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33AF4">
      <w:pPr>
        <w:keepNext w:val="0"/>
        <w:keepLines w:val="0"/>
        <w:pageBreakBefore w:val="0"/>
        <w:widowControl w:val="0"/>
        <w:tabs>
          <w:tab w:val="left" w:pos="0"/>
          <w:tab w:val="left" w:pos="3165"/>
          <w:tab w:val="center" w:pos="4153"/>
        </w:tabs>
        <w:kinsoku/>
        <w:wordWrap/>
        <w:overflowPunct/>
        <w:topLinePunct w:val="0"/>
        <w:autoSpaceDE/>
        <w:autoSpaceDN/>
        <w:bidi w:val="0"/>
        <w:adjustRightInd/>
        <w:snapToGrid/>
        <w:spacing w:line="580" w:lineRule="exact"/>
        <w:jc w:val="center"/>
        <w:textAlignment w:val="auto"/>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lang w:eastAsia="zh-CN"/>
        </w:rPr>
        <w:t>喀什联胜项目管理有限责任公司</w:t>
      </w:r>
      <w:r>
        <w:rPr>
          <w:rFonts w:hint="eastAsia" w:ascii="微软雅黑" w:hAnsi="微软雅黑" w:eastAsia="微软雅黑" w:cs="微软雅黑"/>
          <w:b/>
          <w:bCs/>
          <w:sz w:val="32"/>
          <w:szCs w:val="32"/>
          <w:highlight w:val="none"/>
        </w:rPr>
        <w:t>关于</w:t>
      </w:r>
      <w:r>
        <w:rPr>
          <w:rFonts w:hint="eastAsia" w:ascii="微软雅黑" w:hAnsi="微软雅黑" w:eastAsia="微软雅黑" w:cs="微软雅黑"/>
          <w:b/>
          <w:bCs/>
          <w:sz w:val="32"/>
          <w:szCs w:val="32"/>
          <w:highlight w:val="none"/>
          <w:lang w:eastAsia="zh-CN"/>
        </w:rPr>
        <w:t>疏勒县第一幼儿园改造提升项目</w:t>
      </w:r>
      <w:r>
        <w:rPr>
          <w:rFonts w:hint="eastAsia" w:ascii="微软雅黑" w:hAnsi="微软雅黑" w:eastAsia="微软雅黑" w:cs="微软雅黑"/>
          <w:b/>
          <w:bCs/>
          <w:sz w:val="32"/>
          <w:szCs w:val="32"/>
          <w:highlight w:val="none"/>
        </w:rPr>
        <w:t>竞争性磋商公告</w:t>
      </w:r>
    </w:p>
    <w:p w14:paraId="0526A39B">
      <w:pPr>
        <w:pBdr>
          <w:top w:val="single" w:color="auto" w:sz="4" w:space="1"/>
          <w:left w:val="single" w:color="auto" w:sz="4" w:space="4"/>
          <w:bottom w:val="single" w:color="auto" w:sz="4" w:space="1"/>
          <w:right w:val="single" w:color="auto" w:sz="4" w:space="4"/>
        </w:pBdr>
        <w:spacing w:line="380" w:lineRule="exact"/>
        <w:rPr>
          <w:rFonts w:ascii="微软雅黑" w:hAnsi="微软雅黑" w:eastAsia="微软雅黑" w:cs="微软雅黑"/>
          <w:b/>
          <w:bCs/>
          <w:sz w:val="24"/>
          <w:highlight w:val="none"/>
        </w:rPr>
      </w:pPr>
      <w:bookmarkStart w:id="0" w:name="_Toc28359002"/>
      <w:bookmarkStart w:id="1" w:name="_Toc28359079"/>
      <w:bookmarkStart w:id="2" w:name="_Toc28217"/>
      <w:bookmarkStart w:id="3" w:name="_Toc35393621"/>
      <w:bookmarkStart w:id="4" w:name="_Toc35393790"/>
      <w:bookmarkStart w:id="5" w:name="_Toc28253"/>
      <w:bookmarkStart w:id="6" w:name="_Toc20970"/>
      <w:bookmarkStart w:id="7" w:name="_Hlk24379207"/>
      <w:r>
        <w:rPr>
          <w:rFonts w:hint="eastAsia" w:ascii="微软雅黑" w:hAnsi="微软雅黑" w:eastAsia="微软雅黑" w:cs="微软雅黑"/>
          <w:b/>
          <w:bCs/>
          <w:sz w:val="24"/>
          <w:highlight w:val="none"/>
        </w:rPr>
        <w:t>项目概况</w:t>
      </w:r>
    </w:p>
    <w:p w14:paraId="1F818F47">
      <w:pPr>
        <w:pBdr>
          <w:top w:val="single" w:color="auto" w:sz="4" w:space="1"/>
          <w:left w:val="single" w:color="auto" w:sz="4" w:space="4"/>
          <w:bottom w:val="single" w:color="auto" w:sz="4" w:space="1"/>
          <w:right w:val="single" w:color="auto" w:sz="4" w:space="4"/>
        </w:pBdr>
        <w:wordWrap w:val="0"/>
        <w:spacing w:line="440" w:lineRule="exact"/>
        <w:ind w:firstLine="480" w:firstLineChars="200"/>
        <w:rPr>
          <w:rFonts w:ascii="微软雅黑" w:hAnsi="微软雅黑" w:eastAsia="微软雅黑" w:cs="微软雅黑"/>
          <w:b/>
          <w:bCs/>
          <w:sz w:val="24"/>
          <w:highlight w:val="none"/>
        </w:rPr>
      </w:pPr>
      <w:r>
        <w:rPr>
          <w:rFonts w:hint="eastAsia" w:ascii="微软雅黑" w:hAnsi="微软雅黑" w:eastAsia="微软雅黑" w:cs="微软雅黑"/>
          <w:sz w:val="24"/>
          <w:highlight w:val="none"/>
          <w:u w:val="single"/>
          <w:lang w:eastAsia="zh-CN"/>
        </w:rPr>
        <w:t>疏勒县第一幼儿园改造提升项目</w:t>
      </w:r>
      <w:r>
        <w:rPr>
          <w:rFonts w:hint="eastAsia" w:ascii="微软雅黑" w:hAnsi="微软雅黑" w:eastAsia="微软雅黑" w:cs="微软雅黑"/>
          <w:sz w:val="24"/>
          <w:highlight w:val="none"/>
        </w:rPr>
        <w:t>的潜在供应商应在</w:t>
      </w:r>
      <w:r>
        <w:rPr>
          <w:rFonts w:hint="eastAsia" w:ascii="微软雅黑" w:hAnsi="微软雅黑" w:eastAsia="微软雅黑" w:cs="微软雅黑"/>
          <w:sz w:val="24"/>
          <w:highlight w:val="none"/>
          <w:u w:val="single"/>
        </w:rPr>
        <w:t>政采云平台（https://login.zcygov.cn/user-login/#/login）</w:t>
      </w:r>
      <w:r>
        <w:rPr>
          <w:rFonts w:hint="eastAsia" w:ascii="微软雅黑" w:hAnsi="微软雅黑" w:eastAsia="微软雅黑" w:cs="微软雅黑"/>
          <w:sz w:val="24"/>
          <w:highlight w:val="none"/>
        </w:rPr>
        <w:t>获取磋商文件，并于</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u w:val="single"/>
          <w:lang w:val="en-US" w:eastAsia="zh-CN"/>
        </w:rPr>
        <w:t>2025</w:t>
      </w:r>
      <w:r>
        <w:rPr>
          <w:rFonts w:hint="eastAsia" w:ascii="微软雅黑" w:hAnsi="微软雅黑" w:eastAsia="微软雅黑" w:cs="微软雅黑"/>
          <w:sz w:val="24"/>
          <w:highlight w:val="none"/>
          <w:u w:val="single"/>
        </w:rPr>
        <w:t xml:space="preserve"> 年</w:t>
      </w:r>
      <w:r>
        <w:rPr>
          <w:rFonts w:hint="eastAsia" w:ascii="微软雅黑" w:hAnsi="微软雅黑" w:eastAsia="微软雅黑" w:cs="微软雅黑"/>
          <w:sz w:val="24"/>
          <w:highlight w:val="none"/>
          <w:u w:val="single"/>
          <w:lang w:val="en-US" w:eastAsia="zh-CN"/>
        </w:rPr>
        <w:t>7</w:t>
      </w:r>
      <w:r>
        <w:rPr>
          <w:rFonts w:hint="eastAsia" w:ascii="微软雅黑" w:hAnsi="微软雅黑" w:eastAsia="微软雅黑" w:cs="微软雅黑"/>
          <w:sz w:val="24"/>
          <w:highlight w:val="none"/>
          <w:u w:val="single"/>
        </w:rPr>
        <w:t>月</w:t>
      </w:r>
      <w:r>
        <w:rPr>
          <w:rFonts w:hint="eastAsia" w:ascii="微软雅黑" w:hAnsi="微软雅黑" w:eastAsia="微软雅黑" w:cs="微软雅黑"/>
          <w:sz w:val="24"/>
          <w:highlight w:val="none"/>
          <w:u w:val="single"/>
          <w:lang w:val="en-US" w:eastAsia="zh-CN"/>
        </w:rPr>
        <w:t>14</w:t>
      </w:r>
      <w:r>
        <w:rPr>
          <w:rFonts w:hint="eastAsia" w:ascii="微软雅黑" w:hAnsi="微软雅黑" w:eastAsia="微软雅黑" w:cs="微软雅黑"/>
          <w:sz w:val="24"/>
          <w:highlight w:val="none"/>
          <w:u w:val="single"/>
        </w:rPr>
        <w:t>日</w:t>
      </w:r>
      <w:r>
        <w:rPr>
          <w:rFonts w:hint="eastAsia" w:ascii="微软雅黑" w:hAnsi="微软雅黑" w:eastAsia="微软雅黑" w:cs="微软雅黑"/>
          <w:sz w:val="24"/>
          <w:highlight w:val="none"/>
          <w:u w:val="single"/>
          <w:lang w:val="en-US" w:eastAsia="zh-CN"/>
        </w:rPr>
        <w:t xml:space="preserve"> 10:30</w:t>
      </w:r>
      <w:r>
        <w:rPr>
          <w:rFonts w:hint="eastAsia" w:ascii="微软雅黑" w:hAnsi="微软雅黑" w:eastAsia="微软雅黑" w:cs="微软雅黑"/>
          <w:sz w:val="24"/>
          <w:highlight w:val="none"/>
          <w:u w:val="single"/>
        </w:rPr>
        <w:t>(北京时间）</w:t>
      </w:r>
      <w:r>
        <w:rPr>
          <w:rFonts w:hint="eastAsia" w:ascii="微软雅黑" w:hAnsi="微软雅黑" w:eastAsia="微软雅黑" w:cs="微软雅黑"/>
          <w:sz w:val="24"/>
          <w:highlight w:val="none"/>
        </w:rPr>
        <w:t>前递交</w:t>
      </w:r>
      <w:r>
        <w:rPr>
          <w:rFonts w:hint="eastAsia" w:ascii="微软雅黑" w:hAnsi="微软雅黑" w:eastAsia="微软雅黑" w:cs="微软雅黑"/>
          <w:bCs/>
          <w:sz w:val="24"/>
          <w:highlight w:val="none"/>
        </w:rPr>
        <w:t>响应文件</w:t>
      </w:r>
      <w:r>
        <w:rPr>
          <w:rFonts w:hint="eastAsia" w:ascii="微软雅黑" w:hAnsi="微软雅黑" w:eastAsia="微软雅黑" w:cs="微软雅黑"/>
          <w:sz w:val="24"/>
          <w:highlight w:val="none"/>
        </w:rPr>
        <w:t>。</w:t>
      </w:r>
    </w:p>
    <w:p w14:paraId="11C6C496">
      <w:pPr>
        <w:spacing w:line="380" w:lineRule="exac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一、</w:t>
      </w:r>
      <w:bookmarkEnd w:id="0"/>
      <w:bookmarkEnd w:id="1"/>
      <w:bookmarkEnd w:id="2"/>
      <w:bookmarkEnd w:id="3"/>
      <w:bookmarkEnd w:id="4"/>
      <w:r>
        <w:rPr>
          <w:rFonts w:hint="eastAsia" w:ascii="微软雅黑" w:hAnsi="微软雅黑" w:eastAsia="微软雅黑" w:cs="微软雅黑"/>
          <w:b/>
          <w:sz w:val="24"/>
          <w:highlight w:val="none"/>
        </w:rPr>
        <w:t>项目基本情况</w:t>
      </w:r>
      <w:bookmarkEnd w:id="5"/>
      <w:bookmarkEnd w:id="6"/>
    </w:p>
    <w:p w14:paraId="40801B0B">
      <w:pPr>
        <w:spacing w:line="38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rPr>
        <w:t>项目编号：</w:t>
      </w:r>
      <w:r>
        <w:rPr>
          <w:rFonts w:hint="eastAsia" w:ascii="微软雅黑" w:hAnsi="微软雅黑" w:eastAsia="微软雅黑" w:cs="微软雅黑"/>
          <w:sz w:val="24"/>
          <w:highlight w:val="none"/>
          <w:lang w:eastAsia="zh-CN"/>
        </w:rPr>
        <w:t>25LS-(CS)002</w:t>
      </w:r>
    </w:p>
    <w:p w14:paraId="2E0C4A63">
      <w:pPr>
        <w:spacing w:line="38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rPr>
        <w:t>项目名称：</w:t>
      </w:r>
      <w:bookmarkEnd w:id="7"/>
      <w:r>
        <w:rPr>
          <w:rFonts w:hint="eastAsia" w:ascii="微软雅黑" w:hAnsi="微软雅黑" w:eastAsia="微软雅黑" w:cs="微软雅黑"/>
          <w:sz w:val="24"/>
          <w:highlight w:val="none"/>
          <w:lang w:eastAsia="zh-CN"/>
        </w:rPr>
        <w:t>疏勒县第一幼儿园改造提升项目</w:t>
      </w:r>
    </w:p>
    <w:p w14:paraId="79242699">
      <w:pPr>
        <w:spacing w:line="38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采购方式：竞争性磋商 </w:t>
      </w:r>
    </w:p>
    <w:p w14:paraId="46BAE9DC">
      <w:pPr>
        <w:spacing w:line="38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预算金额（元）：</w:t>
      </w:r>
      <w:r>
        <w:rPr>
          <w:rFonts w:hint="eastAsia" w:ascii="微软雅黑" w:hAnsi="微软雅黑" w:eastAsia="微软雅黑" w:cs="微软雅黑"/>
          <w:sz w:val="24"/>
          <w:highlight w:val="none"/>
          <w:lang w:val="en-US" w:eastAsia="zh-CN"/>
        </w:rPr>
        <w:t>2000000.00</w:t>
      </w:r>
    </w:p>
    <w:p w14:paraId="119D18DE">
      <w:pPr>
        <w:spacing w:line="38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lang w:eastAsia="zh-CN"/>
        </w:rPr>
        <w:t>最高限价（元）</w:t>
      </w:r>
      <w:r>
        <w:rPr>
          <w:rFonts w:hint="eastAsia" w:ascii="微软雅黑" w:hAnsi="微软雅黑" w:eastAsia="微软雅黑" w:cs="微软雅黑"/>
          <w:sz w:val="24"/>
          <w:highlight w:val="none"/>
        </w:rPr>
        <w:t>：1908150.53</w:t>
      </w:r>
    </w:p>
    <w:p w14:paraId="7732D1D0">
      <w:pPr>
        <w:pStyle w:val="5"/>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采购需求：</w:t>
      </w:r>
    </w:p>
    <w:p w14:paraId="4F724912">
      <w:pPr>
        <w:pStyle w:val="5"/>
        <w:ind w:firstLine="48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标项名称：</w:t>
      </w:r>
      <w:r>
        <w:rPr>
          <w:rFonts w:hint="eastAsia" w:ascii="微软雅黑" w:hAnsi="微软雅黑" w:eastAsia="微软雅黑" w:cs="微软雅黑"/>
          <w:sz w:val="24"/>
          <w:highlight w:val="none"/>
          <w:lang w:eastAsia="zh-CN"/>
        </w:rPr>
        <w:t>疏勒县第一幼儿园改造提升项目</w:t>
      </w:r>
    </w:p>
    <w:p w14:paraId="3CA2A5DD">
      <w:pPr>
        <w:pStyle w:val="5"/>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数量：1     </w:t>
      </w:r>
    </w:p>
    <w:p w14:paraId="54CC05E3">
      <w:pPr>
        <w:pStyle w:val="5"/>
        <w:ind w:firstLine="480" w:firstLineChars="200"/>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highlight w:val="none"/>
        </w:rPr>
        <w:t>预算金额（元）：</w:t>
      </w:r>
      <w:r>
        <w:rPr>
          <w:rFonts w:hint="eastAsia" w:ascii="微软雅黑" w:hAnsi="微软雅黑" w:eastAsia="微软雅黑" w:cs="微软雅黑"/>
          <w:sz w:val="24"/>
          <w:highlight w:val="none"/>
          <w:lang w:val="en-US" w:eastAsia="zh-CN"/>
        </w:rPr>
        <w:t>2000000.00</w:t>
      </w:r>
    </w:p>
    <w:p w14:paraId="4F695BC5">
      <w:pPr>
        <w:spacing w:line="380" w:lineRule="exact"/>
        <w:ind w:firstLine="480" w:firstLineChars="200"/>
        <w:rPr>
          <w:rFonts w:hint="default"/>
          <w:highlight w:val="none"/>
          <w:lang w:val="en-US"/>
        </w:rPr>
      </w:pPr>
      <w:r>
        <w:rPr>
          <w:rFonts w:hint="eastAsia" w:ascii="微软雅黑" w:hAnsi="微软雅黑" w:eastAsia="微软雅黑" w:cs="微软雅黑"/>
          <w:sz w:val="24"/>
          <w:highlight w:val="none"/>
          <w:lang w:eastAsia="zh-CN"/>
        </w:rPr>
        <w:t>最高限价（元）</w:t>
      </w:r>
      <w:r>
        <w:rPr>
          <w:rFonts w:hint="eastAsia" w:ascii="微软雅黑" w:hAnsi="微软雅黑" w:eastAsia="微软雅黑" w:cs="微软雅黑"/>
          <w:sz w:val="24"/>
          <w:highlight w:val="none"/>
        </w:rPr>
        <w:t>：1908150.53</w:t>
      </w:r>
    </w:p>
    <w:p w14:paraId="563BDAB1">
      <w:pPr>
        <w:pStyle w:val="5"/>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单位：项 </w:t>
      </w:r>
    </w:p>
    <w:p w14:paraId="605D6F0E">
      <w:pPr>
        <w:pStyle w:val="5"/>
        <w:ind w:firstLine="48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简要规格描述：</w:t>
      </w:r>
      <w:r>
        <w:rPr>
          <w:rFonts w:hint="eastAsia" w:ascii="微软雅黑" w:hAnsi="微软雅黑" w:eastAsia="微软雅黑" w:cs="微软雅黑"/>
          <w:sz w:val="24"/>
          <w:highlight w:val="none"/>
          <w:lang w:val="en-US" w:eastAsia="zh-CN"/>
        </w:rPr>
        <w:t>对教学楼水电、大厅、二楼活动室改造提升，教学楼及户外设施粉刷，室外地面硬化改造，户外游戏设施采购。（详见工程量清单及磋商文件）</w:t>
      </w:r>
      <w:r>
        <w:rPr>
          <w:rFonts w:hint="eastAsia" w:ascii="微软雅黑" w:hAnsi="微软雅黑" w:eastAsia="微软雅黑" w:cs="微软雅黑"/>
          <w:highlight w:val="none"/>
          <w:lang w:eastAsia="zh-CN"/>
        </w:rPr>
        <w:t>。</w:t>
      </w:r>
    </w:p>
    <w:p w14:paraId="7B7D01C1">
      <w:pPr>
        <w:pStyle w:val="5"/>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备注：</w:t>
      </w:r>
      <w:r>
        <w:rPr>
          <w:rFonts w:hint="eastAsia" w:ascii="微软雅黑" w:hAnsi="微软雅黑" w:eastAsia="微软雅黑" w:cs="微软雅黑"/>
          <w:highlight w:val="none"/>
          <w:lang w:val="en-US" w:eastAsia="zh-CN"/>
        </w:rPr>
        <w:t>/</w:t>
      </w:r>
      <w:r>
        <w:rPr>
          <w:rFonts w:hint="eastAsia" w:ascii="微软雅黑" w:hAnsi="微软雅黑" w:eastAsia="微软雅黑" w:cs="微软雅黑"/>
          <w:highlight w:val="none"/>
        </w:rPr>
        <w:t xml:space="preserve"> </w:t>
      </w:r>
    </w:p>
    <w:p w14:paraId="535C2451">
      <w:pPr>
        <w:spacing w:line="38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合同履行期限：详见</w:t>
      </w:r>
      <w:r>
        <w:rPr>
          <w:rFonts w:hint="eastAsia" w:ascii="微软雅黑" w:hAnsi="微软雅黑" w:eastAsia="微软雅黑" w:cs="微软雅黑"/>
          <w:sz w:val="24"/>
          <w:highlight w:val="none"/>
          <w:lang w:val="en-US" w:eastAsia="zh-CN"/>
        </w:rPr>
        <w:t>磋商</w:t>
      </w:r>
      <w:r>
        <w:rPr>
          <w:rFonts w:hint="eastAsia" w:ascii="微软雅黑" w:hAnsi="微软雅黑" w:eastAsia="微软雅黑" w:cs="微软雅黑"/>
          <w:sz w:val="24"/>
          <w:highlight w:val="none"/>
        </w:rPr>
        <w:t>文件。</w:t>
      </w:r>
    </w:p>
    <w:p w14:paraId="1010A5CB">
      <w:pPr>
        <w:spacing w:line="380" w:lineRule="exact"/>
        <w:ind w:firstLine="480" w:firstLineChars="200"/>
        <w:rPr>
          <w:rFonts w:ascii="微软雅黑" w:hAnsi="微软雅黑" w:eastAsia="微软雅黑" w:cs="微软雅黑"/>
          <w:bCs/>
          <w:sz w:val="24"/>
          <w:highlight w:val="none"/>
        </w:rPr>
      </w:pPr>
      <w:bookmarkStart w:id="8" w:name="_Toc1145"/>
      <w:bookmarkStart w:id="9" w:name="_Toc35393791"/>
      <w:bookmarkStart w:id="10" w:name="_Toc28359080"/>
      <w:bookmarkStart w:id="11" w:name="_Toc13688"/>
      <w:bookmarkStart w:id="12" w:name="_Toc19260"/>
      <w:bookmarkStart w:id="13" w:name="_Toc28359003"/>
      <w:bookmarkStart w:id="14" w:name="_Toc35393622"/>
      <w:bookmarkStart w:id="15" w:name="_Toc29506"/>
      <w:r>
        <w:rPr>
          <w:rFonts w:hint="eastAsia" w:ascii="微软雅黑" w:hAnsi="微软雅黑" w:eastAsia="微软雅黑" w:cs="微软雅黑"/>
          <w:bCs/>
          <w:sz w:val="24"/>
          <w:highlight w:val="none"/>
        </w:rPr>
        <w:t>本项目（否）接受联合体投标。</w:t>
      </w:r>
    </w:p>
    <w:p w14:paraId="2B869F82">
      <w:pPr>
        <w:spacing w:line="380" w:lineRule="exac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二、投标供应商资格要求：</w:t>
      </w:r>
      <w:bookmarkEnd w:id="8"/>
      <w:bookmarkEnd w:id="9"/>
      <w:bookmarkEnd w:id="10"/>
      <w:bookmarkEnd w:id="11"/>
      <w:bookmarkEnd w:id="12"/>
      <w:bookmarkEnd w:id="13"/>
      <w:bookmarkEnd w:id="14"/>
      <w:bookmarkEnd w:id="15"/>
    </w:p>
    <w:p w14:paraId="37C7B138">
      <w:pPr>
        <w:spacing w:line="380" w:lineRule="exact"/>
        <w:ind w:firstLine="540"/>
        <w:rPr>
          <w:rFonts w:ascii="微软雅黑" w:hAnsi="微软雅黑" w:eastAsia="微软雅黑" w:cs="微软雅黑"/>
          <w:sz w:val="24"/>
          <w:highlight w:val="none"/>
        </w:rPr>
      </w:pPr>
      <w:r>
        <w:rPr>
          <w:rFonts w:hint="eastAsia" w:ascii="微软雅黑" w:hAnsi="微软雅黑" w:eastAsia="微软雅黑" w:cs="微软雅黑"/>
          <w:sz w:val="24"/>
          <w:highlight w:val="none"/>
        </w:rPr>
        <w:t>1.满足《中华人民共和国政府采购法》第二十二条规定；</w:t>
      </w:r>
    </w:p>
    <w:p w14:paraId="450A0CFE">
      <w:pPr>
        <w:spacing w:line="380" w:lineRule="exact"/>
        <w:ind w:firstLine="540"/>
        <w:rPr>
          <w:rFonts w:ascii="微软雅黑" w:hAnsi="微软雅黑" w:eastAsia="微软雅黑" w:cs="微软雅黑"/>
          <w:sz w:val="24"/>
          <w:highlight w:val="none"/>
        </w:rPr>
      </w:pPr>
      <w:r>
        <w:rPr>
          <w:rFonts w:hint="eastAsia" w:ascii="微软雅黑" w:hAnsi="微软雅黑" w:eastAsia="微软雅黑" w:cs="微软雅黑"/>
          <w:sz w:val="24"/>
          <w:highlight w:val="none"/>
        </w:rPr>
        <w:t>2.落实政府采购政策需满足的资格要求：本项目专门面向中小企业；</w:t>
      </w:r>
    </w:p>
    <w:p w14:paraId="76A0C88F">
      <w:pPr>
        <w:spacing w:line="380" w:lineRule="exact"/>
        <w:ind w:firstLine="54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3.</w:t>
      </w:r>
      <w:r>
        <w:rPr>
          <w:rFonts w:hint="eastAsia" w:ascii="微软雅黑" w:hAnsi="微软雅黑" w:eastAsia="微软雅黑" w:cs="微软雅黑"/>
          <w:sz w:val="24"/>
          <w:highlight w:val="none"/>
          <w:lang w:val="en-US" w:eastAsia="zh-CN"/>
        </w:rPr>
        <w:t>本项目的特定</w:t>
      </w:r>
      <w:r>
        <w:rPr>
          <w:rFonts w:hint="eastAsia" w:ascii="微软雅黑" w:hAnsi="微软雅黑" w:eastAsia="微软雅黑" w:cs="微软雅黑"/>
          <w:sz w:val="24"/>
          <w:highlight w:val="none"/>
        </w:rPr>
        <w:t>资格要求：</w:t>
      </w:r>
    </w:p>
    <w:p w14:paraId="4936923C">
      <w:pPr>
        <w:spacing w:line="380" w:lineRule="exact"/>
        <w:ind w:firstLine="54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w:t>
      </w:r>
      <w:r>
        <w:rPr>
          <w:rFonts w:hint="eastAsia" w:ascii="微软雅黑" w:hAnsi="微软雅黑" w:eastAsia="微软雅黑" w:cs="微软雅黑"/>
          <w:sz w:val="24"/>
          <w:highlight w:val="none"/>
          <w:lang w:eastAsia="zh-CN"/>
        </w:rPr>
        <w:t>供应商须具有有效的建筑工程施工总承包贰级（含）及以上资质，并取得有效的《安全生产许可证》</w:t>
      </w:r>
      <w:r>
        <w:rPr>
          <w:rFonts w:hint="eastAsia" w:ascii="微软雅黑" w:hAnsi="微软雅黑" w:eastAsia="微软雅黑" w:cs="微软雅黑"/>
          <w:sz w:val="24"/>
          <w:highlight w:val="none"/>
        </w:rPr>
        <w:t>；</w:t>
      </w:r>
    </w:p>
    <w:p w14:paraId="56705E67">
      <w:pPr>
        <w:spacing w:line="380" w:lineRule="exact"/>
        <w:ind w:firstLine="54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lang w:val="en-US" w:eastAsia="zh-CN"/>
        </w:rPr>
        <w:t>2</w:t>
      </w:r>
      <w:r>
        <w:rPr>
          <w:rFonts w:hint="eastAsia" w:ascii="微软雅黑" w:hAnsi="微软雅黑" w:eastAsia="微软雅黑" w:cs="微软雅黑"/>
          <w:sz w:val="24"/>
          <w:highlight w:val="none"/>
          <w:lang w:eastAsia="zh-CN"/>
        </w:rPr>
        <w:t>）项目负责人须具备建筑工程贰级(含)及以上注册建造师执业资格, 具备有效的安全生产考核合格证书（B类）</w:t>
      </w:r>
      <w:r>
        <w:rPr>
          <w:rFonts w:hint="eastAsia" w:ascii="微软雅黑" w:hAnsi="微软雅黑" w:eastAsia="微软雅黑" w:cs="微软雅黑"/>
          <w:sz w:val="24"/>
          <w:highlight w:val="none"/>
        </w:rPr>
        <w:t>，且未担任其他在施建设项目的项目负责人并出具无在建承诺书；</w:t>
      </w:r>
    </w:p>
    <w:p w14:paraId="5DCFB226">
      <w:pPr>
        <w:spacing w:line="380" w:lineRule="exact"/>
        <w:rPr>
          <w:rFonts w:ascii="微软雅黑" w:hAnsi="微软雅黑" w:eastAsia="微软雅黑" w:cs="微软雅黑"/>
          <w:b/>
          <w:bCs/>
          <w:kern w:val="0"/>
          <w:sz w:val="24"/>
          <w:highlight w:val="none"/>
        </w:rPr>
      </w:pPr>
      <w:bookmarkStart w:id="16" w:name="_Toc28359081"/>
      <w:bookmarkStart w:id="17" w:name="_Toc32226"/>
      <w:bookmarkStart w:id="18" w:name="_Toc28359004"/>
      <w:bookmarkStart w:id="19" w:name="_Toc35393792"/>
      <w:bookmarkStart w:id="20" w:name="_Toc35393623"/>
      <w:bookmarkStart w:id="21" w:name="_Toc27678"/>
      <w:r>
        <w:rPr>
          <w:rFonts w:hint="eastAsia" w:ascii="微软雅黑" w:hAnsi="微软雅黑" w:eastAsia="微软雅黑" w:cs="微软雅黑"/>
          <w:b/>
          <w:bCs/>
          <w:kern w:val="0"/>
          <w:sz w:val="24"/>
          <w:highlight w:val="none"/>
        </w:rPr>
        <w:t>三、获取招标文件</w:t>
      </w:r>
      <w:bookmarkEnd w:id="16"/>
      <w:bookmarkEnd w:id="17"/>
      <w:bookmarkEnd w:id="18"/>
      <w:bookmarkEnd w:id="19"/>
      <w:bookmarkEnd w:id="20"/>
      <w:bookmarkEnd w:id="21"/>
    </w:p>
    <w:p w14:paraId="4431F96A">
      <w:pPr>
        <w:spacing w:line="440" w:lineRule="exact"/>
        <w:ind w:firstLine="480" w:firstLineChars="200"/>
        <w:jc w:val="left"/>
        <w:rPr>
          <w:rFonts w:hint="eastAsia" w:ascii="微软雅黑" w:hAnsi="微软雅黑" w:eastAsia="微软雅黑" w:cs="微软雅黑"/>
          <w:sz w:val="24"/>
          <w:highlight w:val="none"/>
        </w:rPr>
      </w:pPr>
      <w:bookmarkStart w:id="22" w:name="_Toc35393793"/>
      <w:bookmarkStart w:id="23" w:name="_Toc2532"/>
      <w:bookmarkStart w:id="24" w:name="_Toc28359005"/>
      <w:bookmarkStart w:id="25" w:name="_Toc952"/>
      <w:bookmarkStart w:id="26" w:name="_Toc28359082"/>
      <w:bookmarkStart w:id="27" w:name="_Toc2422"/>
      <w:bookmarkStart w:id="28" w:name="_Toc35393624"/>
      <w:bookmarkStart w:id="29" w:name="_Toc9047"/>
      <w:r>
        <w:rPr>
          <w:rFonts w:hint="eastAsia" w:ascii="微软雅黑" w:hAnsi="微软雅黑" w:eastAsia="微软雅黑" w:cs="微软雅黑"/>
          <w:sz w:val="24"/>
          <w:highlight w:val="none"/>
        </w:rPr>
        <w:t>获取时间：2025年</w:t>
      </w:r>
      <w:r>
        <w:rPr>
          <w:rFonts w:hint="eastAsia" w:ascii="微软雅黑" w:hAnsi="微软雅黑" w:eastAsia="微软雅黑" w:cs="微软雅黑"/>
          <w:sz w:val="24"/>
          <w:highlight w:val="none"/>
          <w:lang w:val="en-US" w:eastAsia="zh-CN"/>
        </w:rPr>
        <w:t>7</w:t>
      </w:r>
      <w:r>
        <w:rPr>
          <w:rFonts w:hint="eastAsia" w:ascii="微软雅黑" w:hAnsi="微软雅黑" w:eastAsia="微软雅黑" w:cs="微软雅黑"/>
          <w:sz w:val="24"/>
          <w:highlight w:val="none"/>
        </w:rPr>
        <w:t>月</w:t>
      </w:r>
      <w:r>
        <w:rPr>
          <w:rFonts w:hint="eastAsia" w:ascii="微软雅黑" w:hAnsi="微软雅黑" w:eastAsia="微软雅黑" w:cs="微软雅黑"/>
          <w:sz w:val="24"/>
          <w:highlight w:val="none"/>
          <w:lang w:val="en-US" w:eastAsia="zh-CN"/>
        </w:rPr>
        <w:t>4</w:t>
      </w:r>
      <w:r>
        <w:rPr>
          <w:rFonts w:hint="eastAsia" w:ascii="微软雅黑" w:hAnsi="微软雅黑" w:eastAsia="微软雅黑" w:cs="微软雅黑"/>
          <w:sz w:val="24"/>
          <w:highlight w:val="none"/>
        </w:rPr>
        <w:t>日至2025年</w:t>
      </w:r>
      <w:r>
        <w:rPr>
          <w:rFonts w:hint="eastAsia" w:ascii="微软雅黑" w:hAnsi="微软雅黑" w:eastAsia="微软雅黑" w:cs="微软雅黑"/>
          <w:sz w:val="24"/>
          <w:highlight w:val="none"/>
          <w:lang w:val="en-US" w:eastAsia="zh-CN"/>
        </w:rPr>
        <w:t>7</w:t>
      </w:r>
      <w:r>
        <w:rPr>
          <w:rFonts w:hint="eastAsia" w:ascii="微软雅黑" w:hAnsi="微软雅黑" w:eastAsia="微软雅黑" w:cs="微软雅黑"/>
          <w:sz w:val="24"/>
          <w:highlight w:val="none"/>
        </w:rPr>
        <w:t>月</w:t>
      </w:r>
      <w:r>
        <w:rPr>
          <w:rFonts w:hint="eastAsia" w:ascii="微软雅黑" w:hAnsi="微软雅黑" w:eastAsia="微软雅黑" w:cs="微软雅黑"/>
          <w:sz w:val="24"/>
          <w:highlight w:val="none"/>
          <w:lang w:val="en-US" w:eastAsia="zh-CN"/>
        </w:rPr>
        <w:t>11</w:t>
      </w:r>
      <w:r>
        <w:rPr>
          <w:rFonts w:hint="eastAsia" w:ascii="微软雅黑" w:hAnsi="微软雅黑" w:eastAsia="微软雅黑" w:cs="微软雅黑"/>
          <w:sz w:val="24"/>
          <w:highlight w:val="none"/>
        </w:rPr>
        <w:t>日，每天上午</w:t>
      </w:r>
      <w:r>
        <w:rPr>
          <w:rFonts w:hint="eastAsia" w:ascii="微软雅黑" w:hAnsi="微软雅黑" w:eastAsia="微软雅黑" w:cs="微软雅黑"/>
          <w:sz w:val="24"/>
          <w:highlight w:val="none"/>
          <w:lang w:val="en-US" w:eastAsia="zh-CN"/>
        </w:rPr>
        <w:t>10</w:t>
      </w:r>
      <w:r>
        <w:rPr>
          <w:rFonts w:hint="eastAsia" w:ascii="微软雅黑" w:hAnsi="微软雅黑" w:eastAsia="微软雅黑" w:cs="微软雅黑"/>
          <w:sz w:val="24"/>
          <w:highlight w:val="none"/>
        </w:rPr>
        <w:t>:00至14:00，下午1</w:t>
      </w:r>
      <w:r>
        <w:rPr>
          <w:rFonts w:hint="eastAsia" w:ascii="微软雅黑" w:hAnsi="微软雅黑" w:eastAsia="微软雅黑" w:cs="微软雅黑"/>
          <w:sz w:val="24"/>
          <w:highlight w:val="none"/>
          <w:lang w:val="en-US" w:eastAsia="zh-CN"/>
        </w:rPr>
        <w:t>6</w:t>
      </w:r>
      <w:r>
        <w:rPr>
          <w:rFonts w:hint="eastAsia" w:ascii="微软雅黑" w:hAnsi="微软雅黑" w:eastAsia="微软雅黑" w:cs="微软雅黑"/>
          <w:sz w:val="24"/>
          <w:highlight w:val="none"/>
        </w:rPr>
        <w:t>:00至</w:t>
      </w:r>
      <w:r>
        <w:rPr>
          <w:rFonts w:hint="eastAsia" w:ascii="微软雅黑" w:hAnsi="微软雅黑" w:eastAsia="微软雅黑" w:cs="微软雅黑"/>
          <w:sz w:val="24"/>
          <w:highlight w:val="none"/>
          <w:lang w:val="en-US" w:eastAsia="zh-CN"/>
        </w:rPr>
        <w:t>20</w:t>
      </w: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lang w:val="en-US" w:eastAsia="zh-CN"/>
        </w:rPr>
        <w:t>00</w:t>
      </w:r>
      <w:r>
        <w:rPr>
          <w:rFonts w:hint="eastAsia" w:ascii="微软雅黑" w:hAnsi="微软雅黑" w:eastAsia="微软雅黑" w:cs="微软雅黑"/>
          <w:sz w:val="24"/>
          <w:highlight w:val="none"/>
        </w:rPr>
        <w:t>（法定节假日除外）</w:t>
      </w:r>
    </w:p>
    <w:p w14:paraId="4EEA197B">
      <w:pPr>
        <w:spacing w:line="44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地点：政采云平台线上</w:t>
      </w:r>
    </w:p>
    <w:p w14:paraId="3000CE7D">
      <w:pPr>
        <w:spacing w:line="44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8C47607">
      <w:pPr>
        <w:spacing w:line="3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售    价： 0元 </w:t>
      </w:r>
    </w:p>
    <w:bookmarkEnd w:id="22"/>
    <w:bookmarkEnd w:id="23"/>
    <w:bookmarkEnd w:id="24"/>
    <w:bookmarkEnd w:id="25"/>
    <w:bookmarkEnd w:id="26"/>
    <w:bookmarkEnd w:id="27"/>
    <w:bookmarkEnd w:id="28"/>
    <w:bookmarkEnd w:id="29"/>
    <w:p w14:paraId="78A1919F">
      <w:pPr>
        <w:spacing w:line="440" w:lineRule="exact"/>
        <w:jc w:val="left"/>
        <w:rPr>
          <w:rFonts w:ascii="微软雅黑" w:hAnsi="微软雅黑" w:eastAsia="微软雅黑" w:cs="微软雅黑"/>
          <w:b/>
          <w:bCs/>
          <w:kern w:val="0"/>
          <w:sz w:val="24"/>
          <w:highlight w:val="none"/>
        </w:rPr>
      </w:pPr>
      <w:bookmarkStart w:id="30" w:name="_Toc35393794"/>
      <w:bookmarkStart w:id="31" w:name="_Toc32108"/>
      <w:bookmarkStart w:id="32" w:name="_Toc20863"/>
      <w:bookmarkStart w:id="33" w:name="_Toc28359007"/>
      <w:bookmarkStart w:id="34" w:name="_Toc28359084"/>
      <w:bookmarkStart w:id="35" w:name="_Toc30400"/>
      <w:bookmarkStart w:id="36" w:name="_Toc23672"/>
      <w:bookmarkStart w:id="37" w:name="_Toc35393625"/>
      <w:r>
        <w:rPr>
          <w:rFonts w:hint="eastAsia" w:ascii="微软雅黑" w:hAnsi="微软雅黑" w:eastAsia="微软雅黑" w:cs="微软雅黑"/>
          <w:b/>
          <w:bCs/>
          <w:kern w:val="0"/>
          <w:sz w:val="24"/>
          <w:highlight w:val="none"/>
        </w:rPr>
        <w:t>四、响应文件提交</w:t>
      </w:r>
      <w:r>
        <w:rPr>
          <w:rFonts w:hint="eastAsia" w:ascii="微软雅黑" w:hAnsi="微软雅黑" w:eastAsia="微软雅黑" w:cs="微软雅黑"/>
          <w:b/>
          <w:sz w:val="24"/>
          <w:highlight w:val="none"/>
        </w:rPr>
        <w:t>截止时间、磋商时间和地点</w:t>
      </w:r>
    </w:p>
    <w:bookmarkEnd w:id="30"/>
    <w:bookmarkEnd w:id="31"/>
    <w:bookmarkEnd w:id="32"/>
    <w:bookmarkEnd w:id="33"/>
    <w:bookmarkEnd w:id="34"/>
    <w:bookmarkEnd w:id="35"/>
    <w:bookmarkEnd w:id="36"/>
    <w:bookmarkEnd w:id="37"/>
    <w:p w14:paraId="385226DE">
      <w:pPr>
        <w:spacing w:line="460" w:lineRule="exact"/>
        <w:ind w:firstLine="480" w:firstLineChars="200"/>
        <w:rPr>
          <w:rFonts w:ascii="微软雅黑" w:hAnsi="微软雅黑" w:eastAsia="微软雅黑" w:cs="微软雅黑"/>
          <w:bCs/>
          <w:sz w:val="24"/>
          <w:highlight w:val="none"/>
        </w:rPr>
      </w:pPr>
      <w:bookmarkStart w:id="38" w:name="_Toc647"/>
      <w:bookmarkStart w:id="39" w:name="_Toc18258"/>
      <w:bookmarkStart w:id="40" w:name="_Toc13675"/>
      <w:bookmarkStart w:id="41" w:name="_Toc35393795"/>
      <w:bookmarkStart w:id="42" w:name="_Toc999"/>
      <w:bookmarkStart w:id="43" w:name="_Toc35393626"/>
      <w:r>
        <w:rPr>
          <w:rFonts w:hint="eastAsia" w:ascii="微软雅黑" w:hAnsi="微软雅黑" w:eastAsia="微软雅黑" w:cs="微软雅黑"/>
          <w:sz w:val="24"/>
          <w:highlight w:val="none"/>
        </w:rPr>
        <w:t>提交投标文件截止时间：</w:t>
      </w:r>
      <w:r>
        <w:rPr>
          <w:rFonts w:hint="eastAsia" w:ascii="微软雅黑" w:hAnsi="微软雅黑" w:eastAsia="微软雅黑" w:cs="微软雅黑"/>
          <w:sz w:val="24"/>
          <w:highlight w:val="none"/>
          <w:lang w:eastAsia="zh-CN"/>
        </w:rPr>
        <w:t>2025年7月</w:t>
      </w:r>
      <w:r>
        <w:rPr>
          <w:rFonts w:hint="eastAsia" w:ascii="微软雅黑" w:hAnsi="微软雅黑" w:eastAsia="微软雅黑" w:cs="微软雅黑"/>
          <w:sz w:val="24"/>
          <w:highlight w:val="none"/>
          <w:lang w:val="en-US" w:eastAsia="zh-CN"/>
        </w:rPr>
        <w:t>14</w:t>
      </w:r>
      <w:r>
        <w:rPr>
          <w:rFonts w:hint="eastAsia" w:ascii="微软雅黑" w:hAnsi="微软雅黑" w:eastAsia="微软雅黑" w:cs="微软雅黑"/>
          <w:sz w:val="24"/>
          <w:highlight w:val="none"/>
          <w:lang w:eastAsia="zh-CN"/>
        </w:rPr>
        <w:t>日</w:t>
      </w:r>
      <w:r>
        <w:rPr>
          <w:rFonts w:hint="eastAsia" w:ascii="微软雅黑" w:hAnsi="微软雅黑" w:eastAsia="微软雅黑" w:cs="微软雅黑"/>
          <w:sz w:val="24"/>
          <w:highlight w:val="none"/>
        </w:rPr>
        <w:t>10:30</w:t>
      </w:r>
      <w:r>
        <w:rPr>
          <w:rFonts w:hint="eastAsia" w:ascii="微软雅黑" w:hAnsi="微软雅黑" w:eastAsia="微软雅黑" w:cs="微软雅黑"/>
          <w:bCs/>
          <w:sz w:val="24"/>
          <w:highlight w:val="none"/>
        </w:rPr>
        <w:t>（北京时间）</w:t>
      </w:r>
    </w:p>
    <w:p w14:paraId="22682ECB">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投标地点：请登录政采云投标客户端投标</w:t>
      </w:r>
    </w:p>
    <w:p w14:paraId="2B715660">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开标时间：</w:t>
      </w:r>
      <w:r>
        <w:rPr>
          <w:rFonts w:hint="eastAsia" w:ascii="微软雅黑" w:hAnsi="微软雅黑" w:eastAsia="微软雅黑" w:cs="微软雅黑"/>
          <w:sz w:val="24"/>
          <w:highlight w:val="none"/>
          <w:lang w:eastAsia="zh-CN"/>
        </w:rPr>
        <w:t>2025年7月</w:t>
      </w:r>
      <w:r>
        <w:rPr>
          <w:rFonts w:hint="eastAsia" w:ascii="微软雅黑" w:hAnsi="微软雅黑" w:eastAsia="微软雅黑" w:cs="微软雅黑"/>
          <w:sz w:val="24"/>
          <w:highlight w:val="none"/>
          <w:lang w:val="en-US" w:eastAsia="zh-CN"/>
        </w:rPr>
        <w:t>14</w:t>
      </w:r>
      <w:r>
        <w:rPr>
          <w:rFonts w:hint="eastAsia" w:ascii="微软雅黑" w:hAnsi="微软雅黑" w:eastAsia="微软雅黑" w:cs="微软雅黑"/>
          <w:sz w:val="24"/>
          <w:highlight w:val="none"/>
          <w:lang w:eastAsia="zh-CN"/>
        </w:rPr>
        <w:t>日</w:t>
      </w:r>
      <w:r>
        <w:rPr>
          <w:rFonts w:hint="eastAsia" w:ascii="微软雅黑" w:hAnsi="微软雅黑" w:eastAsia="微软雅黑" w:cs="微软雅黑"/>
          <w:sz w:val="24"/>
          <w:highlight w:val="none"/>
        </w:rPr>
        <w:t>10:30（北京时间）</w:t>
      </w:r>
    </w:p>
    <w:p w14:paraId="6576629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开标地点：</w:t>
      </w:r>
      <w:r>
        <w:rPr>
          <w:rFonts w:hint="eastAsia" w:ascii="微软雅黑" w:hAnsi="微软雅黑" w:eastAsia="微软雅黑" w:cs="微软雅黑"/>
          <w:kern w:val="0"/>
          <w:sz w:val="24"/>
          <w:highlight w:val="none"/>
        </w:rPr>
        <w:t>投标人登录政采云平台https://www.zcygov.cn/，进入“项目采购-开标评标-右边选择对应项目点击“进入项目”进入开标大厅。</w:t>
      </w:r>
    </w:p>
    <w:p w14:paraId="43069098">
      <w:pPr>
        <w:spacing w:line="440" w:lineRule="exact"/>
        <w:jc w:val="left"/>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五、公告期限</w:t>
      </w:r>
    </w:p>
    <w:p w14:paraId="1F5B88F6">
      <w:pPr>
        <w:spacing w:line="44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自本公告发布之日起</w:t>
      </w:r>
      <w:r>
        <w:rPr>
          <w:rFonts w:hint="eastAsia" w:ascii="微软雅黑" w:hAnsi="微软雅黑" w:eastAsia="微软雅黑" w:cs="微软雅黑"/>
          <w:sz w:val="24"/>
          <w:highlight w:val="none"/>
          <w:lang w:val="en-US" w:eastAsia="zh-CN"/>
        </w:rPr>
        <w:t>5</w:t>
      </w:r>
      <w:r>
        <w:rPr>
          <w:rFonts w:hint="eastAsia" w:ascii="微软雅黑" w:hAnsi="微软雅黑" w:eastAsia="微软雅黑" w:cs="微软雅黑"/>
          <w:sz w:val="24"/>
          <w:highlight w:val="none"/>
        </w:rPr>
        <w:t>个工作日。</w:t>
      </w:r>
      <w:bookmarkEnd w:id="38"/>
      <w:bookmarkEnd w:id="39"/>
      <w:bookmarkEnd w:id="40"/>
      <w:bookmarkEnd w:id="41"/>
      <w:bookmarkEnd w:id="42"/>
      <w:bookmarkEnd w:id="43"/>
      <w:bookmarkStart w:id="44" w:name="_Toc28359087"/>
      <w:bookmarkStart w:id="45" w:name="_Toc28359010"/>
    </w:p>
    <w:bookmarkEnd w:id="44"/>
    <w:bookmarkEnd w:id="45"/>
    <w:p w14:paraId="647B0E5E">
      <w:pPr>
        <w:spacing w:line="460" w:lineRule="exac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六、其它补充事宜</w:t>
      </w:r>
    </w:p>
    <w:p w14:paraId="15A55ADA">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95763(喀什办理地点喀什东城喀什市行政审批局一楼企业服务专区数字证书窗口，联系电话15001465669)。</w:t>
      </w:r>
    </w:p>
    <w:p w14:paraId="2BD31297">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（2）本项目实行网上磋商，采用电子响应文件(供应商须使用CA加密设备通过政采云电子投标客户端制作响应文件)。若供应商参与投标，自行承担投标一切费用。</w:t>
      </w:r>
    </w:p>
    <w:p w14:paraId="24E224E1">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（3）各供应商在磋商前应确保成为新疆政府采购网正式注册入库供应商，并完成CA数字证书申领。因未注册入库、未办理CA数字证书等原因造成无法投标或投标失败等后果由供应商自行承担。</w:t>
      </w:r>
    </w:p>
    <w:p w14:paraId="4CB14AA2">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12CDF597">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（5）供应商在磋商时须使用制作加密电子响应文件所使用的CA锁及电脑，电脑须提前配置好浏览器（建议使用谷歌浏览器），以便磋商时解锁。</w:t>
      </w:r>
    </w:p>
    <w:p w14:paraId="775012F3">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6）磋商保证金缴纳及确认时间：凡拟参加本次招标项目的供应商，必须在开标前将磋商保证金汇入指定账户。磋商保证金汇款凭证上用途栏应注明:采购项目名称+标项号+磋商保证金。否则，届时其报价将被拒绝。</w:t>
      </w:r>
    </w:p>
    <w:p w14:paraId="0EA691CF">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20号群：35547618（如已加入1-19群，无需重复加入，十九个群联动直播），钉钉工具软件具有回放功能，直播培训结束后可在钉钉群中回放观看学习。</w:t>
      </w:r>
    </w:p>
    <w:p w14:paraId="3A71CC2A">
      <w:pPr>
        <w:spacing w:line="460" w:lineRule="exact"/>
        <w:jc w:val="lef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七、</w:t>
      </w:r>
      <w:bookmarkStart w:id="46" w:name="_Toc35393627"/>
      <w:bookmarkStart w:id="47" w:name="_Toc28359085"/>
      <w:bookmarkStart w:id="48" w:name="_Toc28359008"/>
      <w:bookmarkStart w:id="49" w:name="_Toc35393796"/>
      <w:r>
        <w:rPr>
          <w:rFonts w:hint="eastAsia" w:ascii="微软雅黑" w:hAnsi="微软雅黑" w:eastAsia="微软雅黑" w:cs="微软雅黑"/>
          <w:b/>
          <w:sz w:val="24"/>
          <w:highlight w:val="none"/>
        </w:rPr>
        <w:t>对本次招标提出询问，请按以下方式联系。</w:t>
      </w:r>
      <w:bookmarkEnd w:id="46"/>
      <w:bookmarkEnd w:id="47"/>
      <w:bookmarkEnd w:id="48"/>
      <w:bookmarkEnd w:id="49"/>
    </w:p>
    <w:p w14:paraId="024E207E">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1.采购人信息</w:t>
      </w:r>
    </w:p>
    <w:p w14:paraId="4C365B94">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名    称：</w:t>
      </w:r>
      <w:r>
        <w:rPr>
          <w:rFonts w:hint="eastAsia" w:ascii="微软雅黑" w:hAnsi="微软雅黑" w:eastAsia="微软雅黑" w:cs="微软雅黑"/>
          <w:sz w:val="24"/>
          <w:highlight w:val="none"/>
          <w:lang w:eastAsia="zh-CN"/>
        </w:rPr>
        <w:t>疏勒县第一幼儿园</w:t>
      </w:r>
      <w:r>
        <w:rPr>
          <w:rFonts w:hint="eastAsia" w:ascii="微软雅黑" w:hAnsi="微软雅黑" w:eastAsia="微软雅黑" w:cs="微软雅黑"/>
          <w:sz w:val="24"/>
          <w:highlight w:val="none"/>
        </w:rPr>
        <w:t xml:space="preserve"> </w:t>
      </w:r>
    </w:p>
    <w:p w14:paraId="3F33CA63">
      <w:pPr>
        <w:spacing w:line="46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kern w:val="0"/>
          <w:sz w:val="24"/>
          <w:highlight w:val="none"/>
        </w:rPr>
        <w:t>地    址：</w:t>
      </w:r>
      <w:r>
        <w:rPr>
          <w:rFonts w:hint="eastAsia" w:ascii="微软雅黑" w:hAnsi="微软雅黑" w:eastAsia="微软雅黑" w:cs="微软雅黑"/>
          <w:sz w:val="24"/>
          <w:highlight w:val="none"/>
          <w:lang w:eastAsia="zh-CN"/>
        </w:rPr>
        <w:t>疏勒县第一幼儿园</w:t>
      </w:r>
    </w:p>
    <w:p w14:paraId="47CF5208">
      <w:pPr>
        <w:spacing w:line="46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 xml:space="preserve">联 系 人：万莉莉   </w:t>
      </w:r>
    </w:p>
    <w:p w14:paraId="68ED3EA2">
      <w:pPr>
        <w:spacing w:line="46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 xml:space="preserve">联系方式：万莉莉  13239726971 </w:t>
      </w:r>
    </w:p>
    <w:p w14:paraId="608E7076">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2.采购代理机构信息</w:t>
      </w:r>
    </w:p>
    <w:p w14:paraId="44E18A38">
      <w:pPr>
        <w:spacing w:line="460" w:lineRule="exact"/>
        <w:ind w:firstLine="480" w:firstLineChars="200"/>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rPr>
        <w:t>名    称：</w:t>
      </w:r>
      <w:r>
        <w:rPr>
          <w:rFonts w:hint="eastAsia" w:ascii="微软雅黑" w:hAnsi="微软雅黑" w:eastAsia="微软雅黑" w:cs="微软雅黑"/>
          <w:kern w:val="0"/>
          <w:sz w:val="24"/>
          <w:highlight w:val="none"/>
          <w:lang w:eastAsia="zh-CN"/>
        </w:rPr>
        <w:t>喀什联胜项目管理有限责任公司</w:t>
      </w:r>
    </w:p>
    <w:p w14:paraId="323762E8">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地　　址：喀什地区莎车县新盛锦绣嘉园1幢2单元1号</w:t>
      </w:r>
    </w:p>
    <w:p w14:paraId="7EBA359E">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联 系 人：</w:t>
      </w:r>
      <w:r>
        <w:rPr>
          <w:rFonts w:hint="eastAsia" w:ascii="微软雅黑" w:hAnsi="微软雅黑" w:eastAsia="微软雅黑" w:cs="微软雅黑"/>
          <w:kern w:val="0"/>
          <w:sz w:val="24"/>
          <w:highlight w:val="none"/>
          <w:lang w:eastAsia="zh-CN"/>
        </w:rPr>
        <w:t>巩丽</w:t>
      </w:r>
      <w:r>
        <w:rPr>
          <w:rFonts w:hint="eastAsia" w:ascii="微软雅黑" w:hAnsi="微软雅黑" w:eastAsia="微软雅黑" w:cs="微软雅黑"/>
          <w:kern w:val="0"/>
          <w:sz w:val="24"/>
          <w:highlight w:val="none"/>
        </w:rPr>
        <w:t xml:space="preserve">   </w:t>
      </w:r>
    </w:p>
    <w:p w14:paraId="3B5FD4BC">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联系方式：</w:t>
      </w:r>
      <w:r>
        <w:rPr>
          <w:rFonts w:hint="eastAsia" w:ascii="微软雅黑" w:hAnsi="微软雅黑" w:eastAsia="微软雅黑" w:cs="微软雅黑"/>
          <w:kern w:val="0"/>
          <w:sz w:val="24"/>
          <w:highlight w:val="none"/>
          <w:lang w:eastAsia="zh-CN"/>
        </w:rPr>
        <w:t>巩丽</w:t>
      </w:r>
      <w:r>
        <w:rPr>
          <w:rFonts w:hint="eastAsia" w:ascii="微软雅黑" w:hAnsi="微软雅黑" w:eastAsia="微软雅黑" w:cs="微软雅黑"/>
          <w:kern w:val="0"/>
          <w:sz w:val="24"/>
          <w:highlight w:val="none"/>
        </w:rPr>
        <w:t xml:space="preserve">  </w:t>
      </w:r>
      <w:r>
        <w:rPr>
          <w:rFonts w:hint="eastAsia" w:ascii="微软雅黑" w:hAnsi="微软雅黑" w:eastAsia="微软雅黑" w:cs="微软雅黑"/>
          <w:kern w:val="0"/>
          <w:sz w:val="24"/>
          <w:highlight w:val="none"/>
          <w:lang w:eastAsia="zh-CN"/>
        </w:rPr>
        <w:t>19190038815</w:t>
      </w:r>
      <w:r>
        <w:rPr>
          <w:rFonts w:hint="eastAsia" w:ascii="微软雅黑" w:hAnsi="微软雅黑" w:eastAsia="微软雅黑" w:cs="微软雅黑"/>
          <w:kern w:val="0"/>
          <w:sz w:val="24"/>
          <w:highlight w:val="none"/>
        </w:rPr>
        <w:t xml:space="preserve">  </w:t>
      </w:r>
    </w:p>
    <w:p w14:paraId="2EA6A38A">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3.项目联系方式</w:t>
      </w:r>
    </w:p>
    <w:p w14:paraId="7DEB0A37">
      <w:pPr>
        <w:spacing w:line="460" w:lineRule="exact"/>
        <w:ind w:firstLine="480" w:firstLineChars="200"/>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rPr>
        <w:t>项目联系人：</w:t>
      </w:r>
      <w:r>
        <w:rPr>
          <w:rFonts w:hint="eastAsia" w:ascii="微软雅黑" w:hAnsi="微软雅黑" w:eastAsia="微软雅黑" w:cs="微软雅黑"/>
          <w:kern w:val="0"/>
          <w:sz w:val="24"/>
          <w:highlight w:val="none"/>
          <w:lang w:eastAsia="zh-CN"/>
        </w:rPr>
        <w:t>巩丽</w:t>
      </w:r>
    </w:p>
    <w:p w14:paraId="72D5A43C">
      <w:pPr>
        <w:spacing w:line="460" w:lineRule="exact"/>
        <w:ind w:firstLine="480" w:firstLineChars="200"/>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rPr>
        <w:t>电 话：</w:t>
      </w:r>
      <w:r>
        <w:rPr>
          <w:rFonts w:hint="eastAsia" w:ascii="微软雅黑" w:hAnsi="微软雅黑" w:eastAsia="微软雅黑" w:cs="微软雅黑"/>
          <w:kern w:val="0"/>
          <w:sz w:val="24"/>
          <w:highlight w:val="none"/>
          <w:lang w:eastAsia="zh-CN"/>
        </w:rPr>
        <w:t>19190038815</w:t>
      </w:r>
    </w:p>
    <w:p w14:paraId="01D0D7E7">
      <w:pPr>
        <w:pStyle w:val="5"/>
        <w:rPr>
          <w:rFonts w:ascii="微软雅黑" w:hAnsi="微软雅黑" w:eastAsia="微软雅黑" w:cs="微软雅黑"/>
          <w:highlight w:val="none"/>
        </w:rPr>
      </w:pPr>
    </w:p>
    <w:p w14:paraId="02219FC2">
      <w:pPr>
        <w:pStyle w:val="5"/>
        <w:rPr>
          <w:rFonts w:ascii="微软雅黑" w:hAnsi="微软雅黑" w:eastAsia="微软雅黑" w:cs="微软雅黑"/>
          <w:highlight w:val="none"/>
        </w:rPr>
      </w:pPr>
    </w:p>
    <w:p w14:paraId="233F9959">
      <w:pPr>
        <w:pStyle w:val="5"/>
        <w:rPr>
          <w:rFonts w:ascii="微软雅黑" w:hAnsi="微软雅黑" w:eastAsia="微软雅黑" w:cs="微软雅黑"/>
          <w:highlight w:val="none"/>
        </w:rPr>
      </w:pPr>
    </w:p>
    <w:p w14:paraId="16728110">
      <w:pPr>
        <w:spacing w:line="460" w:lineRule="exact"/>
        <w:ind w:firstLine="480" w:firstLineChars="200"/>
        <w:jc w:val="righ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喀什联胜项目管理有限责任公司</w:t>
      </w:r>
      <w:r>
        <w:rPr>
          <w:rFonts w:hint="eastAsia" w:ascii="微软雅黑" w:hAnsi="微软雅黑" w:eastAsia="微软雅黑" w:cs="微软雅黑"/>
          <w:kern w:val="0"/>
          <w:sz w:val="24"/>
          <w:highlight w:val="none"/>
        </w:rPr>
        <w:t xml:space="preserve"> </w:t>
      </w:r>
    </w:p>
    <w:p w14:paraId="1C5F01A3">
      <w:pPr>
        <w:spacing w:line="460" w:lineRule="exact"/>
        <w:ind w:firstLine="5520" w:firstLineChars="2300"/>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lang w:val="en-US" w:eastAsia="zh-CN"/>
        </w:rPr>
        <w:t>2025</w:t>
      </w:r>
      <w:r>
        <w:rPr>
          <w:rFonts w:hint="eastAsia" w:ascii="微软雅黑" w:hAnsi="微软雅黑" w:eastAsia="微软雅黑" w:cs="微软雅黑"/>
          <w:sz w:val="24"/>
          <w:highlight w:val="none"/>
        </w:rPr>
        <w:t>年</w:t>
      </w:r>
      <w:r>
        <w:rPr>
          <w:rFonts w:hint="eastAsia" w:ascii="微软雅黑" w:hAnsi="微软雅黑" w:eastAsia="微软雅黑" w:cs="微软雅黑"/>
          <w:sz w:val="24"/>
          <w:highlight w:val="none"/>
          <w:lang w:val="en-US" w:eastAsia="zh-CN"/>
        </w:rPr>
        <w:t>7</w:t>
      </w:r>
      <w:r>
        <w:rPr>
          <w:rFonts w:hint="eastAsia" w:ascii="微软雅黑" w:hAnsi="微软雅黑" w:eastAsia="微软雅黑" w:cs="微软雅黑"/>
          <w:sz w:val="24"/>
          <w:highlight w:val="none"/>
        </w:rPr>
        <w:t>月</w:t>
      </w:r>
      <w:r>
        <w:rPr>
          <w:rFonts w:hint="eastAsia" w:ascii="微软雅黑" w:hAnsi="微软雅黑" w:eastAsia="微软雅黑" w:cs="微软雅黑"/>
          <w:sz w:val="24"/>
          <w:highlight w:val="none"/>
          <w:lang w:val="en-US" w:eastAsia="zh-CN"/>
        </w:rPr>
        <w:t>3</w:t>
      </w:r>
      <w:r>
        <w:rPr>
          <w:rFonts w:hint="eastAsia" w:ascii="微软雅黑" w:hAnsi="微软雅黑" w:eastAsia="微软雅黑" w:cs="微软雅黑"/>
          <w:sz w:val="24"/>
          <w:highlight w:val="none"/>
        </w:rPr>
        <w:t>日</w:t>
      </w:r>
    </w:p>
    <w:p w14:paraId="73FABD28">
      <w:bookmarkStart w:id="50" w:name="_GoBack"/>
      <w:bookmarkEnd w:id="5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1340E"/>
    <w:rsid w:val="1BF1340E"/>
    <w:rsid w:val="48007BA6"/>
    <w:rsid w:val="57753973"/>
    <w:rsid w:val="7CAA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Times New Roman" w:hAnsi="Times New Roman"/>
      <w:sz w:val="18"/>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First Indent"/>
    <w:basedOn w:val="3"/>
    <w:next w:val="1"/>
    <w:qFormat/>
    <w:uiPriority w:val="0"/>
    <w:pPr>
      <w:ind w:firstLine="420" w:firstLineChars="100"/>
    </w:pPr>
  </w:style>
  <w:style w:type="paragraph" w:styleId="5">
    <w:name w:val="Normal Indent"/>
    <w:basedOn w:val="1"/>
    <w:next w:val="6"/>
    <w:qFormat/>
    <w:uiPriority w:val="0"/>
    <w:pPr>
      <w:autoSpaceDE w:val="0"/>
      <w:autoSpaceDN w:val="0"/>
      <w:adjustRightInd w:val="0"/>
      <w:ind w:firstLine="420"/>
      <w:jc w:val="left"/>
    </w:pPr>
    <w:rPr>
      <w:rFonts w:ascii="宋体" w:hAnsi="Times New Roman"/>
      <w:kern w:val="0"/>
      <w:sz w:val="24"/>
      <w:szCs w:val="20"/>
    </w:rPr>
  </w:style>
  <w:style w:type="paragraph" w:styleId="6">
    <w:name w:val="toa heading"/>
    <w:basedOn w:val="1"/>
    <w:next w:val="1"/>
    <w:qFormat/>
    <w:uiPriority w:val="0"/>
    <w:pPr>
      <w:widowControl/>
      <w:spacing w:before="120"/>
      <w:ind w:firstLine="3584"/>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1855</Words>
  <Characters>2223</Characters>
  <Lines>0</Lines>
  <Paragraphs>0</Paragraphs>
  <TotalTime>6</TotalTime>
  <ScaleCrop>false</ScaleCrop>
  <LinksUpToDate>false</LinksUpToDate>
  <CharactersWithSpaces>2275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2025-07-01T12:03:00Z</dcterms:created>
  <dc:creator>刘培文</dc:creator>
  <cp:lastModifiedBy>刘培文</cp:lastModifiedBy>
  <dcterms:modified xsi:type="dcterms:W3CDTF">2025-07-03T02:00:26Z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65851DBFBA46467BBF246138A6E5713A_11</vt:lpwstr>
  </property>
  <property fmtid="{D5CDD505-2E9C-101B-9397-08002B2CF9AE}" pid="4" name="KSOTemplateDocerSaveRecord">
    <vt:lpwstr>eyJoZGlkIjoiZjFmYjE3YzJjNzk3YmI5ZDJiNWZmOTFiYjY4ZmMyZmEiLCJ1c2VySWQiOiIxNjg2MjAzNjY5In0=</vt:lpwstr>
  </property>
</Properties>
</file>