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7DE0D">
      <w:pPr>
        <w:spacing w:line="240" w:lineRule="atLeast"/>
        <w:ind w:left="-1"/>
        <w:jc w:val="center"/>
        <w:rPr>
          <w:rFonts w:hint="eastAsia" w:ascii="宋体" w:hAnsi="宋体" w:eastAsia="宋体" w:cs="宋体"/>
          <w:b/>
          <w:bCs/>
          <w:kern w:val="2"/>
          <w:sz w:val="40"/>
          <w:szCs w:val="40"/>
          <w:highlight w:val="none"/>
          <w:lang w:val="en-US" w:eastAsia="zh-CN" w:bidi="ar-SA"/>
        </w:rPr>
      </w:pPr>
      <w:r>
        <w:rPr>
          <w:rFonts w:hint="eastAsia" w:ascii="方正仿宋_GBK" w:hAnsi="方正仿宋_GBK" w:eastAsia="方正仿宋_GBK" w:cs="方正仿宋_GBK"/>
          <w:b/>
          <w:color w:val="000000" w:themeColor="text1"/>
          <w:sz w:val="44"/>
          <w:szCs w:val="44"/>
        </w:rPr>
        <w:t>疏附县医共体信息化等级保护安全设备扩容</w:t>
      </w:r>
      <w:r>
        <w:rPr>
          <w:rFonts w:hint="eastAsia" w:ascii="宋体" w:hAnsi="宋体" w:eastAsia="宋体" w:cs="宋体"/>
          <w:b/>
          <w:bCs/>
          <w:kern w:val="2"/>
          <w:sz w:val="36"/>
          <w:szCs w:val="36"/>
          <w:highlight w:val="none"/>
          <w:lang w:val="en-US" w:eastAsia="zh-CN" w:bidi="ar-SA"/>
        </w:rPr>
        <w:t>项目竞</w:t>
      </w:r>
      <w:r>
        <w:rPr>
          <w:rFonts w:hint="eastAsia" w:ascii="宋体" w:hAnsi="宋体" w:cs="宋体"/>
          <w:b/>
          <w:bCs/>
          <w:kern w:val="2"/>
          <w:sz w:val="36"/>
          <w:szCs w:val="36"/>
          <w:highlight w:val="none"/>
          <w:lang w:val="en-US" w:eastAsia="zh-CN" w:bidi="ar-SA"/>
        </w:rPr>
        <w:t>争性磋商</w:t>
      </w:r>
      <w:r>
        <w:rPr>
          <w:rFonts w:hint="eastAsia" w:ascii="宋体" w:hAnsi="宋体" w:eastAsia="宋体" w:cs="宋体"/>
          <w:b/>
          <w:bCs/>
          <w:kern w:val="2"/>
          <w:sz w:val="36"/>
          <w:szCs w:val="36"/>
          <w:highlight w:val="none"/>
          <w:lang w:val="en-US" w:eastAsia="zh-CN" w:bidi="ar-SA"/>
        </w:rPr>
        <w:t>公告</w:t>
      </w:r>
      <w:r>
        <w:rPr>
          <w:rFonts w:hint="eastAsia" w:ascii="宋体" w:hAnsi="宋体" w:cs="宋体"/>
          <w:b/>
          <w:bCs/>
          <w:kern w:val="2"/>
          <w:sz w:val="36"/>
          <w:szCs w:val="36"/>
          <w:highlight w:val="none"/>
          <w:lang w:val="en-US" w:eastAsia="zh-CN" w:bidi="ar-SA"/>
        </w:rPr>
        <w:t>KSSFX(JZXCS)2025-10号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43B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542CC2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27B65C8D">
            <w:pPr>
              <w:keepNext w:val="0"/>
              <w:keepLines w:val="0"/>
              <w:pageBreakBefore w:val="0"/>
              <w:numPr>
                <w:ilvl w:val="0"/>
                <w:numId w:val="0"/>
              </w:numPr>
              <w:tabs>
                <w:tab w:val="left" w:pos="0"/>
              </w:tabs>
              <w:kinsoku/>
              <w:wordWrap/>
              <w:overflowPunct/>
              <w:topLinePunct w:val="0"/>
              <w:bidi w:val="0"/>
              <w:snapToGrid w:val="0"/>
              <w:spacing w:before="0" w:after="0" w:line="400" w:lineRule="exact"/>
              <w:ind w:firstLine="480" w:firstLineChars="200"/>
              <w:jc w:val="both"/>
              <w:textAlignment w:val="baseline"/>
              <w:outlineLvl w:val="9"/>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疏附县医共体信息化等级保护安全设备扩容项</w:t>
            </w:r>
            <w:r>
              <w:rPr>
                <w:rFonts w:hint="eastAsia" w:ascii="宋体" w:hAnsi="宋体" w:cs="宋体"/>
                <w:b w:val="0"/>
                <w:color w:val="00B0F0"/>
                <w:kern w:val="2"/>
                <w:sz w:val="24"/>
                <w:szCs w:val="24"/>
                <w:highlight w:val="none"/>
                <w:u w:val="single"/>
                <w:lang w:val="en-US" w:eastAsia="zh-CN" w:bidi="ar-SA"/>
              </w:rPr>
              <w:t>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eastAsia="宋体" w:cs="宋体"/>
                <w:b w:val="0"/>
                <w:color w:val="00B0F0"/>
                <w:kern w:val="2"/>
                <w:sz w:val="24"/>
                <w:szCs w:val="24"/>
                <w:highlight w:val="none"/>
                <w:u w:val="single"/>
                <w:lang w:val="en-US" w:eastAsia="zh-CN" w:bidi="ar-SA"/>
              </w:rPr>
              <w:t>2025年</w:t>
            </w:r>
            <w:r>
              <w:rPr>
                <w:rFonts w:hint="eastAsia" w:ascii="宋体" w:hAnsi="宋体" w:cs="宋体"/>
                <w:b w:val="0"/>
                <w:color w:val="00B0F0"/>
                <w:kern w:val="2"/>
                <w:sz w:val="24"/>
                <w:szCs w:val="24"/>
                <w:highlight w:val="none"/>
                <w:u w:val="single"/>
                <w:lang w:val="en-US" w:eastAsia="zh-CN" w:bidi="ar-SA"/>
              </w:rPr>
              <w:t>7</w:t>
            </w:r>
            <w:r>
              <w:rPr>
                <w:rFonts w:hint="eastAsia" w:ascii="宋体" w:hAnsi="宋体" w:eastAsia="宋体" w:cs="宋体"/>
                <w:b w:val="0"/>
                <w:color w:val="00B0F0"/>
                <w:kern w:val="2"/>
                <w:sz w:val="24"/>
                <w:szCs w:val="24"/>
                <w:highlight w:val="none"/>
                <w:u w:val="single"/>
                <w:lang w:val="en-US" w:eastAsia="zh-CN" w:bidi="ar-SA"/>
              </w:rPr>
              <w:t>月</w:t>
            </w:r>
            <w:r>
              <w:rPr>
                <w:rFonts w:hint="eastAsia" w:ascii="宋体" w:hAnsi="宋体" w:cs="宋体"/>
                <w:b w:val="0"/>
                <w:color w:val="00B0F0"/>
                <w:kern w:val="2"/>
                <w:sz w:val="24"/>
                <w:szCs w:val="24"/>
                <w:highlight w:val="none"/>
                <w:u w:val="single"/>
                <w:lang w:val="en-US" w:eastAsia="zh-CN" w:bidi="ar-SA"/>
              </w:rPr>
              <w:t>18</w:t>
            </w:r>
            <w:r>
              <w:rPr>
                <w:rFonts w:hint="eastAsia" w:ascii="宋体" w:hAnsi="宋体" w:eastAsia="宋体" w:cs="宋体"/>
                <w:b w:val="0"/>
                <w:color w:val="00B0F0"/>
                <w:kern w:val="2"/>
                <w:sz w:val="24"/>
                <w:szCs w:val="24"/>
                <w:highlight w:val="none"/>
                <w:u w:val="single"/>
                <w:lang w:val="en-US" w:eastAsia="zh-CN" w:bidi="ar-SA"/>
              </w:rPr>
              <w:t>日</w:t>
            </w:r>
            <w:r>
              <w:rPr>
                <w:rFonts w:hint="eastAsia" w:ascii="宋体" w:hAnsi="宋体" w:cs="宋体"/>
                <w:b w:val="0"/>
                <w:color w:val="00B0F0"/>
                <w:kern w:val="2"/>
                <w:sz w:val="24"/>
                <w:szCs w:val="24"/>
                <w:highlight w:val="none"/>
                <w:u w:val="single"/>
                <w:lang w:val="en-US" w:eastAsia="zh-CN" w:bidi="ar-SA"/>
              </w:rPr>
              <w:t>11：00</w:t>
            </w:r>
            <w:r>
              <w:rPr>
                <w:rFonts w:hint="eastAsia" w:ascii="宋体" w:hAnsi="宋体" w:eastAsia="宋体" w:cs="宋体"/>
                <w:b w:val="0"/>
                <w:color w:val="00B0F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284B3B02">
      <w:pPr>
        <w:keepNext w:val="0"/>
        <w:keepLines w:val="0"/>
        <w:pageBreakBefore w:val="0"/>
        <w:kinsoku/>
        <w:wordWrap/>
        <w:overflowPunct/>
        <w:topLinePunct w:val="0"/>
        <w:bidi w:val="0"/>
        <w:spacing w:line="400" w:lineRule="exact"/>
        <w:rPr>
          <w:rFonts w:hint="eastAsia" w:ascii="宋体" w:hAnsi="宋体" w:eastAsia="宋体" w:cs="宋体"/>
          <w:b/>
          <w:sz w:val="24"/>
          <w:highlight w:val="none"/>
        </w:rPr>
      </w:pPr>
      <w:bookmarkStart w:id="0" w:name="_Toc35393790"/>
      <w:bookmarkStart w:id="1" w:name="_Toc28217"/>
      <w:bookmarkStart w:id="2" w:name="_Toc35393621"/>
      <w:bookmarkStart w:id="3" w:name="_Toc28359002"/>
      <w:bookmarkStart w:id="4" w:name="_Toc28359079"/>
      <w:bookmarkStart w:id="5" w:name="_Toc20970"/>
      <w:bookmarkStart w:id="6" w:name="_Toc28253"/>
      <w:bookmarkStart w:id="7" w:name="_Hlk24379207"/>
      <w:r>
        <w:rPr>
          <w:rFonts w:hint="eastAsia" w:ascii="宋体" w:hAnsi="宋体" w:eastAsia="宋体" w:cs="宋体"/>
          <w:b/>
          <w:sz w:val="24"/>
          <w:highlight w:val="none"/>
        </w:rPr>
        <w:t>一、</w:t>
      </w:r>
      <w:bookmarkEnd w:id="0"/>
      <w:bookmarkEnd w:id="1"/>
      <w:bookmarkEnd w:id="2"/>
      <w:bookmarkEnd w:id="3"/>
      <w:bookmarkEnd w:id="4"/>
      <w:r>
        <w:rPr>
          <w:rFonts w:hint="eastAsia" w:ascii="宋体" w:hAnsi="宋体" w:eastAsia="宋体" w:cs="宋体"/>
          <w:b/>
          <w:sz w:val="24"/>
          <w:highlight w:val="none"/>
        </w:rPr>
        <w:t>项目基本情况</w:t>
      </w:r>
      <w:bookmarkEnd w:id="5"/>
      <w:bookmarkEnd w:id="6"/>
    </w:p>
    <w:p w14:paraId="16433FB6">
      <w:pPr>
        <w:keepNext w:val="0"/>
        <w:keepLines w:val="0"/>
        <w:pageBreakBefore w:val="0"/>
        <w:kinsoku/>
        <w:wordWrap/>
        <w:overflowPunct/>
        <w:topLinePunct w:val="0"/>
        <w:bidi w:val="0"/>
        <w:spacing w:line="400" w:lineRule="exact"/>
        <w:ind w:firstLine="480" w:firstLineChars="200"/>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项目编号：</w:t>
      </w:r>
      <w:r>
        <w:rPr>
          <w:rFonts w:hint="eastAsia" w:ascii="宋体" w:hAnsi="宋体" w:cs="宋体"/>
          <w:b w:val="0"/>
          <w:color w:val="00B0F0"/>
          <w:kern w:val="2"/>
          <w:sz w:val="24"/>
          <w:szCs w:val="24"/>
          <w:highlight w:val="none"/>
          <w:u w:val="none"/>
          <w:lang w:val="en-US" w:eastAsia="zh-CN" w:bidi="ar-SA"/>
        </w:rPr>
        <w:t xml:space="preserve">KSSFX(JZXCS)2025-10号 </w:t>
      </w:r>
    </w:p>
    <w:p w14:paraId="31DD6DB0">
      <w:pPr>
        <w:keepNext w:val="0"/>
        <w:keepLines w:val="0"/>
        <w:pageBreakBefore w:val="0"/>
        <w:numPr>
          <w:ilvl w:val="0"/>
          <w:numId w:val="0"/>
        </w:numPr>
        <w:tabs>
          <w:tab w:val="left" w:pos="0"/>
        </w:tabs>
        <w:kinsoku/>
        <w:wordWrap/>
        <w:overflowPunct/>
        <w:topLinePunct w:val="0"/>
        <w:bidi w:val="0"/>
        <w:snapToGrid w:val="0"/>
        <w:spacing w:before="0" w:after="0" w:line="400" w:lineRule="exact"/>
        <w:ind w:firstLine="480" w:firstLineChars="200"/>
        <w:jc w:val="both"/>
        <w:textAlignment w:val="baseline"/>
        <w:outlineLvl w:val="9"/>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b w:val="0"/>
          <w:kern w:val="2"/>
          <w:sz w:val="24"/>
          <w:szCs w:val="24"/>
          <w:highlight w:val="none"/>
          <w:lang w:val="en-US" w:eastAsia="zh-CN" w:bidi="ar-SA"/>
        </w:rPr>
        <w:t>2.项目名称</w:t>
      </w:r>
      <w:r>
        <w:rPr>
          <w:rFonts w:hint="eastAsia" w:ascii="宋体" w:hAnsi="宋体" w:eastAsia="宋体" w:cs="宋体"/>
          <w:sz w:val="24"/>
          <w:highlight w:val="none"/>
        </w:rPr>
        <w:t>：</w:t>
      </w:r>
      <w:bookmarkEnd w:id="7"/>
      <w:r>
        <w:rPr>
          <w:rFonts w:hint="eastAsia" w:ascii="宋体" w:hAnsi="宋体" w:eastAsia="宋体" w:cs="宋体"/>
          <w:b w:val="0"/>
          <w:color w:val="00B0F0"/>
          <w:kern w:val="2"/>
          <w:sz w:val="24"/>
          <w:szCs w:val="24"/>
          <w:highlight w:val="none"/>
          <w:u w:val="none"/>
          <w:lang w:val="en-US" w:eastAsia="zh-CN" w:bidi="ar-SA"/>
        </w:rPr>
        <w:t>疏附县医共体信息化等级保护安全设备扩容项目</w:t>
      </w:r>
    </w:p>
    <w:p w14:paraId="354F77C5">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采购方式：</w:t>
      </w:r>
      <w:r>
        <w:rPr>
          <w:rFonts w:hint="eastAsia" w:ascii="宋体" w:hAnsi="宋体" w:eastAsia="宋体" w:cs="宋体"/>
          <w:b w:val="0"/>
          <w:color w:val="00B0F0"/>
          <w:kern w:val="2"/>
          <w:sz w:val="24"/>
          <w:szCs w:val="24"/>
          <w:highlight w:val="none"/>
          <w:u w:val="none"/>
          <w:lang w:val="en-US" w:eastAsia="zh-CN" w:bidi="ar-SA"/>
        </w:rPr>
        <w:t>竞争性磋商</w:t>
      </w:r>
    </w:p>
    <w:p w14:paraId="29A9BD68">
      <w:pPr>
        <w:pStyle w:val="4"/>
        <w:keepNext w:val="0"/>
        <w:keepLines w:val="0"/>
        <w:pageBreakBefore w:val="0"/>
        <w:kinsoku/>
        <w:wordWrap/>
        <w:overflowPunct/>
        <w:topLinePunct w:val="0"/>
        <w:bidi w:val="0"/>
        <w:spacing w:line="400" w:lineRule="exact"/>
        <w:rPr>
          <w:rFonts w:hint="eastAsia" w:ascii="宋体" w:hAnsi="宋体" w:eastAsia="宋体" w:cs="宋体"/>
          <w:sz w:val="24"/>
          <w:highlight w:val="none"/>
        </w:rPr>
      </w:pPr>
      <w:r>
        <w:rPr>
          <w:rFonts w:hint="eastAsia" w:hAnsi="宋体" w:cs="宋体"/>
          <w:sz w:val="24"/>
          <w:highlight w:val="none"/>
          <w:lang w:val="en-US" w:eastAsia="zh-CN"/>
        </w:rPr>
        <w:t>4</w:t>
      </w:r>
      <w:r>
        <w:rPr>
          <w:rFonts w:hint="eastAsia" w:ascii="宋体" w:hAnsi="宋体" w:eastAsia="宋体" w:cs="宋体"/>
          <w:sz w:val="24"/>
          <w:highlight w:val="none"/>
          <w:lang w:val="en-US" w:eastAsia="zh-CN"/>
        </w:rPr>
        <w:t>.</w:t>
      </w:r>
      <w:r>
        <w:rPr>
          <w:rFonts w:hint="eastAsia" w:hAnsi="宋体" w:cs="宋体"/>
          <w:sz w:val="24"/>
          <w:highlight w:val="none"/>
          <w:lang w:val="en-US" w:eastAsia="zh-CN"/>
        </w:rPr>
        <w:t>预算资金：</w:t>
      </w:r>
      <w:r>
        <w:rPr>
          <w:rFonts w:hint="eastAsia" w:ascii="宋体" w:hAnsi="宋体" w:eastAsia="宋体" w:cs="宋体"/>
          <w:b w:val="0"/>
          <w:color w:val="00B0F0"/>
          <w:kern w:val="2"/>
          <w:sz w:val="24"/>
          <w:szCs w:val="24"/>
          <w:highlight w:val="none"/>
          <w:u w:val="none"/>
          <w:lang w:val="en-US" w:eastAsia="zh-CN" w:bidi="ar-SA"/>
        </w:rPr>
        <w:t>50万元</w:t>
      </w:r>
      <w:r>
        <w:rPr>
          <w:rFonts w:hint="eastAsia" w:hAnsi="宋体" w:cs="宋体"/>
          <w:sz w:val="24"/>
          <w:highlight w:val="none"/>
          <w:lang w:val="en-US" w:eastAsia="zh-CN"/>
        </w:rPr>
        <w:t>，</w:t>
      </w:r>
      <w:r>
        <w:rPr>
          <w:rFonts w:hint="eastAsia" w:ascii="宋体" w:hAnsi="宋体" w:eastAsia="宋体" w:cs="宋体"/>
          <w:sz w:val="24"/>
          <w:highlight w:val="none"/>
        </w:rPr>
        <w:t>最高限价：</w:t>
      </w:r>
      <w:r>
        <w:rPr>
          <w:rFonts w:hint="eastAsia" w:hAnsi="宋体" w:cs="宋体"/>
          <w:b w:val="0"/>
          <w:color w:val="00B0F0"/>
          <w:kern w:val="2"/>
          <w:sz w:val="24"/>
          <w:szCs w:val="24"/>
          <w:highlight w:val="none"/>
          <w:u w:val="none"/>
          <w:lang w:val="en-US" w:eastAsia="zh-CN" w:bidi="ar-SA"/>
        </w:rPr>
        <w:t>50</w:t>
      </w:r>
      <w:r>
        <w:rPr>
          <w:rFonts w:hint="eastAsia" w:ascii="宋体" w:hAnsi="宋体" w:eastAsia="宋体" w:cs="宋体"/>
          <w:b w:val="0"/>
          <w:color w:val="00B0F0"/>
          <w:kern w:val="2"/>
          <w:sz w:val="24"/>
          <w:szCs w:val="24"/>
          <w:highlight w:val="none"/>
          <w:u w:val="none"/>
          <w:lang w:val="en-US" w:eastAsia="zh-CN" w:bidi="ar-SA"/>
        </w:rPr>
        <w:t>万元</w:t>
      </w:r>
    </w:p>
    <w:p w14:paraId="5A1F769E">
      <w:pPr>
        <w:pStyle w:val="4"/>
        <w:keepNext w:val="0"/>
        <w:keepLines w:val="0"/>
        <w:pageBreakBefore w:val="0"/>
        <w:kinsoku/>
        <w:wordWrap/>
        <w:overflowPunct/>
        <w:topLinePunct w:val="0"/>
        <w:bidi w:val="0"/>
        <w:spacing w:line="400" w:lineRule="exact"/>
        <w:rPr>
          <w:rFonts w:hint="eastAsia" w:ascii="宋体" w:hAnsi="宋体" w:eastAsia="宋体" w:cs="宋体"/>
          <w:sz w:val="24"/>
          <w:highlight w:val="none"/>
        </w:rPr>
      </w:pPr>
      <w:r>
        <w:rPr>
          <w:rFonts w:hint="eastAsia" w:hAnsi="宋体" w:cs="宋体"/>
          <w:sz w:val="24"/>
          <w:highlight w:val="none"/>
          <w:lang w:val="en-US" w:eastAsia="zh-CN"/>
        </w:rPr>
        <w:t>5</w:t>
      </w:r>
      <w:r>
        <w:rPr>
          <w:rFonts w:hint="eastAsia" w:ascii="宋体" w:hAnsi="宋体" w:cs="宋体"/>
          <w:sz w:val="24"/>
          <w:highlight w:val="none"/>
          <w:lang w:val="en-US" w:eastAsia="zh-CN"/>
        </w:rPr>
        <w:t>.</w:t>
      </w:r>
      <w:r>
        <w:rPr>
          <w:rFonts w:hint="eastAsia" w:ascii="宋体" w:hAnsi="宋体" w:eastAsia="宋体" w:cs="宋体"/>
          <w:sz w:val="24"/>
          <w:highlight w:val="none"/>
        </w:rPr>
        <w:t>采购需求：</w:t>
      </w:r>
    </w:p>
    <w:p w14:paraId="7540ECE1">
      <w:pPr>
        <w:pStyle w:val="4"/>
        <w:keepNext w:val="0"/>
        <w:keepLines w:val="0"/>
        <w:pageBreakBefore w:val="0"/>
        <w:kinsoku/>
        <w:wordWrap/>
        <w:overflowPunct/>
        <w:topLinePunct w:val="0"/>
        <w:bidi w:val="0"/>
        <w:spacing w:line="400" w:lineRule="exact"/>
        <w:ind w:left="0" w:leftChars="0" w:firstLine="720" w:firstLineChars="300"/>
        <w:rPr>
          <w:rFonts w:hint="eastAsia" w:hAnsi="宋体" w:cs="宋体"/>
          <w:sz w:val="24"/>
          <w:highlight w:val="none"/>
          <w:lang w:val="en-US" w:eastAsia="zh-CN"/>
        </w:rPr>
      </w:pPr>
      <w:r>
        <w:rPr>
          <w:rFonts w:hint="eastAsia" w:ascii="宋体" w:hAnsi="宋体" w:eastAsia="宋体" w:cs="宋体"/>
          <w:b w:val="0"/>
          <w:color w:val="00B0F0"/>
          <w:kern w:val="2"/>
          <w:sz w:val="24"/>
          <w:szCs w:val="24"/>
          <w:highlight w:val="none"/>
          <w:u w:val="none"/>
          <w:lang w:val="en-US" w:eastAsia="zh-CN" w:bidi="ar-SA"/>
        </w:rPr>
        <w:t>采购医共体数据中心的网络安全体设备及三级保护等级保护服务，预算金额：</w:t>
      </w:r>
      <w:r>
        <w:rPr>
          <w:rFonts w:hint="eastAsia" w:hAnsi="宋体" w:cs="宋体"/>
          <w:b w:val="0"/>
          <w:color w:val="00B0F0"/>
          <w:kern w:val="2"/>
          <w:sz w:val="24"/>
          <w:szCs w:val="24"/>
          <w:highlight w:val="none"/>
          <w:u w:val="none"/>
          <w:lang w:val="en-US" w:eastAsia="zh-CN" w:bidi="ar-SA"/>
        </w:rPr>
        <w:t>50</w:t>
      </w:r>
      <w:r>
        <w:rPr>
          <w:rFonts w:hint="eastAsia" w:ascii="宋体" w:hAnsi="宋体" w:eastAsia="宋体" w:cs="宋体"/>
          <w:b w:val="0"/>
          <w:color w:val="00B0F0"/>
          <w:kern w:val="2"/>
          <w:sz w:val="24"/>
          <w:szCs w:val="24"/>
          <w:highlight w:val="none"/>
          <w:u w:val="none"/>
          <w:lang w:val="en-US" w:eastAsia="zh-CN" w:bidi="ar-SA"/>
        </w:rPr>
        <w:t>万元；</w:t>
      </w:r>
    </w:p>
    <w:p w14:paraId="35B65EA5">
      <w:pPr>
        <w:pStyle w:val="4"/>
        <w:keepNext w:val="0"/>
        <w:keepLines w:val="0"/>
        <w:pageBreakBefore w:val="0"/>
        <w:kinsoku/>
        <w:wordWrap/>
        <w:overflowPunct/>
        <w:topLinePunct w:val="0"/>
        <w:bidi w:val="0"/>
        <w:spacing w:line="400" w:lineRule="exact"/>
        <w:ind w:firstLine="720" w:firstLineChars="300"/>
        <w:rPr>
          <w:rFonts w:hint="eastAsia" w:ascii="宋体" w:hAnsi="宋体" w:eastAsia="宋体" w:cs="宋体"/>
          <w:kern w:val="0"/>
          <w:sz w:val="24"/>
          <w:szCs w:val="20"/>
          <w:highlight w:val="none"/>
          <w:lang w:val="en-US" w:eastAsia="zh-CN" w:bidi="ar-SA"/>
        </w:rPr>
      </w:pPr>
      <w:r>
        <w:rPr>
          <w:rFonts w:hint="eastAsia" w:cs="宋体"/>
          <w:kern w:val="0"/>
          <w:sz w:val="24"/>
          <w:lang w:val="en-US" w:eastAsia="zh-CN"/>
        </w:rPr>
        <w:t>内容</w:t>
      </w:r>
      <w:r>
        <w:rPr>
          <w:rFonts w:hint="eastAsia" w:cs="宋体"/>
          <w:kern w:val="0"/>
          <w:sz w:val="24"/>
        </w:rPr>
        <w:t>及要求详见招标文件。</w:t>
      </w:r>
    </w:p>
    <w:p w14:paraId="2141172C">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color w:val="00B0F0"/>
          <w:kern w:val="2"/>
          <w:sz w:val="24"/>
          <w:szCs w:val="24"/>
          <w:highlight w:val="none"/>
          <w:u w:val="none"/>
          <w:lang w:val="en-US" w:eastAsia="zh-CN" w:bidi="ar-SA"/>
        </w:rPr>
      </w:pPr>
      <w:r>
        <w:rPr>
          <w:rFonts w:hint="eastAsia" w:ascii="宋体" w:hAnsi="宋体" w:cs="宋体"/>
          <w:sz w:val="24"/>
          <w:highlight w:val="none"/>
          <w:lang w:val="en-US" w:eastAsia="zh-CN"/>
        </w:rPr>
        <w:t>6.资金来源：</w:t>
      </w:r>
      <w:r>
        <w:rPr>
          <w:rFonts w:hint="eastAsia" w:ascii="宋体" w:hAnsi="宋体" w:eastAsia="宋体" w:cs="宋体"/>
          <w:b w:val="0"/>
          <w:color w:val="00B0F0"/>
          <w:kern w:val="2"/>
          <w:sz w:val="24"/>
          <w:szCs w:val="24"/>
          <w:highlight w:val="none"/>
          <w:u w:val="none"/>
          <w:lang w:val="en-US" w:eastAsia="zh-CN" w:bidi="ar-SA"/>
        </w:rPr>
        <w:t>医共体成员单位自筹资金</w:t>
      </w:r>
    </w:p>
    <w:p w14:paraId="7BC65617">
      <w:pPr>
        <w:keepNext w:val="0"/>
        <w:keepLines w:val="0"/>
        <w:pageBreakBefore w:val="0"/>
        <w:numPr>
          <w:ilvl w:val="0"/>
          <w:numId w:val="0"/>
        </w:numPr>
        <w:kinsoku/>
        <w:wordWrap/>
        <w:overflowPunct/>
        <w:topLinePunct w:val="0"/>
        <w:bidi w:val="0"/>
        <w:snapToGrid/>
        <w:spacing w:line="400" w:lineRule="exact"/>
        <w:ind w:firstLine="440" w:firstLineChars="200"/>
        <w:textAlignment w:val="auto"/>
        <w:rPr>
          <w:rFonts w:hint="eastAsia" w:eastAsia="宋体" w:cs="宋体"/>
          <w:kern w:val="0"/>
          <w:sz w:val="22"/>
          <w:szCs w:val="18"/>
        </w:rPr>
      </w:pPr>
      <w:bookmarkStart w:id="8" w:name="_Toc28359080"/>
      <w:bookmarkStart w:id="9" w:name="_Toc35393622"/>
      <w:bookmarkStart w:id="10" w:name="_Toc29506"/>
      <w:bookmarkStart w:id="11" w:name="_Toc19260"/>
      <w:bookmarkStart w:id="12" w:name="_Toc28359003"/>
      <w:bookmarkStart w:id="13" w:name="_Toc13688"/>
      <w:bookmarkStart w:id="14" w:name="_Toc35393791"/>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36A65686">
      <w:pPr>
        <w:keepNext w:val="0"/>
        <w:keepLines w:val="0"/>
        <w:pageBreakBefore w:val="0"/>
        <w:tabs>
          <w:tab w:val="left" w:pos="403"/>
        </w:tabs>
        <w:kinsoku/>
        <w:wordWrap/>
        <w:overflowPunct/>
        <w:topLinePunct w:val="0"/>
        <w:bidi w:val="0"/>
        <w:spacing w:line="400" w:lineRule="exact"/>
        <w:ind w:firstLine="440" w:firstLineChars="200"/>
        <w:rPr>
          <w:rFonts w:hint="eastAsia" w:cs="宋体"/>
          <w:kern w:val="0"/>
          <w:sz w:val="22"/>
          <w:szCs w:val="18"/>
          <w:lang w:val="en-US" w:eastAsia="zh-CN"/>
        </w:rPr>
      </w:pPr>
      <w:r>
        <w:rPr>
          <w:rFonts w:hint="eastAsia" w:cs="宋体"/>
          <w:kern w:val="0"/>
          <w:sz w:val="22"/>
          <w:szCs w:val="18"/>
          <w:lang w:val="en-US" w:eastAsia="zh-CN"/>
        </w:rPr>
        <w:t>8.本项目完全面向中小企业采购。</w:t>
      </w:r>
    </w:p>
    <w:p w14:paraId="26D7FA30">
      <w:pPr>
        <w:keepNext w:val="0"/>
        <w:keepLines w:val="0"/>
        <w:pageBreakBefore w:val="0"/>
        <w:tabs>
          <w:tab w:val="left" w:pos="403"/>
        </w:tabs>
        <w:kinsoku/>
        <w:wordWrap/>
        <w:overflowPunct/>
        <w:topLinePunct w:val="0"/>
        <w:bidi w:val="0"/>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二、投标供应商资格要求：</w:t>
      </w:r>
      <w:bookmarkEnd w:id="8"/>
      <w:bookmarkEnd w:id="9"/>
      <w:bookmarkEnd w:id="10"/>
      <w:bookmarkEnd w:id="11"/>
      <w:bookmarkEnd w:id="12"/>
      <w:bookmarkEnd w:id="13"/>
      <w:bookmarkEnd w:id="14"/>
      <w:r>
        <w:rPr>
          <w:rFonts w:hint="eastAsia" w:ascii="宋体" w:hAnsi="宋体" w:eastAsia="宋体" w:cs="宋体"/>
          <w:b/>
          <w:bCs/>
          <w:sz w:val="24"/>
          <w:highlight w:val="none"/>
        </w:rPr>
        <w:t xml:space="preserve"> </w:t>
      </w:r>
    </w:p>
    <w:p w14:paraId="64EE7F08">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1.满足《中华人民共和国政府采购法》第二十二条规定；</w:t>
      </w:r>
    </w:p>
    <w:p w14:paraId="24361742">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3E97D892">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1B0F0BCB">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16E51D64">
      <w:pPr>
        <w:keepNext w:val="0"/>
        <w:keepLines w:val="0"/>
        <w:pageBreakBefore w:val="0"/>
        <w:widowControl w:val="0"/>
        <w:tabs>
          <w:tab w:val="left" w:pos="5580"/>
        </w:tabs>
        <w:kinsoku/>
        <w:wordWrap/>
        <w:overflowPunct/>
        <w:topLinePunct w:val="0"/>
        <w:bidi w:val="0"/>
        <w:snapToGrid/>
        <w:spacing w:line="40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5CCDA5B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cs="宋体"/>
          <w:b w:val="0"/>
          <w:bCs w:val="0"/>
          <w:kern w:val="2"/>
          <w:sz w:val="24"/>
          <w:szCs w:val="22"/>
          <w:highlight w:val="none"/>
          <w:lang w:val="en-US" w:eastAsia="zh-CN" w:bidi="ar-SA"/>
        </w:rPr>
        <w:t>，</w:t>
      </w:r>
      <w:r>
        <w:rPr>
          <w:rFonts w:hint="eastAsia" w:ascii="宋体" w:hAnsi="宋体" w:eastAsia="宋体" w:cs="宋体"/>
          <w:b w:val="0"/>
          <w:bCs w:val="0"/>
          <w:kern w:val="2"/>
          <w:sz w:val="24"/>
          <w:szCs w:val="22"/>
          <w:highlight w:val="none"/>
          <w:lang w:val="en-US" w:eastAsia="zh-CN" w:bidi="ar-SA"/>
        </w:rPr>
        <w:t>非社会保险类；</w:t>
      </w:r>
    </w:p>
    <w:p w14:paraId="482B4901">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5EB1DF67">
      <w:pPr>
        <w:pStyle w:val="22"/>
        <w:keepNext w:val="0"/>
        <w:keepLines w:val="0"/>
        <w:pageBreakBefore w:val="0"/>
        <w:kinsoku/>
        <w:wordWrap/>
        <w:overflowPunct/>
        <w:topLinePunct w:val="0"/>
        <w:bidi w:val="0"/>
        <w:snapToGrid/>
        <w:spacing w:line="40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5BA26892">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0102220A">
      <w:pPr>
        <w:keepNext w:val="0"/>
        <w:keepLines w:val="0"/>
        <w:pageBreakBefore w:val="0"/>
        <w:kinsoku/>
        <w:wordWrap/>
        <w:overflowPunct/>
        <w:topLinePunct w:val="0"/>
        <w:bidi w:val="0"/>
        <w:spacing w:line="400" w:lineRule="exact"/>
        <w:ind w:firstLine="240" w:firstLineChars="100"/>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p>
    <w:p w14:paraId="70FFD4DA">
      <w:pPr>
        <w:keepNext w:val="0"/>
        <w:keepLines w:val="0"/>
        <w:pageBreakBefore w:val="0"/>
        <w:kinsoku/>
        <w:wordWrap/>
        <w:overflowPunct/>
        <w:topLinePunct w:val="0"/>
        <w:bidi w:val="0"/>
        <w:spacing w:line="40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b w:val="0"/>
          <w:bCs w:val="0"/>
          <w:kern w:val="2"/>
          <w:sz w:val="24"/>
          <w:szCs w:val="22"/>
          <w:highlight w:val="none"/>
          <w:lang w:val="en-US" w:eastAsia="zh-CN" w:bidi="ar-SA"/>
        </w:rPr>
        <w:t>（10）提供中小企业声明函。</w:t>
      </w:r>
    </w:p>
    <w:p w14:paraId="1CE110C9">
      <w:pPr>
        <w:pStyle w:val="12"/>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25A6380C">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8</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17</w:t>
      </w:r>
      <w:r>
        <w:rPr>
          <w:rFonts w:hint="eastAsia" w:ascii="宋体" w:hAnsi="宋体" w:eastAsia="宋体" w:cs="宋体"/>
          <w:b w:val="0"/>
          <w:bCs w:val="0"/>
          <w:color w:val="00B0F0"/>
          <w:kern w:val="2"/>
          <w:sz w:val="24"/>
          <w:szCs w:val="22"/>
          <w:highlight w:val="none"/>
          <w:lang w:val="en-US" w:eastAsia="zh-CN" w:bidi="ar-SA"/>
        </w:rPr>
        <w:t>日</w:t>
      </w:r>
    </w:p>
    <w:p w14:paraId="070DC8D0">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11546B85">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656892EB">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sz w:val="28"/>
          <w:szCs w:val="24"/>
        </w:rPr>
      </w:pPr>
      <w:bookmarkStart w:id="15" w:name="_Toc28359082"/>
      <w:bookmarkStart w:id="16" w:name="_Toc28359005"/>
      <w:bookmarkStart w:id="17" w:name="_Toc35393793"/>
      <w:bookmarkStart w:id="18" w:name="_Toc2532"/>
      <w:bookmarkStart w:id="19" w:name="_Toc9047"/>
      <w:bookmarkStart w:id="20" w:name="_Toc35393624"/>
      <w:bookmarkStart w:id="21" w:name="_Toc2422"/>
      <w:bookmarkStart w:id="22" w:name="_Toc952"/>
      <w:r>
        <w:rPr>
          <w:rFonts w:hint="eastAsia" w:ascii="仿宋" w:hAnsi="仿宋" w:eastAsia="仿宋" w:cs="仿宋"/>
          <w:b/>
          <w:sz w:val="28"/>
          <w:szCs w:val="24"/>
        </w:rPr>
        <w:t>四、提交投标文件</w:t>
      </w:r>
      <w:bookmarkEnd w:id="15"/>
      <w:bookmarkEnd w:id="16"/>
      <w:r>
        <w:rPr>
          <w:rFonts w:hint="eastAsia" w:ascii="仿宋" w:hAnsi="仿宋" w:eastAsia="仿宋" w:cs="仿宋"/>
          <w:b/>
          <w:sz w:val="28"/>
          <w:szCs w:val="24"/>
        </w:rPr>
        <w:t>截止时间、开标时间和地点</w:t>
      </w:r>
      <w:bookmarkEnd w:id="17"/>
      <w:bookmarkEnd w:id="18"/>
      <w:bookmarkEnd w:id="19"/>
      <w:bookmarkEnd w:id="20"/>
      <w:bookmarkEnd w:id="21"/>
      <w:bookmarkEnd w:id="22"/>
    </w:p>
    <w:p w14:paraId="711966FD">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23" w:name="_Toc35393794"/>
      <w:bookmarkStart w:id="24" w:name="_Toc28359007"/>
      <w:bookmarkStart w:id="25" w:name="_Toc35393625"/>
      <w:bookmarkStart w:id="26" w:name="_Toc28359084"/>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0分</w:t>
      </w:r>
      <w:r>
        <w:rPr>
          <w:rFonts w:hint="eastAsia" w:ascii="宋体" w:hAnsi="宋体" w:eastAsia="宋体" w:cs="宋体"/>
          <w:b w:val="0"/>
          <w:bCs w:val="0"/>
          <w:kern w:val="2"/>
          <w:sz w:val="24"/>
          <w:szCs w:val="22"/>
          <w:highlight w:val="none"/>
          <w:lang w:val="en-US" w:eastAsia="zh-CN" w:bidi="ar-SA"/>
        </w:rPr>
        <w:t>（北京时间）</w:t>
      </w:r>
    </w:p>
    <w:p w14:paraId="6E991B14">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267A927C">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0分</w:t>
      </w:r>
      <w:r>
        <w:rPr>
          <w:rFonts w:hint="eastAsia" w:ascii="宋体" w:hAnsi="宋体" w:eastAsia="宋体" w:cs="宋体"/>
          <w:b w:val="0"/>
          <w:bCs w:val="0"/>
          <w:kern w:val="2"/>
          <w:sz w:val="24"/>
          <w:szCs w:val="22"/>
          <w:highlight w:val="none"/>
          <w:lang w:val="en-US" w:eastAsia="zh-CN" w:bidi="ar-SA"/>
        </w:rPr>
        <w:t>（北京时间）</w:t>
      </w:r>
    </w:p>
    <w:p w14:paraId="7976F19F">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27" w:name="_Toc23672"/>
      <w:bookmarkStart w:id="28" w:name="_Toc30400"/>
      <w:bookmarkStart w:id="29"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037C78FB">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23"/>
      <w:bookmarkEnd w:id="24"/>
      <w:bookmarkEnd w:id="25"/>
      <w:bookmarkEnd w:id="26"/>
      <w:bookmarkEnd w:id="27"/>
      <w:bookmarkEnd w:id="28"/>
      <w:bookmarkEnd w:id="29"/>
    </w:p>
    <w:p w14:paraId="206DA513">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6EDCA14C">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62BBFCB9">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30" w:name="_Toc28359017"/>
      <w:bookmarkStart w:id="31" w:name="_Toc35393634"/>
      <w:bookmarkStart w:id="32" w:name="_Toc28359094"/>
      <w:bookmarkStart w:id="33" w:name="_Toc35393803"/>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450EB09">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3B53B9B3">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5DBB9DB1">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B1E9107">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6F683A37">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30"/>
      <w:bookmarkEnd w:id="31"/>
      <w:bookmarkEnd w:id="32"/>
      <w:bookmarkEnd w:id="33"/>
    </w:p>
    <w:p w14:paraId="004C16F3">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7</w:t>
      </w:r>
      <w:r>
        <w:rPr>
          <w:rFonts w:hint="eastAsia" w:ascii="宋体" w:hAnsi="宋体" w:eastAsia="宋体" w:cs="宋体"/>
          <w:b w:val="0"/>
          <w:bCs w:val="0"/>
          <w:kern w:val="2"/>
          <w:sz w:val="24"/>
          <w:szCs w:val="22"/>
          <w:highlight w:val="none"/>
          <w:lang w:val="en-US" w:eastAsia="zh-CN" w:bidi="ar-SA"/>
        </w:rPr>
        <w:t>.本项目响应文件解密时间为30分钟，如因供应商自身原因导致无法正常解密，后果由供应商自行承担。</w:t>
      </w:r>
    </w:p>
    <w:p w14:paraId="00D91345">
      <w:pPr>
        <w:keepNext w:val="0"/>
        <w:keepLines w:val="0"/>
        <w:pageBreakBefore w:val="0"/>
        <w:widowControl/>
        <w:kinsoku/>
        <w:wordWrap/>
        <w:overflowPunct/>
        <w:topLinePunct w:val="0"/>
        <w:bidi w:val="0"/>
        <w:snapToGrid/>
        <w:spacing w:line="400" w:lineRule="exact"/>
        <w:jc w:val="both"/>
        <w:textAlignment w:val="auto"/>
        <w:rPr>
          <w:rFonts w:eastAsia="仿宋"/>
          <w:color w:val="000000"/>
        </w:rPr>
      </w:pPr>
      <w:bookmarkStart w:id="34" w:name="_Hlk21311295"/>
      <w:r>
        <w:rPr>
          <w:rFonts w:hint="eastAsia" w:ascii="仿宋" w:hAnsi="仿宋" w:eastAsia="仿宋" w:cs="仿宋"/>
          <w:b/>
          <w:sz w:val="28"/>
          <w:szCs w:val="24"/>
        </w:rPr>
        <w:t>七、</w:t>
      </w:r>
      <w:bookmarkStart w:id="35" w:name="_Toc28359018"/>
      <w:bookmarkStart w:id="36" w:name="_Toc35393805"/>
      <w:bookmarkStart w:id="37" w:name="_Toc35393636"/>
      <w:bookmarkStart w:id="38" w:name="_Toc28359095"/>
      <w:r>
        <w:rPr>
          <w:rFonts w:hint="eastAsia" w:ascii="仿宋" w:hAnsi="仿宋" w:eastAsia="仿宋" w:cs="仿宋"/>
          <w:b/>
          <w:sz w:val="28"/>
          <w:szCs w:val="24"/>
        </w:rPr>
        <w:t>凡对本次采购提出询问，请按以下方式联系。</w:t>
      </w:r>
      <w:bookmarkEnd w:id="35"/>
      <w:bookmarkEnd w:id="36"/>
      <w:bookmarkEnd w:id="37"/>
      <w:bookmarkEnd w:id="38"/>
      <w:r>
        <w:rPr>
          <w:rFonts w:hint="eastAsia" w:ascii="仿宋" w:hAnsi="仿宋" w:eastAsia="仿宋" w:cs="仿宋"/>
          <w:b/>
          <w:sz w:val="28"/>
          <w:szCs w:val="24"/>
        </w:rPr>
        <w:t xml:space="preserve">  </w:t>
      </w:r>
      <w:r>
        <w:rPr>
          <w:rFonts w:eastAsia="仿宋"/>
          <w:color w:val="000000"/>
        </w:rPr>
        <w:t xml:space="preserve">  </w:t>
      </w:r>
    </w:p>
    <w:bookmarkEnd w:id="34"/>
    <w:p w14:paraId="35E48695">
      <w:pPr>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1.采购人信息</w:t>
      </w:r>
    </w:p>
    <w:p w14:paraId="711DFB0D">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称：疏附县人民医院</w:t>
      </w:r>
    </w:p>
    <w:p w14:paraId="38C79DF1">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址：疏附县人民医院</w:t>
      </w:r>
    </w:p>
    <w:p w14:paraId="7ABB3F70">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39" w:name="_Toc28359086"/>
      <w:bookmarkStart w:id="40" w:name="_Toc28359009"/>
      <w:bookmarkStart w:id="41" w:name="_Toc27055"/>
      <w:r>
        <w:rPr>
          <w:rFonts w:hint="eastAsia" w:ascii="宋体" w:hAnsi="宋体" w:eastAsia="宋体" w:cs="宋体"/>
          <w:b w:val="0"/>
          <w:bCs w:val="0"/>
          <w:kern w:val="2"/>
          <w:sz w:val="24"/>
          <w:szCs w:val="22"/>
          <w:highlight w:val="none"/>
          <w:lang w:val="en-US" w:eastAsia="zh-CN" w:bidi="ar-SA"/>
        </w:rPr>
        <w:t>程露 18999088578</w:t>
      </w:r>
    </w:p>
    <w:p w14:paraId="67041018">
      <w:pPr>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2.采购代理机构信息</w:t>
      </w:r>
      <w:bookmarkEnd w:id="39"/>
      <w:bookmarkEnd w:id="40"/>
      <w:bookmarkEnd w:id="41"/>
      <w:r>
        <w:rPr>
          <w:rFonts w:hint="eastAsia" w:ascii="宋体" w:hAnsi="宋体" w:eastAsia="宋体" w:cs="宋体"/>
          <w:b/>
          <w:bCs/>
          <w:kern w:val="2"/>
          <w:sz w:val="24"/>
          <w:szCs w:val="22"/>
          <w:highlight w:val="none"/>
          <w:lang w:val="en-US" w:eastAsia="zh-CN" w:bidi="ar-SA"/>
        </w:rPr>
        <w:t xml:space="preserve"> </w:t>
      </w:r>
    </w:p>
    <w:p w14:paraId="23BEED6C">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14DBEFE5">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2C4241AE">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10A49759">
      <w:pPr>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110BECD1">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p>
    <w:p w14:paraId="4FB90532">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5F330844">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4527998D">
      <w:pPr>
        <w:keepNext w:val="0"/>
        <w:keepLines w:val="0"/>
        <w:pageBreakBefore w:val="0"/>
        <w:kinsoku/>
        <w:wordWrap/>
        <w:overflowPunct/>
        <w:topLinePunct w:val="0"/>
        <w:bidi w:val="0"/>
        <w:snapToGrid/>
        <w:spacing w:line="400" w:lineRule="exact"/>
        <w:ind w:firstLine="5520" w:firstLineChars="2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疏附县政府采购中心</w:t>
      </w:r>
    </w:p>
    <w:p w14:paraId="4482C83E">
      <w:pPr>
        <w:keepNext w:val="0"/>
        <w:keepLines w:val="0"/>
        <w:pageBreakBefore w:val="0"/>
        <w:kinsoku/>
        <w:wordWrap/>
        <w:overflowPunct/>
        <w:topLinePunct w:val="0"/>
        <w:bidi w:val="0"/>
        <w:snapToGrid/>
        <w:spacing w:line="400" w:lineRule="exact"/>
        <w:ind w:firstLine="5520" w:firstLineChars="2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2025年</w:t>
      </w:r>
      <w:r>
        <w:rPr>
          <w:rFonts w:hint="eastAsia" w:ascii="宋体" w:hAnsi="宋体" w:cs="宋体"/>
          <w:b w:val="0"/>
          <w:bCs w:val="0"/>
          <w:kern w:val="2"/>
          <w:sz w:val="24"/>
          <w:szCs w:val="22"/>
          <w:highlight w:val="none"/>
          <w:lang w:val="en-US" w:eastAsia="zh-CN" w:bidi="ar-SA"/>
        </w:rPr>
        <w:t>7</w:t>
      </w:r>
      <w:r>
        <w:rPr>
          <w:rFonts w:hint="eastAsia" w:ascii="宋体" w:hAnsi="宋体" w:eastAsia="宋体" w:cs="宋体"/>
          <w:b w:val="0"/>
          <w:bCs w:val="0"/>
          <w:kern w:val="2"/>
          <w:sz w:val="24"/>
          <w:szCs w:val="22"/>
          <w:highlight w:val="none"/>
          <w:lang w:val="en-US" w:eastAsia="zh-CN" w:bidi="ar-SA"/>
        </w:rPr>
        <w:t>月</w:t>
      </w:r>
      <w:r>
        <w:rPr>
          <w:rFonts w:hint="eastAsia" w:ascii="宋体" w:hAnsi="宋体" w:cs="宋体"/>
          <w:b w:val="0"/>
          <w:bCs w:val="0"/>
          <w:kern w:val="2"/>
          <w:sz w:val="24"/>
          <w:szCs w:val="22"/>
          <w:highlight w:val="none"/>
          <w:lang w:val="en-US" w:eastAsia="zh-CN" w:bidi="ar-SA"/>
        </w:rPr>
        <w:t>7</w:t>
      </w:r>
      <w:bookmarkStart w:id="42" w:name="_GoBack"/>
      <w:bookmarkEnd w:id="42"/>
      <w:r>
        <w:rPr>
          <w:rFonts w:hint="eastAsia" w:ascii="宋体" w:hAnsi="宋体" w:eastAsia="宋体" w:cs="宋体"/>
          <w:b w:val="0"/>
          <w:bCs w:val="0"/>
          <w:kern w:val="2"/>
          <w:sz w:val="24"/>
          <w:szCs w:val="22"/>
          <w:highlight w:val="none"/>
          <w:lang w:val="en-US" w:eastAsia="zh-CN" w:bidi="ar-SA"/>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07A95"/>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71B"/>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325A8F"/>
    <w:rsid w:val="01475C11"/>
    <w:rsid w:val="01761E20"/>
    <w:rsid w:val="01797C24"/>
    <w:rsid w:val="01A26280"/>
    <w:rsid w:val="020E3E06"/>
    <w:rsid w:val="022E6257"/>
    <w:rsid w:val="02785724"/>
    <w:rsid w:val="02876D12"/>
    <w:rsid w:val="028B1555"/>
    <w:rsid w:val="02FD399D"/>
    <w:rsid w:val="030B2A3C"/>
    <w:rsid w:val="03345AEF"/>
    <w:rsid w:val="03393105"/>
    <w:rsid w:val="036F54DB"/>
    <w:rsid w:val="03CD78C6"/>
    <w:rsid w:val="03E81B90"/>
    <w:rsid w:val="042F2ECE"/>
    <w:rsid w:val="045126D0"/>
    <w:rsid w:val="04545F3D"/>
    <w:rsid w:val="047E6816"/>
    <w:rsid w:val="04D02E71"/>
    <w:rsid w:val="05243941"/>
    <w:rsid w:val="05300538"/>
    <w:rsid w:val="053C0C8A"/>
    <w:rsid w:val="056F3856"/>
    <w:rsid w:val="05833859"/>
    <w:rsid w:val="05EC26B0"/>
    <w:rsid w:val="06193AAA"/>
    <w:rsid w:val="061E210A"/>
    <w:rsid w:val="063B2989"/>
    <w:rsid w:val="069468A4"/>
    <w:rsid w:val="06A93BDF"/>
    <w:rsid w:val="06C335B8"/>
    <w:rsid w:val="06D704EE"/>
    <w:rsid w:val="07DD30C9"/>
    <w:rsid w:val="085371EA"/>
    <w:rsid w:val="08626C5A"/>
    <w:rsid w:val="086D6C3F"/>
    <w:rsid w:val="08A91923"/>
    <w:rsid w:val="08BA15E8"/>
    <w:rsid w:val="08BD0334"/>
    <w:rsid w:val="091303AA"/>
    <w:rsid w:val="098751E1"/>
    <w:rsid w:val="09F00D5C"/>
    <w:rsid w:val="0A3A1A30"/>
    <w:rsid w:val="0A505250"/>
    <w:rsid w:val="0A90118B"/>
    <w:rsid w:val="0A9A4BE5"/>
    <w:rsid w:val="0B884C29"/>
    <w:rsid w:val="0BAE0408"/>
    <w:rsid w:val="0BBA151B"/>
    <w:rsid w:val="0BC7473F"/>
    <w:rsid w:val="0BED2CDE"/>
    <w:rsid w:val="0C001693"/>
    <w:rsid w:val="0C1016B0"/>
    <w:rsid w:val="0C336CD3"/>
    <w:rsid w:val="0C737B3B"/>
    <w:rsid w:val="0C776A4C"/>
    <w:rsid w:val="0C917B0E"/>
    <w:rsid w:val="0C930FFD"/>
    <w:rsid w:val="0C94216C"/>
    <w:rsid w:val="0CC47EE3"/>
    <w:rsid w:val="0CFB142B"/>
    <w:rsid w:val="0D677F3F"/>
    <w:rsid w:val="0D793303"/>
    <w:rsid w:val="0D831128"/>
    <w:rsid w:val="0D9755F8"/>
    <w:rsid w:val="0DC45CC1"/>
    <w:rsid w:val="0DD945FF"/>
    <w:rsid w:val="0DF20A80"/>
    <w:rsid w:val="0DF41256"/>
    <w:rsid w:val="0E407594"/>
    <w:rsid w:val="0E9A73C2"/>
    <w:rsid w:val="0EB96385"/>
    <w:rsid w:val="0ED6758D"/>
    <w:rsid w:val="0EEA1736"/>
    <w:rsid w:val="0EF6634E"/>
    <w:rsid w:val="100F7C3A"/>
    <w:rsid w:val="1023672E"/>
    <w:rsid w:val="10E672A6"/>
    <w:rsid w:val="1111121D"/>
    <w:rsid w:val="11765524"/>
    <w:rsid w:val="11AC5CF3"/>
    <w:rsid w:val="11B30526"/>
    <w:rsid w:val="11C91AF8"/>
    <w:rsid w:val="11E84674"/>
    <w:rsid w:val="12266F4A"/>
    <w:rsid w:val="12275FFD"/>
    <w:rsid w:val="1232769D"/>
    <w:rsid w:val="12502219"/>
    <w:rsid w:val="12AF6F40"/>
    <w:rsid w:val="12F232D0"/>
    <w:rsid w:val="132C6625"/>
    <w:rsid w:val="13525ECC"/>
    <w:rsid w:val="13780673"/>
    <w:rsid w:val="144D4849"/>
    <w:rsid w:val="152B7DEB"/>
    <w:rsid w:val="153D04EF"/>
    <w:rsid w:val="158B754C"/>
    <w:rsid w:val="16365D7D"/>
    <w:rsid w:val="16425464"/>
    <w:rsid w:val="165F6ECF"/>
    <w:rsid w:val="16897AA8"/>
    <w:rsid w:val="169D2A08"/>
    <w:rsid w:val="16E3540A"/>
    <w:rsid w:val="1725004C"/>
    <w:rsid w:val="17B648CC"/>
    <w:rsid w:val="17EF2504"/>
    <w:rsid w:val="18073BE6"/>
    <w:rsid w:val="1816180F"/>
    <w:rsid w:val="18221455"/>
    <w:rsid w:val="18604B97"/>
    <w:rsid w:val="189A41EE"/>
    <w:rsid w:val="18C272A1"/>
    <w:rsid w:val="18C33745"/>
    <w:rsid w:val="18DC4807"/>
    <w:rsid w:val="193923EC"/>
    <w:rsid w:val="19D41C5A"/>
    <w:rsid w:val="19EA30CF"/>
    <w:rsid w:val="1ACB5039"/>
    <w:rsid w:val="1ACF2099"/>
    <w:rsid w:val="1B7816B3"/>
    <w:rsid w:val="1BA23454"/>
    <w:rsid w:val="1BBC26CD"/>
    <w:rsid w:val="1BC22936"/>
    <w:rsid w:val="1BC266DE"/>
    <w:rsid w:val="1BE063BC"/>
    <w:rsid w:val="1BE26580"/>
    <w:rsid w:val="1C1222ED"/>
    <w:rsid w:val="1C787B9A"/>
    <w:rsid w:val="1C8F109B"/>
    <w:rsid w:val="1CC762E3"/>
    <w:rsid w:val="1CC9218A"/>
    <w:rsid w:val="1CE75528"/>
    <w:rsid w:val="1CEE4B08"/>
    <w:rsid w:val="1CFC4C20"/>
    <w:rsid w:val="1D75046A"/>
    <w:rsid w:val="1E672C24"/>
    <w:rsid w:val="1E780B2E"/>
    <w:rsid w:val="1E7B4F16"/>
    <w:rsid w:val="1EAD42F5"/>
    <w:rsid w:val="1F104EBC"/>
    <w:rsid w:val="1F1904C0"/>
    <w:rsid w:val="1F62533A"/>
    <w:rsid w:val="1F7A2683"/>
    <w:rsid w:val="1FEC311A"/>
    <w:rsid w:val="2038626C"/>
    <w:rsid w:val="20491033"/>
    <w:rsid w:val="207907A6"/>
    <w:rsid w:val="219C2D85"/>
    <w:rsid w:val="21F23265"/>
    <w:rsid w:val="21F453A3"/>
    <w:rsid w:val="22103079"/>
    <w:rsid w:val="22266AF2"/>
    <w:rsid w:val="223C00C4"/>
    <w:rsid w:val="223D3A46"/>
    <w:rsid w:val="2364139F"/>
    <w:rsid w:val="237C2E6E"/>
    <w:rsid w:val="23915C59"/>
    <w:rsid w:val="23957A8C"/>
    <w:rsid w:val="23D71716"/>
    <w:rsid w:val="244348F9"/>
    <w:rsid w:val="244514B2"/>
    <w:rsid w:val="24613E12"/>
    <w:rsid w:val="24D665AE"/>
    <w:rsid w:val="24E62909"/>
    <w:rsid w:val="25B17D55"/>
    <w:rsid w:val="26154EB4"/>
    <w:rsid w:val="265A4FBD"/>
    <w:rsid w:val="2663562D"/>
    <w:rsid w:val="26C37006"/>
    <w:rsid w:val="26CA707F"/>
    <w:rsid w:val="26DD7D07"/>
    <w:rsid w:val="26F251F5"/>
    <w:rsid w:val="272A1BC4"/>
    <w:rsid w:val="27346607"/>
    <w:rsid w:val="27677BE9"/>
    <w:rsid w:val="277E287E"/>
    <w:rsid w:val="27AD2F28"/>
    <w:rsid w:val="27B10480"/>
    <w:rsid w:val="28E53263"/>
    <w:rsid w:val="29080D00"/>
    <w:rsid w:val="291833E7"/>
    <w:rsid w:val="29363ABF"/>
    <w:rsid w:val="29375E3F"/>
    <w:rsid w:val="295F0773"/>
    <w:rsid w:val="29714AF7"/>
    <w:rsid w:val="29861DDA"/>
    <w:rsid w:val="299A404E"/>
    <w:rsid w:val="29AD79D2"/>
    <w:rsid w:val="29BA133A"/>
    <w:rsid w:val="29F319B0"/>
    <w:rsid w:val="2A036622"/>
    <w:rsid w:val="2A235043"/>
    <w:rsid w:val="2A5505A7"/>
    <w:rsid w:val="2A594549"/>
    <w:rsid w:val="2AA44A58"/>
    <w:rsid w:val="2ABB0720"/>
    <w:rsid w:val="2AD47C4C"/>
    <w:rsid w:val="2AF35595"/>
    <w:rsid w:val="2B2F3358"/>
    <w:rsid w:val="2B3758CC"/>
    <w:rsid w:val="2B54647E"/>
    <w:rsid w:val="2B6C5081"/>
    <w:rsid w:val="2B873B9B"/>
    <w:rsid w:val="2BEB713A"/>
    <w:rsid w:val="2C2378F7"/>
    <w:rsid w:val="2CC118F2"/>
    <w:rsid w:val="2CD71F12"/>
    <w:rsid w:val="2CF5234D"/>
    <w:rsid w:val="2D070398"/>
    <w:rsid w:val="2D5811BF"/>
    <w:rsid w:val="2D7050C6"/>
    <w:rsid w:val="2D8D676E"/>
    <w:rsid w:val="2DD93ACA"/>
    <w:rsid w:val="2E6A2B46"/>
    <w:rsid w:val="2E7D5CEC"/>
    <w:rsid w:val="2ECD732F"/>
    <w:rsid w:val="2EE5068E"/>
    <w:rsid w:val="2FFA5900"/>
    <w:rsid w:val="309317F7"/>
    <w:rsid w:val="316C577D"/>
    <w:rsid w:val="31825CBD"/>
    <w:rsid w:val="31BB2DB3"/>
    <w:rsid w:val="31D773D7"/>
    <w:rsid w:val="32295519"/>
    <w:rsid w:val="32EE540A"/>
    <w:rsid w:val="33193DC3"/>
    <w:rsid w:val="336D036C"/>
    <w:rsid w:val="33E34843"/>
    <w:rsid w:val="33F524B8"/>
    <w:rsid w:val="343B41E8"/>
    <w:rsid w:val="346161B8"/>
    <w:rsid w:val="3488411A"/>
    <w:rsid w:val="34C919AB"/>
    <w:rsid w:val="34D27DD1"/>
    <w:rsid w:val="351F5B8D"/>
    <w:rsid w:val="3555351F"/>
    <w:rsid w:val="3575061E"/>
    <w:rsid w:val="359E5BFE"/>
    <w:rsid w:val="35A44FC4"/>
    <w:rsid w:val="35B04BF9"/>
    <w:rsid w:val="35C00333"/>
    <w:rsid w:val="35E14574"/>
    <w:rsid w:val="35EF7606"/>
    <w:rsid w:val="362C0724"/>
    <w:rsid w:val="368340BC"/>
    <w:rsid w:val="370C40B1"/>
    <w:rsid w:val="37165CDA"/>
    <w:rsid w:val="38060B00"/>
    <w:rsid w:val="380D1E8F"/>
    <w:rsid w:val="380E795B"/>
    <w:rsid w:val="38287616"/>
    <w:rsid w:val="382F40B5"/>
    <w:rsid w:val="38471845"/>
    <w:rsid w:val="385F4524"/>
    <w:rsid w:val="3888022D"/>
    <w:rsid w:val="392751D2"/>
    <w:rsid w:val="39613D3B"/>
    <w:rsid w:val="397B4CA3"/>
    <w:rsid w:val="39A517EA"/>
    <w:rsid w:val="39B20F40"/>
    <w:rsid w:val="39DF3323"/>
    <w:rsid w:val="39E63C4E"/>
    <w:rsid w:val="3A304641"/>
    <w:rsid w:val="3A3778FF"/>
    <w:rsid w:val="3A8034E3"/>
    <w:rsid w:val="3A8D25EE"/>
    <w:rsid w:val="3ACF5B21"/>
    <w:rsid w:val="3AD66EB0"/>
    <w:rsid w:val="3B4402BD"/>
    <w:rsid w:val="3B5237E1"/>
    <w:rsid w:val="3B6C066F"/>
    <w:rsid w:val="3BB71427"/>
    <w:rsid w:val="3BB9756C"/>
    <w:rsid w:val="3BE949C1"/>
    <w:rsid w:val="3C107EFC"/>
    <w:rsid w:val="3C531A06"/>
    <w:rsid w:val="3D051BE7"/>
    <w:rsid w:val="3D1D2B74"/>
    <w:rsid w:val="3D9100B0"/>
    <w:rsid w:val="3DD07BE6"/>
    <w:rsid w:val="3DE65376"/>
    <w:rsid w:val="3E941250"/>
    <w:rsid w:val="3EBA1894"/>
    <w:rsid w:val="3F080CD2"/>
    <w:rsid w:val="3F4D484B"/>
    <w:rsid w:val="3FB57D76"/>
    <w:rsid w:val="4041301D"/>
    <w:rsid w:val="40493C80"/>
    <w:rsid w:val="414D154E"/>
    <w:rsid w:val="416845DA"/>
    <w:rsid w:val="41D95B6A"/>
    <w:rsid w:val="420E2CDC"/>
    <w:rsid w:val="425F1C1D"/>
    <w:rsid w:val="426B7481"/>
    <w:rsid w:val="427A2817"/>
    <w:rsid w:val="428C26DD"/>
    <w:rsid w:val="428D1E0A"/>
    <w:rsid w:val="42DC400E"/>
    <w:rsid w:val="42F17FBA"/>
    <w:rsid w:val="43242791"/>
    <w:rsid w:val="432F0495"/>
    <w:rsid w:val="43C24475"/>
    <w:rsid w:val="43D62E74"/>
    <w:rsid w:val="44201CB2"/>
    <w:rsid w:val="44784B34"/>
    <w:rsid w:val="4482664D"/>
    <w:rsid w:val="44B14B66"/>
    <w:rsid w:val="44D55C3B"/>
    <w:rsid w:val="44EE6034"/>
    <w:rsid w:val="45050ABD"/>
    <w:rsid w:val="45BE4568"/>
    <w:rsid w:val="45F432D0"/>
    <w:rsid w:val="46302C7E"/>
    <w:rsid w:val="464A4832"/>
    <w:rsid w:val="466068B5"/>
    <w:rsid w:val="466915F1"/>
    <w:rsid w:val="46986E15"/>
    <w:rsid w:val="46DA26E2"/>
    <w:rsid w:val="46FC1A4C"/>
    <w:rsid w:val="476354EE"/>
    <w:rsid w:val="477535AD"/>
    <w:rsid w:val="477C439A"/>
    <w:rsid w:val="4791488A"/>
    <w:rsid w:val="47EE32C7"/>
    <w:rsid w:val="48270D4B"/>
    <w:rsid w:val="48395CFE"/>
    <w:rsid w:val="492D05E3"/>
    <w:rsid w:val="499A379E"/>
    <w:rsid w:val="499E06C9"/>
    <w:rsid w:val="49C251D0"/>
    <w:rsid w:val="49E8275C"/>
    <w:rsid w:val="49EB3101"/>
    <w:rsid w:val="4A020453"/>
    <w:rsid w:val="4A3B0ADD"/>
    <w:rsid w:val="4A3D74E2"/>
    <w:rsid w:val="4A407EA2"/>
    <w:rsid w:val="4A5B3E39"/>
    <w:rsid w:val="4A733B19"/>
    <w:rsid w:val="4B1C0799"/>
    <w:rsid w:val="4C5C3874"/>
    <w:rsid w:val="4C942727"/>
    <w:rsid w:val="4CDA0A74"/>
    <w:rsid w:val="4CF3569F"/>
    <w:rsid w:val="4CF80988"/>
    <w:rsid w:val="4CFE5DF2"/>
    <w:rsid w:val="4D2E66D8"/>
    <w:rsid w:val="4D367CC9"/>
    <w:rsid w:val="4E006B7E"/>
    <w:rsid w:val="4E212258"/>
    <w:rsid w:val="4E604181"/>
    <w:rsid w:val="4E8E6608"/>
    <w:rsid w:val="4E9C3B15"/>
    <w:rsid w:val="4F604B42"/>
    <w:rsid w:val="4F8B1BBF"/>
    <w:rsid w:val="4FC357FD"/>
    <w:rsid w:val="4FD9289A"/>
    <w:rsid w:val="50F814D6"/>
    <w:rsid w:val="51085C08"/>
    <w:rsid w:val="512322CB"/>
    <w:rsid w:val="51786173"/>
    <w:rsid w:val="519A433C"/>
    <w:rsid w:val="52C06024"/>
    <w:rsid w:val="52F7475C"/>
    <w:rsid w:val="531D24A2"/>
    <w:rsid w:val="531D5224"/>
    <w:rsid w:val="53B35B89"/>
    <w:rsid w:val="53E45D42"/>
    <w:rsid w:val="542A00A5"/>
    <w:rsid w:val="54880DC3"/>
    <w:rsid w:val="549332C4"/>
    <w:rsid w:val="54A6749B"/>
    <w:rsid w:val="550545BE"/>
    <w:rsid w:val="553A07BD"/>
    <w:rsid w:val="555962BC"/>
    <w:rsid w:val="55602630"/>
    <w:rsid w:val="55741347"/>
    <w:rsid w:val="55E45F53"/>
    <w:rsid w:val="55F47828"/>
    <w:rsid w:val="563672E3"/>
    <w:rsid w:val="56AF0889"/>
    <w:rsid w:val="572A77E9"/>
    <w:rsid w:val="574865E8"/>
    <w:rsid w:val="578A4E52"/>
    <w:rsid w:val="57EE53E1"/>
    <w:rsid w:val="588A3021"/>
    <w:rsid w:val="58A33E0F"/>
    <w:rsid w:val="58A76420"/>
    <w:rsid w:val="58D5034F"/>
    <w:rsid w:val="59377A17"/>
    <w:rsid w:val="59CA59DA"/>
    <w:rsid w:val="5A2D4E37"/>
    <w:rsid w:val="5A394F9F"/>
    <w:rsid w:val="5A44578C"/>
    <w:rsid w:val="5AB743DC"/>
    <w:rsid w:val="5B690C32"/>
    <w:rsid w:val="5B7025B1"/>
    <w:rsid w:val="5BB800D1"/>
    <w:rsid w:val="5BC1624E"/>
    <w:rsid w:val="5BFB00CD"/>
    <w:rsid w:val="5C6B3CFA"/>
    <w:rsid w:val="5C741A01"/>
    <w:rsid w:val="5CCA7DBF"/>
    <w:rsid w:val="5CDD1212"/>
    <w:rsid w:val="5CF71A34"/>
    <w:rsid w:val="5D0E5BDE"/>
    <w:rsid w:val="5D301FF8"/>
    <w:rsid w:val="5D3367CD"/>
    <w:rsid w:val="5D5E6B65"/>
    <w:rsid w:val="5D9B0A57"/>
    <w:rsid w:val="5DB37D2C"/>
    <w:rsid w:val="5E1D4D61"/>
    <w:rsid w:val="5EEF18FF"/>
    <w:rsid w:val="5EF57055"/>
    <w:rsid w:val="5EF750DC"/>
    <w:rsid w:val="5F254283"/>
    <w:rsid w:val="5F4239F5"/>
    <w:rsid w:val="5F5109B7"/>
    <w:rsid w:val="5F610C91"/>
    <w:rsid w:val="5F645F89"/>
    <w:rsid w:val="5F9C3975"/>
    <w:rsid w:val="5FBA3DFB"/>
    <w:rsid w:val="5FC66C44"/>
    <w:rsid w:val="5FE923B0"/>
    <w:rsid w:val="60084309"/>
    <w:rsid w:val="6012159E"/>
    <w:rsid w:val="60283D57"/>
    <w:rsid w:val="610E43FE"/>
    <w:rsid w:val="612E5DFF"/>
    <w:rsid w:val="62313122"/>
    <w:rsid w:val="626B3303"/>
    <w:rsid w:val="626D61ED"/>
    <w:rsid w:val="627C1972"/>
    <w:rsid w:val="628C36F1"/>
    <w:rsid w:val="62AA7F3C"/>
    <w:rsid w:val="62DA691D"/>
    <w:rsid w:val="62E573E1"/>
    <w:rsid w:val="62F13FD7"/>
    <w:rsid w:val="62F95CCE"/>
    <w:rsid w:val="631A7B2D"/>
    <w:rsid w:val="63377DF2"/>
    <w:rsid w:val="64601415"/>
    <w:rsid w:val="648D1ADE"/>
    <w:rsid w:val="64AD2180"/>
    <w:rsid w:val="64FF0C2E"/>
    <w:rsid w:val="65094488"/>
    <w:rsid w:val="65474383"/>
    <w:rsid w:val="65B512EC"/>
    <w:rsid w:val="65DE43E2"/>
    <w:rsid w:val="65E6594A"/>
    <w:rsid w:val="66304E17"/>
    <w:rsid w:val="6635067F"/>
    <w:rsid w:val="667B0788"/>
    <w:rsid w:val="66A45808"/>
    <w:rsid w:val="66E520A5"/>
    <w:rsid w:val="671D0DCF"/>
    <w:rsid w:val="672541AA"/>
    <w:rsid w:val="67497B13"/>
    <w:rsid w:val="675872FB"/>
    <w:rsid w:val="67AE06E9"/>
    <w:rsid w:val="682B7F8C"/>
    <w:rsid w:val="687E1C5B"/>
    <w:rsid w:val="68D1663B"/>
    <w:rsid w:val="69092907"/>
    <w:rsid w:val="694B22D8"/>
    <w:rsid w:val="694D2B5B"/>
    <w:rsid w:val="694F5E7C"/>
    <w:rsid w:val="69B47B0D"/>
    <w:rsid w:val="69E361EE"/>
    <w:rsid w:val="6A314748"/>
    <w:rsid w:val="6A655893"/>
    <w:rsid w:val="6B0625EA"/>
    <w:rsid w:val="6B0C6D44"/>
    <w:rsid w:val="6C2C7E2E"/>
    <w:rsid w:val="6CBE317C"/>
    <w:rsid w:val="6CD02EBC"/>
    <w:rsid w:val="6CD22076"/>
    <w:rsid w:val="6D0A63C2"/>
    <w:rsid w:val="6D2654C0"/>
    <w:rsid w:val="6D543AE1"/>
    <w:rsid w:val="6D886F57"/>
    <w:rsid w:val="6DB84E84"/>
    <w:rsid w:val="6DF8446C"/>
    <w:rsid w:val="6E9105C0"/>
    <w:rsid w:val="6E924DD7"/>
    <w:rsid w:val="6F0E45B3"/>
    <w:rsid w:val="6F2B6B28"/>
    <w:rsid w:val="6F7A063E"/>
    <w:rsid w:val="6F8D1FE5"/>
    <w:rsid w:val="70657DB3"/>
    <w:rsid w:val="70902282"/>
    <w:rsid w:val="70BA1EAD"/>
    <w:rsid w:val="70FF34FA"/>
    <w:rsid w:val="714B51FB"/>
    <w:rsid w:val="717E737E"/>
    <w:rsid w:val="7189282E"/>
    <w:rsid w:val="718B4CD5"/>
    <w:rsid w:val="71E60A7F"/>
    <w:rsid w:val="72556331"/>
    <w:rsid w:val="732B52E4"/>
    <w:rsid w:val="735B5E4F"/>
    <w:rsid w:val="737B0C23"/>
    <w:rsid w:val="73944E37"/>
    <w:rsid w:val="748922C2"/>
    <w:rsid w:val="749170EC"/>
    <w:rsid w:val="74B56491"/>
    <w:rsid w:val="74B77D7B"/>
    <w:rsid w:val="74C54072"/>
    <w:rsid w:val="74E87E1E"/>
    <w:rsid w:val="750E6C6B"/>
    <w:rsid w:val="751B470E"/>
    <w:rsid w:val="751C3136"/>
    <w:rsid w:val="752A4B5B"/>
    <w:rsid w:val="756E14B8"/>
    <w:rsid w:val="75C843C8"/>
    <w:rsid w:val="75D4756D"/>
    <w:rsid w:val="76261D92"/>
    <w:rsid w:val="763E0E8A"/>
    <w:rsid w:val="76636B42"/>
    <w:rsid w:val="76B86E8E"/>
    <w:rsid w:val="76DA6910"/>
    <w:rsid w:val="76DB477F"/>
    <w:rsid w:val="76E34024"/>
    <w:rsid w:val="775F2310"/>
    <w:rsid w:val="77913711"/>
    <w:rsid w:val="779E5878"/>
    <w:rsid w:val="77CD5C05"/>
    <w:rsid w:val="780E386A"/>
    <w:rsid w:val="78225C98"/>
    <w:rsid w:val="784B621C"/>
    <w:rsid w:val="78686692"/>
    <w:rsid w:val="787A367C"/>
    <w:rsid w:val="78AE0A29"/>
    <w:rsid w:val="78BD698D"/>
    <w:rsid w:val="78EF19D9"/>
    <w:rsid w:val="79905F13"/>
    <w:rsid w:val="79C77598"/>
    <w:rsid w:val="79E461EC"/>
    <w:rsid w:val="7A590ABB"/>
    <w:rsid w:val="7A664E53"/>
    <w:rsid w:val="7A8716DB"/>
    <w:rsid w:val="7A8E3CCA"/>
    <w:rsid w:val="7AE709F8"/>
    <w:rsid w:val="7BEE6EAE"/>
    <w:rsid w:val="7CC12815"/>
    <w:rsid w:val="7CC5224A"/>
    <w:rsid w:val="7CDB5685"/>
    <w:rsid w:val="7D6438CC"/>
    <w:rsid w:val="7D807FDA"/>
    <w:rsid w:val="7DAF70A2"/>
    <w:rsid w:val="7DDA3010"/>
    <w:rsid w:val="7DEB7B49"/>
    <w:rsid w:val="7E282EEA"/>
    <w:rsid w:val="7E421268"/>
    <w:rsid w:val="7EEB5927"/>
    <w:rsid w:val="7F500FAD"/>
    <w:rsid w:val="7F70037C"/>
    <w:rsid w:val="7F7E38B7"/>
    <w:rsid w:val="7FB56661"/>
    <w:rsid w:val="7FC609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3">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1"/>
    <w:autoRedefine/>
    <w:qFormat/>
    <w:uiPriority w:val="0"/>
    <w:pPr>
      <w:tabs>
        <w:tab w:val="left" w:pos="567"/>
      </w:tabs>
      <w:spacing w:before="120" w:line="22" w:lineRule="atLeast"/>
    </w:pPr>
    <w:rPr>
      <w:rFonts w:ascii="宋体" w:hAnsi="宋体"/>
      <w:sz w:val="24"/>
    </w:rPr>
  </w:style>
  <w:style w:type="paragraph" w:styleId="6">
    <w:name w:val="Body Text Indent"/>
    <w:basedOn w:val="1"/>
    <w:next w:val="7"/>
    <w:autoRedefine/>
    <w:qFormat/>
    <w:uiPriority w:val="0"/>
    <w:pPr>
      <w:spacing w:line="360" w:lineRule="auto"/>
      <w:ind w:firstLine="570"/>
    </w:pPr>
    <w:rPr>
      <w:rFonts w:ascii="Times New Roman" w:hAnsi="Times New Roman"/>
      <w:sz w:val="24"/>
    </w:rPr>
  </w:style>
  <w:style w:type="paragraph" w:styleId="7">
    <w:name w:val="envelope return"/>
    <w:basedOn w:val="1"/>
    <w:autoRedefine/>
    <w:unhideWhenUsed/>
    <w:qFormat/>
    <w:uiPriority w:val="99"/>
    <w:pPr>
      <w:snapToGrid w:val="0"/>
    </w:pPr>
    <w:rPr>
      <w:rFonts w:ascii="Arial" w:hAnsi="Arial"/>
    </w:rPr>
  </w:style>
  <w:style w:type="paragraph" w:styleId="8">
    <w:name w:val="Block Text"/>
    <w:basedOn w:val="1"/>
    <w:qFormat/>
    <w:uiPriority w:val="0"/>
    <w:pPr>
      <w:spacing w:after="120"/>
      <w:ind w:left="1440" w:leftChars="700" w:right="700" w:rightChars="700"/>
    </w:pPr>
  </w:style>
  <w:style w:type="paragraph" w:styleId="9">
    <w:name w:val="footer"/>
    <w:basedOn w:val="1"/>
    <w:link w:val="21"/>
    <w:autoRedefine/>
    <w:semiHidden/>
    <w:qFormat/>
    <w:uiPriority w:val="99"/>
    <w:pPr>
      <w:tabs>
        <w:tab w:val="center" w:pos="4153"/>
        <w:tab w:val="right" w:pos="8306"/>
      </w:tabs>
      <w:snapToGrid w:val="0"/>
      <w:jc w:val="left"/>
    </w:pPr>
    <w:rPr>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2">
    <w:name w:val="Normal (Web)"/>
    <w:basedOn w:val="1"/>
    <w:next w:val="13"/>
    <w:autoRedefine/>
    <w:qFormat/>
    <w:uiPriority w:val="0"/>
    <w:pPr>
      <w:widowControl/>
      <w:jc w:val="left"/>
    </w:pPr>
    <w:rPr>
      <w:rFonts w:ascii="宋体" w:hAnsi="宋体" w:cs="宋体"/>
      <w:kern w:val="0"/>
      <w:sz w:val="24"/>
    </w:rPr>
  </w:style>
  <w:style w:type="paragraph" w:customStyle="1" w:styleId="1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4">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5">
    <w:name w:val="Body Text First Indent 2"/>
    <w:basedOn w:val="6"/>
    <w:next w:val="4"/>
    <w:autoRedefine/>
    <w:qFormat/>
    <w:uiPriority w:val="0"/>
    <w:pPr>
      <w:ind w:firstLine="420" w:firstLineChars="200"/>
    </w:pPr>
  </w:style>
  <w:style w:type="table" w:styleId="17">
    <w:name w:val="Table Grid"/>
    <w:basedOn w:val="1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autoRedefine/>
    <w:qFormat/>
    <w:uiPriority w:val="99"/>
    <w:rPr>
      <w:color w:val="0000FF"/>
      <w:u w:val="single"/>
    </w:rPr>
  </w:style>
  <w:style w:type="character" w:customStyle="1" w:styleId="20">
    <w:name w:val="页眉 Char"/>
    <w:basedOn w:val="18"/>
    <w:link w:val="10"/>
    <w:autoRedefine/>
    <w:semiHidden/>
    <w:qFormat/>
    <w:locked/>
    <w:uiPriority w:val="99"/>
    <w:rPr>
      <w:sz w:val="18"/>
    </w:rPr>
  </w:style>
  <w:style w:type="character" w:customStyle="1" w:styleId="21">
    <w:name w:val="页脚 Char"/>
    <w:basedOn w:val="18"/>
    <w:link w:val="9"/>
    <w:autoRedefine/>
    <w:semiHidden/>
    <w:qFormat/>
    <w:locked/>
    <w:uiPriority w:val="99"/>
    <w:rPr>
      <w:sz w:val="18"/>
    </w:rPr>
  </w:style>
  <w:style w:type="paragraph" w:customStyle="1" w:styleId="22">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1974</Words>
  <Characters>2495</Characters>
  <Lines>3</Lines>
  <Paragraphs>3</Paragraphs>
  <TotalTime>2</TotalTime>
  <ScaleCrop>false</ScaleCrop>
  <LinksUpToDate>false</LinksUpToDate>
  <CharactersWithSpaces>2512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秦叶</cp:lastModifiedBy>
  <cp:lastPrinted>2023-08-07T05:32:00Z</cp:lastPrinted>
  <dcterms:modified xsi:type="dcterms:W3CDTF">2025-07-07T05:07:26Z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77E050DBFC2F49F0896BF07BCD3C44D2</vt:lpwstr>
  </property>
  <property fmtid="{D5CDD505-2E9C-101B-9397-08002B2CF9AE}" pid="4" name="KSOTemplateDocerSaveRecord">
    <vt:lpwstr>eyJoZGlkIjoiMGNkMTk4NmI3MzljMjZjNTM3YjZkNTQzZDNjMWM0YTgiLCJ1c2VySWQiOiIxMzk0NTY3Mzk1In0=</vt:lpwstr>
  </property>
</Properties>
</file>