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65C6">
      <w:pPr>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lang w:eastAsia="zh-CN" w:bidi="zh-CN"/>
        </w:rPr>
      </w:pPr>
    </w:p>
    <w:p w14:paraId="5AF57057">
      <w:pPr>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lang w:bidi="zh-CN"/>
        </w:rPr>
      </w:pPr>
      <w:r>
        <w:rPr>
          <w:rFonts w:hint="eastAsia" w:ascii="仿宋" w:hAnsi="仿宋" w:eastAsia="仿宋" w:cs="仿宋"/>
          <w:b/>
          <w:color w:val="auto"/>
          <w:kern w:val="0"/>
          <w:sz w:val="24"/>
          <w:szCs w:val="24"/>
          <w:highlight w:val="none"/>
          <w:lang w:bidi="zh-CN"/>
        </w:rPr>
        <w:t xml:space="preserve">                                                                                                                                                                                                                                                                                                                                                                                                                                                                                                                                                                                                                                                                                                                                                                                                                                                                                                                                                                                                                                                                                                                                                                                                                                                                                                                                                                                                                                                                                                                                                                                                                                                                                                                                                                                                                                                                                                                                                                                                                                                                                                                                                                                                                                                                                                                                                                                                                                                                                                                                                                                                                                                                                                                                                                                                                                                                                                                                                                                                                                                                                                                                                                                                                                                                                                                                                                                                                                                                                                                                                                                                                                                                                                                                                                                                                                                                                                                                                                                                                                                                                                                                                                                                                </w:t>
      </w:r>
      <w:r>
        <w:rPr>
          <w:rFonts w:hint="eastAsia" w:ascii="仿宋" w:hAnsi="仿宋" w:eastAsia="仿宋" w:cs="仿宋"/>
          <w:b/>
          <w:color w:val="auto"/>
          <w:kern w:val="0"/>
          <w:sz w:val="24"/>
          <w:szCs w:val="24"/>
          <w:highlight w:val="none"/>
          <w:lang w:bidi="zh-CN"/>
        </w:rPr>
        <w:t xml:space="preserve">                                                                                                                                                                                                                                                                                                                                                                                                                       </w:t>
      </w:r>
    </w:p>
    <w:p w14:paraId="64F39425">
      <w:pPr>
        <w:pStyle w:val="278"/>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巴里坤哈萨克自治县三中2#学生宿舍楼、学生浴室建设项目全过程设计服务</w:t>
      </w:r>
    </w:p>
    <w:p w14:paraId="2CFAC791">
      <w:pPr>
        <w:pStyle w:val="278"/>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JYGCHM2025-ZC009</w:t>
      </w:r>
    </w:p>
    <w:p w14:paraId="58351515">
      <w:pPr>
        <w:pStyle w:val="278"/>
        <w:spacing w:line="360" w:lineRule="auto"/>
        <w:rPr>
          <w:rFonts w:hint="eastAsia" w:ascii="仿宋" w:hAnsi="仿宋" w:eastAsia="仿宋" w:cs="仿宋"/>
          <w:color w:val="auto"/>
          <w:sz w:val="48"/>
          <w:szCs w:val="48"/>
          <w:highlight w:val="none"/>
        </w:rPr>
      </w:pPr>
    </w:p>
    <w:p w14:paraId="51497BA9">
      <w:pPr>
        <w:pStyle w:val="49"/>
        <w:ind w:left="0" w:leftChars="0" w:firstLine="0" w:firstLineChars="0"/>
        <w:rPr>
          <w:rFonts w:hint="eastAsia" w:ascii="仿宋" w:hAnsi="仿宋" w:eastAsia="仿宋" w:cs="仿宋"/>
          <w:color w:val="auto"/>
          <w:highlight w:val="none"/>
        </w:rPr>
      </w:pPr>
    </w:p>
    <w:p w14:paraId="2682DE87">
      <w:pPr>
        <w:pStyle w:val="49"/>
        <w:ind w:left="420" w:hanging="420"/>
        <w:rPr>
          <w:rFonts w:hint="eastAsia" w:ascii="仿宋" w:hAnsi="仿宋" w:eastAsia="仿宋" w:cs="仿宋"/>
          <w:color w:val="auto"/>
          <w:highlight w:val="none"/>
        </w:rPr>
      </w:pPr>
    </w:p>
    <w:p w14:paraId="1DEA3F03">
      <w:pPr>
        <w:pStyle w:val="49"/>
        <w:ind w:left="420" w:hanging="420"/>
        <w:rPr>
          <w:rFonts w:hint="eastAsia" w:ascii="仿宋" w:hAnsi="仿宋" w:eastAsia="仿宋" w:cs="仿宋"/>
          <w:color w:val="auto"/>
          <w:highlight w:val="none"/>
        </w:rPr>
      </w:pPr>
    </w:p>
    <w:p w14:paraId="140BEDBA">
      <w:pPr>
        <w:pStyle w:val="49"/>
        <w:ind w:left="420" w:hanging="420"/>
        <w:rPr>
          <w:rFonts w:hint="eastAsia" w:ascii="仿宋" w:hAnsi="仿宋" w:eastAsia="仿宋" w:cs="仿宋"/>
          <w:color w:val="auto"/>
          <w:highlight w:val="none"/>
        </w:rPr>
      </w:pPr>
    </w:p>
    <w:p w14:paraId="05F672BB">
      <w:pPr>
        <w:pStyle w:val="34"/>
        <w:keepNext/>
        <w:jc w:val="center"/>
        <w:rPr>
          <w:rFonts w:hint="eastAsia" w:ascii="仿宋" w:hAnsi="仿宋" w:eastAsia="仿宋" w:cs="仿宋"/>
          <w:b/>
          <w:color w:val="auto"/>
          <w:sz w:val="48"/>
          <w:szCs w:val="48"/>
          <w:highlight w:val="none"/>
        </w:rPr>
      </w:pPr>
      <w:r>
        <w:rPr>
          <w:rFonts w:hint="eastAsia" w:ascii="仿宋" w:hAnsi="仿宋" w:eastAsia="仿宋" w:cs="仿宋"/>
          <w:b/>
          <w:color w:val="auto"/>
          <w:sz w:val="96"/>
          <w:szCs w:val="96"/>
          <w:highlight w:val="none"/>
        </w:rPr>
        <w:t>竞争性磋商文件</w:t>
      </w:r>
    </w:p>
    <w:p w14:paraId="68A7BD0A">
      <w:pPr>
        <w:pStyle w:val="34"/>
        <w:keepNext/>
        <w:jc w:val="center"/>
        <w:rPr>
          <w:rFonts w:hint="eastAsia" w:ascii="仿宋" w:hAnsi="仿宋" w:eastAsia="仿宋" w:cs="仿宋"/>
          <w:b/>
          <w:color w:val="auto"/>
          <w:sz w:val="56"/>
          <w:szCs w:val="56"/>
          <w:highlight w:val="none"/>
          <w:u w:val="single"/>
        </w:rPr>
      </w:pPr>
      <w:r>
        <w:rPr>
          <w:rFonts w:hint="eastAsia" w:ascii="仿宋" w:hAnsi="仿宋" w:eastAsia="仿宋" w:cs="仿宋"/>
          <w:b/>
          <w:color w:val="auto"/>
          <w:sz w:val="32"/>
          <w:szCs w:val="32"/>
          <w:highlight w:val="none"/>
          <w:u w:val="single"/>
        </w:rPr>
        <w:t>（全过程电子化评标）</w:t>
      </w:r>
    </w:p>
    <w:p w14:paraId="74653471">
      <w:pPr>
        <w:pStyle w:val="34"/>
        <w:keepNext/>
        <w:rPr>
          <w:rFonts w:hint="eastAsia" w:ascii="仿宋" w:hAnsi="仿宋" w:eastAsia="仿宋" w:cs="仿宋"/>
          <w:b/>
          <w:color w:val="auto"/>
          <w:sz w:val="32"/>
          <w:highlight w:val="none"/>
          <w:u w:val="single"/>
        </w:rPr>
      </w:pPr>
    </w:p>
    <w:p w14:paraId="157A715A">
      <w:pPr>
        <w:pStyle w:val="34"/>
        <w:keepNext/>
        <w:rPr>
          <w:rFonts w:hint="eastAsia" w:ascii="仿宋" w:hAnsi="仿宋" w:eastAsia="仿宋" w:cs="仿宋"/>
          <w:color w:val="auto"/>
          <w:sz w:val="28"/>
          <w:szCs w:val="28"/>
          <w:highlight w:val="none"/>
          <w:u w:val="single"/>
        </w:rPr>
      </w:pPr>
    </w:p>
    <w:p w14:paraId="0AF397BF">
      <w:pPr>
        <w:spacing w:line="500" w:lineRule="exact"/>
        <w:ind w:left="1400" w:hanging="1400" w:hanging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0CCC370">
      <w:pPr>
        <w:pStyle w:val="278"/>
        <w:spacing w:line="360" w:lineRule="auto"/>
        <w:rPr>
          <w:rFonts w:hint="eastAsia" w:ascii="仿宋" w:hAnsi="仿宋" w:eastAsia="仿宋" w:cs="仿宋"/>
          <w:color w:val="auto"/>
          <w:sz w:val="48"/>
          <w:szCs w:val="48"/>
          <w:highlight w:val="none"/>
        </w:rPr>
      </w:pPr>
    </w:p>
    <w:p w14:paraId="14F4FD0D">
      <w:pPr>
        <w:pStyle w:val="278"/>
        <w:spacing w:line="360" w:lineRule="auto"/>
        <w:rPr>
          <w:rFonts w:hint="eastAsia" w:ascii="仿宋" w:hAnsi="仿宋" w:eastAsia="仿宋" w:cs="仿宋"/>
          <w:color w:val="auto"/>
          <w:sz w:val="48"/>
          <w:szCs w:val="48"/>
          <w:highlight w:val="none"/>
        </w:rPr>
      </w:pPr>
    </w:p>
    <w:p w14:paraId="3FB0E377">
      <w:pPr>
        <w:pStyle w:val="278"/>
        <w:spacing w:line="360" w:lineRule="auto"/>
        <w:rPr>
          <w:rFonts w:hint="eastAsia" w:ascii="仿宋" w:hAnsi="仿宋" w:eastAsia="仿宋" w:cs="仿宋"/>
          <w:color w:val="auto"/>
          <w:sz w:val="48"/>
          <w:szCs w:val="48"/>
          <w:highlight w:val="none"/>
        </w:rPr>
      </w:pPr>
    </w:p>
    <w:p w14:paraId="051C96C7">
      <w:pPr>
        <w:pStyle w:val="278"/>
        <w:spacing w:line="360" w:lineRule="auto"/>
        <w:jc w:val="both"/>
        <w:rPr>
          <w:rFonts w:hint="eastAsia" w:ascii="仿宋" w:hAnsi="仿宋" w:eastAsia="仿宋" w:cs="仿宋"/>
          <w:b/>
          <w:color w:val="auto"/>
          <w:sz w:val="32"/>
          <w:szCs w:val="32"/>
          <w:highlight w:val="none"/>
          <w:lang w:eastAsia="zh-CN"/>
        </w:rPr>
      </w:pPr>
    </w:p>
    <w:p w14:paraId="22761CEA">
      <w:pPr>
        <w:pStyle w:val="278"/>
        <w:spacing w:line="360" w:lineRule="auto"/>
        <w:jc w:val="both"/>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lang w:eastAsia="zh-CN"/>
        </w:rPr>
        <w:t>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购</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人</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rPr>
        <w:t>巴里坤哈萨克自治县教育局</w:t>
      </w:r>
      <w:r>
        <w:rPr>
          <w:rFonts w:hint="eastAsia" w:ascii="仿宋" w:hAnsi="仿宋" w:eastAsia="仿宋" w:cs="仿宋"/>
          <w:b/>
          <w:bCs/>
          <w:color w:val="auto"/>
          <w:sz w:val="32"/>
          <w:szCs w:val="32"/>
          <w:highlight w:val="none"/>
          <w:u w:val="none"/>
          <w:lang w:eastAsia="zh"/>
        </w:rPr>
        <w:t>（盖章）</w:t>
      </w:r>
      <w:r>
        <w:rPr>
          <w:rFonts w:hint="eastAsia" w:ascii="仿宋" w:hAnsi="仿宋" w:eastAsia="仿宋" w:cs="仿宋"/>
          <w:b/>
          <w:color w:val="auto"/>
          <w:sz w:val="32"/>
          <w:szCs w:val="32"/>
          <w:highlight w:val="none"/>
          <w:u w:val="none"/>
        </w:rPr>
        <w:t xml:space="preserve">  </w:t>
      </w:r>
    </w:p>
    <w:p w14:paraId="651A13CB">
      <w:pPr>
        <w:pStyle w:val="278"/>
        <w:spacing w:line="360" w:lineRule="auto"/>
        <w:rPr>
          <w:rFonts w:hint="eastAsia" w:ascii="仿宋" w:hAnsi="仿宋" w:eastAsia="仿宋" w:cs="仿宋"/>
          <w:b/>
          <w:color w:val="auto"/>
          <w:sz w:val="32"/>
          <w:szCs w:val="32"/>
          <w:highlight w:val="none"/>
        </w:rPr>
      </w:pPr>
    </w:p>
    <w:p w14:paraId="7B503809">
      <w:pPr>
        <w:spacing w:line="360" w:lineRule="auto"/>
        <w:jc w:val="both"/>
        <w:rPr>
          <w:rFonts w:hint="eastAsia" w:ascii="仿宋" w:hAnsi="仿宋" w:eastAsia="仿宋" w:cs="仿宋"/>
          <w:b/>
          <w:color w:val="auto"/>
          <w:sz w:val="48"/>
          <w:szCs w:val="48"/>
          <w:highlight w:val="none"/>
          <w:lang w:eastAsia="zh-CN"/>
        </w:rPr>
        <w:sectPr>
          <w:headerReference r:id="rId5" w:type="first"/>
          <w:footerReference r:id="rId8" w:type="first"/>
          <w:headerReference r:id="rId4" w:type="default"/>
          <w:footerReference r:id="rId6" w:type="default"/>
          <w:footerReference r:id="rId7" w:type="even"/>
          <w:pgSz w:w="11907" w:h="16840"/>
          <w:pgMar w:top="1418" w:right="1418" w:bottom="1418" w:left="1418" w:header="851" w:footer="992" w:gutter="0"/>
          <w:pgBorders>
            <w:top w:val="none" w:sz="0" w:space="0"/>
            <w:left w:val="none" w:sz="0" w:space="0"/>
            <w:bottom w:val="none" w:sz="0" w:space="0"/>
            <w:right w:val="none" w:sz="0" w:space="0"/>
          </w:pgBorders>
          <w:cols w:space="720" w:num="1"/>
          <w:titlePg/>
          <w:docGrid w:linePitch="286" w:charSpace="0"/>
        </w:sectPr>
      </w:pPr>
      <w:r>
        <w:rPr>
          <w:rFonts w:hint="eastAsia" w:ascii="仿宋" w:hAnsi="仿宋" w:eastAsia="仿宋" w:cs="仿宋"/>
          <w:b/>
          <w:color w:val="auto"/>
          <w:sz w:val="32"/>
          <w:szCs w:val="32"/>
          <w:highlight w:val="none"/>
          <w:lang w:eastAsia="zh-CN"/>
        </w:rPr>
        <w:t>采购</w:t>
      </w:r>
      <w:r>
        <w:rPr>
          <w:rFonts w:hint="eastAsia" w:ascii="仿宋" w:hAnsi="仿宋" w:eastAsia="仿宋" w:cs="仿宋"/>
          <w:b/>
          <w:color w:val="auto"/>
          <w:sz w:val="32"/>
          <w:szCs w:val="32"/>
          <w:highlight w:val="none"/>
        </w:rPr>
        <w:t>代理</w:t>
      </w:r>
      <w:r>
        <w:rPr>
          <w:rFonts w:hint="eastAsia" w:ascii="仿宋" w:hAnsi="仿宋" w:eastAsia="仿宋" w:cs="仿宋"/>
          <w:b/>
          <w:color w:val="auto"/>
          <w:sz w:val="32"/>
          <w:szCs w:val="32"/>
          <w:highlight w:val="none"/>
          <w:lang w:eastAsia="zh-CN"/>
        </w:rPr>
        <w:t>机构</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lang w:eastAsia="zh-CN"/>
        </w:rPr>
        <w:t>新疆聚友共创项目管理有限公司</w:t>
      </w:r>
      <w:r>
        <w:rPr>
          <w:rFonts w:hint="eastAsia" w:ascii="仿宋" w:hAnsi="仿宋" w:eastAsia="仿宋" w:cs="仿宋"/>
          <w:b/>
          <w:bCs/>
          <w:color w:val="auto"/>
          <w:sz w:val="32"/>
          <w:szCs w:val="32"/>
          <w:highlight w:val="none"/>
          <w:u w:val="none"/>
          <w:lang w:eastAsia="zh"/>
        </w:rPr>
        <w:t>（盖章）</w:t>
      </w:r>
    </w:p>
    <w:p w14:paraId="3A8E6D15">
      <w:pPr>
        <w:adjustRightInd w:val="0"/>
        <w:snapToGrid w:val="0"/>
        <w:spacing w:line="360" w:lineRule="auto"/>
        <w:ind w:firstLine="1283" w:firstLineChars="200"/>
        <w:jc w:val="center"/>
        <w:outlineLvl w:val="9"/>
        <w:rPr>
          <w:rFonts w:hint="eastAsia" w:ascii="仿宋" w:hAnsi="仿宋" w:eastAsia="仿宋" w:cs="仿宋"/>
          <w:color w:val="auto"/>
          <w:kern w:val="2"/>
          <w:sz w:val="24"/>
          <w:szCs w:val="24"/>
          <w:highlight w:val="none"/>
          <w:lang w:val="en-US" w:eastAsia="zh-CN" w:bidi="ar-SA"/>
        </w:rPr>
      </w:pPr>
      <w:bookmarkStart w:id="0" w:name="_Toc121771330"/>
      <w:bookmarkStart w:id="1" w:name="_Toc29073"/>
      <w:bookmarkStart w:id="2" w:name="_Toc121750867"/>
      <w:bookmarkStart w:id="3" w:name="_Toc27899"/>
      <w:r>
        <w:rPr>
          <w:rFonts w:hint="eastAsia" w:ascii="仿宋" w:hAnsi="仿宋" w:eastAsia="仿宋" w:cs="仿宋"/>
          <w:b/>
          <w:bCs w:val="0"/>
          <w:color w:val="auto"/>
          <w:spacing w:val="160"/>
          <w:sz w:val="32"/>
          <w:szCs w:val="32"/>
          <w:highlight w:val="none"/>
        </w:rPr>
        <w:t>目录</w:t>
      </w:r>
      <w:bookmarkEnd w:id="0"/>
      <w:bookmarkEnd w:id="1"/>
      <w:bookmarkEnd w:id="2"/>
      <w:bookmarkEnd w:id="3"/>
      <w:r>
        <w:rPr>
          <w:rFonts w:hint="eastAsia" w:ascii="仿宋" w:hAnsi="仿宋" w:eastAsia="仿宋" w:cs="仿宋"/>
          <w:color w:val="auto"/>
          <w:spacing w:val="160"/>
          <w:sz w:val="24"/>
          <w:szCs w:val="24"/>
          <w:highlight w:val="none"/>
        </w:rPr>
        <w:fldChar w:fldCharType="begin"/>
      </w:r>
      <w:r>
        <w:rPr>
          <w:rFonts w:hint="eastAsia" w:ascii="仿宋" w:hAnsi="仿宋" w:eastAsia="仿宋" w:cs="仿宋"/>
          <w:color w:val="auto"/>
          <w:spacing w:val="160"/>
          <w:sz w:val="24"/>
          <w:szCs w:val="24"/>
          <w:highlight w:val="none"/>
        </w:rPr>
        <w:instrText xml:space="preserve">TOC \o "1-3" \h \u </w:instrText>
      </w:r>
      <w:r>
        <w:rPr>
          <w:rFonts w:hint="eastAsia" w:ascii="仿宋" w:hAnsi="仿宋" w:eastAsia="仿宋" w:cs="仿宋"/>
          <w:color w:val="auto"/>
          <w:spacing w:val="160"/>
          <w:sz w:val="24"/>
          <w:szCs w:val="24"/>
          <w:highlight w:val="none"/>
        </w:rPr>
        <w:fldChar w:fldCharType="separate"/>
      </w:r>
    </w:p>
    <w:p w14:paraId="10E8FCAE">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_Toc32234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第一章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_Toc32234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D24F798">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_Toc13170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_Toc13170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85DBE8C">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_Toc25558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rPr>
        <w:t>磋商须知前附表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_Toc25558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3A00CE4">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_Toc28452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2.磋商须知正文部分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_Toc28452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43DF0B3">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第三章 评审方法（综合评分法）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_Toc2432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BE38BD5">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_Toc4234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一、综合评分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_Toc4234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CD20729">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_Toc6209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二、综合评标准及评分细则表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_Toc6209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6CC719D">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三、推荐成交供应商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_Toc3337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2EFAB97">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四、确定成交供应商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_Toc9110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35C2CB5">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_Toc30514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rPr>
        <w:t>第</w:t>
      </w:r>
      <w:r>
        <w:rPr>
          <w:rFonts w:hint="eastAsia" w:ascii="仿宋" w:hAnsi="仿宋" w:eastAsia="仿宋" w:cs="仿宋"/>
          <w:snapToGrid w:val="0"/>
          <w:kern w:val="0"/>
          <w:sz w:val="24"/>
          <w:szCs w:val="24"/>
          <w:lang w:eastAsia="zh-CN"/>
        </w:rPr>
        <w:t>四</w:t>
      </w:r>
      <w:r>
        <w:rPr>
          <w:rFonts w:hint="eastAsia" w:ascii="仿宋" w:hAnsi="仿宋" w:eastAsia="仿宋" w:cs="仿宋"/>
          <w:snapToGrid w:val="0"/>
          <w:kern w:val="0"/>
          <w:sz w:val="24"/>
          <w:szCs w:val="24"/>
        </w:rPr>
        <w:t xml:space="preserve">部分  </w:t>
      </w:r>
      <w:r>
        <w:rPr>
          <w:rFonts w:hint="eastAsia" w:ascii="仿宋" w:hAnsi="仿宋" w:eastAsia="仿宋" w:cs="仿宋"/>
          <w:snapToGrid w:val="0"/>
          <w:kern w:val="0"/>
          <w:sz w:val="24"/>
          <w:szCs w:val="24"/>
          <w:lang w:val="en-US" w:eastAsia="zh-CN"/>
        </w:rPr>
        <w:t>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_Toc30514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C388909">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_Toc5319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第五章 </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_Toc5319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240CECA">
      <w:pPr>
        <w:pStyle w:val="44"/>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_Toc6200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_Toc6200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4583953">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val="en-US" w:eastAsia="zh-CN"/>
        </w:rPr>
        <w:t xml:space="preserve">一、 </w:t>
      </w:r>
      <w:r>
        <w:rPr>
          <w:rFonts w:hint="eastAsia" w:ascii="仿宋" w:hAnsi="仿宋" w:eastAsia="仿宋" w:cs="仿宋"/>
          <w:sz w:val="24"/>
          <w:szCs w:val="24"/>
          <w:highlight w:val="none"/>
          <w:lang w:val="en-US" w:eastAsia="zh-CN"/>
        </w:rPr>
        <w:t>资格响应部分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_Toc18693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CE88D46">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_Toc22064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（一）法定代表人身份证明及附有法定代表人身份证明的授权委托书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_Toc22064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8F0987F">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（二）投标保证金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_Toc7466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8229EDB">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（三）中小企业声明函(工程、服务)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_Toc21819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5FB3862">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_Toc15549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（四）资格审查资料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_Toc15549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4092666B">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_Toc29446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二、报价响应部分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_Toc29446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2F36900D">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（一）开标</w:t>
      </w:r>
      <w:r>
        <w:rPr>
          <w:rFonts w:hint="eastAsia" w:ascii="仿宋" w:hAnsi="仿宋" w:eastAsia="仿宋" w:cs="仿宋"/>
          <w:sz w:val="24"/>
          <w:szCs w:val="24"/>
          <w:highlight w:val="none"/>
        </w:rPr>
        <w:t>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_Toc30194 \h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D0FE955">
      <w:pPr>
        <w:pStyle w:val="56"/>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_Toc30533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三、商务技术响应部分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_Toc30533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35430784">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_Toc8886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（一）磋商函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_Toc8886 \h </w:instrText>
      </w:r>
      <w:r>
        <w:rPr>
          <w:rFonts w:hint="eastAsia" w:ascii="仿宋" w:hAnsi="仿宋" w:eastAsia="仿宋" w:cs="仿宋"/>
          <w:sz w:val="24"/>
          <w:szCs w:val="24"/>
        </w:rPr>
        <w:fldChar w:fldCharType="separate"/>
      </w:r>
      <w:r>
        <w:rPr>
          <w:rFonts w:hint="eastAsia" w:ascii="仿宋" w:hAnsi="仿宋" w:eastAsia="仿宋" w:cs="仿宋"/>
          <w:sz w:val="24"/>
          <w:szCs w:val="24"/>
        </w:rPr>
        <w:t>64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42332E5">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_Toc26902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
        </w:rPr>
        <w:t>二</w:t>
      </w:r>
      <w:r>
        <w:rPr>
          <w:rFonts w:hint="eastAsia" w:ascii="仿宋" w:hAnsi="仿宋" w:eastAsia="仿宋" w:cs="仿宋"/>
          <w:sz w:val="24"/>
          <w:szCs w:val="24"/>
          <w:highlight w:val="none"/>
          <w:lang w:val="en-US" w:eastAsia="zh-CN"/>
        </w:rPr>
        <w:t>）近5年完成的类似项目情况表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_Toc26902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66CE49F7">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_Toc30471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
        </w:rPr>
        <w:t>三</w:t>
      </w:r>
      <w:r>
        <w:rPr>
          <w:rFonts w:hint="eastAsia" w:ascii="仿宋" w:hAnsi="仿宋" w:eastAsia="仿宋" w:cs="仿宋"/>
          <w:sz w:val="24"/>
          <w:szCs w:val="24"/>
          <w:highlight w:val="none"/>
          <w:lang w:val="en-US" w:eastAsia="zh-CN"/>
        </w:rPr>
        <w:t>）技术偏离表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_Toc30471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F1644B0">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_Toc14450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
        </w:rPr>
        <w:t>四</w:t>
      </w:r>
      <w:r>
        <w:rPr>
          <w:rFonts w:hint="eastAsia" w:ascii="仿宋" w:hAnsi="仿宋" w:eastAsia="仿宋" w:cs="仿宋"/>
          <w:sz w:val="24"/>
          <w:szCs w:val="24"/>
          <w:highlight w:val="none"/>
          <w:lang w:val="en-US" w:eastAsia="zh-CN"/>
        </w:rPr>
        <w:t>）商务条款偏离表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_Toc14450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524065F9">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拟投入本项目人员名单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_Toc18218 \h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01EAEB2A">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_Toc9226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其他资料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_Toc9226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1F61BEAC">
      <w:pPr>
        <w:pStyle w:val="33"/>
        <w:tabs>
          <w:tab w:val="right" w:leader="dot" w:pos="9070"/>
        </w:tabs>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_Toc11391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lang w:val="en-US" w:eastAsia="zh"/>
        </w:rPr>
        <w:t>）</w:t>
      </w:r>
      <w:r>
        <w:rPr>
          <w:rFonts w:hint="eastAsia" w:ascii="仿宋" w:hAnsi="仿宋" w:eastAsia="仿宋" w:cs="仿宋"/>
          <w:sz w:val="24"/>
          <w:szCs w:val="24"/>
          <w:highlight w:val="none"/>
          <w:lang w:val="en-US" w:eastAsia="zh-CN"/>
        </w:rPr>
        <w:t>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_Toc11391 \h </w:instrText>
      </w:r>
      <w:r>
        <w:rPr>
          <w:rFonts w:hint="eastAsia" w:ascii="仿宋" w:hAnsi="仿宋" w:eastAsia="仿宋" w:cs="仿宋"/>
          <w:sz w:val="24"/>
          <w:szCs w:val="24"/>
        </w:rPr>
        <w:fldChar w:fldCharType="separate"/>
      </w:r>
      <w:r>
        <w:rPr>
          <w:rFonts w:hint="eastAsia" w:ascii="仿宋" w:hAnsi="仿宋" w:eastAsia="仿宋" w:cs="仿宋"/>
          <w:sz w:val="24"/>
          <w:szCs w:val="24"/>
        </w:rPr>
        <w:t>70</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14:paraId="7026093D">
      <w:pPr>
        <w:pStyle w:val="835"/>
        <w:adjustRightInd w:val="0"/>
        <w:snapToGrid w:val="0"/>
        <w:spacing w:line="360" w:lineRule="auto"/>
        <w:ind w:firstLine="504" w:firstLineChars="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bookmarkStart w:id="4" w:name="_Toc11890"/>
    </w:p>
    <w:p w14:paraId="74D80A26">
      <w:pPr>
        <w:pStyle w:val="835"/>
        <w:adjustRightInd w:val="0"/>
        <w:snapToGrid w:val="0"/>
        <w:spacing w:line="360" w:lineRule="auto"/>
        <w:ind w:firstLine="506" w:firstLineChars="200"/>
        <w:jc w:val="center"/>
        <w:outlineLvl w:val="9"/>
        <w:rPr>
          <w:rFonts w:hint="eastAsia" w:ascii="仿宋" w:hAnsi="仿宋" w:eastAsia="仿宋" w:cs="仿宋"/>
          <w:b/>
          <w:color w:val="auto"/>
          <w:sz w:val="24"/>
          <w:szCs w:val="24"/>
          <w:highlight w:val="none"/>
        </w:rPr>
        <w:sectPr>
          <w:footerReference r:id="rId9"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674EFDD">
      <w:pPr>
        <w:pStyle w:val="835"/>
        <w:adjustRightInd w:val="0"/>
        <w:snapToGrid w:val="0"/>
        <w:spacing w:line="360" w:lineRule="auto"/>
        <w:ind w:firstLine="747" w:firstLineChars="200"/>
        <w:outlineLvl w:val="0"/>
        <w:rPr>
          <w:rFonts w:hint="eastAsia" w:ascii="仿宋" w:hAnsi="仿宋" w:eastAsia="仿宋" w:cs="仿宋"/>
          <w:b/>
          <w:color w:val="auto"/>
          <w:sz w:val="36"/>
          <w:szCs w:val="36"/>
          <w:highlight w:val="none"/>
        </w:rPr>
      </w:pPr>
      <w:bookmarkStart w:id="5" w:name="_Toc32234"/>
      <w:r>
        <w:rPr>
          <w:rFonts w:hint="eastAsia" w:ascii="仿宋" w:hAnsi="仿宋" w:eastAsia="仿宋" w:cs="仿宋"/>
          <w:b/>
          <w:color w:val="auto"/>
          <w:sz w:val="36"/>
          <w:szCs w:val="36"/>
          <w:highlight w:val="none"/>
        </w:rPr>
        <w:t>第一章 竞争性磋商公告</w:t>
      </w:r>
      <w:bookmarkEnd w:id="4"/>
      <w:bookmarkEnd w:id="5"/>
    </w:p>
    <w:p w14:paraId="13234B7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A294F5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巴里坤哈萨克自治县三中2#学生宿舍楼、学生浴室建设项目全过程设计服务</w:t>
      </w:r>
      <w:r>
        <w:rPr>
          <w:rFonts w:hint="eastAsia" w:ascii="仿宋" w:hAnsi="仿宋" w:eastAsia="仿宋" w:cs="仿宋"/>
          <w:color w:val="auto"/>
          <w:sz w:val="24"/>
          <w:szCs w:val="24"/>
          <w:highlight w:val="none"/>
        </w:rPr>
        <w:t>招标项目的潜在供应商应在供应商登录政采云平台https</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//www.zcygov.cn/在线申请获取采购文件（进入“项目采购”应用，在获取采购文件菜单中选择项目，申请获取采购文件）；获取采购文件，并于</w:t>
      </w:r>
      <w:r>
        <w:rPr>
          <w:rFonts w:hint="eastAsia" w:ascii="仿宋" w:hAnsi="仿宋" w:eastAsia="仿宋" w:cs="仿宋"/>
          <w:color w:val="auto"/>
          <w:sz w:val="24"/>
          <w:szCs w:val="24"/>
          <w:highlight w:val="none"/>
          <w:u w:val="single"/>
          <w:lang w:val="en-US" w:eastAsia="zh-CN"/>
        </w:rPr>
        <w:t>2025年06月26日17：00</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文件（具体时间以</w:t>
      </w:r>
      <w:r>
        <w:rPr>
          <w:rFonts w:hint="eastAsia" w:ascii="仿宋" w:hAnsi="仿宋" w:eastAsia="仿宋" w:cs="仿宋"/>
          <w:bCs/>
          <w:color w:val="auto"/>
          <w:sz w:val="24"/>
          <w:szCs w:val="24"/>
          <w:highlight w:val="none"/>
          <w:lang w:eastAsia="zh-CN"/>
        </w:rPr>
        <w:t>磋商文件</w:t>
      </w:r>
      <w:r>
        <w:rPr>
          <w:rFonts w:hint="eastAsia" w:ascii="仿宋" w:hAnsi="仿宋" w:eastAsia="仿宋" w:cs="仿宋"/>
          <w:bCs/>
          <w:color w:val="auto"/>
          <w:sz w:val="24"/>
          <w:szCs w:val="24"/>
          <w:highlight w:val="none"/>
        </w:rPr>
        <w:t>约定时间为准）</w:t>
      </w:r>
      <w:r>
        <w:rPr>
          <w:rFonts w:hint="eastAsia" w:ascii="仿宋" w:hAnsi="仿宋" w:eastAsia="仿宋" w:cs="仿宋"/>
          <w:color w:val="auto"/>
          <w:sz w:val="24"/>
          <w:szCs w:val="24"/>
          <w:highlight w:val="none"/>
        </w:rPr>
        <w:t>。</w:t>
      </w:r>
    </w:p>
    <w:p w14:paraId="1EE1DA8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bookmarkStart w:id="6" w:name="_Toc35393621"/>
      <w:bookmarkStart w:id="7" w:name="_Toc35393790"/>
      <w:bookmarkStart w:id="8" w:name="_Toc28359002"/>
      <w:bookmarkStart w:id="9" w:name="_Toc28359079"/>
      <w:bookmarkStart w:id="10" w:name="_Hlk24379207"/>
      <w:r>
        <w:rPr>
          <w:rFonts w:hint="eastAsia" w:ascii="仿宋" w:hAnsi="仿宋" w:eastAsia="仿宋" w:cs="仿宋"/>
          <w:b/>
          <w:bCs/>
          <w:color w:val="auto"/>
          <w:sz w:val="24"/>
          <w:szCs w:val="24"/>
          <w:highlight w:val="none"/>
        </w:rPr>
        <w:t>一、项目基本情况</w:t>
      </w:r>
      <w:bookmarkEnd w:id="6"/>
      <w:bookmarkEnd w:id="7"/>
      <w:bookmarkEnd w:id="8"/>
      <w:bookmarkEnd w:id="9"/>
    </w:p>
    <w:bookmarkEnd w:id="10"/>
    <w:p w14:paraId="0CD2D7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11" w:name="_Toc35393791"/>
      <w:bookmarkStart w:id="12" w:name="_Toc35393622"/>
      <w:bookmarkStart w:id="13" w:name="_Toc28359080"/>
      <w:bookmarkStart w:id="14" w:name="_Toc28359003"/>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JYGCHM2025-ZC009</w:t>
      </w:r>
    </w:p>
    <w:p w14:paraId="4D90E1C8">
      <w:pPr>
        <w:keepNext w:val="0"/>
        <w:keepLines w:val="0"/>
        <w:pageBreakBefore w:val="0"/>
        <w:kinsoku/>
        <w:wordWrap/>
        <w:overflowPunct/>
        <w:topLinePunct w:val="0"/>
        <w:autoSpaceDE/>
        <w:autoSpaceDN/>
        <w:bidi w:val="0"/>
        <w:adjustRightInd w:val="0"/>
        <w:snapToGrid w:val="0"/>
        <w:spacing w:line="360" w:lineRule="auto"/>
        <w:ind w:left="1679" w:leftChars="228" w:hanging="1200" w:hanging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巴里坤哈萨克自治县三中2#学生宿舍楼、学生浴室建设项目全过程设计服务</w:t>
      </w:r>
    </w:p>
    <w:p w14:paraId="5A1F03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0523D8B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
        </w:rPr>
        <w:t>预算金额(元)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98.5</w:t>
      </w:r>
      <w:r>
        <w:rPr>
          <w:rFonts w:hint="eastAsia" w:ascii="仿宋" w:hAnsi="仿宋" w:eastAsia="仿宋" w:cs="仿宋"/>
          <w:color w:val="auto"/>
          <w:sz w:val="24"/>
          <w:szCs w:val="24"/>
          <w:highlight w:val="none"/>
        </w:rPr>
        <w:t>万元</w:t>
      </w:r>
    </w:p>
    <w:p w14:paraId="6D3C9E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eastAsia="zh"/>
        </w:rPr>
        <w:t>最高限价(元)：</w:t>
      </w:r>
      <w:r>
        <w:rPr>
          <w:rFonts w:hint="eastAsia" w:ascii="仿宋" w:hAnsi="仿宋" w:eastAsia="仿宋" w:cs="仿宋"/>
          <w:color w:val="auto"/>
          <w:sz w:val="24"/>
          <w:szCs w:val="24"/>
          <w:highlight w:val="none"/>
          <w:lang w:val="en-US" w:eastAsia="zh-CN"/>
        </w:rPr>
        <w:t>98.5</w:t>
      </w:r>
      <w:r>
        <w:rPr>
          <w:rFonts w:hint="eastAsia" w:ascii="仿宋" w:hAnsi="仿宋" w:eastAsia="仿宋" w:cs="仿宋"/>
          <w:color w:val="auto"/>
          <w:sz w:val="24"/>
          <w:szCs w:val="24"/>
          <w:highlight w:val="none"/>
        </w:rPr>
        <w:t>万元</w:t>
      </w:r>
    </w:p>
    <w:p w14:paraId="1596FA2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采购需求</w:t>
      </w:r>
      <w:r>
        <w:rPr>
          <w:rFonts w:hint="eastAsia" w:ascii="仿宋" w:hAnsi="仿宋" w:eastAsia="仿宋" w:cs="仿宋"/>
          <w:color w:val="auto"/>
          <w:sz w:val="24"/>
          <w:szCs w:val="24"/>
          <w:highlight w:val="none"/>
        </w:rPr>
        <w:t>：</w:t>
      </w:r>
    </w:p>
    <w:p w14:paraId="2CE4B633">
      <w:pPr>
        <w:keepNext w:val="0"/>
        <w:keepLines w:val="0"/>
        <w:pageBreakBefore w:val="0"/>
        <w:kinsoku/>
        <w:wordWrap/>
        <w:overflowPunct/>
        <w:topLinePunct w:val="0"/>
        <w:autoSpaceDE/>
        <w:autoSpaceDN/>
        <w:bidi w:val="0"/>
        <w:adjustRightInd w:val="0"/>
        <w:snapToGrid w:val="0"/>
        <w:spacing w:line="360" w:lineRule="auto"/>
        <w:ind w:left="1679" w:leftChars="228" w:hanging="1200" w:hangingChars="5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标项名称：</w:t>
      </w:r>
      <w:r>
        <w:rPr>
          <w:rFonts w:hint="eastAsia" w:ascii="仿宋" w:hAnsi="仿宋" w:eastAsia="仿宋" w:cs="仿宋"/>
          <w:color w:val="auto"/>
          <w:sz w:val="24"/>
          <w:szCs w:val="24"/>
          <w:highlight w:val="none"/>
          <w:lang w:eastAsia="zh-CN"/>
        </w:rPr>
        <w:t>巴里坤哈萨克自治县三中2#学生宿舍楼、学生浴室建设项目全过程设计服务</w:t>
      </w:r>
    </w:p>
    <w:p w14:paraId="739071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数量：1</w:t>
      </w:r>
    </w:p>
    <w:p w14:paraId="7A8D089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预算金额(元)：98.5万元</w:t>
      </w:r>
    </w:p>
    <w:p w14:paraId="0C1FB0E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单位：项</w:t>
      </w:r>
    </w:p>
    <w:p w14:paraId="5D1ACBA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
        </w:rPr>
        <w:t>简要规格描述：</w:t>
      </w:r>
      <w:r>
        <w:rPr>
          <w:rFonts w:hint="eastAsia" w:ascii="仿宋" w:hAnsi="仿宋" w:eastAsia="仿宋" w:cs="仿宋"/>
          <w:color w:val="auto"/>
          <w:sz w:val="24"/>
          <w:szCs w:val="24"/>
          <w:highlight w:val="none"/>
          <w:lang w:eastAsia="zh-CN"/>
        </w:rPr>
        <w:t>巴里坤哈萨克自治县三中2#学生宿舍楼、学生浴室建设项目初步设计及概算、施工图设计，协助采购人办理初步设计及概算批复、施工图审查等相关工作。</w:t>
      </w:r>
    </w:p>
    <w:p w14:paraId="4798981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eastAsia="zh"/>
        </w:rPr>
        <w:t>备注：/</w:t>
      </w:r>
    </w:p>
    <w:p w14:paraId="02B764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CN"/>
        </w:rPr>
        <w:t>合同履约期限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
        </w:rPr>
        <w:t>标项 1，</w:t>
      </w:r>
      <w:r>
        <w:rPr>
          <w:rFonts w:hint="eastAsia" w:ascii="仿宋" w:hAnsi="仿宋" w:eastAsia="仿宋" w:cs="仿宋"/>
          <w:color w:val="auto"/>
          <w:sz w:val="24"/>
          <w:szCs w:val="24"/>
          <w:highlight w:val="none"/>
          <w:lang w:val="en-US" w:eastAsia="zh-CN"/>
        </w:rPr>
        <w:t>合同签订之日起15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内提交相关成果文件</w:t>
      </w:r>
      <w:r>
        <w:rPr>
          <w:rFonts w:hint="eastAsia" w:ascii="仿宋" w:hAnsi="仿宋" w:eastAsia="仿宋" w:cs="仿宋"/>
          <w:color w:val="auto"/>
          <w:sz w:val="24"/>
          <w:szCs w:val="24"/>
          <w:highlight w:val="none"/>
          <w:lang w:eastAsia="zh"/>
        </w:rPr>
        <w:t>。</w:t>
      </w:r>
    </w:p>
    <w:p w14:paraId="4AD34A9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rPr>
        <w:t>本项目（否）接受联合体</w:t>
      </w:r>
      <w:r>
        <w:rPr>
          <w:rFonts w:hint="eastAsia" w:ascii="仿宋" w:hAnsi="仿宋" w:eastAsia="仿宋" w:cs="仿宋"/>
          <w:color w:val="auto"/>
          <w:sz w:val="24"/>
          <w:szCs w:val="24"/>
          <w:highlight w:val="none"/>
          <w:lang w:eastAsia="zh"/>
        </w:rPr>
        <w:t>投标</w:t>
      </w:r>
    </w:p>
    <w:p w14:paraId="0E5F325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bookmarkEnd w:id="11"/>
      <w:bookmarkEnd w:id="12"/>
      <w:bookmarkEnd w:id="13"/>
      <w:bookmarkEnd w:id="14"/>
    </w:p>
    <w:p w14:paraId="575378D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15" w:name="_Toc28359081"/>
      <w:bookmarkStart w:id="16" w:name="_Toc35393623"/>
      <w:bookmarkStart w:id="17" w:name="_Toc35393792"/>
      <w:bookmarkStart w:id="18" w:name="_Toc28359004"/>
      <w:r>
        <w:rPr>
          <w:rFonts w:hint="eastAsia" w:ascii="仿宋" w:hAnsi="仿宋" w:eastAsia="仿宋" w:cs="仿宋"/>
          <w:color w:val="auto"/>
          <w:sz w:val="24"/>
          <w:szCs w:val="24"/>
          <w:highlight w:val="none"/>
        </w:rPr>
        <w:t>1.满足《中华人民共和国政府采购法》第二十二条规定：</w:t>
      </w:r>
    </w:p>
    <w:p w14:paraId="26FE44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（1）具有独立承担民事责任的能力（须提供合法有效营业执照、税务登记证、组织机构代码证（或三证合一的营业执照））；</w:t>
      </w:r>
    </w:p>
    <w:p w14:paraId="196164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具有良好的商业信誉和健全的财务会计制度（需提供近2年任意一年（指2023年度或2024年度）经会计师事务所或审计机构审计的财务审计报告，包括资产负债表、现金流量表、利润表和财务报表附注（成立不足一年的，须提供成立至今的财务报表）)；</w:t>
      </w:r>
    </w:p>
    <w:p w14:paraId="664A6E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）具有履行合同所必需的设备和专业技术能力（须提供</w:t>
      </w:r>
      <w:r>
        <w:rPr>
          <w:rFonts w:hint="eastAsia" w:ascii="仿宋" w:hAnsi="仿宋" w:eastAsia="仿宋" w:cs="仿宋"/>
          <w:color w:val="auto"/>
          <w:sz w:val="24"/>
          <w:szCs w:val="24"/>
          <w:highlight w:val="none"/>
          <w:lang w:eastAsia="zh-CN"/>
        </w:rPr>
        <w:t>履行合同所必需的设备和专业技术能力的书面声明</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加盖电子公章</w:t>
      </w:r>
      <w:r>
        <w:rPr>
          <w:rFonts w:hint="eastAsia" w:ascii="仿宋" w:hAnsi="仿宋" w:eastAsia="仿宋" w:cs="仿宋"/>
          <w:color w:val="auto"/>
          <w:sz w:val="24"/>
          <w:szCs w:val="24"/>
          <w:highlight w:val="none"/>
        </w:rPr>
        <w:t>）；</w:t>
      </w:r>
    </w:p>
    <w:p w14:paraId="1CC008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）有依法缴纳税收和社会保障资金的良好记录（提供参加本次政府采购活动前近半年内任意一个月的依法缴纳税收和社会保障资金的相关材料）；</w:t>
      </w:r>
    </w:p>
    <w:p w14:paraId="1D7CC3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参加政府采购活动近三年内，在经营活动中无重大违法记录（须提供参加本次政府采购活动近3年内在经营活动中无重大违法记录的书面声明并加盖电子公章）；</w:t>
      </w:r>
    </w:p>
    <w:p w14:paraId="1EBC0F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（须提供承诺函，格式自拟）</w:t>
      </w:r>
      <w:r>
        <w:rPr>
          <w:rFonts w:hint="eastAsia" w:ascii="仿宋" w:hAnsi="仿宋" w:eastAsia="仿宋" w:cs="仿宋"/>
          <w:color w:val="auto"/>
          <w:sz w:val="24"/>
          <w:szCs w:val="24"/>
          <w:highlight w:val="none"/>
        </w:rPr>
        <w:t>。</w:t>
      </w:r>
    </w:p>
    <w:p w14:paraId="408B488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落实政府采购政策需满足的资格要求：本项目为非专门面向中小企业；</w:t>
      </w:r>
    </w:p>
    <w:p w14:paraId="12F5AF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p>
    <w:p w14:paraId="07F58F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）企业资质要求：供应商须具备工程设计综合甲级资质或工程设计建筑行业乙级及以上资质或工程设计建筑专业（建筑工程）乙级及以上资质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并在人员、设备、资金等方面具有相应的能力；</w:t>
      </w:r>
    </w:p>
    <w:p w14:paraId="12673C1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）项目负责人的资格要求：</w:t>
      </w:r>
      <w:r>
        <w:rPr>
          <w:rFonts w:hint="eastAsia" w:ascii="仿宋" w:hAnsi="仿宋" w:eastAsia="仿宋" w:cs="仿宋"/>
          <w:color w:val="auto"/>
          <w:sz w:val="24"/>
          <w:szCs w:val="24"/>
          <w:highlight w:val="none"/>
          <w:lang w:eastAsia="zh-CN"/>
        </w:rPr>
        <w:t>须具有二级注册建筑师执业资格</w:t>
      </w:r>
      <w:r>
        <w:rPr>
          <w:rFonts w:hint="eastAsia" w:ascii="仿宋" w:hAnsi="仿宋" w:eastAsia="仿宋" w:cs="仿宋"/>
          <w:color w:val="auto"/>
          <w:sz w:val="24"/>
          <w:szCs w:val="24"/>
          <w:highlight w:val="none"/>
        </w:rPr>
        <w:t xml:space="preserve">； </w:t>
      </w:r>
    </w:p>
    <w:p w14:paraId="24761E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）供应商未被“信用中国”网站（ www.creditchina.gov.cn） 被列入失信被执行人、重大税收违法失信主体及中国政府采购网（http：//www.ccgp.gov.cn/search/cr/）严重违法失信行为记录名单（注：以上查询须提供相关截图，截图时间在本项目招标公告发布日期之后；投标人自行决定截图的时间显示区域（例如：打印页或截图时电脑时间等均可））；</w:t>
      </w:r>
    </w:p>
    <w:p w14:paraId="0735D26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4"/>
          <w:szCs w:val="24"/>
          <w:highlight w:val="none"/>
          <w:lang w:eastAsia="zh-CN"/>
        </w:rPr>
        <w:t>（须提供承诺函，格式自拟）</w:t>
      </w:r>
      <w:r>
        <w:rPr>
          <w:rFonts w:hint="eastAsia" w:ascii="仿宋" w:hAnsi="仿宋" w:eastAsia="仿宋" w:cs="仿宋"/>
          <w:color w:val="auto"/>
          <w:sz w:val="24"/>
          <w:szCs w:val="24"/>
          <w:highlight w:val="none"/>
        </w:rPr>
        <w:t>；</w:t>
      </w:r>
    </w:p>
    <w:p w14:paraId="51F68BD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三、获取</w:t>
      </w:r>
      <w:bookmarkEnd w:id="15"/>
      <w:bookmarkEnd w:id="16"/>
      <w:bookmarkEnd w:id="17"/>
      <w:bookmarkEnd w:id="18"/>
      <w:r>
        <w:rPr>
          <w:rFonts w:hint="eastAsia" w:ascii="仿宋" w:hAnsi="仿宋" w:eastAsia="仿宋" w:cs="仿宋"/>
          <w:b/>
          <w:bCs/>
          <w:color w:val="auto"/>
          <w:sz w:val="24"/>
          <w:szCs w:val="24"/>
          <w:highlight w:val="none"/>
          <w:lang w:eastAsia="zh-CN"/>
        </w:rPr>
        <w:t>磋商文件</w:t>
      </w:r>
    </w:p>
    <w:p w14:paraId="22A15EF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19" w:name="_Toc28359082"/>
      <w:bookmarkStart w:id="20" w:name="_Toc28359005"/>
      <w:bookmarkStart w:id="21" w:name="_Toc35393793"/>
      <w:bookmarkStart w:id="22" w:name="_Toc35393624"/>
      <w:r>
        <w:rPr>
          <w:rFonts w:hint="eastAsia" w:ascii="仿宋" w:hAnsi="仿宋" w:eastAsia="仿宋" w:cs="仿宋"/>
          <w:color w:val="auto"/>
          <w:sz w:val="24"/>
          <w:szCs w:val="24"/>
          <w:highlight w:val="none"/>
        </w:rPr>
        <w:t>获取时间：从202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分到 </w:t>
      </w:r>
      <w:r>
        <w:rPr>
          <w:rFonts w:hint="eastAsia" w:ascii="仿宋" w:hAnsi="仿宋" w:eastAsia="仿宋" w:cs="仿宋"/>
          <w:color w:val="auto"/>
          <w:sz w:val="24"/>
          <w:szCs w:val="24"/>
          <w:highlight w:val="none"/>
          <w:lang w:eastAsia="zh-CN"/>
        </w:rPr>
        <w:t>2025年06月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分（北京时间，法定节假日除外）</w:t>
      </w:r>
    </w:p>
    <w:p w14:paraId="15C69E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地点：供应商登录政采云平台https</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//www.zcygov.cn/在线申请获取采购文件（进入“项目采购”应用，在获取采购文件菜单中选择项目，申请获取采购文件）；</w:t>
      </w:r>
    </w:p>
    <w:p w14:paraId="3F2820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//www.zcygov.cn/在线申请获取采购文件（进入“项目采购”应用，在获取采购文件菜单中选择项目，申请获取采购文件）或者点击采购公告底部潜在供应商“获取采购文件”，页面跳转后登陆，直接获取采购文件。</w:t>
      </w:r>
    </w:p>
    <w:p w14:paraId="054088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0EA340C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19"/>
      <w:bookmarkEnd w:id="20"/>
      <w:bookmarkEnd w:id="21"/>
      <w:bookmarkEnd w:id="22"/>
      <w:bookmarkStart w:id="23" w:name="_Toc35393625"/>
      <w:bookmarkStart w:id="24" w:name="_Toc28359007"/>
      <w:bookmarkStart w:id="25" w:name="_Toc28359084"/>
      <w:bookmarkStart w:id="26" w:name="_Toc35393794"/>
      <w:r>
        <w:rPr>
          <w:rFonts w:hint="eastAsia" w:ascii="仿宋" w:hAnsi="仿宋" w:eastAsia="仿宋" w:cs="仿宋"/>
          <w:b/>
          <w:bCs/>
          <w:color w:val="auto"/>
          <w:sz w:val="24"/>
          <w:szCs w:val="24"/>
          <w:highlight w:val="none"/>
        </w:rPr>
        <w:t>响应文件提交</w:t>
      </w:r>
    </w:p>
    <w:p w14:paraId="573EB78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2025年06月26日17：00</w:t>
      </w:r>
      <w:r>
        <w:rPr>
          <w:rFonts w:hint="eastAsia" w:ascii="仿宋" w:hAnsi="仿宋" w:eastAsia="仿宋" w:cs="仿宋"/>
          <w:color w:val="auto"/>
          <w:sz w:val="24"/>
          <w:szCs w:val="24"/>
          <w:highlight w:val="none"/>
        </w:rPr>
        <w:t>（北京时间）</w:t>
      </w:r>
    </w:p>
    <w:p w14:paraId="48398A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//www.ccgp-xinjiang.gov.cn）政采云线上平台；（本项目采用远程不见面交易的模式。开标当日，投标人无需到达开标现场，仅需在任意地点登录政采云平台（http</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//www.ccgp-xinjiang.gov.cn）不见面开标系统（进入“项目采购”应用，在开标评标菜单中选择进入开标大厅）。</w:t>
      </w:r>
    </w:p>
    <w:p w14:paraId="70F4C8F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14:paraId="4BE30CA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lang w:eastAsia="zh-CN"/>
        </w:rPr>
        <w:t>2025年06月26日17：00</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eastAsia="zh-CN"/>
        </w:rPr>
        <w:t>）</w:t>
      </w:r>
    </w:p>
    <w:p w14:paraId="18CC33D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//www.ccgp-xinjiang.gov.cn）政采云线上平台；（逾期未上传的或不符合规定的投标文件将被拒绝接收）；</w:t>
      </w:r>
    </w:p>
    <w:p w14:paraId="2BCE674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23"/>
      <w:bookmarkEnd w:id="24"/>
      <w:bookmarkEnd w:id="25"/>
      <w:bookmarkEnd w:id="26"/>
    </w:p>
    <w:p w14:paraId="36EC2B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44C15A4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bookmarkStart w:id="27" w:name="_Toc35393795"/>
      <w:bookmarkStart w:id="28" w:name="_Toc35393626"/>
      <w:r>
        <w:rPr>
          <w:rFonts w:hint="eastAsia" w:ascii="仿宋" w:hAnsi="仿宋" w:eastAsia="仿宋" w:cs="仿宋"/>
          <w:b/>
          <w:bCs/>
          <w:color w:val="auto"/>
          <w:sz w:val="24"/>
          <w:szCs w:val="24"/>
          <w:highlight w:val="none"/>
        </w:rPr>
        <w:t>七、其他补充事宜</w:t>
      </w:r>
      <w:bookmarkEnd w:id="27"/>
      <w:bookmarkEnd w:id="28"/>
    </w:p>
    <w:p w14:paraId="70755B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eastAsia="zh"/>
        </w:rPr>
      </w:pPr>
      <w:bookmarkStart w:id="29" w:name="_Toc35393627"/>
      <w:bookmarkStart w:id="30" w:name="_Toc28359008"/>
      <w:bookmarkStart w:id="31" w:name="_Toc35393796"/>
      <w:bookmarkStart w:id="32" w:name="_Toc28359085"/>
      <w:r>
        <w:rPr>
          <w:rFonts w:hint="eastAsia" w:ascii="仿宋" w:hAnsi="仿宋" w:eastAsia="仿宋" w:cs="仿宋"/>
          <w:b w:val="0"/>
          <w:bCs w:val="0"/>
          <w:color w:val="auto"/>
          <w:sz w:val="24"/>
          <w:szCs w:val="24"/>
          <w:highlight w:val="none"/>
          <w:lang w:eastAsia="zh"/>
        </w:rPr>
        <w:t>1、本项目实行网上投标，采用电子投标文件</w:t>
      </w:r>
      <w:bookmarkStart w:id="295" w:name="_GoBack"/>
      <w:bookmarkEnd w:id="295"/>
    </w:p>
    <w:p w14:paraId="6F99117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eastAsia="zh"/>
        </w:rPr>
      </w:pPr>
      <w:r>
        <w:rPr>
          <w:rFonts w:hint="eastAsia" w:ascii="仿宋" w:hAnsi="仿宋" w:eastAsia="仿宋" w:cs="仿宋"/>
          <w:b w:val="0"/>
          <w:bCs w:val="0"/>
          <w:color w:val="auto"/>
          <w:sz w:val="24"/>
          <w:szCs w:val="24"/>
          <w:highlight w:val="none"/>
          <w:lang w:eastAsia="zh"/>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6A45B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eastAsia="zh"/>
        </w:rPr>
      </w:pPr>
      <w:r>
        <w:rPr>
          <w:rFonts w:hint="eastAsia" w:ascii="仿宋" w:hAnsi="仿宋" w:eastAsia="仿宋" w:cs="仿宋"/>
          <w:b w:val="0"/>
          <w:bCs w:val="0"/>
          <w:color w:val="auto"/>
          <w:sz w:val="24"/>
          <w:szCs w:val="24"/>
          <w:highlight w:val="none"/>
          <w:lang w:eastAsia="zh"/>
        </w:rPr>
        <w:t>3、供应商将政采云电子交易客户端下载、安装完成后，可通过账号密码或CA登录客户端进行投标文件的制作。在使用政采云投标客户端时，建议使用WIN7及以上操作系统。</w:t>
      </w:r>
    </w:p>
    <w:p w14:paraId="19B6E7E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eastAsia="zh"/>
        </w:rPr>
      </w:pPr>
      <w:r>
        <w:rPr>
          <w:rFonts w:hint="eastAsia" w:ascii="仿宋" w:hAnsi="仿宋" w:eastAsia="仿宋" w:cs="仿宋"/>
          <w:b w:val="0"/>
          <w:bCs w:val="0"/>
          <w:color w:val="auto"/>
          <w:sz w:val="24"/>
          <w:szCs w:val="24"/>
          <w:highlight w:val="none"/>
          <w:lang w:eastAsia="zh"/>
        </w:rPr>
        <w:t>4、其他事项：供应商操作指南详见新疆政府采购网（http：//www.ccgp-xinjiang.gov.cn/）—办事指南—操作指南。</w:t>
      </w:r>
    </w:p>
    <w:p w14:paraId="1A784F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特别提示：</w:t>
      </w:r>
    </w:p>
    <w:p w14:paraId="0333C5D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6DED44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2、超过200万元的货物和服务采购项目，预留该部分采购项目预算总额的30%以上专门面向中小企业采购，其中预留给小微企业的比例不低于60%。</w:t>
      </w:r>
    </w:p>
    <w:p w14:paraId="494647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6F28E6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6A069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07AB05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八、对本次采购提出询问，请按以下方式联系。</w:t>
      </w:r>
      <w:bookmarkEnd w:id="29"/>
      <w:bookmarkEnd w:id="30"/>
      <w:bookmarkEnd w:id="31"/>
      <w:bookmarkEnd w:id="32"/>
    </w:p>
    <w:p w14:paraId="1A29E5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1、采购人：巴里坤哈萨克自治县教育局 </w:t>
      </w:r>
    </w:p>
    <w:p w14:paraId="46EC49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联系人：李雨晨</w:t>
      </w:r>
    </w:p>
    <w:p w14:paraId="4C2780B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联系电话：0902-6822620</w:t>
      </w:r>
    </w:p>
    <w:p w14:paraId="703E68D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2、采购代理机构：</w:t>
      </w:r>
      <w:r>
        <w:rPr>
          <w:rFonts w:hint="eastAsia" w:ascii="仿宋" w:hAnsi="仿宋" w:eastAsia="仿宋" w:cs="仿宋"/>
          <w:color w:val="auto"/>
          <w:sz w:val="24"/>
          <w:szCs w:val="24"/>
          <w:highlight w:val="none"/>
          <w:lang w:eastAsia="zh-CN"/>
        </w:rPr>
        <w:t>新疆聚友共创项目管理有限公司</w:t>
      </w:r>
    </w:p>
    <w:p w14:paraId="6F4C9C3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袁工</w:t>
      </w:r>
      <w:r>
        <w:rPr>
          <w:rFonts w:hint="eastAsia" w:ascii="仿宋" w:hAnsi="仿宋" w:eastAsia="仿宋" w:cs="仿宋"/>
          <w:color w:val="auto"/>
          <w:sz w:val="24"/>
          <w:szCs w:val="24"/>
          <w:highlight w:val="none"/>
          <w:lang w:eastAsia="zh"/>
        </w:rPr>
        <w:t xml:space="preserve">  </w:t>
      </w:r>
      <w:r>
        <w:rPr>
          <w:rFonts w:hint="eastAsia" w:ascii="仿宋" w:hAnsi="仿宋" w:eastAsia="仿宋" w:cs="仿宋"/>
          <w:color w:val="auto"/>
          <w:sz w:val="24"/>
          <w:szCs w:val="24"/>
          <w:highlight w:val="none"/>
          <w:lang w:eastAsia="zh-CN"/>
        </w:rPr>
        <w:t>李</w:t>
      </w:r>
      <w:r>
        <w:rPr>
          <w:rFonts w:hint="eastAsia" w:ascii="仿宋" w:hAnsi="仿宋" w:eastAsia="仿宋" w:cs="仿宋"/>
          <w:color w:val="auto"/>
          <w:sz w:val="24"/>
          <w:szCs w:val="24"/>
          <w:highlight w:val="none"/>
          <w:lang w:eastAsia="zh"/>
        </w:rPr>
        <w:t>工</w:t>
      </w:r>
    </w:p>
    <w:p w14:paraId="7D86043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15299549377</w:t>
      </w:r>
    </w:p>
    <w:p w14:paraId="0C2F58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DB0BBEC">
      <w:pPr>
        <w:pStyle w:val="835"/>
        <w:adjustRightInd w:val="0"/>
        <w:snapToGrid w:val="0"/>
        <w:spacing w:line="360" w:lineRule="auto"/>
        <w:ind w:firstLine="747" w:firstLineChars="200"/>
        <w:outlineLvl w:val="0"/>
        <w:rPr>
          <w:rFonts w:hint="eastAsia" w:ascii="仿宋" w:hAnsi="仿宋" w:eastAsia="仿宋" w:cs="仿宋"/>
          <w:b/>
          <w:color w:val="auto"/>
          <w:sz w:val="36"/>
          <w:szCs w:val="36"/>
          <w:highlight w:val="none"/>
        </w:rPr>
      </w:pPr>
      <w:bookmarkStart w:id="33" w:name="_Toc529952597"/>
      <w:bookmarkStart w:id="34" w:name="_Toc15244"/>
      <w:bookmarkStart w:id="35" w:name="_Toc13170"/>
      <w:r>
        <w:rPr>
          <w:rFonts w:hint="eastAsia" w:ascii="仿宋" w:hAnsi="仿宋" w:eastAsia="仿宋" w:cs="仿宋"/>
          <w:b/>
          <w:color w:val="auto"/>
          <w:sz w:val="36"/>
          <w:szCs w:val="36"/>
          <w:highlight w:val="none"/>
        </w:rPr>
        <w:t xml:space="preserve">第二章 </w:t>
      </w:r>
      <w:bookmarkEnd w:id="33"/>
      <w:bookmarkEnd w:id="34"/>
      <w:bookmarkStart w:id="36" w:name="EBd5da4144bf5b4dcfa561be372d70f824"/>
      <w:r>
        <w:rPr>
          <w:rFonts w:hint="eastAsia" w:ascii="仿宋" w:hAnsi="仿宋" w:eastAsia="仿宋" w:cs="仿宋"/>
          <w:b/>
          <w:color w:val="auto"/>
          <w:sz w:val="36"/>
          <w:szCs w:val="36"/>
          <w:highlight w:val="none"/>
        </w:rPr>
        <w:t>投标人须知</w:t>
      </w:r>
      <w:bookmarkEnd w:id="35"/>
    </w:p>
    <w:p w14:paraId="7EF1CDFE">
      <w:pPr>
        <w:pStyle w:val="148"/>
        <w:spacing w:before="0" w:after="0"/>
        <w:jc w:val="center"/>
        <w:outlineLvl w:val="1"/>
        <w:rPr>
          <w:rFonts w:hint="eastAsia" w:ascii="仿宋" w:hAnsi="仿宋" w:eastAsia="仿宋" w:cs="仿宋"/>
          <w:b/>
          <w:bCs/>
          <w:color w:val="auto"/>
          <w:sz w:val="28"/>
          <w:szCs w:val="28"/>
          <w:highlight w:val="none"/>
        </w:rPr>
      </w:pPr>
      <w:bookmarkStart w:id="37" w:name="_Toc17069"/>
      <w:bookmarkStart w:id="38" w:name="_Toc25558"/>
      <w:bookmarkStart w:id="39" w:name="_Toc106276246"/>
      <w:bookmarkStart w:id="40" w:name="_Toc9563"/>
      <w:bookmarkStart w:id="41" w:name="_Toc28370"/>
      <w:bookmarkStart w:id="42" w:name="_Toc14242"/>
      <w:bookmarkStart w:id="43" w:name="_Toc12730"/>
      <w:bookmarkStart w:id="44" w:name="_Toc256000002"/>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rPr>
        <w:t>磋商须知前附表</w:t>
      </w:r>
      <w:bookmarkEnd w:id="37"/>
      <w:bookmarkEnd w:id="38"/>
      <w:bookmarkEnd w:id="39"/>
      <w:bookmarkEnd w:id="40"/>
      <w:bookmarkEnd w:id="41"/>
      <w:bookmarkEnd w:id="42"/>
      <w:bookmarkEnd w:id="43"/>
      <w:bookmarkEnd w:id="44"/>
    </w:p>
    <w:tbl>
      <w:tblPr>
        <w:tblStyle w:val="74"/>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32"/>
        <w:gridCol w:w="777"/>
        <w:gridCol w:w="6425"/>
      </w:tblGrid>
      <w:tr w14:paraId="2883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14:paraId="41683AE4">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09" w:type="dxa"/>
            <w:gridSpan w:val="2"/>
            <w:noWrap w:val="0"/>
            <w:vAlign w:val="center"/>
          </w:tcPr>
          <w:p w14:paraId="0B97077F">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款  名  称</w:t>
            </w:r>
          </w:p>
        </w:tc>
        <w:tc>
          <w:tcPr>
            <w:tcW w:w="6425" w:type="dxa"/>
            <w:noWrap w:val="0"/>
            <w:vAlign w:val="center"/>
          </w:tcPr>
          <w:p w14:paraId="4446E23D">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14:paraId="3955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14:paraId="2952F400">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409" w:type="dxa"/>
            <w:gridSpan w:val="2"/>
            <w:noWrap w:val="0"/>
            <w:vAlign w:val="center"/>
          </w:tcPr>
          <w:p w14:paraId="6F77A940">
            <w:pPr>
              <w:pStyle w:val="138"/>
              <w:keepNext/>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采购人</w:t>
            </w:r>
          </w:p>
        </w:tc>
        <w:tc>
          <w:tcPr>
            <w:tcW w:w="6425" w:type="dxa"/>
            <w:noWrap w:val="0"/>
            <w:vAlign w:val="center"/>
          </w:tcPr>
          <w:p w14:paraId="378E3E14">
            <w:pPr>
              <w:pStyle w:val="226"/>
              <w:keepNext/>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w:t>
            </w:r>
            <w:r>
              <w:rPr>
                <w:rFonts w:hint="eastAsia" w:ascii="仿宋" w:hAnsi="仿宋" w:eastAsia="仿宋" w:cs="仿宋"/>
                <w:color w:val="auto"/>
                <w:sz w:val="24"/>
                <w:szCs w:val="24"/>
                <w:highlight w:val="none"/>
              </w:rPr>
              <w:t xml:space="preserve">巴里坤哈萨克自治县教育局 </w:t>
            </w:r>
          </w:p>
          <w:p w14:paraId="58C413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联系人：李雨晨</w:t>
            </w:r>
          </w:p>
          <w:p w14:paraId="316E03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联系电话：0902-6822620</w:t>
            </w:r>
          </w:p>
        </w:tc>
      </w:tr>
      <w:tr w14:paraId="7ADC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14:paraId="639AEAB9">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p>
        </w:tc>
        <w:tc>
          <w:tcPr>
            <w:tcW w:w="2409" w:type="dxa"/>
            <w:gridSpan w:val="2"/>
            <w:noWrap w:val="0"/>
            <w:vAlign w:val="center"/>
          </w:tcPr>
          <w:p w14:paraId="152E061F">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425" w:type="dxa"/>
            <w:noWrap w:val="0"/>
            <w:vAlign w:val="center"/>
          </w:tcPr>
          <w:p w14:paraId="6968433F">
            <w:pPr>
              <w:pStyle w:val="19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代理机构：新疆聚友共创项目管理有限公司</w:t>
            </w:r>
          </w:p>
          <w:p w14:paraId="5E227EE2">
            <w:pPr>
              <w:pStyle w:val="19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联系人：袁工</w:t>
            </w:r>
            <w:r>
              <w:rPr>
                <w:rFonts w:hint="eastAsia" w:ascii="仿宋" w:hAnsi="仿宋" w:eastAsia="仿宋" w:cs="仿宋"/>
                <w:color w:val="auto"/>
                <w:sz w:val="24"/>
                <w:szCs w:val="24"/>
                <w:highlight w:val="none"/>
                <w:lang w:eastAsia="zh"/>
              </w:rPr>
              <w:t xml:space="preserve">  </w:t>
            </w:r>
            <w:r>
              <w:rPr>
                <w:rFonts w:hint="eastAsia" w:ascii="仿宋" w:hAnsi="仿宋" w:eastAsia="仿宋" w:cs="仿宋"/>
                <w:color w:val="auto"/>
                <w:sz w:val="24"/>
                <w:szCs w:val="24"/>
                <w:highlight w:val="none"/>
                <w:lang w:eastAsia="zh-CN"/>
              </w:rPr>
              <w:t>李</w:t>
            </w:r>
            <w:r>
              <w:rPr>
                <w:rFonts w:hint="eastAsia" w:ascii="仿宋" w:hAnsi="仿宋" w:eastAsia="仿宋" w:cs="仿宋"/>
                <w:color w:val="auto"/>
                <w:sz w:val="24"/>
                <w:szCs w:val="24"/>
                <w:highlight w:val="none"/>
                <w:lang w:eastAsia="zh"/>
              </w:rPr>
              <w:t>工</w:t>
            </w:r>
            <w:r>
              <w:rPr>
                <w:rFonts w:hint="eastAsia" w:ascii="仿宋" w:hAnsi="仿宋" w:eastAsia="仿宋" w:cs="仿宋"/>
                <w:color w:val="auto"/>
                <w:sz w:val="24"/>
                <w:szCs w:val="24"/>
                <w:highlight w:val="none"/>
                <w:lang w:val="en-US" w:eastAsia="zh-CN"/>
              </w:rPr>
              <w:t xml:space="preserve"> </w:t>
            </w:r>
          </w:p>
          <w:p w14:paraId="00D3B411">
            <w:pPr>
              <w:pStyle w:val="19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联系电话：15299549377    </w:t>
            </w:r>
          </w:p>
        </w:tc>
      </w:tr>
      <w:tr w14:paraId="303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49020CAB">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2409" w:type="dxa"/>
            <w:gridSpan w:val="2"/>
            <w:noWrap w:val="0"/>
            <w:vAlign w:val="center"/>
          </w:tcPr>
          <w:p w14:paraId="1F749CBF">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6425" w:type="dxa"/>
            <w:noWrap w:val="0"/>
            <w:vAlign w:val="center"/>
          </w:tcPr>
          <w:p w14:paraId="2EEE2A3D">
            <w:pPr>
              <w:pStyle w:val="6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shd w:val="clear" w:color="FFFFFF" w:fill="D9D9D9"/>
                <w:lang w:eastAsia="zh-CN"/>
              </w:rPr>
            </w:pPr>
            <w:r>
              <w:rPr>
                <w:rFonts w:hint="eastAsia" w:ascii="仿宋" w:hAnsi="仿宋" w:eastAsia="仿宋" w:cs="仿宋"/>
                <w:color w:val="auto"/>
                <w:sz w:val="24"/>
                <w:szCs w:val="24"/>
                <w:highlight w:val="none"/>
                <w:shd w:val="clear" w:color="auto" w:fill="auto"/>
                <w:lang w:eastAsia="zh-CN"/>
              </w:rPr>
              <w:t>巴里坤哈萨克自治县三中2#学生宿舍楼、学生浴室建设项目全过程设计服务</w:t>
            </w:r>
          </w:p>
        </w:tc>
      </w:tr>
      <w:tr w14:paraId="11E1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249CD28F">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2409" w:type="dxa"/>
            <w:gridSpan w:val="2"/>
            <w:noWrap w:val="0"/>
            <w:vAlign w:val="center"/>
          </w:tcPr>
          <w:p w14:paraId="6D96A761">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地点</w:t>
            </w:r>
          </w:p>
        </w:tc>
        <w:tc>
          <w:tcPr>
            <w:tcW w:w="6425" w:type="dxa"/>
            <w:noWrap w:val="0"/>
            <w:vAlign w:val="center"/>
          </w:tcPr>
          <w:p w14:paraId="7E1CCD6E">
            <w:pPr>
              <w:pStyle w:val="6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1CF0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noWrap w:val="0"/>
            <w:vAlign w:val="center"/>
          </w:tcPr>
          <w:p w14:paraId="6564B430">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2409" w:type="dxa"/>
            <w:gridSpan w:val="2"/>
            <w:noWrap w:val="0"/>
            <w:vAlign w:val="center"/>
          </w:tcPr>
          <w:p w14:paraId="69981C49">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资金</w:t>
            </w:r>
            <w:r>
              <w:rPr>
                <w:rFonts w:hint="eastAsia" w:ascii="仿宋" w:hAnsi="仿宋" w:eastAsia="仿宋" w:cs="仿宋"/>
                <w:color w:val="auto"/>
                <w:sz w:val="24"/>
                <w:szCs w:val="24"/>
                <w:highlight w:val="none"/>
                <w:lang w:eastAsia="zh-CN"/>
              </w:rPr>
              <w:t>性质</w:t>
            </w:r>
          </w:p>
        </w:tc>
        <w:tc>
          <w:tcPr>
            <w:tcW w:w="6425" w:type="dxa"/>
            <w:noWrap w:val="0"/>
            <w:vAlign w:val="center"/>
          </w:tcPr>
          <w:p w14:paraId="321E3F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shd w:val="clear" w:color="090000" w:fill="FFFFFF"/>
                <w:lang w:val="en-US" w:eastAsia="zh-CN"/>
              </w:rPr>
            </w:pPr>
            <w:r>
              <w:rPr>
                <w:rFonts w:hint="eastAsia" w:ascii="仿宋" w:hAnsi="仿宋" w:eastAsia="仿宋" w:cs="仿宋"/>
                <w:color w:val="auto"/>
                <w:sz w:val="24"/>
                <w:szCs w:val="24"/>
                <w:highlight w:val="none"/>
                <w:shd w:val="clear" w:color="090000" w:fill="FFFFFF"/>
                <w:lang w:val="en-US" w:eastAsia="zh-CN"/>
              </w:rPr>
              <w:t>县财政资金</w:t>
            </w:r>
          </w:p>
        </w:tc>
      </w:tr>
      <w:tr w14:paraId="4164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28CC0055">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2409" w:type="dxa"/>
            <w:gridSpan w:val="2"/>
            <w:noWrap w:val="0"/>
            <w:vAlign w:val="center"/>
          </w:tcPr>
          <w:p w14:paraId="768BAA09">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资金落实情况</w:t>
            </w:r>
          </w:p>
        </w:tc>
        <w:tc>
          <w:tcPr>
            <w:tcW w:w="6425" w:type="dxa"/>
            <w:noWrap w:val="0"/>
            <w:vAlign w:val="center"/>
          </w:tcPr>
          <w:p w14:paraId="32D90A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已落实</w:t>
            </w:r>
          </w:p>
        </w:tc>
      </w:tr>
      <w:tr w14:paraId="1DA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1C91AC57">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p>
        </w:tc>
        <w:tc>
          <w:tcPr>
            <w:tcW w:w="2409" w:type="dxa"/>
            <w:gridSpan w:val="2"/>
            <w:noWrap w:val="0"/>
            <w:vAlign w:val="center"/>
          </w:tcPr>
          <w:p w14:paraId="1C1CB9FC">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合同履约期限</w:t>
            </w:r>
          </w:p>
        </w:tc>
        <w:tc>
          <w:tcPr>
            <w:tcW w:w="6425" w:type="dxa"/>
            <w:noWrap w:val="0"/>
            <w:vAlign w:val="center"/>
          </w:tcPr>
          <w:p w14:paraId="4D1F5A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合同签订之日起15日内提交相关成果文件</w:t>
            </w:r>
          </w:p>
        </w:tc>
      </w:tr>
      <w:tr w14:paraId="2D2A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5F0921E2">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2409" w:type="dxa"/>
            <w:gridSpan w:val="2"/>
            <w:noWrap w:val="0"/>
            <w:vAlign w:val="center"/>
          </w:tcPr>
          <w:p w14:paraId="57BA6613">
            <w:pPr>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项目预算金额</w:t>
            </w:r>
          </w:p>
        </w:tc>
        <w:tc>
          <w:tcPr>
            <w:tcW w:w="6425" w:type="dxa"/>
            <w:noWrap w:val="0"/>
            <w:vAlign w:val="center"/>
          </w:tcPr>
          <w:p w14:paraId="23E205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98.5万元</w:t>
            </w:r>
          </w:p>
        </w:tc>
      </w:tr>
      <w:tr w14:paraId="4331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6101A3D3">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2409" w:type="dxa"/>
            <w:gridSpan w:val="2"/>
            <w:noWrap w:val="0"/>
            <w:vAlign w:val="center"/>
          </w:tcPr>
          <w:p w14:paraId="35F18231">
            <w:pPr>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最高限价</w:t>
            </w:r>
          </w:p>
        </w:tc>
        <w:tc>
          <w:tcPr>
            <w:tcW w:w="6425" w:type="dxa"/>
            <w:noWrap w:val="0"/>
            <w:vAlign w:val="center"/>
          </w:tcPr>
          <w:p w14:paraId="6FAB8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98.5万元</w:t>
            </w:r>
          </w:p>
        </w:tc>
      </w:tr>
      <w:tr w14:paraId="5B9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603EF5BD">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2409" w:type="dxa"/>
            <w:gridSpan w:val="2"/>
            <w:shd w:val="clear" w:color="auto" w:fill="auto"/>
            <w:noWrap w:val="0"/>
            <w:vAlign w:val="center"/>
          </w:tcPr>
          <w:p w14:paraId="5DB5E57A">
            <w:pPr>
              <w:pStyle w:val="6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Cs/>
                <w:color w:val="auto"/>
                <w:kern w:val="2"/>
                <w:sz w:val="24"/>
                <w:szCs w:val="24"/>
                <w:highlight w:val="none"/>
                <w:lang w:val="en-US" w:eastAsia="zh-CN" w:bidi="ar-SA"/>
              </w:rPr>
              <w:t>付款方式</w:t>
            </w:r>
          </w:p>
        </w:tc>
        <w:tc>
          <w:tcPr>
            <w:tcW w:w="6425" w:type="dxa"/>
            <w:shd w:val="clear" w:color="auto" w:fill="auto"/>
            <w:noWrap w:val="0"/>
            <w:vAlign w:val="center"/>
          </w:tcPr>
          <w:p w14:paraId="74105B4C">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kern w:val="2"/>
                <w:sz w:val="24"/>
                <w:szCs w:val="24"/>
                <w:highlight w:val="none"/>
                <w:lang w:val="en-US" w:eastAsia="zh-CN" w:bidi="ar"/>
              </w:rPr>
              <w:t>签订合同时甲乙双方约定为准</w:t>
            </w:r>
          </w:p>
        </w:tc>
      </w:tr>
      <w:tr w14:paraId="330B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shd w:val="clear" w:color="auto" w:fill="auto"/>
            <w:noWrap w:val="0"/>
            <w:vAlign w:val="center"/>
          </w:tcPr>
          <w:p w14:paraId="14CA1F73">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11</w:t>
            </w:r>
          </w:p>
        </w:tc>
        <w:tc>
          <w:tcPr>
            <w:tcW w:w="2409" w:type="dxa"/>
            <w:gridSpan w:val="2"/>
            <w:shd w:val="clear" w:color="auto" w:fill="auto"/>
            <w:noWrap w:val="0"/>
            <w:vAlign w:val="center"/>
          </w:tcPr>
          <w:p w14:paraId="06114898">
            <w:pPr>
              <w:keepNext w:val="0"/>
              <w:keepLines w:val="0"/>
              <w:pageBreakBefore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质量标准</w:t>
            </w:r>
          </w:p>
        </w:tc>
        <w:tc>
          <w:tcPr>
            <w:tcW w:w="6425" w:type="dxa"/>
            <w:shd w:val="clear" w:color="auto" w:fill="auto"/>
            <w:noWrap w:val="0"/>
            <w:vAlign w:val="center"/>
          </w:tcPr>
          <w:p w14:paraId="671E67FF">
            <w:pPr>
              <w:keepNext w:val="0"/>
              <w:keepLines w:val="0"/>
              <w:pageBreakBefore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符合法规规范、满足设计任务书要求、通过相关部门审查、确保设计成果科学合理可行且具创新性。</w:t>
            </w:r>
          </w:p>
        </w:tc>
      </w:tr>
      <w:tr w14:paraId="4011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shd w:val="clear" w:color="auto" w:fill="auto"/>
            <w:noWrap w:val="0"/>
            <w:vAlign w:val="center"/>
          </w:tcPr>
          <w:p w14:paraId="1ABFEB51">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2409" w:type="dxa"/>
            <w:gridSpan w:val="2"/>
            <w:shd w:val="clear" w:color="auto" w:fill="auto"/>
            <w:noWrap w:val="0"/>
            <w:vAlign w:val="center"/>
          </w:tcPr>
          <w:p w14:paraId="1E82D1EB">
            <w:pPr>
              <w:pStyle w:val="6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采购内容</w:t>
            </w:r>
          </w:p>
        </w:tc>
        <w:tc>
          <w:tcPr>
            <w:tcW w:w="6425" w:type="dxa"/>
            <w:shd w:val="clear" w:color="auto" w:fill="auto"/>
            <w:noWrap w:val="0"/>
            <w:vAlign w:val="center"/>
          </w:tcPr>
          <w:p w14:paraId="1BA378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auto"/>
                <w:sz w:val="24"/>
                <w:szCs w:val="24"/>
                <w:highlight w:val="none"/>
                <w:lang w:eastAsia="zh-CN"/>
              </w:rPr>
              <w:t>巴里坤哈萨克自治县三中2#学生宿舍楼、学生浴室建设项目初步设计及概算、施工图设计，协助采购人办理初步设计及概算批复、施工图审查等相关工作。</w:t>
            </w:r>
          </w:p>
        </w:tc>
      </w:tr>
      <w:tr w14:paraId="13A4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18032A7B">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13</w:t>
            </w:r>
          </w:p>
        </w:tc>
        <w:tc>
          <w:tcPr>
            <w:tcW w:w="2409" w:type="dxa"/>
            <w:gridSpan w:val="2"/>
            <w:noWrap w:val="0"/>
            <w:vAlign w:val="center"/>
          </w:tcPr>
          <w:p w14:paraId="3FBEB8EA">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供应商的资格要求</w:t>
            </w:r>
          </w:p>
        </w:tc>
        <w:tc>
          <w:tcPr>
            <w:tcW w:w="6425" w:type="dxa"/>
            <w:noWrap w:val="0"/>
            <w:vAlign w:val="center"/>
          </w:tcPr>
          <w:p w14:paraId="6D316F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1.满足《中华人民共和国政府采购法》第二十二条规定：</w:t>
            </w:r>
          </w:p>
          <w:p w14:paraId="18347E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（1）具有独立承担民事责任的能力（须提供合法有效营业执照、税务登记证、组织机构代码证（或三证合一的营业执照））；</w:t>
            </w:r>
          </w:p>
          <w:p w14:paraId="4E9EA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具有良好的商业信誉和健全的财务会计制度（需提供近2年任意一年（指2023年度或2024年度）经会计师事务所或审计机构审计的财务审计报告，包括资产负债表、现金流量表、利润表和财务报表附注（成立不足一年的，须提供成立至今的财务报表）)；</w:t>
            </w:r>
          </w:p>
          <w:p w14:paraId="2CAB51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（3）具有履行合同所必需的设备和专业技术能力（须提供履行合同所必需的设备和专业技术能力的书面声明并加盖电子公章）；</w:t>
            </w:r>
          </w:p>
          <w:p w14:paraId="10D4C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（4）有依法缴纳税收和社会保障资金的良好记录（提供参加本次政府采购活动前近半年内任意一个月的依法缴纳税收和社会保障资金的相关材料）；</w:t>
            </w:r>
          </w:p>
          <w:p w14:paraId="31BC07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（5）参加政府采购活动近三年内，在经营活动中无重大违法记录（须提供参加本次政府采购活动近3年内在经营活动中无重大违法记录的书面声明并加盖电子公章）；</w:t>
            </w:r>
          </w:p>
          <w:p w14:paraId="5564E6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（6）法律、行政法规规定的其他条件（须提供承诺函，格式自拟）。</w:t>
            </w:r>
          </w:p>
          <w:p w14:paraId="10B99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2.落实政府采购政策需满足的资格要求：本项目为非专门面向中小企业；</w:t>
            </w:r>
          </w:p>
          <w:p w14:paraId="17EEED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3.本项目的特定资格要求：</w:t>
            </w:r>
          </w:p>
          <w:p w14:paraId="7CDFC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（1）企业资质要求：供应商须具备工程设计综合甲级资质或工程设计建筑行业乙级及以上资质或工程设计建筑专业（建筑工程）乙级及以上资质,并在人员、设备、资金等方面具有相应的能力；</w:t>
            </w:r>
          </w:p>
          <w:p w14:paraId="28642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（2）项目负责人的资格要求：须具有二级注册建筑师执业资格。  </w:t>
            </w:r>
          </w:p>
          <w:p w14:paraId="0AFEE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（3）供应商未被“信用中国”网站（ www.creditchina.gov.cn） 被列入失信被执行人、重大税收违法失信主体及中国政府采购网（http：//www.ccgp.gov.cn/search/cr/）严重违法失信行为记录名单（注：以上查询须提供相关截图，截图时间在本项目招标公告发布日期之后；投标人自行决定截图的时间显示区域（例如：打印页或截图时电脑时间等均可））；</w:t>
            </w:r>
          </w:p>
          <w:p w14:paraId="66901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tc>
      </w:tr>
      <w:tr w14:paraId="20B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shd w:val="clear" w:color="auto" w:fill="auto"/>
            <w:noWrap w:val="0"/>
            <w:vAlign w:val="center"/>
          </w:tcPr>
          <w:p w14:paraId="4EC7AB22">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14</w:t>
            </w:r>
          </w:p>
        </w:tc>
        <w:tc>
          <w:tcPr>
            <w:tcW w:w="2409" w:type="dxa"/>
            <w:gridSpan w:val="2"/>
            <w:noWrap w:val="0"/>
            <w:vAlign w:val="center"/>
          </w:tcPr>
          <w:p w14:paraId="14499EE1">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是否允许联合体投标</w:t>
            </w:r>
          </w:p>
        </w:tc>
        <w:tc>
          <w:tcPr>
            <w:tcW w:w="6425" w:type="dxa"/>
            <w:noWrap w:val="0"/>
            <w:vAlign w:val="center"/>
          </w:tcPr>
          <w:p w14:paraId="56A473F5">
            <w:pPr>
              <w:pStyle w:val="138"/>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否</w:t>
            </w:r>
          </w:p>
        </w:tc>
      </w:tr>
      <w:tr w14:paraId="4669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shd w:val="clear" w:color="auto" w:fill="auto"/>
            <w:noWrap w:val="0"/>
            <w:vAlign w:val="center"/>
          </w:tcPr>
          <w:p w14:paraId="440F88DA">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15</w:t>
            </w:r>
          </w:p>
        </w:tc>
        <w:tc>
          <w:tcPr>
            <w:tcW w:w="2409" w:type="dxa"/>
            <w:gridSpan w:val="2"/>
            <w:shd w:val="clear" w:color="auto" w:fill="auto"/>
            <w:noWrap w:val="0"/>
            <w:vAlign w:val="center"/>
          </w:tcPr>
          <w:p w14:paraId="26A15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是否专门面向中小企业</w:t>
            </w:r>
          </w:p>
        </w:tc>
        <w:tc>
          <w:tcPr>
            <w:tcW w:w="6425" w:type="dxa"/>
            <w:shd w:val="clear" w:color="auto" w:fill="auto"/>
            <w:noWrap w:val="0"/>
            <w:vAlign w:val="center"/>
          </w:tcPr>
          <w:p w14:paraId="21AC1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sz w:val="24"/>
                <w:szCs w:val="24"/>
                <w:u w:val="single"/>
                <w:vertAlign w:val="baseline"/>
                <w:lang w:val="en-US" w:eastAsia="zh-CN"/>
              </w:rPr>
              <w:t xml:space="preserve"> 否 </w:t>
            </w:r>
          </w:p>
        </w:tc>
      </w:tr>
      <w:tr w14:paraId="2E35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shd w:val="clear" w:color="auto" w:fill="auto"/>
            <w:noWrap w:val="0"/>
            <w:vAlign w:val="center"/>
          </w:tcPr>
          <w:p w14:paraId="72B259A5">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16</w:t>
            </w:r>
          </w:p>
        </w:tc>
        <w:tc>
          <w:tcPr>
            <w:tcW w:w="2409" w:type="dxa"/>
            <w:gridSpan w:val="2"/>
            <w:noWrap w:val="0"/>
            <w:vAlign w:val="center"/>
          </w:tcPr>
          <w:p w14:paraId="468E5860">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踏勘现场</w:t>
            </w:r>
          </w:p>
        </w:tc>
        <w:tc>
          <w:tcPr>
            <w:tcW w:w="6425" w:type="dxa"/>
            <w:noWrap w:val="0"/>
            <w:vAlign w:val="center"/>
          </w:tcPr>
          <w:p w14:paraId="79F4D28C">
            <w:pPr>
              <w:pStyle w:val="165"/>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u w:val="none"/>
                <w:lang w:eastAsia="zh-CN"/>
              </w:rPr>
              <w:t>不组织</w:t>
            </w:r>
          </w:p>
        </w:tc>
      </w:tr>
      <w:tr w14:paraId="6EDA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04A9090E">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17</w:t>
            </w:r>
          </w:p>
        </w:tc>
        <w:tc>
          <w:tcPr>
            <w:tcW w:w="2409" w:type="dxa"/>
            <w:gridSpan w:val="2"/>
            <w:noWrap w:val="0"/>
            <w:vAlign w:val="center"/>
          </w:tcPr>
          <w:p w14:paraId="244E9321">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磋商保证金</w:t>
            </w:r>
          </w:p>
        </w:tc>
        <w:tc>
          <w:tcPr>
            <w:tcW w:w="6425" w:type="dxa"/>
            <w:noWrap w:val="0"/>
            <w:vAlign w:val="center"/>
          </w:tcPr>
          <w:p w14:paraId="7D44DEAC">
            <w:pPr>
              <w:pStyle w:val="1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投标保证金的形式：网银转账</w:t>
            </w:r>
            <w:r>
              <w:rPr>
                <w:rFonts w:hint="eastAsia" w:ascii="仿宋" w:hAnsi="仿宋" w:eastAsia="仿宋" w:cs="仿宋"/>
                <w:color w:val="auto"/>
                <w:sz w:val="24"/>
                <w:szCs w:val="24"/>
                <w:highlight w:val="none"/>
                <w:lang w:eastAsia="zh"/>
              </w:rPr>
              <w:t>或电子保函</w:t>
            </w:r>
            <w:r>
              <w:rPr>
                <w:rFonts w:hint="eastAsia" w:ascii="仿宋" w:hAnsi="仿宋" w:eastAsia="仿宋" w:cs="仿宋"/>
                <w:color w:val="auto"/>
                <w:sz w:val="24"/>
                <w:szCs w:val="24"/>
                <w:highlight w:val="none"/>
              </w:rPr>
              <w:t>（投标保证金的各种缴纳方式均须从总公司基本账户支出，其他账户支出的保证金无效）</w:t>
            </w:r>
            <w:r>
              <w:rPr>
                <w:rFonts w:hint="eastAsia" w:ascii="仿宋" w:hAnsi="仿宋" w:eastAsia="仿宋" w:cs="仿宋"/>
                <w:color w:val="auto"/>
                <w:kern w:val="0"/>
                <w:sz w:val="24"/>
                <w:szCs w:val="24"/>
                <w:highlight w:val="none"/>
              </w:rPr>
              <w:t>。</w:t>
            </w:r>
          </w:p>
          <w:p w14:paraId="2428B911">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u w:val="single"/>
                <w:lang w:val="en-US" w:eastAsia="zh-CN"/>
              </w:rPr>
              <w:t>10000.00元</w:t>
            </w:r>
          </w:p>
          <w:p w14:paraId="4C9D1D78">
            <w:pPr>
              <w:pStyle w:val="1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sz w:val="24"/>
                <w:szCs w:val="24"/>
                <w:highlight w:val="none"/>
                <w:u w:val="single"/>
                <w:lang w:val="en-US" w:bidi="zh-CN"/>
              </w:rPr>
              <w:t>壹万元整</w:t>
            </w:r>
          </w:p>
          <w:p w14:paraId="431745FA">
            <w:pPr>
              <w:pStyle w:val="19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单位名称：</w:t>
            </w:r>
            <w:r>
              <w:rPr>
                <w:rFonts w:hint="eastAsia" w:ascii="仿宋" w:hAnsi="仿宋" w:eastAsia="仿宋" w:cs="仿宋"/>
                <w:color w:val="auto"/>
                <w:sz w:val="24"/>
                <w:szCs w:val="24"/>
                <w:highlight w:val="none"/>
                <w:lang w:val="zh-CN" w:bidi="zh-CN"/>
              </w:rPr>
              <w:t>新疆聚友共创项目管理有限公司</w:t>
            </w:r>
            <w:r>
              <w:rPr>
                <w:rFonts w:hint="eastAsia" w:ascii="仿宋" w:hAnsi="仿宋" w:eastAsia="仿宋" w:cs="仿宋"/>
                <w:color w:val="auto"/>
                <w:sz w:val="24"/>
                <w:szCs w:val="24"/>
                <w:highlight w:val="none"/>
                <w:lang w:val="en-US" w:bidi="zh-CN"/>
              </w:rPr>
              <w:t>哈密分公司</w:t>
            </w:r>
          </w:p>
          <w:p w14:paraId="0D10E547">
            <w:pPr>
              <w:pStyle w:val="19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
              <w:jc w:val="left"/>
              <w:textAlignment w:val="auto"/>
              <w:rPr>
                <w:rFonts w:hint="eastAsia" w:ascii="仿宋" w:hAnsi="仿宋" w:eastAsia="仿宋" w:cs="仿宋"/>
                <w:bCs/>
                <w:color w:val="auto"/>
                <w:sz w:val="24"/>
                <w:szCs w:val="24"/>
                <w:highlight w:val="none"/>
                <w:lang w:eastAsia="zh"/>
              </w:rPr>
            </w:pPr>
            <w:r>
              <w:rPr>
                <w:rFonts w:hint="eastAsia" w:ascii="仿宋" w:hAnsi="仿宋" w:eastAsia="仿宋" w:cs="仿宋"/>
                <w:bCs/>
                <w:color w:val="auto"/>
                <w:sz w:val="24"/>
                <w:szCs w:val="24"/>
                <w:highlight w:val="none"/>
              </w:rPr>
              <w:t>开户银行：</w:t>
            </w:r>
            <w:r>
              <w:rPr>
                <w:rFonts w:hint="eastAsia" w:ascii="仿宋" w:hAnsi="仿宋" w:eastAsia="仿宋" w:cs="仿宋"/>
                <w:bCs/>
                <w:color w:val="auto"/>
                <w:sz w:val="24"/>
                <w:szCs w:val="24"/>
                <w:highlight w:val="none"/>
                <w:lang w:eastAsia="zh"/>
              </w:rPr>
              <w:t>中国银行股份有限公司哈密市火车站支行</w:t>
            </w:r>
          </w:p>
          <w:p w14:paraId="00C9B270">
            <w:pPr>
              <w:pStyle w:val="19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
              <w:jc w:val="left"/>
              <w:textAlignment w:val="auto"/>
              <w:rPr>
                <w:rFonts w:hint="eastAsia" w:ascii="仿宋" w:hAnsi="仿宋" w:eastAsia="仿宋" w:cs="仿宋"/>
                <w:color w:val="auto"/>
                <w:sz w:val="24"/>
                <w:szCs w:val="24"/>
                <w:highlight w:val="none"/>
                <w:lang w:eastAsia="zh"/>
              </w:rPr>
            </w:pPr>
            <w:r>
              <w:rPr>
                <w:rFonts w:hint="eastAsia" w:ascii="仿宋" w:hAnsi="仿宋" w:eastAsia="仿宋" w:cs="仿宋"/>
                <w:bCs/>
                <w:color w:val="auto"/>
                <w:sz w:val="24"/>
                <w:szCs w:val="24"/>
                <w:highlight w:val="none"/>
              </w:rPr>
              <w:t>账    号：</w:t>
            </w:r>
            <w:r>
              <w:rPr>
                <w:rFonts w:hint="eastAsia" w:ascii="仿宋" w:hAnsi="仿宋" w:eastAsia="仿宋" w:cs="仿宋"/>
                <w:bCs/>
                <w:color w:val="auto"/>
                <w:sz w:val="24"/>
                <w:szCs w:val="24"/>
                <w:highlight w:val="none"/>
                <w:lang w:eastAsia="zh"/>
              </w:rPr>
              <w:t>107 687 777 485</w:t>
            </w:r>
          </w:p>
          <w:p w14:paraId="285017D6">
            <w:pPr>
              <w:pStyle w:val="2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1、磋商保证金必须从企业基</w:t>
            </w:r>
            <w:r>
              <w:rPr>
                <w:rFonts w:hint="eastAsia" w:ascii="仿宋" w:hAnsi="仿宋" w:eastAsia="仿宋" w:cs="仿宋"/>
                <w:bCs/>
                <w:color w:val="auto"/>
                <w:sz w:val="24"/>
                <w:szCs w:val="24"/>
                <w:highlight w:val="none"/>
                <w:lang w:eastAsia="zh-CN"/>
              </w:rPr>
              <w:t>本</w:t>
            </w:r>
            <w:r>
              <w:rPr>
                <w:rFonts w:hint="eastAsia" w:ascii="仿宋" w:hAnsi="仿宋" w:eastAsia="仿宋" w:cs="仿宋"/>
                <w:bCs/>
                <w:color w:val="auto"/>
                <w:sz w:val="24"/>
                <w:szCs w:val="24"/>
                <w:highlight w:val="none"/>
              </w:rPr>
              <w:t>帐户缴纳至采购代理机构给定的基本账户。以个人、企业的办事处、分公司、子公司名义或从他人帐户、投标人企业的其他账户缴纳的磋商保证金无效。</w:t>
            </w:r>
          </w:p>
          <w:p w14:paraId="27079FEB">
            <w:pPr>
              <w:pStyle w:val="2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2、磋商保证金必须在投标截止时间（开标时间）前缴纳至招标代理公司账户。投标人需自行评估因异地、跨行、公休日等因素造成的磋商保证金到账延迟风险，并承担相应责任。</w:t>
            </w:r>
          </w:p>
          <w:p w14:paraId="49B9BB55">
            <w:pPr>
              <w:pStyle w:val="2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3.投标人均需提供基本账户开户许可证扫描件（或基本帐户开户银行打印的账户信息，包含户名、账号、基本存款账户编号等信息）</w:t>
            </w:r>
          </w:p>
          <w:p w14:paraId="32CA20CD">
            <w:pPr>
              <w:pStyle w:val="2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注：打款时须注明项目名称，未按以上要求办理磋商保证金的，其磋商保证金视为无效，采购人将拒绝其投标</w:t>
            </w:r>
          </w:p>
        </w:tc>
      </w:tr>
      <w:tr w14:paraId="0249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shd w:val="clear" w:color="auto" w:fill="auto"/>
            <w:noWrap w:val="0"/>
            <w:vAlign w:val="center"/>
          </w:tcPr>
          <w:p w14:paraId="5F0D6634">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18</w:t>
            </w:r>
          </w:p>
        </w:tc>
        <w:tc>
          <w:tcPr>
            <w:tcW w:w="2409" w:type="dxa"/>
            <w:gridSpan w:val="2"/>
            <w:noWrap w:val="0"/>
            <w:vAlign w:val="center"/>
          </w:tcPr>
          <w:p w14:paraId="7D324187">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响应文件有效期</w:t>
            </w:r>
          </w:p>
        </w:tc>
        <w:tc>
          <w:tcPr>
            <w:tcW w:w="6425" w:type="dxa"/>
            <w:noWrap w:val="0"/>
            <w:vAlign w:val="center"/>
          </w:tcPr>
          <w:p w14:paraId="215276F5">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自首次递交响应文件截止时间起计算</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1254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6734A640">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19</w:t>
            </w:r>
          </w:p>
        </w:tc>
        <w:tc>
          <w:tcPr>
            <w:tcW w:w="2409" w:type="dxa"/>
            <w:gridSpan w:val="2"/>
            <w:noWrap w:val="0"/>
            <w:vAlign w:val="center"/>
          </w:tcPr>
          <w:p w14:paraId="30B8D449">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响应文件份数</w:t>
            </w:r>
          </w:p>
        </w:tc>
        <w:tc>
          <w:tcPr>
            <w:tcW w:w="6425" w:type="dxa"/>
            <w:noWrap w:val="0"/>
            <w:vAlign w:val="center"/>
          </w:tcPr>
          <w:p w14:paraId="5736BD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1、本项目采用不见面开标、投标人需要递交电子投标文件，在投标截止时间前通过政采云平台上传到指定位置。</w:t>
            </w:r>
          </w:p>
          <w:p w14:paraId="58AA21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2、中标人在</w:t>
            </w:r>
            <w:r>
              <w:rPr>
                <w:rFonts w:hint="eastAsia" w:ascii="仿宋" w:hAnsi="仿宋" w:eastAsia="仿宋" w:cs="仿宋"/>
                <w:color w:val="auto"/>
                <w:sz w:val="24"/>
                <w:szCs w:val="24"/>
                <w:highlight w:val="none"/>
                <w:lang w:val="en-US" w:eastAsia="zh-CN"/>
              </w:rPr>
              <w:t>中标结果公示后</w:t>
            </w:r>
            <w:r>
              <w:rPr>
                <w:rFonts w:hint="eastAsia" w:ascii="仿宋" w:hAnsi="仿宋" w:eastAsia="仿宋" w:cs="仿宋"/>
                <w:color w:val="auto"/>
                <w:sz w:val="24"/>
                <w:szCs w:val="24"/>
                <w:highlight w:val="none"/>
              </w:rPr>
              <w:t>2日内将纸质版投标文件（2份）交于招标代理公司，纸质版投标文件内容须与电子版投标文件一致。</w:t>
            </w:r>
          </w:p>
        </w:tc>
      </w:tr>
      <w:tr w14:paraId="4053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7238C671">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p>
        </w:tc>
        <w:tc>
          <w:tcPr>
            <w:tcW w:w="2409" w:type="dxa"/>
            <w:gridSpan w:val="2"/>
            <w:noWrap w:val="0"/>
            <w:vAlign w:val="center"/>
          </w:tcPr>
          <w:p w14:paraId="408FB032">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签字或盖章要求</w:t>
            </w:r>
          </w:p>
        </w:tc>
        <w:tc>
          <w:tcPr>
            <w:tcW w:w="6425" w:type="dxa"/>
            <w:noWrap w:val="0"/>
            <w:vAlign w:val="center"/>
          </w:tcPr>
          <w:p w14:paraId="0DE287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响应文件格式文件要求盖单位章和签字的地方，投标人均应使用 CA 数字证书加盖企业电子签章和法定代表人的电子签章，否则做废标处理。本项目投标文件中涉及的所有造价人员签字或盖章均取消，投标人在相应处无需签字或盖章，因政策原因导致造价人员章过期的视为有效。</w:t>
            </w:r>
          </w:p>
        </w:tc>
      </w:tr>
      <w:tr w14:paraId="199E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344FBF81">
            <w:pPr>
              <w:keepNext w:val="0"/>
              <w:keepLines w:val="0"/>
              <w:pageBreakBefore w:val="0"/>
              <w:widowControl/>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21</w:t>
            </w:r>
          </w:p>
        </w:tc>
        <w:tc>
          <w:tcPr>
            <w:tcW w:w="2409" w:type="dxa"/>
            <w:gridSpan w:val="2"/>
            <w:shd w:val="clear" w:color="auto" w:fill="auto"/>
            <w:noWrap w:val="0"/>
            <w:vAlign w:val="center"/>
          </w:tcPr>
          <w:p w14:paraId="2C79F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Cs/>
                <w:color w:val="auto"/>
                <w:kern w:val="2"/>
                <w:sz w:val="24"/>
                <w:szCs w:val="24"/>
                <w:highlight w:val="none"/>
                <w:lang w:val="en-US" w:eastAsia="zh-CN" w:bidi="ar-SA"/>
              </w:rPr>
              <w:t>低价不正当竞争预防措施</w:t>
            </w:r>
          </w:p>
        </w:tc>
        <w:tc>
          <w:tcPr>
            <w:tcW w:w="6425" w:type="dxa"/>
            <w:shd w:val="clear" w:color="auto" w:fill="auto"/>
            <w:noWrap w:val="0"/>
            <w:vAlign w:val="center"/>
          </w:tcPr>
          <w:p w14:paraId="5756F6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低价不正当竞争预防措施（实质性要求）：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p>
          <w:p w14:paraId="44072E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供应商拒绝或者变相拒绝提供有效书面说明或者书面说明不能证明其报价合理性的或未在规定时间内递交有效书面说明书的，评标委员会应当将其投标文件作为无效处理。</w:t>
            </w:r>
          </w:p>
        </w:tc>
      </w:tr>
      <w:tr w14:paraId="172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945" w:type="dxa"/>
            <w:vMerge w:val="restart"/>
            <w:noWrap w:val="0"/>
            <w:vAlign w:val="center"/>
          </w:tcPr>
          <w:p w14:paraId="7A5FED25">
            <w:pPr>
              <w:keepNext w:val="0"/>
              <w:keepLines w:val="0"/>
              <w:pageBreakBefore w:val="0"/>
              <w:widowControl/>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i w:val="0"/>
                <w:iCs w:val="0"/>
                <w:color w:val="000000"/>
                <w:kern w:val="0"/>
                <w:sz w:val="24"/>
                <w:szCs w:val="24"/>
                <w:highlight w:val="none"/>
                <w:u w:val="none"/>
                <w:lang w:val="en-US" w:eastAsia="zh-CN" w:bidi="ar"/>
              </w:rPr>
              <w:t>22</w:t>
            </w:r>
          </w:p>
        </w:tc>
        <w:tc>
          <w:tcPr>
            <w:tcW w:w="2409" w:type="dxa"/>
            <w:gridSpan w:val="2"/>
            <w:vMerge w:val="restart"/>
            <w:noWrap w:val="0"/>
            <w:vAlign w:val="center"/>
          </w:tcPr>
          <w:p w14:paraId="07BE2DEB">
            <w:pPr>
              <w:pStyle w:val="167"/>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中小微型企业有关政策</w:t>
            </w:r>
          </w:p>
        </w:tc>
        <w:tc>
          <w:tcPr>
            <w:tcW w:w="6425" w:type="dxa"/>
            <w:noWrap w:val="0"/>
            <w:vAlign w:val="center"/>
          </w:tcPr>
          <w:p w14:paraId="754371EA">
            <w:pPr>
              <w:pStyle w:val="9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（1）根据财政部《政府采购促进中小企业发展管理办法》（财库[2020]46号）、《关于进一步加大政府采购支持中小企业力度的通知》(财库[2022]19号)、新财购（2022）22 号文件《关于落实好政府采购支持中小企业发展的通知》、《工业和信息化部、国家统计局、国家发展和改革委员会、财政部关于印发中小企业划型标准规定的通知》（工信部联企业[2011]300号）中规定的小型、微型企业标准的，按文件格式提供《中小企业声明函》。</w:t>
            </w:r>
          </w:p>
          <w:p w14:paraId="5AD2BCFF">
            <w:pPr>
              <w:pStyle w:val="9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（2）根据财政部、司令部《关于政府采购支持监狱企业发展有关问题的通知财[2014]68 号，监狱企业参加本项目投标时，应当提供由省级以上监狱管理局、戒毒管理局出具的属于监狱企业的证明文件。监狱企业视同小型、微型企业。</w:t>
            </w:r>
          </w:p>
          <w:p w14:paraId="5A5D1C1C">
            <w:pPr>
              <w:pStyle w:val="98"/>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根据财政部、民政部、中国残疾人联合会《关于促进残疾人就业政府采购政策的通知》（财库[2017]141 号），在政府采购活动中，残疾人福利性单位视同小型、微型企业。投标人属于残疾人福利性单位的，按照文件格式提供残疾人福利性单位声明函。</w:t>
            </w:r>
          </w:p>
        </w:tc>
      </w:tr>
      <w:tr w14:paraId="1904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5" w:type="dxa"/>
            <w:vMerge w:val="continue"/>
            <w:tcBorders/>
            <w:shd w:val="clear" w:color="auto" w:fill="auto"/>
            <w:noWrap w:val="0"/>
            <w:vAlign w:val="center"/>
          </w:tcPr>
          <w:p w14:paraId="4CCE6ACC">
            <w:pPr>
              <w:keepNext w:val="0"/>
              <w:keepLines w:val="0"/>
              <w:pageBreakBefore w:val="0"/>
              <w:widowControl/>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kern w:val="2"/>
                <w:sz w:val="24"/>
                <w:szCs w:val="24"/>
                <w:highlight w:val="none"/>
                <w:lang w:val="en-US" w:eastAsia="zh-CN" w:bidi="ar-SA"/>
              </w:rPr>
            </w:pPr>
          </w:p>
        </w:tc>
        <w:tc>
          <w:tcPr>
            <w:tcW w:w="2409" w:type="dxa"/>
            <w:gridSpan w:val="2"/>
            <w:vMerge w:val="continue"/>
            <w:noWrap w:val="0"/>
            <w:vAlign w:val="center"/>
          </w:tcPr>
          <w:p w14:paraId="22C38DEE">
            <w:pPr>
              <w:pStyle w:val="167"/>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p>
        </w:tc>
        <w:tc>
          <w:tcPr>
            <w:tcW w:w="6425" w:type="dxa"/>
            <w:noWrap w:val="0"/>
            <w:vAlign w:val="center"/>
          </w:tcPr>
          <w:p w14:paraId="213D93F8">
            <w:pPr>
              <w:pStyle w:val="9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本项目所属行业：其他未列明行业</w:t>
            </w:r>
          </w:p>
        </w:tc>
      </w:tr>
      <w:tr w14:paraId="773D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5" w:type="dxa"/>
            <w:vMerge w:val="continue"/>
            <w:tcBorders/>
            <w:shd w:val="clear" w:color="auto" w:fill="auto"/>
            <w:noWrap w:val="0"/>
            <w:vAlign w:val="center"/>
          </w:tcPr>
          <w:p w14:paraId="252D051D">
            <w:pPr>
              <w:keepNext w:val="0"/>
              <w:keepLines w:val="0"/>
              <w:pageBreakBefore w:val="0"/>
              <w:widowControl/>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kern w:val="2"/>
                <w:sz w:val="24"/>
                <w:szCs w:val="24"/>
                <w:highlight w:val="none"/>
                <w:lang w:val="en-US" w:eastAsia="zh-CN" w:bidi="ar-SA"/>
              </w:rPr>
            </w:pPr>
          </w:p>
        </w:tc>
        <w:tc>
          <w:tcPr>
            <w:tcW w:w="2409" w:type="dxa"/>
            <w:gridSpan w:val="2"/>
            <w:noWrap w:val="0"/>
            <w:vAlign w:val="center"/>
          </w:tcPr>
          <w:p w14:paraId="53DA59A2">
            <w:pPr>
              <w:pStyle w:val="167"/>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中小微企业</w:t>
            </w:r>
          </w:p>
          <w:p w14:paraId="478359D9">
            <w:pPr>
              <w:pStyle w:val="167"/>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政策文件说</w:t>
            </w:r>
          </w:p>
          <w:p w14:paraId="3A05F793">
            <w:pPr>
              <w:pStyle w:val="167"/>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明</w:t>
            </w:r>
          </w:p>
        </w:tc>
        <w:tc>
          <w:tcPr>
            <w:tcW w:w="6425" w:type="dxa"/>
            <w:noWrap w:val="0"/>
            <w:vAlign w:val="center"/>
          </w:tcPr>
          <w:p w14:paraId="44D5174B">
            <w:pPr>
              <w:keepNext w:val="0"/>
              <w:keepLines w:val="0"/>
              <w:widowControl/>
              <w:numPr>
                <w:ilvl w:val="0"/>
                <w:numId w:val="5"/>
              </w:numPr>
              <w:suppressLineNumbers w:val="0"/>
              <w:spacing w:before="0" w:beforeAutospacing="0" w:after="0" w:afterAutospacing="0"/>
              <w:ind w:left="0" w:right="0"/>
              <w:jc w:val="both"/>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支持中小企业发展</w:t>
            </w:r>
            <w:r>
              <w:rPr>
                <w:rFonts w:hint="eastAsia" w:ascii="仿宋" w:hAnsi="仿宋" w:eastAsia="仿宋" w:cs="仿宋"/>
                <w:color w:val="000000"/>
                <w:kern w:val="0"/>
                <w:sz w:val="24"/>
                <w:szCs w:val="24"/>
                <w:lang w:val="en-US" w:eastAsia="zh-CN" w:bidi="ar"/>
              </w:rPr>
              <w:t>：</w:t>
            </w:r>
            <w:r>
              <w:rPr>
                <w:rFonts w:hint="eastAsia" w:ascii="仿宋" w:hAnsi="仿宋" w:eastAsia="仿宋" w:cs="仿宋"/>
                <w:b w:val="0"/>
                <w:bCs w:val="0"/>
                <w:color w:val="000000"/>
                <w:kern w:val="0"/>
                <w:sz w:val="24"/>
                <w:szCs w:val="24"/>
                <w:lang w:val="en-US" w:eastAsia="zh-CN" w:bidi="ar"/>
              </w:rPr>
              <w:t>给予</w:t>
            </w:r>
            <w:r>
              <w:rPr>
                <w:rFonts w:hint="eastAsia" w:ascii="仿宋" w:hAnsi="仿宋" w:eastAsia="仿宋" w:cs="仿宋"/>
                <w:b/>
                <w:bCs/>
                <w:color w:val="000000"/>
                <w:kern w:val="0"/>
                <w:sz w:val="24"/>
                <w:szCs w:val="24"/>
                <w:lang w:val="en-US" w:eastAsia="zh-CN" w:bidi="ar"/>
              </w:rPr>
              <w:t>小型和微型企业</w:t>
            </w:r>
            <w:r>
              <w:rPr>
                <w:rFonts w:hint="eastAsia" w:ascii="仿宋" w:hAnsi="仿宋" w:eastAsia="仿宋" w:cs="仿宋"/>
                <w:b w:val="0"/>
                <w:bCs w:val="0"/>
                <w:color w:val="000000"/>
                <w:kern w:val="0"/>
                <w:sz w:val="24"/>
                <w:szCs w:val="24"/>
                <w:lang w:val="en-US" w:eastAsia="zh-CN" w:bidi="ar"/>
              </w:rPr>
              <w:t>的价格 10%-20%的扣除，</w:t>
            </w:r>
            <w:r>
              <w:rPr>
                <w:rFonts w:hint="eastAsia" w:ascii="仿宋" w:hAnsi="仿宋" w:eastAsia="仿宋" w:cs="仿宋"/>
                <w:color w:val="000000"/>
                <w:kern w:val="0"/>
                <w:sz w:val="24"/>
                <w:szCs w:val="24"/>
                <w:lang w:val="en-US" w:eastAsia="zh-CN" w:bidi="ar"/>
              </w:rPr>
              <w:t>用扣除后的价格参与评审，</w:t>
            </w:r>
            <w:r>
              <w:rPr>
                <w:rFonts w:hint="eastAsia" w:ascii="仿宋" w:hAnsi="仿宋" w:eastAsia="仿宋" w:cs="仿宋"/>
                <w:b/>
                <w:bCs/>
                <w:color w:val="000000"/>
                <w:kern w:val="0"/>
                <w:sz w:val="24"/>
                <w:szCs w:val="24"/>
                <w:lang w:val="en-US" w:eastAsia="zh-CN" w:bidi="ar"/>
              </w:rPr>
              <w:t>本项目具体扣除比例为10%</w:t>
            </w:r>
            <w:r>
              <w:rPr>
                <w:rFonts w:hint="eastAsia" w:ascii="仿宋" w:hAnsi="仿宋" w:eastAsia="仿宋" w:cs="仿宋"/>
                <w:color w:val="000000"/>
                <w:kern w:val="0"/>
                <w:sz w:val="24"/>
                <w:szCs w:val="24"/>
                <w:lang w:val="en-US" w:eastAsia="zh-CN" w:bidi="ar"/>
              </w:rPr>
              <w:t>。残疾人福利性单位视同小型、微型企业，享受同等价格扣除，但同时属于残疾人福利性单位和小微企业的，不重复价格扣除。</w:t>
            </w:r>
          </w:p>
          <w:p w14:paraId="3621A2F9">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000000"/>
                <w:kern w:val="0"/>
                <w:sz w:val="24"/>
                <w:szCs w:val="24"/>
                <w:lang w:val="en-US" w:eastAsia="zh-CN" w:bidi="ar"/>
              </w:rPr>
              <w:t>（2）不符合上述适用情形的投标人无需提供上述声明函件。</w:t>
            </w:r>
          </w:p>
        </w:tc>
      </w:tr>
      <w:tr w14:paraId="03A2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2B6C2A94">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23</w:t>
            </w:r>
          </w:p>
        </w:tc>
        <w:tc>
          <w:tcPr>
            <w:tcW w:w="2409" w:type="dxa"/>
            <w:gridSpan w:val="2"/>
            <w:shd w:val="clear" w:color="auto" w:fill="auto"/>
            <w:noWrap w:val="0"/>
            <w:vAlign w:val="center"/>
          </w:tcPr>
          <w:p w14:paraId="5AE44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履约保证金</w:t>
            </w:r>
          </w:p>
        </w:tc>
        <w:tc>
          <w:tcPr>
            <w:tcW w:w="6425" w:type="dxa"/>
            <w:shd w:val="clear" w:color="auto" w:fill="auto"/>
            <w:noWrap w:val="0"/>
            <w:vAlign w:val="center"/>
          </w:tcPr>
          <w:p w14:paraId="28759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履约担保的金额：具体以合同签订为主。</w:t>
            </w:r>
          </w:p>
          <w:p w14:paraId="66007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履约担保形式：银行转账或银行保函（银行转账应从供应商基本账户足额缴纳至采购人指定账户，银行保函应为企业基本户开具）。</w:t>
            </w:r>
          </w:p>
          <w:p w14:paraId="76FD4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履约保证金递交时间：以双方约定为准</w:t>
            </w:r>
          </w:p>
          <w:p w14:paraId="61C6D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highlight w:val="none"/>
                <w:vertAlign w:val="baseline"/>
                <w:lang w:val="en-US" w:eastAsia="zh-CN"/>
              </w:rPr>
              <w:t>履约保证金退还时间：（1）履约保证金的有效期为该项目履约期期满时止。（2）供应商在履约期期满前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6F65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14:paraId="2B92927B">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tc>
        <w:tc>
          <w:tcPr>
            <w:tcW w:w="2409" w:type="dxa"/>
            <w:gridSpan w:val="2"/>
            <w:noWrap w:val="0"/>
            <w:vAlign w:val="center"/>
          </w:tcPr>
          <w:p w14:paraId="77E5DE16">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磋商时间、地点等要求</w:t>
            </w:r>
          </w:p>
        </w:tc>
        <w:tc>
          <w:tcPr>
            <w:tcW w:w="6425" w:type="dxa"/>
            <w:noWrap w:val="0"/>
            <w:vAlign w:val="center"/>
          </w:tcPr>
          <w:p w14:paraId="1D5F65B0">
            <w:pPr>
              <w:pStyle w:val="138"/>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采用</w:t>
            </w:r>
            <w:r>
              <w:rPr>
                <w:rFonts w:hint="eastAsia" w:ascii="仿宋" w:hAnsi="仿宋" w:eastAsia="仿宋" w:cs="仿宋"/>
                <w:bCs/>
                <w:color w:val="auto"/>
                <w:kern w:val="0"/>
                <w:sz w:val="24"/>
                <w:szCs w:val="24"/>
                <w:highlight w:val="none"/>
              </w:rPr>
              <w:t>不见面开标：</w:t>
            </w:r>
          </w:p>
          <w:p w14:paraId="2916F15E">
            <w:pPr>
              <w:pStyle w:val="138"/>
              <w:keepNext w:val="0"/>
              <w:keepLines w:val="0"/>
              <w:suppressLineNumbers w:val="0"/>
              <w:spacing w:before="0" w:beforeAutospacing="0" w:after="0" w:afterAutospacing="0" w:line="240" w:lineRule="auto"/>
              <w:ind w:left="0" w:leftChars="-1" w:right="0" w:hanging="2" w:hangingChars="1"/>
              <w:jc w:val="lef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磋商时间：</w:t>
            </w:r>
            <w:r>
              <w:rPr>
                <w:rFonts w:hint="eastAsia" w:ascii="仿宋" w:hAnsi="仿宋" w:eastAsia="仿宋" w:cs="仿宋"/>
                <w:bCs/>
                <w:color w:val="auto"/>
                <w:sz w:val="24"/>
                <w:szCs w:val="24"/>
                <w:highlight w:val="none"/>
                <w:u w:val="single"/>
                <w:lang w:eastAsia="zh-CN"/>
              </w:rPr>
              <w:t>2025年06月26日17：00</w:t>
            </w:r>
            <w:r>
              <w:rPr>
                <w:rFonts w:hint="eastAsia" w:ascii="仿宋" w:hAnsi="仿宋" w:eastAsia="仿宋" w:cs="仿宋"/>
                <w:bCs/>
                <w:color w:val="auto"/>
                <w:sz w:val="24"/>
                <w:szCs w:val="24"/>
                <w:highlight w:val="none"/>
              </w:rPr>
              <w:t>（北京时间）</w:t>
            </w:r>
          </w:p>
          <w:p w14:paraId="7E28B9F7">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磋商地点：</w:t>
            </w:r>
            <w:r>
              <w:rPr>
                <w:rFonts w:hint="eastAsia" w:ascii="仿宋" w:hAnsi="仿宋" w:eastAsia="仿宋" w:cs="仿宋"/>
                <w:bCs/>
                <w:color w:val="auto"/>
                <w:kern w:val="0"/>
                <w:sz w:val="24"/>
                <w:szCs w:val="24"/>
                <w:highlight w:val="none"/>
                <w:u w:val="single"/>
              </w:rPr>
              <w:t>政采云不见面开标大厅</w:t>
            </w:r>
          </w:p>
          <w:p w14:paraId="7B9C29FC">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不见面开标默认时长：</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30</w:t>
            </w:r>
            <w:r>
              <w:rPr>
                <w:rFonts w:hint="eastAsia" w:ascii="仿宋" w:hAnsi="仿宋" w:eastAsia="仿宋" w:cs="仿宋"/>
                <w:bCs/>
                <w:color w:val="auto"/>
                <w:sz w:val="24"/>
                <w:szCs w:val="24"/>
                <w:highlight w:val="none"/>
                <w:u w:val="single"/>
              </w:rPr>
              <w:t xml:space="preserve">分钟  </w:t>
            </w:r>
          </w:p>
          <w:p w14:paraId="59EBAAC2">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本项目采用远程不见面交易的模式。开标当日，供应商无需到达开标现场，仅需在任意地点通过政采云平台（http</w:t>
            </w:r>
            <w:r>
              <w:rPr>
                <w:rFonts w:hint="eastAsia" w:ascii="仿宋" w:hAnsi="仿宋" w:eastAsia="仿宋" w:cs="仿宋"/>
                <w:bCs/>
                <w:color w:val="auto"/>
                <w:sz w:val="24"/>
                <w:szCs w:val="24"/>
                <w:highlight w:val="none"/>
                <w:lang w:eastAsia="zh"/>
              </w:rPr>
              <w:t>：</w:t>
            </w:r>
            <w:r>
              <w:rPr>
                <w:rFonts w:hint="eastAsia" w:ascii="仿宋" w:hAnsi="仿宋" w:eastAsia="仿宋" w:cs="仿宋"/>
                <w:bCs/>
                <w:color w:val="auto"/>
                <w:sz w:val="24"/>
                <w:szCs w:val="24"/>
                <w:highlight w:val="none"/>
              </w:rPr>
              <w:t>//www.ccgp-xinjiang.gov.cn）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w:t>
            </w:r>
            <w:r>
              <w:rPr>
                <w:rFonts w:hint="eastAsia" w:ascii="仿宋" w:hAnsi="仿宋" w:eastAsia="仿宋" w:cs="仿宋"/>
                <w:bCs/>
                <w:color w:val="auto"/>
                <w:sz w:val="24"/>
                <w:szCs w:val="24"/>
                <w:highlight w:val="none"/>
                <w:lang w:val="en-US" w:eastAsia="zh-CN"/>
              </w:rPr>
              <w:t>或</w:t>
            </w:r>
            <w:r>
              <w:rPr>
                <w:rFonts w:hint="eastAsia" w:ascii="仿宋" w:hAnsi="仿宋" w:eastAsia="仿宋" w:cs="仿宋"/>
                <w:color w:val="auto"/>
                <w:sz w:val="24"/>
                <w:szCs w:val="24"/>
                <w:highlight w:val="none"/>
              </w:rPr>
              <w:t>可根据实际情况相应延迟解密时间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调整开评标时间</w:t>
            </w:r>
            <w:r>
              <w:rPr>
                <w:rFonts w:hint="eastAsia" w:ascii="仿宋" w:hAnsi="仿宋" w:eastAsia="仿宋" w:cs="仿宋"/>
                <w:bCs/>
                <w:color w:val="auto"/>
                <w:sz w:val="24"/>
                <w:szCs w:val="24"/>
                <w:highlight w:val="none"/>
              </w:rPr>
              <w:t>。（友情提示：投标人编制标书的CA需与解密CA保持一致</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若投标人已领取副锁（含多把副锁）请注意正副锁的使用差别，务必使用生成投标文件的那把锁解密</w:t>
            </w:r>
            <w:r>
              <w:rPr>
                <w:rFonts w:hint="eastAsia" w:ascii="仿宋" w:hAnsi="仿宋" w:eastAsia="仿宋" w:cs="仿宋"/>
                <w:bCs/>
                <w:color w:val="auto"/>
                <w:sz w:val="24"/>
                <w:szCs w:val="24"/>
                <w:highlight w:val="none"/>
              </w:rPr>
              <w:t>）。</w:t>
            </w:r>
          </w:p>
        </w:tc>
      </w:tr>
      <w:tr w14:paraId="45D1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51786FE1">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25</w:t>
            </w:r>
          </w:p>
        </w:tc>
        <w:tc>
          <w:tcPr>
            <w:tcW w:w="2409" w:type="dxa"/>
            <w:gridSpan w:val="2"/>
            <w:noWrap w:val="0"/>
            <w:vAlign w:val="center"/>
          </w:tcPr>
          <w:p w14:paraId="0755379E">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磋商小组的组成</w:t>
            </w:r>
          </w:p>
        </w:tc>
        <w:tc>
          <w:tcPr>
            <w:tcW w:w="6425" w:type="dxa"/>
            <w:noWrap w:val="0"/>
            <w:vAlign w:val="center"/>
          </w:tcPr>
          <w:p w14:paraId="74921DB3">
            <w:pPr>
              <w:pStyle w:val="138"/>
              <w:keepNext w:val="0"/>
              <w:keepLines w:val="0"/>
              <w:suppressLineNumbers w:val="0"/>
              <w:tabs>
                <w:tab w:val="left" w:pos="3150"/>
              </w:tabs>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评审专家人数：</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人，其中采购人代表</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人，专家</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人。</w:t>
            </w:r>
          </w:p>
          <w:p w14:paraId="5021A44E">
            <w:pPr>
              <w:pStyle w:val="165"/>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评审专家确定方式：</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评标专家库中随机抽取确定。</w:t>
            </w:r>
          </w:p>
        </w:tc>
      </w:tr>
      <w:tr w14:paraId="46FD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24A51420">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26</w:t>
            </w:r>
          </w:p>
        </w:tc>
        <w:tc>
          <w:tcPr>
            <w:tcW w:w="2409" w:type="dxa"/>
            <w:gridSpan w:val="2"/>
            <w:noWrap w:val="0"/>
            <w:vAlign w:val="center"/>
          </w:tcPr>
          <w:p w14:paraId="58B6C386">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磋商轮数和最后报价的其他要求</w:t>
            </w:r>
          </w:p>
        </w:tc>
        <w:tc>
          <w:tcPr>
            <w:tcW w:w="6425" w:type="dxa"/>
            <w:noWrap w:val="0"/>
            <w:vAlign w:val="center"/>
          </w:tcPr>
          <w:p w14:paraId="35D3B47B">
            <w:pPr>
              <w:pStyle w:val="6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1、磋商轮数：两轮；</w:t>
            </w:r>
          </w:p>
          <w:p w14:paraId="465F3BB9">
            <w:pPr>
              <w:pStyle w:val="6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2、第二轮为最后报价，</w:t>
            </w:r>
            <w:r>
              <w:rPr>
                <w:rFonts w:hint="eastAsia" w:ascii="仿宋" w:hAnsi="仿宋" w:eastAsia="仿宋" w:cs="仿宋"/>
                <w:color w:val="auto"/>
                <w:sz w:val="24"/>
                <w:szCs w:val="24"/>
                <w:highlight w:val="none"/>
                <w:lang w:eastAsia="zh-CN"/>
              </w:rPr>
              <w:t>参与报价评分，</w:t>
            </w:r>
            <w:r>
              <w:rPr>
                <w:rFonts w:hint="eastAsia" w:ascii="仿宋" w:hAnsi="仿宋" w:eastAsia="仿宋" w:cs="仿宋"/>
                <w:color w:val="auto"/>
                <w:sz w:val="24"/>
                <w:szCs w:val="24"/>
                <w:highlight w:val="none"/>
              </w:rPr>
              <w:t>各投标供应商在政采云不见面开标大厅进行二次报价，二次报价有时间限制30分钟，请各投标人务必在系统规定时间内完成二次报价，如超时未完成，所造成的一切后果由供应商自行承担。</w:t>
            </w:r>
          </w:p>
        </w:tc>
      </w:tr>
      <w:tr w14:paraId="025C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1B0C8B39">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27</w:t>
            </w:r>
          </w:p>
        </w:tc>
        <w:tc>
          <w:tcPr>
            <w:tcW w:w="2409" w:type="dxa"/>
            <w:gridSpan w:val="2"/>
            <w:shd w:val="clear" w:color="auto" w:fill="auto"/>
            <w:noWrap w:val="0"/>
            <w:vAlign w:val="center"/>
          </w:tcPr>
          <w:p w14:paraId="28F3F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评审方法</w:t>
            </w:r>
          </w:p>
        </w:tc>
        <w:tc>
          <w:tcPr>
            <w:tcW w:w="6425" w:type="dxa"/>
            <w:shd w:val="clear" w:color="auto" w:fill="auto"/>
            <w:noWrap w:val="0"/>
            <w:vAlign w:val="center"/>
          </w:tcPr>
          <w:p w14:paraId="4ED2F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评审方法：综合评分法，响应文件满足磋商文件全部实质性要求且按评审因素的量化指标评审得分最高的供应商为成交候选供应商的评审方法。</w:t>
            </w:r>
          </w:p>
        </w:tc>
      </w:tr>
      <w:tr w14:paraId="2524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6758CA2B">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28</w:t>
            </w:r>
          </w:p>
        </w:tc>
        <w:tc>
          <w:tcPr>
            <w:tcW w:w="2409" w:type="dxa"/>
            <w:gridSpan w:val="2"/>
            <w:shd w:val="clear" w:color="auto" w:fill="auto"/>
            <w:noWrap w:val="0"/>
            <w:vAlign w:val="center"/>
          </w:tcPr>
          <w:p w14:paraId="75FCF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成交原则</w:t>
            </w:r>
          </w:p>
        </w:tc>
        <w:tc>
          <w:tcPr>
            <w:tcW w:w="6425" w:type="dxa"/>
            <w:shd w:val="clear" w:color="auto" w:fill="auto"/>
            <w:noWrap w:val="0"/>
            <w:vAlign w:val="center"/>
          </w:tcPr>
          <w:p w14:paraId="04CF3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交原则：磋商小组按照采购文件确定的评标方法、步骤、标准，对响应文件进行综合评审，按评审后得分由高到低顺序推荐3名以上成交候选供应商，并编写评审报告。评审得分相同的，按照最后报价由低到高的顺序推荐。评审得分且最后报价相同的，按照技术指标优劣顺序推荐。</w:t>
            </w:r>
          </w:p>
        </w:tc>
      </w:tr>
      <w:tr w14:paraId="358E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1A553A11">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29</w:t>
            </w:r>
          </w:p>
        </w:tc>
        <w:tc>
          <w:tcPr>
            <w:tcW w:w="2409" w:type="dxa"/>
            <w:gridSpan w:val="2"/>
            <w:noWrap w:val="0"/>
            <w:vAlign w:val="center"/>
          </w:tcPr>
          <w:p w14:paraId="502E577E">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推荐成交候选供应商的数量</w:t>
            </w:r>
          </w:p>
        </w:tc>
        <w:tc>
          <w:tcPr>
            <w:tcW w:w="6425" w:type="dxa"/>
            <w:noWrap w:val="0"/>
            <w:vAlign w:val="center"/>
          </w:tcPr>
          <w:p w14:paraId="2A7CF255">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家</w:t>
            </w:r>
          </w:p>
        </w:tc>
      </w:tr>
      <w:tr w14:paraId="1E2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shd w:val="clear" w:color="auto" w:fill="auto"/>
            <w:noWrap w:val="0"/>
            <w:vAlign w:val="center"/>
          </w:tcPr>
          <w:p w14:paraId="1BD194FC">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2409" w:type="dxa"/>
            <w:gridSpan w:val="2"/>
            <w:noWrap w:val="0"/>
            <w:vAlign w:val="center"/>
          </w:tcPr>
          <w:p w14:paraId="3E612AC0">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成交结果公示媒体</w:t>
            </w:r>
          </w:p>
        </w:tc>
        <w:tc>
          <w:tcPr>
            <w:tcW w:w="6425" w:type="dxa"/>
            <w:noWrap w:val="0"/>
            <w:vAlign w:val="center"/>
          </w:tcPr>
          <w:p w14:paraId="2F98C849">
            <w:pPr>
              <w:pStyle w:val="138"/>
              <w:keepNext w:val="0"/>
              <w:keepLines w:val="0"/>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新疆政府采购网（http</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//www.ccgp-xinjiang.gov.cn）</w:t>
            </w:r>
          </w:p>
        </w:tc>
      </w:tr>
      <w:tr w14:paraId="036B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shd w:val="clear" w:color="auto" w:fill="auto"/>
            <w:noWrap w:val="0"/>
            <w:vAlign w:val="center"/>
          </w:tcPr>
          <w:p w14:paraId="754B855B">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31</w:t>
            </w:r>
          </w:p>
        </w:tc>
        <w:tc>
          <w:tcPr>
            <w:tcW w:w="1632" w:type="dxa"/>
            <w:noWrap w:val="0"/>
            <w:vAlign w:val="center"/>
          </w:tcPr>
          <w:p w14:paraId="0C460595">
            <w:pPr>
              <w:pStyle w:val="259"/>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其他规定：</w:t>
            </w:r>
          </w:p>
        </w:tc>
        <w:tc>
          <w:tcPr>
            <w:tcW w:w="7202" w:type="dxa"/>
            <w:gridSpan w:val="2"/>
            <w:noWrap w:val="0"/>
            <w:vAlign w:val="center"/>
          </w:tcPr>
          <w:p w14:paraId="43966E4E">
            <w:pPr>
              <w:pStyle w:val="259"/>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r>
      <w:tr w14:paraId="3E4B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7585D9C5">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32</w:t>
            </w:r>
          </w:p>
        </w:tc>
        <w:tc>
          <w:tcPr>
            <w:tcW w:w="8834" w:type="dxa"/>
            <w:gridSpan w:val="3"/>
            <w:noWrap w:val="0"/>
            <w:vAlign w:val="center"/>
          </w:tcPr>
          <w:p w14:paraId="7600A348">
            <w:pPr>
              <w:pStyle w:val="67"/>
              <w:keepNext w:val="0"/>
              <w:keepLines w:val="0"/>
              <w:suppressLineNumbers w:val="0"/>
              <w:spacing w:before="0" w:beforeAutospacing="0" w:after="0" w:afterAutospacing="0" w:line="240" w:lineRule="auto"/>
              <w:ind w:left="0" w:right="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磋商代理服务费：</w:t>
            </w:r>
          </w:p>
          <w:p w14:paraId="70755478">
            <w:pPr>
              <w:keepNext w:val="0"/>
              <w:keepLines w:val="0"/>
              <w:suppressLineNumbers w:val="0"/>
              <w:adjustRightInd w:val="0"/>
              <w:snapToGrid w:val="0"/>
              <w:spacing w:before="0" w:beforeAutospacing="0" w:after="0" w:afterAutospacing="0" w:line="240" w:lineRule="auto"/>
              <w:ind w:left="0" w:right="0"/>
              <w:jc w:val="both"/>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磋商代理服务费：由成交供应商支付，具体以实际中标价参考国家发展计划委员会</w:t>
            </w:r>
          </w:p>
          <w:p w14:paraId="06198309">
            <w:pPr>
              <w:keepNext w:val="0"/>
              <w:keepLines w:val="0"/>
              <w:suppressLineNumbers w:val="0"/>
              <w:adjustRightInd w:val="0"/>
              <w:snapToGrid w:val="0"/>
              <w:spacing w:before="0" w:beforeAutospacing="0" w:after="0" w:afterAutospacing="0" w:line="240" w:lineRule="auto"/>
              <w:ind w:left="0" w:right="0"/>
              <w:jc w:val="both"/>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计价格〔2002〕1980 号文和《招标代理服务费管理暂行办法》及发改办价格〔2015〕</w:t>
            </w:r>
          </w:p>
          <w:p w14:paraId="035AC5DF">
            <w:pPr>
              <w:keepNext w:val="0"/>
              <w:keepLines w:val="0"/>
              <w:suppressLineNumbers w:val="0"/>
              <w:adjustRightInd w:val="0"/>
              <w:snapToGrid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bidi="zh-CN"/>
              </w:rPr>
              <w:t>299 号文的取费标准。</w:t>
            </w:r>
          </w:p>
        </w:tc>
      </w:tr>
      <w:tr w14:paraId="22BD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521A30E6">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33</w:t>
            </w:r>
          </w:p>
        </w:tc>
        <w:tc>
          <w:tcPr>
            <w:tcW w:w="8834" w:type="dxa"/>
            <w:gridSpan w:val="3"/>
            <w:noWrap w:val="0"/>
            <w:vAlign w:val="center"/>
          </w:tcPr>
          <w:p w14:paraId="61BB2205">
            <w:pPr>
              <w:pStyle w:val="1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rPr>
              <w:t>解释权</w:t>
            </w:r>
            <w:r>
              <w:rPr>
                <w:rFonts w:hint="eastAsia" w:ascii="仿宋" w:hAnsi="仿宋" w:eastAsia="仿宋" w:cs="仿宋"/>
                <w:color w:val="auto"/>
                <w:sz w:val="24"/>
                <w:szCs w:val="24"/>
                <w:highlight w:val="none"/>
                <w:lang w:eastAsia="zh"/>
              </w:rPr>
              <w:t>：</w:t>
            </w:r>
          </w:p>
          <w:p w14:paraId="06BCA99F">
            <w:pPr>
              <w:pStyle w:val="1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3F31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57FAF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34</w:t>
            </w:r>
          </w:p>
        </w:tc>
        <w:tc>
          <w:tcPr>
            <w:tcW w:w="8834" w:type="dxa"/>
            <w:gridSpan w:val="3"/>
            <w:noWrap w:val="0"/>
            <w:vAlign w:val="center"/>
          </w:tcPr>
          <w:p w14:paraId="6FF45B7D">
            <w:pPr>
              <w:pStyle w:val="6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1、供应商应依照磋商文件要求在响应文件中提供相关材料原件的扫描件。</w:t>
            </w:r>
          </w:p>
          <w:p w14:paraId="1CD66D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sz w:val="24"/>
                <w:szCs w:val="24"/>
                <w:highlight w:val="none"/>
                <w:lang w:val="zh-CN"/>
              </w:rPr>
              <w:t>各供应商在网上及时查询本项目的澄清、修改和补充等内容，如未及时查询相关内容，造成后果自行承担。</w:t>
            </w:r>
          </w:p>
          <w:p w14:paraId="725EE803">
            <w:pPr>
              <w:pStyle w:val="16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5A470390">
            <w:pPr>
              <w:pStyle w:val="16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4、关于磋商保证金的退还：</w:t>
            </w:r>
          </w:p>
          <w:p w14:paraId="4B095742">
            <w:pPr>
              <w:pStyle w:val="16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（1）未中标（成交）单位：自中标（成交）通知书发出之日起5个工作日内退还。</w:t>
            </w:r>
          </w:p>
          <w:p w14:paraId="2E42984D">
            <w:pPr>
              <w:pStyle w:val="16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（2）中标（成交）单位：自采购合同签订之日起5个工作日内退还。</w:t>
            </w:r>
            <w:r>
              <w:rPr>
                <w:rFonts w:hint="eastAsia" w:ascii="仿宋" w:hAnsi="仿宋" w:eastAsia="仿宋" w:cs="仿宋"/>
                <w:bCs/>
                <w:color w:val="auto"/>
                <w:sz w:val="24"/>
                <w:szCs w:val="24"/>
                <w:highlight w:val="none"/>
                <w:lang w:val="zh-CN"/>
              </w:rPr>
              <w:t>中标（成交）人办理保证金退款申请时，中标（成交）人还须提供与采购人签订的已加盖中标方公章的合同复印件或扫描件一份（代理机构存档备查）。</w:t>
            </w:r>
          </w:p>
          <w:p w14:paraId="00D59684">
            <w:pPr>
              <w:pStyle w:val="16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bCs/>
                <w:color w:val="auto"/>
                <w:sz w:val="24"/>
                <w:szCs w:val="24"/>
                <w:highlight w:val="none"/>
              </w:rPr>
              <w:t>中标（成交）单位在领取中标（成交）通知书后，应及时将拟定的采购合同电子版发送至采购人，并及时取得联系。</w:t>
            </w:r>
          </w:p>
          <w:p w14:paraId="7FE7B724">
            <w:pPr>
              <w:pStyle w:val="15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1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5、本项目的采购活动以及相关当事人须接受财政监督部门依法实施的监督。</w:t>
            </w:r>
          </w:p>
        </w:tc>
      </w:tr>
      <w:tr w14:paraId="66F8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shd w:val="clear" w:color="auto" w:fill="auto"/>
            <w:noWrap w:val="0"/>
            <w:vAlign w:val="center"/>
          </w:tcPr>
          <w:p w14:paraId="074F37F1">
            <w:pPr>
              <w:pStyle w:val="138"/>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35</w:t>
            </w:r>
          </w:p>
        </w:tc>
        <w:tc>
          <w:tcPr>
            <w:tcW w:w="8834" w:type="dxa"/>
            <w:gridSpan w:val="3"/>
            <w:shd w:val="clear" w:color="auto" w:fill="auto"/>
            <w:noWrap w:val="0"/>
            <w:vAlign w:val="center"/>
          </w:tcPr>
          <w:p w14:paraId="7DF38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特殊说明：供应商应充分考虑所有可能影响到报价的价格及政策等风险因素，一旦成交，报价将包定，一律不予调整。供应商报价除包含采购文件中列明的项目外还应包括缺陷责任期内后续维保服务费用，对采购需求和服务理解不一致的以采购人解释为准。供应商的任何错漏、优惠、竞争性报价不得作为减轻责任、减少服务、增加收费、降低质量的理由。</w:t>
            </w:r>
          </w:p>
        </w:tc>
      </w:tr>
      <w:tr w14:paraId="58BE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14:paraId="45982FE0">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36</w:t>
            </w:r>
          </w:p>
        </w:tc>
        <w:tc>
          <w:tcPr>
            <w:tcW w:w="8834" w:type="dxa"/>
            <w:gridSpan w:val="3"/>
            <w:noWrap w:val="0"/>
            <w:vAlign w:val="center"/>
          </w:tcPr>
          <w:p w14:paraId="2F8A6416">
            <w:pPr>
              <w:pStyle w:val="138"/>
              <w:keepNext w:val="0"/>
              <w:keepLines w:val="0"/>
              <w:suppressLineNumbers w:val="0"/>
              <w:autoSpaceDE w:val="0"/>
              <w:autoSpaceDN w:val="0"/>
              <w:adjustRightInd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如果投标人电子投标文件无法制作或无法导入及导出等问题，可拨打政采云服务热线进行咨询联系。</w:t>
            </w:r>
          </w:p>
          <w:p w14:paraId="19EFEEF0">
            <w:pPr>
              <w:pStyle w:val="67"/>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联系人：政采云客户服务热线    联系电话：95763</w:t>
            </w:r>
          </w:p>
        </w:tc>
      </w:tr>
      <w:tr w14:paraId="4ED9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noWrap w:val="0"/>
            <w:vAlign w:val="center"/>
          </w:tcPr>
          <w:p w14:paraId="0EA12992">
            <w:pPr>
              <w:pStyle w:val="138"/>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8834" w:type="dxa"/>
            <w:gridSpan w:val="3"/>
            <w:noWrap w:val="0"/>
            <w:vAlign w:val="center"/>
          </w:tcPr>
          <w:p w14:paraId="625C6B16">
            <w:pPr>
              <w:pStyle w:val="138"/>
              <w:keepNext w:val="0"/>
              <w:keepLines w:val="0"/>
              <w:suppressLineNumbers w:val="0"/>
              <w:spacing w:before="0" w:beforeAutospacing="0" w:after="0" w:afterAutospacing="0" w:line="24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1.本表内容与</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其它内容不一致的，应当以本表内容为准。</w:t>
            </w:r>
          </w:p>
        </w:tc>
      </w:tr>
    </w:tbl>
    <w:p w14:paraId="26CC10E6">
      <w:pPr>
        <w:pStyle w:val="148"/>
        <w:spacing w:before="0" w:after="0"/>
        <w:jc w:val="center"/>
        <w:outlineLvl w:val="1"/>
        <w:rPr>
          <w:rStyle w:val="147"/>
          <w:rFonts w:hint="eastAsia" w:ascii="仿宋" w:hAnsi="仿宋" w:eastAsia="仿宋" w:cs="仿宋"/>
          <w:color w:val="auto"/>
          <w:sz w:val="21"/>
          <w:szCs w:val="18"/>
          <w:highlight w:val="none"/>
          <w:lang w:val="en-US" w:eastAsia="zh-CN" w:bidi="ar-SA"/>
        </w:rPr>
      </w:pPr>
      <w:r>
        <w:rPr>
          <w:rFonts w:hint="eastAsia" w:ascii="仿宋" w:hAnsi="仿宋" w:eastAsia="仿宋" w:cs="仿宋"/>
          <w:color w:val="auto"/>
          <w:highlight w:val="none"/>
        </w:rPr>
        <w:br w:type="page"/>
      </w:r>
      <w:bookmarkStart w:id="45" w:name="_Toc29932"/>
      <w:bookmarkStart w:id="46" w:name="_Toc106276247"/>
      <w:bookmarkStart w:id="47" w:name="_Toc28452"/>
      <w:bookmarkStart w:id="48" w:name="_Toc22818"/>
      <w:bookmarkStart w:id="49" w:name="_Toc13540"/>
      <w:bookmarkStart w:id="50" w:name="_Toc1416"/>
      <w:bookmarkStart w:id="51" w:name="_Toc5838"/>
      <w:bookmarkStart w:id="52" w:name="_Toc256000004"/>
      <w:r>
        <w:rPr>
          <w:rFonts w:hint="eastAsia" w:ascii="仿宋" w:hAnsi="仿宋" w:eastAsia="仿宋" w:cs="仿宋"/>
          <w:b/>
          <w:bCs/>
          <w:color w:val="auto"/>
          <w:sz w:val="28"/>
          <w:szCs w:val="28"/>
          <w:highlight w:val="none"/>
          <w:lang w:eastAsia="zh-CN"/>
        </w:rPr>
        <w:t>2.磋商须知正文部分</w:t>
      </w:r>
      <w:bookmarkEnd w:id="45"/>
      <w:bookmarkEnd w:id="46"/>
      <w:bookmarkEnd w:id="47"/>
      <w:bookmarkEnd w:id="48"/>
      <w:bookmarkEnd w:id="49"/>
      <w:bookmarkEnd w:id="50"/>
      <w:bookmarkEnd w:id="51"/>
      <w:bookmarkEnd w:id="52"/>
    </w:p>
    <w:p w14:paraId="007199FD">
      <w:pPr>
        <w:pStyle w:val="148"/>
        <w:jc w:val="center"/>
        <w:outlineLvl w:val="9"/>
        <w:rPr>
          <w:rFonts w:hint="eastAsia" w:ascii="仿宋" w:hAnsi="仿宋" w:eastAsia="仿宋" w:cs="仿宋"/>
          <w:b/>
          <w:bCs/>
          <w:color w:val="auto"/>
          <w:kern w:val="2"/>
          <w:szCs w:val="24"/>
          <w:highlight w:val="none"/>
          <w:lang w:val="en-US" w:eastAsia="zh-CN"/>
        </w:rPr>
      </w:pPr>
      <w:bookmarkStart w:id="53" w:name="_Toc256000005"/>
      <w:bookmarkStart w:id="54" w:name="_Toc23130"/>
      <w:bookmarkStart w:id="55" w:name="_Toc8479"/>
      <w:bookmarkStart w:id="56" w:name="_Toc5724"/>
      <w:bookmarkStart w:id="57" w:name="_Toc106276248"/>
      <w:bookmarkStart w:id="58" w:name="_Toc13618"/>
      <w:bookmarkStart w:id="59" w:name="_Toc24205"/>
      <w:bookmarkStart w:id="60" w:name="_Toc8359"/>
      <w:r>
        <w:rPr>
          <w:rFonts w:hint="eastAsia" w:ascii="仿宋" w:hAnsi="仿宋" w:eastAsia="仿宋" w:cs="仿宋"/>
          <w:b/>
          <w:bCs/>
          <w:color w:val="auto"/>
          <w:kern w:val="2"/>
          <w:szCs w:val="24"/>
          <w:highlight w:val="none"/>
          <w:lang w:val="en-US" w:eastAsia="zh-CN"/>
        </w:rPr>
        <w:t>一、</w:t>
      </w:r>
      <w:bookmarkEnd w:id="53"/>
      <w:bookmarkEnd w:id="54"/>
      <w:bookmarkEnd w:id="55"/>
      <w:bookmarkEnd w:id="56"/>
      <w:bookmarkEnd w:id="57"/>
      <w:r>
        <w:rPr>
          <w:rFonts w:hint="eastAsia" w:ascii="仿宋" w:hAnsi="仿宋" w:eastAsia="仿宋" w:cs="仿宋"/>
          <w:b/>
          <w:bCs/>
          <w:color w:val="auto"/>
          <w:kern w:val="2"/>
          <w:szCs w:val="24"/>
          <w:highlight w:val="none"/>
          <w:lang w:val="en-US" w:eastAsia="zh-CN"/>
        </w:rPr>
        <w:t>总则</w:t>
      </w:r>
      <w:bookmarkEnd w:id="58"/>
      <w:bookmarkEnd w:id="59"/>
      <w:bookmarkEnd w:id="60"/>
    </w:p>
    <w:p w14:paraId="2C500B92">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适用范围</w:t>
      </w:r>
    </w:p>
    <w:p w14:paraId="29C78B95">
      <w:pPr>
        <w:pStyle w:val="13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1.1本磋商文件仅适用于本磋商</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中所叙述的采购项目。</w:t>
      </w:r>
    </w:p>
    <w:p w14:paraId="6B21217B">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  项目概况</w:t>
      </w:r>
    </w:p>
    <w:p w14:paraId="6372E045">
      <w:pPr>
        <w:pStyle w:val="138"/>
        <w:adjustRightInd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见磋商须知前附表。</w:t>
      </w:r>
    </w:p>
    <w:p w14:paraId="538B13FC">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  合格的供应商</w:t>
      </w:r>
    </w:p>
    <w:p w14:paraId="74ADBFD6">
      <w:pPr>
        <w:pStyle w:val="138"/>
        <w:adjustRightInd w:val="0"/>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1.3.1 供应商的资格要求见</w:t>
      </w:r>
      <w:r>
        <w:rPr>
          <w:rFonts w:hint="eastAsia" w:ascii="仿宋" w:hAnsi="仿宋" w:eastAsia="仿宋" w:cs="仿宋"/>
          <w:b w:val="0"/>
          <w:bCs/>
          <w:color w:val="auto"/>
          <w:sz w:val="24"/>
          <w:highlight w:val="none"/>
        </w:rPr>
        <w:t>磋商须知前附表；</w:t>
      </w:r>
    </w:p>
    <w:p w14:paraId="4CEE8B2A">
      <w:pPr>
        <w:pStyle w:val="138"/>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1.3.2凡为本采购项目提供整体设计、规范编制或者项目管理、监理、检测等服务的供应商，不得参加报价。</w:t>
      </w:r>
    </w:p>
    <w:p w14:paraId="10CD84FD">
      <w:pPr>
        <w:pStyle w:val="138"/>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1.3.3一个供应商只能提交一个响应文件。但如果不同供应商之间的单位负责人为同一人或者存在直接控股、管理关系的，均作无效报价处理。</w:t>
      </w:r>
    </w:p>
    <w:p w14:paraId="76A55971">
      <w:pPr>
        <w:pStyle w:val="138"/>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1.3.4供应商存在下列情形之一的，将被认定为串通报价行为并作无效报价处理：</w:t>
      </w:r>
    </w:p>
    <w:p w14:paraId="2B84F8CE">
      <w:pPr>
        <w:pStyle w:val="138"/>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（1）不同供应商的响应文件错、漏之处一致或雷同，且不能合理解释的；</w:t>
      </w:r>
    </w:p>
    <w:p w14:paraId="02F22DBC">
      <w:pPr>
        <w:pStyle w:val="138"/>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1C997D6E">
      <w:pPr>
        <w:pStyle w:val="13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（3）有关法律、法规或规章规定的其他串通报价行为。</w:t>
      </w:r>
    </w:p>
    <w:p w14:paraId="15838E6A">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1.4 参与磋商的费用 </w:t>
      </w:r>
    </w:p>
    <w:p w14:paraId="5A74D3D8">
      <w:pPr>
        <w:pStyle w:val="13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无论磋商的结果如何，供应商应自行承担所有与</w:t>
      </w:r>
      <w:r>
        <w:rPr>
          <w:rFonts w:hint="eastAsia" w:ascii="仿宋" w:hAnsi="仿宋" w:eastAsia="仿宋" w:cs="仿宋"/>
          <w:color w:val="auto"/>
          <w:kern w:val="0"/>
          <w:sz w:val="24"/>
          <w:highlight w:val="none"/>
        </w:rPr>
        <w:t>磋商</w:t>
      </w:r>
      <w:r>
        <w:rPr>
          <w:rFonts w:hint="eastAsia" w:ascii="仿宋" w:hAnsi="仿宋" w:eastAsia="仿宋" w:cs="仿宋"/>
          <w:color w:val="auto"/>
          <w:kern w:val="0"/>
          <w:sz w:val="24"/>
          <w:highlight w:val="none"/>
          <w:lang w:val="zh-CN"/>
        </w:rPr>
        <w:t>采购活动</w:t>
      </w:r>
      <w:r>
        <w:rPr>
          <w:rFonts w:hint="eastAsia" w:ascii="仿宋" w:hAnsi="仿宋" w:eastAsia="仿宋" w:cs="仿宋"/>
          <w:color w:val="auto"/>
          <w:sz w:val="24"/>
          <w:highlight w:val="none"/>
        </w:rPr>
        <w:t>有关的全部费用。</w:t>
      </w:r>
    </w:p>
    <w:p w14:paraId="24A98332">
      <w:pPr>
        <w:pStyle w:val="148"/>
        <w:jc w:val="center"/>
        <w:outlineLvl w:val="9"/>
        <w:rPr>
          <w:rFonts w:hint="eastAsia" w:ascii="仿宋" w:hAnsi="仿宋" w:eastAsia="仿宋" w:cs="仿宋"/>
          <w:color w:val="auto"/>
          <w:kern w:val="2"/>
          <w:szCs w:val="24"/>
          <w:highlight w:val="none"/>
          <w:lang w:val="en-US" w:eastAsia="zh-CN"/>
        </w:rPr>
      </w:pPr>
      <w:bookmarkStart w:id="61" w:name="_Toc256000006"/>
      <w:bookmarkStart w:id="62" w:name="_Toc31120"/>
      <w:bookmarkStart w:id="63" w:name="_Toc106276249"/>
      <w:bookmarkStart w:id="64" w:name="_Toc23764"/>
      <w:bookmarkStart w:id="65" w:name="_Toc25678"/>
      <w:bookmarkStart w:id="66" w:name="_Toc13437"/>
      <w:bookmarkStart w:id="67" w:name="_Toc13224"/>
      <w:bookmarkStart w:id="68" w:name="_Toc20149"/>
      <w:r>
        <w:rPr>
          <w:rFonts w:hint="eastAsia" w:ascii="仿宋" w:hAnsi="仿宋" w:eastAsia="仿宋" w:cs="仿宋"/>
          <w:b/>
          <w:bCs/>
          <w:color w:val="auto"/>
          <w:kern w:val="2"/>
          <w:szCs w:val="24"/>
          <w:highlight w:val="none"/>
          <w:lang w:val="en-US" w:eastAsia="zh-CN"/>
        </w:rPr>
        <w:t>二、磋商文件</w:t>
      </w:r>
      <w:bookmarkEnd w:id="61"/>
      <w:bookmarkEnd w:id="62"/>
      <w:bookmarkEnd w:id="63"/>
      <w:bookmarkEnd w:id="64"/>
      <w:bookmarkEnd w:id="65"/>
      <w:bookmarkEnd w:id="66"/>
      <w:bookmarkEnd w:id="67"/>
      <w:bookmarkEnd w:id="68"/>
    </w:p>
    <w:p w14:paraId="56812057">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  磋商文件的组成</w:t>
      </w:r>
    </w:p>
    <w:p w14:paraId="7D58343B">
      <w:pPr>
        <w:pStyle w:val="138"/>
        <w:adjustRightInd w:val="0"/>
        <w:snapToGrid w:val="0"/>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eastAsia="zh-CN"/>
        </w:rPr>
        <w:t>竞争性</w:t>
      </w:r>
      <w:r>
        <w:rPr>
          <w:rFonts w:hint="eastAsia" w:ascii="仿宋" w:hAnsi="仿宋" w:eastAsia="仿宋" w:cs="仿宋"/>
          <w:b w:val="0"/>
          <w:bCs w:val="0"/>
          <w:color w:val="auto"/>
          <w:sz w:val="24"/>
          <w:highlight w:val="none"/>
        </w:rPr>
        <w:t>磋商公告</w:t>
      </w:r>
    </w:p>
    <w:p w14:paraId="03E453E6">
      <w:pPr>
        <w:pStyle w:val="138"/>
        <w:adjustRightInd w:val="0"/>
        <w:snapToGrid w:val="0"/>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投标人须知</w:t>
      </w:r>
    </w:p>
    <w:p w14:paraId="40FEDCB3">
      <w:pPr>
        <w:pStyle w:val="138"/>
        <w:adjustRightInd w:val="0"/>
        <w:snapToGrid w:val="0"/>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eastAsia="zh-CN"/>
        </w:rPr>
        <w:t>评审方法</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综合评分法</w:t>
      </w:r>
      <w:r>
        <w:rPr>
          <w:rFonts w:hint="eastAsia" w:ascii="仿宋" w:hAnsi="仿宋" w:eastAsia="仿宋" w:cs="仿宋"/>
          <w:b w:val="0"/>
          <w:bCs w:val="0"/>
          <w:color w:val="auto"/>
          <w:sz w:val="24"/>
          <w:highlight w:val="none"/>
        </w:rPr>
        <w:t>）</w:t>
      </w:r>
    </w:p>
    <w:p w14:paraId="05A0190D">
      <w:pPr>
        <w:pStyle w:val="138"/>
        <w:adjustRightInd w:val="0"/>
        <w:snapToGrid w:val="0"/>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（4）</w:t>
      </w:r>
      <w:r>
        <w:rPr>
          <w:rFonts w:hint="eastAsia" w:ascii="仿宋" w:hAnsi="仿宋" w:eastAsia="仿宋" w:cs="仿宋"/>
          <w:b w:val="0"/>
          <w:bCs w:val="0"/>
          <w:color w:val="auto"/>
          <w:sz w:val="24"/>
          <w:highlight w:val="none"/>
          <w:lang w:eastAsia="zh-CN"/>
        </w:rPr>
        <w:t>合同条款及格式</w:t>
      </w:r>
    </w:p>
    <w:p w14:paraId="0DB84262">
      <w:pPr>
        <w:pStyle w:val="138"/>
        <w:adjustRightInd w:val="0"/>
        <w:snapToGrid w:val="0"/>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（5）采购需求</w:t>
      </w:r>
    </w:p>
    <w:p w14:paraId="688EEB34">
      <w:pPr>
        <w:pStyle w:val="138"/>
        <w:adjustRightInd w:val="0"/>
        <w:snapToGrid w:val="0"/>
        <w:spacing w:line="360" w:lineRule="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响应文件格式</w:t>
      </w:r>
    </w:p>
    <w:p w14:paraId="709C6CE3">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磋商文件的澄清</w:t>
      </w:r>
      <w:r>
        <w:rPr>
          <w:rFonts w:hint="eastAsia" w:ascii="仿宋" w:hAnsi="仿宋" w:eastAsia="仿宋" w:cs="仿宋"/>
          <w:b/>
          <w:color w:val="auto"/>
          <w:kern w:val="0"/>
          <w:sz w:val="24"/>
          <w:highlight w:val="none"/>
          <w:lang w:val="zh-CN"/>
        </w:rPr>
        <w:t>或者</w:t>
      </w:r>
      <w:r>
        <w:rPr>
          <w:rFonts w:hint="eastAsia" w:ascii="仿宋" w:hAnsi="仿宋" w:eastAsia="仿宋" w:cs="仿宋"/>
          <w:b/>
          <w:bCs/>
          <w:color w:val="auto"/>
          <w:sz w:val="24"/>
          <w:highlight w:val="none"/>
        </w:rPr>
        <w:t>修改</w:t>
      </w:r>
    </w:p>
    <w:p w14:paraId="0A373B86">
      <w:pPr>
        <w:pStyle w:val="138"/>
        <w:adjustRightInd w:val="0"/>
        <w:snapToGrid w:val="0"/>
        <w:spacing w:line="360" w:lineRule="auto"/>
        <w:ind w:right="-105" w:rightChars="-50" w:firstLine="480" w:firstLineChars="200"/>
        <w:rPr>
          <w:rFonts w:hint="eastAsia" w:ascii="仿宋" w:hAnsi="仿宋" w:eastAsia="仿宋" w:cs="仿宋"/>
          <w:color w:val="auto"/>
          <w:sz w:val="24"/>
          <w:highlight w:val="none"/>
        </w:rPr>
      </w:pPr>
      <w:bookmarkStart w:id="69" w:name="_Toc8163"/>
      <w:bookmarkStart w:id="70" w:name="_Toc29250"/>
      <w:bookmarkStart w:id="71" w:name="_Toc256000007"/>
      <w:bookmarkStart w:id="72" w:name="_Toc31121"/>
      <w:r>
        <w:rPr>
          <w:rFonts w:hint="eastAsia" w:ascii="仿宋" w:hAnsi="仿宋" w:eastAsia="仿宋" w:cs="仿宋"/>
          <w:color w:val="auto"/>
          <w:sz w:val="24"/>
          <w:highlight w:val="none"/>
        </w:rPr>
        <w:t>2.2.1供应商应仔细阅读和检查磋商文件的全部内容。供应商若对磋商文件有任何疑问，均应在响应文件递交截止时间5日前登录新疆政府采购网，在主体信息库具体模块中对应项目中进行网上提问。采购单位对供应商所要求澄清的内容均予以答复（答复中不包括问题的来源）。必要时，采购单位将组织相关专家召开答疑会，并在新疆政府采购网上向所有供应商公布，供应商可下载澄清文件。澄清文件作为磋商文件的组成部分，对供应商具有同等约束作用。</w:t>
      </w:r>
    </w:p>
    <w:p w14:paraId="1D873E88">
      <w:pPr>
        <w:pStyle w:val="138"/>
        <w:adjustRightInd w:val="0"/>
        <w:snapToGrid w:val="0"/>
        <w:spacing w:line="360" w:lineRule="auto"/>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522A182">
      <w:pPr>
        <w:pStyle w:val="148"/>
        <w:jc w:val="center"/>
        <w:outlineLvl w:val="9"/>
        <w:rPr>
          <w:rFonts w:hint="eastAsia" w:ascii="仿宋" w:hAnsi="仿宋" w:eastAsia="仿宋" w:cs="仿宋"/>
          <w:b/>
          <w:bCs/>
          <w:color w:val="auto"/>
          <w:kern w:val="2"/>
          <w:szCs w:val="24"/>
          <w:highlight w:val="none"/>
          <w:lang w:val="en-US" w:eastAsia="zh-CN"/>
        </w:rPr>
      </w:pPr>
      <w:bookmarkStart w:id="73" w:name="_Toc106276250"/>
      <w:bookmarkStart w:id="74" w:name="_Toc14812"/>
      <w:bookmarkStart w:id="75" w:name="_Toc5382"/>
      <w:bookmarkStart w:id="76" w:name="_Toc9176"/>
      <w:r>
        <w:rPr>
          <w:rFonts w:hint="eastAsia" w:ascii="仿宋" w:hAnsi="仿宋" w:eastAsia="仿宋" w:cs="仿宋"/>
          <w:b/>
          <w:bCs/>
          <w:color w:val="auto"/>
          <w:kern w:val="2"/>
          <w:szCs w:val="24"/>
          <w:highlight w:val="none"/>
          <w:lang w:val="en-US" w:eastAsia="zh-CN"/>
        </w:rPr>
        <w:t>三、响应文件</w:t>
      </w:r>
      <w:bookmarkEnd w:id="69"/>
      <w:bookmarkEnd w:id="70"/>
      <w:bookmarkEnd w:id="71"/>
      <w:bookmarkEnd w:id="72"/>
      <w:bookmarkEnd w:id="73"/>
      <w:bookmarkEnd w:id="74"/>
      <w:bookmarkEnd w:id="75"/>
      <w:bookmarkEnd w:id="76"/>
    </w:p>
    <w:p w14:paraId="74C8B9E1">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一般要求</w:t>
      </w:r>
    </w:p>
    <w:p w14:paraId="2E69045E">
      <w:pPr>
        <w:pStyle w:val="138"/>
        <w:adjustRightInd w:val="0"/>
        <w:snapToGrid w:val="0"/>
        <w:spacing w:line="360" w:lineRule="auto"/>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 供应商应按本文件第六章“响应文件格式”的要求编制响应文件。</w:t>
      </w:r>
    </w:p>
    <w:p w14:paraId="2C1A78D5">
      <w:pPr>
        <w:pStyle w:val="138"/>
        <w:adjustRightInd w:val="0"/>
        <w:snapToGrid w:val="0"/>
        <w:spacing w:line="360" w:lineRule="auto"/>
        <w:ind w:right="-105" w:rightChars="-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3.1.2计量单位应使用我国法定计量单位。</w:t>
      </w:r>
    </w:p>
    <w:p w14:paraId="0027CA02">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3.2 </w:t>
      </w:r>
      <w:r>
        <w:rPr>
          <w:rFonts w:hint="eastAsia" w:ascii="仿宋" w:hAnsi="仿宋" w:eastAsia="仿宋" w:cs="仿宋"/>
          <w:b/>
          <w:color w:val="auto"/>
          <w:sz w:val="24"/>
          <w:highlight w:val="none"/>
        </w:rPr>
        <w:t>响应文件</w:t>
      </w:r>
      <w:r>
        <w:rPr>
          <w:rFonts w:hint="eastAsia" w:ascii="仿宋" w:hAnsi="仿宋" w:eastAsia="仿宋" w:cs="仿宋"/>
          <w:b/>
          <w:bCs/>
          <w:color w:val="auto"/>
          <w:sz w:val="24"/>
          <w:highlight w:val="none"/>
        </w:rPr>
        <w:t>的组成</w:t>
      </w:r>
    </w:p>
    <w:p w14:paraId="79D5A06A">
      <w:pPr>
        <w:pStyle w:val="65"/>
        <w:keepNext w:val="0"/>
        <w:keepLines w:val="0"/>
        <w:pageBreakBefore w:val="0"/>
        <w:widowControl w:val="0"/>
        <w:kinsoku/>
        <w:wordWrap/>
        <w:overflowPunct/>
        <w:topLinePunct w:val="0"/>
        <w:autoSpaceDE/>
        <w:autoSpaceDN/>
        <w:bidi w:val="0"/>
        <w:spacing w:before="0" w:beforeAutospacing="0" w:after="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磋商响应文件包含以下三部分，各潜在投标单位上传的“商务技术文件”中应包含资格响应部分、报价响应部分及商务技术响应部分。</w:t>
      </w:r>
    </w:p>
    <w:p w14:paraId="7076E855">
      <w:pPr>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一、资格响应部分</w:t>
      </w:r>
    </w:p>
    <w:p w14:paraId="5DE68E21">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（一）法定代表人身份证明或附有法定代表人身份证明的授权委托书</w:t>
      </w:r>
    </w:p>
    <w:p w14:paraId="5D54BA60">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（二）投标保证金</w:t>
      </w:r>
    </w:p>
    <w:p w14:paraId="6E49646F">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（三）中小企业声明函(工程、服务)</w:t>
      </w:r>
    </w:p>
    <w:p w14:paraId="6CE28A47">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（四）资格审查资料</w:t>
      </w:r>
    </w:p>
    <w:p w14:paraId="4D3DF5D9">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二、报价响应部分</w:t>
      </w:r>
    </w:p>
    <w:p w14:paraId="4289415A">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（一）开标一览表</w:t>
      </w:r>
    </w:p>
    <w:p w14:paraId="6B262041">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三、商务技术响应部分</w:t>
      </w:r>
    </w:p>
    <w:p w14:paraId="76BDC030">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（一）磋商函</w:t>
      </w:r>
    </w:p>
    <w:p w14:paraId="39C69CFE">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（二）近5年完成的类似项目情况表</w:t>
      </w:r>
    </w:p>
    <w:p w14:paraId="47EA9582">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（三）技术偏离表</w:t>
      </w:r>
    </w:p>
    <w:p w14:paraId="1857DEDF">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（四）商务条款偏离表</w:t>
      </w:r>
    </w:p>
    <w:p w14:paraId="386E5FD0">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（五）拟投入本项目人员名单</w:t>
      </w:r>
    </w:p>
    <w:p w14:paraId="4DB8F963">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（六）其他资料</w:t>
      </w:r>
    </w:p>
    <w:p w14:paraId="48D64D6F">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（七）服务方案</w:t>
      </w:r>
    </w:p>
    <w:p w14:paraId="56154194">
      <w:pPr>
        <w:pStyle w:val="138"/>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 报价要求</w:t>
      </w:r>
    </w:p>
    <w:p w14:paraId="75655A5E">
      <w:pPr>
        <w:pStyle w:val="138"/>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3.3.1</w:t>
      </w:r>
      <w:r>
        <w:rPr>
          <w:rFonts w:hint="eastAsia" w:ascii="仿宋" w:hAnsi="仿宋" w:eastAsia="仿宋" w:cs="仿宋"/>
          <w:b w:val="0"/>
          <w:bCs w:val="0"/>
          <w:color w:val="auto"/>
          <w:sz w:val="24"/>
          <w:highlight w:val="none"/>
          <w:lang w:val="zh-CN"/>
        </w:rPr>
        <w:t>供应商应根据所提供的服务项目要求编制，</w:t>
      </w:r>
      <w:r>
        <w:rPr>
          <w:rFonts w:hint="eastAsia" w:ascii="仿宋" w:hAnsi="仿宋" w:eastAsia="仿宋" w:cs="仿宋"/>
          <w:b w:val="0"/>
          <w:bCs w:val="0"/>
          <w:color w:val="auto"/>
          <w:sz w:val="24"/>
          <w:highlight w:val="none"/>
        </w:rPr>
        <w:t>且只允许有一个报价。</w:t>
      </w:r>
    </w:p>
    <w:p w14:paraId="2BD47D8F">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r>
        <w:rPr>
          <w:rFonts w:hint="eastAsia" w:ascii="仿宋" w:hAnsi="仿宋" w:eastAsia="仿宋" w:cs="仿宋"/>
          <w:color w:val="auto"/>
          <w:sz w:val="24"/>
          <w:highlight w:val="none"/>
          <w:lang w:val="zh-CN"/>
        </w:rPr>
        <w:t>报价应是本磋商文件所确定的全部工作内容的价格体现。此报价应包括磋商范围所述的全部工作内容的价格体现以及完成该项目的成本、管理费、利润、风险费、技术措施费、机械进出场费、政策性文件规定规费、税金，各级建设主管部门颁发的现行有关建设工程施工验收规范、技术标准、质量规程、规范及标准，以及新疆维吾尔自治区规定应由投标人支付的其它应缴纳的全部费用。</w:t>
      </w:r>
    </w:p>
    <w:p w14:paraId="430312FC">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3.3.3响应文件中标明的价格在合同执行过程中是固定不变的，不得以任何理由予以变更。以可变动价格提交的报价将被认为是非实质响应采购要求而被拒绝。</w:t>
      </w:r>
    </w:p>
    <w:p w14:paraId="7F17A58D">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3.3.4采购项目预算见</w:t>
      </w:r>
      <w:r>
        <w:rPr>
          <w:rFonts w:hint="eastAsia" w:ascii="仿宋" w:hAnsi="仿宋" w:eastAsia="仿宋" w:cs="仿宋"/>
          <w:b w:val="0"/>
          <w:bCs/>
          <w:color w:val="auto"/>
          <w:sz w:val="24"/>
          <w:szCs w:val="24"/>
          <w:highlight w:val="none"/>
        </w:rPr>
        <w:t>磋商须知前附表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rPr>
        <w:t>的报价不得超过采购预算。否则，按无效报价处理。</w:t>
      </w:r>
    </w:p>
    <w:p w14:paraId="2338CE6F">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 证明供应商资格的文件</w:t>
      </w:r>
    </w:p>
    <w:p w14:paraId="5BA4ACC0">
      <w:pPr>
        <w:pStyle w:val="156"/>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rPr>
        <w:t>应提交满足本章第1.3</w:t>
      </w:r>
      <w:r>
        <w:rPr>
          <w:rFonts w:hint="eastAsia" w:ascii="仿宋" w:hAnsi="仿宋" w:eastAsia="仿宋" w:cs="仿宋"/>
          <w:color w:val="auto"/>
          <w:sz w:val="24"/>
          <w:szCs w:val="24"/>
          <w:highlight w:val="none"/>
          <w:lang w:val="zh-CN"/>
        </w:rPr>
        <w:t>款</w:t>
      </w:r>
      <w:r>
        <w:rPr>
          <w:rFonts w:hint="eastAsia" w:ascii="仿宋" w:hAnsi="仿宋" w:eastAsia="仿宋" w:cs="仿宋"/>
          <w:color w:val="auto"/>
          <w:sz w:val="24"/>
          <w:szCs w:val="24"/>
          <w:highlight w:val="none"/>
        </w:rPr>
        <w:t>规定的资格条件要求的证明文件,该证明文件作为响应文件的一部分。</w:t>
      </w:r>
    </w:p>
    <w:p w14:paraId="56C2169F">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3.5磋商保证金</w:t>
      </w:r>
    </w:p>
    <w:p w14:paraId="2DFDBFF9">
      <w:pPr>
        <w:pStyle w:val="156"/>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3.5.1供应商应按磋商须知前附表的规定提交磋商保证金，并作为响应文件的一部分。供应商为联合体的，可以由联合体中的一方或者共同交纳磋商保证金，以一方名义交纳磋商保证金的，对联合体各方均具有约束力。供应商须在保证金备注栏中写明项目名称。对采用电子支付方式提交投标保证金，在退还时，按原路退回，收取时不再开具收据，退还时也不再要求提交收据。</w:t>
      </w:r>
    </w:p>
    <w:p w14:paraId="671C694E">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未按磋商文件规定提交磋商保证金的响应文件，将被视为非实质响应而被拒绝。</w:t>
      </w:r>
    </w:p>
    <w:p w14:paraId="6A644485">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未成交供应商的磋商保证金在成交通知书发出后五个工作日内退还；成交供应商的磋商保证金在采购合同签定后五个工作日内退还。</w:t>
      </w:r>
    </w:p>
    <w:p w14:paraId="6534F155">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3.5.4发生以下情况磋商保证金将不予退还：</w:t>
      </w:r>
    </w:p>
    <w:p w14:paraId="1102475D">
      <w:pPr>
        <w:pStyle w:val="156"/>
        <w:adjustRightInd w:val="0"/>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（一）供应商在提交响应文件截止时间后撤回响应文件的；</w:t>
      </w:r>
    </w:p>
    <w:p w14:paraId="2237C385">
      <w:pPr>
        <w:pStyle w:val="156"/>
        <w:adjustRightInd w:val="0"/>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（二）供应商在响应文件中提供虚假材料的；</w:t>
      </w:r>
    </w:p>
    <w:p w14:paraId="0FE77543">
      <w:pPr>
        <w:pStyle w:val="156"/>
        <w:adjustRightInd w:val="0"/>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（三）除因不可抗力或磋商文件认可的情形以外，成交供应商不与采购人签订合同的；</w:t>
      </w:r>
    </w:p>
    <w:p w14:paraId="6EC2790F">
      <w:pPr>
        <w:pStyle w:val="156"/>
        <w:adjustRightInd w:val="0"/>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（四）供应商与采购人、其他供应商或者采购代理机构恶意串通的；</w:t>
      </w:r>
    </w:p>
    <w:p w14:paraId="2647B4CE">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（五）磋商文件规定的其他情形。</w:t>
      </w:r>
    </w:p>
    <w:p w14:paraId="019138E1">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3.6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响应文件有效期</w:t>
      </w:r>
    </w:p>
    <w:p w14:paraId="2AB3E863">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3.6.1响应文件有效期见</w:t>
      </w:r>
      <w:r>
        <w:rPr>
          <w:rFonts w:hint="eastAsia" w:ascii="仿宋" w:hAnsi="仿宋" w:eastAsia="仿宋" w:cs="仿宋"/>
          <w:b w:val="0"/>
          <w:bCs/>
          <w:color w:val="auto"/>
          <w:sz w:val="24"/>
          <w:highlight w:val="none"/>
        </w:rPr>
        <w:t>磋商须知前附表</w:t>
      </w:r>
      <w:r>
        <w:rPr>
          <w:rFonts w:hint="eastAsia" w:ascii="仿宋" w:hAnsi="仿宋" w:eastAsia="仿宋" w:cs="仿宋"/>
          <w:color w:val="auto"/>
          <w:sz w:val="24"/>
          <w:highlight w:val="none"/>
        </w:rPr>
        <w:t>，响应文件有效期不足的将被视为无效响应，并予以拒绝。</w:t>
      </w:r>
    </w:p>
    <w:p w14:paraId="2E9A981C">
      <w:pPr>
        <w:pStyle w:val="13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3F79380">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3.7 响应文件的签署及规定</w:t>
      </w:r>
    </w:p>
    <w:p w14:paraId="65EAF21A">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3.7.1供应商应提供响应文件份</w:t>
      </w:r>
      <w:r>
        <w:rPr>
          <w:rFonts w:hint="eastAsia" w:ascii="仿宋" w:hAnsi="仿宋" w:eastAsia="仿宋" w:cs="仿宋"/>
          <w:b w:val="0"/>
          <w:bCs w:val="0"/>
          <w:color w:val="auto"/>
          <w:sz w:val="24"/>
          <w:szCs w:val="24"/>
          <w:highlight w:val="none"/>
        </w:rPr>
        <w:t>数见磋商须知前附表。</w:t>
      </w:r>
    </w:p>
    <w:p w14:paraId="40ACFF33">
      <w:pPr>
        <w:pStyle w:val="138"/>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zh-CN"/>
        </w:rPr>
        <w:t xml:space="preserve">3.7.2 </w:t>
      </w:r>
      <w:r>
        <w:rPr>
          <w:rFonts w:hint="eastAsia" w:ascii="仿宋" w:hAnsi="仿宋" w:eastAsia="仿宋" w:cs="仿宋"/>
          <w:color w:val="auto"/>
          <w:sz w:val="24"/>
          <w:highlight w:val="none"/>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135227CE">
      <w:pPr>
        <w:pStyle w:val="148"/>
        <w:jc w:val="center"/>
        <w:outlineLvl w:val="9"/>
        <w:rPr>
          <w:rFonts w:hint="eastAsia" w:ascii="仿宋" w:hAnsi="仿宋" w:eastAsia="仿宋" w:cs="仿宋"/>
          <w:b/>
          <w:bCs/>
          <w:color w:val="auto"/>
          <w:kern w:val="2"/>
          <w:szCs w:val="24"/>
          <w:highlight w:val="none"/>
          <w:lang w:val="en-US" w:eastAsia="zh-CN"/>
        </w:rPr>
      </w:pPr>
      <w:bookmarkStart w:id="77" w:name="_Toc19908"/>
      <w:bookmarkStart w:id="78" w:name="_Toc30389"/>
      <w:bookmarkStart w:id="79" w:name="_Toc256000008"/>
      <w:bookmarkStart w:id="80" w:name="_Toc5309"/>
      <w:bookmarkStart w:id="81" w:name="_Toc22993"/>
      <w:bookmarkStart w:id="82" w:name="_Toc106276251"/>
      <w:bookmarkStart w:id="83" w:name="_Toc31717"/>
      <w:bookmarkStart w:id="84" w:name="_Toc8996"/>
      <w:r>
        <w:rPr>
          <w:rFonts w:hint="eastAsia" w:ascii="仿宋" w:hAnsi="仿宋" w:eastAsia="仿宋" w:cs="仿宋"/>
          <w:b/>
          <w:bCs/>
          <w:color w:val="auto"/>
          <w:kern w:val="2"/>
          <w:szCs w:val="24"/>
          <w:highlight w:val="none"/>
          <w:lang w:val="en-US" w:eastAsia="zh-CN"/>
        </w:rPr>
        <w:t>四、响应文件的递交</w:t>
      </w:r>
      <w:bookmarkEnd w:id="77"/>
      <w:bookmarkEnd w:id="78"/>
      <w:bookmarkEnd w:id="79"/>
      <w:bookmarkEnd w:id="80"/>
      <w:bookmarkEnd w:id="81"/>
      <w:bookmarkEnd w:id="82"/>
      <w:bookmarkEnd w:id="83"/>
      <w:bookmarkEnd w:id="84"/>
    </w:p>
    <w:p w14:paraId="5E54E260">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4.1 </w:t>
      </w:r>
      <w:r>
        <w:rPr>
          <w:rFonts w:hint="eastAsia" w:ascii="仿宋" w:hAnsi="仿宋" w:eastAsia="仿宋" w:cs="仿宋"/>
          <w:b/>
          <w:color w:val="auto"/>
          <w:sz w:val="24"/>
          <w:highlight w:val="none"/>
        </w:rPr>
        <w:t>响应文件</w:t>
      </w:r>
      <w:r>
        <w:rPr>
          <w:rFonts w:hint="eastAsia" w:ascii="仿宋" w:hAnsi="仿宋" w:eastAsia="仿宋" w:cs="仿宋"/>
          <w:b/>
          <w:bCs/>
          <w:color w:val="auto"/>
          <w:sz w:val="24"/>
          <w:highlight w:val="none"/>
        </w:rPr>
        <w:t>的密封和标记</w:t>
      </w:r>
    </w:p>
    <w:p w14:paraId="1861F5F7">
      <w:pPr>
        <w:pStyle w:val="165"/>
        <w:spacing w:line="360" w:lineRule="auto"/>
        <w:ind w:firstLine="482" w:firstLineChars="201"/>
        <w:contextualSpacing/>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highlight w:val="none"/>
        </w:rPr>
        <w:t>4.1.1</w:t>
      </w:r>
      <w:r>
        <w:rPr>
          <w:rFonts w:hint="eastAsia" w:ascii="仿宋" w:hAnsi="仿宋" w:eastAsia="仿宋" w:cs="仿宋"/>
          <w:b w:val="0"/>
          <w:bCs w:val="0"/>
          <w:color w:val="auto"/>
          <w:kern w:val="0"/>
          <w:sz w:val="24"/>
          <w:szCs w:val="24"/>
          <w:highlight w:val="none"/>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7945A7AE">
      <w:pPr>
        <w:pStyle w:val="138"/>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4.2响应文件的递交</w:t>
      </w:r>
    </w:p>
    <w:p w14:paraId="35193FF0">
      <w:pPr>
        <w:pStyle w:val="138"/>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zh-CN"/>
        </w:rPr>
        <w:t>4.2.1</w:t>
      </w:r>
      <w:bookmarkStart w:id="85" w:name="_Toc21476"/>
      <w:bookmarkStart w:id="86" w:name="_Toc13285"/>
      <w:bookmarkStart w:id="87" w:name="_Toc17384"/>
      <w:bookmarkStart w:id="88" w:name="_Toc256000009"/>
      <w:r>
        <w:rPr>
          <w:rFonts w:hint="eastAsia" w:ascii="仿宋" w:hAnsi="仿宋" w:eastAsia="仿宋" w:cs="仿宋"/>
          <w:b w:val="0"/>
          <w:bCs w:val="0"/>
          <w:color w:val="auto"/>
          <w:sz w:val="24"/>
          <w:highlight w:val="none"/>
          <w:lang w:val="zh-CN"/>
        </w:rPr>
        <w:t>本项目采用不见面开标</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zh-CN"/>
        </w:rPr>
        <w:t>投标人应当在投标截止时间前通过政采云平台</w:t>
      </w:r>
      <w:r>
        <w:rPr>
          <w:rFonts w:hint="eastAsia" w:ascii="仿宋" w:hAnsi="仿宋" w:eastAsia="仿宋" w:cs="仿宋"/>
          <w:b w:val="0"/>
          <w:bCs w:val="0"/>
          <w:color w:val="auto"/>
          <w:sz w:val="24"/>
          <w:highlight w:val="none"/>
        </w:rPr>
        <w:t>（https</w:t>
      </w:r>
      <w:r>
        <w:rPr>
          <w:rFonts w:hint="eastAsia" w:ascii="仿宋" w:hAnsi="仿宋" w:eastAsia="仿宋" w:cs="仿宋"/>
          <w:b w:val="0"/>
          <w:bCs w:val="0"/>
          <w:color w:val="auto"/>
          <w:sz w:val="24"/>
          <w:highlight w:val="none"/>
          <w:lang w:eastAsia="zh"/>
        </w:rPr>
        <w:t>：</w:t>
      </w:r>
      <w:r>
        <w:rPr>
          <w:rFonts w:hint="eastAsia" w:ascii="仿宋" w:hAnsi="仿宋" w:eastAsia="仿宋" w:cs="仿宋"/>
          <w:b w:val="0"/>
          <w:bCs w:val="0"/>
          <w:color w:val="auto"/>
          <w:sz w:val="24"/>
          <w:highlight w:val="none"/>
        </w:rPr>
        <w:t>//www.zcygov.cn）</w:t>
      </w:r>
      <w:r>
        <w:rPr>
          <w:rFonts w:hint="eastAsia" w:ascii="仿宋" w:hAnsi="仿宋" w:eastAsia="仿宋" w:cs="仿宋"/>
          <w:b w:val="0"/>
          <w:bCs w:val="0"/>
          <w:color w:val="auto"/>
          <w:sz w:val="24"/>
          <w:highlight w:val="none"/>
          <w:lang w:val="zh-CN"/>
        </w:rPr>
        <w:t>上传加密的电子投标文件</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zh-CN"/>
        </w:rPr>
        <w:t>逾期上传的或者未上传到平台的投标文件</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zh-CN"/>
        </w:rPr>
        <w:t>采购人不予受理。</w:t>
      </w:r>
    </w:p>
    <w:p w14:paraId="514A2DED">
      <w:pPr>
        <w:pStyle w:val="138"/>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4.3响应文件的</w:t>
      </w:r>
      <w:r>
        <w:rPr>
          <w:rFonts w:hint="eastAsia" w:ascii="仿宋" w:hAnsi="仿宋" w:eastAsia="仿宋" w:cs="仿宋"/>
          <w:b w:val="0"/>
          <w:bCs w:val="0"/>
          <w:color w:val="auto"/>
          <w:kern w:val="0"/>
          <w:sz w:val="24"/>
          <w:highlight w:val="none"/>
          <w:lang w:val="zh-CN"/>
        </w:rPr>
        <w:t>补充、修改或者撤回</w:t>
      </w:r>
    </w:p>
    <w:p w14:paraId="5AD6CF77">
      <w:pPr>
        <w:pStyle w:val="156"/>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4.3.1 投标人在递交投标文件后，可以修改或撤回其投标，但这种修改和撤回，必须在规定的投标截止时间前。在投标截止时间后，投标人不得要求修改或撤回其投标文件。</w:t>
      </w:r>
    </w:p>
    <w:p w14:paraId="17560BAC">
      <w:pPr>
        <w:pStyle w:val="138"/>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4.3.2 在递交响应文件截止时间后，供应商不得对响应文件</w:t>
      </w:r>
      <w:r>
        <w:rPr>
          <w:rFonts w:hint="eastAsia" w:ascii="仿宋" w:hAnsi="仿宋" w:eastAsia="仿宋" w:cs="仿宋"/>
          <w:color w:val="auto"/>
          <w:sz w:val="24"/>
          <w:highlight w:val="none"/>
          <w:lang w:val="zh-CN"/>
        </w:rPr>
        <w:t>补充、修改或者撤回，但属于本须知5.4.2款规定的情形除外</w:t>
      </w:r>
    </w:p>
    <w:p w14:paraId="331F16D5">
      <w:pPr>
        <w:pStyle w:val="148"/>
        <w:jc w:val="center"/>
        <w:outlineLvl w:val="9"/>
        <w:rPr>
          <w:rFonts w:hint="eastAsia" w:ascii="仿宋" w:hAnsi="仿宋" w:eastAsia="仿宋" w:cs="仿宋"/>
          <w:b/>
          <w:bCs/>
          <w:color w:val="auto"/>
          <w:kern w:val="2"/>
          <w:szCs w:val="24"/>
          <w:highlight w:val="none"/>
          <w:lang w:val="en-US" w:eastAsia="zh-CN"/>
        </w:rPr>
      </w:pPr>
      <w:bookmarkStart w:id="89" w:name="_Toc9546"/>
      <w:bookmarkStart w:id="90" w:name="_Toc106276252"/>
      <w:bookmarkStart w:id="91" w:name="_Toc12572"/>
      <w:bookmarkStart w:id="92" w:name="_Toc20887"/>
      <w:r>
        <w:rPr>
          <w:rFonts w:hint="eastAsia" w:ascii="仿宋" w:hAnsi="仿宋" w:eastAsia="仿宋" w:cs="仿宋"/>
          <w:b/>
          <w:bCs/>
          <w:color w:val="auto"/>
          <w:kern w:val="2"/>
          <w:szCs w:val="24"/>
          <w:highlight w:val="none"/>
          <w:lang w:val="en-US" w:eastAsia="zh-CN"/>
        </w:rPr>
        <w:t>五、磋商和评审</w:t>
      </w:r>
      <w:bookmarkEnd w:id="85"/>
      <w:bookmarkEnd w:id="86"/>
      <w:bookmarkEnd w:id="87"/>
      <w:bookmarkEnd w:id="88"/>
      <w:bookmarkEnd w:id="89"/>
      <w:bookmarkEnd w:id="90"/>
      <w:bookmarkEnd w:id="91"/>
      <w:bookmarkEnd w:id="92"/>
    </w:p>
    <w:p w14:paraId="1814657F">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5.1 磋商</w:t>
      </w:r>
      <w:r>
        <w:rPr>
          <w:rFonts w:hint="eastAsia" w:ascii="仿宋" w:hAnsi="仿宋" w:eastAsia="仿宋" w:cs="仿宋"/>
          <w:b/>
          <w:bCs/>
          <w:color w:val="auto"/>
          <w:sz w:val="24"/>
          <w:highlight w:val="none"/>
          <w:lang w:val="en-US" w:eastAsia="zh-CN"/>
        </w:rPr>
        <w:t>方</w:t>
      </w:r>
      <w:r>
        <w:rPr>
          <w:rFonts w:hint="eastAsia" w:ascii="仿宋" w:hAnsi="仿宋" w:eastAsia="仿宋" w:cs="仿宋"/>
          <w:b/>
          <w:bCs/>
          <w:color w:val="auto"/>
          <w:sz w:val="24"/>
          <w:highlight w:val="none"/>
        </w:rPr>
        <w:t>式</w:t>
      </w:r>
    </w:p>
    <w:p w14:paraId="41AEE710">
      <w:pPr>
        <w:pStyle w:val="138"/>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5.1.1本项目采用不见面开标方式，采购人在规定的投标截止时间（开标时间）和投标人须知前附表规定的地点开标。投标人的法定代表人或其委托代理人无需到达开标现场，仅需在任意地点通过政采云平台（https</w:t>
      </w:r>
      <w:r>
        <w:rPr>
          <w:rFonts w:hint="eastAsia" w:ascii="仿宋" w:hAnsi="仿宋" w:eastAsia="仿宋" w:cs="仿宋"/>
          <w:b w:val="0"/>
          <w:bCs w:val="0"/>
          <w:color w:val="auto"/>
          <w:sz w:val="24"/>
          <w:highlight w:val="none"/>
          <w:lang w:eastAsia="zh"/>
        </w:rPr>
        <w:t>：</w:t>
      </w:r>
      <w:r>
        <w:rPr>
          <w:rFonts w:hint="eastAsia" w:ascii="仿宋" w:hAnsi="仿宋" w:eastAsia="仿宋" w:cs="仿宋"/>
          <w:b w:val="0"/>
          <w:bCs w:val="0"/>
          <w:color w:val="auto"/>
          <w:sz w:val="24"/>
          <w:highlight w:val="none"/>
        </w:rPr>
        <w:t>//www.zcygov.cn）不见面开标系统（进入“项目采购”应用，在开标评标菜单中选择进入开标大厅）使用CA密钥完成远程解密、提疑澄清、开标唱标、结果公布等交互环节。</w:t>
      </w:r>
    </w:p>
    <w:p w14:paraId="6CDE6411">
      <w:pPr>
        <w:pStyle w:val="138"/>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47EFFD4C">
      <w:pPr>
        <w:pStyle w:val="138"/>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5.1.2 除了存在以下情形的响应文件之外，磋商开始时将不得拒绝任何报价。</w:t>
      </w:r>
    </w:p>
    <w:p w14:paraId="56F9F4BF">
      <w:pPr>
        <w:pStyle w:val="138"/>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(1)未按磋商邀请要求报名和获取磋商文件，并提交相关资料的；</w:t>
      </w:r>
    </w:p>
    <w:p w14:paraId="149AEFEC">
      <w:pPr>
        <w:pStyle w:val="138"/>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(2)未按磋商须知第5.1.1项规定提交响应文件，并出席磋商仪式的；</w:t>
      </w:r>
    </w:p>
    <w:p w14:paraId="67F92522">
      <w:pPr>
        <w:pStyle w:val="138"/>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(3)未按磋商须知第4.1项要求对响应文件进行密封和加写标记的；</w:t>
      </w:r>
    </w:p>
    <w:p w14:paraId="7CFC7445">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(4)响应文件的递交、修改或撤回不符合磋商须知第4.2、4.3项规定的</w:t>
      </w:r>
      <w:r>
        <w:rPr>
          <w:rFonts w:hint="eastAsia" w:ascii="仿宋" w:hAnsi="仿宋" w:eastAsia="仿宋" w:cs="仿宋"/>
          <w:color w:val="auto"/>
          <w:sz w:val="24"/>
          <w:highlight w:val="none"/>
        </w:rPr>
        <w:t>。</w:t>
      </w:r>
    </w:p>
    <w:p w14:paraId="59514E13">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5.2 磋商小组</w:t>
      </w:r>
    </w:p>
    <w:p w14:paraId="11A9AA15">
      <w:pPr>
        <w:pStyle w:val="138"/>
        <w:spacing w:line="360" w:lineRule="auto"/>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仿宋" w:hAnsi="仿宋" w:eastAsia="仿宋" w:cs="仿宋"/>
          <w:b w:val="0"/>
          <w:bCs w:val="0"/>
          <w:color w:val="auto"/>
          <w:kern w:val="0"/>
          <w:sz w:val="24"/>
          <w:highlight w:val="none"/>
        </w:rPr>
        <w:fldChar w:fldCharType="begin"/>
      </w:r>
      <w:r>
        <w:rPr>
          <w:rFonts w:hint="eastAsia" w:ascii="仿宋" w:hAnsi="仿宋" w:eastAsia="仿宋" w:cs="仿宋"/>
          <w:b w:val="0"/>
          <w:bCs w:val="0"/>
          <w:color w:val="auto"/>
          <w:kern w:val="0"/>
          <w:sz w:val="24"/>
          <w:highlight w:val="none"/>
        </w:rPr>
        <w:instrText xml:space="preserve">HYPERLINK "../../AppData/Roaming/AppData/WordForm/e944b4b1-01b6-4e42-b170-f783fcf7903a.doc" \l "_评标委员会"</w:instrText>
      </w:r>
      <w:r>
        <w:rPr>
          <w:rFonts w:hint="eastAsia" w:ascii="仿宋" w:hAnsi="仿宋" w:eastAsia="仿宋" w:cs="仿宋"/>
          <w:b w:val="0"/>
          <w:bCs w:val="0"/>
          <w:color w:val="auto"/>
          <w:kern w:val="0"/>
          <w:sz w:val="24"/>
          <w:highlight w:val="none"/>
        </w:rPr>
        <w:fldChar w:fldCharType="separate"/>
      </w:r>
      <w:r>
        <w:rPr>
          <w:rFonts w:hint="eastAsia" w:ascii="仿宋" w:hAnsi="仿宋" w:eastAsia="仿宋" w:cs="仿宋"/>
          <w:b w:val="0"/>
          <w:bCs w:val="0"/>
          <w:color w:val="auto"/>
          <w:kern w:val="0"/>
          <w:sz w:val="24"/>
          <w:highlight w:val="none"/>
        </w:rPr>
        <w:t>供应商须知前附表</w:t>
      </w:r>
      <w:r>
        <w:rPr>
          <w:rFonts w:hint="eastAsia" w:ascii="仿宋" w:hAnsi="仿宋" w:eastAsia="仿宋" w:cs="仿宋"/>
          <w:b w:val="0"/>
          <w:bCs w:val="0"/>
          <w:color w:val="auto"/>
          <w:kern w:val="0"/>
          <w:sz w:val="24"/>
          <w:highlight w:val="none"/>
        </w:rPr>
        <w:fldChar w:fldCharType="end"/>
      </w:r>
    </w:p>
    <w:p w14:paraId="79A25C00">
      <w:pPr>
        <w:pStyle w:val="138"/>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5.3  </w:t>
      </w:r>
      <w:r>
        <w:rPr>
          <w:rFonts w:hint="eastAsia" w:ascii="仿宋" w:hAnsi="仿宋" w:eastAsia="仿宋" w:cs="仿宋"/>
          <w:b/>
          <w:color w:val="auto"/>
          <w:sz w:val="24"/>
          <w:highlight w:val="none"/>
        </w:rPr>
        <w:t>响应文件的初步评审与澄清</w:t>
      </w:r>
    </w:p>
    <w:p w14:paraId="66FA851B">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5.3.1 响应文件的初步评审分为资格性检查、符合性检查。</w:t>
      </w:r>
    </w:p>
    <w:p w14:paraId="18917F2E">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（1）资格性检查指依据法律、法规和磋商文件的规定，对响应文件资格证明、磋商保证金等进行审查，以确定供应商是否具备报价资格。</w:t>
      </w:r>
    </w:p>
    <w:p w14:paraId="0E3545A8">
      <w:pPr>
        <w:pStyle w:val="138"/>
        <w:spacing w:line="360" w:lineRule="auto"/>
        <w:ind w:firstLine="472" w:firstLineChars="20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（2）符合性检查依据磋商文件的规定，从响应文件的有效性、完整性和对磋商文件的响应程度进行审查，以确定是否对磋商文件的实质性要求作出响应。</w:t>
      </w:r>
    </w:p>
    <w:p w14:paraId="6F162205">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5.3.2 响应文件的澄清</w:t>
      </w:r>
    </w:p>
    <w:p w14:paraId="4BA8A425">
      <w:pPr>
        <w:pStyle w:val="138"/>
        <w:autoSpaceDE w:val="0"/>
        <w:autoSpaceDN w:val="0"/>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 xml:space="preserve">（1） </w:t>
      </w:r>
      <w:r>
        <w:rPr>
          <w:rFonts w:hint="eastAsia" w:ascii="仿宋" w:hAnsi="仿宋" w:eastAsia="仿宋" w:cs="仿宋"/>
          <w:color w:val="auto"/>
          <w:kern w:val="0"/>
          <w:sz w:val="24"/>
          <w:highlight w:val="none"/>
          <w:lang w:val="zh-CN"/>
        </w:rPr>
        <w:t>磋商小组在对响应文件的有效性、完整性和对磋商文件的响应程度进行审查时，可以要求供应商对响应文件中含义不明</w:t>
      </w:r>
      <w:r>
        <w:rPr>
          <w:rFonts w:hint="eastAsia" w:ascii="仿宋" w:hAnsi="仿宋" w:eastAsia="仿宋" w:cs="仿宋"/>
          <w:bCs/>
          <w:color w:val="auto"/>
          <w:sz w:val="24"/>
          <w:highlight w:val="none"/>
        </w:rPr>
        <w:t>确</w:t>
      </w:r>
      <w:r>
        <w:rPr>
          <w:rFonts w:hint="eastAsia" w:ascii="仿宋" w:hAnsi="仿宋" w:eastAsia="仿宋" w:cs="仿宋"/>
          <w:color w:val="auto"/>
          <w:kern w:val="0"/>
          <w:sz w:val="24"/>
          <w:highlight w:val="none"/>
          <w:lang w:val="zh-CN"/>
        </w:rPr>
        <w:t>、同类问题表述不一致或者有明显文字和计算错误的内容等作出必要的澄清、说明或者纠正。该要求</w:t>
      </w:r>
      <w:r>
        <w:rPr>
          <w:rFonts w:hint="eastAsia" w:ascii="仿宋" w:hAnsi="仿宋" w:eastAsia="仿宋" w:cs="仿宋"/>
          <w:color w:val="auto"/>
          <w:sz w:val="24"/>
          <w:highlight w:val="none"/>
        </w:rPr>
        <w:t>应当以</w:t>
      </w:r>
      <w:r>
        <w:rPr>
          <w:rFonts w:hint="eastAsia" w:ascii="仿宋" w:hAnsi="仿宋" w:eastAsia="仿宋" w:cs="仿宋"/>
          <w:color w:val="auto"/>
          <w:kern w:val="0"/>
          <w:sz w:val="24"/>
          <w:highlight w:val="none"/>
          <w:lang w:val="zh-CN"/>
        </w:rPr>
        <w:t>书面形式作出。供应商的澄清、说明或者补正应当采用书面形式，由其</w:t>
      </w:r>
      <w:r>
        <w:rPr>
          <w:rFonts w:hint="eastAsia" w:ascii="仿宋" w:hAnsi="仿宋" w:eastAsia="仿宋" w:cs="仿宋"/>
          <w:color w:val="auto"/>
          <w:sz w:val="24"/>
          <w:highlight w:val="none"/>
        </w:rPr>
        <w:t>法定代表人或其授权代表</w:t>
      </w:r>
      <w:r>
        <w:rPr>
          <w:rFonts w:hint="eastAsia" w:ascii="仿宋" w:hAnsi="仿宋" w:eastAsia="仿宋" w:cs="仿宋"/>
          <w:bCs/>
          <w:color w:val="auto"/>
          <w:sz w:val="24"/>
          <w:highlight w:val="none"/>
        </w:rPr>
        <w:t>签字</w:t>
      </w:r>
      <w:r>
        <w:rPr>
          <w:rFonts w:hint="eastAsia" w:ascii="仿宋" w:hAnsi="仿宋" w:eastAsia="仿宋" w:cs="仿宋"/>
          <w:color w:val="auto"/>
          <w:kern w:val="0"/>
          <w:sz w:val="24"/>
          <w:highlight w:val="none"/>
          <w:lang w:val="zh-CN"/>
        </w:rPr>
        <w:t>。供应商的澄清、说明或者更正不得超出磋商文件的范围或者改变响应文件的实质性内容。</w:t>
      </w:r>
    </w:p>
    <w:p w14:paraId="6C71D655">
      <w:pPr>
        <w:pStyle w:val="13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kern w:val="0"/>
          <w:sz w:val="24"/>
          <w:highlight w:val="none"/>
          <w:lang w:val="zh-CN"/>
        </w:rPr>
        <w:t>计算</w:t>
      </w:r>
      <w:r>
        <w:rPr>
          <w:rFonts w:hint="eastAsia" w:ascii="仿宋" w:hAnsi="仿宋" w:eastAsia="仿宋" w:cs="仿宋"/>
          <w:color w:val="auto"/>
          <w:sz w:val="24"/>
          <w:highlight w:val="none"/>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7BBA6DA2">
      <w:pPr>
        <w:pStyle w:val="138"/>
        <w:tabs>
          <w:tab w:val="left" w:pos="0"/>
        </w:tabs>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5.4 磋商、最后报价</w:t>
      </w:r>
    </w:p>
    <w:p w14:paraId="3605A34B">
      <w:pPr>
        <w:pStyle w:val="138"/>
        <w:tabs>
          <w:tab w:val="left" w:pos="0"/>
        </w:tabs>
        <w:adjustRightInd w:val="0"/>
        <w:snapToGrid w:val="0"/>
        <w:spacing w:line="360" w:lineRule="auto"/>
        <w:ind w:firstLine="480" w:firstLineChars="200"/>
        <w:rPr>
          <w:rFonts w:hint="eastAsia" w:ascii="仿宋" w:hAnsi="仿宋" w:eastAsia="仿宋" w:cs="仿宋"/>
          <w:color w:val="auto"/>
          <w:kern w:val="0"/>
          <w:sz w:val="24"/>
          <w:highlight w:val="none"/>
          <w:lang w:val="zh-CN"/>
        </w:rPr>
      </w:pPr>
      <w:bookmarkStart w:id="93" w:name="_Toc20822"/>
      <w:bookmarkStart w:id="94" w:name="_Toc256000010"/>
      <w:bookmarkStart w:id="95" w:name="_Toc15670"/>
      <w:bookmarkStart w:id="96" w:name="_Toc13595"/>
      <w:r>
        <w:rPr>
          <w:rFonts w:hint="eastAsia" w:ascii="仿宋" w:hAnsi="仿宋" w:eastAsia="仿宋" w:cs="仿宋"/>
          <w:color w:val="auto"/>
          <w:sz w:val="24"/>
          <w:highlight w:val="none"/>
        </w:rPr>
        <w:t>5.4.1</w:t>
      </w:r>
      <w:r>
        <w:rPr>
          <w:rFonts w:hint="eastAsia" w:ascii="仿宋" w:hAnsi="仿宋" w:eastAsia="仿宋" w:cs="仿宋"/>
          <w:color w:val="auto"/>
          <w:kern w:val="0"/>
          <w:sz w:val="24"/>
          <w:highlight w:val="none"/>
          <w:lang w:val="zh-CN"/>
        </w:rPr>
        <w:t>磋商小组所有成员按以下两种情况和程序集中与单一供应商分别进行磋商。并给予所有参加</w:t>
      </w:r>
      <w:r>
        <w:rPr>
          <w:rFonts w:hint="eastAsia" w:ascii="仿宋" w:hAnsi="仿宋" w:eastAsia="仿宋" w:cs="仿宋"/>
          <w:bCs/>
          <w:color w:val="auto"/>
          <w:sz w:val="24"/>
          <w:highlight w:val="none"/>
        </w:rPr>
        <w:t>磋商</w:t>
      </w:r>
      <w:r>
        <w:rPr>
          <w:rFonts w:hint="eastAsia" w:ascii="仿宋" w:hAnsi="仿宋" w:eastAsia="仿宋" w:cs="仿宋"/>
          <w:color w:val="auto"/>
          <w:kern w:val="0"/>
          <w:sz w:val="24"/>
          <w:highlight w:val="none"/>
          <w:lang w:val="zh-CN"/>
        </w:rPr>
        <w:t>的供应商相同的磋商机会。</w:t>
      </w:r>
    </w:p>
    <w:p w14:paraId="7C765703">
      <w:pPr>
        <w:pStyle w:val="138"/>
        <w:tabs>
          <w:tab w:val="left" w:pos="0"/>
        </w:tabs>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（1）第一种情况</w:t>
      </w:r>
    </w:p>
    <w:p w14:paraId="10E82AC0">
      <w:pPr>
        <w:pStyle w:val="138"/>
        <w:tabs>
          <w:tab w:val="left" w:pos="0"/>
        </w:tabs>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磋商文件能够详细列明采购标的的技术、服务要求的，磋商结束后，磋商小组将要求所有实质性响应的供应商在规定时间内提交最后报价。最后报价是供应商响应文件的有效组成部分。</w:t>
      </w:r>
      <w:r>
        <w:rPr>
          <w:rFonts w:hint="eastAsia" w:ascii="仿宋" w:hAnsi="仿宋" w:eastAsia="仿宋" w:cs="仿宋"/>
          <w:snapToGrid w:val="0"/>
          <w:color w:val="auto"/>
          <w:kern w:val="0"/>
          <w:sz w:val="24"/>
          <w:highlight w:val="none"/>
        </w:rPr>
        <w:t>提交最后报价的供应商不得少于3家。</w:t>
      </w:r>
    </w:p>
    <w:p w14:paraId="1E25D96C">
      <w:pPr>
        <w:pStyle w:val="138"/>
        <w:tabs>
          <w:tab w:val="left" w:pos="0"/>
        </w:tabs>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（2）第二种情况</w:t>
      </w:r>
    </w:p>
    <w:p w14:paraId="6087568B">
      <w:pPr>
        <w:pStyle w:val="138"/>
        <w:tabs>
          <w:tab w:val="left" w:pos="0"/>
        </w:tabs>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snapToGrid w:val="0"/>
          <w:color w:val="auto"/>
          <w:kern w:val="0"/>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仿宋"/>
          <w:color w:val="auto"/>
          <w:sz w:val="24"/>
          <w:highlight w:val="none"/>
        </w:rPr>
        <w:t>最后报价是供应商响应文件的有效组成部分。</w:t>
      </w:r>
    </w:p>
    <w:p w14:paraId="16B7AB01">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5.4.2</w:t>
      </w:r>
      <w:r>
        <w:rPr>
          <w:rFonts w:hint="eastAsia" w:ascii="仿宋" w:hAnsi="仿宋" w:eastAsia="仿宋" w:cs="仿宋"/>
          <w:color w:val="auto"/>
          <w:sz w:val="24"/>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A352245">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5.4.3已提交响应文件的供应商，在提交最后报价之前，可以根据磋商情况退出磋商。采购机构将退还退出磋商的供应商的磋商保证金。</w:t>
      </w:r>
    </w:p>
    <w:p w14:paraId="516946FA">
      <w:pPr>
        <w:pStyle w:val="138"/>
        <w:tabs>
          <w:tab w:val="left" w:pos="0"/>
        </w:tabs>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5.4.4磋商轮数和最后</w:t>
      </w:r>
      <w:r>
        <w:rPr>
          <w:rFonts w:hint="eastAsia" w:ascii="仿宋" w:hAnsi="仿宋" w:eastAsia="仿宋" w:cs="仿宋"/>
          <w:color w:val="auto"/>
          <w:sz w:val="24"/>
          <w:highlight w:val="none"/>
        </w:rPr>
        <w:t>报价</w:t>
      </w:r>
      <w:r>
        <w:rPr>
          <w:rFonts w:hint="eastAsia" w:ascii="仿宋" w:hAnsi="仿宋" w:eastAsia="仿宋" w:cs="仿宋"/>
          <w:b w:val="0"/>
          <w:bCs w:val="0"/>
          <w:color w:val="auto"/>
          <w:sz w:val="24"/>
          <w:highlight w:val="none"/>
        </w:rPr>
        <w:t>的要求</w:t>
      </w:r>
      <w:r>
        <w:rPr>
          <w:rFonts w:hint="eastAsia" w:ascii="仿宋" w:hAnsi="仿宋" w:eastAsia="仿宋" w:cs="仿宋"/>
          <w:b w:val="0"/>
          <w:bCs w:val="0"/>
          <w:color w:val="auto"/>
          <w:sz w:val="24"/>
          <w:highlight w:val="none"/>
          <w:lang w:val="zh-CN"/>
        </w:rPr>
        <w:t>见磋商须知前附表。</w:t>
      </w:r>
    </w:p>
    <w:p w14:paraId="20829933">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5.5综合评审</w:t>
      </w:r>
    </w:p>
    <w:p w14:paraId="1A625A0F">
      <w:pPr>
        <w:pStyle w:val="138"/>
        <w:tabs>
          <w:tab w:val="left" w:pos="0"/>
        </w:tabs>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5.5.1</w:t>
      </w:r>
      <w:r>
        <w:rPr>
          <w:rFonts w:hint="eastAsia" w:ascii="仿宋" w:hAnsi="仿宋" w:eastAsia="仿宋" w:cs="仿宋"/>
          <w:bCs/>
          <w:color w:val="auto"/>
          <w:sz w:val="24"/>
          <w:highlight w:val="none"/>
        </w:rPr>
        <w:t>评审方法</w:t>
      </w:r>
      <w:r>
        <w:rPr>
          <w:rFonts w:hint="eastAsia" w:ascii="仿宋" w:hAnsi="仿宋" w:eastAsia="仿宋" w:cs="仿宋"/>
          <w:color w:val="auto"/>
          <w:sz w:val="24"/>
          <w:highlight w:val="none"/>
        </w:rPr>
        <w:t>：综合评分法，是指响应文件满足磋商文件全部实质性要求且按评审因素的量化指标评审得分最高的供应商为成交候选供应商的评审方法。</w:t>
      </w:r>
    </w:p>
    <w:p w14:paraId="360C6AC6">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5.5.2磋商小组依据磋商文件及供应商的响应文件</w:t>
      </w:r>
      <w:r>
        <w:rPr>
          <w:rFonts w:hint="eastAsia" w:ascii="仿宋" w:hAnsi="仿宋" w:eastAsia="仿宋" w:cs="仿宋"/>
          <w:color w:val="auto"/>
          <w:sz w:val="24"/>
          <w:highlight w:val="none"/>
        </w:rPr>
        <w:t>和</w:t>
      </w:r>
      <w:r>
        <w:rPr>
          <w:rFonts w:hint="eastAsia" w:ascii="仿宋" w:hAnsi="仿宋" w:eastAsia="仿宋" w:cs="仿宋"/>
          <w:color w:val="auto"/>
          <w:kern w:val="0"/>
          <w:sz w:val="24"/>
          <w:highlight w:val="none"/>
          <w:lang w:val="zh-CN"/>
        </w:rPr>
        <w:t>最后报价</w:t>
      </w:r>
      <w:r>
        <w:rPr>
          <w:rFonts w:hint="eastAsia" w:ascii="仿宋" w:hAnsi="仿宋" w:eastAsia="仿宋" w:cs="仿宋"/>
          <w:bCs/>
          <w:color w:val="auto"/>
          <w:sz w:val="24"/>
          <w:highlight w:val="none"/>
        </w:rPr>
        <w:t>，对响应文件的商务和技术部分进行进一步的比较和评价，详细</w:t>
      </w:r>
      <w:r>
        <w:rPr>
          <w:rFonts w:hint="eastAsia" w:ascii="仿宋" w:hAnsi="仿宋" w:eastAsia="仿宋" w:cs="仿宋"/>
          <w:color w:val="auto"/>
          <w:sz w:val="24"/>
          <w:highlight w:val="none"/>
        </w:rPr>
        <w:t>评审标准见</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第三章 评审方法</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w:t>
      </w:r>
    </w:p>
    <w:p w14:paraId="7453C169">
      <w:pPr>
        <w:pStyle w:val="1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0ECA4B52">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5.6违法违规行为 </w:t>
      </w:r>
    </w:p>
    <w:p w14:paraId="0A14193C">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5.6.1在评审过程中，磋商小组发现供应商有下列情形之一的，作无效文件处理：</w:t>
      </w:r>
    </w:p>
    <w:p w14:paraId="5CBA4436">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（1）属于同一集团、协会、商会等组织成员的供应商按照该组织要求协同投标；</w:t>
      </w:r>
    </w:p>
    <w:p w14:paraId="39722046">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（2）不同供应商的响应文件由同一单位或者个人编制；</w:t>
      </w:r>
    </w:p>
    <w:p w14:paraId="3A35A479">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（3）不同供应商委托同一单位或者个人办理投标事宜；</w:t>
      </w:r>
    </w:p>
    <w:p w14:paraId="120CF09B">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（4）不同供应商的响应文件载明的项目管理成员为同一人；</w:t>
      </w:r>
    </w:p>
    <w:p w14:paraId="443931C8">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（5）不同供应商的响应文件异常一致或者投标报价呈规律性差异；</w:t>
      </w:r>
    </w:p>
    <w:p w14:paraId="5D7A6C09">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（6）不同供应商的响应文件相互混装；</w:t>
      </w:r>
    </w:p>
    <w:p w14:paraId="03B9C3CD">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（7）不同供应商的投标保证金从同一单位或者个人的账户转出；</w:t>
      </w:r>
    </w:p>
    <w:p w14:paraId="2E571052">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（8）使用伪造、变造的行政许可证件；</w:t>
      </w:r>
    </w:p>
    <w:p w14:paraId="60759959">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（9）提供虚假的财务状况或者业绩；</w:t>
      </w:r>
    </w:p>
    <w:p w14:paraId="2CEB377A">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（10）提供虚假的项目负责人或者主要技术人员简历、劳动关系证明；</w:t>
      </w:r>
    </w:p>
    <w:p w14:paraId="781A025B">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（11）提供虚假的信用状况；</w:t>
      </w:r>
    </w:p>
    <w:p w14:paraId="013640F7">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（12）其他弄虚作假的行为。</w:t>
      </w:r>
    </w:p>
    <w:p w14:paraId="65D931BC">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5.7 磋商小组审查响应文件是否完整、有无计算上的错误等。</w:t>
      </w:r>
    </w:p>
    <w:p w14:paraId="44B2FE03">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5.7.1 响应文件的修正及澄清</w:t>
      </w:r>
    </w:p>
    <w:p w14:paraId="690EEC1A">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（1）磋商小组对确定为实质上响应磋商文件要求的响应文件进行校核，看其是否有计算或表达上的错误，算术错误将按以下方法更正：</w:t>
      </w:r>
    </w:p>
    <w:p w14:paraId="77C1F0EA">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4410735">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65729C80">
      <w:pPr>
        <w:pStyle w:val="165"/>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5.7.3实质上没有响应磋商文件要求的响应文件将被视为无效文件。供应商不得通过修正或撤销不合要求的偏离从而使其成为实质上响应的文件。</w:t>
      </w:r>
    </w:p>
    <w:p w14:paraId="7F416402">
      <w:pPr>
        <w:pStyle w:val="165"/>
        <w:spacing w:line="360" w:lineRule="auto"/>
        <w:ind w:firstLine="482" w:firstLineChars="201"/>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A089286">
      <w:pPr>
        <w:pStyle w:val="165"/>
        <w:spacing w:line="360" w:lineRule="auto"/>
        <w:ind w:firstLine="482" w:firstLineChars="201"/>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5.7.5供应商的澄清文件是其响应文件的组成部分。</w:t>
      </w:r>
    </w:p>
    <w:p w14:paraId="23CF321E">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5.8成交原则</w:t>
      </w:r>
    </w:p>
    <w:p w14:paraId="17913B03">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5.8.1磋商小组按照采购文件确定的评标方法、步骤、标准，对响应文件进行综合评审，按评审后得分由高到低顺序推荐3名以上成交候选供应商，并编写评审报告。符合《政府采购竞争性磋商采购方式管理办法》第二十一条第三款情形的，可以推荐</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家成交候选供应商。评审得分相同的，按照最后报价由低到高的顺序推荐。评审得分且最后报价相同的，按照技术指标优劣顺序推荐。</w:t>
      </w:r>
    </w:p>
    <w:p w14:paraId="4C56E230">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5.8.2成交候选人并列时的处理方式：综合得分相同，按报价由低向高依次排序。</w:t>
      </w:r>
    </w:p>
    <w:p w14:paraId="50D356A4">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5.8.3采购代理机构应当在评标结束后2个工作日内将评审报告送采购人确认。采购人应当自收到评审报告后5个工作日内，从评审报告提出的成交候选供应商中，按排序由高到低的原则确定成交供应商，也可以书面授权磋商小组直接确定成交供应商。</w:t>
      </w:r>
    </w:p>
    <w:p w14:paraId="411BAACB">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5.9终止竞争性磋商采购</w:t>
      </w:r>
    </w:p>
    <w:p w14:paraId="2E440BEF">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5.9.1出现下列情形之一的，采购人或者采购代理机构应当终止竞争性磋商采购活动，在财政部门指定的媒体上发布项目终止公告并说明原因，重新开展采购活动： </w:t>
      </w:r>
    </w:p>
    <w:p w14:paraId="00C98E83">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74414B88">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1B8064D3">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（3）除市场竞争不充分的科研项目，以及需要扶持的科技成果转化项目外，在采购过程中符合竞争要求的供应商或者报价未超过采购预算的供应商不足3家的，或者提交最后报价的供应商少于3家的。</w:t>
      </w:r>
    </w:p>
    <w:p w14:paraId="3A059854">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5.10重新评审</w:t>
      </w:r>
    </w:p>
    <w:p w14:paraId="4B48B684">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5.10.1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7624EF47">
      <w:pPr>
        <w:pStyle w:val="138"/>
        <w:tabs>
          <w:tab w:val="left" w:pos="0"/>
        </w:tabs>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5.11保密及串通行为</w:t>
      </w:r>
    </w:p>
    <w:p w14:paraId="5440BB22">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5.11.1磋商小组成员以及与评审工作有关的人员不得泄露评审情况以及评审过程中获悉的国家秘密、商业秘密。</w:t>
      </w:r>
    </w:p>
    <w:p w14:paraId="13EBF410">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5.11.2供应商不得与采购人、采购代理机构、其他供应商恶意串通；不得向采购人、采购代理机构或者磋商小组成员行贿或者提供其他不正当利益；不得提供虚假材料谋取成交；不得以任何方式干扰、影响采购工作。</w:t>
      </w:r>
    </w:p>
    <w:p w14:paraId="529C94EC">
      <w:pPr>
        <w:pStyle w:val="138"/>
        <w:tabs>
          <w:tab w:val="left" w:pos="0"/>
        </w:tabs>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5.11.3有下列情形之一的，</w:t>
      </w:r>
      <w:r>
        <w:rPr>
          <w:rFonts w:hint="eastAsia" w:ascii="仿宋" w:hAnsi="仿宋" w:eastAsia="仿宋" w:cs="仿宋"/>
          <w:color w:val="auto"/>
          <w:sz w:val="24"/>
          <w:highlight w:val="none"/>
          <w:lang w:val="zh-CN"/>
        </w:rPr>
        <w:t>属于恶意串通，</w:t>
      </w:r>
      <w:r>
        <w:rPr>
          <w:rFonts w:hint="eastAsia" w:ascii="仿宋" w:hAnsi="仿宋" w:eastAsia="仿宋" w:cs="仿宋"/>
          <w:color w:val="auto"/>
          <w:sz w:val="24"/>
          <w:highlight w:val="none"/>
        </w:rPr>
        <w:t>成交无效，并</w:t>
      </w:r>
      <w:r>
        <w:rPr>
          <w:rFonts w:hint="eastAsia" w:ascii="仿宋" w:hAnsi="仿宋" w:eastAsia="仿宋" w:cs="仿宋"/>
          <w:color w:val="auto"/>
          <w:sz w:val="24"/>
          <w:highlight w:val="none"/>
          <w:lang w:val="zh-CN"/>
        </w:rPr>
        <w:t>依照《政府采购法》第七十七条的规定追究法律责任：</w:t>
      </w:r>
    </w:p>
    <w:p w14:paraId="585252DD">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（1）供应商直接或者间接从采购人、采购代理机构获得其他供应商的相应情况，并修改其响应文件的；</w:t>
      </w:r>
    </w:p>
    <w:p w14:paraId="1BA2031E">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（2）采购人、采购代理机构授意供应商撤换、修改响应文件的；</w:t>
      </w:r>
    </w:p>
    <w:p w14:paraId="618AC93A">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（3）供应商之间协商技术方案、合同条款以及报价等响应文件实质性内容的；</w:t>
      </w:r>
    </w:p>
    <w:p w14:paraId="0A0B478E">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（4）属于同一集团、协会、商会等组织成员的供应商按照该组织要求协同参加竞争性磋商政府采购活动的；</w:t>
      </w:r>
    </w:p>
    <w:p w14:paraId="6DAE646A">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（5）供应商之间事先约定由某一特定供应商成交的；</w:t>
      </w:r>
    </w:p>
    <w:p w14:paraId="299513DE">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（6）供应商之间商定部分供应商放弃提交响应文件或者退出磋商或者放弃成交的；</w:t>
      </w:r>
    </w:p>
    <w:p w14:paraId="6C86C1B9">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（7）供应商与采购人、采购代理机构以及磋商小组成员之间、供应商相互之间，为谋求特定供应商成交或者排斥其他供应商的其他串通行为的。</w:t>
      </w:r>
    </w:p>
    <w:p w14:paraId="3066A5F8">
      <w:pPr>
        <w:pStyle w:val="138"/>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（8）法律、行政法规或规章规定的其他串通行为。</w:t>
      </w:r>
    </w:p>
    <w:p w14:paraId="2A99D6F8">
      <w:pPr>
        <w:pStyle w:val="148"/>
        <w:jc w:val="center"/>
        <w:outlineLvl w:val="9"/>
        <w:rPr>
          <w:rFonts w:hint="eastAsia" w:ascii="仿宋" w:hAnsi="仿宋" w:eastAsia="仿宋" w:cs="仿宋"/>
          <w:color w:val="auto"/>
          <w:kern w:val="2"/>
          <w:szCs w:val="24"/>
          <w:highlight w:val="none"/>
          <w:lang w:val="en-US" w:eastAsia="zh-CN"/>
        </w:rPr>
      </w:pPr>
      <w:bookmarkStart w:id="97" w:name="_Toc27209"/>
      <w:bookmarkStart w:id="98" w:name="_Toc106276253"/>
      <w:bookmarkStart w:id="99" w:name="_Toc13507"/>
      <w:bookmarkStart w:id="100" w:name="_Toc13448"/>
      <w:r>
        <w:rPr>
          <w:rFonts w:hint="eastAsia" w:ascii="仿宋" w:hAnsi="仿宋" w:eastAsia="仿宋" w:cs="仿宋"/>
          <w:b/>
          <w:bCs/>
          <w:color w:val="auto"/>
          <w:kern w:val="2"/>
          <w:szCs w:val="24"/>
          <w:highlight w:val="none"/>
          <w:lang w:val="en-US" w:eastAsia="zh-CN"/>
        </w:rPr>
        <w:t>六、成交结果及合同授予</w:t>
      </w:r>
      <w:bookmarkEnd w:id="93"/>
      <w:bookmarkEnd w:id="94"/>
      <w:bookmarkEnd w:id="95"/>
      <w:bookmarkEnd w:id="96"/>
      <w:bookmarkEnd w:id="97"/>
      <w:bookmarkEnd w:id="98"/>
      <w:bookmarkEnd w:id="99"/>
      <w:bookmarkEnd w:id="100"/>
    </w:p>
    <w:p w14:paraId="645BCC8C">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6.1成交结果</w:t>
      </w:r>
    </w:p>
    <w:p w14:paraId="579D7DDC">
      <w:pPr>
        <w:pStyle w:val="15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磋商结束后，成交结果信息将在</w:t>
      </w:r>
      <w:r>
        <w:rPr>
          <w:rFonts w:hint="eastAsia" w:ascii="仿宋" w:hAnsi="仿宋" w:eastAsia="仿宋" w:cs="仿宋"/>
          <w:b w:val="0"/>
          <w:bCs/>
          <w:color w:val="auto"/>
          <w:sz w:val="24"/>
          <w:szCs w:val="24"/>
          <w:highlight w:val="none"/>
        </w:rPr>
        <w:t>磋商须知前附表</w:t>
      </w:r>
      <w:r>
        <w:rPr>
          <w:rFonts w:hint="eastAsia" w:ascii="仿宋" w:hAnsi="仿宋" w:eastAsia="仿宋" w:cs="仿宋"/>
          <w:color w:val="auto"/>
          <w:sz w:val="24"/>
          <w:szCs w:val="24"/>
          <w:highlight w:val="none"/>
        </w:rPr>
        <w:t>规定的媒体上公布。</w:t>
      </w:r>
      <w:r>
        <w:rPr>
          <w:rFonts w:hint="eastAsia" w:ascii="仿宋" w:hAnsi="仿宋" w:eastAsia="仿宋" w:cs="仿宋"/>
          <w:color w:val="auto"/>
          <w:sz w:val="24"/>
          <w:szCs w:val="24"/>
          <w:highlight w:val="none"/>
          <w:lang w:val="zh-CN"/>
        </w:rPr>
        <w:t>同时向成交供应商发出成交通知书，该通知书将是合同的组成部分。</w:t>
      </w:r>
    </w:p>
    <w:p w14:paraId="71F267CC">
      <w:pPr>
        <w:pStyle w:val="138"/>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6.2签订合同</w:t>
      </w:r>
    </w:p>
    <w:p w14:paraId="4772702E">
      <w:pPr>
        <w:pStyle w:val="138"/>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6.2.1 成交供应商应按成交通知书规定的时间、地点与采购人签订书面合同。</w:t>
      </w:r>
    </w:p>
    <w:p w14:paraId="54CB96C8">
      <w:pPr>
        <w:pStyle w:val="138"/>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6.2.2 </w:t>
      </w:r>
      <w:r>
        <w:rPr>
          <w:rFonts w:hint="eastAsia" w:ascii="仿宋" w:hAnsi="仿宋" w:eastAsia="仿宋" w:cs="仿宋"/>
          <w:color w:val="auto"/>
          <w:sz w:val="24"/>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22C62F62">
      <w:pPr>
        <w:pStyle w:val="138"/>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3D17439D">
      <w:pPr>
        <w:pStyle w:val="148"/>
        <w:jc w:val="center"/>
        <w:outlineLvl w:val="9"/>
        <w:rPr>
          <w:rFonts w:hint="eastAsia" w:ascii="仿宋" w:hAnsi="仿宋" w:eastAsia="仿宋" w:cs="仿宋"/>
          <w:b/>
          <w:bCs/>
          <w:color w:val="auto"/>
          <w:kern w:val="2"/>
          <w:szCs w:val="24"/>
          <w:highlight w:val="none"/>
          <w:lang w:val="en-US" w:eastAsia="zh-CN"/>
        </w:rPr>
      </w:pPr>
      <w:bookmarkStart w:id="101" w:name="_Toc28573"/>
      <w:bookmarkStart w:id="102" w:name="_Toc11314"/>
      <w:bookmarkStart w:id="103" w:name="_Toc25161"/>
      <w:bookmarkStart w:id="104" w:name="_Toc30578"/>
      <w:bookmarkStart w:id="105" w:name="_Toc1576"/>
      <w:bookmarkStart w:id="106" w:name="_Toc106276254"/>
      <w:bookmarkStart w:id="107" w:name="_Toc32267"/>
      <w:bookmarkStart w:id="108" w:name="_Toc256000011"/>
      <w:r>
        <w:rPr>
          <w:rFonts w:hint="eastAsia" w:ascii="仿宋" w:hAnsi="仿宋" w:eastAsia="仿宋" w:cs="仿宋"/>
          <w:b/>
          <w:bCs/>
          <w:color w:val="auto"/>
          <w:kern w:val="2"/>
          <w:szCs w:val="24"/>
          <w:highlight w:val="none"/>
          <w:lang w:val="en-US" w:eastAsia="zh-CN"/>
        </w:rPr>
        <w:t>七、质疑与投诉</w:t>
      </w:r>
      <w:bookmarkEnd w:id="101"/>
      <w:bookmarkEnd w:id="102"/>
      <w:bookmarkEnd w:id="103"/>
      <w:bookmarkEnd w:id="104"/>
      <w:bookmarkEnd w:id="105"/>
      <w:bookmarkEnd w:id="106"/>
      <w:bookmarkEnd w:id="107"/>
      <w:bookmarkEnd w:id="108"/>
    </w:p>
    <w:p w14:paraId="71F9DC35">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供应商认为采购文件、采购过程、中标或者成交结果使自己的权益受到损害的，可以在知道或者应知其权益受到损害之日起7个工作日内，以书面形式向采购人、采购代理机构提出质疑。</w:t>
      </w:r>
    </w:p>
    <w:p w14:paraId="2D645A0F">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7.2供应商若认为磋商文件、磋商过程和成交结果使自己的权益受到损害，应在以下规定时间内以书面形式向采购机构提出：</w:t>
      </w:r>
    </w:p>
    <w:p w14:paraId="24815E92">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（1）对可以质疑的磋商文件提出质疑的，应当自收到磋商文件之日或者磋商文件公告期限届满之日起七个工作日内；</w:t>
      </w:r>
    </w:p>
    <w:p w14:paraId="21E5A3DC">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（2）对磋商过程提出质疑的，应当在各磋商程序环节结束之日起七个工作日内；</w:t>
      </w:r>
    </w:p>
    <w:p w14:paraId="29ED511B">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（3）对成交结果提出质疑的，应当在成交结果公告期限届满之日起七个工作日内提出；</w:t>
      </w:r>
    </w:p>
    <w:p w14:paraId="025EF349">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（4）磋商文件或法律法规规定的其他时间内。</w:t>
      </w:r>
    </w:p>
    <w:p w14:paraId="27C094AD">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供应商提出质疑的，应当有明确的请求和必要的证明材料，并提供质疑书原件。招标采购单位向质疑供应商签收回执。</w:t>
      </w:r>
    </w:p>
    <w:p w14:paraId="02A86432">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7.4 质疑书应当由质疑供应商法定代表人或授权代表人签字并加盖公章，质疑书由授权代表人签字的应附法定代表人授权书。</w:t>
      </w:r>
    </w:p>
    <w:p w14:paraId="5FFB2EC8">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 采购机构将在签收回执之日起七个工作日内作出书面答复，并以书面形式通知与质疑处理结果有关的供应商。</w:t>
      </w:r>
    </w:p>
    <w:p w14:paraId="0E3F6471">
      <w:pPr>
        <w:pStyle w:val="138"/>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08F49114">
      <w:pPr>
        <w:pStyle w:val="148"/>
        <w:jc w:val="center"/>
        <w:outlineLvl w:val="9"/>
        <w:rPr>
          <w:rFonts w:hint="eastAsia" w:ascii="仿宋" w:hAnsi="仿宋" w:eastAsia="仿宋" w:cs="仿宋"/>
          <w:b/>
          <w:bCs/>
          <w:color w:val="auto"/>
          <w:kern w:val="2"/>
          <w:szCs w:val="24"/>
          <w:highlight w:val="none"/>
          <w:lang w:val="en-US" w:eastAsia="zh-CN"/>
        </w:rPr>
      </w:pPr>
      <w:bookmarkStart w:id="109" w:name="_Toc18367"/>
      <w:bookmarkStart w:id="110" w:name="_Toc16765"/>
      <w:bookmarkStart w:id="111" w:name="_Toc19050"/>
      <w:r>
        <w:rPr>
          <w:rFonts w:hint="eastAsia" w:ascii="仿宋" w:hAnsi="仿宋" w:eastAsia="仿宋" w:cs="仿宋"/>
          <w:b/>
          <w:bCs/>
          <w:color w:val="auto"/>
          <w:kern w:val="2"/>
          <w:szCs w:val="24"/>
          <w:highlight w:val="none"/>
          <w:lang w:val="en-US" w:eastAsia="zh-CN"/>
        </w:rPr>
        <w:t>八、验收</w:t>
      </w:r>
      <w:bookmarkEnd w:id="109"/>
      <w:bookmarkEnd w:id="110"/>
      <w:bookmarkEnd w:id="111"/>
    </w:p>
    <w:p w14:paraId="673F63B6">
      <w:pPr>
        <w:tabs>
          <w:tab w:val="left" w:pos="0"/>
        </w:tabs>
        <w:adjustRightInd w:val="0"/>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50C4BE">
      <w:pPr>
        <w:tabs>
          <w:tab w:val="left" w:pos="0"/>
        </w:tabs>
        <w:adjustRightInd w:val="0"/>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8.2采购人可以邀请参加本项目的其他投标人或者第三方机构参与验收。参与验收的投标人或者第三方机构的意见作为验收书的参考资料一并存档。</w:t>
      </w:r>
    </w:p>
    <w:p w14:paraId="4EAB6F55">
      <w:pPr>
        <w:tabs>
          <w:tab w:val="left" w:pos="0"/>
        </w:tabs>
        <w:adjustRightInd w:val="0"/>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61F130">
      <w:pPr>
        <w:tabs>
          <w:tab w:val="left" w:pos="0"/>
        </w:tabs>
        <w:adjustRightInd w:val="0"/>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12" w:name="_42.代理服务费"/>
      <w:bookmarkEnd w:id="112"/>
    </w:p>
    <w:p w14:paraId="438D7EE0">
      <w:pPr>
        <w:pStyle w:val="16"/>
        <w:rPr>
          <w:rFonts w:hint="eastAsia" w:ascii="仿宋" w:hAnsi="仿宋" w:eastAsia="仿宋" w:cs="仿宋"/>
          <w:color w:val="auto"/>
          <w:highlight w:val="none"/>
        </w:rPr>
      </w:pPr>
    </w:p>
    <w:p w14:paraId="156D1884">
      <w:pPr>
        <w:pStyle w:val="16"/>
        <w:rPr>
          <w:rFonts w:hint="eastAsia" w:ascii="仿宋" w:hAnsi="仿宋" w:eastAsia="仿宋" w:cs="仿宋"/>
          <w:color w:val="auto"/>
          <w:highlight w:val="none"/>
        </w:rPr>
      </w:pPr>
    </w:p>
    <w:p w14:paraId="5EB4631C">
      <w:pPr>
        <w:pStyle w:val="16"/>
        <w:rPr>
          <w:rFonts w:hint="eastAsia" w:ascii="仿宋" w:hAnsi="仿宋" w:eastAsia="仿宋" w:cs="仿宋"/>
          <w:color w:val="auto"/>
          <w:highlight w:val="none"/>
        </w:rPr>
      </w:pPr>
    </w:p>
    <w:p w14:paraId="7BB0F0AA">
      <w:pPr>
        <w:pStyle w:val="16"/>
        <w:rPr>
          <w:rFonts w:hint="eastAsia" w:ascii="仿宋" w:hAnsi="仿宋" w:eastAsia="仿宋" w:cs="仿宋"/>
          <w:color w:val="auto"/>
          <w:highlight w:val="none"/>
        </w:rPr>
      </w:pPr>
    </w:p>
    <w:p w14:paraId="3827ECCA">
      <w:pPr>
        <w:pStyle w:val="16"/>
        <w:rPr>
          <w:rFonts w:hint="eastAsia" w:ascii="仿宋" w:hAnsi="仿宋" w:eastAsia="仿宋" w:cs="仿宋"/>
          <w:color w:val="auto"/>
          <w:highlight w:val="none"/>
        </w:rPr>
      </w:pPr>
    </w:p>
    <w:p w14:paraId="2006DC5A">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11C9937">
      <w:pPr>
        <w:tabs>
          <w:tab w:val="left" w:pos="0"/>
        </w:tabs>
        <w:adjustRightInd w:val="0"/>
        <w:snapToGrid w:val="0"/>
        <w:spacing w:line="360" w:lineRule="auto"/>
        <w:ind w:firstLine="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附件一：</w:t>
      </w:r>
    </w:p>
    <w:p w14:paraId="7B9CC0BA">
      <w:pPr>
        <w:autoSpaceDE w:val="0"/>
        <w:autoSpaceDN w:val="0"/>
        <w:adjustRightInd w:val="0"/>
        <w:snapToGrid w:val="0"/>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磋商文件</w:t>
      </w:r>
      <w:r>
        <w:rPr>
          <w:rFonts w:hint="eastAsia" w:ascii="仿宋" w:hAnsi="仿宋" w:eastAsia="仿宋" w:cs="仿宋"/>
          <w:b/>
          <w:color w:val="auto"/>
          <w:kern w:val="0"/>
          <w:sz w:val="24"/>
          <w:szCs w:val="24"/>
          <w:highlight w:val="none"/>
        </w:rPr>
        <w:t>澄清申请函</w:t>
      </w:r>
    </w:p>
    <w:p w14:paraId="5A028F49">
      <w:pPr>
        <w:overflowPunct w:val="0"/>
        <w:adjustRightInd w:val="0"/>
        <w:snapToGrid w:val="0"/>
        <w:spacing w:line="360" w:lineRule="auto"/>
        <w:ind w:firstLine="480" w:firstLineChars="200"/>
        <w:rPr>
          <w:rFonts w:hint="eastAsia" w:ascii="仿宋" w:hAnsi="仿宋" w:eastAsia="仿宋" w:cs="仿宋"/>
          <w:color w:val="auto"/>
          <w:sz w:val="24"/>
          <w:szCs w:val="24"/>
          <w:highlight w:val="none"/>
        </w:rPr>
      </w:pPr>
      <w:bookmarkStart w:id="113" w:name="_Toc24696"/>
      <w:bookmarkStart w:id="114" w:name="_Toc28845"/>
      <w:bookmarkStart w:id="115" w:name="_Toc97478993"/>
      <w:bookmarkStart w:id="116" w:name="_Toc30243"/>
      <w:bookmarkStart w:id="117" w:name="_Toc97478820"/>
      <w:bookmarkStart w:id="118" w:name="_Toc16867"/>
      <w:r>
        <w:rPr>
          <w:rFonts w:hint="eastAsia" w:ascii="仿宋" w:hAnsi="仿宋" w:eastAsia="仿宋" w:cs="仿宋"/>
          <w:color w:val="auto"/>
          <w:sz w:val="24"/>
          <w:szCs w:val="24"/>
          <w:highlight w:val="none"/>
        </w:rPr>
        <w:t>编号：</w:t>
      </w:r>
      <w:bookmarkEnd w:id="113"/>
      <w:bookmarkEnd w:id="114"/>
      <w:bookmarkEnd w:id="115"/>
      <w:bookmarkEnd w:id="116"/>
      <w:bookmarkEnd w:id="117"/>
      <w:bookmarkEnd w:id="118"/>
    </w:p>
    <w:p w14:paraId="168DAF83">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招标人名称）：</w:t>
      </w:r>
    </w:p>
    <w:p w14:paraId="046CCE55">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经过仔细阅读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（项目名称）</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后，我方申请对以下问题予以澄清：</w:t>
      </w:r>
      <w:bookmarkStart w:id="119" w:name="_Toc14126"/>
      <w:bookmarkStart w:id="120" w:name="_Toc97480198"/>
      <w:bookmarkStart w:id="121" w:name="_Toc97478821"/>
      <w:bookmarkStart w:id="122" w:name="_Toc97478994"/>
      <w:bookmarkStart w:id="123" w:name="_Toc26236"/>
      <w:bookmarkStart w:id="124" w:name="_Toc24142"/>
      <w:bookmarkStart w:id="125" w:name="_Toc29859"/>
    </w:p>
    <w:p w14:paraId="321958F9">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w:t>
      </w:r>
      <w:bookmarkEnd w:id="119"/>
      <w:bookmarkEnd w:id="120"/>
      <w:bookmarkEnd w:id="121"/>
      <w:bookmarkEnd w:id="122"/>
      <w:bookmarkEnd w:id="123"/>
      <w:bookmarkEnd w:id="124"/>
      <w:bookmarkEnd w:id="125"/>
      <w:bookmarkStart w:id="126" w:name="_Toc20617"/>
      <w:bookmarkStart w:id="127" w:name="_Toc31379"/>
      <w:bookmarkStart w:id="128" w:name="_Toc11149"/>
      <w:bookmarkStart w:id="129" w:name="_Toc97480199"/>
      <w:bookmarkStart w:id="130" w:name="_Toc97478995"/>
      <w:bookmarkStart w:id="131" w:name="_Toc97478822"/>
      <w:bookmarkStart w:id="132" w:name="_Toc5429"/>
    </w:p>
    <w:p w14:paraId="77322291">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w:t>
      </w:r>
      <w:bookmarkEnd w:id="126"/>
      <w:bookmarkEnd w:id="127"/>
      <w:bookmarkEnd w:id="128"/>
      <w:bookmarkEnd w:id="129"/>
      <w:bookmarkEnd w:id="130"/>
      <w:bookmarkEnd w:id="131"/>
      <w:bookmarkEnd w:id="132"/>
    </w:p>
    <w:p w14:paraId="4265B9FE">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B94DF4">
      <w:pPr>
        <w:autoSpaceDE w:val="0"/>
        <w:autoSpaceDN w:val="0"/>
        <w:adjustRightInd w:val="0"/>
        <w:snapToGrid w:val="0"/>
        <w:spacing w:line="360" w:lineRule="auto"/>
        <w:rPr>
          <w:rFonts w:hint="eastAsia" w:ascii="仿宋" w:hAnsi="仿宋" w:eastAsia="仿宋" w:cs="仿宋"/>
          <w:color w:val="auto"/>
          <w:kern w:val="0"/>
          <w:sz w:val="24"/>
          <w:szCs w:val="24"/>
          <w:highlight w:val="none"/>
        </w:rPr>
      </w:pPr>
    </w:p>
    <w:p w14:paraId="79B87468">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74B9E93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3C1C1B1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（盖单位章）</w:t>
      </w:r>
    </w:p>
    <w:p w14:paraId="1A34F6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09354B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注：投标人要求招标人澄清</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有关问题时，适用本格式。</w:t>
      </w:r>
    </w:p>
    <w:p w14:paraId="2805A55C">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6643B4F8">
      <w:pPr>
        <w:pStyle w:val="73"/>
        <w:rPr>
          <w:rFonts w:hint="eastAsia" w:ascii="仿宋" w:hAnsi="仿宋" w:eastAsia="仿宋" w:cs="仿宋"/>
          <w:color w:val="auto"/>
          <w:kern w:val="0"/>
          <w:sz w:val="24"/>
          <w:szCs w:val="24"/>
          <w:highlight w:val="none"/>
        </w:rPr>
      </w:pPr>
    </w:p>
    <w:p w14:paraId="667319FF">
      <w:pPr>
        <w:rPr>
          <w:rFonts w:hint="eastAsia" w:ascii="仿宋" w:hAnsi="仿宋" w:eastAsia="仿宋" w:cs="仿宋"/>
          <w:color w:val="auto"/>
          <w:kern w:val="0"/>
          <w:sz w:val="24"/>
          <w:szCs w:val="24"/>
          <w:highlight w:val="none"/>
        </w:rPr>
      </w:pPr>
    </w:p>
    <w:p w14:paraId="22F737CC">
      <w:pPr>
        <w:pStyle w:val="73"/>
        <w:rPr>
          <w:rFonts w:hint="eastAsia" w:ascii="仿宋" w:hAnsi="仿宋" w:eastAsia="仿宋" w:cs="仿宋"/>
          <w:color w:val="auto"/>
          <w:kern w:val="0"/>
          <w:sz w:val="24"/>
          <w:szCs w:val="24"/>
          <w:highlight w:val="none"/>
        </w:rPr>
      </w:pPr>
    </w:p>
    <w:p w14:paraId="4D3C88B9">
      <w:pPr>
        <w:rPr>
          <w:rFonts w:hint="eastAsia" w:ascii="仿宋" w:hAnsi="仿宋" w:eastAsia="仿宋" w:cs="仿宋"/>
          <w:color w:val="auto"/>
          <w:kern w:val="0"/>
          <w:sz w:val="24"/>
          <w:szCs w:val="24"/>
          <w:highlight w:val="none"/>
        </w:rPr>
      </w:pPr>
    </w:p>
    <w:p w14:paraId="6468AFE5">
      <w:pPr>
        <w:pStyle w:val="73"/>
        <w:rPr>
          <w:rFonts w:hint="eastAsia" w:ascii="仿宋" w:hAnsi="仿宋" w:eastAsia="仿宋" w:cs="仿宋"/>
          <w:color w:val="auto"/>
          <w:kern w:val="0"/>
          <w:sz w:val="24"/>
          <w:szCs w:val="24"/>
          <w:highlight w:val="none"/>
        </w:rPr>
      </w:pPr>
    </w:p>
    <w:p w14:paraId="13FDF729">
      <w:pPr>
        <w:rPr>
          <w:rFonts w:hint="eastAsia" w:ascii="仿宋" w:hAnsi="仿宋" w:eastAsia="仿宋" w:cs="仿宋"/>
          <w:color w:val="auto"/>
          <w:kern w:val="0"/>
          <w:sz w:val="24"/>
          <w:szCs w:val="24"/>
          <w:highlight w:val="none"/>
        </w:rPr>
      </w:pPr>
    </w:p>
    <w:p w14:paraId="3BA66366">
      <w:pPr>
        <w:pStyle w:val="73"/>
        <w:rPr>
          <w:rFonts w:hint="eastAsia" w:ascii="仿宋" w:hAnsi="仿宋" w:eastAsia="仿宋" w:cs="仿宋"/>
          <w:color w:val="auto"/>
          <w:kern w:val="0"/>
          <w:sz w:val="24"/>
          <w:szCs w:val="24"/>
          <w:highlight w:val="none"/>
        </w:rPr>
      </w:pPr>
    </w:p>
    <w:p w14:paraId="352F44E6">
      <w:pPr>
        <w:rPr>
          <w:rFonts w:hint="eastAsia" w:ascii="仿宋" w:hAnsi="仿宋" w:eastAsia="仿宋" w:cs="仿宋"/>
          <w:color w:val="auto"/>
          <w:kern w:val="0"/>
          <w:sz w:val="24"/>
          <w:szCs w:val="24"/>
          <w:highlight w:val="none"/>
        </w:rPr>
      </w:pPr>
    </w:p>
    <w:p w14:paraId="5E487ED6">
      <w:pPr>
        <w:pStyle w:val="73"/>
        <w:rPr>
          <w:rFonts w:hint="eastAsia" w:ascii="仿宋" w:hAnsi="仿宋" w:eastAsia="仿宋" w:cs="仿宋"/>
          <w:color w:val="auto"/>
          <w:kern w:val="0"/>
          <w:sz w:val="24"/>
          <w:szCs w:val="24"/>
          <w:highlight w:val="none"/>
        </w:rPr>
      </w:pPr>
    </w:p>
    <w:p w14:paraId="0927895E">
      <w:pPr>
        <w:rPr>
          <w:rFonts w:hint="eastAsia" w:ascii="仿宋" w:hAnsi="仿宋" w:eastAsia="仿宋" w:cs="仿宋"/>
          <w:color w:val="auto"/>
          <w:kern w:val="0"/>
          <w:sz w:val="24"/>
          <w:szCs w:val="24"/>
          <w:highlight w:val="none"/>
        </w:rPr>
      </w:pPr>
    </w:p>
    <w:p w14:paraId="40F6F3F0">
      <w:pPr>
        <w:pStyle w:val="73"/>
        <w:rPr>
          <w:rFonts w:hint="eastAsia" w:ascii="仿宋" w:hAnsi="仿宋" w:eastAsia="仿宋" w:cs="仿宋"/>
          <w:color w:val="auto"/>
          <w:kern w:val="0"/>
          <w:sz w:val="24"/>
          <w:szCs w:val="24"/>
          <w:highlight w:val="none"/>
        </w:rPr>
      </w:pPr>
    </w:p>
    <w:p w14:paraId="253EBBAD">
      <w:pPr>
        <w:rPr>
          <w:rFonts w:hint="eastAsia" w:ascii="仿宋" w:hAnsi="仿宋" w:eastAsia="仿宋" w:cs="仿宋"/>
          <w:color w:val="auto"/>
          <w:kern w:val="0"/>
          <w:sz w:val="24"/>
          <w:szCs w:val="24"/>
          <w:highlight w:val="none"/>
        </w:rPr>
      </w:pPr>
    </w:p>
    <w:p w14:paraId="7C518A1F">
      <w:pPr>
        <w:pStyle w:val="73"/>
        <w:rPr>
          <w:rFonts w:hint="eastAsia" w:ascii="仿宋" w:hAnsi="仿宋" w:eastAsia="仿宋" w:cs="仿宋"/>
          <w:color w:val="auto"/>
          <w:kern w:val="0"/>
          <w:sz w:val="24"/>
          <w:szCs w:val="24"/>
          <w:highlight w:val="none"/>
        </w:rPr>
      </w:pPr>
    </w:p>
    <w:p w14:paraId="482C19F1">
      <w:pPr>
        <w:rPr>
          <w:rFonts w:hint="eastAsia" w:ascii="仿宋" w:hAnsi="仿宋" w:eastAsia="仿宋" w:cs="仿宋"/>
          <w:color w:val="auto"/>
          <w:kern w:val="0"/>
          <w:sz w:val="24"/>
          <w:szCs w:val="24"/>
          <w:highlight w:val="none"/>
        </w:rPr>
      </w:pPr>
    </w:p>
    <w:p w14:paraId="673013A0">
      <w:pPr>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附件二：</w:t>
      </w:r>
    </w:p>
    <w:p w14:paraId="76FC0235">
      <w:pPr>
        <w:autoSpaceDE w:val="0"/>
        <w:autoSpaceDN w:val="0"/>
        <w:adjustRightInd w:val="0"/>
        <w:snapToGrid w:val="0"/>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磋商文件</w:t>
      </w:r>
      <w:r>
        <w:rPr>
          <w:rFonts w:hint="eastAsia" w:ascii="仿宋" w:hAnsi="仿宋" w:eastAsia="仿宋" w:cs="仿宋"/>
          <w:b/>
          <w:color w:val="auto"/>
          <w:kern w:val="0"/>
          <w:sz w:val="24"/>
          <w:szCs w:val="24"/>
          <w:highlight w:val="none"/>
        </w:rPr>
        <w:t>澄清通知</w:t>
      </w:r>
    </w:p>
    <w:p w14:paraId="48F79446">
      <w:pPr>
        <w:autoSpaceDE w:val="0"/>
        <w:autoSpaceDN w:val="0"/>
        <w:adjustRightInd w:val="0"/>
        <w:snapToGrid w:val="0"/>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编号：</w:t>
      </w:r>
    </w:p>
    <w:p w14:paraId="0AAAF11B">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w:t>
      </w:r>
    </w:p>
    <w:p w14:paraId="092F221A">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经研究，对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，作如下澄清：</w:t>
      </w:r>
    </w:p>
    <w:p w14:paraId="711B3FF3">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w:t>
      </w:r>
    </w:p>
    <w:p w14:paraId="74533907">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w:t>
      </w:r>
    </w:p>
    <w:p w14:paraId="7EFB1CF9">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775A4FB">
      <w:pPr>
        <w:autoSpaceDE w:val="0"/>
        <w:autoSpaceDN w:val="0"/>
        <w:adjustRightInd w:val="0"/>
        <w:snapToGrid w:val="0"/>
        <w:spacing w:line="360" w:lineRule="auto"/>
        <w:rPr>
          <w:rFonts w:hint="eastAsia" w:ascii="仿宋" w:hAnsi="仿宋" w:eastAsia="仿宋" w:cs="仿宋"/>
          <w:color w:val="auto"/>
          <w:kern w:val="0"/>
          <w:sz w:val="24"/>
          <w:szCs w:val="24"/>
          <w:highlight w:val="none"/>
        </w:rPr>
      </w:pPr>
    </w:p>
    <w:p w14:paraId="6B1502F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55BF0FD7">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           （盖单位章）</w:t>
      </w:r>
    </w:p>
    <w:p w14:paraId="5E54CE81">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月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77D068D">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注：招标人对</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 xml:space="preserve">有关问题澄清时，适用于本格式。招标人可根据需要将附件二与附件：内容合并发出。 </w:t>
      </w:r>
    </w:p>
    <w:p w14:paraId="5574BE4A">
      <w:pPr>
        <w:pageBreakBefore/>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附件三：</w:t>
      </w:r>
    </w:p>
    <w:p w14:paraId="5EF7E061">
      <w:pPr>
        <w:autoSpaceDE w:val="0"/>
        <w:autoSpaceDN w:val="0"/>
        <w:adjustRightInd w:val="0"/>
        <w:snapToGrid w:val="0"/>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磋商文件</w:t>
      </w:r>
      <w:r>
        <w:rPr>
          <w:rFonts w:hint="eastAsia" w:ascii="仿宋" w:hAnsi="仿宋" w:eastAsia="仿宋" w:cs="仿宋"/>
          <w:b/>
          <w:color w:val="auto"/>
          <w:kern w:val="0"/>
          <w:sz w:val="24"/>
          <w:szCs w:val="24"/>
          <w:highlight w:val="none"/>
        </w:rPr>
        <w:t>修改通知</w:t>
      </w:r>
    </w:p>
    <w:p w14:paraId="6E913924">
      <w:pPr>
        <w:autoSpaceDE w:val="0"/>
        <w:autoSpaceDN w:val="0"/>
        <w:adjustRightInd w:val="0"/>
        <w:snapToGrid w:val="0"/>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编号：</w:t>
      </w:r>
    </w:p>
    <w:p w14:paraId="43788852">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w:t>
      </w:r>
    </w:p>
    <w:p w14:paraId="76C8D778">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经研究，对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，作了如下修改：</w:t>
      </w:r>
    </w:p>
    <w:p w14:paraId="3F2E84E3">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p w14:paraId="1C999B0D">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p w14:paraId="3DDA01ED">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470BBE2">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0DE9AF36">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（盖单位章）</w:t>
      </w:r>
    </w:p>
    <w:p w14:paraId="3B52D61D">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月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6D5ABB1">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注：招标人对</w:t>
      </w:r>
      <w:r>
        <w:rPr>
          <w:rFonts w:hint="eastAsia" w:ascii="仿宋" w:hAnsi="仿宋" w:eastAsia="仿宋" w:cs="仿宋"/>
          <w:color w:val="auto"/>
          <w:kern w:val="0"/>
          <w:sz w:val="24"/>
          <w:szCs w:val="24"/>
          <w:highlight w:val="none"/>
          <w:lang w:eastAsia="zh-CN"/>
        </w:rPr>
        <w:t>磋商文件</w:t>
      </w:r>
      <w:r>
        <w:rPr>
          <w:rFonts w:hint="eastAsia" w:ascii="仿宋" w:hAnsi="仿宋" w:eastAsia="仿宋" w:cs="仿宋"/>
          <w:color w:val="auto"/>
          <w:kern w:val="0"/>
          <w:sz w:val="24"/>
          <w:szCs w:val="24"/>
          <w:highlight w:val="none"/>
        </w:rPr>
        <w:t>修改时，适用于本格式。</w:t>
      </w:r>
    </w:p>
    <w:p w14:paraId="54547ED3">
      <w:pPr>
        <w:autoSpaceDE w:val="0"/>
        <w:autoSpaceDN w:val="0"/>
        <w:adjustRightInd w:val="0"/>
        <w:snapToGrid w:val="0"/>
        <w:spacing w:line="360" w:lineRule="auto"/>
        <w:rPr>
          <w:rFonts w:hint="eastAsia" w:ascii="仿宋" w:hAnsi="仿宋" w:eastAsia="仿宋" w:cs="仿宋"/>
          <w:color w:val="auto"/>
          <w:kern w:val="0"/>
          <w:sz w:val="24"/>
          <w:szCs w:val="24"/>
          <w:highlight w:val="none"/>
        </w:rPr>
      </w:pPr>
    </w:p>
    <w:p w14:paraId="79C6DAE4">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32FABBAA">
      <w:pPr>
        <w:pStyle w:val="73"/>
        <w:rPr>
          <w:rFonts w:hint="eastAsia" w:ascii="仿宋" w:hAnsi="仿宋" w:eastAsia="仿宋" w:cs="仿宋"/>
          <w:color w:val="auto"/>
          <w:kern w:val="0"/>
          <w:sz w:val="24"/>
          <w:szCs w:val="24"/>
          <w:highlight w:val="none"/>
        </w:rPr>
      </w:pPr>
    </w:p>
    <w:p w14:paraId="2241E319">
      <w:pPr>
        <w:rPr>
          <w:rFonts w:hint="eastAsia" w:ascii="仿宋" w:hAnsi="仿宋" w:eastAsia="仿宋" w:cs="仿宋"/>
          <w:color w:val="auto"/>
          <w:kern w:val="0"/>
          <w:sz w:val="24"/>
          <w:szCs w:val="24"/>
          <w:highlight w:val="none"/>
        </w:rPr>
      </w:pPr>
    </w:p>
    <w:p w14:paraId="36B220C0">
      <w:pPr>
        <w:pStyle w:val="73"/>
        <w:rPr>
          <w:rFonts w:hint="eastAsia" w:ascii="仿宋" w:hAnsi="仿宋" w:eastAsia="仿宋" w:cs="仿宋"/>
          <w:color w:val="auto"/>
          <w:kern w:val="0"/>
          <w:sz w:val="24"/>
          <w:szCs w:val="24"/>
          <w:highlight w:val="none"/>
        </w:rPr>
      </w:pPr>
    </w:p>
    <w:p w14:paraId="00974868">
      <w:pPr>
        <w:rPr>
          <w:rFonts w:hint="eastAsia" w:ascii="仿宋" w:hAnsi="仿宋" w:eastAsia="仿宋" w:cs="仿宋"/>
          <w:color w:val="auto"/>
          <w:kern w:val="0"/>
          <w:sz w:val="24"/>
          <w:szCs w:val="24"/>
          <w:highlight w:val="none"/>
        </w:rPr>
      </w:pPr>
    </w:p>
    <w:p w14:paraId="61DE5705">
      <w:pPr>
        <w:pStyle w:val="73"/>
        <w:rPr>
          <w:rFonts w:hint="eastAsia" w:ascii="仿宋" w:hAnsi="仿宋" w:eastAsia="仿宋" w:cs="仿宋"/>
          <w:color w:val="auto"/>
          <w:kern w:val="0"/>
          <w:sz w:val="24"/>
          <w:szCs w:val="24"/>
          <w:highlight w:val="none"/>
        </w:rPr>
      </w:pPr>
    </w:p>
    <w:p w14:paraId="29F84C08">
      <w:pPr>
        <w:rPr>
          <w:rFonts w:hint="eastAsia" w:ascii="仿宋" w:hAnsi="仿宋" w:eastAsia="仿宋" w:cs="仿宋"/>
          <w:color w:val="auto"/>
          <w:kern w:val="0"/>
          <w:sz w:val="24"/>
          <w:szCs w:val="24"/>
          <w:highlight w:val="none"/>
        </w:rPr>
      </w:pPr>
    </w:p>
    <w:p w14:paraId="6FF141F4">
      <w:pPr>
        <w:pStyle w:val="73"/>
        <w:rPr>
          <w:rFonts w:hint="eastAsia" w:ascii="仿宋" w:hAnsi="仿宋" w:eastAsia="仿宋" w:cs="仿宋"/>
          <w:color w:val="auto"/>
          <w:kern w:val="0"/>
          <w:sz w:val="24"/>
          <w:szCs w:val="24"/>
          <w:highlight w:val="none"/>
        </w:rPr>
      </w:pPr>
    </w:p>
    <w:p w14:paraId="2A7D89DC">
      <w:pPr>
        <w:rPr>
          <w:rFonts w:hint="eastAsia" w:ascii="仿宋" w:hAnsi="仿宋" w:eastAsia="仿宋" w:cs="仿宋"/>
          <w:color w:val="auto"/>
          <w:kern w:val="0"/>
          <w:sz w:val="24"/>
          <w:szCs w:val="24"/>
          <w:highlight w:val="none"/>
        </w:rPr>
      </w:pPr>
    </w:p>
    <w:p w14:paraId="1BBCA77D">
      <w:pPr>
        <w:pStyle w:val="73"/>
        <w:rPr>
          <w:rFonts w:hint="eastAsia" w:ascii="仿宋" w:hAnsi="仿宋" w:eastAsia="仿宋" w:cs="仿宋"/>
          <w:color w:val="auto"/>
          <w:kern w:val="0"/>
          <w:sz w:val="24"/>
          <w:szCs w:val="24"/>
          <w:highlight w:val="none"/>
        </w:rPr>
      </w:pPr>
    </w:p>
    <w:p w14:paraId="762EC1BB">
      <w:pPr>
        <w:rPr>
          <w:rFonts w:hint="eastAsia" w:ascii="仿宋" w:hAnsi="仿宋" w:eastAsia="仿宋" w:cs="仿宋"/>
          <w:color w:val="auto"/>
          <w:kern w:val="0"/>
          <w:sz w:val="24"/>
          <w:szCs w:val="24"/>
          <w:highlight w:val="none"/>
        </w:rPr>
      </w:pPr>
    </w:p>
    <w:p w14:paraId="276AD03D">
      <w:pPr>
        <w:pStyle w:val="73"/>
        <w:rPr>
          <w:rFonts w:hint="eastAsia" w:ascii="仿宋" w:hAnsi="仿宋" w:eastAsia="仿宋" w:cs="仿宋"/>
          <w:color w:val="auto"/>
          <w:kern w:val="0"/>
          <w:sz w:val="24"/>
          <w:szCs w:val="24"/>
          <w:highlight w:val="none"/>
        </w:rPr>
      </w:pPr>
    </w:p>
    <w:p w14:paraId="2057ED98">
      <w:pPr>
        <w:rPr>
          <w:rFonts w:hint="eastAsia" w:ascii="仿宋" w:hAnsi="仿宋" w:eastAsia="仿宋" w:cs="仿宋"/>
          <w:color w:val="auto"/>
          <w:kern w:val="0"/>
          <w:sz w:val="24"/>
          <w:szCs w:val="24"/>
          <w:highlight w:val="none"/>
        </w:rPr>
      </w:pPr>
    </w:p>
    <w:p w14:paraId="721FD941">
      <w:pPr>
        <w:pStyle w:val="73"/>
        <w:rPr>
          <w:rFonts w:hint="eastAsia" w:ascii="仿宋" w:hAnsi="仿宋" w:eastAsia="仿宋" w:cs="仿宋"/>
          <w:color w:val="auto"/>
          <w:kern w:val="0"/>
          <w:sz w:val="24"/>
          <w:szCs w:val="24"/>
          <w:highlight w:val="none"/>
        </w:rPr>
      </w:pPr>
    </w:p>
    <w:p w14:paraId="3C953314">
      <w:pPr>
        <w:rPr>
          <w:rFonts w:hint="eastAsia" w:ascii="仿宋" w:hAnsi="仿宋" w:eastAsia="仿宋" w:cs="仿宋"/>
          <w:color w:val="auto"/>
          <w:kern w:val="0"/>
          <w:sz w:val="24"/>
          <w:szCs w:val="24"/>
          <w:highlight w:val="none"/>
        </w:rPr>
      </w:pPr>
    </w:p>
    <w:p w14:paraId="73E1D3E4">
      <w:pPr>
        <w:pStyle w:val="73"/>
        <w:rPr>
          <w:rFonts w:hint="eastAsia" w:ascii="仿宋" w:hAnsi="仿宋" w:eastAsia="仿宋" w:cs="仿宋"/>
          <w:color w:val="auto"/>
          <w:kern w:val="0"/>
          <w:sz w:val="24"/>
          <w:szCs w:val="24"/>
          <w:highlight w:val="none"/>
        </w:rPr>
      </w:pPr>
    </w:p>
    <w:p w14:paraId="79784FE8">
      <w:pPr>
        <w:rPr>
          <w:rFonts w:hint="eastAsia" w:ascii="仿宋" w:hAnsi="仿宋" w:eastAsia="仿宋" w:cs="仿宋"/>
          <w:color w:val="auto"/>
          <w:highlight w:val="none"/>
        </w:rPr>
      </w:pPr>
    </w:p>
    <w:p w14:paraId="3312F6F6">
      <w:pPr>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附件四：</w:t>
      </w:r>
    </w:p>
    <w:p w14:paraId="506049FB">
      <w:pPr>
        <w:autoSpaceDE w:val="0"/>
        <w:autoSpaceDN w:val="0"/>
        <w:adjustRightInd w:val="0"/>
        <w:snapToGrid w:val="0"/>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投标文件澄清通知</w:t>
      </w:r>
    </w:p>
    <w:p w14:paraId="4714B3DB">
      <w:pPr>
        <w:autoSpaceDE w:val="0"/>
        <w:autoSpaceDN w:val="0"/>
        <w:adjustRightInd w:val="0"/>
        <w:snapToGrid w:val="0"/>
        <w:spacing w:line="360" w:lineRule="auto"/>
        <w:ind w:firstLine="480" w:firstLineChars="200"/>
        <w:jc w:val="center"/>
        <w:rPr>
          <w:rFonts w:hint="eastAsia" w:ascii="仿宋" w:hAnsi="仿宋" w:eastAsia="仿宋" w:cs="仿宋"/>
          <w:color w:val="auto"/>
          <w:kern w:val="0"/>
          <w:sz w:val="24"/>
          <w:szCs w:val="24"/>
          <w:highlight w:val="none"/>
        </w:rPr>
      </w:pPr>
      <w:bookmarkStart w:id="133" w:name="_Toc27029"/>
      <w:bookmarkStart w:id="134" w:name="_Toc22939"/>
      <w:bookmarkStart w:id="135" w:name="_Toc97478996"/>
      <w:bookmarkStart w:id="136" w:name="_Toc97480200"/>
      <w:bookmarkStart w:id="137" w:name="_Toc27566"/>
      <w:bookmarkStart w:id="138" w:name="_Toc10173"/>
      <w:bookmarkStart w:id="139" w:name="_Toc97478823"/>
      <w:r>
        <w:rPr>
          <w:rFonts w:hint="eastAsia" w:ascii="仿宋" w:hAnsi="仿宋" w:eastAsia="仿宋" w:cs="仿宋"/>
          <w:color w:val="auto"/>
          <w:kern w:val="0"/>
          <w:sz w:val="24"/>
          <w:szCs w:val="24"/>
          <w:highlight w:val="none"/>
        </w:rPr>
        <w:t>编号：</w:t>
      </w:r>
      <w:bookmarkEnd w:id="133"/>
      <w:bookmarkEnd w:id="134"/>
      <w:bookmarkEnd w:id="135"/>
      <w:bookmarkEnd w:id="136"/>
      <w:bookmarkEnd w:id="137"/>
      <w:bookmarkEnd w:id="138"/>
      <w:bookmarkEnd w:id="139"/>
    </w:p>
    <w:p w14:paraId="5794054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w:t>
      </w:r>
    </w:p>
    <w:p w14:paraId="6B5568B7">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（项目名称）评标委员会对你方的投标文件进行了仔细的审查，现需你方对下列问题以书面形式予以澄清：</w:t>
      </w:r>
      <w:bookmarkStart w:id="140" w:name="_Toc97480201"/>
      <w:bookmarkStart w:id="141" w:name="_Toc97478997"/>
      <w:bookmarkStart w:id="142" w:name="_Toc16230"/>
      <w:bookmarkStart w:id="143" w:name="_Toc97478824"/>
      <w:bookmarkStart w:id="144" w:name="_Toc22044"/>
      <w:bookmarkStart w:id="145" w:name="_Toc17924"/>
      <w:bookmarkStart w:id="146" w:name="_Toc4490"/>
    </w:p>
    <w:p w14:paraId="0120BB66">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bookmarkEnd w:id="140"/>
      <w:bookmarkEnd w:id="141"/>
      <w:bookmarkEnd w:id="142"/>
      <w:bookmarkEnd w:id="143"/>
      <w:bookmarkEnd w:id="144"/>
      <w:bookmarkEnd w:id="145"/>
      <w:bookmarkEnd w:id="146"/>
      <w:bookmarkStart w:id="147" w:name="_Toc5128"/>
      <w:bookmarkStart w:id="148" w:name="_Toc28814"/>
      <w:bookmarkStart w:id="149" w:name="_Toc97478998"/>
      <w:bookmarkStart w:id="150" w:name="_Toc4557"/>
      <w:bookmarkStart w:id="151" w:name="_Toc97478825"/>
      <w:bookmarkStart w:id="152" w:name="_Toc19077"/>
      <w:bookmarkStart w:id="153" w:name="_Toc97480202"/>
    </w:p>
    <w:p w14:paraId="3897C10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bookmarkEnd w:id="147"/>
      <w:bookmarkEnd w:id="148"/>
      <w:bookmarkEnd w:id="149"/>
      <w:bookmarkEnd w:id="150"/>
      <w:bookmarkEnd w:id="151"/>
      <w:bookmarkEnd w:id="152"/>
      <w:bookmarkEnd w:id="153"/>
    </w:p>
    <w:p w14:paraId="6884753D">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1D1CFCB">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2A7E7C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请将上述问题的澄清函于年月日时前递交至</w:t>
      </w:r>
    </w:p>
    <w:p w14:paraId="4078E73E">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（详细地址）或传真至（传真号码）。采用传真方式的，应在年月日时前将原件递交至（详细地址）。</w:t>
      </w:r>
    </w:p>
    <w:p w14:paraId="7ADACFDA">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633DC9F5">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6A762F03">
      <w:pPr>
        <w:autoSpaceDE w:val="0"/>
        <w:autoSpaceDN w:val="0"/>
        <w:adjustRightInd w:val="0"/>
        <w:snapToGrid w:val="0"/>
        <w:spacing w:line="360" w:lineRule="auto"/>
        <w:ind w:left="4620" w:leftChars="220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评标委员会负责人：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w:t>
      </w:r>
    </w:p>
    <w:p w14:paraId="1F28EFAF">
      <w:pPr>
        <w:autoSpaceDE w:val="0"/>
        <w:autoSpaceDN w:val="0"/>
        <w:adjustRightInd w:val="0"/>
        <w:snapToGrid w:val="0"/>
        <w:spacing w:line="360" w:lineRule="auto"/>
        <w:ind w:left="4620" w:leftChars="220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月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6BDD898">
      <w:pPr>
        <w:pageBreakBefore/>
        <w:autoSpaceDE w:val="0"/>
        <w:autoSpaceDN w:val="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附件五：</w:t>
      </w:r>
    </w:p>
    <w:p w14:paraId="5524B90A">
      <w:pPr>
        <w:autoSpaceDE w:val="0"/>
        <w:autoSpaceDN w:val="0"/>
        <w:adjustRightInd w:val="0"/>
        <w:snapToGrid w:val="0"/>
        <w:spacing w:line="360" w:lineRule="auto"/>
        <w:ind w:firstLine="48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投标文件澄清函</w:t>
      </w:r>
    </w:p>
    <w:p w14:paraId="6EB50C65">
      <w:pPr>
        <w:autoSpaceDE w:val="0"/>
        <w:autoSpaceDN w:val="0"/>
        <w:adjustRightInd w:val="0"/>
        <w:snapToGrid w:val="0"/>
        <w:spacing w:line="360" w:lineRule="auto"/>
        <w:ind w:firstLine="480" w:firstLineChars="200"/>
        <w:jc w:val="center"/>
        <w:rPr>
          <w:rFonts w:hint="eastAsia" w:ascii="仿宋" w:hAnsi="仿宋" w:eastAsia="仿宋" w:cs="仿宋"/>
          <w:color w:val="auto"/>
          <w:kern w:val="0"/>
          <w:sz w:val="24"/>
          <w:szCs w:val="24"/>
          <w:highlight w:val="none"/>
        </w:rPr>
      </w:pPr>
      <w:bookmarkStart w:id="154" w:name="_Toc10664"/>
      <w:bookmarkStart w:id="155" w:name="_Toc15468"/>
      <w:bookmarkStart w:id="156" w:name="_Toc97478999"/>
      <w:bookmarkStart w:id="157" w:name="_Toc97480203"/>
      <w:bookmarkStart w:id="158" w:name="_Toc97478826"/>
      <w:bookmarkStart w:id="159" w:name="_Toc29991"/>
      <w:bookmarkStart w:id="160" w:name="_Toc12993"/>
      <w:r>
        <w:rPr>
          <w:rFonts w:hint="eastAsia" w:ascii="仿宋" w:hAnsi="仿宋" w:eastAsia="仿宋" w:cs="仿宋"/>
          <w:color w:val="auto"/>
          <w:kern w:val="0"/>
          <w:sz w:val="24"/>
          <w:szCs w:val="24"/>
          <w:highlight w:val="none"/>
        </w:rPr>
        <w:t>编号：</w:t>
      </w:r>
      <w:bookmarkEnd w:id="154"/>
      <w:bookmarkEnd w:id="155"/>
      <w:bookmarkEnd w:id="156"/>
      <w:bookmarkEnd w:id="157"/>
      <w:bookmarkEnd w:id="158"/>
      <w:bookmarkEnd w:id="159"/>
      <w:bookmarkEnd w:id="160"/>
    </w:p>
    <w:p w14:paraId="0331871E">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（项目名称）评标委员会：</w:t>
      </w:r>
    </w:p>
    <w:p w14:paraId="50902ABA">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投标文件澄清通知（编号：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）已收悉，现就有关问题澄清如下：</w:t>
      </w:r>
    </w:p>
    <w:p w14:paraId="6D7BCA3C">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bookmarkStart w:id="161" w:name="_Toc6761"/>
      <w:bookmarkStart w:id="162" w:name="_Toc97478827"/>
      <w:bookmarkStart w:id="163" w:name="_Toc32142"/>
      <w:bookmarkStart w:id="164" w:name="_Toc97479000"/>
      <w:bookmarkStart w:id="165" w:name="_Toc31798"/>
      <w:bookmarkStart w:id="166" w:name="_Toc97480204"/>
      <w:bookmarkStart w:id="167" w:name="_Toc19968"/>
      <w:r>
        <w:rPr>
          <w:rFonts w:hint="eastAsia" w:ascii="仿宋" w:hAnsi="仿宋" w:eastAsia="仿宋" w:cs="仿宋"/>
          <w:color w:val="auto"/>
          <w:kern w:val="0"/>
          <w:sz w:val="24"/>
          <w:szCs w:val="24"/>
          <w:highlight w:val="none"/>
        </w:rPr>
        <w:t>1、……</w:t>
      </w:r>
      <w:bookmarkEnd w:id="161"/>
      <w:bookmarkEnd w:id="162"/>
      <w:bookmarkEnd w:id="163"/>
      <w:bookmarkEnd w:id="164"/>
      <w:bookmarkEnd w:id="165"/>
      <w:bookmarkEnd w:id="166"/>
      <w:bookmarkEnd w:id="167"/>
    </w:p>
    <w:p w14:paraId="25262EBF">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bookmarkStart w:id="168" w:name="_Toc31424"/>
      <w:bookmarkStart w:id="169" w:name="_Toc97479001"/>
      <w:bookmarkStart w:id="170" w:name="_Toc97478828"/>
      <w:bookmarkStart w:id="171" w:name="_Toc97480205"/>
      <w:bookmarkStart w:id="172" w:name="_Toc15769"/>
      <w:bookmarkStart w:id="173" w:name="_Toc27113"/>
      <w:r>
        <w:rPr>
          <w:rFonts w:hint="eastAsia" w:ascii="仿宋" w:hAnsi="仿宋" w:eastAsia="仿宋" w:cs="仿宋"/>
          <w:color w:val="auto"/>
          <w:kern w:val="0"/>
          <w:sz w:val="24"/>
          <w:szCs w:val="24"/>
          <w:highlight w:val="none"/>
        </w:rPr>
        <w:t>2、……</w:t>
      </w:r>
      <w:bookmarkEnd w:id="168"/>
      <w:bookmarkEnd w:id="169"/>
      <w:bookmarkEnd w:id="170"/>
      <w:bookmarkEnd w:id="171"/>
      <w:bookmarkEnd w:id="172"/>
      <w:bookmarkEnd w:id="173"/>
    </w:p>
    <w:p w14:paraId="300B794B">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B460EE3">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057C7CAA">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1ED35C4B">
      <w:pPr>
        <w:autoSpaceDE w:val="0"/>
        <w:autoSpaceDN w:val="0"/>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771D38C">
      <w:pPr>
        <w:autoSpaceDE w:val="0"/>
        <w:autoSpaceDN w:val="0"/>
        <w:adjustRightInd w:val="0"/>
        <w:snapToGrid w:val="0"/>
        <w:spacing w:line="360" w:lineRule="auto"/>
        <w:ind w:left="3998" w:leftChars="1904"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投标人：（盖单位章）</w:t>
      </w:r>
    </w:p>
    <w:p w14:paraId="7A9A6154">
      <w:pPr>
        <w:autoSpaceDE w:val="0"/>
        <w:autoSpaceDN w:val="0"/>
        <w:adjustRightInd w:val="0"/>
        <w:snapToGrid w:val="0"/>
        <w:spacing w:line="360" w:lineRule="auto"/>
        <w:ind w:left="3998" w:leftChars="1904"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法定代表人或其委托代理人：（签字或盖章）</w:t>
      </w:r>
    </w:p>
    <w:p w14:paraId="7A51A8EF">
      <w:pPr>
        <w:autoSpaceDE w:val="0"/>
        <w:autoSpaceDN w:val="0"/>
        <w:adjustRightInd w:val="0"/>
        <w:snapToGrid w:val="0"/>
        <w:spacing w:line="360" w:lineRule="auto"/>
        <w:ind w:left="3998" w:leftChars="1904"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31DFD7E7">
      <w:pPr>
        <w:pStyle w:val="16"/>
        <w:rPr>
          <w:rFonts w:hint="eastAsia" w:ascii="仿宋" w:hAnsi="仿宋" w:eastAsia="仿宋" w:cs="仿宋"/>
          <w:color w:val="auto"/>
          <w:highlight w:val="none"/>
        </w:rPr>
      </w:pPr>
    </w:p>
    <w:bookmarkEnd w:id="36"/>
    <w:p w14:paraId="1BCBBD68">
      <w:pPr>
        <w:pStyle w:val="835"/>
        <w:adjustRightInd w:val="0"/>
        <w:snapToGrid w:val="0"/>
        <w:spacing w:line="360" w:lineRule="auto"/>
        <w:ind w:firstLine="904" w:firstLineChars="200"/>
        <w:outlineLvl w:val="0"/>
        <w:rPr>
          <w:rStyle w:val="95"/>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174" w:name="_Toc25627"/>
      <w:bookmarkStart w:id="175" w:name="_Toc2432"/>
      <w:bookmarkStart w:id="176" w:name="_Toc529952598"/>
      <w:r>
        <w:rPr>
          <w:rFonts w:hint="eastAsia" w:ascii="仿宋" w:hAnsi="仿宋" w:eastAsia="仿宋" w:cs="仿宋"/>
          <w:b/>
          <w:color w:val="auto"/>
          <w:sz w:val="36"/>
          <w:szCs w:val="36"/>
          <w:highlight w:val="none"/>
        </w:rPr>
        <w:t>第三章 评审方法（综合评分法）</w:t>
      </w:r>
      <w:bookmarkEnd w:id="174"/>
      <w:bookmarkEnd w:id="175"/>
      <w:bookmarkEnd w:id="176"/>
    </w:p>
    <w:p w14:paraId="6D118B9D">
      <w:pPr>
        <w:tabs>
          <w:tab w:val="left" w:pos="420"/>
          <w:tab w:val="left" w:pos="7560"/>
          <w:tab w:val="left" w:pos="7740"/>
          <w:tab w:val="left" w:pos="7920"/>
        </w:tabs>
        <w:adjustRightInd w:val="0"/>
        <w:snapToGrid w:val="0"/>
        <w:spacing w:line="360" w:lineRule="exact"/>
        <w:outlineLvl w:val="1"/>
        <w:rPr>
          <w:rFonts w:hint="eastAsia" w:ascii="仿宋" w:hAnsi="仿宋" w:eastAsia="仿宋" w:cs="仿宋"/>
          <w:b/>
          <w:color w:val="auto"/>
          <w:sz w:val="24"/>
          <w:highlight w:val="none"/>
        </w:rPr>
      </w:pPr>
      <w:bookmarkStart w:id="177" w:name="_Toc106276257"/>
      <w:bookmarkStart w:id="178" w:name="_Toc12067"/>
      <w:bookmarkStart w:id="179" w:name="_Toc4234"/>
      <w:r>
        <w:rPr>
          <w:rFonts w:hint="eastAsia" w:ascii="仿宋" w:hAnsi="仿宋" w:eastAsia="仿宋" w:cs="仿宋"/>
          <w:b/>
          <w:color w:val="auto"/>
          <w:sz w:val="24"/>
          <w:highlight w:val="none"/>
        </w:rPr>
        <w:t>一、综合评分</w:t>
      </w:r>
      <w:bookmarkEnd w:id="177"/>
      <w:bookmarkEnd w:id="178"/>
      <w:bookmarkEnd w:id="179"/>
    </w:p>
    <w:p w14:paraId="226C88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1.经磋商确定最终采购需求和提交最后报价的供应商后，由磋商小组采用综合评分法对提交最后报价的供应商的响应文件和最后报价进行综合评分。</w:t>
      </w:r>
    </w:p>
    <w:p w14:paraId="266BC1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综合评分法，是指响应文件满足磋商文件全部实质性要求且按评审因素的量化指标评审得分最高的供应商为成交候选供应商的评审方法。</w:t>
      </w:r>
    </w:p>
    <w:p w14:paraId="4499E1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2.评审时，磋商小组各成员应当独立对每个有效响应的文件进行评价、打分，然后汇总每个供应商每项评分因素的得分。</w:t>
      </w:r>
    </w:p>
    <w:p w14:paraId="213EAA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671CA705">
      <w:pPr>
        <w:spacing w:line="360" w:lineRule="exact"/>
        <w:outlineLvl w:val="1"/>
        <w:rPr>
          <w:rFonts w:hint="eastAsia" w:ascii="仿宋" w:hAnsi="仿宋" w:eastAsia="仿宋" w:cs="仿宋"/>
          <w:b/>
          <w:bCs/>
          <w:color w:val="auto"/>
          <w:sz w:val="24"/>
          <w:highlight w:val="none"/>
        </w:rPr>
      </w:pPr>
      <w:bookmarkStart w:id="180" w:name="_Toc6209"/>
      <w:r>
        <w:rPr>
          <w:rFonts w:hint="eastAsia" w:ascii="仿宋" w:hAnsi="仿宋" w:eastAsia="仿宋" w:cs="仿宋"/>
          <w:b/>
          <w:bCs/>
          <w:color w:val="auto"/>
          <w:sz w:val="24"/>
          <w:highlight w:val="none"/>
        </w:rPr>
        <w:t>二、综合评标准及评分细则表</w:t>
      </w:r>
      <w:bookmarkEnd w:id="180"/>
    </w:p>
    <w:p w14:paraId="1D0F3B63">
      <w:pPr>
        <w:pStyle w:val="16"/>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资格评审标准</w:t>
      </w:r>
    </w:p>
    <w:tbl>
      <w:tblPr>
        <w:tblStyle w:val="74"/>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609"/>
        <w:gridCol w:w="6046"/>
        <w:gridCol w:w="1182"/>
      </w:tblGrid>
      <w:tr w14:paraId="2A5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noWrap w:val="0"/>
            <w:vAlign w:val="center"/>
          </w:tcPr>
          <w:p w14:paraId="7AD2E6F7">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825" w:type="pct"/>
            <w:noWrap w:val="0"/>
            <w:vAlign w:val="center"/>
          </w:tcPr>
          <w:p w14:paraId="05619D7C">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3101" w:type="pct"/>
            <w:noWrap w:val="0"/>
            <w:vAlign w:val="center"/>
          </w:tcPr>
          <w:p w14:paraId="126C5C7F">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c>
          <w:tcPr>
            <w:tcW w:w="606" w:type="pct"/>
            <w:noWrap w:val="0"/>
            <w:vAlign w:val="center"/>
          </w:tcPr>
          <w:p w14:paraId="6A285D32">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是否符合</w:t>
            </w:r>
          </w:p>
        </w:tc>
      </w:tr>
      <w:tr w14:paraId="78F6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66" w:type="pct"/>
            <w:vMerge w:val="restart"/>
            <w:noWrap w:val="0"/>
            <w:textDirection w:val="tbLrV"/>
            <w:vAlign w:val="center"/>
          </w:tcPr>
          <w:p w14:paraId="130AEF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资格评审标准</w:t>
            </w:r>
          </w:p>
        </w:tc>
        <w:tc>
          <w:tcPr>
            <w:tcW w:w="825" w:type="pct"/>
            <w:noWrap w:val="0"/>
            <w:vAlign w:val="center"/>
          </w:tcPr>
          <w:p w14:paraId="15CC75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营业执照</w:t>
            </w:r>
          </w:p>
        </w:tc>
        <w:tc>
          <w:tcPr>
            <w:tcW w:w="3101" w:type="pct"/>
            <w:noWrap w:val="0"/>
            <w:vAlign w:val="center"/>
          </w:tcPr>
          <w:p w14:paraId="3D4C76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具有独立承担民事责任的能力（须提供合法有效营业执照、税务登记证、组织机构代码证（或三证合一的营业执照））</w:t>
            </w:r>
          </w:p>
        </w:tc>
        <w:tc>
          <w:tcPr>
            <w:tcW w:w="606" w:type="pct"/>
            <w:noWrap w:val="0"/>
            <w:vAlign w:val="center"/>
          </w:tcPr>
          <w:p w14:paraId="1D82CD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3928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466" w:type="pct"/>
            <w:vMerge w:val="continue"/>
            <w:noWrap w:val="0"/>
            <w:textDirection w:val="tbLrV"/>
            <w:vAlign w:val="center"/>
          </w:tcPr>
          <w:p w14:paraId="6116F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480BA2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审计报告</w:t>
            </w:r>
          </w:p>
        </w:tc>
        <w:tc>
          <w:tcPr>
            <w:tcW w:w="3101" w:type="pct"/>
            <w:noWrap w:val="0"/>
            <w:vAlign w:val="center"/>
          </w:tcPr>
          <w:p w14:paraId="73F89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良好的商业信誉和健全的财务会计制度（需提供近2年任意一年（指2023年度或2024年度）经会计师事务所或审计机构审计的财务审计报告，包括资产负债表、现金流量表、利润表和财务报表附注（成立不足一年的，须提供成立至今的财务报表）)</w:t>
            </w:r>
          </w:p>
        </w:tc>
        <w:tc>
          <w:tcPr>
            <w:tcW w:w="606" w:type="pct"/>
            <w:noWrap w:val="0"/>
            <w:vAlign w:val="center"/>
          </w:tcPr>
          <w:p w14:paraId="5E8827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u w:val="none"/>
                <w:lang w:val="en-US" w:eastAsia="zh-CN"/>
              </w:rPr>
            </w:pPr>
          </w:p>
        </w:tc>
      </w:tr>
      <w:tr w14:paraId="1DFF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continue"/>
            <w:noWrap w:val="0"/>
            <w:textDirection w:val="tbLrV"/>
            <w:vAlign w:val="center"/>
          </w:tcPr>
          <w:p w14:paraId="49E355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58222A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具有履行合同所必需的设备和专业技术能力</w:t>
            </w:r>
          </w:p>
        </w:tc>
        <w:tc>
          <w:tcPr>
            <w:tcW w:w="3101" w:type="pct"/>
            <w:noWrap w:val="0"/>
            <w:vAlign w:val="center"/>
          </w:tcPr>
          <w:p w14:paraId="0F90F6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具有履行合同所必需的设备和专业技术能力（须提供</w:t>
            </w:r>
            <w:r>
              <w:rPr>
                <w:rFonts w:hint="eastAsia" w:ascii="仿宋" w:hAnsi="仿宋" w:eastAsia="仿宋" w:cs="仿宋"/>
                <w:color w:val="auto"/>
                <w:sz w:val="24"/>
                <w:szCs w:val="24"/>
                <w:highlight w:val="none"/>
                <w:lang w:eastAsia="zh-CN"/>
              </w:rPr>
              <w:t>履行合同所必需的设备和专业技术能力的书面声明</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加盖电子公章</w:t>
            </w:r>
            <w:r>
              <w:rPr>
                <w:rFonts w:hint="eastAsia" w:ascii="仿宋" w:hAnsi="仿宋" w:eastAsia="仿宋" w:cs="仿宋"/>
                <w:color w:val="auto"/>
                <w:sz w:val="24"/>
                <w:szCs w:val="24"/>
                <w:highlight w:val="none"/>
              </w:rPr>
              <w:t>）</w:t>
            </w:r>
          </w:p>
        </w:tc>
        <w:tc>
          <w:tcPr>
            <w:tcW w:w="606" w:type="pct"/>
            <w:noWrap w:val="0"/>
            <w:vAlign w:val="center"/>
          </w:tcPr>
          <w:p w14:paraId="78913A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66A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66" w:type="pct"/>
            <w:vMerge w:val="continue"/>
            <w:noWrap w:val="0"/>
            <w:textDirection w:val="tbLrV"/>
            <w:vAlign w:val="center"/>
          </w:tcPr>
          <w:p w14:paraId="62378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105AFE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税收和社保</w:t>
            </w:r>
          </w:p>
        </w:tc>
        <w:tc>
          <w:tcPr>
            <w:tcW w:w="3101" w:type="pct"/>
            <w:noWrap w:val="0"/>
            <w:vAlign w:val="center"/>
          </w:tcPr>
          <w:p w14:paraId="00F99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有依法缴纳税收和社会保障资金的良好记录（提供参加本次政府采购活动前近半年内任意一个月的依法缴纳税收和社会保障资金的相关材料）</w:t>
            </w:r>
          </w:p>
        </w:tc>
        <w:tc>
          <w:tcPr>
            <w:tcW w:w="606" w:type="pct"/>
            <w:noWrap w:val="0"/>
            <w:vAlign w:val="center"/>
          </w:tcPr>
          <w:p w14:paraId="1D59A1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24B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466" w:type="pct"/>
            <w:vMerge w:val="continue"/>
            <w:noWrap w:val="0"/>
            <w:textDirection w:val="tbLrV"/>
            <w:vAlign w:val="center"/>
          </w:tcPr>
          <w:p w14:paraId="730B50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6C487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无重大违法记录 </w:t>
            </w:r>
          </w:p>
        </w:tc>
        <w:tc>
          <w:tcPr>
            <w:tcW w:w="3101" w:type="pct"/>
            <w:noWrap w:val="0"/>
            <w:vAlign w:val="center"/>
          </w:tcPr>
          <w:p w14:paraId="57B396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参加政府采购活动近三年内，在经营活动中无重大违法记录（须提供参加本次政府采购活动近3年内在经营活动中无重大违法记录的书面声明并加盖电子公章）</w:t>
            </w:r>
          </w:p>
        </w:tc>
        <w:tc>
          <w:tcPr>
            <w:tcW w:w="606" w:type="pct"/>
            <w:noWrap w:val="0"/>
            <w:vAlign w:val="center"/>
          </w:tcPr>
          <w:p w14:paraId="4B342F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1FC6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6" w:type="pct"/>
            <w:vMerge w:val="continue"/>
            <w:noWrap w:val="0"/>
            <w:textDirection w:val="tbLrV"/>
            <w:vAlign w:val="center"/>
          </w:tcPr>
          <w:p w14:paraId="546902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shd w:val="clear" w:color="auto" w:fill="auto"/>
            <w:noWrap w:val="0"/>
            <w:vAlign w:val="center"/>
          </w:tcPr>
          <w:p w14:paraId="0479BD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承诺函</w:t>
            </w:r>
          </w:p>
        </w:tc>
        <w:tc>
          <w:tcPr>
            <w:tcW w:w="3101" w:type="pct"/>
            <w:shd w:val="clear" w:color="auto" w:fill="auto"/>
            <w:noWrap w:val="0"/>
            <w:vAlign w:val="center"/>
          </w:tcPr>
          <w:p w14:paraId="2B6B3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（须提供承诺函，格式自拟）</w:t>
            </w:r>
          </w:p>
        </w:tc>
        <w:tc>
          <w:tcPr>
            <w:tcW w:w="606" w:type="pct"/>
            <w:noWrap w:val="0"/>
            <w:vAlign w:val="center"/>
          </w:tcPr>
          <w:p w14:paraId="3EEDC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2B76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466" w:type="pct"/>
            <w:vMerge w:val="continue"/>
            <w:noWrap w:val="0"/>
            <w:textDirection w:val="tbLrV"/>
            <w:vAlign w:val="center"/>
          </w:tcPr>
          <w:p w14:paraId="761F7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shd w:val="clear" w:color="auto" w:fill="auto"/>
            <w:noWrap w:val="0"/>
            <w:vAlign w:val="center"/>
          </w:tcPr>
          <w:p w14:paraId="584B54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p w14:paraId="297809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要求</w:t>
            </w:r>
          </w:p>
        </w:tc>
        <w:tc>
          <w:tcPr>
            <w:tcW w:w="3101" w:type="pct"/>
            <w:shd w:val="clear" w:color="auto" w:fill="auto"/>
            <w:noWrap w:val="0"/>
            <w:vAlign w:val="center"/>
          </w:tcPr>
          <w:p w14:paraId="39A6A2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供应商须具备工程设计综合甲级资质或工程设计建筑行业乙级及以上资质或工程设计建筑专业（建筑工程）乙级及以上资质,并在人员、设备、资金等方面具有相应的能力</w:t>
            </w:r>
          </w:p>
        </w:tc>
        <w:tc>
          <w:tcPr>
            <w:tcW w:w="606" w:type="pct"/>
            <w:noWrap w:val="0"/>
            <w:vAlign w:val="center"/>
          </w:tcPr>
          <w:p w14:paraId="5635E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07AF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66" w:type="pct"/>
            <w:vMerge w:val="continue"/>
            <w:noWrap w:val="0"/>
            <w:textDirection w:val="tbLrV"/>
            <w:vAlign w:val="center"/>
          </w:tcPr>
          <w:p w14:paraId="3B003C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shd w:val="clear" w:color="auto" w:fill="auto"/>
            <w:noWrap w:val="0"/>
            <w:vAlign w:val="center"/>
          </w:tcPr>
          <w:p w14:paraId="0E97A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项目负责人的资格要求</w:t>
            </w:r>
          </w:p>
        </w:tc>
        <w:tc>
          <w:tcPr>
            <w:tcW w:w="3101" w:type="pct"/>
            <w:shd w:val="clear" w:color="auto" w:fill="auto"/>
            <w:noWrap w:val="0"/>
            <w:vAlign w:val="center"/>
          </w:tcPr>
          <w:p w14:paraId="7E45C2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须具有二级注册建筑师执业资格</w:t>
            </w:r>
            <w:r>
              <w:rPr>
                <w:rFonts w:hint="eastAsia" w:ascii="仿宋" w:hAnsi="仿宋" w:eastAsia="仿宋" w:cs="仿宋"/>
                <w:color w:val="auto"/>
                <w:sz w:val="24"/>
                <w:szCs w:val="24"/>
                <w:highlight w:val="none"/>
                <w:lang w:val="en-US" w:eastAsia="zh-CN"/>
              </w:rPr>
              <w:t xml:space="preserve"> </w:t>
            </w:r>
          </w:p>
        </w:tc>
        <w:tc>
          <w:tcPr>
            <w:tcW w:w="606" w:type="pct"/>
            <w:noWrap w:val="0"/>
            <w:vAlign w:val="center"/>
          </w:tcPr>
          <w:p w14:paraId="7A819E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1B1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466" w:type="pct"/>
            <w:vMerge w:val="continue"/>
            <w:noWrap w:val="0"/>
            <w:textDirection w:val="tbLrV"/>
            <w:vAlign w:val="center"/>
          </w:tcPr>
          <w:p w14:paraId="11760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758418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信用证明</w:t>
            </w:r>
          </w:p>
        </w:tc>
        <w:tc>
          <w:tcPr>
            <w:tcW w:w="3101" w:type="pct"/>
            <w:noWrap w:val="0"/>
            <w:vAlign w:val="center"/>
          </w:tcPr>
          <w:p w14:paraId="0DBFA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供应商未被“信用中国”网站（ www.creditchina.gov.cn） 被列入失信被执行人、重大税收违法失信主体及中国政府采购网（http：//www.ccgp.gov.cn/search/cr/）严重违法失信行为记录名单（注：以上查询须提供相关截图，截图时间在本项目招标公告发布日期之后；投标人自行决定截图的时间显示区域（例如：打印页或截图时电脑时间等均可））</w:t>
            </w:r>
          </w:p>
        </w:tc>
        <w:tc>
          <w:tcPr>
            <w:tcW w:w="606" w:type="pct"/>
            <w:noWrap w:val="0"/>
            <w:vAlign w:val="center"/>
          </w:tcPr>
          <w:p w14:paraId="014DB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130C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continue"/>
            <w:noWrap w:val="0"/>
            <w:textDirection w:val="tbLrV"/>
            <w:vAlign w:val="center"/>
          </w:tcPr>
          <w:p w14:paraId="5542DD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5CEE6B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其他情形</w:t>
            </w:r>
          </w:p>
        </w:tc>
        <w:tc>
          <w:tcPr>
            <w:tcW w:w="3101" w:type="pct"/>
            <w:noWrap w:val="0"/>
            <w:vAlign w:val="center"/>
          </w:tcPr>
          <w:p w14:paraId="1F028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4"/>
                <w:szCs w:val="24"/>
                <w:highlight w:val="none"/>
                <w:lang w:eastAsia="zh-CN"/>
              </w:rPr>
              <w:t>（须提供承诺函，格式自拟）</w:t>
            </w:r>
          </w:p>
        </w:tc>
        <w:tc>
          <w:tcPr>
            <w:tcW w:w="606" w:type="pct"/>
            <w:noWrap w:val="0"/>
            <w:vAlign w:val="center"/>
          </w:tcPr>
          <w:p w14:paraId="26FBE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1D36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6" w:type="pct"/>
            <w:vMerge w:val="continue"/>
            <w:noWrap w:val="0"/>
            <w:textDirection w:val="tbLrV"/>
            <w:vAlign w:val="center"/>
          </w:tcPr>
          <w:p w14:paraId="28207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tc>
        <w:tc>
          <w:tcPr>
            <w:tcW w:w="825" w:type="pct"/>
            <w:noWrap w:val="0"/>
            <w:vAlign w:val="center"/>
          </w:tcPr>
          <w:p w14:paraId="41827C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3101" w:type="pct"/>
            <w:noWrap w:val="0"/>
            <w:vAlign w:val="center"/>
          </w:tcPr>
          <w:p w14:paraId="3B0D58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 不允许 联合体投标。</w:t>
            </w:r>
          </w:p>
        </w:tc>
        <w:tc>
          <w:tcPr>
            <w:tcW w:w="606" w:type="pct"/>
            <w:noWrap w:val="0"/>
            <w:vAlign w:val="center"/>
          </w:tcPr>
          <w:p w14:paraId="2A3159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1EB4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466" w:type="pct"/>
            <w:noWrap w:val="0"/>
            <w:vAlign w:val="center"/>
          </w:tcPr>
          <w:p w14:paraId="713FA3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3926" w:type="pct"/>
            <w:gridSpan w:val="2"/>
            <w:noWrap w:val="0"/>
            <w:vAlign w:val="center"/>
          </w:tcPr>
          <w:p w14:paraId="6D50F6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上述各项中用“√”表示通过，“×”表示不通过；（2）上述各项中如有一项为“×”，则结论为“×”，表示该投标文件中存在重大偏差，不能通过初步评审；评委对某一分项评审认为不合格时，必须要写明原因。（3）投标人的投标文件符合资质审查标准的，进入下一步形式评审阶段，未通过资质审查标准的，其投标作为无效标，不进入形式评审阶段。</w:t>
            </w:r>
          </w:p>
        </w:tc>
        <w:tc>
          <w:tcPr>
            <w:tcW w:w="606" w:type="pct"/>
            <w:noWrap w:val="0"/>
            <w:vAlign w:val="center"/>
          </w:tcPr>
          <w:p w14:paraId="21A678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bl>
    <w:p w14:paraId="73336C2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rPr>
        <w:br w:type="page"/>
      </w:r>
    </w:p>
    <w:p w14:paraId="76733363">
      <w:pPr>
        <w:rPr>
          <w:rFonts w:hint="eastAsia" w:ascii="仿宋" w:hAnsi="仿宋" w:eastAsia="仿宋" w:cs="仿宋"/>
        </w:rPr>
      </w:pPr>
    </w:p>
    <w:p w14:paraId="65518A48">
      <w:pPr>
        <w:pStyle w:val="16"/>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符合性审查</w:t>
      </w:r>
    </w:p>
    <w:tbl>
      <w:tblPr>
        <w:tblStyle w:val="7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18"/>
        <w:gridCol w:w="5964"/>
        <w:gridCol w:w="1201"/>
      </w:tblGrid>
      <w:tr w14:paraId="652A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noWrap w:val="0"/>
            <w:vAlign w:val="center"/>
          </w:tcPr>
          <w:p w14:paraId="0DB706F7">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w:t>
            </w:r>
          </w:p>
        </w:tc>
        <w:tc>
          <w:tcPr>
            <w:tcW w:w="1618" w:type="dxa"/>
            <w:noWrap w:val="0"/>
            <w:vAlign w:val="center"/>
          </w:tcPr>
          <w:p w14:paraId="44AD064C">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评审因素</w:t>
            </w:r>
          </w:p>
        </w:tc>
        <w:tc>
          <w:tcPr>
            <w:tcW w:w="5964" w:type="dxa"/>
            <w:noWrap w:val="0"/>
            <w:vAlign w:val="center"/>
          </w:tcPr>
          <w:p w14:paraId="5D76DD6F">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评审标准</w:t>
            </w:r>
          </w:p>
        </w:tc>
        <w:tc>
          <w:tcPr>
            <w:tcW w:w="1201" w:type="dxa"/>
            <w:noWrap w:val="0"/>
            <w:vAlign w:val="center"/>
          </w:tcPr>
          <w:p w14:paraId="20A81B8B">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是否符合</w:t>
            </w:r>
          </w:p>
        </w:tc>
      </w:tr>
      <w:tr w14:paraId="5858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restart"/>
            <w:noWrap w:val="0"/>
            <w:vAlign w:val="center"/>
          </w:tcPr>
          <w:p w14:paraId="3F4EE5EB">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szCs w:val="24"/>
                <w:highlight w:val="none"/>
              </w:rPr>
              <w:t>性评审标准</w:t>
            </w:r>
          </w:p>
        </w:tc>
        <w:tc>
          <w:tcPr>
            <w:tcW w:w="1618" w:type="dxa"/>
            <w:noWrap w:val="0"/>
            <w:vAlign w:val="center"/>
          </w:tcPr>
          <w:p w14:paraId="7875C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投标人名称</w:t>
            </w:r>
          </w:p>
        </w:tc>
        <w:tc>
          <w:tcPr>
            <w:tcW w:w="5964" w:type="dxa"/>
            <w:noWrap w:val="0"/>
            <w:vAlign w:val="center"/>
          </w:tcPr>
          <w:p w14:paraId="486461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与营业执照、资质证书一致</w:t>
            </w:r>
          </w:p>
        </w:tc>
        <w:tc>
          <w:tcPr>
            <w:tcW w:w="1201" w:type="dxa"/>
            <w:noWrap w:val="0"/>
            <w:vAlign w:val="center"/>
          </w:tcPr>
          <w:p w14:paraId="3D79C606">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b/>
                <w:color w:val="auto"/>
                <w:sz w:val="24"/>
                <w:szCs w:val="24"/>
                <w:highlight w:val="none"/>
              </w:rPr>
            </w:pPr>
          </w:p>
        </w:tc>
      </w:tr>
      <w:tr w14:paraId="24B1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561EF401">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p>
        </w:tc>
        <w:tc>
          <w:tcPr>
            <w:tcW w:w="1618" w:type="dxa"/>
            <w:noWrap w:val="0"/>
            <w:vAlign w:val="center"/>
          </w:tcPr>
          <w:p w14:paraId="64D329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签字盖章</w:t>
            </w:r>
          </w:p>
        </w:tc>
        <w:tc>
          <w:tcPr>
            <w:tcW w:w="5964" w:type="dxa"/>
            <w:noWrap w:val="0"/>
            <w:vAlign w:val="center"/>
          </w:tcPr>
          <w:p w14:paraId="2E481D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是否按</w:t>
            </w:r>
            <w:r>
              <w:rPr>
                <w:rFonts w:hint="eastAsia" w:ascii="仿宋" w:hAnsi="仿宋" w:eastAsia="仿宋" w:cs="仿宋"/>
                <w:color w:val="auto"/>
                <w:sz w:val="24"/>
                <w:szCs w:val="24"/>
                <w:highlight w:val="none"/>
              </w:rPr>
              <w:t>磋商文件要求在规定区域加盖单位电子公章和法定代表人电子印章</w:t>
            </w:r>
          </w:p>
        </w:tc>
        <w:tc>
          <w:tcPr>
            <w:tcW w:w="1201" w:type="dxa"/>
            <w:noWrap w:val="0"/>
            <w:vAlign w:val="center"/>
          </w:tcPr>
          <w:p w14:paraId="31225D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063C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16C5BD6A">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p>
        </w:tc>
        <w:tc>
          <w:tcPr>
            <w:tcW w:w="1618" w:type="dxa"/>
            <w:noWrap w:val="0"/>
            <w:vAlign w:val="center"/>
          </w:tcPr>
          <w:p w14:paraId="1545E5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法人身份证明及授权委托书</w:t>
            </w:r>
          </w:p>
        </w:tc>
        <w:tc>
          <w:tcPr>
            <w:tcW w:w="5964" w:type="dxa"/>
            <w:noWrap w:val="0"/>
            <w:vAlign w:val="center"/>
          </w:tcPr>
          <w:p w14:paraId="21024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是否按要求提供法定代表人身份证明及附有法定代表人身份证明的授权委托书</w:t>
            </w:r>
          </w:p>
        </w:tc>
        <w:tc>
          <w:tcPr>
            <w:tcW w:w="1201" w:type="dxa"/>
            <w:noWrap w:val="0"/>
            <w:vAlign w:val="center"/>
          </w:tcPr>
          <w:p w14:paraId="718456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30CC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3B623989">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p>
        </w:tc>
        <w:tc>
          <w:tcPr>
            <w:tcW w:w="1618" w:type="dxa"/>
            <w:noWrap w:val="0"/>
            <w:vAlign w:val="center"/>
          </w:tcPr>
          <w:p w14:paraId="7EB20D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5964" w:type="dxa"/>
            <w:noWrap w:val="0"/>
            <w:vAlign w:val="center"/>
          </w:tcPr>
          <w:p w14:paraId="7C46E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只能有一个有效报价</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不得超过预算金额</w:t>
            </w:r>
          </w:p>
        </w:tc>
        <w:tc>
          <w:tcPr>
            <w:tcW w:w="1201" w:type="dxa"/>
            <w:noWrap w:val="0"/>
            <w:vAlign w:val="center"/>
          </w:tcPr>
          <w:p w14:paraId="07BC2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32BC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07CA2134">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792BC6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5964" w:type="dxa"/>
            <w:noWrap w:val="0"/>
            <w:vAlign w:val="center"/>
          </w:tcPr>
          <w:p w14:paraId="191C7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sz w:val="24"/>
                <w:szCs w:val="24"/>
                <w:highlight w:val="none"/>
              </w:rPr>
              <w:t>文件中招标范围要求</w:t>
            </w:r>
          </w:p>
        </w:tc>
        <w:tc>
          <w:tcPr>
            <w:tcW w:w="1201" w:type="dxa"/>
            <w:noWrap w:val="0"/>
            <w:vAlign w:val="center"/>
          </w:tcPr>
          <w:p w14:paraId="31C3F4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0347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6E94C615">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43C9B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合同履约期限</w:t>
            </w:r>
          </w:p>
        </w:tc>
        <w:tc>
          <w:tcPr>
            <w:tcW w:w="5964" w:type="dxa"/>
            <w:noWrap w:val="0"/>
            <w:vAlign w:val="center"/>
          </w:tcPr>
          <w:p w14:paraId="1F80DB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符合磋商文件的要求</w:t>
            </w:r>
          </w:p>
        </w:tc>
        <w:tc>
          <w:tcPr>
            <w:tcW w:w="1201" w:type="dxa"/>
            <w:noWrap w:val="0"/>
            <w:vAlign w:val="center"/>
          </w:tcPr>
          <w:p w14:paraId="5C66B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p>
        </w:tc>
      </w:tr>
      <w:tr w14:paraId="2F87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3F10CF58">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0AB1C0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质量标准</w:t>
            </w:r>
          </w:p>
        </w:tc>
        <w:tc>
          <w:tcPr>
            <w:tcW w:w="5964" w:type="dxa"/>
            <w:noWrap w:val="0"/>
            <w:vAlign w:val="center"/>
          </w:tcPr>
          <w:p w14:paraId="75DA42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符合法规规范、满足设计任务书要求、通过相关部门审查、确保设计成果科学合理可行且具创新性。</w:t>
            </w:r>
          </w:p>
        </w:tc>
        <w:tc>
          <w:tcPr>
            <w:tcW w:w="1201" w:type="dxa"/>
            <w:noWrap w:val="0"/>
            <w:vAlign w:val="center"/>
          </w:tcPr>
          <w:p w14:paraId="2E353D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p>
        </w:tc>
      </w:tr>
      <w:tr w14:paraId="241D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6C538AB0">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0972B1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投标有效期</w:t>
            </w:r>
          </w:p>
        </w:tc>
        <w:tc>
          <w:tcPr>
            <w:tcW w:w="5964" w:type="dxa"/>
            <w:noWrap w:val="0"/>
            <w:vAlign w:val="center"/>
          </w:tcPr>
          <w:p w14:paraId="288E0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符合</w:t>
            </w: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sz w:val="24"/>
                <w:szCs w:val="24"/>
                <w:highlight w:val="none"/>
              </w:rPr>
              <w:t>文件的要求：不少于</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日历天</w:t>
            </w:r>
          </w:p>
        </w:tc>
        <w:tc>
          <w:tcPr>
            <w:tcW w:w="1201" w:type="dxa"/>
            <w:noWrap w:val="0"/>
            <w:vAlign w:val="center"/>
          </w:tcPr>
          <w:p w14:paraId="4E895E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02CE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270A091E">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6C535E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投标保证金</w:t>
            </w:r>
          </w:p>
        </w:tc>
        <w:tc>
          <w:tcPr>
            <w:tcW w:w="5964" w:type="dxa"/>
            <w:noWrap w:val="0"/>
            <w:vAlign w:val="center"/>
          </w:tcPr>
          <w:p w14:paraId="0DA171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投标保证金证明材料</w:t>
            </w:r>
          </w:p>
        </w:tc>
        <w:tc>
          <w:tcPr>
            <w:tcW w:w="1201" w:type="dxa"/>
            <w:noWrap w:val="0"/>
            <w:vAlign w:val="center"/>
          </w:tcPr>
          <w:p w14:paraId="78C20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p>
        </w:tc>
      </w:tr>
      <w:tr w14:paraId="7A7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 w:type="dxa"/>
            <w:vMerge w:val="continue"/>
            <w:noWrap w:val="0"/>
            <w:vAlign w:val="center"/>
          </w:tcPr>
          <w:p w14:paraId="4A61D1B4">
            <w:pPr>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18" w:type="dxa"/>
            <w:noWrap w:val="0"/>
            <w:vAlign w:val="center"/>
          </w:tcPr>
          <w:p w14:paraId="654D7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rPr>
              <w:t>其他</w:t>
            </w:r>
          </w:p>
        </w:tc>
        <w:tc>
          <w:tcPr>
            <w:tcW w:w="5964" w:type="dxa"/>
            <w:noWrap w:val="0"/>
            <w:vAlign w:val="center"/>
          </w:tcPr>
          <w:p w14:paraId="6A7489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0"/>
                <w:sz w:val="24"/>
                <w:szCs w:val="24"/>
                <w:highlight w:val="none"/>
                <w:lang w:val="en-US"/>
              </w:rPr>
              <w:t>未附有不响应</w:t>
            </w:r>
            <w:r>
              <w:rPr>
                <w:rFonts w:hint="default" w:ascii="仿宋" w:hAnsi="仿宋" w:eastAsia="仿宋" w:cs="仿宋"/>
                <w:color w:val="auto"/>
                <w:kern w:val="0"/>
                <w:sz w:val="24"/>
                <w:szCs w:val="24"/>
                <w:highlight w:val="none"/>
                <w:lang w:val="en-US" w:eastAsia="zh-CN"/>
              </w:rPr>
              <w:t>磋商</w:t>
            </w:r>
            <w:r>
              <w:rPr>
                <w:rFonts w:hint="default" w:ascii="仿宋" w:hAnsi="仿宋" w:eastAsia="仿宋" w:cs="仿宋"/>
                <w:color w:val="auto"/>
                <w:kern w:val="0"/>
                <w:sz w:val="24"/>
                <w:szCs w:val="24"/>
                <w:highlight w:val="none"/>
                <w:lang w:val="en-US"/>
              </w:rPr>
              <w:t>文件实质性要求的其他内容</w:t>
            </w:r>
          </w:p>
        </w:tc>
        <w:tc>
          <w:tcPr>
            <w:tcW w:w="1201" w:type="dxa"/>
            <w:noWrap w:val="0"/>
            <w:vAlign w:val="center"/>
          </w:tcPr>
          <w:p w14:paraId="0E72C9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highlight w:val="none"/>
              </w:rPr>
            </w:pPr>
          </w:p>
        </w:tc>
      </w:tr>
      <w:tr w14:paraId="06ED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noWrap w:val="0"/>
            <w:vAlign w:val="center"/>
          </w:tcPr>
          <w:p w14:paraId="790A5B05">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2"/>
                <w:szCs w:val="24"/>
                <w:highlight w:val="none"/>
              </w:rPr>
              <w:t>备注：</w:t>
            </w:r>
          </w:p>
        </w:tc>
        <w:tc>
          <w:tcPr>
            <w:tcW w:w="7582" w:type="dxa"/>
            <w:gridSpan w:val="2"/>
            <w:shd w:val="clear" w:color="auto" w:fill="auto"/>
            <w:noWrap w:val="0"/>
            <w:vAlign w:val="center"/>
          </w:tcPr>
          <w:p w14:paraId="5A348E6D">
            <w:pPr>
              <w:keepNext w:val="0"/>
              <w:keepLines w:val="0"/>
              <w:suppressLineNumbers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2"/>
                <w:szCs w:val="24"/>
                <w:highlight w:val="none"/>
              </w:rPr>
              <w:t>（1）上述各项中用“√”表示通过，“×”表示不通过；（2）上述各项中如有一项为“×”，则结论为“×”，表示该投标文件中存在重大偏差，不能通过初步评审；评委对某一分项评审认为不合格时，必须要写明原因。（3）投标人的投标文件符合资质审查标准的，进入下一步形式评审阶段，未通过资质审查标准的，其投标作为无效标，不进入形式评审阶段。</w:t>
            </w:r>
          </w:p>
        </w:tc>
        <w:tc>
          <w:tcPr>
            <w:tcW w:w="1201" w:type="dxa"/>
            <w:noWrap w:val="0"/>
            <w:vAlign w:val="center"/>
          </w:tcPr>
          <w:p w14:paraId="3B9CFE62">
            <w:pPr>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color w:val="auto"/>
                <w:kern w:val="0"/>
                <w:sz w:val="22"/>
                <w:szCs w:val="24"/>
                <w:highlight w:val="none"/>
              </w:rPr>
            </w:pPr>
          </w:p>
        </w:tc>
      </w:tr>
    </w:tbl>
    <w:p w14:paraId="1F99E2A2">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2EBF10F">
      <w:pPr>
        <w:pStyle w:val="16"/>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综合评分细则表</w:t>
      </w:r>
    </w:p>
    <w:p w14:paraId="420357BF">
      <w:pPr>
        <w:spacing w:line="360" w:lineRule="auto"/>
        <w:rPr>
          <w:rFonts w:hint="eastAsia" w:ascii="仿宋" w:hAnsi="仿宋" w:eastAsia="仿宋" w:cs="仿宋"/>
          <w:b/>
          <w:color w:val="auto"/>
          <w:sz w:val="24"/>
          <w:szCs w:val="24"/>
          <w:highlight w:val="none"/>
        </w:rPr>
      </w:pPr>
      <w:bookmarkStart w:id="181" w:name="_Toc106276259"/>
      <w:bookmarkStart w:id="182" w:name="_Toc4906"/>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报价</w:t>
      </w:r>
      <w:r>
        <w:rPr>
          <w:rFonts w:hint="eastAsia" w:ascii="仿宋" w:hAnsi="仿宋" w:eastAsia="仿宋" w:cs="仿宋"/>
          <w:b/>
          <w:color w:val="auto"/>
          <w:sz w:val="24"/>
          <w:szCs w:val="24"/>
          <w:highlight w:val="none"/>
        </w:rPr>
        <w:t>部分评审标准（</w:t>
      </w: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分）</w:t>
      </w:r>
    </w:p>
    <w:tbl>
      <w:tblPr>
        <w:tblStyle w:val="7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8"/>
        <w:gridCol w:w="6643"/>
      </w:tblGrid>
      <w:tr w14:paraId="7C0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pct"/>
            <w:noWrap w:val="0"/>
            <w:vAlign w:val="center"/>
          </w:tcPr>
          <w:p w14:paraId="038432B7">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832" w:type="pct"/>
            <w:noWrap w:val="0"/>
            <w:vAlign w:val="center"/>
          </w:tcPr>
          <w:p w14:paraId="662E7AF1">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3334" w:type="pct"/>
            <w:noWrap w:val="0"/>
            <w:vAlign w:val="center"/>
          </w:tcPr>
          <w:p w14:paraId="02A9CFB1">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5F42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832" w:type="pct"/>
            <w:noWrap w:val="0"/>
            <w:vAlign w:val="center"/>
          </w:tcPr>
          <w:p w14:paraId="71B88B3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w:t>
            </w:r>
          </w:p>
        </w:tc>
        <w:tc>
          <w:tcPr>
            <w:tcW w:w="832" w:type="pct"/>
            <w:noWrap w:val="0"/>
            <w:vAlign w:val="center"/>
          </w:tcPr>
          <w:p w14:paraId="5220E80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3334" w:type="pct"/>
            <w:noWrap w:val="0"/>
            <w:vAlign w:val="center"/>
          </w:tcPr>
          <w:p w14:paraId="273C2A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在价格评分时，满足招标文件要求且合理的最低报价为评标基准价，其价格分为满分。其他投标人的价格分统一按照下列公式计算：投标报价得分=（评标基准价/投标报价）×10×100%。（小数点后保留二位小数,按四舍五入取值)。</w:t>
            </w:r>
          </w:p>
          <w:p w14:paraId="775E8D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说明：1.</w:t>
            </w:r>
            <w:r>
              <w:rPr>
                <w:rFonts w:hint="eastAsia" w:ascii="仿宋" w:hAnsi="仿宋" w:eastAsia="仿宋" w:cs="仿宋"/>
                <w:color w:val="auto"/>
                <w:sz w:val="24"/>
                <w:highlight w:val="none"/>
              </w:rPr>
              <w:t>对小型和微型企业的价格给予 10% 的扣除，用扣除后的价格参与评审。</w:t>
            </w:r>
          </w:p>
          <w:p w14:paraId="5A390C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的投标报价超出本项目最高限价，为无效投标；投标人报价明显低于其他投标报价的，有可能影响服务质量或者不能诚信履约的，应当要求其在评标现场合理的时间内提供书面说明，必要时提交相关证明材料；投标人不能证明其报价合理性的，评标委员会应当将其作为无效投标处理。</w:t>
            </w:r>
          </w:p>
        </w:tc>
      </w:tr>
    </w:tbl>
    <w:p w14:paraId="0D424FE3">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二、商务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技术部分评审标准（</w:t>
      </w:r>
      <w:r>
        <w:rPr>
          <w:rFonts w:hint="eastAsia" w:ascii="仿宋" w:hAnsi="仿宋" w:eastAsia="仿宋" w:cs="仿宋"/>
          <w:b/>
          <w:color w:val="auto"/>
          <w:sz w:val="24"/>
          <w:szCs w:val="24"/>
          <w:highlight w:val="none"/>
          <w:lang w:val="en-US" w:eastAsia="zh-CN"/>
        </w:rPr>
        <w:t>90</w:t>
      </w:r>
      <w:r>
        <w:rPr>
          <w:rFonts w:hint="eastAsia" w:ascii="仿宋" w:hAnsi="仿宋" w:eastAsia="仿宋" w:cs="仿宋"/>
          <w:b/>
          <w:color w:val="auto"/>
          <w:sz w:val="24"/>
          <w:szCs w:val="24"/>
          <w:highlight w:val="none"/>
        </w:rPr>
        <w:t>分）</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925"/>
        <w:gridCol w:w="509"/>
        <w:gridCol w:w="7510"/>
        <w:gridCol w:w="509"/>
      </w:tblGrid>
      <w:tr w14:paraId="3651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687C2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highlight w:val="none"/>
              </w:rPr>
            </w:pPr>
            <w:bookmarkStart w:id="183" w:name="_Toc97483029"/>
            <w:bookmarkStart w:id="184" w:name="_Toc97480212"/>
            <w:bookmarkStart w:id="185" w:name="_Toc509536910"/>
            <w:bookmarkStart w:id="186" w:name="_Toc97479008"/>
            <w:r>
              <w:rPr>
                <w:rFonts w:hint="eastAsia" w:ascii="仿宋" w:hAnsi="仿宋" w:eastAsia="仿宋" w:cs="仿宋"/>
                <w:b/>
                <w:bCs/>
                <w:color w:val="auto"/>
                <w:sz w:val="24"/>
                <w:szCs w:val="24"/>
                <w:highlight w:val="none"/>
              </w:rPr>
              <w:t>序号</w:t>
            </w:r>
          </w:p>
        </w:tc>
        <w:tc>
          <w:tcPr>
            <w:tcW w:w="0" w:type="auto"/>
            <w:noWrap w:val="0"/>
            <w:vAlign w:val="center"/>
          </w:tcPr>
          <w:p w14:paraId="6F40A0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0" w:type="auto"/>
            <w:noWrap w:val="0"/>
            <w:vAlign w:val="center"/>
          </w:tcPr>
          <w:p w14:paraId="37547E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0" w:type="auto"/>
            <w:noWrap w:val="0"/>
            <w:vAlign w:val="center"/>
          </w:tcPr>
          <w:p w14:paraId="60B4FD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评标内容</w:t>
            </w:r>
          </w:p>
        </w:tc>
        <w:tc>
          <w:tcPr>
            <w:tcW w:w="0" w:type="auto"/>
            <w:noWrap w:val="0"/>
            <w:vAlign w:val="center"/>
          </w:tcPr>
          <w:p w14:paraId="48E42D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Cs w:val="24"/>
                <w:highlight w:val="none"/>
                <w:lang w:eastAsia="zh-CN"/>
              </w:rPr>
              <w:t>说明</w:t>
            </w:r>
          </w:p>
        </w:tc>
      </w:tr>
      <w:tr w14:paraId="516A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noWrap w:val="0"/>
            <w:vAlign w:val="center"/>
          </w:tcPr>
          <w:p w14:paraId="66AA7A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0" w:type="auto"/>
            <w:noWrap w:val="0"/>
            <w:vAlign w:val="center"/>
          </w:tcPr>
          <w:p w14:paraId="01C10C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p>
          <w:p w14:paraId="24780C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0" w:type="auto"/>
            <w:noWrap w:val="0"/>
            <w:vAlign w:val="center"/>
          </w:tcPr>
          <w:p w14:paraId="7D875F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6</w:t>
            </w:r>
          </w:p>
        </w:tc>
        <w:tc>
          <w:tcPr>
            <w:tcW w:w="0" w:type="auto"/>
            <w:noWrap w:val="0"/>
            <w:vAlign w:val="center"/>
          </w:tcPr>
          <w:p w14:paraId="644C3D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提供近5年（以中标</w:t>
            </w:r>
            <w:r>
              <w:rPr>
                <w:rFonts w:hint="eastAsia" w:ascii="仿宋" w:hAnsi="仿宋" w:eastAsia="仿宋" w:cs="仿宋"/>
                <w:color w:val="auto"/>
                <w:sz w:val="24"/>
                <w:szCs w:val="24"/>
                <w:highlight w:val="none"/>
                <w:lang w:eastAsia="zh"/>
              </w:rPr>
              <w:t>（成交）</w:t>
            </w:r>
            <w:r>
              <w:rPr>
                <w:rFonts w:hint="eastAsia" w:ascii="仿宋" w:hAnsi="仿宋" w:eastAsia="仿宋" w:cs="仿宋"/>
                <w:color w:val="auto"/>
                <w:sz w:val="24"/>
                <w:szCs w:val="24"/>
                <w:highlight w:val="none"/>
              </w:rPr>
              <w:t>通知书或设计合同的签订日期为准）已签约的类似项目业绩，每提供1项得2分，最高得6分。</w:t>
            </w:r>
          </w:p>
          <w:p w14:paraId="49A236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注：业绩须提供中标（成交）通知书</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设计合同，未提供或经磋商小组认定所提供业绩合同残缺不全、模糊难辨，该项业绩不给予计分，以上材料须提供原件扫描件加盖公章。</w:t>
            </w:r>
          </w:p>
        </w:tc>
        <w:tc>
          <w:tcPr>
            <w:tcW w:w="0" w:type="auto"/>
            <w:noWrap w:val="0"/>
            <w:vAlign w:val="top"/>
          </w:tcPr>
          <w:p w14:paraId="58F0A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p>
          <w:p w14:paraId="10C4CE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p>
          <w:p w14:paraId="1F644F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w:t>
            </w:r>
          </w:p>
        </w:tc>
      </w:tr>
      <w:tr w14:paraId="3AF8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0"/>
            <w:vAlign w:val="center"/>
          </w:tcPr>
          <w:p w14:paraId="0C1750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二</w:t>
            </w:r>
          </w:p>
        </w:tc>
        <w:tc>
          <w:tcPr>
            <w:tcW w:w="0" w:type="auto"/>
            <w:noWrap w:val="0"/>
            <w:vAlign w:val="center"/>
          </w:tcPr>
          <w:p w14:paraId="5347E5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投入本项目人员的情况</w:t>
            </w:r>
          </w:p>
        </w:tc>
        <w:tc>
          <w:tcPr>
            <w:tcW w:w="0" w:type="auto"/>
            <w:noWrap w:val="0"/>
            <w:vAlign w:val="center"/>
          </w:tcPr>
          <w:p w14:paraId="36C24E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12</w:t>
            </w:r>
          </w:p>
        </w:tc>
        <w:tc>
          <w:tcPr>
            <w:tcW w:w="0" w:type="auto"/>
            <w:noWrap w:val="0"/>
            <w:vAlign w:val="top"/>
          </w:tcPr>
          <w:p w14:paraId="2AEF95FD">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建筑专业负责人：同时具备一级注册建筑师及建筑专业高级职称加2分，满分2分。</w:t>
            </w:r>
          </w:p>
          <w:p w14:paraId="3EC4492D">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结构专业负责人：同时具备一级注册结构工程师及建筑结构专业</w:t>
            </w:r>
            <w:r>
              <w:rPr>
                <w:rFonts w:hint="eastAsia" w:ascii="仿宋" w:hAnsi="仿宋" w:eastAsia="仿宋" w:cs="仿宋"/>
                <w:color w:val="auto"/>
                <w:sz w:val="24"/>
                <w:szCs w:val="24"/>
                <w:highlight w:val="none"/>
                <w:lang w:eastAsia="zh-CN"/>
              </w:rPr>
              <w:t>高级</w:t>
            </w:r>
            <w:r>
              <w:rPr>
                <w:rFonts w:hint="eastAsia" w:ascii="仿宋" w:hAnsi="仿宋" w:eastAsia="仿宋" w:cs="仿宋"/>
                <w:color w:val="auto"/>
                <w:sz w:val="24"/>
                <w:szCs w:val="24"/>
                <w:highlight w:val="none"/>
              </w:rPr>
              <w:t>职称加2分，满分2分。</w:t>
            </w:r>
          </w:p>
          <w:p w14:paraId="471C2A52">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给排水专业负责人：同时具备注册公用设备工程师及给水排水专业高级职称加2分，满分2分。</w:t>
            </w:r>
          </w:p>
          <w:p w14:paraId="3B464F47">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暖通专业负责人：同时具备注册公用设备工程师及暖通专业高级职称加2分，满分2分。</w:t>
            </w:r>
          </w:p>
          <w:p w14:paraId="340905DF">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电气专业负责人：同时具备注册电气工程师及电气专业高级职称加2分，满分2分。</w:t>
            </w:r>
          </w:p>
          <w:p w14:paraId="6272BEAC">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造价专业负责人：同时具备注册造价资格及造价专业高级职称加2分，满分2分。</w:t>
            </w:r>
          </w:p>
          <w:p w14:paraId="2764CF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注：同一人员不得重复得分，只记取单项最高分；需提供以上人员的职称证书、注册证书等有效证明材料复印件及近半年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任意</w:t>
            </w:r>
            <w:r>
              <w:rPr>
                <w:rFonts w:hint="eastAsia" w:ascii="仿宋" w:hAnsi="仿宋" w:eastAsia="仿宋" w:cs="仿宋"/>
                <w:color w:val="auto"/>
                <w:sz w:val="24"/>
                <w:szCs w:val="24"/>
                <w:highlight w:val="none"/>
                <w:lang w:eastAsia="zh-CN"/>
              </w:rPr>
              <w:t>三个月</w:t>
            </w:r>
            <w:r>
              <w:rPr>
                <w:rFonts w:hint="eastAsia" w:ascii="仿宋" w:hAnsi="仿宋" w:eastAsia="仿宋" w:cs="仿宋"/>
                <w:color w:val="auto"/>
                <w:sz w:val="24"/>
                <w:szCs w:val="24"/>
                <w:highlight w:val="none"/>
              </w:rPr>
              <w:t>供应商为其缴纳社保的证明材料，不提供不得分，退休人员需提供返聘合同无须提供社保</w:t>
            </w:r>
            <w:r>
              <w:rPr>
                <w:rFonts w:hint="eastAsia" w:ascii="仿宋" w:hAnsi="仿宋" w:eastAsia="仿宋" w:cs="仿宋"/>
                <w:color w:val="auto"/>
                <w:sz w:val="24"/>
                <w:szCs w:val="24"/>
                <w:highlight w:val="none"/>
                <w:lang w:eastAsia="zh-CN"/>
              </w:rPr>
              <w:t>。</w:t>
            </w:r>
          </w:p>
        </w:tc>
        <w:tc>
          <w:tcPr>
            <w:tcW w:w="0" w:type="auto"/>
            <w:noWrap w:val="0"/>
            <w:vAlign w:val="top"/>
          </w:tcPr>
          <w:p w14:paraId="318B6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19E73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11C162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61156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7ED171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1071B8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50749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68AC0D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w:t>
            </w:r>
          </w:p>
        </w:tc>
      </w:tr>
      <w:tr w14:paraId="3063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0"/>
            <w:vAlign w:val="center"/>
          </w:tcPr>
          <w:p w14:paraId="04C0D9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eastAsia="zh-CN"/>
              </w:rPr>
            </w:pPr>
          </w:p>
          <w:p w14:paraId="00D025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eastAsia="zh-CN"/>
              </w:rPr>
            </w:pPr>
          </w:p>
          <w:p w14:paraId="5EE8DB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三</w:t>
            </w:r>
          </w:p>
        </w:tc>
        <w:tc>
          <w:tcPr>
            <w:tcW w:w="0" w:type="auto"/>
            <w:noWrap w:val="0"/>
            <w:vAlign w:val="center"/>
          </w:tcPr>
          <w:p w14:paraId="719F6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lang w:eastAsia="zh-CN"/>
              </w:rPr>
            </w:pPr>
          </w:p>
          <w:p w14:paraId="3D98A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lang w:eastAsia="zh-CN"/>
              </w:rPr>
            </w:pPr>
          </w:p>
          <w:p w14:paraId="4528E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lang w:eastAsia="zh"/>
              </w:rPr>
            </w:pPr>
            <w:r>
              <w:rPr>
                <w:rFonts w:hint="eastAsia" w:ascii="仿宋" w:hAnsi="仿宋" w:eastAsia="仿宋" w:cs="仿宋"/>
                <w:sz w:val="24"/>
                <w:szCs w:val="24"/>
                <w:lang w:eastAsia="zh"/>
              </w:rPr>
              <w:t>设计</w:t>
            </w:r>
          </w:p>
          <w:p w14:paraId="2D620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eastAsia="zh-CN"/>
              </w:rPr>
              <w:t>方案</w:t>
            </w:r>
          </w:p>
        </w:tc>
        <w:tc>
          <w:tcPr>
            <w:tcW w:w="0" w:type="auto"/>
            <w:noWrap w:val="0"/>
            <w:vAlign w:val="center"/>
          </w:tcPr>
          <w:p w14:paraId="4E69E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548952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p>
          <w:p w14:paraId="15A674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0" w:type="auto"/>
            <w:noWrap w:val="0"/>
            <w:vAlign w:val="top"/>
          </w:tcPr>
          <w:p w14:paraId="7A6B26ED">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针对本项目</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设计方案包括但不限于：</w:t>
            </w:r>
          </w:p>
          <w:p w14:paraId="75E70DAD">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1.核心目标明确性（10分）</w:t>
            </w:r>
          </w:p>
          <w:p w14:paraId="597714BB">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内容详细且科学合理，全面阐述满足师生住宿与洗浴功能需求的具体指标，清晰规划提升校园生活服务设施标准的量化方向，深度剖析优化空间使用效率的技术路径，逻辑严谨，目标可衡量得8-10分；内容较为完整，能提及核心目标但阐述不够深入，对部分目标的实现缺乏具体规划，存在一定模糊性得4-7分；内容简单粗略，仅罗列目标未作分析，或目标设定不合理、难以落地得1-3分；未提供相关内容或目标与实际需求严重不符得0分。</w:t>
            </w:r>
          </w:p>
          <w:p w14:paraId="50C8C6C2">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2.设计策略与建设目标（10分）</w:t>
            </w:r>
          </w:p>
          <w:p w14:paraId="439DF328">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详细说明“功能合理、安全可靠、经济适用”设计策略的具体实施细则，针对建筑设计和技术应用提出创新性、可操作性强的</w:t>
            </w: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lang w:val="en-US" w:eastAsia="zh"/>
              </w:rPr>
              <w:t>方案得8-10分；能提出设计策略和建设目标，但方案缺乏细节，对技术应用等</w:t>
            </w: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lang w:val="en-US" w:eastAsia="zh"/>
              </w:rPr>
              <w:t>不够具体得4-7分；策略和目标表述笼统，存在逻辑矛盾或可行性不足得1-3分；未提出设计策略和建设目标，或内容完全偏离要求得0分。</w:t>
            </w:r>
          </w:p>
          <w:p w14:paraId="2988EFEE">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3.场地规划与布局设计（10分）</w:t>
            </w:r>
          </w:p>
          <w:p w14:paraId="49FDE945">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充分结合场地地形、周边设施、管线条件等现状，运用科学方法对区域价值最大化原则进行深度解读，详细展示规划布局的逻辑过程，成果包含清晰的概念方案、布局示意图及关键设计说明，确保规划符合场地实际条件，且目标导向性强目标明确得8-10分；能考虑场地现状进行规划，但对区域价值最大化原则的运用不够充分，规划内容存在部分漏洞得4-7分；规划内容简单，未充分结合场地实际情况，或规划不符合区域价值最大化原则得1-3分；未进行场地规划与布局设计，或规划完全不符合要求得0分。</w:t>
            </w:r>
          </w:p>
          <w:p w14:paraId="313213CB">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4.设计与审批工作（10分）</w:t>
            </w:r>
          </w:p>
          <w:p w14:paraId="66C68945">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清晰明确初步设计及概算、施工图设计的完整技术路线，提供详细且合理的初步设计及概算批复、施工图审查的流程与工作清单，各环节衔接紧密得8-10分；能提出技术路线和审批流程，但表述不够清晰，工作清单存在缺失或不合理之处得4-7分；技术路线模糊，审批流程和工作清单简单粗略，可操作性差得1-3分；未涉及设计与审批工作内容，或内容错误百出得0分。</w:t>
            </w:r>
          </w:p>
        </w:tc>
        <w:tc>
          <w:tcPr>
            <w:tcW w:w="0" w:type="auto"/>
            <w:noWrap w:val="0"/>
            <w:vAlign w:val="top"/>
          </w:tcPr>
          <w:p w14:paraId="6701C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5E298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1940C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678B8C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78831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0C4F12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3E1F7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0D4902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1FC5E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w:t>
            </w:r>
          </w:p>
        </w:tc>
      </w:tr>
      <w:tr w14:paraId="04AD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0"/>
            <w:vAlign w:val="center"/>
          </w:tcPr>
          <w:p w14:paraId="37F48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w:t>
            </w:r>
          </w:p>
        </w:tc>
        <w:tc>
          <w:tcPr>
            <w:tcW w:w="0" w:type="auto"/>
            <w:shd w:val="clear" w:color="auto" w:fill="auto"/>
            <w:noWrap w:val="0"/>
            <w:vAlign w:val="center"/>
          </w:tcPr>
          <w:p w14:paraId="548C869C">
            <w:pPr>
              <w:pStyle w:val="632"/>
              <w:keepNext w:val="0"/>
              <w:keepLines w:val="0"/>
              <w:pageBreakBefore w:val="0"/>
              <w:widowControl/>
              <w:suppressLineNumbers w:val="0"/>
              <w:tabs>
                <w:tab w:val="center" w:pos="4873"/>
              </w:tabs>
              <w:kinsoku w:val="0"/>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项目管理方案</w:t>
            </w:r>
          </w:p>
          <w:p w14:paraId="498640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2"/>
                <w:sz w:val="24"/>
                <w:szCs w:val="24"/>
                <w:highlight w:val="none"/>
                <w:lang w:val="en-US" w:eastAsia="zh-CN" w:bidi="ar-SA"/>
              </w:rPr>
            </w:pPr>
          </w:p>
        </w:tc>
        <w:tc>
          <w:tcPr>
            <w:tcW w:w="0" w:type="auto"/>
            <w:shd w:val="clear" w:color="auto" w:fill="auto"/>
            <w:noWrap w:val="0"/>
            <w:vAlign w:val="center"/>
          </w:tcPr>
          <w:p w14:paraId="5770D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 w:bidi="ar-SA"/>
              </w:rPr>
            </w:pPr>
            <w:r>
              <w:rPr>
                <w:rFonts w:hint="eastAsia" w:ascii="仿宋" w:hAnsi="仿宋" w:eastAsia="仿宋" w:cs="仿宋"/>
                <w:color w:val="auto"/>
                <w:kern w:val="2"/>
                <w:sz w:val="24"/>
                <w:szCs w:val="24"/>
                <w:highlight w:val="none"/>
                <w:lang w:val="en-US" w:eastAsia="zh" w:bidi="ar-SA"/>
              </w:rPr>
              <w:t>8</w:t>
            </w:r>
          </w:p>
        </w:tc>
        <w:tc>
          <w:tcPr>
            <w:tcW w:w="0" w:type="auto"/>
            <w:shd w:val="clear" w:color="auto" w:fill="auto"/>
            <w:noWrap w:val="0"/>
            <w:vAlign w:val="top"/>
          </w:tcPr>
          <w:p w14:paraId="72496C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项目管理方案</w:t>
            </w:r>
            <w:r>
              <w:rPr>
                <w:rFonts w:hint="eastAsia" w:ascii="仿宋" w:hAnsi="仿宋" w:eastAsia="仿宋" w:cs="仿宋"/>
                <w:color w:val="auto"/>
                <w:kern w:val="2"/>
                <w:sz w:val="24"/>
                <w:szCs w:val="24"/>
                <w:highlight w:val="none"/>
                <w:lang w:val="en-US" w:eastAsia="zh-CN" w:bidi="ar-SA"/>
              </w:rPr>
              <w:t>内容详细且科学合理：项目组织管理体系架构完备，各层级职责清晰，协同机制高效运转；概算控制方法科学，成本控制节点与量化指标明确，风险防控措施有效可行；管理制度全面覆盖项目各环节，条款清晰，责任界定精准，执行性强；档案管理流程科学规范，各环节标准明确，安全保密机制完善，整体逻辑严谨得6-8分。内容满足基本需求但存在不足：项目组织管理体系仅呈现基本框架，职责分工不明确，协同机制不完善；概算控制仅阐述要点，缺乏具体方法与指标，防控措施缺乏实操性；管理制度条款模糊，重点管控内容缺失，执行效果差；档案管理仅说明基础流程，关键环节规范不足，安全措施不健全得3-5分。​</w:t>
            </w:r>
          </w:p>
          <w:p w14:paraId="1492E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或存在不合理之处：四个方面内容均表述简略，关键要素缺失，部分内容逻辑不通，难以落地实施得1-2分。未提供相关内容或不符合要求：未提供相关内容，或方案与项目实际需求严重不符，完全无法满足要求得0分。​</w:t>
            </w:r>
          </w:p>
        </w:tc>
        <w:tc>
          <w:tcPr>
            <w:tcW w:w="0" w:type="auto"/>
            <w:noWrap w:val="0"/>
            <w:vAlign w:val="top"/>
          </w:tcPr>
          <w:p w14:paraId="70F5F5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7985B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0F5496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w:t>
            </w:r>
          </w:p>
        </w:tc>
      </w:tr>
      <w:tr w14:paraId="46D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noWrap w:val="0"/>
            <w:vAlign w:val="center"/>
          </w:tcPr>
          <w:p w14:paraId="7CC26D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0" w:type="auto"/>
            <w:noWrap w:val="0"/>
            <w:vAlign w:val="center"/>
          </w:tcPr>
          <w:p w14:paraId="1C32B42F">
            <w:pPr>
              <w:pStyle w:val="632"/>
              <w:keepNext w:val="0"/>
              <w:keepLines w:val="0"/>
              <w:pageBreakBefore w:val="0"/>
              <w:widowControl/>
              <w:suppressLineNumbers w:val="0"/>
              <w:tabs>
                <w:tab w:val="center" w:pos="4873"/>
              </w:tabs>
              <w:kinsoku w:val="0"/>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lang w:eastAsia="zh"/>
              </w:rPr>
            </w:pPr>
            <w:r>
              <w:rPr>
                <w:rFonts w:hint="eastAsia" w:ascii="仿宋" w:hAnsi="仿宋" w:eastAsia="仿宋" w:cs="仿宋"/>
                <w:sz w:val="24"/>
                <w:szCs w:val="24"/>
                <w:highlight w:val="none"/>
                <w:lang w:eastAsia="zh"/>
              </w:rPr>
              <w:t>质量</w:t>
            </w:r>
          </w:p>
          <w:p w14:paraId="64DAE382">
            <w:pPr>
              <w:pStyle w:val="632"/>
              <w:keepNext w:val="0"/>
              <w:keepLines w:val="0"/>
              <w:pageBreakBefore w:val="0"/>
              <w:widowControl/>
              <w:suppressLineNumbers w:val="0"/>
              <w:tabs>
                <w:tab w:val="center" w:pos="4873"/>
              </w:tabs>
              <w:kinsoku w:val="0"/>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保障</w:t>
            </w:r>
          </w:p>
          <w:p w14:paraId="25702266">
            <w:pPr>
              <w:pStyle w:val="632"/>
              <w:keepNext w:val="0"/>
              <w:keepLines w:val="0"/>
              <w:pageBreakBefore w:val="0"/>
              <w:widowControl/>
              <w:suppressLineNumbers w:val="0"/>
              <w:tabs>
                <w:tab w:val="center" w:pos="4873"/>
              </w:tabs>
              <w:kinsoku w:val="0"/>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措施</w:t>
            </w:r>
          </w:p>
        </w:tc>
        <w:tc>
          <w:tcPr>
            <w:tcW w:w="0" w:type="auto"/>
            <w:noWrap w:val="0"/>
            <w:vAlign w:val="center"/>
          </w:tcPr>
          <w:p w14:paraId="3E682B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12</w:t>
            </w:r>
          </w:p>
        </w:tc>
        <w:tc>
          <w:tcPr>
            <w:tcW w:w="0" w:type="auto"/>
            <w:shd w:val="clear" w:color="auto" w:fill="auto"/>
            <w:noWrap w:val="0"/>
            <w:vAlign w:val="center"/>
          </w:tcPr>
          <w:p w14:paraId="5FB6655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lang w:val="en-US" w:eastAsia="zh" w:bidi="ar-SA"/>
              </w:rPr>
            </w:pPr>
            <w:r>
              <w:rPr>
                <w:rFonts w:hint="eastAsia" w:ascii="仿宋" w:hAnsi="仿宋" w:eastAsia="仿宋" w:cs="仿宋"/>
                <w:color w:val="auto"/>
                <w:kern w:val="2"/>
                <w:sz w:val="24"/>
                <w:szCs w:val="24"/>
                <w:lang w:val="en-US" w:eastAsia="zh" w:bidi="ar-SA"/>
              </w:rPr>
              <w:t>投标人提供的质量保障措施需覆盖设计全流程，规范执行严格，多专业协同与专家评审机制完善，充分结合施工优化设计，关键风险防控完备，引入先进技术且反馈优化及时，逻辑与实操性强得10-12分。涵盖主要设计环节，但部分流程有缺漏，规范执行不彻底，协同评审效果一般，施工可行性优化不足，风险防控欠全面，创新技术应用有限得7-9分。​</w:t>
            </w:r>
          </w:p>
          <w:p w14:paraId="110D1B1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lang w:val="en-US" w:eastAsia="zh" w:bidi="ar-SA"/>
              </w:rPr>
            </w:pPr>
            <w:r>
              <w:rPr>
                <w:rFonts w:hint="eastAsia" w:ascii="仿宋" w:hAnsi="仿宋" w:eastAsia="仿宋" w:cs="仿宋"/>
                <w:color w:val="auto"/>
                <w:kern w:val="2"/>
                <w:sz w:val="24"/>
                <w:szCs w:val="24"/>
                <w:lang w:val="en-US" w:eastAsia="zh" w:bidi="ar-SA"/>
              </w:rPr>
              <w:t>措施简略，仅涉及部分环节，缺操作标准，规范遵循疏漏多，协同评审机制失效，设计脱离施工，风险防控无实效，缺创新与系统性得4-6分。​</w:t>
            </w:r>
          </w:p>
          <w:p w14:paraId="1074F52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lang w:val="en-US" w:eastAsia="zh" w:bidi="ar-SA"/>
              </w:rPr>
            </w:pPr>
            <w:r>
              <w:rPr>
                <w:rFonts w:hint="eastAsia" w:ascii="仿宋" w:hAnsi="仿宋" w:eastAsia="仿宋" w:cs="仿宋"/>
                <w:color w:val="auto"/>
                <w:kern w:val="2"/>
                <w:sz w:val="24"/>
                <w:szCs w:val="24"/>
                <w:lang w:val="en-US" w:eastAsia="zh" w:bidi="ar-SA"/>
              </w:rPr>
              <w:t>措施严重缺失或不合理，内容空洞，违反规范，无协同评审、施工考量和风险防控，无法保障设计得1-3分。​</w:t>
            </w:r>
          </w:p>
          <w:p w14:paraId="6D3BE90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 w:bidi="ar-SA"/>
              </w:rPr>
              <w:t>无相关内容或与设计质量保障需求无关得0分。</w:t>
            </w:r>
          </w:p>
        </w:tc>
        <w:tc>
          <w:tcPr>
            <w:tcW w:w="0" w:type="auto"/>
            <w:noWrap w:val="0"/>
            <w:vAlign w:val="top"/>
          </w:tcPr>
          <w:p w14:paraId="515DAA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0AE70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36AF6F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2C6FED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eastAsia="zh-CN"/>
              </w:rPr>
              <w:t>技术</w:t>
            </w:r>
          </w:p>
        </w:tc>
      </w:tr>
      <w:tr w14:paraId="61FA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0"/>
            <w:vAlign w:val="center"/>
          </w:tcPr>
          <w:p w14:paraId="1E760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六</w:t>
            </w:r>
          </w:p>
        </w:tc>
        <w:tc>
          <w:tcPr>
            <w:tcW w:w="0" w:type="auto"/>
            <w:noWrap w:val="0"/>
            <w:vAlign w:val="center"/>
          </w:tcPr>
          <w:p w14:paraId="67DE732E">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重难点</w:t>
            </w:r>
          </w:p>
          <w:p w14:paraId="2F8B7B54">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分析</w:t>
            </w:r>
          </w:p>
          <w:p w14:paraId="3FE3F7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highlight w:val="none"/>
                <w:lang w:val="en-US" w:eastAsia="zh-CN"/>
              </w:rPr>
            </w:pPr>
          </w:p>
        </w:tc>
        <w:tc>
          <w:tcPr>
            <w:tcW w:w="0" w:type="auto"/>
            <w:noWrap w:val="0"/>
            <w:vAlign w:val="center"/>
          </w:tcPr>
          <w:p w14:paraId="562F9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8</w:t>
            </w:r>
          </w:p>
        </w:tc>
        <w:tc>
          <w:tcPr>
            <w:tcW w:w="0" w:type="auto"/>
            <w:shd w:val="clear" w:color="auto" w:fill="auto"/>
            <w:noWrap w:val="0"/>
            <w:vAlign w:val="center"/>
          </w:tcPr>
          <w:p w14:paraId="32D135B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精准剖析设计、手续审批等环节重难点，深挖功能需求矛盾、场地限制及审批卡点，提出详细可行的应对策略，为前期工作提供科学指导得7-8分。​</w:t>
            </w:r>
          </w:p>
          <w:p w14:paraId="154405B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指出主要重难点，但分析不透彻，应对策略缺乏细节，可操作性一般，仅起基础指引作用得4-6分。​</w:t>
            </w:r>
          </w:p>
          <w:p w14:paraId="7DAF196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分析流于表面，未结合项目实际，应对策略空泛，无法有效指导前期工作得1-3分。​</w:t>
            </w:r>
          </w:p>
          <w:p w14:paraId="57FCB27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未作分析或内容与实际严重不符，无参考价值得0分。</w:t>
            </w:r>
          </w:p>
        </w:tc>
        <w:tc>
          <w:tcPr>
            <w:tcW w:w="0" w:type="auto"/>
            <w:noWrap w:val="0"/>
            <w:vAlign w:val="top"/>
          </w:tcPr>
          <w:p w14:paraId="420FF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4615A2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2F8F98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p>
          <w:p w14:paraId="6AEB9E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w:t>
            </w:r>
          </w:p>
        </w:tc>
      </w:tr>
      <w:tr w14:paraId="3200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0"/>
            <w:vAlign w:val="center"/>
          </w:tcPr>
          <w:p w14:paraId="765FF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七</w:t>
            </w:r>
          </w:p>
        </w:tc>
        <w:tc>
          <w:tcPr>
            <w:tcW w:w="0" w:type="auto"/>
            <w:shd w:val="clear" w:color="auto" w:fill="auto"/>
            <w:noWrap w:val="0"/>
            <w:vAlign w:val="center"/>
          </w:tcPr>
          <w:p w14:paraId="451ACF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进度</w:t>
            </w:r>
          </w:p>
          <w:p w14:paraId="71386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eastAsia="zh-CN"/>
              </w:rPr>
              <w:t>安排</w:t>
            </w:r>
          </w:p>
        </w:tc>
        <w:tc>
          <w:tcPr>
            <w:tcW w:w="0" w:type="auto"/>
            <w:shd w:val="clear" w:color="auto" w:fill="auto"/>
            <w:noWrap w:val="0"/>
            <w:vAlign w:val="center"/>
          </w:tcPr>
          <w:p w14:paraId="290B25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 w:bidi="ar-SA"/>
              </w:rPr>
            </w:pPr>
            <w:r>
              <w:rPr>
                <w:rFonts w:hint="eastAsia" w:ascii="仿宋" w:hAnsi="仿宋" w:eastAsia="仿宋" w:cs="仿宋"/>
                <w:color w:val="auto"/>
                <w:kern w:val="2"/>
                <w:sz w:val="24"/>
                <w:szCs w:val="24"/>
                <w:highlight w:val="none"/>
                <w:lang w:val="en-US" w:eastAsia="zh" w:bidi="ar-SA"/>
              </w:rPr>
              <w:t>4</w:t>
            </w:r>
          </w:p>
        </w:tc>
        <w:tc>
          <w:tcPr>
            <w:tcW w:w="0" w:type="auto"/>
            <w:shd w:val="clear" w:color="auto" w:fill="auto"/>
            <w:noWrap w:val="0"/>
            <w:vAlign w:val="top"/>
          </w:tcPr>
          <w:p w14:paraId="2948C0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投标人提供的内容需涵盖工作进度安排、工作周期目标、工作步骤流程，内容详细且科学合理得</w:t>
            </w:r>
            <w:r>
              <w:rPr>
                <w:rFonts w:hint="eastAsia" w:ascii="仿宋" w:hAnsi="仿宋" w:eastAsia="仿宋" w:cs="仿宋"/>
                <w:color w:val="auto"/>
                <w:kern w:val="2"/>
                <w:sz w:val="24"/>
                <w:szCs w:val="24"/>
                <w:highlight w:val="none"/>
                <w:lang w:val="en-US" w:eastAsia="zh" w:bidi="ar-SA"/>
              </w:rPr>
              <w:t>3-4</w:t>
            </w:r>
            <w:r>
              <w:rPr>
                <w:rFonts w:hint="eastAsia" w:ascii="仿宋" w:hAnsi="仿宋" w:eastAsia="仿宋" w:cs="仿宋"/>
                <w:color w:val="auto"/>
                <w:kern w:val="2"/>
                <w:sz w:val="24"/>
                <w:szCs w:val="24"/>
                <w:highlight w:val="none"/>
                <w:lang w:val="en-US" w:eastAsia="zh-CN" w:bidi="ar-SA"/>
              </w:rPr>
              <w:t>分；内容简单粗略或存在不合理之处得1-</w:t>
            </w:r>
            <w:r>
              <w:rPr>
                <w:rFonts w:hint="eastAsia" w:ascii="仿宋" w:hAnsi="仿宋" w:eastAsia="仿宋" w:cs="仿宋"/>
                <w:color w:val="auto"/>
                <w:kern w:val="2"/>
                <w:sz w:val="24"/>
                <w:szCs w:val="24"/>
                <w:highlight w:val="none"/>
                <w:lang w:val="en-US" w:eastAsia="zh" w:bidi="ar-SA"/>
              </w:rPr>
              <w:t>2</w:t>
            </w:r>
            <w:r>
              <w:rPr>
                <w:rFonts w:hint="eastAsia" w:ascii="仿宋" w:hAnsi="仿宋" w:eastAsia="仿宋" w:cs="仿宋"/>
                <w:color w:val="auto"/>
                <w:kern w:val="2"/>
                <w:sz w:val="24"/>
                <w:szCs w:val="24"/>
                <w:highlight w:val="none"/>
                <w:lang w:val="en-US" w:eastAsia="zh-CN" w:bidi="ar-SA"/>
              </w:rPr>
              <w:t>分；未提供相关内容或不符合要求的得0分。</w:t>
            </w:r>
          </w:p>
        </w:tc>
        <w:tc>
          <w:tcPr>
            <w:tcW w:w="0" w:type="auto"/>
            <w:noWrap w:val="0"/>
            <w:vAlign w:val="top"/>
          </w:tcPr>
          <w:p w14:paraId="0B89C9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szCs w:val="24"/>
                <w:highlight w:val="none"/>
                <w:lang w:eastAsia="zh-CN"/>
              </w:rPr>
            </w:pPr>
          </w:p>
          <w:p w14:paraId="46692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w:t>
            </w:r>
          </w:p>
        </w:tc>
      </w:tr>
    </w:tbl>
    <w:p w14:paraId="5A2D0D15">
      <w:pPr>
        <w:spacing w:line="360" w:lineRule="auto"/>
        <w:rPr>
          <w:rFonts w:hint="eastAsia" w:ascii="仿宋" w:hAnsi="仿宋" w:eastAsia="仿宋" w:cs="仿宋"/>
          <w:b/>
          <w:color w:val="auto"/>
          <w:sz w:val="24"/>
          <w:szCs w:val="24"/>
          <w:highlight w:val="none"/>
        </w:rPr>
      </w:pPr>
    </w:p>
    <w:bookmarkEnd w:id="183"/>
    <w:bookmarkEnd w:id="184"/>
    <w:bookmarkEnd w:id="185"/>
    <w:bookmarkEnd w:id="186"/>
    <w:p w14:paraId="1087FCAD">
      <w:pPr>
        <w:widowControl/>
        <w:adjustRightInd w:val="0"/>
        <w:snapToGrid w:val="0"/>
        <w:spacing w:line="360" w:lineRule="auto"/>
        <w:outlineLvl w:val="1"/>
        <w:rPr>
          <w:rFonts w:hint="eastAsia" w:ascii="仿宋" w:hAnsi="仿宋" w:eastAsia="仿宋" w:cs="仿宋"/>
          <w:b/>
          <w:bCs/>
          <w:color w:val="auto"/>
          <w:sz w:val="24"/>
          <w:highlight w:val="none"/>
        </w:rPr>
      </w:pPr>
      <w:bookmarkStart w:id="187" w:name="_Toc3337"/>
      <w:r>
        <w:rPr>
          <w:rFonts w:hint="eastAsia" w:ascii="仿宋" w:hAnsi="仿宋" w:eastAsia="仿宋" w:cs="仿宋"/>
          <w:b/>
          <w:bCs/>
          <w:color w:val="auto"/>
          <w:sz w:val="24"/>
          <w:highlight w:val="none"/>
        </w:rPr>
        <w:t>三、推荐成交供应商</w:t>
      </w:r>
      <w:bookmarkEnd w:id="181"/>
      <w:bookmarkEnd w:id="182"/>
      <w:bookmarkEnd w:id="187"/>
    </w:p>
    <w:p w14:paraId="72574965">
      <w:pPr>
        <w:widowControl/>
        <w:adjustRightInd w:val="0"/>
        <w:snapToGrid w:val="0"/>
        <w:spacing w:line="360" w:lineRule="auto"/>
        <w:ind w:firstLine="480" w:firstLineChars="200"/>
        <w:rPr>
          <w:rFonts w:hint="eastAsia" w:ascii="仿宋" w:hAnsi="仿宋" w:eastAsia="仿宋" w:cs="仿宋"/>
          <w:bCs/>
          <w:color w:val="auto"/>
          <w:sz w:val="24"/>
          <w:highlight w:val="none"/>
        </w:rPr>
      </w:pPr>
      <w:bookmarkStart w:id="188" w:name="_Toc106276260"/>
      <w:bookmarkStart w:id="189" w:name="_Toc27453"/>
      <w:r>
        <w:rPr>
          <w:rFonts w:hint="eastAsia" w:ascii="仿宋" w:hAnsi="仿宋" w:eastAsia="仿宋" w:cs="仿宋"/>
          <w:bCs/>
          <w:color w:val="auto"/>
          <w:sz w:val="24"/>
          <w:highlight w:val="none"/>
        </w:rPr>
        <w:t>1、磋商小组以供应商总分由高到低排序，得分最高为第一成交候选人，如果出现供应商最终得分相同的情况，磋商报价低者排名顺序优先在前，以此类推，确定出前三名作为成交候选人推荐给采购人，采购人从三名成交候选人中确定出最终的成交人。</w:t>
      </w:r>
      <w:bookmarkEnd w:id="188"/>
    </w:p>
    <w:p w14:paraId="6E303F13">
      <w:pPr>
        <w:widowControl/>
        <w:adjustRightInd w:val="0"/>
        <w:snapToGrid w:val="0"/>
        <w:spacing w:line="360" w:lineRule="auto"/>
        <w:ind w:firstLine="480" w:firstLineChars="200"/>
        <w:rPr>
          <w:rFonts w:hint="eastAsia" w:ascii="仿宋" w:hAnsi="仿宋" w:eastAsia="仿宋" w:cs="仿宋"/>
          <w:bCs/>
          <w:color w:val="auto"/>
          <w:sz w:val="24"/>
          <w:highlight w:val="none"/>
        </w:rPr>
      </w:pPr>
      <w:bookmarkStart w:id="190" w:name="_Toc106276261"/>
      <w:r>
        <w:rPr>
          <w:rFonts w:hint="eastAsia" w:ascii="仿宋" w:hAnsi="仿宋" w:eastAsia="仿宋" w:cs="仿宋"/>
          <w:bCs/>
          <w:color w:val="auto"/>
          <w:sz w:val="24"/>
          <w:highlight w:val="none"/>
        </w:rPr>
        <w:t>2、采购人确定中标人的原则：采购人应当确定排名第一的成交候选人为成交人。排名第一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190"/>
    </w:p>
    <w:p w14:paraId="3D3EF679">
      <w:pPr>
        <w:widowControl/>
        <w:adjustRightInd w:val="0"/>
        <w:snapToGrid w:val="0"/>
        <w:spacing w:line="360" w:lineRule="auto"/>
        <w:outlineLvl w:val="1"/>
        <w:rPr>
          <w:rFonts w:hint="eastAsia" w:ascii="仿宋" w:hAnsi="仿宋" w:eastAsia="仿宋" w:cs="仿宋"/>
          <w:b/>
          <w:bCs/>
          <w:color w:val="auto"/>
          <w:sz w:val="24"/>
          <w:highlight w:val="none"/>
        </w:rPr>
      </w:pPr>
      <w:bookmarkStart w:id="191" w:name="_Toc106276262"/>
      <w:bookmarkStart w:id="192" w:name="_Toc9110"/>
      <w:r>
        <w:rPr>
          <w:rFonts w:hint="eastAsia" w:ascii="仿宋" w:hAnsi="仿宋" w:eastAsia="仿宋" w:cs="仿宋"/>
          <w:b/>
          <w:bCs/>
          <w:color w:val="auto"/>
          <w:sz w:val="24"/>
          <w:highlight w:val="none"/>
        </w:rPr>
        <w:t>四、确定成交供应商</w:t>
      </w:r>
      <w:bookmarkEnd w:id="189"/>
      <w:bookmarkEnd w:id="191"/>
      <w:bookmarkEnd w:id="192"/>
    </w:p>
    <w:p w14:paraId="543E7BE6">
      <w:pPr>
        <w:widowControl/>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1.采购代理机构应当在评审结束后2个工作日内将评审报告送采购人确认。</w:t>
      </w:r>
    </w:p>
    <w:p w14:paraId="0549E4CD">
      <w:pPr>
        <w:widowControl/>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2CE5C3">
      <w:pPr>
        <w:rPr>
          <w:rFonts w:hint="eastAsia" w:ascii="仿宋" w:hAnsi="仿宋" w:eastAsia="仿宋" w:cs="仿宋"/>
          <w:b/>
          <w:bCs/>
          <w:color w:val="auto"/>
          <w:sz w:val="24"/>
          <w:highlight w:val="none"/>
        </w:rPr>
      </w:pPr>
    </w:p>
    <w:p w14:paraId="7C4D2E91">
      <w:pPr>
        <w:pStyle w:val="2"/>
        <w:keepLines w:val="0"/>
        <w:pageBreakBefore w:val="0"/>
        <w:tabs>
          <w:tab w:val="left" w:pos="360"/>
        </w:tabs>
        <w:wordWrap/>
        <w:topLinePunct w:val="0"/>
        <w:bidi w:val="0"/>
        <w:adjustRightInd w:val="0"/>
        <w:snapToGrid w:val="0"/>
        <w:spacing w:beforeAutospacing="0" w:line="360" w:lineRule="auto"/>
        <w:rPr>
          <w:rFonts w:hint="eastAsia" w:ascii="仿宋" w:hAnsi="仿宋" w:eastAsia="仿宋" w:cs="仿宋"/>
          <w:b/>
          <w:bCs/>
          <w:sz w:val="32"/>
          <w:szCs w:val="32"/>
          <w:highlight w:val="none"/>
          <w:lang w:val="en-US" w:eastAsia="zh-CN"/>
        </w:rPr>
      </w:pPr>
      <w:r>
        <w:rPr>
          <w:rFonts w:hint="eastAsia" w:ascii="仿宋" w:hAnsi="仿宋" w:eastAsia="仿宋" w:cs="仿宋"/>
          <w:color w:val="auto"/>
          <w:sz w:val="28"/>
          <w:szCs w:val="28"/>
          <w:highlight w:val="none"/>
        </w:rPr>
        <w:br w:type="page"/>
      </w:r>
      <w:bookmarkStart w:id="193" w:name="_Toc30514"/>
      <w:bookmarkStart w:id="194" w:name="_Toc24166"/>
      <w:bookmarkStart w:id="195" w:name="_Toc296503025"/>
      <w:bookmarkStart w:id="196" w:name="_Toc296890982"/>
      <w:r>
        <w:rPr>
          <w:rFonts w:hint="eastAsia" w:ascii="仿宋" w:hAnsi="仿宋" w:eastAsia="仿宋" w:cs="仿宋"/>
          <w:b/>
          <w:snapToGrid w:val="0"/>
          <w:kern w:val="0"/>
          <w:sz w:val="36"/>
        </w:rPr>
        <w:t>第</w:t>
      </w:r>
      <w:r>
        <w:rPr>
          <w:rFonts w:hint="eastAsia" w:ascii="仿宋" w:hAnsi="仿宋" w:eastAsia="仿宋" w:cs="仿宋"/>
          <w:b/>
          <w:snapToGrid w:val="0"/>
          <w:kern w:val="0"/>
          <w:sz w:val="36"/>
          <w:lang w:eastAsia="zh-CN"/>
        </w:rPr>
        <w:t>四</w:t>
      </w:r>
      <w:r>
        <w:rPr>
          <w:rFonts w:hint="eastAsia" w:ascii="仿宋" w:hAnsi="仿宋" w:eastAsia="仿宋" w:cs="仿宋"/>
          <w:b/>
          <w:snapToGrid w:val="0"/>
          <w:kern w:val="0"/>
          <w:sz w:val="36"/>
        </w:rPr>
        <w:t xml:space="preserve">部分  </w:t>
      </w:r>
      <w:r>
        <w:rPr>
          <w:rFonts w:hint="eastAsia" w:ascii="仿宋" w:hAnsi="仿宋" w:eastAsia="仿宋" w:cs="仿宋"/>
          <w:b/>
          <w:snapToGrid w:val="0"/>
          <w:kern w:val="0"/>
          <w:sz w:val="36"/>
          <w:lang w:val="en-US" w:eastAsia="zh-CN"/>
        </w:rPr>
        <w:t>合同条款及格式</w:t>
      </w:r>
      <w:bookmarkEnd w:id="193"/>
      <w:bookmarkStart w:id="197" w:name="_Toc97479011"/>
      <w:bookmarkStart w:id="198" w:name="_Toc8119643"/>
      <w:bookmarkStart w:id="199" w:name="_BookMark_1"/>
    </w:p>
    <w:bookmarkEnd w:id="197"/>
    <w:bookmarkEnd w:id="198"/>
    <w:bookmarkEnd w:id="199"/>
    <w:p w14:paraId="6DC2E098">
      <w:pPr>
        <w:keepLines w:val="0"/>
        <w:pageBreakBefore w:val="0"/>
        <w:tabs>
          <w:tab w:val="center" w:pos="4873"/>
        </w:tabs>
        <w:wordWrap/>
        <w:topLinePunct w:val="0"/>
        <w:bidi w:val="0"/>
        <w:spacing w:line="360" w:lineRule="auto"/>
        <w:jc w:val="center"/>
        <w:rPr>
          <w:rFonts w:hint="eastAsia" w:ascii="仿宋" w:hAnsi="仿宋" w:eastAsia="仿宋" w:cs="仿宋"/>
          <w:b/>
          <w:kern w:val="1"/>
          <w:sz w:val="72"/>
          <w:szCs w:val="72"/>
          <w:lang w:eastAsia="zh-CN"/>
        </w:rPr>
      </w:pPr>
      <w:r>
        <w:rPr>
          <w:rFonts w:hint="eastAsia" w:ascii="仿宋" w:hAnsi="仿宋" w:eastAsia="仿宋" w:cs="仿宋"/>
          <w:b/>
          <w:kern w:val="1"/>
          <w:sz w:val="24"/>
          <w:szCs w:val="24"/>
          <w:lang w:eastAsia="zh-CN"/>
        </w:rPr>
        <w:t>（该合同仅供参考）</w:t>
      </w:r>
    </w:p>
    <w:p w14:paraId="7D92BDA2">
      <w:pPr>
        <w:keepLines w:val="0"/>
        <w:pageBreakBefore w:val="0"/>
        <w:tabs>
          <w:tab w:val="center" w:pos="4873"/>
        </w:tabs>
        <w:wordWrap/>
        <w:topLinePunct w:val="0"/>
        <w:bidi w:val="0"/>
        <w:spacing w:line="360" w:lineRule="auto"/>
        <w:jc w:val="center"/>
        <w:rPr>
          <w:rFonts w:hint="eastAsia" w:ascii="仿宋" w:hAnsi="仿宋" w:eastAsia="仿宋" w:cs="仿宋"/>
          <w:b/>
          <w:kern w:val="1"/>
          <w:sz w:val="72"/>
          <w:szCs w:val="72"/>
        </w:rPr>
      </w:pPr>
    </w:p>
    <w:p w14:paraId="2A3678CD">
      <w:pPr>
        <w:keepLines w:val="0"/>
        <w:pageBreakBefore w:val="0"/>
        <w:tabs>
          <w:tab w:val="center" w:pos="4873"/>
        </w:tabs>
        <w:wordWrap/>
        <w:topLinePunct w:val="0"/>
        <w:bidi w:val="0"/>
        <w:spacing w:line="360" w:lineRule="auto"/>
        <w:jc w:val="center"/>
        <w:rPr>
          <w:rFonts w:hint="eastAsia" w:ascii="仿宋" w:hAnsi="仿宋" w:eastAsia="仿宋" w:cs="仿宋"/>
          <w:b/>
          <w:kern w:val="1"/>
          <w:sz w:val="72"/>
          <w:szCs w:val="72"/>
        </w:rPr>
      </w:pPr>
    </w:p>
    <w:p w14:paraId="7057F9F0">
      <w:pPr>
        <w:keepLines w:val="0"/>
        <w:pageBreakBefore w:val="0"/>
        <w:tabs>
          <w:tab w:val="center" w:pos="4873"/>
        </w:tabs>
        <w:wordWrap/>
        <w:topLinePunct w:val="0"/>
        <w:bidi w:val="0"/>
        <w:spacing w:line="360" w:lineRule="auto"/>
        <w:ind w:left="0" w:leftChars="0" w:firstLine="0" w:firstLineChars="0"/>
        <w:jc w:val="center"/>
        <w:rPr>
          <w:rFonts w:hint="eastAsia" w:ascii="仿宋" w:hAnsi="仿宋" w:eastAsia="仿宋" w:cs="仿宋"/>
          <w:b/>
          <w:kern w:val="1"/>
          <w:sz w:val="72"/>
          <w:szCs w:val="72"/>
          <w:lang w:eastAsia="zh-CN"/>
        </w:rPr>
      </w:pPr>
      <w:r>
        <w:rPr>
          <w:rFonts w:hint="eastAsia" w:ascii="仿宋" w:hAnsi="仿宋" w:eastAsia="仿宋" w:cs="仿宋"/>
          <w:b/>
          <w:kern w:val="1"/>
          <w:sz w:val="72"/>
          <w:szCs w:val="72"/>
        </w:rPr>
        <w:t>建设工程设计合同</w:t>
      </w:r>
    </w:p>
    <w:p w14:paraId="35B3C910">
      <w:pPr>
        <w:keepLines w:val="0"/>
        <w:pageBreakBefore w:val="0"/>
        <w:tabs>
          <w:tab w:val="center" w:pos="4873"/>
        </w:tabs>
        <w:wordWrap/>
        <w:topLinePunct w:val="0"/>
        <w:bidi w:val="0"/>
        <w:spacing w:line="360" w:lineRule="auto"/>
        <w:ind w:firstLine="560"/>
        <w:rPr>
          <w:rFonts w:hint="eastAsia" w:ascii="仿宋" w:hAnsi="仿宋" w:eastAsia="仿宋" w:cs="仿宋"/>
          <w:kern w:val="1"/>
          <w:sz w:val="28"/>
          <w:szCs w:val="28"/>
          <w:lang w:eastAsia="zh-CN"/>
        </w:rPr>
      </w:pPr>
      <w:r>
        <w:rPr>
          <w:rFonts w:hint="eastAsia" w:ascii="仿宋" w:hAnsi="仿宋" w:eastAsia="仿宋" w:cs="仿宋"/>
          <w:b/>
          <w:kern w:val="1"/>
          <w:sz w:val="30"/>
          <w:szCs w:val="30"/>
          <w:lang w:val="en-US" w:eastAsia="zh-CN"/>
        </w:rPr>
        <w:t xml:space="preserve"> </w:t>
      </w:r>
    </w:p>
    <w:p w14:paraId="1B289988">
      <w:pPr>
        <w:keepLines w:val="0"/>
        <w:pageBreakBefore w:val="0"/>
        <w:tabs>
          <w:tab w:val="center" w:pos="4873"/>
        </w:tabs>
        <w:wordWrap/>
        <w:topLinePunct w:val="0"/>
        <w:bidi w:val="0"/>
        <w:spacing w:line="360" w:lineRule="auto"/>
        <w:ind w:firstLine="560"/>
        <w:rPr>
          <w:rFonts w:hint="eastAsia" w:ascii="仿宋" w:hAnsi="仿宋" w:eastAsia="仿宋" w:cs="仿宋"/>
          <w:kern w:val="1"/>
          <w:sz w:val="28"/>
          <w:szCs w:val="28"/>
        </w:rPr>
      </w:pPr>
    </w:p>
    <w:p w14:paraId="13E39ABF">
      <w:pPr>
        <w:keepLines w:val="0"/>
        <w:pageBreakBefore w:val="0"/>
        <w:tabs>
          <w:tab w:val="center" w:pos="4873"/>
        </w:tabs>
        <w:wordWrap/>
        <w:topLinePunct w:val="0"/>
        <w:bidi w:val="0"/>
        <w:spacing w:line="360" w:lineRule="auto"/>
        <w:ind w:firstLine="560"/>
        <w:rPr>
          <w:rFonts w:hint="eastAsia" w:ascii="仿宋" w:hAnsi="仿宋" w:eastAsia="仿宋" w:cs="仿宋"/>
          <w:kern w:val="1"/>
          <w:sz w:val="28"/>
          <w:szCs w:val="28"/>
        </w:rPr>
      </w:pPr>
    </w:p>
    <w:p w14:paraId="5BFB6C63">
      <w:pPr>
        <w:keepLines w:val="0"/>
        <w:pageBreakBefore w:val="0"/>
        <w:tabs>
          <w:tab w:val="center" w:pos="4873"/>
        </w:tabs>
        <w:wordWrap/>
        <w:topLinePunct w:val="0"/>
        <w:bidi w:val="0"/>
        <w:spacing w:line="360" w:lineRule="auto"/>
        <w:ind w:firstLine="560"/>
        <w:rPr>
          <w:rFonts w:hint="eastAsia" w:ascii="仿宋" w:hAnsi="仿宋" w:eastAsia="仿宋" w:cs="仿宋"/>
          <w:kern w:val="1"/>
          <w:sz w:val="28"/>
          <w:szCs w:val="28"/>
        </w:rPr>
      </w:pPr>
    </w:p>
    <w:p w14:paraId="0D6FD8A4">
      <w:pPr>
        <w:keepLines w:val="0"/>
        <w:pageBreakBefore w:val="0"/>
        <w:tabs>
          <w:tab w:val="center" w:pos="4873"/>
        </w:tabs>
        <w:wordWrap/>
        <w:topLinePunct w:val="0"/>
        <w:bidi w:val="0"/>
        <w:spacing w:line="360" w:lineRule="auto"/>
        <w:ind w:firstLine="662" w:firstLineChars="200"/>
        <w:rPr>
          <w:rFonts w:hint="eastAsia" w:ascii="仿宋" w:hAnsi="仿宋" w:eastAsia="仿宋" w:cs="仿宋"/>
          <w:kern w:val="1"/>
          <w:sz w:val="28"/>
          <w:szCs w:val="28"/>
          <w:u w:val="single"/>
          <w:lang w:val="zh-CN"/>
        </w:rPr>
      </w:pPr>
      <w:r>
        <w:rPr>
          <w:rFonts w:hint="eastAsia" w:ascii="仿宋" w:hAnsi="仿宋" w:eastAsia="仿宋" w:cs="仿宋"/>
          <w:b/>
          <w:spacing w:val="25"/>
          <w:kern w:val="1"/>
          <w:sz w:val="28"/>
          <w:szCs w:val="28"/>
        </w:rPr>
        <w:t>工 程 名 称</w:t>
      </w:r>
      <w:r>
        <w:rPr>
          <w:rFonts w:hint="eastAsia" w:ascii="仿宋" w:hAnsi="仿宋" w:eastAsia="仿宋" w:cs="仿宋"/>
          <w:b/>
          <w:spacing w:val="20"/>
          <w:kern w:val="1"/>
          <w:sz w:val="28"/>
          <w:szCs w:val="28"/>
        </w:rPr>
        <w:t>：</w:t>
      </w:r>
      <w:r>
        <w:rPr>
          <w:rFonts w:hint="eastAsia" w:ascii="仿宋" w:hAnsi="仿宋" w:eastAsia="仿宋" w:cs="仿宋"/>
          <w:b/>
          <w:spacing w:val="20"/>
          <w:kern w:val="1"/>
          <w:sz w:val="28"/>
          <w:szCs w:val="28"/>
          <w:u w:val="single"/>
          <w:lang w:val="en-US" w:eastAsia="zh-CN"/>
        </w:rPr>
        <w:t xml:space="preserve">                  </w:t>
      </w:r>
      <w:r>
        <w:rPr>
          <w:rFonts w:hint="eastAsia" w:ascii="仿宋" w:hAnsi="仿宋" w:eastAsia="仿宋" w:cs="仿宋"/>
          <w:b/>
          <w:spacing w:val="20"/>
          <w:kern w:val="1"/>
          <w:sz w:val="28"/>
          <w:szCs w:val="28"/>
        </w:rPr>
        <w:t xml:space="preserve">   </w:t>
      </w:r>
    </w:p>
    <w:p w14:paraId="1BA3AD8A">
      <w:pPr>
        <w:keepLines w:val="0"/>
        <w:pageBreakBefore w:val="0"/>
        <w:tabs>
          <w:tab w:val="center" w:pos="4873"/>
        </w:tabs>
        <w:wordWrap/>
        <w:topLinePunct w:val="0"/>
        <w:bidi w:val="0"/>
        <w:spacing w:line="360" w:lineRule="auto"/>
        <w:ind w:left="1960" w:hanging="1960" w:hangingChars="700"/>
        <w:rPr>
          <w:rFonts w:hint="eastAsia" w:ascii="仿宋" w:hAnsi="仿宋" w:eastAsia="仿宋" w:cs="仿宋"/>
          <w:kern w:val="1"/>
          <w:sz w:val="28"/>
          <w:szCs w:val="28"/>
          <w:u w:val="single"/>
          <w:lang w:val="zh-CN"/>
        </w:rPr>
      </w:pPr>
    </w:p>
    <w:p w14:paraId="46B92775">
      <w:pPr>
        <w:keepLines w:val="0"/>
        <w:pageBreakBefore w:val="0"/>
        <w:tabs>
          <w:tab w:val="center" w:pos="4873"/>
        </w:tabs>
        <w:wordWrap/>
        <w:topLinePunct w:val="0"/>
        <w:bidi w:val="0"/>
        <w:spacing w:line="360" w:lineRule="auto"/>
        <w:ind w:left="0" w:leftChars="0" w:firstLine="662" w:firstLineChars="200"/>
        <w:rPr>
          <w:rFonts w:hint="eastAsia" w:ascii="仿宋" w:hAnsi="仿宋" w:eastAsia="仿宋" w:cs="仿宋"/>
          <w:b/>
          <w:spacing w:val="20"/>
          <w:kern w:val="1"/>
          <w:sz w:val="28"/>
          <w:szCs w:val="28"/>
        </w:rPr>
      </w:pPr>
      <w:r>
        <w:rPr>
          <w:rFonts w:hint="eastAsia" w:ascii="仿宋" w:hAnsi="仿宋" w:eastAsia="仿宋" w:cs="仿宋"/>
          <w:b/>
          <w:spacing w:val="25"/>
          <w:kern w:val="1"/>
          <w:sz w:val="28"/>
          <w:szCs w:val="28"/>
        </w:rPr>
        <w:t>工 程 地 点</w:t>
      </w:r>
      <w:r>
        <w:rPr>
          <w:rFonts w:hint="eastAsia" w:ascii="仿宋" w:hAnsi="仿宋" w:eastAsia="仿宋" w:cs="仿宋"/>
          <w:b/>
          <w:spacing w:val="20"/>
          <w:kern w:val="1"/>
          <w:sz w:val="28"/>
          <w:szCs w:val="28"/>
        </w:rPr>
        <w:t>：</w:t>
      </w:r>
      <w:r>
        <w:rPr>
          <w:rFonts w:hint="eastAsia" w:ascii="仿宋" w:hAnsi="仿宋" w:eastAsia="仿宋" w:cs="仿宋"/>
          <w:b/>
          <w:spacing w:val="20"/>
          <w:kern w:val="1"/>
          <w:sz w:val="28"/>
          <w:szCs w:val="28"/>
          <w:u w:val="single"/>
          <w:lang w:val="en-US" w:eastAsia="zh-CN"/>
        </w:rPr>
        <w:t xml:space="preserve">                  </w:t>
      </w:r>
      <w:r>
        <w:rPr>
          <w:rFonts w:hint="eastAsia" w:ascii="仿宋" w:hAnsi="仿宋" w:eastAsia="仿宋" w:cs="仿宋"/>
          <w:b/>
          <w:spacing w:val="20"/>
          <w:kern w:val="1"/>
          <w:sz w:val="28"/>
          <w:szCs w:val="28"/>
        </w:rPr>
        <w:t xml:space="preserve">                  </w:t>
      </w:r>
    </w:p>
    <w:p w14:paraId="50D7B820">
      <w:pPr>
        <w:pStyle w:val="918"/>
        <w:keepLines w:val="0"/>
        <w:pageBreakBefore w:val="0"/>
        <w:wordWrap/>
        <w:topLinePunct w:val="0"/>
        <w:bidi w:val="0"/>
        <w:spacing w:line="360" w:lineRule="auto"/>
        <w:ind w:firstLine="602"/>
        <w:rPr>
          <w:rFonts w:hint="eastAsia" w:ascii="仿宋" w:hAnsi="仿宋" w:eastAsia="仿宋" w:cs="仿宋"/>
          <w:b/>
          <w:spacing w:val="20"/>
          <w:kern w:val="1"/>
          <w:sz w:val="28"/>
          <w:szCs w:val="28"/>
        </w:rPr>
      </w:pPr>
    </w:p>
    <w:p w14:paraId="67FBFE84">
      <w:pPr>
        <w:keepLines w:val="0"/>
        <w:pageBreakBefore w:val="0"/>
        <w:tabs>
          <w:tab w:val="center" w:pos="4873"/>
        </w:tabs>
        <w:wordWrap/>
        <w:topLinePunct w:val="0"/>
        <w:bidi w:val="0"/>
        <w:spacing w:line="360" w:lineRule="auto"/>
        <w:ind w:left="0" w:leftChars="0" w:firstLine="662" w:firstLineChars="200"/>
        <w:rPr>
          <w:rFonts w:hint="eastAsia" w:ascii="仿宋" w:hAnsi="仿宋" w:eastAsia="仿宋" w:cs="仿宋"/>
          <w:b/>
          <w:spacing w:val="20"/>
          <w:kern w:val="1"/>
          <w:sz w:val="28"/>
          <w:szCs w:val="28"/>
        </w:rPr>
      </w:pPr>
      <w:r>
        <w:rPr>
          <w:rFonts w:hint="eastAsia" w:ascii="仿宋" w:hAnsi="仿宋" w:eastAsia="仿宋" w:cs="仿宋"/>
          <w:b/>
          <w:spacing w:val="25"/>
          <w:kern w:val="1"/>
          <w:sz w:val="28"/>
          <w:szCs w:val="28"/>
        </w:rPr>
        <w:t>合 同 编 号</w:t>
      </w:r>
      <w:r>
        <w:rPr>
          <w:rFonts w:hint="eastAsia" w:ascii="仿宋" w:hAnsi="仿宋" w:eastAsia="仿宋" w:cs="仿宋"/>
          <w:b/>
          <w:spacing w:val="20"/>
          <w:kern w:val="1"/>
          <w:sz w:val="28"/>
          <w:szCs w:val="28"/>
        </w:rPr>
        <w:t>：</w:t>
      </w:r>
      <w:r>
        <w:rPr>
          <w:rFonts w:hint="eastAsia" w:ascii="仿宋" w:hAnsi="仿宋" w:eastAsia="仿宋" w:cs="仿宋"/>
          <w:b/>
          <w:spacing w:val="20"/>
          <w:kern w:val="1"/>
          <w:sz w:val="28"/>
          <w:szCs w:val="28"/>
          <w:u w:val="single"/>
        </w:rPr>
        <w:t xml:space="preserve">     </w:t>
      </w:r>
      <w:r>
        <w:rPr>
          <w:rFonts w:hint="eastAsia" w:ascii="仿宋" w:hAnsi="仿宋" w:eastAsia="仿宋" w:cs="仿宋"/>
          <w:b/>
          <w:spacing w:val="20"/>
          <w:kern w:val="1"/>
          <w:sz w:val="28"/>
          <w:szCs w:val="28"/>
          <w:u w:val="single"/>
          <w:lang w:val="en-US" w:eastAsia="zh-CN"/>
        </w:rPr>
        <w:t xml:space="preserve"> </w:t>
      </w:r>
      <w:r>
        <w:rPr>
          <w:rFonts w:hint="eastAsia" w:ascii="仿宋" w:hAnsi="仿宋" w:eastAsia="仿宋" w:cs="仿宋"/>
          <w:b/>
          <w:spacing w:val="20"/>
          <w:kern w:val="1"/>
          <w:sz w:val="28"/>
          <w:szCs w:val="28"/>
          <w:u w:val="single"/>
        </w:rPr>
        <w:t xml:space="preserve">            </w:t>
      </w:r>
      <w:r>
        <w:rPr>
          <w:rFonts w:hint="eastAsia" w:ascii="仿宋" w:hAnsi="仿宋" w:eastAsia="仿宋" w:cs="仿宋"/>
          <w:b/>
          <w:spacing w:val="20"/>
          <w:kern w:val="1"/>
          <w:sz w:val="28"/>
          <w:szCs w:val="28"/>
        </w:rPr>
        <w:t xml:space="preserve">                   </w:t>
      </w:r>
    </w:p>
    <w:p w14:paraId="682117CE">
      <w:pPr>
        <w:pStyle w:val="918"/>
        <w:keepLines w:val="0"/>
        <w:pageBreakBefore w:val="0"/>
        <w:wordWrap/>
        <w:topLinePunct w:val="0"/>
        <w:bidi w:val="0"/>
        <w:spacing w:line="360" w:lineRule="auto"/>
        <w:rPr>
          <w:rFonts w:hint="eastAsia" w:ascii="仿宋" w:hAnsi="仿宋" w:eastAsia="仿宋" w:cs="仿宋"/>
          <w:b/>
          <w:spacing w:val="20"/>
          <w:kern w:val="1"/>
          <w:sz w:val="28"/>
          <w:szCs w:val="28"/>
        </w:rPr>
      </w:pPr>
    </w:p>
    <w:p w14:paraId="16E8ADF2">
      <w:pPr>
        <w:keepLines w:val="0"/>
        <w:pageBreakBefore w:val="0"/>
        <w:tabs>
          <w:tab w:val="center" w:pos="4873"/>
        </w:tabs>
        <w:wordWrap/>
        <w:topLinePunct w:val="0"/>
        <w:bidi w:val="0"/>
        <w:spacing w:line="360" w:lineRule="auto"/>
        <w:ind w:left="0" w:leftChars="0" w:firstLine="662" w:firstLineChars="200"/>
        <w:rPr>
          <w:rFonts w:hint="eastAsia" w:ascii="仿宋" w:hAnsi="仿宋" w:eastAsia="仿宋" w:cs="仿宋"/>
          <w:b/>
          <w:spacing w:val="25"/>
          <w:kern w:val="1"/>
          <w:sz w:val="28"/>
          <w:szCs w:val="28"/>
          <w:u w:val="single"/>
        </w:rPr>
      </w:pPr>
      <w:r>
        <w:rPr>
          <w:rFonts w:hint="eastAsia" w:ascii="仿宋" w:hAnsi="仿宋" w:eastAsia="仿宋" w:cs="仿宋"/>
          <w:b/>
          <w:spacing w:val="25"/>
          <w:kern w:val="1"/>
          <w:sz w:val="28"/>
          <w:szCs w:val="28"/>
        </w:rPr>
        <w:t>设计证书等级：</w:t>
      </w:r>
      <w:r>
        <w:rPr>
          <w:rFonts w:hint="eastAsia" w:ascii="仿宋" w:hAnsi="仿宋" w:eastAsia="仿宋" w:cs="仿宋"/>
          <w:b/>
          <w:spacing w:val="25"/>
          <w:kern w:val="1"/>
          <w:sz w:val="28"/>
          <w:szCs w:val="28"/>
          <w:u w:val="single"/>
        </w:rPr>
        <w:t xml:space="preserve">  </w:t>
      </w:r>
      <w:r>
        <w:rPr>
          <w:rFonts w:hint="eastAsia" w:ascii="仿宋" w:hAnsi="仿宋" w:eastAsia="仿宋" w:cs="仿宋"/>
          <w:b/>
          <w:spacing w:val="25"/>
          <w:kern w:val="1"/>
          <w:sz w:val="28"/>
          <w:szCs w:val="28"/>
          <w:u w:val="single"/>
          <w:lang w:val="en-US" w:eastAsia="zh-CN"/>
        </w:rPr>
        <w:t xml:space="preserve">       </w:t>
      </w:r>
      <w:r>
        <w:rPr>
          <w:rFonts w:hint="eastAsia" w:ascii="仿宋" w:hAnsi="仿宋" w:eastAsia="仿宋" w:cs="仿宋"/>
          <w:b/>
          <w:spacing w:val="25"/>
          <w:kern w:val="1"/>
          <w:sz w:val="28"/>
          <w:szCs w:val="28"/>
          <w:u w:val="single"/>
        </w:rPr>
        <w:t xml:space="preserve">        </w:t>
      </w:r>
    </w:p>
    <w:p w14:paraId="722AC2D6">
      <w:pPr>
        <w:keepLines w:val="0"/>
        <w:pageBreakBefore w:val="0"/>
        <w:tabs>
          <w:tab w:val="center" w:pos="4873"/>
        </w:tabs>
        <w:wordWrap/>
        <w:topLinePunct w:val="0"/>
        <w:bidi w:val="0"/>
        <w:spacing w:line="360" w:lineRule="auto"/>
        <w:ind w:firstLine="2248" w:firstLineChars="700"/>
        <w:rPr>
          <w:rFonts w:hint="eastAsia" w:ascii="仿宋" w:hAnsi="仿宋" w:eastAsia="仿宋" w:cs="仿宋"/>
          <w:b/>
          <w:spacing w:val="20"/>
          <w:kern w:val="1"/>
          <w:sz w:val="28"/>
          <w:szCs w:val="28"/>
        </w:rPr>
      </w:pPr>
      <w:r>
        <w:rPr>
          <w:rFonts w:hint="eastAsia" w:ascii="仿宋" w:hAnsi="仿宋" w:eastAsia="仿宋" w:cs="仿宋"/>
          <w:b/>
          <w:spacing w:val="20"/>
          <w:kern w:val="1"/>
          <w:sz w:val="28"/>
          <w:szCs w:val="28"/>
        </w:rPr>
        <w:t xml:space="preserve">              </w:t>
      </w:r>
    </w:p>
    <w:p w14:paraId="2001F2DF">
      <w:pPr>
        <w:keepLines w:val="0"/>
        <w:pageBreakBefore w:val="0"/>
        <w:tabs>
          <w:tab w:val="center" w:pos="4873"/>
        </w:tabs>
        <w:wordWrap/>
        <w:topLinePunct w:val="0"/>
        <w:bidi w:val="0"/>
        <w:spacing w:line="360" w:lineRule="auto"/>
        <w:ind w:left="0" w:leftChars="0" w:firstLine="642" w:firstLineChars="200"/>
        <w:rPr>
          <w:rFonts w:hint="eastAsia" w:ascii="仿宋" w:hAnsi="仿宋" w:eastAsia="仿宋" w:cs="仿宋"/>
          <w:b/>
          <w:bCs/>
          <w:kern w:val="1"/>
          <w:sz w:val="28"/>
          <w:szCs w:val="28"/>
          <w:u w:val="single"/>
          <w:lang w:val="en-US" w:eastAsia="zh-CN"/>
        </w:rPr>
      </w:pPr>
      <w:r>
        <w:rPr>
          <w:rFonts w:hint="eastAsia" w:ascii="仿宋" w:hAnsi="仿宋" w:eastAsia="仿宋" w:cs="仿宋"/>
          <w:b/>
          <w:spacing w:val="20"/>
          <w:kern w:val="1"/>
          <w:sz w:val="28"/>
          <w:szCs w:val="28"/>
        </w:rPr>
        <w:t>发</w:t>
      </w:r>
      <w:r>
        <w:rPr>
          <w:rFonts w:hint="eastAsia" w:ascii="仿宋" w:hAnsi="仿宋" w:eastAsia="仿宋" w:cs="仿宋"/>
          <w:b/>
          <w:spacing w:val="11"/>
          <w:kern w:val="1"/>
          <w:sz w:val="28"/>
          <w:szCs w:val="28"/>
        </w:rPr>
        <w:t>包人</w:t>
      </w:r>
      <w:r>
        <w:rPr>
          <w:rFonts w:hint="eastAsia" w:ascii="仿宋" w:hAnsi="仿宋" w:eastAsia="仿宋" w:cs="仿宋"/>
          <w:b/>
          <w:spacing w:val="11"/>
          <w:kern w:val="1"/>
          <w:sz w:val="28"/>
          <w:szCs w:val="28"/>
          <w:lang w:eastAsia="zh-CN"/>
        </w:rPr>
        <w:t>（委托方）</w:t>
      </w:r>
      <w:r>
        <w:rPr>
          <w:rFonts w:hint="eastAsia" w:ascii="仿宋" w:hAnsi="仿宋" w:eastAsia="仿宋" w:cs="仿宋"/>
          <w:b/>
          <w:spacing w:val="20"/>
          <w:kern w:val="1"/>
          <w:sz w:val="28"/>
          <w:szCs w:val="28"/>
        </w:rPr>
        <w:t>：</w:t>
      </w:r>
      <w:r>
        <w:rPr>
          <w:rFonts w:hint="eastAsia" w:ascii="仿宋" w:hAnsi="仿宋" w:eastAsia="仿宋" w:cs="仿宋"/>
          <w:b/>
          <w:spacing w:val="20"/>
          <w:kern w:val="1"/>
          <w:sz w:val="28"/>
          <w:szCs w:val="28"/>
          <w:lang w:val="en-US" w:eastAsia="zh-CN"/>
        </w:rPr>
        <w:t xml:space="preserve"> </w:t>
      </w:r>
      <w:r>
        <w:rPr>
          <w:rFonts w:hint="eastAsia" w:ascii="仿宋" w:hAnsi="仿宋" w:eastAsia="仿宋" w:cs="仿宋"/>
          <w:b/>
          <w:bCs/>
          <w:kern w:val="1"/>
          <w:sz w:val="28"/>
          <w:szCs w:val="28"/>
          <w:u w:val="single"/>
          <w:lang w:val="en-US" w:eastAsia="zh-CN"/>
        </w:rPr>
        <w:t xml:space="preserve">                      </w:t>
      </w:r>
    </w:p>
    <w:p w14:paraId="0EAE141C">
      <w:pPr>
        <w:keepLines w:val="0"/>
        <w:pageBreakBefore w:val="0"/>
        <w:tabs>
          <w:tab w:val="center" w:pos="4873"/>
        </w:tabs>
        <w:wordWrap/>
        <w:topLinePunct w:val="0"/>
        <w:bidi w:val="0"/>
        <w:spacing w:line="360" w:lineRule="auto"/>
        <w:rPr>
          <w:rFonts w:hint="eastAsia" w:ascii="仿宋" w:hAnsi="仿宋" w:eastAsia="仿宋" w:cs="仿宋"/>
          <w:kern w:val="1"/>
          <w:sz w:val="28"/>
          <w:szCs w:val="28"/>
          <w:u w:val="single"/>
          <w:lang w:val="zh-CN"/>
        </w:rPr>
      </w:pPr>
    </w:p>
    <w:p w14:paraId="3992FCE9">
      <w:pPr>
        <w:keepLines w:val="0"/>
        <w:pageBreakBefore w:val="0"/>
        <w:tabs>
          <w:tab w:val="center" w:pos="4873"/>
        </w:tabs>
        <w:wordWrap/>
        <w:topLinePunct w:val="0"/>
        <w:bidi w:val="0"/>
        <w:spacing w:line="360" w:lineRule="auto"/>
        <w:ind w:left="0" w:leftChars="0" w:firstLine="642" w:firstLineChars="200"/>
        <w:rPr>
          <w:rFonts w:hint="eastAsia" w:ascii="仿宋" w:hAnsi="仿宋" w:eastAsia="仿宋" w:cs="仿宋"/>
          <w:b/>
          <w:spacing w:val="25"/>
          <w:kern w:val="1"/>
          <w:sz w:val="28"/>
          <w:szCs w:val="28"/>
          <w:u w:val="single"/>
        </w:rPr>
      </w:pPr>
      <w:r>
        <w:rPr>
          <w:rFonts w:hint="eastAsia" w:ascii="仿宋" w:hAnsi="仿宋" w:eastAsia="仿宋" w:cs="仿宋"/>
          <w:b/>
          <w:spacing w:val="20"/>
          <w:kern w:val="1"/>
          <w:sz w:val="28"/>
          <w:szCs w:val="28"/>
        </w:rPr>
        <w:t>设</w:t>
      </w:r>
      <w:r>
        <w:rPr>
          <w:rFonts w:hint="eastAsia" w:ascii="仿宋" w:hAnsi="仿宋" w:eastAsia="仿宋" w:cs="仿宋"/>
          <w:b/>
          <w:spacing w:val="11"/>
          <w:kern w:val="1"/>
          <w:sz w:val="28"/>
          <w:szCs w:val="28"/>
        </w:rPr>
        <w:t>计人</w:t>
      </w:r>
      <w:r>
        <w:rPr>
          <w:rFonts w:hint="eastAsia" w:ascii="仿宋" w:hAnsi="仿宋" w:eastAsia="仿宋" w:cs="仿宋"/>
          <w:b/>
          <w:spacing w:val="11"/>
          <w:kern w:val="1"/>
          <w:sz w:val="28"/>
          <w:szCs w:val="28"/>
          <w:lang w:eastAsia="zh-CN"/>
        </w:rPr>
        <w:t>（承接方）</w:t>
      </w:r>
      <w:r>
        <w:rPr>
          <w:rFonts w:hint="eastAsia" w:ascii="仿宋" w:hAnsi="仿宋" w:eastAsia="仿宋" w:cs="仿宋"/>
          <w:b/>
          <w:spacing w:val="20"/>
          <w:kern w:val="1"/>
          <w:sz w:val="28"/>
          <w:szCs w:val="28"/>
        </w:rPr>
        <w:t xml:space="preserve">： </w:t>
      </w:r>
      <w:r>
        <w:rPr>
          <w:rFonts w:hint="eastAsia" w:ascii="仿宋" w:hAnsi="仿宋" w:eastAsia="仿宋" w:cs="仿宋"/>
          <w:b/>
          <w:spacing w:val="25"/>
          <w:kern w:val="1"/>
          <w:sz w:val="28"/>
          <w:szCs w:val="28"/>
          <w:u w:val="single"/>
        </w:rPr>
        <w:t xml:space="preserve">   </w:t>
      </w:r>
      <w:r>
        <w:rPr>
          <w:rFonts w:hint="eastAsia" w:ascii="仿宋" w:hAnsi="仿宋" w:eastAsia="仿宋" w:cs="仿宋"/>
          <w:b/>
          <w:spacing w:val="25"/>
          <w:kern w:val="1"/>
          <w:sz w:val="28"/>
          <w:szCs w:val="28"/>
          <w:u w:val="single"/>
          <w:lang w:val="en-US" w:eastAsia="zh-CN"/>
        </w:rPr>
        <w:t xml:space="preserve">          </w:t>
      </w:r>
      <w:r>
        <w:rPr>
          <w:rFonts w:hint="eastAsia" w:ascii="仿宋" w:hAnsi="仿宋" w:eastAsia="仿宋" w:cs="仿宋"/>
          <w:b/>
          <w:spacing w:val="25"/>
          <w:kern w:val="1"/>
          <w:sz w:val="28"/>
          <w:szCs w:val="28"/>
          <w:u w:val="single"/>
        </w:rPr>
        <w:t xml:space="preserve">   </w:t>
      </w:r>
    </w:p>
    <w:p w14:paraId="374F12AF">
      <w:pPr>
        <w:keepNext w:val="0"/>
        <w:keepLines w:val="0"/>
        <w:pageBreakBefore w:val="0"/>
        <w:widowControl w:val="0"/>
        <w:tabs>
          <w:tab w:val="left" w:pos="5880"/>
        </w:tabs>
        <w:kinsoku/>
        <w:wordWrap/>
        <w:overflowPunct/>
        <w:topLinePunct w:val="0"/>
        <w:bidi w:val="0"/>
        <w:snapToGrid/>
        <w:ind w:left="0" w:leftChars="0" w:right="2959" w:rightChars="1409" w:firstLine="1377" w:firstLineChars="656"/>
        <w:jc w:val="both"/>
        <w:rPr>
          <w:rFonts w:hint="eastAsia" w:ascii="仿宋" w:hAnsi="仿宋" w:eastAsia="仿宋" w:cs="仿宋"/>
          <w:highlight w:val="none"/>
        </w:rPr>
      </w:pPr>
    </w:p>
    <w:p w14:paraId="70B880CB">
      <w:pPr>
        <w:pStyle w:val="720"/>
        <w:keepNext w:val="0"/>
        <w:keepLines w:val="0"/>
        <w:pageBreakBefore w:val="0"/>
        <w:widowControl/>
        <w:kinsoku/>
        <w:wordWrap/>
        <w:overflowPunct/>
        <w:topLinePunct w:val="0"/>
        <w:autoSpaceDE/>
        <w:autoSpaceDN/>
        <w:bidi w:val="0"/>
        <w:adjustRightInd/>
        <w:snapToGrid/>
        <w:spacing w:after="0" w:line="520" w:lineRule="exact"/>
        <w:ind w:left="440" w:firstLine="1680" w:firstLineChars="600"/>
        <w:textAlignment w:val="baseline"/>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highlight w:val="none"/>
          <w:lang w:val="zh-CN"/>
        </w:rPr>
        <w:br w:type="page"/>
      </w:r>
      <w:bookmarkEnd w:id="194"/>
      <w:bookmarkEnd w:id="195"/>
      <w:bookmarkEnd w:id="196"/>
    </w:p>
    <w:p w14:paraId="53AE8D88">
      <w:pPr>
        <w:keepLines w:val="0"/>
        <w:pageBreakBefore w:val="0"/>
        <w:tabs>
          <w:tab w:val="center" w:pos="4873"/>
        </w:tabs>
        <w:wordWrap/>
        <w:topLinePunct w:val="0"/>
        <w:bidi w:val="0"/>
        <w:spacing w:line="360" w:lineRule="auto"/>
        <w:ind w:left="0" w:leftChars="0" w:firstLine="0" w:firstLineChars="0"/>
        <w:jc w:val="center"/>
        <w:rPr>
          <w:rFonts w:hint="eastAsia" w:ascii="仿宋" w:hAnsi="仿宋" w:eastAsia="仿宋" w:cs="仿宋"/>
          <w:b/>
          <w:bCs/>
          <w:kern w:val="0"/>
          <w:sz w:val="36"/>
          <w:szCs w:val="36"/>
          <w:lang w:val="en-US" w:eastAsia="zh-CN"/>
        </w:rPr>
      </w:pPr>
      <w:bookmarkStart w:id="200" w:name="_Toc598"/>
      <w:bookmarkStart w:id="201" w:name="_Toc529952600"/>
      <w:bookmarkStart w:id="202" w:name="_Toc4465"/>
      <w:r>
        <w:rPr>
          <w:rFonts w:hint="eastAsia" w:ascii="仿宋" w:hAnsi="仿宋" w:eastAsia="仿宋" w:cs="仿宋"/>
          <w:b/>
          <w:bCs/>
          <w:kern w:val="0"/>
          <w:sz w:val="36"/>
          <w:szCs w:val="36"/>
          <w:lang w:val="zh-CN"/>
        </w:rPr>
        <w:t>建设工程设计合同</w:t>
      </w:r>
    </w:p>
    <w:p w14:paraId="35BCE384">
      <w:pPr>
        <w:keepLines w:val="0"/>
        <w:pageBreakBefore w:val="0"/>
        <w:tabs>
          <w:tab w:val="center" w:pos="4873"/>
        </w:tabs>
        <w:wordWrap/>
        <w:topLinePunct w:val="0"/>
        <w:bidi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委托方： </w:t>
      </w:r>
      <w:r>
        <w:rPr>
          <w:rFonts w:hint="eastAsia" w:ascii="仿宋" w:hAnsi="仿宋" w:eastAsia="仿宋" w:cs="仿宋"/>
          <w:kern w:val="0"/>
          <w:sz w:val="24"/>
          <w:szCs w:val="24"/>
          <w:u w:val="single"/>
          <w:lang w:val="zh-CN"/>
        </w:rPr>
        <w:t xml:space="preserve">                         </w:t>
      </w:r>
    </w:p>
    <w:p w14:paraId="2BDF686D">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承接方： </w:t>
      </w:r>
      <w:r>
        <w:rPr>
          <w:rFonts w:hint="eastAsia" w:ascii="仿宋" w:hAnsi="仿宋" w:eastAsia="仿宋" w:cs="仿宋"/>
          <w:kern w:val="0"/>
          <w:sz w:val="24"/>
          <w:szCs w:val="24"/>
          <w:u w:val="single"/>
          <w:lang w:val="zh-CN"/>
        </w:rPr>
        <w:t xml:space="preserve">                         </w:t>
      </w:r>
    </w:p>
    <w:p w14:paraId="6D7367FB">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签订日期： </w:t>
      </w:r>
      <w:r>
        <w:rPr>
          <w:rFonts w:hint="eastAsia" w:ascii="仿宋" w:hAnsi="仿宋" w:eastAsia="仿宋" w:cs="仿宋"/>
          <w:kern w:val="0"/>
          <w:sz w:val="24"/>
          <w:szCs w:val="24"/>
          <w:u w:val="single"/>
          <w:lang w:val="zh-CN"/>
        </w:rPr>
        <w:t xml:space="preserve">                         </w:t>
      </w:r>
    </w:p>
    <w:p w14:paraId="34172AC7">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委托方（甲方）： </w:t>
      </w:r>
      <w:r>
        <w:rPr>
          <w:rFonts w:hint="eastAsia" w:ascii="仿宋" w:hAnsi="仿宋" w:eastAsia="仿宋" w:cs="仿宋"/>
          <w:kern w:val="0"/>
          <w:sz w:val="24"/>
          <w:szCs w:val="24"/>
          <w:u w:val="single"/>
          <w:lang w:val="zh-CN"/>
        </w:rPr>
        <w:t xml:space="preserve">                         </w:t>
      </w:r>
    </w:p>
    <w:p w14:paraId="0C2268DD">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承接方（乙方）： </w:t>
      </w:r>
      <w:r>
        <w:rPr>
          <w:rFonts w:hint="eastAsia" w:ascii="仿宋" w:hAnsi="仿宋" w:eastAsia="仿宋" w:cs="仿宋"/>
          <w:kern w:val="0"/>
          <w:sz w:val="24"/>
          <w:szCs w:val="24"/>
          <w:u w:val="single"/>
          <w:lang w:val="zh-CN"/>
        </w:rPr>
        <w:t xml:space="preserve">                         </w:t>
      </w:r>
    </w:p>
    <w:p w14:paraId="74FF53CC">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甲方委托乙方承担</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工程设计，经双方协商一致，签订本合同。 </w:t>
      </w:r>
    </w:p>
    <w:p w14:paraId="0583D9B3">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w:t>
      </w:r>
      <w:r>
        <w:rPr>
          <w:rFonts w:hint="eastAsia" w:ascii="仿宋" w:hAnsi="仿宋" w:eastAsia="仿宋" w:cs="仿宋"/>
          <w:b/>
          <w:bCs/>
          <w:kern w:val="0"/>
          <w:sz w:val="24"/>
          <w:szCs w:val="24"/>
          <w:lang w:val="zh-CN"/>
        </w:rPr>
        <w:t xml:space="preserve">　第一条　本合同依据下列文件签订： </w:t>
      </w:r>
    </w:p>
    <w:p w14:paraId="7C6E46F0">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1.1　《中华人民共和国经济合同法》和《建设工程勘察设计合同条例》。 </w:t>
      </w:r>
    </w:p>
    <w:p w14:paraId="41E09D53">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1.2　国家及地方有关工程察设计管理法规和规章。 </w:t>
      </w:r>
    </w:p>
    <w:p w14:paraId="6C604881">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1.3　建设工程批准文件。 </w:t>
      </w:r>
    </w:p>
    <w:p w14:paraId="30477A93">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w:t>
      </w:r>
      <w:r>
        <w:rPr>
          <w:rFonts w:hint="eastAsia" w:ascii="仿宋" w:hAnsi="仿宋" w:eastAsia="仿宋" w:cs="仿宋"/>
          <w:b/>
          <w:bCs/>
          <w:kern w:val="0"/>
          <w:sz w:val="24"/>
          <w:szCs w:val="24"/>
          <w:lang w:val="zh-CN"/>
        </w:rPr>
        <w:t>第二条　本合同设计项目的名称、阶段、规模、投资、设计内容及标准：</w:t>
      </w:r>
      <w:r>
        <w:rPr>
          <w:rFonts w:hint="eastAsia" w:ascii="仿宋" w:hAnsi="仿宋" w:eastAsia="仿宋" w:cs="仿宋"/>
          <w:kern w:val="0"/>
          <w:sz w:val="24"/>
          <w:szCs w:val="24"/>
          <w:lang w:val="zh-CN"/>
        </w:rPr>
        <w:t xml:space="preserve"> </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160"/>
        <w:gridCol w:w="1440"/>
        <w:gridCol w:w="1260"/>
        <w:gridCol w:w="3104"/>
      </w:tblGrid>
      <w:tr w14:paraId="61A3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2" w:type="dxa"/>
            <w:noWrap w:val="0"/>
            <w:vAlign w:val="center"/>
          </w:tcPr>
          <w:p w14:paraId="488AF81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2160" w:type="dxa"/>
            <w:noWrap w:val="0"/>
            <w:vAlign w:val="center"/>
          </w:tcPr>
          <w:p w14:paraId="4B36DDE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项目名称</w:t>
            </w:r>
          </w:p>
        </w:tc>
        <w:tc>
          <w:tcPr>
            <w:tcW w:w="1440" w:type="dxa"/>
            <w:noWrap w:val="0"/>
            <w:vAlign w:val="center"/>
          </w:tcPr>
          <w:p w14:paraId="1AFD108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阶段</w:t>
            </w:r>
          </w:p>
        </w:tc>
        <w:tc>
          <w:tcPr>
            <w:tcW w:w="1260" w:type="dxa"/>
            <w:noWrap w:val="0"/>
            <w:vAlign w:val="center"/>
          </w:tcPr>
          <w:p w14:paraId="5CCEBCB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规模投资</w:t>
            </w:r>
          </w:p>
        </w:tc>
        <w:tc>
          <w:tcPr>
            <w:tcW w:w="3104" w:type="dxa"/>
            <w:noWrap w:val="0"/>
            <w:vAlign w:val="center"/>
          </w:tcPr>
          <w:p w14:paraId="15274D8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设计内容及标准</w:t>
            </w:r>
          </w:p>
        </w:tc>
      </w:tr>
      <w:tr w14:paraId="704A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2" w:type="dxa"/>
            <w:noWrap w:val="0"/>
            <w:vAlign w:val="center"/>
          </w:tcPr>
          <w:p w14:paraId="1B8FDBE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160" w:type="dxa"/>
            <w:noWrap w:val="0"/>
            <w:vAlign w:val="center"/>
          </w:tcPr>
          <w:p w14:paraId="35C6D22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440" w:type="dxa"/>
            <w:noWrap w:val="0"/>
            <w:vAlign w:val="center"/>
          </w:tcPr>
          <w:p w14:paraId="11449B0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260" w:type="dxa"/>
            <w:noWrap w:val="0"/>
            <w:vAlign w:val="center"/>
          </w:tcPr>
          <w:p w14:paraId="4E8AC64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3104" w:type="dxa"/>
            <w:noWrap w:val="0"/>
            <w:vAlign w:val="center"/>
          </w:tcPr>
          <w:p w14:paraId="1AA6116E">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r>
      <w:tr w14:paraId="15DD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2" w:type="dxa"/>
            <w:noWrap w:val="0"/>
            <w:vAlign w:val="center"/>
          </w:tcPr>
          <w:p w14:paraId="7C89F60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160" w:type="dxa"/>
            <w:noWrap w:val="0"/>
            <w:vAlign w:val="center"/>
          </w:tcPr>
          <w:p w14:paraId="2C2D4621">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440" w:type="dxa"/>
            <w:noWrap w:val="0"/>
            <w:vAlign w:val="center"/>
          </w:tcPr>
          <w:p w14:paraId="274FF74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260" w:type="dxa"/>
            <w:noWrap w:val="0"/>
            <w:vAlign w:val="center"/>
          </w:tcPr>
          <w:p w14:paraId="65E3D40E">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3104" w:type="dxa"/>
            <w:noWrap w:val="0"/>
            <w:vAlign w:val="center"/>
          </w:tcPr>
          <w:p w14:paraId="398CB77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r>
      <w:tr w14:paraId="45B9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2" w:type="dxa"/>
            <w:noWrap w:val="0"/>
            <w:vAlign w:val="center"/>
          </w:tcPr>
          <w:p w14:paraId="59B42AD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160" w:type="dxa"/>
            <w:noWrap w:val="0"/>
            <w:vAlign w:val="center"/>
          </w:tcPr>
          <w:p w14:paraId="487DFD0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440" w:type="dxa"/>
            <w:noWrap w:val="0"/>
            <w:vAlign w:val="center"/>
          </w:tcPr>
          <w:p w14:paraId="4F6D341A">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1260" w:type="dxa"/>
            <w:noWrap w:val="0"/>
            <w:vAlign w:val="center"/>
          </w:tcPr>
          <w:p w14:paraId="3933647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3104" w:type="dxa"/>
            <w:noWrap w:val="0"/>
            <w:vAlign w:val="center"/>
          </w:tcPr>
          <w:p w14:paraId="15A6C93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r>
    </w:tbl>
    <w:p w14:paraId="42B3282E">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工程特征及附注说明： </w:t>
      </w:r>
    </w:p>
    <w:p w14:paraId="45596AC2">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w:t>
      </w:r>
      <w:r>
        <w:rPr>
          <w:rFonts w:hint="eastAsia" w:ascii="仿宋" w:hAnsi="仿宋" w:eastAsia="仿宋" w:cs="仿宋"/>
          <w:b/>
          <w:bCs/>
          <w:kern w:val="0"/>
          <w:sz w:val="24"/>
          <w:szCs w:val="24"/>
          <w:lang w:val="zh-CN"/>
        </w:rPr>
        <w:t xml:space="preserve">第三条　甲方向乙方提交的有关资料及文件： </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425"/>
        <w:gridCol w:w="880"/>
        <w:gridCol w:w="2254"/>
        <w:gridCol w:w="2425"/>
      </w:tblGrid>
      <w:tr w14:paraId="0B0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3EF50D7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2425" w:type="dxa"/>
            <w:noWrap w:val="0"/>
            <w:vAlign w:val="center"/>
          </w:tcPr>
          <w:p w14:paraId="1D839D1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资料及文件名称</w:t>
            </w:r>
          </w:p>
        </w:tc>
        <w:tc>
          <w:tcPr>
            <w:tcW w:w="880" w:type="dxa"/>
            <w:noWrap w:val="0"/>
            <w:vAlign w:val="center"/>
          </w:tcPr>
          <w:p w14:paraId="6B5D521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份数</w:t>
            </w:r>
          </w:p>
        </w:tc>
        <w:tc>
          <w:tcPr>
            <w:tcW w:w="2254" w:type="dxa"/>
            <w:noWrap w:val="0"/>
            <w:vAlign w:val="center"/>
          </w:tcPr>
          <w:p w14:paraId="1B18CC18">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内容要求</w:t>
            </w:r>
          </w:p>
        </w:tc>
        <w:tc>
          <w:tcPr>
            <w:tcW w:w="2425" w:type="dxa"/>
            <w:noWrap w:val="0"/>
            <w:vAlign w:val="center"/>
          </w:tcPr>
          <w:p w14:paraId="1AD15DC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提交时间</w:t>
            </w:r>
          </w:p>
        </w:tc>
      </w:tr>
      <w:tr w14:paraId="145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77F7E55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2393D70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67CB5C3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69762F9E">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702E4B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3AC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787274F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4C9FBE8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4076A9E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4BA0850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D1E666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0FD7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2042F89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DBA34A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010812C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06AD9591">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48BCB4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3E0C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0A5CDE7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66C785F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38C4547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5D73A24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75CCE1A">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02B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1D5BFEA8">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0B90763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0999F368">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4BF02D9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70A2D5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0A4B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499781B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6E3AFC58">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4F7BD1D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08E7153A">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65B53FC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5E28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26660E0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A4C197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62E9AE1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137F4FA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2D3CE03E">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68DB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0E93844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52DA9831">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5F529B8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7095699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455E8FBA">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460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531AC0B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36A1E08A">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2C70EF0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2D3E595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1AAB79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5552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05F1DF0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4D9E04E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4591EFD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3BE01CC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6355F1A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bl>
    <w:p w14:paraId="237A71A0">
      <w:pPr>
        <w:keepNext w:val="0"/>
        <w:keepLines w:val="0"/>
        <w:pageBreakBefore w:val="0"/>
        <w:widowControl w:val="0"/>
        <w:tabs>
          <w:tab w:val="center" w:pos="4873"/>
        </w:tabs>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第四条　乙方向甲方交付的设计文件： </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425"/>
        <w:gridCol w:w="880"/>
        <w:gridCol w:w="2254"/>
        <w:gridCol w:w="2425"/>
      </w:tblGrid>
      <w:tr w14:paraId="1AFD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245F1D8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2425" w:type="dxa"/>
            <w:noWrap w:val="0"/>
            <w:vAlign w:val="center"/>
          </w:tcPr>
          <w:p w14:paraId="236CDA2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资料及文件名称</w:t>
            </w:r>
          </w:p>
        </w:tc>
        <w:tc>
          <w:tcPr>
            <w:tcW w:w="880" w:type="dxa"/>
            <w:noWrap w:val="0"/>
            <w:vAlign w:val="center"/>
          </w:tcPr>
          <w:p w14:paraId="4590DCC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份数</w:t>
            </w:r>
          </w:p>
        </w:tc>
        <w:tc>
          <w:tcPr>
            <w:tcW w:w="2254" w:type="dxa"/>
            <w:noWrap w:val="0"/>
            <w:vAlign w:val="center"/>
          </w:tcPr>
          <w:p w14:paraId="754635B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内容要求</w:t>
            </w:r>
          </w:p>
        </w:tc>
        <w:tc>
          <w:tcPr>
            <w:tcW w:w="2425" w:type="dxa"/>
            <w:noWrap w:val="0"/>
            <w:vAlign w:val="center"/>
          </w:tcPr>
          <w:p w14:paraId="13C90E7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提交时间</w:t>
            </w:r>
          </w:p>
        </w:tc>
      </w:tr>
      <w:tr w14:paraId="03A5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6DABBA0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1C6ED79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5C858BB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531937D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458E1F92">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7532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5E170F1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5F053891">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698C7F9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14E12A0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409DC5E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7E59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62EA345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55A3E51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0D0ED17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30D3392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3FD0002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543D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69BBA38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28A8482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6CF87CA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44FA897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3E74006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391E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56030D6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2CE4C4E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0CA7ADF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7B925B8D">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636FA78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129F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7BAC3E3C">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3ECB59B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6C86B61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4EA4B31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5BE1235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67BB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13B03AF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8D474A8">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165E4C70">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6EA9431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042FEA56">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30BE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021F8369">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E9F788B">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7CA8A6E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317C83C3">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2415CB9F">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r w14:paraId="5875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noWrap w:val="0"/>
            <w:vAlign w:val="center"/>
          </w:tcPr>
          <w:p w14:paraId="3FDC2F67">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78A43E61">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880" w:type="dxa"/>
            <w:noWrap w:val="0"/>
            <w:vAlign w:val="center"/>
          </w:tcPr>
          <w:p w14:paraId="041F7D14">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254" w:type="dxa"/>
            <w:noWrap w:val="0"/>
            <w:vAlign w:val="center"/>
          </w:tcPr>
          <w:p w14:paraId="3BBCFC0E">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ascii="仿宋" w:hAnsi="仿宋" w:eastAsia="仿宋" w:cs="仿宋"/>
                <w:kern w:val="0"/>
                <w:sz w:val="24"/>
                <w:szCs w:val="24"/>
                <w:lang w:val="zh-CN"/>
              </w:rPr>
            </w:pPr>
          </w:p>
        </w:tc>
        <w:tc>
          <w:tcPr>
            <w:tcW w:w="2425" w:type="dxa"/>
            <w:noWrap w:val="0"/>
            <w:vAlign w:val="center"/>
          </w:tcPr>
          <w:p w14:paraId="38B7F2B5">
            <w:pPr>
              <w:keepNext w:val="0"/>
              <w:keepLines w:val="0"/>
              <w:pageBreakBefore w:val="0"/>
              <w:widowControl w:val="0"/>
              <w:suppressLineNumbers w:val="0"/>
              <w:tabs>
                <w:tab w:val="center" w:pos="4873"/>
              </w:tabs>
              <w:kinsoku/>
              <w:wordWrap/>
              <w:overflowPunct/>
              <w:topLinePunct w:val="0"/>
              <w:autoSpaceDE w:val="0"/>
              <w:autoSpaceDN w:val="0"/>
              <w:bidi w:val="0"/>
              <w:adjustRightInd w:val="0"/>
              <w:snapToGrid/>
              <w:spacing w:before="0" w:beforeAutospacing="0" w:after="0" w:afterAutospacing="0" w:line="360" w:lineRule="auto"/>
              <w:ind w:left="0" w:right="0"/>
              <w:jc w:val="righ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年　　月　　日</w:t>
            </w:r>
          </w:p>
        </w:tc>
      </w:tr>
    </w:tbl>
    <w:p w14:paraId="797840CD">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第五条　甲方应支付合同项目的设计费为</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元（取费计算标准详见表）。</w:t>
      </w:r>
    </w:p>
    <w:p w14:paraId="20B62C8F">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设计费的支付方法为： </w:t>
      </w:r>
    </w:p>
    <w:p w14:paraId="07F73163">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5.1　本合同生效后</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天内，甲方支付设计费总额 的２０％，计</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元作为定金（本合同履行后，定金抵作设计费）； </w:t>
      </w:r>
    </w:p>
    <w:p w14:paraId="6FB1BA9A">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5.2　乙方提交</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zh-CN"/>
        </w:rPr>
        <w:t>设计文件后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天内，甲方支付设计费总额的</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％，计</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 xml:space="preserve">元。 </w:t>
      </w:r>
    </w:p>
    <w:p w14:paraId="2578DAB1">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5.3　乙方提交全部设计文件后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天内，甲方付清其余的设计费，计</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元。</w:t>
      </w:r>
    </w:p>
    <w:p w14:paraId="6A3BCDE0">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jc w:val="left"/>
        <w:textAlignment w:val="auto"/>
        <w:outlineLvl w:val="9"/>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 xml:space="preserve">第六条　双方责任 </w:t>
      </w:r>
    </w:p>
    <w:p w14:paraId="68192FE6">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　甲方责任： </w:t>
      </w:r>
    </w:p>
    <w:p w14:paraId="6BC52DA8">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6.1.1　甲方按本合同第三条规定的内容，在规定的时间内向乙方提交资料及文件，并对其完整性、正确性及时限负责。 </w:t>
      </w:r>
    </w:p>
    <w:p w14:paraId="0695DEE9">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甲方提交上述资料及文件超过规定期限１５天以内，乙方按本合同第四条规定交付设计文件时间顺延；规定期限超过１５天以上时，乙方有权重新确定提交设计文件的时间。 </w:t>
      </w:r>
    </w:p>
    <w:p w14:paraId="24D4462B">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6.1.2　甲方变更委托设计项目、规模、条件或因提交的资料错误，或所提资料作较大修改，以致造成乙方设计需返工时，双方除需另行协商签订补充合同（或另订合同）、重新明确有关条款外，甲方应按乙方所耗工作量向乙方支付返工费； </w:t>
      </w:r>
    </w:p>
    <w:p w14:paraId="01D92B1C">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6.1.3　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 </w:t>
      </w:r>
    </w:p>
    <w:p w14:paraId="650AB6E8">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6.1.4　甲方应按本合同第五条规定的金额和时间向乙方支付设计费用，每逾期支付一天，应承担应支付金额千分之二的逾期违约金。逾期超过３０天以上时，乙方有权暂停履行下阶段工作，并书面通知甲方。甲方上级对设计文件不审批或本合同项目停缓建，甲方均应支付应付的设计费； </w:t>
      </w:r>
    </w:p>
    <w:p w14:paraId="3C8F5144">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6.1.5　甲方要求乙方比合同规定时间提前提交设计文件时，甲方应支付赶工费； </w:t>
      </w:r>
    </w:p>
    <w:p w14:paraId="30ED7145">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6.1.6　甲方应为乙方派驻现场的工作人员提供工作生活及交通等方便条件；</w:t>
      </w:r>
    </w:p>
    <w:p w14:paraId="3E578CC2">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6.1.7　甲方应保护乙方的设计版权，未经乙方同意，甲方对乙方交付的设计文件不得复制或向第三方转让或用于本合同外的项目，如发生以上情况，乙方有权索赔。 </w:t>
      </w:r>
    </w:p>
    <w:p w14:paraId="6C6FE4F9">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6.2　乙方责任： </w:t>
      </w:r>
    </w:p>
    <w:p w14:paraId="7555F1FC">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6.2.1　乙方按本合同第四条规定的内容、时间及份数向甲方交付设计文 件；</w:t>
      </w:r>
    </w:p>
    <w:p w14:paraId="31872D61">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6.2.2　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14:paraId="7602E7F5">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w:t>
      </w:r>
    </w:p>
    <w:p w14:paraId="52E28ACA">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6.2.3　由于乙方自身原因，延误了按本合同第四条规定的设计文件交付时间，每延误一天，应减收该项目应收设计费的千分之二； </w:t>
      </w:r>
    </w:p>
    <w:p w14:paraId="40F79FB7">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6.2.4　合同生效后，乙方要求终止或解除合同，乙方应双倍返还定金； </w:t>
      </w:r>
    </w:p>
    <w:p w14:paraId="6CEC04A5">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6.2.5　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元咨询服务费； </w:t>
      </w:r>
    </w:p>
    <w:p w14:paraId="03ECDBEC">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6.2.6　乙方不得向第三方扩散、转让甲方提交的产品图纸等技术经济资料。如发生以上情况，甲方有权索赔。 </w:t>
      </w:r>
    </w:p>
    <w:p w14:paraId="078DCDC2">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第七条　其他 </w:t>
      </w:r>
    </w:p>
    <w:p w14:paraId="1A777506">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7.1　甲方要求乙方派专人长期驻施工现场进行配合与解决有关问题时，双方应另行签订技术咨询服务合同。 </w:t>
      </w:r>
    </w:p>
    <w:p w14:paraId="5EF600D3">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7.2　乙方为本合同项目所采用的国家或地方标准图，由甲方自费向有关出版部门购买。本合同第四条规定乙方交付的设计文件份数超过《工程设计收费标准》规定的份数，乙方另收工本费。 </w:t>
      </w:r>
    </w:p>
    <w:p w14:paraId="2A5489A7">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7.3　本工程项目中，建筑材料、设备的加工定货，甲方需要乙方设计人员配合时，所需费用由甲方承担。 </w:t>
      </w:r>
    </w:p>
    <w:p w14:paraId="203571E7">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7.4　甲方委托乙方配合引进项目的设计任务，从询价、对外谈判、国内外技术考察直至建成投产的各个阶段，应吸收承担有关设计任务的乙方参加。出国费用，除制装费外，其他费用由甲方支付。 </w:t>
      </w:r>
    </w:p>
    <w:p w14:paraId="18783C2D">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7.5　甲方委托乙方承担本合同内容之外的工作服务，另行支付费用。 </w:t>
      </w:r>
    </w:p>
    <w:p w14:paraId="147FAA39">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7.6　由于不可抗力因素致使合同无法履行时，双方应及时协商解决。 </w:t>
      </w:r>
    </w:p>
    <w:p w14:paraId="4633EB51">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7.7　本建设工程设计合同在履行过程中发生纠纷，委托方与承接方应及时协商解释。协商不成时，双方同意由　　　仲裁委员会仲裁（双方不在本合同中约定仲裁机构，事后又没有达成书面仲裁协议的，可向人民法院起诉）。 </w:t>
      </w:r>
    </w:p>
    <w:p w14:paraId="7061C07C">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7.8　本合同未尽事宜，双方可签订补充协议作为附件，补充协议与本合同具有同等效力。 </w:t>
      </w:r>
    </w:p>
    <w:p w14:paraId="591FA1CB">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7.9　本合同一式八份，甲乙双方各执四份。 </w:t>
      </w:r>
    </w:p>
    <w:p w14:paraId="2B868816">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7.10　本合同双方签章后，在</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lang w:val="zh-CN"/>
        </w:rPr>
        <w:t xml:space="preserve">日内报项目所在地省级建设行政主管部门规定的审查部门审查。双方认为必要时，到项目所在地工商行政管理部门鉴证。双方履行合同规定的义务后，本合同即行终止。 </w:t>
      </w:r>
    </w:p>
    <w:p w14:paraId="7658D0D3">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委托方单位名称：</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 xml:space="preserve">承接方单位名称： </w:t>
      </w:r>
      <w:r>
        <w:rPr>
          <w:rFonts w:hint="eastAsia" w:ascii="仿宋" w:hAnsi="仿宋" w:eastAsia="仿宋" w:cs="仿宋"/>
          <w:kern w:val="0"/>
          <w:sz w:val="24"/>
          <w:szCs w:val="24"/>
          <w:u w:val="single"/>
          <w:lang w:val="zh-CN"/>
        </w:rPr>
        <w:t>　　　　　　　　</w:t>
      </w:r>
    </w:p>
    <w:p w14:paraId="5A5D02F4">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（盖章）　　　　　　　　　　　　　　　（盖章） </w:t>
      </w:r>
    </w:p>
    <w:p w14:paraId="35F3786B">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法定代表人：</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法定代表人： </w:t>
      </w:r>
      <w:r>
        <w:rPr>
          <w:rFonts w:hint="eastAsia" w:ascii="仿宋" w:hAnsi="仿宋" w:eastAsia="仿宋" w:cs="仿宋"/>
          <w:kern w:val="0"/>
          <w:sz w:val="24"/>
          <w:szCs w:val="24"/>
          <w:u w:val="single"/>
          <w:lang w:val="zh-CN"/>
        </w:rPr>
        <w:t>　　　　　　　　　　</w:t>
      </w:r>
    </w:p>
    <w:p w14:paraId="7A33917C">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单位地址：</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单位地址： </w:t>
      </w:r>
      <w:r>
        <w:rPr>
          <w:rFonts w:hint="eastAsia" w:ascii="仿宋" w:hAnsi="仿宋" w:eastAsia="仿宋" w:cs="仿宋"/>
          <w:kern w:val="0"/>
          <w:sz w:val="24"/>
          <w:szCs w:val="24"/>
          <w:u w:val="single"/>
          <w:lang w:val="zh-CN"/>
        </w:rPr>
        <w:t>　　　　　　　　　　　</w:t>
      </w:r>
    </w:p>
    <w:p w14:paraId="26460AF8">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邮政编码：</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邮政编码： </w:t>
      </w:r>
      <w:r>
        <w:rPr>
          <w:rFonts w:hint="eastAsia" w:ascii="仿宋" w:hAnsi="仿宋" w:eastAsia="仿宋" w:cs="仿宋"/>
          <w:kern w:val="0"/>
          <w:sz w:val="24"/>
          <w:szCs w:val="24"/>
          <w:u w:val="single"/>
          <w:lang w:val="zh-CN"/>
        </w:rPr>
        <w:t>　　　　　　　　　　　</w:t>
      </w:r>
    </w:p>
    <w:p w14:paraId="6E322651">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电话：</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电话： </w:t>
      </w:r>
      <w:r>
        <w:rPr>
          <w:rFonts w:hint="eastAsia" w:ascii="仿宋" w:hAnsi="仿宋" w:eastAsia="仿宋" w:cs="仿宋"/>
          <w:kern w:val="0"/>
          <w:sz w:val="24"/>
          <w:szCs w:val="24"/>
          <w:u w:val="single"/>
          <w:lang w:val="zh-CN"/>
        </w:rPr>
        <w:t>　　　　　　　　</w:t>
      </w:r>
    </w:p>
    <w:p w14:paraId="776D2086">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传真：</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传真： </w:t>
      </w:r>
      <w:r>
        <w:rPr>
          <w:rFonts w:hint="eastAsia" w:ascii="仿宋" w:hAnsi="仿宋" w:eastAsia="仿宋" w:cs="仿宋"/>
          <w:kern w:val="0"/>
          <w:sz w:val="24"/>
          <w:szCs w:val="24"/>
          <w:u w:val="single"/>
          <w:lang w:val="zh-CN"/>
        </w:rPr>
        <w:t>　　　　　　　　</w:t>
      </w:r>
    </w:p>
    <w:p w14:paraId="302FB518">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开户银行：</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开户银行： </w:t>
      </w:r>
      <w:r>
        <w:rPr>
          <w:rFonts w:hint="eastAsia" w:ascii="仿宋" w:hAnsi="仿宋" w:eastAsia="仿宋" w:cs="仿宋"/>
          <w:kern w:val="0"/>
          <w:sz w:val="24"/>
          <w:szCs w:val="24"/>
          <w:u w:val="single"/>
          <w:lang w:val="zh-CN"/>
        </w:rPr>
        <w:t>　　　　　　　　　　　</w:t>
      </w:r>
    </w:p>
    <w:p w14:paraId="46303C0A">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u w:val="single"/>
          <w:lang w:val="zh-CN"/>
        </w:rPr>
      </w:pPr>
      <w:r>
        <w:rPr>
          <w:rFonts w:hint="eastAsia" w:ascii="仿宋" w:hAnsi="仿宋" w:eastAsia="仿宋" w:cs="仿宋"/>
          <w:kern w:val="0"/>
          <w:sz w:val="24"/>
          <w:szCs w:val="24"/>
          <w:lang w:val="zh-CN"/>
        </w:rPr>
        <w:t>银行帐号：</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银行帐号： </w:t>
      </w:r>
      <w:r>
        <w:rPr>
          <w:rFonts w:hint="eastAsia" w:ascii="仿宋" w:hAnsi="仿宋" w:eastAsia="仿宋" w:cs="仿宋"/>
          <w:kern w:val="0"/>
          <w:sz w:val="24"/>
          <w:szCs w:val="24"/>
          <w:u w:val="single"/>
          <w:lang w:val="zh-CN"/>
        </w:rPr>
        <w:t>　　　　　　　　　　　</w:t>
      </w:r>
    </w:p>
    <w:p w14:paraId="167F6422">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签订合同代表（签字）：</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 xml:space="preserve">　　　签订合同代表（签字）： </w:t>
      </w:r>
      <w:r>
        <w:rPr>
          <w:rFonts w:hint="eastAsia" w:ascii="仿宋" w:hAnsi="仿宋" w:eastAsia="仿宋" w:cs="仿宋"/>
          <w:kern w:val="0"/>
          <w:sz w:val="24"/>
          <w:szCs w:val="24"/>
          <w:u w:val="single"/>
          <w:lang w:val="zh-CN"/>
        </w:rPr>
        <w:t>　　　　　</w:t>
      </w:r>
    </w:p>
    <w:p w14:paraId="1FCE9AED">
      <w:pPr>
        <w:keepNext w:val="0"/>
        <w:keepLines w:val="0"/>
        <w:pageBreakBefore w:val="0"/>
        <w:widowControl w:val="0"/>
        <w:tabs>
          <w:tab w:val="center" w:pos="4873"/>
        </w:tabs>
        <w:kinsoku/>
        <w:wordWrap/>
        <w:overflowPunct/>
        <w:topLinePunct w:val="0"/>
        <w:autoSpaceDE w:val="0"/>
        <w:autoSpaceDN w:val="0"/>
        <w:bidi w:val="0"/>
        <w:adjustRightInd w:val="0"/>
        <w:snapToGrid w:val="0"/>
        <w:spacing w:line="360" w:lineRule="auto"/>
        <w:ind w:left="0" w:leftChars="0" w:firstLine="0" w:firstLineChars="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日期：年</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月</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日</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 xml:space="preserve">日期： </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年</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月</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日</w:t>
      </w:r>
    </w:p>
    <w:p w14:paraId="7CE5EF4A">
      <w:pPr>
        <w:rPr>
          <w:rFonts w:hint="eastAsia" w:ascii="仿宋" w:hAnsi="仿宋" w:eastAsia="仿宋" w:cs="仿宋"/>
          <w:b/>
          <w:color w:val="auto"/>
          <w:sz w:val="36"/>
          <w:szCs w:val="36"/>
          <w:highlight w:val="none"/>
        </w:rPr>
      </w:pPr>
    </w:p>
    <w:p w14:paraId="35B2309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A32E77C">
      <w:pPr>
        <w:pStyle w:val="835"/>
        <w:adjustRightInd w:val="0"/>
        <w:snapToGrid w:val="0"/>
        <w:spacing w:line="360" w:lineRule="auto"/>
        <w:ind w:firstLine="747" w:firstLineChars="200"/>
        <w:outlineLvl w:val="0"/>
        <w:rPr>
          <w:rFonts w:hint="eastAsia" w:ascii="仿宋" w:hAnsi="仿宋" w:eastAsia="仿宋" w:cs="仿宋"/>
          <w:b/>
          <w:color w:val="auto"/>
          <w:sz w:val="36"/>
          <w:szCs w:val="36"/>
          <w:highlight w:val="none"/>
          <w:lang w:eastAsia="zh-CN"/>
        </w:rPr>
      </w:pPr>
      <w:bookmarkStart w:id="203" w:name="_Toc5319"/>
      <w:r>
        <w:rPr>
          <w:rFonts w:hint="eastAsia" w:ascii="仿宋" w:hAnsi="仿宋" w:eastAsia="仿宋" w:cs="仿宋"/>
          <w:b/>
          <w:color w:val="auto"/>
          <w:sz w:val="36"/>
          <w:szCs w:val="36"/>
          <w:highlight w:val="none"/>
        </w:rPr>
        <w:t xml:space="preserve">第五章 </w:t>
      </w:r>
      <w:bookmarkEnd w:id="200"/>
      <w:bookmarkEnd w:id="201"/>
      <w:bookmarkEnd w:id="202"/>
      <w:r>
        <w:rPr>
          <w:rFonts w:hint="eastAsia" w:ascii="仿宋" w:hAnsi="仿宋" w:eastAsia="仿宋" w:cs="仿宋"/>
          <w:b/>
          <w:color w:val="auto"/>
          <w:sz w:val="36"/>
          <w:szCs w:val="36"/>
          <w:highlight w:val="none"/>
          <w:lang w:eastAsia="zh-CN"/>
        </w:rPr>
        <w:t>采购需求</w:t>
      </w:r>
      <w:bookmarkEnd w:id="203"/>
    </w:p>
    <w:p w14:paraId="1ACD64FB">
      <w:pPr>
        <w:keepNext w:val="0"/>
        <w:keepLines w:val="0"/>
        <w:pageBreakBefore w:val="0"/>
        <w:widowControl/>
        <w:suppressLineNumbers w:val="0"/>
        <w:kinsoku/>
        <w:wordWrap/>
        <w:overflowPunct/>
        <w:topLinePunct w:val="0"/>
        <w:autoSpaceDE/>
        <w:autoSpaceDN/>
        <w:bidi w:val="0"/>
        <w:spacing w:line="360" w:lineRule="auto"/>
        <w:ind w:right="0"/>
        <w:jc w:val="left"/>
        <w:textAlignment w:val="auto"/>
        <w:rPr>
          <w:rFonts w:hint="eastAsia" w:ascii="仿宋" w:hAnsi="仿宋" w:eastAsia="仿宋" w:cs="仿宋"/>
          <w:b/>
          <w:bCs/>
          <w:color w:val="000000"/>
          <w:kern w:val="0"/>
          <w:sz w:val="24"/>
          <w:szCs w:val="24"/>
          <w:lang w:val="en-US" w:eastAsia="zh-CN" w:bidi="ar"/>
        </w:rPr>
      </w:pPr>
      <w:bookmarkStart w:id="204" w:name="_Toc8374"/>
      <w:bookmarkStart w:id="205" w:name="_Toc529952602"/>
      <w:r>
        <w:rPr>
          <w:rFonts w:hint="eastAsia" w:ascii="仿宋" w:hAnsi="仿宋" w:eastAsia="仿宋" w:cs="仿宋"/>
          <w:b/>
          <w:bCs/>
          <w:color w:val="000000"/>
          <w:kern w:val="0"/>
          <w:sz w:val="24"/>
          <w:szCs w:val="24"/>
          <w:lang w:val="en-US" w:eastAsia="zh-CN" w:bidi="ar"/>
        </w:rPr>
        <w:t>一、项目名称</w:t>
      </w:r>
    </w:p>
    <w:p w14:paraId="01094FC2">
      <w:pPr>
        <w:keepNext w:val="0"/>
        <w:keepLines w:val="0"/>
        <w:pageBreakBefore w:val="0"/>
        <w:widowControl/>
        <w:suppressLineNumbers w:val="0"/>
        <w:kinsoku/>
        <w:wordWrap/>
        <w:overflowPunct/>
        <w:topLinePunct w:val="0"/>
        <w:autoSpaceDE/>
        <w:autoSpaceDN/>
        <w:bidi w:val="0"/>
        <w:spacing w:line="360" w:lineRule="auto"/>
        <w:ind w:right="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巴里坤哈萨克自治县三中2#学生宿舍楼、学生浴室建设项目全过程设计服务 </w:t>
      </w:r>
    </w:p>
    <w:p w14:paraId="77E72F63">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二、采购需求</w:t>
      </w:r>
    </w:p>
    <w:p w14:paraId="78DBD665">
      <w:pPr>
        <w:keepNext w:val="0"/>
        <w:keepLines w:val="0"/>
        <w:pageBreakBefore w:val="0"/>
        <w:widowControl/>
        <w:suppressLineNumbers w:val="0"/>
        <w:kinsoku/>
        <w:wordWrap/>
        <w:overflowPunct/>
        <w:topLinePunct w:val="0"/>
        <w:autoSpaceDE/>
        <w:autoSpaceDN/>
        <w:bidi w:val="0"/>
        <w:spacing w:line="360" w:lineRule="auto"/>
        <w:ind w:right="0"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巴里坤哈萨克自治县三中2#学生宿舍楼、学生浴室建设项目初步设计及概算、施工图设计，协助采购人办理初步设计及概算批复、施工图审查等相关工作。</w:t>
      </w:r>
    </w:p>
    <w:p w14:paraId="0322918A">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三、建设规模及主要内容：</w:t>
      </w:r>
    </w:p>
    <w:p w14:paraId="6F6F9E55">
      <w:pPr>
        <w:keepNext w:val="0"/>
        <w:keepLines w:val="0"/>
        <w:pageBreakBefore w:val="0"/>
        <w:widowControl/>
        <w:suppressLineNumbers w:val="0"/>
        <w:kinsoku/>
        <w:wordWrap/>
        <w:overflowPunct/>
        <w:topLinePunct w:val="0"/>
        <w:autoSpaceDE/>
        <w:autoSpaceDN/>
        <w:bidi w:val="0"/>
        <w:spacing w:line="360" w:lineRule="auto"/>
        <w:ind w:right="0"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新建学生宿舍楼1栋，建筑面积约6000平方米，框架4层，附属配套、设施设备购置及装修等;新建学生浴室一栋，建筑面积约860平方米，框架2层，附属配套、设施设备购置及装修等。</w:t>
      </w:r>
    </w:p>
    <w:p w14:paraId="29D95893">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
        </w:rPr>
        <w:t>技术</w:t>
      </w:r>
      <w:r>
        <w:rPr>
          <w:rFonts w:hint="eastAsia" w:ascii="仿宋" w:hAnsi="仿宋" w:eastAsia="仿宋" w:cs="仿宋"/>
          <w:b/>
          <w:bCs/>
          <w:color w:val="auto"/>
          <w:sz w:val="24"/>
          <w:szCs w:val="24"/>
          <w:highlight w:val="none"/>
          <w:lang w:val="en-US" w:eastAsia="zh-CN"/>
        </w:rPr>
        <w:t xml:space="preserve">要求 </w:t>
      </w:r>
      <w:r>
        <w:rPr>
          <w:rFonts w:hint="eastAsia" w:ascii="仿宋" w:hAnsi="仿宋" w:eastAsia="仿宋" w:cs="仿宋"/>
          <w:color w:val="000000"/>
          <w:kern w:val="0"/>
          <w:sz w:val="24"/>
          <w:szCs w:val="24"/>
          <w:lang w:val="en-US" w:eastAsia="zh-CN" w:bidi="ar"/>
        </w:rPr>
        <w:t xml:space="preserve"> </w:t>
      </w:r>
    </w:p>
    <w:p w14:paraId="4978550E">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val="en-US" w:eastAsia="zh-CN" w:bidi="ar"/>
        </w:rPr>
        <w:t>本项目设计应符合现行国家、地方有关规范和标准具体要求，如在设计工作中有新标准和规范出台，则按最新的标准和规范执行。</w:t>
      </w:r>
    </w:p>
    <w:p w14:paraId="59A7F01B">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b/>
          <w:color w:val="auto"/>
          <w:sz w:val="24"/>
          <w:szCs w:val="24"/>
          <w:highlight w:val="none"/>
          <w:lang w:eastAsia="zh"/>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lang w:eastAsia="zh"/>
        </w:rPr>
        <w:t>报价要求</w:t>
      </w:r>
    </w:p>
    <w:p w14:paraId="761CE18D">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1.初步设计评审及施工图审查一次修改未通过，由设计单位承担二次及后续的各类审查费用，直至项目审查合格。</w:t>
      </w:r>
    </w:p>
    <w:p w14:paraId="3F68AFA6">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2.在施工图审查完毕前，发包人、相关部门、专家评审对</w:t>
      </w:r>
      <w:r>
        <w:rPr>
          <w:rFonts w:hint="eastAsia" w:ascii="仿宋" w:hAnsi="仿宋" w:eastAsia="仿宋" w:cs="仿宋"/>
          <w:color w:val="auto"/>
          <w:sz w:val="24"/>
          <w:szCs w:val="24"/>
          <w:highlight w:val="none"/>
          <w:lang w:eastAsia="zh-CN"/>
        </w:rPr>
        <w:t>初步设计及概算、施工图设计</w:t>
      </w:r>
      <w:r>
        <w:rPr>
          <w:rFonts w:hint="eastAsia" w:ascii="仿宋" w:hAnsi="仿宋" w:eastAsia="仿宋" w:cs="仿宋"/>
          <w:color w:val="auto"/>
          <w:sz w:val="24"/>
          <w:szCs w:val="24"/>
          <w:highlight w:val="none"/>
          <w:lang w:val="en-US" w:eastAsia="zh-CN"/>
        </w:rPr>
        <w:t>所提的要求，无条件修改。</w:t>
      </w:r>
    </w:p>
    <w:p w14:paraId="7236E614">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3.</w:t>
      </w:r>
      <w:r>
        <w:rPr>
          <w:rFonts w:hint="eastAsia" w:ascii="仿宋" w:hAnsi="仿宋" w:eastAsia="仿宋" w:cs="仿宋"/>
          <w:i w:val="0"/>
          <w:iCs w:val="0"/>
          <w:caps w:val="0"/>
          <w:color w:val="000000"/>
          <w:spacing w:val="0"/>
          <w:sz w:val="24"/>
          <w:szCs w:val="24"/>
          <w:shd w:val="clear" w:fill="FFFFFF"/>
          <w:lang w:val="en-US" w:eastAsia="zh-CN"/>
        </w:rPr>
        <w:t>报价为完成本次项目的全部费用价格，包含完成本次项目所发生的一切费用</w:t>
      </w:r>
      <w:r>
        <w:rPr>
          <w:rFonts w:hint="eastAsia" w:ascii="仿宋" w:hAnsi="仿宋" w:eastAsia="仿宋" w:cs="仿宋"/>
          <w:color w:val="000000"/>
          <w:sz w:val="24"/>
          <w:szCs w:val="24"/>
          <w:highlight w:val="none"/>
          <w:shd w:val="clear" w:color="auto" w:fill="auto"/>
          <w:lang w:val="en-US" w:eastAsia="zh-CN"/>
        </w:rPr>
        <w:t>。</w:t>
      </w:r>
    </w:p>
    <w:p w14:paraId="4199187C">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设计成果要求：</w:t>
      </w:r>
    </w:p>
    <w:p w14:paraId="5096171F">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文件应包括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以下内容：</w:t>
      </w:r>
    </w:p>
    <w:p w14:paraId="686A37B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（1）设计说明</w:t>
      </w:r>
      <w:r>
        <w:rPr>
          <w:rFonts w:hint="eastAsia" w:ascii="仿宋" w:hAnsi="仿宋" w:eastAsia="仿宋" w:cs="仿宋"/>
          <w:color w:val="auto"/>
          <w:sz w:val="24"/>
          <w:szCs w:val="24"/>
          <w:highlight w:val="none"/>
          <w:lang w:eastAsia="zh-CN"/>
        </w:rPr>
        <w:t>：包含工程概况、场地分析等基础信息，以及各专业设计说明（建筑 / 结构 / 设备等），形成从宏观定位到微观技术的完整逻辑链，符合《建筑工程设计文件编制深度规定》中初步设计与施工图设计的深度要求。</w:t>
      </w:r>
    </w:p>
    <w:p w14:paraId="3DF2275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（2）图纸与文档要求明确</w:t>
      </w:r>
      <w:r>
        <w:rPr>
          <w:rFonts w:hint="eastAsia" w:ascii="仿宋" w:hAnsi="仿宋" w:eastAsia="仿宋" w:cs="仿宋"/>
          <w:color w:val="auto"/>
          <w:sz w:val="24"/>
          <w:szCs w:val="24"/>
          <w:highlight w:val="none"/>
          <w:lang w:eastAsia="zh-CN"/>
        </w:rPr>
        <w:t>：设计图纸涵盖总平面、平立剖面、效果图等核心图类，其中环境关系图与总平面图可验证场地规划的合规性（如退线、间距），效果图则满足甲方对建筑风貌的直观把控需求。电子文档与图册规格的要求，便于后续审批、存档及施工阶段的图纸分发，符合工程文件管理规范。</w:t>
      </w:r>
    </w:p>
    <w:p w14:paraId="0AF4603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业协同性：设计说明的细分要求（如消防、弱电），可确保方案满足《宿舍建筑设计规范》《建筑设计防火规范》等强制性标准，例如宿舍人均面积、浴室淋浴位数量等指标可通过建筑专业说明落实，消防疏散设计通过消防专业说明验证合规性。</w:t>
      </w:r>
    </w:p>
    <w:p w14:paraId="418F3B7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审批衔接性：设计成果要求与审批流程高度匹配：提供详细且合理的初步设计及概算批复、施工图审查的流程与工作清单。</w:t>
      </w:r>
    </w:p>
    <w:p w14:paraId="554DAC66">
      <w:pPr>
        <w:pStyle w:val="835"/>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
          <w:color w:val="auto"/>
          <w:sz w:val="36"/>
          <w:szCs w:val="36"/>
          <w:highlight w:val="none"/>
        </w:rPr>
      </w:pPr>
    </w:p>
    <w:p w14:paraId="330A2AD3">
      <w:pPr>
        <w:pStyle w:val="835"/>
        <w:keepNext w:val="0"/>
        <w:keepLines w:val="0"/>
        <w:pageBreakBefore w:val="0"/>
        <w:widowControl/>
        <w:kinsoku/>
        <w:wordWrap/>
        <w:overflowPunct/>
        <w:topLinePunct w:val="0"/>
        <w:autoSpaceDE/>
        <w:autoSpaceDN/>
        <w:bidi w:val="0"/>
        <w:adjustRightInd w:val="0"/>
        <w:snapToGrid w:val="0"/>
        <w:spacing w:line="360" w:lineRule="auto"/>
        <w:ind w:firstLine="747" w:firstLineChars="200"/>
        <w:textAlignment w:val="auto"/>
        <w:outlineLvl w:val="9"/>
        <w:rPr>
          <w:rFonts w:hint="eastAsia" w:ascii="仿宋" w:hAnsi="仿宋" w:eastAsia="仿宋" w:cs="仿宋"/>
          <w:b/>
          <w:color w:val="auto"/>
          <w:sz w:val="36"/>
          <w:szCs w:val="36"/>
          <w:highlight w:val="none"/>
        </w:rPr>
      </w:pPr>
    </w:p>
    <w:p w14:paraId="5CCB03C4">
      <w:pPr>
        <w:pStyle w:val="835"/>
        <w:keepNext w:val="0"/>
        <w:keepLines w:val="0"/>
        <w:pageBreakBefore w:val="0"/>
        <w:widowControl/>
        <w:kinsoku/>
        <w:wordWrap/>
        <w:overflowPunct/>
        <w:topLinePunct w:val="0"/>
        <w:autoSpaceDE/>
        <w:autoSpaceDN/>
        <w:bidi w:val="0"/>
        <w:adjustRightInd w:val="0"/>
        <w:snapToGrid w:val="0"/>
        <w:spacing w:line="360" w:lineRule="auto"/>
        <w:ind w:firstLine="747" w:firstLineChars="200"/>
        <w:textAlignment w:val="auto"/>
        <w:outlineLvl w:val="9"/>
        <w:rPr>
          <w:rFonts w:hint="eastAsia" w:ascii="仿宋" w:hAnsi="仿宋" w:eastAsia="仿宋" w:cs="仿宋"/>
          <w:b/>
          <w:color w:val="auto"/>
          <w:sz w:val="36"/>
          <w:szCs w:val="36"/>
          <w:highlight w:val="none"/>
        </w:rPr>
      </w:pPr>
    </w:p>
    <w:p w14:paraId="5F09C3A8">
      <w:pPr>
        <w:pStyle w:val="835"/>
        <w:keepNext w:val="0"/>
        <w:keepLines w:val="0"/>
        <w:pageBreakBefore w:val="0"/>
        <w:widowControl/>
        <w:kinsoku/>
        <w:wordWrap/>
        <w:overflowPunct/>
        <w:topLinePunct w:val="0"/>
        <w:autoSpaceDE/>
        <w:autoSpaceDN/>
        <w:bidi w:val="0"/>
        <w:adjustRightInd w:val="0"/>
        <w:snapToGrid w:val="0"/>
        <w:spacing w:line="360" w:lineRule="auto"/>
        <w:ind w:firstLine="747" w:firstLineChars="200"/>
        <w:textAlignment w:val="auto"/>
        <w:outlineLvl w:val="9"/>
        <w:rPr>
          <w:rFonts w:hint="eastAsia" w:ascii="仿宋" w:hAnsi="仿宋" w:eastAsia="仿宋" w:cs="仿宋"/>
          <w:b/>
          <w:color w:val="auto"/>
          <w:sz w:val="36"/>
          <w:szCs w:val="36"/>
          <w:highlight w:val="none"/>
        </w:rPr>
      </w:pPr>
    </w:p>
    <w:p w14:paraId="090F1701">
      <w:pPr>
        <w:pStyle w:val="835"/>
        <w:keepNext w:val="0"/>
        <w:keepLines w:val="0"/>
        <w:pageBreakBefore w:val="0"/>
        <w:widowControl/>
        <w:kinsoku/>
        <w:wordWrap/>
        <w:overflowPunct/>
        <w:topLinePunct w:val="0"/>
        <w:autoSpaceDE/>
        <w:autoSpaceDN/>
        <w:bidi w:val="0"/>
        <w:adjustRightInd w:val="0"/>
        <w:snapToGrid w:val="0"/>
        <w:spacing w:line="360" w:lineRule="auto"/>
        <w:ind w:firstLine="747" w:firstLineChars="200"/>
        <w:textAlignment w:val="auto"/>
        <w:outlineLvl w:val="9"/>
        <w:rPr>
          <w:rFonts w:hint="eastAsia" w:ascii="仿宋" w:hAnsi="仿宋" w:eastAsia="仿宋" w:cs="仿宋"/>
          <w:b/>
          <w:color w:val="auto"/>
          <w:sz w:val="36"/>
          <w:szCs w:val="36"/>
          <w:highlight w:val="none"/>
        </w:rPr>
      </w:pPr>
    </w:p>
    <w:p w14:paraId="1866CE7D">
      <w:pPr>
        <w:pStyle w:val="835"/>
        <w:keepNext w:val="0"/>
        <w:keepLines w:val="0"/>
        <w:pageBreakBefore w:val="0"/>
        <w:widowControl/>
        <w:kinsoku/>
        <w:wordWrap/>
        <w:overflowPunct/>
        <w:topLinePunct w:val="0"/>
        <w:autoSpaceDE/>
        <w:autoSpaceDN/>
        <w:bidi w:val="0"/>
        <w:adjustRightInd w:val="0"/>
        <w:snapToGrid w:val="0"/>
        <w:spacing w:line="360" w:lineRule="auto"/>
        <w:ind w:firstLine="747" w:firstLineChars="200"/>
        <w:textAlignment w:val="auto"/>
        <w:outlineLvl w:val="9"/>
        <w:rPr>
          <w:rFonts w:hint="eastAsia" w:ascii="仿宋" w:hAnsi="仿宋" w:eastAsia="仿宋" w:cs="仿宋"/>
          <w:b/>
          <w:color w:val="auto"/>
          <w:sz w:val="36"/>
          <w:szCs w:val="36"/>
          <w:highlight w:val="none"/>
        </w:rPr>
      </w:pPr>
    </w:p>
    <w:p w14:paraId="40EA192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E2E8227">
      <w:pPr>
        <w:pStyle w:val="835"/>
        <w:adjustRightInd w:val="0"/>
        <w:snapToGrid w:val="0"/>
        <w:spacing w:line="360" w:lineRule="auto"/>
        <w:ind w:firstLine="747" w:firstLineChars="200"/>
        <w:outlineLvl w:val="0"/>
        <w:rPr>
          <w:rFonts w:hint="eastAsia" w:ascii="仿宋" w:hAnsi="仿宋" w:eastAsia="仿宋" w:cs="仿宋"/>
          <w:b/>
          <w:color w:val="auto"/>
          <w:sz w:val="36"/>
          <w:szCs w:val="36"/>
          <w:highlight w:val="none"/>
        </w:rPr>
      </w:pPr>
      <w:bookmarkStart w:id="206" w:name="_Toc6200"/>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六</w:t>
      </w:r>
      <w:r>
        <w:rPr>
          <w:rFonts w:hint="eastAsia" w:ascii="仿宋" w:hAnsi="仿宋" w:eastAsia="仿宋" w:cs="仿宋"/>
          <w:b/>
          <w:color w:val="auto"/>
          <w:sz w:val="36"/>
          <w:szCs w:val="36"/>
          <w:highlight w:val="none"/>
        </w:rPr>
        <w:t>章 响应文件格式</w:t>
      </w:r>
      <w:bookmarkEnd w:id="204"/>
      <w:bookmarkEnd w:id="205"/>
      <w:bookmarkEnd w:id="206"/>
      <w:bookmarkStart w:id="207" w:name="EB77e84d16e8514e3d843450083f22a83d"/>
    </w:p>
    <w:p w14:paraId="6E0CFDDD">
      <w:pPr>
        <w:bidi w:val="0"/>
        <w:outlineLvl w:val="9"/>
        <w:rPr>
          <w:rFonts w:hint="eastAsia" w:ascii="仿宋" w:hAnsi="仿宋" w:eastAsia="仿宋" w:cs="仿宋"/>
          <w:b/>
          <w:bCs/>
          <w:color w:val="auto"/>
          <w:kern w:val="0"/>
          <w:sz w:val="24"/>
          <w:szCs w:val="24"/>
          <w:highlight w:val="none"/>
        </w:rPr>
      </w:pPr>
      <w:bookmarkStart w:id="208" w:name="_Toc115432981"/>
      <w:bookmarkStart w:id="209" w:name="_Toc2779924"/>
      <w:bookmarkStart w:id="210" w:name="_Toc19829"/>
      <w:bookmarkStart w:id="211" w:name="_Toc2703062"/>
      <w:bookmarkStart w:id="212" w:name="_Toc2879781"/>
      <w:bookmarkStart w:id="213" w:name="_Toc2703377"/>
      <w:bookmarkStart w:id="214" w:name="_Toc2703325"/>
      <w:r>
        <w:rPr>
          <w:rFonts w:hint="eastAsia" w:ascii="仿宋" w:hAnsi="仿宋" w:eastAsia="仿宋" w:cs="仿宋"/>
          <w:b/>
          <w:bCs/>
          <w:color w:val="auto"/>
          <w:sz w:val="36"/>
          <w:szCs w:val="24"/>
          <w:highlight w:val="none"/>
          <w:lang w:eastAsia="zh-CN"/>
        </w:rPr>
        <w:t>响应文件封面</w:t>
      </w:r>
    </w:p>
    <w:p w14:paraId="6019F947">
      <w:pPr>
        <w:pStyle w:val="199"/>
        <w:spacing w:line="360" w:lineRule="auto"/>
        <w:rPr>
          <w:rFonts w:hint="eastAsia" w:ascii="仿宋" w:hAnsi="仿宋" w:eastAsia="仿宋" w:cs="仿宋"/>
          <w:b/>
          <w:color w:val="auto"/>
          <w:sz w:val="24"/>
          <w:highlight w:val="none"/>
        </w:rPr>
      </w:pPr>
    </w:p>
    <w:p w14:paraId="1A861649">
      <w:pPr>
        <w:pStyle w:val="199"/>
        <w:spacing w:line="360" w:lineRule="auto"/>
        <w:jc w:val="center"/>
        <w:rPr>
          <w:rFonts w:hint="eastAsia" w:ascii="仿宋" w:hAnsi="仿宋" w:eastAsia="仿宋" w:cs="仿宋"/>
          <w:color w:val="auto"/>
          <w:sz w:val="24"/>
          <w:highlight w:val="none"/>
        </w:rPr>
      </w:pPr>
    </w:p>
    <w:p w14:paraId="01D7C200">
      <w:pPr>
        <w:bidi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bookmarkStart w:id="215" w:name="_Toc106276278"/>
      <w:bookmarkStart w:id="216" w:name="_Toc14830"/>
      <w:r>
        <w:rPr>
          <w:rFonts w:hint="eastAsia" w:ascii="仿宋" w:hAnsi="仿宋" w:eastAsia="仿宋" w:cs="仿宋"/>
          <w:color w:val="auto"/>
          <w:sz w:val="28"/>
          <w:szCs w:val="28"/>
          <w:highlight w:val="none"/>
        </w:rPr>
        <w:t>（项目名称）</w:t>
      </w:r>
      <w:bookmarkEnd w:id="215"/>
      <w:bookmarkEnd w:id="216"/>
    </w:p>
    <w:p w14:paraId="0C9E3579">
      <w:pPr>
        <w:pStyle w:val="199"/>
        <w:spacing w:line="360" w:lineRule="auto"/>
        <w:jc w:val="center"/>
        <w:rPr>
          <w:rFonts w:hint="eastAsia" w:ascii="仿宋" w:hAnsi="仿宋" w:eastAsia="仿宋" w:cs="仿宋"/>
          <w:color w:val="auto"/>
          <w:sz w:val="28"/>
          <w:szCs w:val="28"/>
          <w:highlight w:val="none"/>
        </w:rPr>
      </w:pPr>
    </w:p>
    <w:p w14:paraId="2EE5455D">
      <w:pPr>
        <w:pStyle w:val="199"/>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99DF698">
      <w:pPr>
        <w:pStyle w:val="199"/>
        <w:spacing w:line="360" w:lineRule="auto"/>
        <w:jc w:val="center"/>
        <w:rPr>
          <w:rFonts w:hint="eastAsia" w:ascii="仿宋" w:hAnsi="仿宋" w:eastAsia="仿宋" w:cs="仿宋"/>
          <w:color w:val="auto"/>
          <w:sz w:val="24"/>
          <w:highlight w:val="none"/>
        </w:rPr>
      </w:pPr>
    </w:p>
    <w:p w14:paraId="591444A0">
      <w:pPr>
        <w:pStyle w:val="199"/>
        <w:spacing w:line="360" w:lineRule="auto"/>
        <w:jc w:val="center"/>
        <w:rPr>
          <w:rFonts w:hint="eastAsia" w:ascii="仿宋" w:hAnsi="仿宋" w:eastAsia="仿宋" w:cs="仿宋"/>
          <w:color w:val="auto"/>
          <w:sz w:val="24"/>
          <w:highlight w:val="none"/>
        </w:rPr>
      </w:pPr>
    </w:p>
    <w:p w14:paraId="10703F09">
      <w:pPr>
        <w:pStyle w:val="199"/>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响应文件</w:t>
      </w:r>
    </w:p>
    <w:p w14:paraId="40CC7BE3">
      <w:pPr>
        <w:pStyle w:val="199"/>
        <w:spacing w:line="360" w:lineRule="auto"/>
        <w:jc w:val="center"/>
        <w:rPr>
          <w:rFonts w:hint="eastAsia" w:ascii="仿宋" w:hAnsi="仿宋" w:eastAsia="仿宋" w:cs="仿宋"/>
          <w:color w:val="auto"/>
          <w:sz w:val="24"/>
          <w:highlight w:val="none"/>
        </w:rPr>
      </w:pPr>
    </w:p>
    <w:p w14:paraId="739D6EB8">
      <w:pPr>
        <w:pStyle w:val="199"/>
        <w:spacing w:line="360" w:lineRule="auto"/>
        <w:jc w:val="center"/>
        <w:rPr>
          <w:rFonts w:hint="eastAsia" w:ascii="仿宋" w:hAnsi="仿宋" w:eastAsia="仿宋" w:cs="仿宋"/>
          <w:color w:val="auto"/>
          <w:sz w:val="24"/>
          <w:highlight w:val="none"/>
        </w:rPr>
      </w:pPr>
    </w:p>
    <w:p w14:paraId="3DD14F20">
      <w:pPr>
        <w:pStyle w:val="199"/>
        <w:spacing w:line="360" w:lineRule="auto"/>
        <w:jc w:val="center"/>
        <w:rPr>
          <w:rFonts w:hint="eastAsia" w:ascii="仿宋" w:hAnsi="仿宋" w:eastAsia="仿宋" w:cs="仿宋"/>
          <w:b/>
          <w:color w:val="auto"/>
          <w:sz w:val="24"/>
          <w:highlight w:val="none"/>
        </w:rPr>
      </w:pPr>
    </w:p>
    <w:p w14:paraId="237DEEE0">
      <w:pPr>
        <w:pStyle w:val="199"/>
        <w:spacing w:line="360" w:lineRule="auto"/>
        <w:jc w:val="center"/>
        <w:rPr>
          <w:rFonts w:hint="eastAsia" w:ascii="仿宋" w:hAnsi="仿宋" w:eastAsia="仿宋" w:cs="仿宋"/>
          <w:b/>
          <w:color w:val="auto"/>
          <w:sz w:val="24"/>
          <w:highlight w:val="none"/>
        </w:rPr>
      </w:pPr>
    </w:p>
    <w:p w14:paraId="59DD0209">
      <w:pPr>
        <w:pStyle w:val="199"/>
        <w:spacing w:line="360" w:lineRule="auto"/>
        <w:jc w:val="both"/>
        <w:rPr>
          <w:rFonts w:hint="eastAsia" w:ascii="仿宋" w:hAnsi="仿宋" w:eastAsia="仿宋" w:cs="仿宋"/>
          <w:b/>
          <w:color w:val="auto"/>
          <w:sz w:val="24"/>
          <w:highlight w:val="none"/>
        </w:rPr>
      </w:pPr>
    </w:p>
    <w:p w14:paraId="7537812F">
      <w:pPr>
        <w:pStyle w:val="199"/>
        <w:spacing w:line="360" w:lineRule="auto"/>
        <w:jc w:val="center"/>
        <w:rPr>
          <w:rFonts w:hint="eastAsia" w:ascii="仿宋" w:hAnsi="仿宋" w:eastAsia="仿宋" w:cs="仿宋"/>
          <w:b/>
          <w:color w:val="auto"/>
          <w:sz w:val="24"/>
          <w:highlight w:val="none"/>
        </w:rPr>
      </w:pPr>
    </w:p>
    <w:p w14:paraId="07DF1216">
      <w:pPr>
        <w:adjustRightInd w:val="0"/>
        <w:snapToGrid w:val="0"/>
        <w:spacing w:after="312" w:afterLines="100"/>
        <w:jc w:val="left"/>
        <w:rPr>
          <w:rFonts w:hint="eastAsia" w:ascii="仿宋" w:hAnsi="仿宋" w:eastAsia="仿宋" w:cs="仿宋"/>
          <w:bCs/>
          <w:color w:val="auto"/>
          <w:sz w:val="28"/>
          <w:szCs w:val="48"/>
          <w:highlight w:val="none"/>
          <w:shd w:val="clear" w:color="auto" w:fill="auto"/>
        </w:rPr>
      </w:pPr>
      <w:r>
        <w:rPr>
          <w:rFonts w:hint="eastAsia" w:ascii="仿宋" w:hAnsi="仿宋" w:eastAsia="仿宋" w:cs="仿宋"/>
          <w:bCs/>
          <w:color w:val="auto"/>
          <w:sz w:val="28"/>
          <w:szCs w:val="48"/>
          <w:highlight w:val="none"/>
          <w:shd w:val="clear" w:color="auto" w:fill="auto"/>
        </w:rPr>
        <w:t xml:space="preserve">投标单位： </w:t>
      </w:r>
      <w:r>
        <w:rPr>
          <w:rFonts w:hint="eastAsia" w:ascii="仿宋" w:hAnsi="仿宋" w:eastAsia="仿宋" w:cs="仿宋"/>
          <w:bCs/>
          <w:color w:val="auto"/>
          <w:sz w:val="28"/>
          <w:szCs w:val="48"/>
          <w:highlight w:val="none"/>
          <w:u w:val="single"/>
          <w:shd w:val="clear" w:color="auto" w:fill="auto"/>
        </w:rPr>
        <w:t xml:space="preserve">                     </w:t>
      </w:r>
      <w:r>
        <w:rPr>
          <w:rFonts w:hint="eastAsia" w:ascii="仿宋" w:hAnsi="仿宋" w:eastAsia="仿宋" w:cs="仿宋"/>
          <w:bCs/>
          <w:color w:val="auto"/>
          <w:sz w:val="28"/>
          <w:szCs w:val="48"/>
          <w:highlight w:val="none"/>
          <w:u w:val="single"/>
          <w:shd w:val="clear" w:color="auto" w:fill="auto"/>
          <w:lang w:val="en-US" w:eastAsia="zh-CN"/>
        </w:rPr>
        <w:t xml:space="preserve">  </w:t>
      </w:r>
      <w:r>
        <w:rPr>
          <w:rFonts w:hint="eastAsia" w:ascii="仿宋" w:hAnsi="仿宋" w:eastAsia="仿宋" w:cs="仿宋"/>
          <w:bCs/>
          <w:color w:val="auto"/>
          <w:sz w:val="28"/>
          <w:szCs w:val="48"/>
          <w:highlight w:val="none"/>
          <w:u w:val="single"/>
          <w:shd w:val="clear" w:color="auto" w:fill="auto"/>
        </w:rPr>
        <w:t xml:space="preserve"> </w:t>
      </w:r>
      <w:r>
        <w:rPr>
          <w:rFonts w:hint="eastAsia" w:ascii="仿宋" w:hAnsi="仿宋" w:eastAsia="仿宋" w:cs="仿宋"/>
          <w:bCs/>
          <w:color w:val="auto"/>
          <w:sz w:val="28"/>
          <w:szCs w:val="48"/>
          <w:highlight w:val="none"/>
          <w:u w:val="single"/>
          <w:shd w:val="clear" w:color="auto" w:fill="auto"/>
          <w:lang w:val="en-US" w:eastAsia="zh-CN"/>
        </w:rPr>
        <w:t xml:space="preserve">  </w:t>
      </w:r>
      <w:r>
        <w:rPr>
          <w:rFonts w:hint="eastAsia" w:ascii="仿宋" w:hAnsi="仿宋" w:eastAsia="仿宋" w:cs="仿宋"/>
          <w:bCs/>
          <w:color w:val="auto"/>
          <w:sz w:val="28"/>
          <w:szCs w:val="48"/>
          <w:highlight w:val="none"/>
          <w:u w:val="single"/>
          <w:shd w:val="clear" w:color="auto" w:fill="auto"/>
        </w:rPr>
        <w:t xml:space="preserve">        </w:t>
      </w:r>
      <w:r>
        <w:rPr>
          <w:rFonts w:hint="eastAsia" w:ascii="仿宋" w:hAnsi="仿宋" w:eastAsia="仿宋" w:cs="仿宋"/>
          <w:bCs/>
          <w:color w:val="auto"/>
          <w:sz w:val="28"/>
          <w:szCs w:val="48"/>
          <w:highlight w:val="none"/>
          <w:shd w:val="clear" w:color="auto" w:fill="auto"/>
        </w:rPr>
        <w:t>（</w:t>
      </w:r>
      <w:r>
        <w:rPr>
          <w:rFonts w:hint="eastAsia" w:ascii="仿宋" w:hAnsi="仿宋" w:eastAsia="仿宋" w:cs="仿宋"/>
          <w:bCs/>
          <w:color w:val="auto"/>
          <w:sz w:val="28"/>
          <w:szCs w:val="48"/>
          <w:highlight w:val="none"/>
          <w:shd w:val="clear" w:color="auto" w:fill="auto"/>
          <w:lang w:eastAsia="zh-CN"/>
        </w:rPr>
        <w:t>电子签章</w:t>
      </w:r>
      <w:r>
        <w:rPr>
          <w:rFonts w:hint="eastAsia" w:ascii="仿宋" w:hAnsi="仿宋" w:eastAsia="仿宋" w:cs="仿宋"/>
          <w:bCs/>
          <w:color w:val="auto"/>
          <w:sz w:val="28"/>
          <w:szCs w:val="48"/>
          <w:highlight w:val="none"/>
          <w:shd w:val="clear" w:color="auto" w:fill="auto"/>
        </w:rPr>
        <w:t>）</w:t>
      </w:r>
    </w:p>
    <w:p w14:paraId="32E26B67">
      <w:pPr>
        <w:adjustRightInd w:val="0"/>
        <w:snapToGrid w:val="0"/>
        <w:spacing w:after="312" w:afterLines="100"/>
        <w:jc w:val="left"/>
        <w:rPr>
          <w:rFonts w:hint="eastAsia" w:ascii="仿宋" w:hAnsi="仿宋" w:eastAsia="仿宋" w:cs="仿宋"/>
          <w:bCs/>
          <w:color w:val="auto"/>
          <w:sz w:val="28"/>
          <w:szCs w:val="48"/>
          <w:highlight w:val="none"/>
          <w:shd w:val="clear" w:color="auto" w:fill="auto"/>
        </w:rPr>
      </w:pPr>
      <w:r>
        <w:rPr>
          <w:rFonts w:hint="eastAsia" w:ascii="仿宋" w:hAnsi="仿宋" w:eastAsia="仿宋" w:cs="仿宋"/>
          <w:bCs/>
          <w:color w:val="auto"/>
          <w:sz w:val="28"/>
          <w:szCs w:val="48"/>
          <w:highlight w:val="none"/>
          <w:shd w:val="clear" w:color="auto" w:fill="auto"/>
        </w:rPr>
        <w:t>法定代表人</w:t>
      </w:r>
      <w:r>
        <w:rPr>
          <w:rFonts w:hint="eastAsia" w:ascii="仿宋" w:hAnsi="仿宋" w:eastAsia="仿宋" w:cs="仿宋"/>
          <w:bCs/>
          <w:color w:val="auto"/>
          <w:sz w:val="28"/>
          <w:szCs w:val="48"/>
          <w:highlight w:val="none"/>
          <w:shd w:val="clear" w:color="auto" w:fill="auto"/>
          <w:lang w:eastAsia="zh"/>
        </w:rPr>
        <w:t>：</w:t>
      </w:r>
      <w:r>
        <w:rPr>
          <w:rFonts w:hint="eastAsia" w:ascii="仿宋" w:hAnsi="仿宋" w:eastAsia="仿宋" w:cs="仿宋"/>
          <w:bCs/>
          <w:color w:val="auto"/>
          <w:sz w:val="28"/>
          <w:szCs w:val="48"/>
          <w:highlight w:val="none"/>
          <w:u w:val="single"/>
          <w:shd w:val="clear" w:color="auto" w:fill="auto"/>
        </w:rPr>
        <w:t xml:space="preserve">                     </w:t>
      </w:r>
      <w:r>
        <w:rPr>
          <w:rFonts w:hint="eastAsia" w:ascii="仿宋" w:hAnsi="仿宋" w:eastAsia="仿宋" w:cs="仿宋"/>
          <w:bCs/>
          <w:color w:val="auto"/>
          <w:sz w:val="28"/>
          <w:szCs w:val="48"/>
          <w:highlight w:val="none"/>
          <w:u w:val="single"/>
          <w:shd w:val="clear" w:color="auto" w:fill="auto"/>
          <w:lang w:val="en-US" w:eastAsia="zh-CN"/>
        </w:rPr>
        <w:t xml:space="preserve">  </w:t>
      </w:r>
      <w:r>
        <w:rPr>
          <w:rFonts w:hint="eastAsia" w:ascii="仿宋" w:hAnsi="仿宋" w:eastAsia="仿宋" w:cs="仿宋"/>
          <w:bCs/>
          <w:color w:val="auto"/>
          <w:sz w:val="28"/>
          <w:szCs w:val="48"/>
          <w:highlight w:val="none"/>
          <w:u w:val="single"/>
          <w:shd w:val="clear" w:color="auto" w:fill="auto"/>
        </w:rPr>
        <w:t xml:space="preserve">           </w:t>
      </w:r>
      <w:r>
        <w:rPr>
          <w:rFonts w:hint="eastAsia" w:ascii="仿宋" w:hAnsi="仿宋" w:eastAsia="仿宋" w:cs="仿宋"/>
          <w:bCs/>
          <w:color w:val="auto"/>
          <w:sz w:val="28"/>
          <w:szCs w:val="48"/>
          <w:highlight w:val="none"/>
          <w:shd w:val="clear" w:color="auto" w:fill="auto"/>
        </w:rPr>
        <w:t>（</w:t>
      </w:r>
      <w:r>
        <w:rPr>
          <w:rFonts w:hint="eastAsia" w:ascii="仿宋" w:hAnsi="仿宋" w:eastAsia="仿宋" w:cs="仿宋"/>
          <w:bCs/>
          <w:color w:val="auto"/>
          <w:sz w:val="28"/>
          <w:szCs w:val="48"/>
          <w:highlight w:val="none"/>
          <w:shd w:val="clear" w:color="auto" w:fill="auto"/>
          <w:lang w:eastAsia="zh-CN"/>
        </w:rPr>
        <w:t>电子签章</w:t>
      </w:r>
      <w:r>
        <w:rPr>
          <w:rFonts w:hint="eastAsia" w:ascii="仿宋" w:hAnsi="仿宋" w:eastAsia="仿宋" w:cs="仿宋"/>
          <w:bCs/>
          <w:color w:val="auto"/>
          <w:sz w:val="28"/>
          <w:szCs w:val="48"/>
          <w:highlight w:val="none"/>
          <w:shd w:val="clear" w:color="auto" w:fill="auto"/>
        </w:rPr>
        <w:t>）</w:t>
      </w:r>
    </w:p>
    <w:p w14:paraId="23255098">
      <w:pPr>
        <w:adjustRightInd w:val="0"/>
        <w:snapToGrid w:val="0"/>
        <w:spacing w:after="312" w:afterLines="100"/>
        <w:jc w:val="left"/>
        <w:rPr>
          <w:rFonts w:hint="eastAsia" w:ascii="仿宋" w:hAnsi="仿宋" w:eastAsia="仿宋" w:cs="仿宋"/>
          <w:bCs/>
          <w:color w:val="auto"/>
          <w:sz w:val="28"/>
          <w:szCs w:val="48"/>
          <w:highlight w:val="none"/>
          <w:u w:val="single"/>
          <w:shd w:val="clear" w:color="auto" w:fill="auto"/>
        </w:rPr>
      </w:pPr>
      <w:r>
        <w:rPr>
          <w:rFonts w:hint="eastAsia" w:ascii="仿宋" w:hAnsi="仿宋" w:eastAsia="仿宋" w:cs="仿宋"/>
          <w:bCs/>
          <w:color w:val="auto"/>
          <w:sz w:val="28"/>
          <w:szCs w:val="48"/>
          <w:highlight w:val="none"/>
          <w:shd w:val="clear" w:color="auto" w:fill="auto"/>
        </w:rPr>
        <w:t>单位地址：</w:t>
      </w:r>
      <w:r>
        <w:rPr>
          <w:rFonts w:hint="eastAsia" w:ascii="仿宋" w:hAnsi="仿宋" w:eastAsia="仿宋" w:cs="仿宋"/>
          <w:bCs/>
          <w:color w:val="auto"/>
          <w:sz w:val="28"/>
          <w:szCs w:val="48"/>
          <w:highlight w:val="none"/>
          <w:u w:val="single"/>
          <w:shd w:val="clear" w:color="auto" w:fill="auto"/>
        </w:rPr>
        <w:t xml:space="preserve">                                   </w:t>
      </w:r>
    </w:p>
    <w:p w14:paraId="4F601E80">
      <w:pPr>
        <w:adjustRightInd w:val="0"/>
        <w:snapToGrid w:val="0"/>
        <w:spacing w:after="312" w:afterLines="100"/>
        <w:jc w:val="left"/>
        <w:rPr>
          <w:rFonts w:hint="eastAsia" w:ascii="仿宋" w:hAnsi="仿宋" w:eastAsia="仿宋" w:cs="仿宋"/>
          <w:bCs/>
          <w:color w:val="auto"/>
          <w:sz w:val="28"/>
          <w:szCs w:val="48"/>
          <w:highlight w:val="none"/>
          <w:u w:val="single"/>
          <w:shd w:val="clear" w:color="auto" w:fill="auto"/>
        </w:rPr>
      </w:pPr>
      <w:r>
        <w:rPr>
          <w:rFonts w:hint="eastAsia" w:ascii="仿宋" w:hAnsi="仿宋" w:eastAsia="仿宋" w:cs="仿宋"/>
          <w:bCs/>
          <w:color w:val="auto"/>
          <w:sz w:val="28"/>
          <w:szCs w:val="48"/>
          <w:highlight w:val="none"/>
          <w:shd w:val="clear" w:color="auto" w:fill="auto"/>
        </w:rPr>
        <w:t>联 系 人：</w:t>
      </w:r>
      <w:r>
        <w:rPr>
          <w:rFonts w:hint="eastAsia" w:ascii="仿宋" w:hAnsi="仿宋" w:eastAsia="仿宋" w:cs="仿宋"/>
          <w:bCs/>
          <w:color w:val="auto"/>
          <w:sz w:val="28"/>
          <w:szCs w:val="48"/>
          <w:highlight w:val="none"/>
          <w:u w:val="single"/>
          <w:shd w:val="clear" w:color="auto" w:fill="auto"/>
        </w:rPr>
        <w:t xml:space="preserve">                                   </w:t>
      </w:r>
    </w:p>
    <w:p w14:paraId="098D4FBC">
      <w:pPr>
        <w:adjustRightInd w:val="0"/>
        <w:snapToGrid w:val="0"/>
        <w:spacing w:after="312" w:afterLines="100"/>
        <w:jc w:val="left"/>
        <w:rPr>
          <w:rFonts w:hint="eastAsia" w:ascii="仿宋" w:hAnsi="仿宋" w:eastAsia="仿宋" w:cs="仿宋"/>
          <w:bCs/>
          <w:color w:val="auto"/>
          <w:sz w:val="28"/>
          <w:szCs w:val="48"/>
          <w:highlight w:val="none"/>
          <w:u w:val="single"/>
          <w:shd w:val="clear" w:color="auto" w:fill="auto"/>
        </w:rPr>
      </w:pPr>
      <w:r>
        <w:rPr>
          <w:rFonts w:hint="eastAsia" w:ascii="仿宋" w:hAnsi="仿宋" w:eastAsia="仿宋" w:cs="仿宋"/>
          <w:bCs/>
          <w:color w:val="auto"/>
          <w:sz w:val="28"/>
          <w:szCs w:val="48"/>
          <w:highlight w:val="none"/>
          <w:shd w:val="clear" w:color="auto" w:fill="auto"/>
        </w:rPr>
        <w:t>联系电话：</w:t>
      </w:r>
      <w:r>
        <w:rPr>
          <w:rFonts w:hint="eastAsia" w:ascii="仿宋" w:hAnsi="仿宋" w:eastAsia="仿宋" w:cs="仿宋"/>
          <w:bCs/>
          <w:color w:val="auto"/>
          <w:sz w:val="28"/>
          <w:szCs w:val="48"/>
          <w:highlight w:val="none"/>
          <w:u w:val="single"/>
          <w:shd w:val="clear" w:color="auto" w:fill="auto"/>
        </w:rPr>
        <w:t xml:space="preserve">                                   </w:t>
      </w:r>
    </w:p>
    <w:p w14:paraId="583EAF38">
      <w:pPr>
        <w:adjustRightInd w:val="0"/>
        <w:snapToGrid w:val="0"/>
        <w:spacing w:after="312" w:afterLines="100"/>
        <w:jc w:val="left"/>
        <w:rPr>
          <w:rFonts w:hint="eastAsia" w:ascii="仿宋" w:hAnsi="仿宋" w:eastAsia="仿宋" w:cs="仿宋"/>
          <w:bCs/>
          <w:color w:val="auto"/>
          <w:sz w:val="28"/>
          <w:szCs w:val="48"/>
          <w:highlight w:val="none"/>
          <w:u w:val="single"/>
          <w:shd w:val="clear" w:color="auto" w:fill="auto"/>
        </w:rPr>
      </w:pPr>
      <w:r>
        <w:rPr>
          <w:rFonts w:hint="eastAsia" w:ascii="仿宋" w:hAnsi="仿宋" w:eastAsia="仿宋" w:cs="仿宋"/>
          <w:bCs/>
          <w:color w:val="auto"/>
          <w:sz w:val="28"/>
          <w:szCs w:val="48"/>
          <w:highlight w:val="none"/>
          <w:shd w:val="clear" w:color="auto" w:fill="auto"/>
        </w:rPr>
        <w:t>邮政编码：</w:t>
      </w:r>
      <w:r>
        <w:rPr>
          <w:rFonts w:hint="eastAsia" w:ascii="仿宋" w:hAnsi="仿宋" w:eastAsia="仿宋" w:cs="仿宋"/>
          <w:bCs/>
          <w:color w:val="auto"/>
          <w:sz w:val="28"/>
          <w:szCs w:val="48"/>
          <w:highlight w:val="none"/>
          <w:u w:val="single"/>
          <w:shd w:val="clear" w:color="auto" w:fill="auto"/>
        </w:rPr>
        <w:t xml:space="preserve">                                    </w:t>
      </w:r>
    </w:p>
    <w:p w14:paraId="24D06B95">
      <w:pPr>
        <w:adjustRightInd w:val="0"/>
        <w:snapToGrid w:val="0"/>
        <w:spacing w:after="312" w:afterLines="100"/>
        <w:jc w:val="left"/>
        <w:rPr>
          <w:rFonts w:hint="eastAsia" w:ascii="仿宋" w:hAnsi="仿宋" w:eastAsia="仿宋" w:cs="仿宋"/>
          <w:bCs/>
          <w:color w:val="auto"/>
          <w:sz w:val="28"/>
          <w:szCs w:val="48"/>
          <w:highlight w:val="none"/>
          <w:shd w:val="clear" w:color="auto" w:fill="auto"/>
        </w:rPr>
      </w:pPr>
      <w:r>
        <w:rPr>
          <w:rFonts w:hint="eastAsia" w:ascii="仿宋" w:hAnsi="仿宋" w:eastAsia="仿宋" w:cs="仿宋"/>
          <w:bCs/>
          <w:color w:val="auto"/>
          <w:sz w:val="28"/>
          <w:szCs w:val="48"/>
          <w:highlight w:val="none"/>
          <w:shd w:val="clear" w:color="auto" w:fill="auto"/>
        </w:rPr>
        <w:t>日    期：   年    月    日</w:t>
      </w:r>
    </w:p>
    <w:p w14:paraId="613D165F">
      <w:pPr>
        <w:pStyle w:val="16"/>
        <w:ind w:left="0" w:leftChars="0" w:firstLine="0" w:firstLineChars="0"/>
        <w:jc w:val="center"/>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 录</w:t>
      </w:r>
    </w:p>
    <w:p w14:paraId="0511A169">
      <w:pPr>
        <w:keepNext w:val="0"/>
        <w:keepLines w:val="0"/>
        <w:pageBreakBefore w:val="0"/>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一、资格响应部分</w:t>
      </w:r>
    </w:p>
    <w:p w14:paraId="34CBB85A">
      <w:pPr>
        <w:keepNext w:val="0"/>
        <w:keepLines w:val="0"/>
        <w:pageBreakBefore w:val="0"/>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（一）法定代表人身份证明或附有法定代表人身份证明的授权委托书</w:t>
      </w:r>
    </w:p>
    <w:p w14:paraId="2FDAFD5E">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（二）投标保证金</w:t>
      </w:r>
    </w:p>
    <w:p w14:paraId="7003FFD2">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（三）中小企业声明函(工程、服务)</w:t>
      </w:r>
    </w:p>
    <w:p w14:paraId="29D81B26">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（四）资格审查资料</w:t>
      </w:r>
    </w:p>
    <w:p w14:paraId="55CB6D7D">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二、报价响应部分</w:t>
      </w:r>
    </w:p>
    <w:p w14:paraId="4F65BBC5">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（一）开标一览表</w:t>
      </w:r>
    </w:p>
    <w:p w14:paraId="76B2B6C2">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三、商务技术响应部分</w:t>
      </w:r>
    </w:p>
    <w:p w14:paraId="20656A74">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（一）</w:t>
      </w:r>
      <w:r>
        <w:rPr>
          <w:rFonts w:hint="eastAsia" w:ascii="仿宋" w:hAnsi="仿宋" w:eastAsia="仿宋" w:cs="仿宋"/>
          <w:b w:val="0"/>
          <w:bCs/>
          <w:color w:val="auto"/>
          <w:sz w:val="24"/>
          <w:szCs w:val="24"/>
          <w:highlight w:val="none"/>
          <w:lang w:val="en-US" w:eastAsia="zh-CN"/>
        </w:rPr>
        <w:t>磋商函</w:t>
      </w:r>
    </w:p>
    <w:p w14:paraId="59759A3E">
      <w:pPr>
        <w:pStyle w:val="1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（二）</w:t>
      </w:r>
      <w:r>
        <w:rPr>
          <w:rFonts w:hint="eastAsia" w:ascii="仿宋" w:hAnsi="仿宋" w:eastAsia="仿宋" w:cs="仿宋"/>
          <w:b w:val="0"/>
          <w:bCs/>
          <w:color w:val="auto"/>
          <w:sz w:val="24"/>
          <w:szCs w:val="24"/>
          <w:highlight w:val="none"/>
          <w:lang w:val="en-US" w:eastAsia="zh-CN"/>
        </w:rPr>
        <w:t>近3年完成的类似项目情况表</w:t>
      </w:r>
    </w:p>
    <w:p w14:paraId="462487AE">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（三）</w:t>
      </w:r>
      <w:r>
        <w:rPr>
          <w:rFonts w:hint="eastAsia" w:ascii="仿宋" w:hAnsi="仿宋" w:eastAsia="仿宋" w:cs="仿宋"/>
          <w:b w:val="0"/>
          <w:bCs/>
          <w:color w:val="auto"/>
          <w:sz w:val="24"/>
          <w:szCs w:val="24"/>
          <w:highlight w:val="none"/>
          <w:lang w:val="en-US" w:eastAsia="zh-CN"/>
        </w:rPr>
        <w:t>技术偏离表</w:t>
      </w:r>
    </w:p>
    <w:p w14:paraId="11938E4E">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（四）</w:t>
      </w:r>
      <w:r>
        <w:rPr>
          <w:rFonts w:hint="eastAsia" w:ascii="仿宋" w:hAnsi="仿宋" w:eastAsia="仿宋" w:cs="仿宋"/>
          <w:b w:val="0"/>
          <w:bCs/>
          <w:color w:val="auto"/>
          <w:sz w:val="24"/>
          <w:szCs w:val="24"/>
          <w:highlight w:val="none"/>
          <w:lang w:val="en-US" w:eastAsia="zh-CN"/>
        </w:rPr>
        <w:t>商务条款偏离表</w:t>
      </w:r>
    </w:p>
    <w:p w14:paraId="50B0C2EA">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（五）</w:t>
      </w:r>
      <w:r>
        <w:rPr>
          <w:rFonts w:hint="eastAsia" w:ascii="仿宋" w:hAnsi="仿宋" w:eastAsia="仿宋" w:cs="仿宋"/>
          <w:b w:val="0"/>
          <w:bCs/>
          <w:color w:val="auto"/>
          <w:sz w:val="24"/>
          <w:szCs w:val="24"/>
          <w:highlight w:val="none"/>
          <w:lang w:val="en-US" w:eastAsia="zh-CN"/>
        </w:rPr>
        <w:t>拟投入本项目人员名单</w:t>
      </w:r>
    </w:p>
    <w:p w14:paraId="741CDAAB">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（六）</w:t>
      </w:r>
      <w:r>
        <w:rPr>
          <w:rFonts w:hint="eastAsia" w:ascii="仿宋" w:hAnsi="仿宋" w:eastAsia="仿宋" w:cs="仿宋"/>
          <w:b w:val="0"/>
          <w:bCs/>
          <w:color w:val="auto"/>
          <w:sz w:val="24"/>
          <w:szCs w:val="24"/>
          <w:highlight w:val="none"/>
          <w:lang w:val="en-US" w:eastAsia="zh-CN"/>
        </w:rPr>
        <w:t>其他资料</w:t>
      </w:r>
    </w:p>
    <w:p w14:paraId="40C11B0D">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
        </w:rPr>
        <w:t>（七）</w:t>
      </w:r>
      <w:r>
        <w:rPr>
          <w:rFonts w:hint="eastAsia" w:ascii="仿宋" w:hAnsi="仿宋" w:eastAsia="仿宋" w:cs="仿宋"/>
          <w:b w:val="0"/>
          <w:bCs/>
          <w:color w:val="auto"/>
          <w:sz w:val="24"/>
          <w:szCs w:val="24"/>
          <w:highlight w:val="none"/>
          <w:lang w:val="en-US" w:eastAsia="zh-CN"/>
        </w:rPr>
        <w:t>服务方案</w:t>
      </w:r>
    </w:p>
    <w:p w14:paraId="7E75013C">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14:paraId="4102351C">
      <w:pPr>
        <w:numPr>
          <w:ilvl w:val="0"/>
          <w:numId w:val="6"/>
        </w:numPr>
        <w:adjustRightInd w:val="0"/>
        <w:snapToGrid w:val="0"/>
        <w:spacing w:line="360" w:lineRule="auto"/>
        <w:ind w:right="23"/>
        <w:jc w:val="center"/>
        <w:outlineLvl w:val="1"/>
        <w:rPr>
          <w:rFonts w:hint="eastAsia" w:ascii="仿宋" w:hAnsi="仿宋" w:eastAsia="仿宋" w:cs="仿宋"/>
          <w:b/>
          <w:color w:val="auto"/>
          <w:sz w:val="36"/>
          <w:szCs w:val="36"/>
          <w:highlight w:val="none"/>
          <w:lang w:val="en-US" w:eastAsia="zh-CN"/>
        </w:rPr>
      </w:pPr>
      <w:bookmarkStart w:id="217" w:name="_Toc18693"/>
      <w:r>
        <w:rPr>
          <w:rFonts w:hint="eastAsia" w:ascii="仿宋" w:hAnsi="仿宋" w:eastAsia="仿宋" w:cs="仿宋"/>
          <w:b/>
          <w:color w:val="auto"/>
          <w:sz w:val="36"/>
          <w:szCs w:val="36"/>
          <w:highlight w:val="none"/>
          <w:lang w:val="en-US" w:eastAsia="zh-CN"/>
        </w:rPr>
        <w:t>资格响应部分</w:t>
      </w:r>
      <w:bookmarkEnd w:id="217"/>
    </w:p>
    <w:bookmarkEnd w:id="208"/>
    <w:bookmarkEnd w:id="209"/>
    <w:bookmarkEnd w:id="210"/>
    <w:bookmarkEnd w:id="211"/>
    <w:bookmarkEnd w:id="212"/>
    <w:bookmarkEnd w:id="213"/>
    <w:bookmarkEnd w:id="214"/>
    <w:p w14:paraId="51A7155D">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18" w:name="_Toc9471"/>
      <w:bookmarkStart w:id="219" w:name="_Toc22064"/>
      <w:bookmarkStart w:id="220" w:name="_Toc109121354"/>
      <w:bookmarkStart w:id="221" w:name="_Toc121250974"/>
      <w:bookmarkStart w:id="222" w:name="_Toc3747"/>
      <w:bookmarkStart w:id="223" w:name="_Toc106276284"/>
      <w:r>
        <w:rPr>
          <w:rFonts w:hint="eastAsia" w:ascii="仿宋" w:hAnsi="仿宋" w:eastAsia="仿宋" w:cs="仿宋"/>
          <w:b/>
          <w:color w:val="auto"/>
          <w:sz w:val="28"/>
          <w:szCs w:val="28"/>
          <w:highlight w:val="none"/>
          <w:lang w:val="en-US" w:eastAsia="zh-CN"/>
        </w:rPr>
        <w:t>（一）法定代表人身份证明及附有法定代表人身份证明的授权委托书</w:t>
      </w:r>
      <w:bookmarkEnd w:id="218"/>
      <w:bookmarkEnd w:id="219"/>
    </w:p>
    <w:p w14:paraId="57ECBD60">
      <w:pPr>
        <w:adjustRightInd w:val="0"/>
        <w:snapToGrid w:val="0"/>
        <w:spacing w:line="360" w:lineRule="auto"/>
        <w:ind w:right="23" w:firstLine="482" w:firstLineChars="200"/>
        <w:jc w:val="center"/>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p>
    <w:p w14:paraId="72054FE9">
      <w:pPr>
        <w:adjustRightInd w:val="0"/>
        <w:snapToGrid w:val="0"/>
        <w:spacing w:line="360" w:lineRule="auto"/>
        <w:ind w:right="23" w:firstLine="482" w:firstLineChars="200"/>
        <w:jc w:val="center"/>
        <w:outlineLvl w:val="3"/>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法定代表人身份证明</w:t>
      </w:r>
    </w:p>
    <w:p w14:paraId="0C0D074D">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4703F86E">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企业名称：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0E97DB07">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企业类型：</w:t>
      </w:r>
      <w:r>
        <w:rPr>
          <w:rFonts w:hint="eastAsia" w:ascii="仿宋" w:hAnsi="仿宋" w:eastAsia="仿宋" w:cs="仿宋"/>
          <w:color w:val="auto"/>
          <w:kern w:val="0"/>
          <w:sz w:val="24"/>
          <w:szCs w:val="24"/>
          <w:highlight w:val="none"/>
          <w:u w:val="single"/>
        </w:rPr>
        <w:t xml:space="preserve">                                </w:t>
      </w:r>
    </w:p>
    <w:p w14:paraId="385617BF">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kern w:val="0"/>
          <w:sz w:val="24"/>
          <w:szCs w:val="24"/>
          <w:highlight w:val="none"/>
          <w:u w:val="single"/>
        </w:rPr>
        <w:t xml:space="preserve">                                </w:t>
      </w:r>
    </w:p>
    <w:p w14:paraId="4C0D3630">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6A4F1EA9">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日</w:t>
      </w:r>
    </w:p>
    <w:p w14:paraId="7CCA4260">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p>
    <w:p w14:paraId="58030688">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p>
    <w:p w14:paraId="649C73BB">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kern w:val="0"/>
          <w:sz w:val="24"/>
          <w:szCs w:val="24"/>
          <w:highlight w:val="none"/>
          <w:u w:val="single"/>
        </w:rPr>
        <w:t xml:space="preserve">       </w:t>
      </w:r>
    </w:p>
    <w:p w14:paraId="3A48C9FE">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（投标人名称）的法定代表人。</w:t>
      </w:r>
    </w:p>
    <w:p w14:paraId="690B025A">
      <w:pPr>
        <w:autoSpaceDE w:val="0"/>
        <w:autoSpaceDN w:val="0"/>
        <w:adjustRightInd w:val="0"/>
        <w:snapToGrid w:val="0"/>
        <w:spacing w:before="156" w:beforeLines="50" w:line="360" w:lineRule="auto"/>
        <w:ind w:firstLine="480" w:firstLineChars="200"/>
        <w:rPr>
          <w:rFonts w:hint="eastAsia" w:ascii="仿宋" w:hAnsi="仿宋" w:eastAsia="仿宋" w:cs="仿宋"/>
          <w:color w:val="auto"/>
          <w:kern w:val="0"/>
          <w:sz w:val="24"/>
          <w:szCs w:val="24"/>
          <w:highlight w:val="none"/>
        </w:rPr>
      </w:pPr>
    </w:p>
    <w:p w14:paraId="7F2621A7">
      <w:pPr>
        <w:autoSpaceDE w:val="0"/>
        <w:autoSpaceDN w:val="0"/>
        <w:adjustRightInd w:val="0"/>
        <w:snapToGrid w:val="0"/>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3A25F2B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w:t>
      </w:r>
    </w:p>
    <w:p w14:paraId="39419532">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9FC9DF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00188993">
      <w:pPr>
        <w:adjustRightInd w:val="0"/>
        <w:snapToGrid w:val="0"/>
        <w:spacing w:line="360" w:lineRule="auto"/>
        <w:rPr>
          <w:rFonts w:hint="eastAsia" w:ascii="仿宋" w:hAnsi="仿宋" w:eastAsia="仿宋" w:cs="仿宋"/>
          <w:color w:val="auto"/>
          <w:sz w:val="24"/>
          <w:szCs w:val="24"/>
          <w:highlight w:val="none"/>
        </w:rPr>
      </w:pPr>
    </w:p>
    <w:p w14:paraId="5F80389A">
      <w:pPr>
        <w:spacing w:line="900" w:lineRule="exact"/>
        <w:ind w:firstLine="3360" w:firstLineChars="14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2673E6B5">
      <w:pPr>
        <w:spacing w:line="276" w:lineRule="auto"/>
        <w:ind w:firstLine="240" w:firstLineChars="100"/>
        <w:rPr>
          <w:rFonts w:hint="eastAsia" w:ascii="仿宋" w:hAnsi="仿宋" w:eastAsia="仿宋" w:cs="仿宋"/>
          <w:color w:val="auto"/>
          <w:sz w:val="24"/>
          <w:highlight w:val="none"/>
        </w:rPr>
      </w:pPr>
    </w:p>
    <w:p w14:paraId="05FD882D">
      <w:pPr>
        <w:spacing w:line="360" w:lineRule="auto"/>
        <w:ind w:firstLine="3360" w:firstLineChars="14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日   期：    年   月   日</w:t>
      </w:r>
    </w:p>
    <w:p w14:paraId="34A62E75">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p>
    <w:p w14:paraId="18E02EC7">
      <w:pPr>
        <w:adjustRightInd w:val="0"/>
        <w:snapToGrid w:val="0"/>
        <w:spacing w:line="360" w:lineRule="auto"/>
        <w:ind w:right="23" w:firstLine="482" w:firstLineChars="200"/>
        <w:jc w:val="center"/>
        <w:outlineLvl w:val="3"/>
        <w:rPr>
          <w:rFonts w:hint="eastAsia" w:ascii="仿宋" w:hAnsi="仿宋" w:eastAsia="仿宋" w:cs="仿宋"/>
          <w:b/>
          <w:color w:val="auto"/>
          <w:sz w:val="24"/>
          <w:szCs w:val="24"/>
          <w:highlight w:val="none"/>
          <w:lang w:val="en-US" w:eastAsia="zh-CN"/>
        </w:rPr>
      </w:pPr>
      <w:bookmarkStart w:id="224" w:name="_Toc97479017"/>
      <w:bookmarkStart w:id="225" w:name="_Toc11581"/>
      <w:bookmarkStart w:id="226" w:name="_Toc97478834"/>
      <w:bookmarkStart w:id="227" w:name="_Toc7892"/>
      <w:bookmarkStart w:id="228" w:name="_Toc97480221"/>
      <w:bookmarkStart w:id="229" w:name="_Toc550"/>
      <w:bookmarkStart w:id="230" w:name="_Toc121250976"/>
      <w:bookmarkStart w:id="231" w:name="_Toc109121356"/>
      <w:bookmarkStart w:id="232" w:name="_Toc184635140"/>
      <w:r>
        <w:rPr>
          <w:rFonts w:hint="eastAsia" w:ascii="仿宋" w:hAnsi="仿宋" w:eastAsia="仿宋" w:cs="仿宋"/>
          <w:b/>
          <w:color w:val="auto"/>
          <w:sz w:val="24"/>
          <w:szCs w:val="24"/>
          <w:highlight w:val="none"/>
          <w:lang w:val="en-US" w:eastAsia="zh-CN"/>
        </w:rPr>
        <w:t>法定代表人授权委托书</w:t>
      </w:r>
      <w:bookmarkEnd w:id="224"/>
      <w:bookmarkEnd w:id="225"/>
      <w:bookmarkEnd w:id="226"/>
      <w:bookmarkEnd w:id="227"/>
      <w:bookmarkEnd w:id="228"/>
      <w:bookmarkEnd w:id="229"/>
      <w:bookmarkEnd w:id="230"/>
      <w:bookmarkEnd w:id="231"/>
      <w:bookmarkEnd w:id="232"/>
    </w:p>
    <w:p w14:paraId="2151BFB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1FBC359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(姓名)为我公司的代理人，以本公司的名义参加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(招标单位)的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的投标活动。代理人在开标、评标、合同谈判、投标过程中所签署的一切文件和处理与之有关的一切事务，我均予以承认。</w:t>
      </w:r>
    </w:p>
    <w:p w14:paraId="48890E4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代理人无转委托权，特此委托。</w:t>
      </w:r>
    </w:p>
    <w:p w14:paraId="3A886CF4">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0928E2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w:t>
      </w:r>
    </w:p>
    <w:p w14:paraId="49BA1D8F">
      <w:pPr>
        <w:adjustRightInd w:val="0"/>
        <w:snapToGrid w:val="0"/>
        <w:spacing w:line="360" w:lineRule="auto"/>
        <w:ind w:left="1260" w:firstLine="480" w:firstLineChars="200"/>
        <w:rPr>
          <w:rFonts w:hint="eastAsia" w:ascii="仿宋" w:hAnsi="仿宋" w:eastAsia="仿宋" w:cs="仿宋"/>
          <w:color w:val="auto"/>
          <w:sz w:val="24"/>
          <w:szCs w:val="24"/>
          <w:highlight w:val="none"/>
        </w:rPr>
      </w:pPr>
    </w:p>
    <w:p w14:paraId="242DADE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51F098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6B8D30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附：委托代理人身份证正反面：</w:t>
      </w:r>
    </w:p>
    <w:p w14:paraId="46BC89E1">
      <w:pPr>
        <w:adjustRightInd w:val="0"/>
        <w:snapToGrid w:val="0"/>
        <w:spacing w:line="360" w:lineRule="auto"/>
        <w:ind w:left="1260" w:firstLine="480" w:firstLineChars="200"/>
        <w:rPr>
          <w:rFonts w:hint="eastAsia" w:ascii="仿宋" w:hAnsi="仿宋" w:eastAsia="仿宋" w:cs="仿宋"/>
          <w:color w:val="auto"/>
          <w:sz w:val="24"/>
          <w:szCs w:val="24"/>
          <w:highlight w:val="none"/>
        </w:rPr>
      </w:pPr>
    </w:p>
    <w:p w14:paraId="156CC7E5">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48F30F9">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             性别：           年龄：</w:t>
      </w:r>
    </w:p>
    <w:p w14:paraId="7EA77FF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             部门：            职务：</w:t>
      </w:r>
    </w:p>
    <w:p w14:paraId="35C1694A">
      <w:pPr>
        <w:adjustRightInd w:val="0"/>
        <w:snapToGrid w:val="0"/>
        <w:spacing w:line="360" w:lineRule="auto"/>
        <w:ind w:left="2100" w:leftChars="1000" w:firstLine="480" w:firstLineChars="200"/>
        <w:rPr>
          <w:rFonts w:hint="eastAsia" w:ascii="仿宋" w:hAnsi="仿宋" w:eastAsia="仿宋" w:cs="仿宋"/>
          <w:color w:val="auto"/>
          <w:sz w:val="24"/>
          <w:szCs w:val="24"/>
          <w:highlight w:val="none"/>
        </w:rPr>
      </w:pPr>
    </w:p>
    <w:p w14:paraId="3EEEA77B">
      <w:pPr>
        <w:pStyle w:val="16"/>
        <w:ind w:firstLine="400"/>
        <w:rPr>
          <w:rFonts w:hint="eastAsia" w:ascii="仿宋" w:hAnsi="仿宋" w:eastAsia="仿宋" w:cs="仿宋"/>
          <w:color w:val="auto"/>
          <w:highlight w:val="none"/>
        </w:rPr>
      </w:pPr>
    </w:p>
    <w:p w14:paraId="4DF1A78F">
      <w:pPr>
        <w:rPr>
          <w:rFonts w:hint="eastAsia" w:ascii="仿宋" w:hAnsi="仿宋" w:eastAsia="仿宋" w:cs="仿宋"/>
          <w:color w:val="auto"/>
          <w:highlight w:val="none"/>
        </w:rPr>
      </w:pPr>
    </w:p>
    <w:p w14:paraId="3C3172CE">
      <w:pPr>
        <w:spacing w:line="900" w:lineRule="exact"/>
        <w:ind w:firstLine="3360" w:firstLineChars="14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3D6C5E18">
      <w:pPr>
        <w:spacing w:line="9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kern w:val="0"/>
          <w:sz w:val="24"/>
          <w:szCs w:val="24"/>
          <w:highlight w:val="none"/>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A8774C6">
      <w:pPr>
        <w:spacing w:line="276" w:lineRule="auto"/>
        <w:ind w:firstLine="240" w:firstLineChars="100"/>
        <w:rPr>
          <w:rFonts w:hint="eastAsia" w:ascii="仿宋" w:hAnsi="仿宋" w:eastAsia="仿宋" w:cs="仿宋"/>
          <w:color w:val="auto"/>
          <w:sz w:val="24"/>
          <w:highlight w:val="none"/>
        </w:rPr>
      </w:pPr>
    </w:p>
    <w:p w14:paraId="6B523C5E">
      <w:pPr>
        <w:spacing w:line="360" w:lineRule="auto"/>
        <w:ind w:firstLine="3360" w:firstLineChars="1400"/>
        <w:rPr>
          <w:rFonts w:hint="eastAsia" w:ascii="仿宋" w:hAnsi="仿宋" w:eastAsia="仿宋" w:cs="仿宋"/>
          <w:b/>
          <w:color w:val="auto"/>
          <w:sz w:val="24"/>
          <w:szCs w:val="24"/>
          <w:highlight w:val="none"/>
        </w:rPr>
      </w:pPr>
      <w:r>
        <w:rPr>
          <w:rFonts w:hint="eastAsia" w:ascii="仿宋" w:hAnsi="仿宋" w:eastAsia="仿宋" w:cs="仿宋"/>
          <w:color w:val="auto"/>
          <w:sz w:val="24"/>
          <w:szCs w:val="20"/>
          <w:highlight w:val="none"/>
        </w:rPr>
        <w:t>日   期：    年   月   日</w:t>
      </w:r>
    </w:p>
    <w:p w14:paraId="3AA165CE">
      <w:pPr>
        <w:pStyle w:val="16"/>
        <w:ind w:firstLine="400"/>
        <w:rPr>
          <w:rFonts w:hint="eastAsia" w:ascii="仿宋" w:hAnsi="仿宋" w:eastAsia="仿宋" w:cs="仿宋"/>
          <w:color w:val="auto"/>
          <w:highlight w:val="none"/>
        </w:rPr>
      </w:pPr>
    </w:p>
    <w:p w14:paraId="099BA1F6">
      <w:pPr>
        <w:pStyle w:val="16"/>
        <w:ind w:firstLine="400"/>
        <w:rPr>
          <w:rFonts w:hint="eastAsia" w:ascii="仿宋" w:hAnsi="仿宋" w:eastAsia="仿宋" w:cs="仿宋"/>
          <w:color w:val="auto"/>
          <w:highlight w:val="none"/>
        </w:rPr>
      </w:pPr>
    </w:p>
    <w:p w14:paraId="7457C1D8">
      <w:pPr>
        <w:adjustRightInd w:val="0"/>
        <w:snapToGrid w:val="0"/>
        <w:spacing w:line="360" w:lineRule="auto"/>
        <w:ind w:left="2100" w:leftChars="1000" w:firstLine="480" w:firstLineChars="200"/>
        <w:rPr>
          <w:rFonts w:hint="eastAsia" w:ascii="仿宋" w:hAnsi="仿宋" w:eastAsia="仿宋" w:cs="仿宋"/>
          <w:color w:val="auto"/>
          <w:sz w:val="24"/>
          <w:szCs w:val="24"/>
          <w:highlight w:val="none"/>
        </w:rPr>
      </w:pPr>
    </w:p>
    <w:p w14:paraId="2B491B6B">
      <w:pPr>
        <w:adjustRightInd w:val="0"/>
        <w:snapToGrid w:val="0"/>
        <w:spacing w:line="360" w:lineRule="auto"/>
        <w:rPr>
          <w:rFonts w:hint="eastAsia" w:ascii="仿宋" w:hAnsi="仿宋" w:eastAsia="仿宋" w:cs="仿宋"/>
          <w:color w:val="auto"/>
          <w:sz w:val="24"/>
          <w:szCs w:val="24"/>
          <w:highlight w:val="none"/>
        </w:rPr>
      </w:pPr>
    </w:p>
    <w:p w14:paraId="6125EB6F">
      <w:pPr>
        <w:adjustRightInd w:val="0"/>
        <w:snapToGrid w:val="0"/>
        <w:spacing w:line="360" w:lineRule="auto"/>
        <w:rPr>
          <w:rFonts w:hint="eastAsia" w:ascii="仿宋" w:hAnsi="仿宋" w:eastAsia="仿宋" w:cs="仿宋"/>
          <w:color w:val="auto"/>
          <w:sz w:val="24"/>
          <w:szCs w:val="24"/>
          <w:highlight w:val="none"/>
        </w:rPr>
      </w:pPr>
    </w:p>
    <w:p w14:paraId="1EEFEDB5">
      <w:pPr>
        <w:pStyle w:val="16"/>
        <w:rPr>
          <w:rFonts w:hint="eastAsia" w:ascii="仿宋" w:hAnsi="仿宋" w:eastAsia="仿宋" w:cs="仿宋"/>
          <w:color w:val="auto"/>
          <w:highlight w:val="none"/>
        </w:rPr>
      </w:pPr>
    </w:p>
    <w:p w14:paraId="6B069644">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33" w:name="_Toc12581"/>
      <w:bookmarkStart w:id="234" w:name="_Toc97479019"/>
      <w:bookmarkStart w:id="235" w:name="_Toc26861"/>
      <w:bookmarkStart w:id="236" w:name="_Toc97480223"/>
      <w:bookmarkStart w:id="237" w:name="_Toc121250977"/>
      <w:bookmarkStart w:id="238" w:name="_Toc97478835"/>
      <w:bookmarkStart w:id="239" w:name="_Toc7466"/>
      <w:bookmarkStart w:id="240" w:name="_Toc14604"/>
      <w:bookmarkStart w:id="241" w:name="_Toc109121357"/>
      <w:bookmarkStart w:id="242" w:name="_Toc30332"/>
      <w:r>
        <w:rPr>
          <w:rFonts w:hint="eastAsia" w:ascii="仿宋" w:hAnsi="仿宋" w:eastAsia="仿宋" w:cs="仿宋"/>
          <w:b/>
          <w:color w:val="auto"/>
          <w:sz w:val="28"/>
          <w:szCs w:val="28"/>
          <w:highlight w:val="none"/>
          <w:lang w:val="en-US" w:eastAsia="zh-CN"/>
        </w:rPr>
        <w:t>（二）投标保证金</w:t>
      </w:r>
      <w:bookmarkEnd w:id="233"/>
      <w:bookmarkEnd w:id="234"/>
      <w:bookmarkEnd w:id="235"/>
      <w:bookmarkEnd w:id="236"/>
      <w:bookmarkEnd w:id="237"/>
      <w:bookmarkEnd w:id="238"/>
      <w:bookmarkEnd w:id="239"/>
      <w:bookmarkEnd w:id="240"/>
      <w:bookmarkEnd w:id="241"/>
      <w:bookmarkEnd w:id="242"/>
    </w:p>
    <w:p w14:paraId="7E5BF32E">
      <w:pPr>
        <w:autoSpaceDE w:val="0"/>
        <w:autoSpaceDN w:val="0"/>
        <w:adjustRightInd w:val="0"/>
        <w:snapToGrid w:val="0"/>
        <w:spacing w:line="360" w:lineRule="auto"/>
        <w:ind w:firstLine="480" w:firstLineChars="200"/>
        <w:jc w:val="center"/>
        <w:rPr>
          <w:rFonts w:hint="eastAsia" w:ascii="仿宋" w:hAnsi="仿宋" w:eastAsia="仿宋" w:cs="仿宋"/>
          <w:color w:val="auto"/>
          <w:kern w:val="0"/>
          <w:sz w:val="24"/>
          <w:szCs w:val="24"/>
          <w:highlight w:val="none"/>
        </w:rPr>
      </w:pPr>
    </w:p>
    <w:p w14:paraId="267E1FFB">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附投标保证金证明材料</w:t>
      </w:r>
    </w:p>
    <w:p w14:paraId="7D014889">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612DDEAC">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062450C6">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41136532">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7AC53BEC">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04BE0A96">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5774CED8">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5601193C">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5ADB7CD6">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2A7D8CE5">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2E4BA361">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2C185086">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657234CA">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6F7F67B1">
      <w:pPr>
        <w:spacing w:line="9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3709881B">
      <w:pPr>
        <w:spacing w:line="276" w:lineRule="auto"/>
        <w:ind w:firstLine="240" w:firstLineChars="100"/>
        <w:rPr>
          <w:rFonts w:hint="eastAsia" w:ascii="仿宋" w:hAnsi="仿宋" w:eastAsia="仿宋" w:cs="仿宋"/>
          <w:color w:val="auto"/>
          <w:sz w:val="24"/>
          <w:highlight w:val="none"/>
        </w:rPr>
      </w:pPr>
    </w:p>
    <w:p w14:paraId="1E2A62D4">
      <w:pPr>
        <w:spacing w:line="360" w:lineRule="auto"/>
        <w:ind w:firstLine="3360" w:firstLineChars="1400"/>
        <w:rPr>
          <w:rFonts w:hint="eastAsia" w:ascii="仿宋" w:hAnsi="仿宋" w:eastAsia="仿宋" w:cs="仿宋"/>
          <w:b/>
          <w:color w:val="auto"/>
          <w:sz w:val="24"/>
          <w:szCs w:val="24"/>
          <w:highlight w:val="none"/>
        </w:rPr>
      </w:pPr>
      <w:r>
        <w:rPr>
          <w:rFonts w:hint="eastAsia" w:ascii="仿宋" w:hAnsi="仿宋" w:eastAsia="仿宋" w:cs="仿宋"/>
          <w:color w:val="auto"/>
          <w:sz w:val="24"/>
          <w:szCs w:val="20"/>
          <w:highlight w:val="none"/>
        </w:rPr>
        <w:t>日   期：    年   月   日</w:t>
      </w:r>
    </w:p>
    <w:p w14:paraId="4406BE69">
      <w:pPr>
        <w:adjustRightInd w:val="0"/>
        <w:snapToGrid w:val="0"/>
        <w:spacing w:line="480" w:lineRule="auto"/>
        <w:ind w:right="420" w:firstLine="4760" w:firstLineChars="1700"/>
        <w:rPr>
          <w:rFonts w:hint="eastAsia" w:ascii="仿宋" w:hAnsi="仿宋" w:eastAsia="仿宋" w:cs="仿宋"/>
          <w:color w:val="auto"/>
          <w:sz w:val="28"/>
          <w:szCs w:val="28"/>
          <w:highlight w:val="none"/>
        </w:rPr>
      </w:pPr>
    </w:p>
    <w:p w14:paraId="7A20E69D">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p>
    <w:p w14:paraId="0E304660">
      <w:pPr>
        <w:pStyle w:val="16"/>
        <w:ind w:firstLine="482"/>
        <w:rPr>
          <w:rFonts w:hint="eastAsia" w:ascii="仿宋" w:hAnsi="仿宋" w:eastAsia="仿宋" w:cs="仿宋"/>
          <w:b/>
          <w:color w:val="auto"/>
          <w:sz w:val="24"/>
          <w:highlight w:val="none"/>
        </w:rPr>
      </w:pPr>
    </w:p>
    <w:p w14:paraId="03C34DE1">
      <w:pPr>
        <w:rPr>
          <w:rFonts w:hint="eastAsia" w:ascii="仿宋" w:hAnsi="仿宋" w:eastAsia="仿宋" w:cs="仿宋"/>
          <w:b/>
          <w:color w:val="auto"/>
          <w:sz w:val="24"/>
          <w:szCs w:val="24"/>
          <w:highlight w:val="none"/>
        </w:rPr>
      </w:pPr>
    </w:p>
    <w:p w14:paraId="537C1C73">
      <w:pPr>
        <w:pStyle w:val="16"/>
        <w:ind w:firstLine="482"/>
        <w:rPr>
          <w:rFonts w:hint="eastAsia" w:ascii="仿宋" w:hAnsi="仿宋" w:eastAsia="仿宋" w:cs="仿宋"/>
          <w:b/>
          <w:color w:val="auto"/>
          <w:sz w:val="24"/>
          <w:highlight w:val="none"/>
        </w:rPr>
      </w:pPr>
    </w:p>
    <w:p w14:paraId="71FC0992">
      <w:pPr>
        <w:rPr>
          <w:rFonts w:hint="eastAsia" w:ascii="仿宋" w:hAnsi="仿宋" w:eastAsia="仿宋" w:cs="仿宋"/>
          <w:b/>
          <w:color w:val="auto"/>
          <w:sz w:val="24"/>
          <w:szCs w:val="24"/>
          <w:highlight w:val="none"/>
        </w:rPr>
      </w:pPr>
    </w:p>
    <w:p w14:paraId="79A5A7FB">
      <w:pPr>
        <w:pStyle w:val="16"/>
        <w:ind w:firstLine="482"/>
        <w:rPr>
          <w:rFonts w:hint="eastAsia" w:ascii="仿宋" w:hAnsi="仿宋" w:eastAsia="仿宋" w:cs="仿宋"/>
          <w:b/>
          <w:color w:val="auto"/>
          <w:sz w:val="24"/>
          <w:highlight w:val="none"/>
        </w:rPr>
      </w:pPr>
    </w:p>
    <w:p w14:paraId="3EAD6467">
      <w:pPr>
        <w:rPr>
          <w:rFonts w:hint="eastAsia" w:ascii="仿宋" w:hAnsi="仿宋" w:eastAsia="仿宋" w:cs="仿宋"/>
          <w:b/>
          <w:color w:val="auto"/>
          <w:sz w:val="24"/>
          <w:szCs w:val="24"/>
          <w:highlight w:val="none"/>
        </w:rPr>
      </w:pPr>
    </w:p>
    <w:p w14:paraId="7E934586">
      <w:pPr>
        <w:pStyle w:val="16"/>
        <w:ind w:firstLine="482"/>
        <w:rPr>
          <w:rFonts w:hint="eastAsia" w:ascii="仿宋" w:hAnsi="仿宋" w:eastAsia="仿宋" w:cs="仿宋"/>
          <w:b/>
          <w:color w:val="auto"/>
          <w:sz w:val="24"/>
          <w:highlight w:val="none"/>
        </w:rPr>
      </w:pPr>
    </w:p>
    <w:p w14:paraId="3CB6161E">
      <w:pPr>
        <w:rPr>
          <w:rFonts w:hint="eastAsia" w:ascii="仿宋" w:hAnsi="仿宋" w:eastAsia="仿宋" w:cs="仿宋"/>
          <w:color w:val="auto"/>
          <w:highlight w:val="none"/>
        </w:rPr>
      </w:pPr>
    </w:p>
    <w:p w14:paraId="3473DDA8">
      <w:pPr>
        <w:pStyle w:val="16"/>
        <w:rPr>
          <w:rFonts w:hint="eastAsia" w:ascii="仿宋" w:hAnsi="仿宋" w:eastAsia="仿宋" w:cs="仿宋"/>
          <w:b/>
          <w:color w:val="auto"/>
          <w:sz w:val="24"/>
          <w:szCs w:val="24"/>
          <w:highlight w:val="none"/>
        </w:rPr>
      </w:pPr>
    </w:p>
    <w:p w14:paraId="792C0649">
      <w:pPr>
        <w:pStyle w:val="16"/>
        <w:rPr>
          <w:rFonts w:hint="eastAsia" w:ascii="仿宋" w:hAnsi="仿宋" w:eastAsia="仿宋" w:cs="仿宋"/>
          <w:b/>
          <w:color w:val="auto"/>
          <w:sz w:val="24"/>
          <w:szCs w:val="24"/>
          <w:highlight w:val="none"/>
        </w:rPr>
      </w:pPr>
    </w:p>
    <w:p w14:paraId="7ABEEAB1">
      <w:pPr>
        <w:pStyle w:val="16"/>
        <w:ind w:left="0" w:leftChars="0" w:firstLine="0" w:firstLineChars="0"/>
        <w:rPr>
          <w:rFonts w:hint="eastAsia" w:ascii="仿宋" w:hAnsi="仿宋" w:eastAsia="仿宋" w:cs="仿宋"/>
          <w:color w:val="auto"/>
          <w:kern w:val="0"/>
          <w:sz w:val="24"/>
          <w:szCs w:val="24"/>
          <w:highlight w:val="none"/>
        </w:rPr>
      </w:pPr>
    </w:p>
    <w:p w14:paraId="200CCF66">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43" w:name="_Toc30454"/>
      <w:bookmarkStart w:id="244" w:name="_Toc21819"/>
      <w:r>
        <w:rPr>
          <w:rFonts w:hint="eastAsia" w:ascii="仿宋" w:hAnsi="仿宋" w:eastAsia="仿宋" w:cs="仿宋"/>
          <w:b/>
          <w:color w:val="auto"/>
          <w:sz w:val="28"/>
          <w:szCs w:val="28"/>
          <w:highlight w:val="none"/>
          <w:lang w:val="en-US" w:eastAsia="zh-CN"/>
        </w:rPr>
        <w:t>（三）中小企业声明函(工程、服务)</w:t>
      </w:r>
      <w:bookmarkEnd w:id="243"/>
      <w:bookmarkEnd w:id="244"/>
    </w:p>
    <w:p w14:paraId="4D32DE29">
      <w:pPr>
        <w:ind w:left="1280"/>
        <w:rPr>
          <w:rFonts w:hint="eastAsia" w:ascii="仿宋" w:hAnsi="仿宋" w:eastAsia="仿宋" w:cs="仿宋"/>
          <w:color w:val="auto"/>
          <w:sz w:val="32"/>
          <w:szCs w:val="32"/>
          <w:highlight w:val="none"/>
        </w:rPr>
      </w:pPr>
    </w:p>
    <w:p w14:paraId="5D06160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F6B64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Style w:val="90"/>
          <w:rFonts w:hint="eastAsia" w:ascii="仿宋" w:hAnsi="仿宋" w:eastAsia="仿宋" w:cs="仿宋"/>
          <w:color w:val="auto"/>
          <w:sz w:val="24"/>
          <w:szCs w:val="24"/>
          <w:highlight w:val="none"/>
        </w:rPr>
        <w:footnoteReference w:id="0"/>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485DC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1F6602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A206D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384EA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B46A835">
      <w:pPr>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14:paraId="6D61A00C">
      <w:pPr>
        <w:spacing w:line="9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0849CCCB">
      <w:pPr>
        <w:spacing w:line="276" w:lineRule="auto"/>
        <w:ind w:firstLine="240" w:firstLineChars="100"/>
        <w:rPr>
          <w:rFonts w:hint="eastAsia" w:ascii="仿宋" w:hAnsi="仿宋" w:eastAsia="仿宋" w:cs="仿宋"/>
          <w:color w:val="auto"/>
          <w:sz w:val="24"/>
          <w:highlight w:val="none"/>
        </w:rPr>
      </w:pPr>
    </w:p>
    <w:p w14:paraId="1B5B8698">
      <w:pPr>
        <w:spacing w:line="360" w:lineRule="auto"/>
        <w:ind w:firstLine="3360" w:firstLineChars="1400"/>
        <w:rPr>
          <w:rFonts w:hint="eastAsia" w:ascii="仿宋" w:hAnsi="仿宋" w:eastAsia="仿宋" w:cs="仿宋"/>
          <w:b/>
          <w:color w:val="auto"/>
          <w:sz w:val="24"/>
          <w:szCs w:val="24"/>
          <w:highlight w:val="none"/>
        </w:rPr>
      </w:pPr>
      <w:r>
        <w:rPr>
          <w:rFonts w:hint="eastAsia" w:ascii="仿宋" w:hAnsi="仿宋" w:eastAsia="仿宋" w:cs="仿宋"/>
          <w:color w:val="auto"/>
          <w:sz w:val="24"/>
          <w:szCs w:val="20"/>
          <w:highlight w:val="none"/>
        </w:rPr>
        <w:t>日   期：    年   月   日</w:t>
      </w:r>
    </w:p>
    <w:p w14:paraId="1001EAC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DAA058B">
      <w:pPr>
        <w:spacing w:line="5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附表：大中小微型企业划分标准（此表无需出现在投标文件中）</w:t>
      </w:r>
    </w:p>
    <w:tbl>
      <w:tblPr>
        <w:tblStyle w:val="74"/>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369"/>
        <w:gridCol w:w="709"/>
        <w:gridCol w:w="1125"/>
        <w:gridCol w:w="1828"/>
        <w:gridCol w:w="1588"/>
        <w:gridCol w:w="1122"/>
      </w:tblGrid>
      <w:tr w14:paraId="08E1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023" w:type="dxa"/>
            <w:noWrap/>
            <w:vAlign w:val="center"/>
          </w:tcPr>
          <w:p w14:paraId="42640702">
            <w:pPr>
              <w:keepNext w:val="0"/>
              <w:keepLines w:val="0"/>
              <w:suppressLineNumbers w:val="0"/>
              <w:spacing w:before="0" w:beforeAutospacing="0" w:after="0" w:afterAutospacing="0" w:line="240" w:lineRule="exact"/>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highlight w:val="none"/>
              </w:rPr>
              <w:t>行业名称</w:t>
            </w:r>
          </w:p>
        </w:tc>
        <w:tc>
          <w:tcPr>
            <w:tcW w:w="1369" w:type="dxa"/>
            <w:noWrap/>
            <w:vAlign w:val="center"/>
          </w:tcPr>
          <w:p w14:paraId="2877F04A">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指标名称</w:t>
            </w:r>
          </w:p>
        </w:tc>
        <w:tc>
          <w:tcPr>
            <w:tcW w:w="709" w:type="dxa"/>
            <w:noWrap/>
            <w:vAlign w:val="center"/>
          </w:tcPr>
          <w:p w14:paraId="09CB510D">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计量</w:t>
            </w:r>
          </w:p>
          <w:p w14:paraId="02E3D00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单位</w:t>
            </w:r>
          </w:p>
        </w:tc>
        <w:tc>
          <w:tcPr>
            <w:tcW w:w="1125" w:type="dxa"/>
            <w:noWrap/>
            <w:vAlign w:val="center"/>
          </w:tcPr>
          <w:p w14:paraId="6B87FCC2">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大型</w:t>
            </w:r>
          </w:p>
        </w:tc>
        <w:tc>
          <w:tcPr>
            <w:tcW w:w="1828" w:type="dxa"/>
            <w:noWrap/>
            <w:vAlign w:val="center"/>
          </w:tcPr>
          <w:p w14:paraId="35EFD3D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中型</w:t>
            </w:r>
          </w:p>
        </w:tc>
        <w:tc>
          <w:tcPr>
            <w:tcW w:w="1588" w:type="dxa"/>
            <w:noWrap/>
            <w:vAlign w:val="center"/>
          </w:tcPr>
          <w:p w14:paraId="215B418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小型</w:t>
            </w:r>
          </w:p>
        </w:tc>
        <w:tc>
          <w:tcPr>
            <w:tcW w:w="1122" w:type="dxa"/>
            <w:noWrap/>
            <w:vAlign w:val="center"/>
          </w:tcPr>
          <w:p w14:paraId="55E86854">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0"/>
                <w:highlight w:val="none"/>
              </w:rPr>
            </w:pPr>
            <w:r>
              <w:rPr>
                <w:rFonts w:hint="eastAsia" w:ascii="仿宋" w:hAnsi="仿宋" w:eastAsia="仿宋" w:cs="仿宋"/>
                <w:b/>
                <w:bCs/>
                <w:color w:val="auto"/>
                <w:kern w:val="0"/>
                <w:sz w:val="20"/>
                <w:szCs w:val="20"/>
                <w:highlight w:val="none"/>
              </w:rPr>
              <w:t>微型</w:t>
            </w:r>
          </w:p>
        </w:tc>
      </w:tr>
      <w:tr w14:paraId="102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noWrap/>
            <w:vAlign w:val="center"/>
          </w:tcPr>
          <w:p w14:paraId="0481967A">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农、林、牧、渔业</w:t>
            </w:r>
          </w:p>
        </w:tc>
        <w:tc>
          <w:tcPr>
            <w:tcW w:w="1369" w:type="dxa"/>
            <w:noWrap/>
            <w:vAlign w:val="center"/>
          </w:tcPr>
          <w:p w14:paraId="495D7F1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355A36F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6EDE999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Y≥20000</w:t>
            </w:r>
          </w:p>
        </w:tc>
        <w:tc>
          <w:tcPr>
            <w:tcW w:w="1828" w:type="dxa"/>
            <w:noWrap/>
            <w:vAlign w:val="center"/>
          </w:tcPr>
          <w:p w14:paraId="3E91EE2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500≤Y＜20000</w:t>
            </w:r>
          </w:p>
        </w:tc>
        <w:tc>
          <w:tcPr>
            <w:tcW w:w="1588" w:type="dxa"/>
            <w:noWrap/>
            <w:vAlign w:val="center"/>
          </w:tcPr>
          <w:p w14:paraId="51BE726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50≤Y＜500</w:t>
            </w:r>
          </w:p>
        </w:tc>
        <w:tc>
          <w:tcPr>
            <w:tcW w:w="1122" w:type="dxa"/>
            <w:noWrap/>
            <w:vAlign w:val="center"/>
          </w:tcPr>
          <w:p w14:paraId="009502F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Y＜50</w:t>
            </w:r>
          </w:p>
        </w:tc>
      </w:tr>
      <w:tr w14:paraId="4460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72ADC6EF">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工业 *</w:t>
            </w:r>
          </w:p>
        </w:tc>
        <w:tc>
          <w:tcPr>
            <w:tcW w:w="1369" w:type="dxa"/>
            <w:noWrap/>
            <w:vAlign w:val="center"/>
          </w:tcPr>
          <w:p w14:paraId="292A0BC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49FCB57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6F7C49F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X≥1000</w:t>
            </w:r>
          </w:p>
        </w:tc>
        <w:tc>
          <w:tcPr>
            <w:tcW w:w="1828" w:type="dxa"/>
            <w:noWrap/>
            <w:vAlign w:val="center"/>
          </w:tcPr>
          <w:p w14:paraId="0135C95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300≤X＜1000</w:t>
            </w:r>
          </w:p>
        </w:tc>
        <w:tc>
          <w:tcPr>
            <w:tcW w:w="1588" w:type="dxa"/>
            <w:noWrap/>
            <w:vAlign w:val="center"/>
          </w:tcPr>
          <w:p w14:paraId="0AF77D9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20≤X＜300</w:t>
            </w:r>
          </w:p>
        </w:tc>
        <w:tc>
          <w:tcPr>
            <w:tcW w:w="1122" w:type="dxa"/>
            <w:noWrap/>
            <w:vAlign w:val="center"/>
          </w:tcPr>
          <w:p w14:paraId="179E916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w:t>
            </w:r>
          </w:p>
        </w:tc>
      </w:tr>
      <w:tr w14:paraId="1470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451646C4">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6D4DB18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7ED17E4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3E96C72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Y≥40000</w:t>
            </w:r>
          </w:p>
        </w:tc>
        <w:tc>
          <w:tcPr>
            <w:tcW w:w="1828" w:type="dxa"/>
            <w:noWrap/>
            <w:vAlign w:val="center"/>
          </w:tcPr>
          <w:p w14:paraId="528EC30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2000≤Y＜40000</w:t>
            </w:r>
          </w:p>
        </w:tc>
        <w:tc>
          <w:tcPr>
            <w:tcW w:w="1588" w:type="dxa"/>
            <w:noWrap/>
            <w:vAlign w:val="center"/>
          </w:tcPr>
          <w:p w14:paraId="2252F45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300≤Y＜2000</w:t>
            </w:r>
          </w:p>
        </w:tc>
        <w:tc>
          <w:tcPr>
            <w:tcW w:w="1122" w:type="dxa"/>
            <w:noWrap/>
            <w:vAlign w:val="center"/>
          </w:tcPr>
          <w:p w14:paraId="2E30CA8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Y＜300</w:t>
            </w:r>
          </w:p>
        </w:tc>
      </w:tr>
      <w:tr w14:paraId="47F8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794F8418">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建筑业</w:t>
            </w:r>
          </w:p>
          <w:p w14:paraId="1DB46F7E">
            <w:pPr>
              <w:keepNext w:val="0"/>
              <w:keepLines w:val="0"/>
              <w:suppressLineNumbers w:val="0"/>
              <w:bidi w:val="0"/>
              <w:spacing w:before="0" w:beforeAutospacing="0" w:after="0" w:afterAutospacing="0"/>
              <w:ind w:left="0" w:right="0"/>
              <w:rPr>
                <w:rFonts w:hint="eastAsia" w:ascii="仿宋" w:hAnsi="仿宋" w:eastAsia="仿宋" w:cs="仿宋"/>
                <w:kern w:val="2"/>
                <w:sz w:val="21"/>
                <w:szCs w:val="21"/>
                <w:lang w:val="en-US" w:eastAsia="zh-CN" w:bidi="ar-SA"/>
              </w:rPr>
            </w:pPr>
          </w:p>
          <w:p w14:paraId="59B183DC">
            <w:pPr>
              <w:keepNext w:val="0"/>
              <w:keepLines w:val="0"/>
              <w:suppressLineNumbers w:val="0"/>
              <w:bidi w:val="0"/>
              <w:spacing w:before="0" w:beforeAutospacing="0" w:after="0" w:afterAutospacing="0"/>
              <w:ind w:left="0" w:right="0"/>
              <w:jc w:val="center"/>
              <w:rPr>
                <w:rFonts w:hint="eastAsia" w:ascii="仿宋" w:hAnsi="仿宋" w:eastAsia="仿宋" w:cs="仿宋"/>
                <w:lang w:val="en-US" w:eastAsia="zh-CN"/>
              </w:rPr>
            </w:pPr>
          </w:p>
        </w:tc>
        <w:tc>
          <w:tcPr>
            <w:tcW w:w="1369" w:type="dxa"/>
            <w:noWrap/>
            <w:vAlign w:val="center"/>
          </w:tcPr>
          <w:p w14:paraId="4E91930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579EB3D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759B77F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Y≥80000</w:t>
            </w:r>
          </w:p>
        </w:tc>
        <w:tc>
          <w:tcPr>
            <w:tcW w:w="1828" w:type="dxa"/>
            <w:noWrap/>
            <w:vAlign w:val="center"/>
          </w:tcPr>
          <w:p w14:paraId="31EE53A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6000≤Y＜80000</w:t>
            </w:r>
          </w:p>
        </w:tc>
        <w:tc>
          <w:tcPr>
            <w:tcW w:w="1588" w:type="dxa"/>
            <w:noWrap/>
            <w:vAlign w:val="center"/>
          </w:tcPr>
          <w:p w14:paraId="5BEA33F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300≤Y＜6000</w:t>
            </w:r>
          </w:p>
        </w:tc>
        <w:tc>
          <w:tcPr>
            <w:tcW w:w="1122" w:type="dxa"/>
            <w:noWrap/>
            <w:vAlign w:val="center"/>
          </w:tcPr>
          <w:p w14:paraId="1999D81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Y＜300</w:t>
            </w:r>
          </w:p>
        </w:tc>
      </w:tr>
      <w:tr w14:paraId="6479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3B02BF6F">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54683A59">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资产总额(Z)</w:t>
            </w:r>
          </w:p>
        </w:tc>
        <w:tc>
          <w:tcPr>
            <w:tcW w:w="709" w:type="dxa"/>
            <w:noWrap/>
            <w:vAlign w:val="center"/>
          </w:tcPr>
          <w:p w14:paraId="2AFD137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4A96AFC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Z≥80000</w:t>
            </w:r>
          </w:p>
        </w:tc>
        <w:tc>
          <w:tcPr>
            <w:tcW w:w="1828" w:type="dxa"/>
            <w:noWrap/>
            <w:vAlign w:val="center"/>
          </w:tcPr>
          <w:p w14:paraId="1B834DD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5000≤Z＜80000</w:t>
            </w:r>
          </w:p>
        </w:tc>
        <w:tc>
          <w:tcPr>
            <w:tcW w:w="1588" w:type="dxa"/>
            <w:noWrap/>
            <w:vAlign w:val="center"/>
          </w:tcPr>
          <w:p w14:paraId="62F92A9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300≤Z＜5000</w:t>
            </w:r>
          </w:p>
        </w:tc>
        <w:tc>
          <w:tcPr>
            <w:tcW w:w="1122" w:type="dxa"/>
            <w:noWrap/>
            <w:vAlign w:val="center"/>
          </w:tcPr>
          <w:p w14:paraId="5DB766D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Z＜300</w:t>
            </w:r>
          </w:p>
        </w:tc>
      </w:tr>
      <w:tr w14:paraId="72DC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05D0DD24">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批发业</w:t>
            </w:r>
          </w:p>
        </w:tc>
        <w:tc>
          <w:tcPr>
            <w:tcW w:w="1369" w:type="dxa"/>
            <w:noWrap/>
            <w:vAlign w:val="center"/>
          </w:tcPr>
          <w:p w14:paraId="1EA3DB7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5428FE1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1635545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X≥200</w:t>
            </w:r>
          </w:p>
        </w:tc>
        <w:tc>
          <w:tcPr>
            <w:tcW w:w="1828" w:type="dxa"/>
            <w:noWrap/>
            <w:vAlign w:val="center"/>
          </w:tcPr>
          <w:p w14:paraId="07C79D7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20≤X＜200</w:t>
            </w:r>
          </w:p>
        </w:tc>
        <w:tc>
          <w:tcPr>
            <w:tcW w:w="1588" w:type="dxa"/>
            <w:noWrap/>
            <w:vAlign w:val="center"/>
          </w:tcPr>
          <w:p w14:paraId="20AE019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5≤X＜20</w:t>
            </w:r>
          </w:p>
        </w:tc>
        <w:tc>
          <w:tcPr>
            <w:tcW w:w="1122" w:type="dxa"/>
            <w:noWrap/>
            <w:vAlign w:val="center"/>
          </w:tcPr>
          <w:p w14:paraId="6DC93FA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X＜5</w:t>
            </w:r>
          </w:p>
        </w:tc>
      </w:tr>
      <w:tr w14:paraId="1CE4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3FB3A995">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5C8A28C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125B140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5D221E8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Y≥40000</w:t>
            </w:r>
          </w:p>
        </w:tc>
        <w:tc>
          <w:tcPr>
            <w:tcW w:w="1828" w:type="dxa"/>
            <w:noWrap/>
            <w:vAlign w:val="center"/>
          </w:tcPr>
          <w:p w14:paraId="2B54C0C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5000≤Y＜40000</w:t>
            </w:r>
          </w:p>
        </w:tc>
        <w:tc>
          <w:tcPr>
            <w:tcW w:w="1588" w:type="dxa"/>
            <w:noWrap/>
            <w:vAlign w:val="center"/>
          </w:tcPr>
          <w:p w14:paraId="7E1BF554">
            <w:pPr>
              <w:keepNext w:val="0"/>
              <w:keepLines w:val="0"/>
              <w:suppressLineNumbers w:val="0"/>
              <w:spacing w:before="0" w:beforeAutospacing="0" w:after="0" w:afterAutospacing="0"/>
              <w:ind w:left="-1" w:leftChars="-1" w:right="0" w:hanging="1"/>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1000≤Y＜5000</w:t>
            </w:r>
          </w:p>
        </w:tc>
        <w:tc>
          <w:tcPr>
            <w:tcW w:w="1122" w:type="dxa"/>
            <w:noWrap/>
            <w:vAlign w:val="center"/>
          </w:tcPr>
          <w:p w14:paraId="5A3DC8A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Y＜1000</w:t>
            </w:r>
          </w:p>
        </w:tc>
      </w:tr>
      <w:tr w14:paraId="4688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5E2FCFEF">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零售业</w:t>
            </w:r>
          </w:p>
        </w:tc>
        <w:tc>
          <w:tcPr>
            <w:tcW w:w="1369" w:type="dxa"/>
            <w:noWrap/>
            <w:vAlign w:val="center"/>
          </w:tcPr>
          <w:p w14:paraId="58A025A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5963E66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79A71F6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5D6538B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50≤X＜300</w:t>
            </w:r>
          </w:p>
        </w:tc>
        <w:tc>
          <w:tcPr>
            <w:tcW w:w="1588" w:type="dxa"/>
            <w:noWrap/>
            <w:vAlign w:val="center"/>
          </w:tcPr>
          <w:p w14:paraId="5D449155">
            <w:pPr>
              <w:keepNext w:val="0"/>
              <w:keepLines w:val="0"/>
              <w:suppressLineNumbers w:val="0"/>
              <w:spacing w:before="0" w:beforeAutospacing="0" w:after="0" w:afterAutospacing="0"/>
              <w:ind w:left="-1" w:leftChars="-1" w:right="0" w:hanging="1"/>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10≤X＜50 </w:t>
            </w:r>
          </w:p>
        </w:tc>
        <w:tc>
          <w:tcPr>
            <w:tcW w:w="1122" w:type="dxa"/>
            <w:noWrap/>
            <w:vAlign w:val="center"/>
          </w:tcPr>
          <w:p w14:paraId="68BF935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0368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4CCE3445">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31E2DDFC">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2DF2729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1B0BD4B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Y≥20000</w:t>
            </w:r>
          </w:p>
        </w:tc>
        <w:tc>
          <w:tcPr>
            <w:tcW w:w="1828" w:type="dxa"/>
            <w:noWrap/>
            <w:vAlign w:val="center"/>
          </w:tcPr>
          <w:p w14:paraId="1B7EDEE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500≤Y＜20000</w:t>
            </w:r>
          </w:p>
        </w:tc>
        <w:tc>
          <w:tcPr>
            <w:tcW w:w="1588" w:type="dxa"/>
            <w:noWrap/>
            <w:vAlign w:val="center"/>
          </w:tcPr>
          <w:p w14:paraId="3637D3E5">
            <w:pPr>
              <w:keepNext w:val="0"/>
              <w:keepLines w:val="0"/>
              <w:suppressLineNumbers w:val="0"/>
              <w:spacing w:before="0" w:beforeAutospacing="0" w:after="0" w:afterAutospacing="0"/>
              <w:ind w:left="-1" w:leftChars="-1" w:right="0" w:hanging="1"/>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100≤Y＜500 </w:t>
            </w:r>
          </w:p>
        </w:tc>
        <w:tc>
          <w:tcPr>
            <w:tcW w:w="1122" w:type="dxa"/>
            <w:noWrap/>
            <w:vAlign w:val="center"/>
          </w:tcPr>
          <w:p w14:paraId="451AE8B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51CC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0C9BC5A5">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交通运输业 *</w:t>
            </w:r>
          </w:p>
        </w:tc>
        <w:tc>
          <w:tcPr>
            <w:tcW w:w="1369" w:type="dxa"/>
            <w:noWrap/>
            <w:vAlign w:val="center"/>
          </w:tcPr>
          <w:p w14:paraId="7A77639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3595AF0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494B94A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X≥1000</w:t>
            </w:r>
          </w:p>
        </w:tc>
        <w:tc>
          <w:tcPr>
            <w:tcW w:w="1828" w:type="dxa"/>
            <w:noWrap/>
            <w:vAlign w:val="center"/>
          </w:tcPr>
          <w:p w14:paraId="50F5BD4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300≤X＜1000</w:t>
            </w:r>
          </w:p>
        </w:tc>
        <w:tc>
          <w:tcPr>
            <w:tcW w:w="1588" w:type="dxa"/>
            <w:noWrap/>
            <w:vAlign w:val="center"/>
          </w:tcPr>
          <w:p w14:paraId="50EFA98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20≤X＜300</w:t>
            </w:r>
          </w:p>
        </w:tc>
        <w:tc>
          <w:tcPr>
            <w:tcW w:w="1122" w:type="dxa"/>
            <w:noWrap/>
            <w:vAlign w:val="center"/>
          </w:tcPr>
          <w:p w14:paraId="4C399ED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w:t>
            </w:r>
          </w:p>
        </w:tc>
      </w:tr>
      <w:tr w14:paraId="469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4A7DC719">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08D6082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4848B45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4DEAFEB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Y≥30000</w:t>
            </w:r>
          </w:p>
        </w:tc>
        <w:tc>
          <w:tcPr>
            <w:tcW w:w="1828" w:type="dxa"/>
            <w:noWrap/>
            <w:vAlign w:val="center"/>
          </w:tcPr>
          <w:p w14:paraId="5940EB9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3000≤Y＜30000</w:t>
            </w:r>
          </w:p>
        </w:tc>
        <w:tc>
          <w:tcPr>
            <w:tcW w:w="1588" w:type="dxa"/>
            <w:noWrap/>
            <w:vAlign w:val="center"/>
          </w:tcPr>
          <w:p w14:paraId="51F6D9D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200≤Y＜3000</w:t>
            </w:r>
          </w:p>
        </w:tc>
        <w:tc>
          <w:tcPr>
            <w:tcW w:w="1122" w:type="dxa"/>
            <w:noWrap/>
            <w:vAlign w:val="center"/>
          </w:tcPr>
          <w:p w14:paraId="06233ED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Y＜200</w:t>
            </w:r>
          </w:p>
        </w:tc>
      </w:tr>
      <w:tr w14:paraId="5C88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3C8106A6">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仓储业*</w:t>
            </w:r>
          </w:p>
        </w:tc>
        <w:tc>
          <w:tcPr>
            <w:tcW w:w="1369" w:type="dxa"/>
            <w:noWrap/>
            <w:vAlign w:val="center"/>
          </w:tcPr>
          <w:p w14:paraId="7C8C2FD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181F49C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5D6C274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X≥200</w:t>
            </w:r>
          </w:p>
        </w:tc>
        <w:tc>
          <w:tcPr>
            <w:tcW w:w="1828" w:type="dxa"/>
            <w:noWrap/>
            <w:vAlign w:val="center"/>
          </w:tcPr>
          <w:p w14:paraId="62B99E47">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100≤X＜200</w:t>
            </w:r>
          </w:p>
        </w:tc>
        <w:tc>
          <w:tcPr>
            <w:tcW w:w="1588" w:type="dxa"/>
            <w:noWrap/>
            <w:vAlign w:val="center"/>
          </w:tcPr>
          <w:p w14:paraId="7F320B7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20≤X＜100</w:t>
            </w:r>
          </w:p>
        </w:tc>
        <w:tc>
          <w:tcPr>
            <w:tcW w:w="1122" w:type="dxa"/>
            <w:noWrap/>
            <w:vAlign w:val="center"/>
          </w:tcPr>
          <w:p w14:paraId="7D72DED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w:t>
            </w:r>
          </w:p>
        </w:tc>
      </w:tr>
      <w:tr w14:paraId="42E4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1EF9F80C">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491A7068">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1BEDD5B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7899EF4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Y≥30000</w:t>
            </w:r>
          </w:p>
        </w:tc>
        <w:tc>
          <w:tcPr>
            <w:tcW w:w="1828" w:type="dxa"/>
            <w:noWrap/>
            <w:vAlign w:val="center"/>
          </w:tcPr>
          <w:p w14:paraId="6C795BA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1000≤Y＜30000</w:t>
            </w:r>
          </w:p>
        </w:tc>
        <w:tc>
          <w:tcPr>
            <w:tcW w:w="1588" w:type="dxa"/>
            <w:noWrap/>
            <w:vAlign w:val="center"/>
          </w:tcPr>
          <w:p w14:paraId="5BC61F4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100≤Y＜1000</w:t>
            </w:r>
          </w:p>
        </w:tc>
        <w:tc>
          <w:tcPr>
            <w:tcW w:w="1122" w:type="dxa"/>
            <w:noWrap/>
            <w:vAlign w:val="center"/>
          </w:tcPr>
          <w:p w14:paraId="154F0C3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2C1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1B8F487F">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邮政业</w:t>
            </w:r>
          </w:p>
        </w:tc>
        <w:tc>
          <w:tcPr>
            <w:tcW w:w="1369" w:type="dxa"/>
            <w:noWrap/>
            <w:vAlign w:val="center"/>
          </w:tcPr>
          <w:p w14:paraId="7A6A37E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73F0982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030E886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X≥1000</w:t>
            </w:r>
          </w:p>
        </w:tc>
        <w:tc>
          <w:tcPr>
            <w:tcW w:w="1828" w:type="dxa"/>
            <w:noWrap/>
            <w:vAlign w:val="center"/>
          </w:tcPr>
          <w:p w14:paraId="3D7335E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300≤X＜1000</w:t>
            </w:r>
          </w:p>
        </w:tc>
        <w:tc>
          <w:tcPr>
            <w:tcW w:w="1588" w:type="dxa"/>
            <w:noWrap/>
            <w:vAlign w:val="center"/>
          </w:tcPr>
          <w:p w14:paraId="00CFD1E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20≤X＜300</w:t>
            </w:r>
          </w:p>
        </w:tc>
        <w:tc>
          <w:tcPr>
            <w:tcW w:w="1122" w:type="dxa"/>
            <w:noWrap/>
            <w:vAlign w:val="center"/>
          </w:tcPr>
          <w:p w14:paraId="523F5E0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w:t>
            </w:r>
          </w:p>
        </w:tc>
      </w:tr>
      <w:tr w14:paraId="4FDB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7F6F19BB">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01CDF06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23DCC0F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31E0058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Y≥30000</w:t>
            </w:r>
          </w:p>
        </w:tc>
        <w:tc>
          <w:tcPr>
            <w:tcW w:w="1828" w:type="dxa"/>
            <w:noWrap/>
            <w:vAlign w:val="center"/>
          </w:tcPr>
          <w:p w14:paraId="55000E9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2000≤Y＜30000</w:t>
            </w:r>
          </w:p>
        </w:tc>
        <w:tc>
          <w:tcPr>
            <w:tcW w:w="1588" w:type="dxa"/>
            <w:noWrap/>
            <w:vAlign w:val="center"/>
          </w:tcPr>
          <w:p w14:paraId="51FEE95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100≤Y＜2000</w:t>
            </w:r>
          </w:p>
        </w:tc>
        <w:tc>
          <w:tcPr>
            <w:tcW w:w="1122" w:type="dxa"/>
            <w:noWrap/>
            <w:vAlign w:val="center"/>
          </w:tcPr>
          <w:p w14:paraId="2120DBF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6431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7EA78F0A">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住宿业</w:t>
            </w:r>
          </w:p>
        </w:tc>
        <w:tc>
          <w:tcPr>
            <w:tcW w:w="1369" w:type="dxa"/>
            <w:noWrap/>
            <w:vAlign w:val="center"/>
          </w:tcPr>
          <w:p w14:paraId="4B67A2A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2D0CE78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09B50E3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1CB8A861">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588" w:type="dxa"/>
            <w:noWrap/>
            <w:vAlign w:val="center"/>
          </w:tcPr>
          <w:p w14:paraId="51F97D0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4999D85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6E47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76F6CFD8">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3AD42F63">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614CF98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4594520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Y≥10000</w:t>
            </w:r>
          </w:p>
        </w:tc>
        <w:tc>
          <w:tcPr>
            <w:tcW w:w="1828" w:type="dxa"/>
            <w:noWrap/>
            <w:vAlign w:val="center"/>
          </w:tcPr>
          <w:p w14:paraId="7062AF8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2000≤Y＜10000</w:t>
            </w:r>
          </w:p>
        </w:tc>
        <w:tc>
          <w:tcPr>
            <w:tcW w:w="1588" w:type="dxa"/>
            <w:noWrap/>
            <w:vAlign w:val="center"/>
          </w:tcPr>
          <w:p w14:paraId="08E4F20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100≤Y＜2000</w:t>
            </w:r>
          </w:p>
        </w:tc>
        <w:tc>
          <w:tcPr>
            <w:tcW w:w="1122" w:type="dxa"/>
            <w:noWrap/>
            <w:vAlign w:val="center"/>
          </w:tcPr>
          <w:p w14:paraId="09B6C0E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48F1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593F1A43">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餐饮业</w:t>
            </w:r>
          </w:p>
        </w:tc>
        <w:tc>
          <w:tcPr>
            <w:tcW w:w="1369" w:type="dxa"/>
            <w:noWrap/>
            <w:vAlign w:val="center"/>
          </w:tcPr>
          <w:p w14:paraId="7151A75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2108C07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1F3A205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06132171">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588" w:type="dxa"/>
            <w:noWrap/>
            <w:vAlign w:val="center"/>
          </w:tcPr>
          <w:p w14:paraId="61AA38D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5E286BF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160D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4DED2A33">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33067E7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50D5798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2ED3E5A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Y≥10000</w:t>
            </w:r>
          </w:p>
        </w:tc>
        <w:tc>
          <w:tcPr>
            <w:tcW w:w="1828" w:type="dxa"/>
            <w:noWrap/>
            <w:vAlign w:val="center"/>
          </w:tcPr>
          <w:p w14:paraId="584A83D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2000≤Y＜10000</w:t>
            </w:r>
          </w:p>
        </w:tc>
        <w:tc>
          <w:tcPr>
            <w:tcW w:w="1588" w:type="dxa"/>
            <w:noWrap/>
            <w:vAlign w:val="center"/>
          </w:tcPr>
          <w:p w14:paraId="411138D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100≤Y＜2000</w:t>
            </w:r>
          </w:p>
        </w:tc>
        <w:tc>
          <w:tcPr>
            <w:tcW w:w="1122" w:type="dxa"/>
            <w:noWrap/>
            <w:vAlign w:val="center"/>
          </w:tcPr>
          <w:p w14:paraId="6CB94D8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2391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restart"/>
            <w:noWrap/>
            <w:vAlign w:val="center"/>
          </w:tcPr>
          <w:p w14:paraId="47C57213">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信息传输业 *</w:t>
            </w:r>
          </w:p>
        </w:tc>
        <w:tc>
          <w:tcPr>
            <w:tcW w:w="1369" w:type="dxa"/>
            <w:noWrap/>
            <w:vAlign w:val="center"/>
          </w:tcPr>
          <w:p w14:paraId="2265032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39D0A17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47A72A1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X≥2000</w:t>
            </w:r>
          </w:p>
        </w:tc>
        <w:tc>
          <w:tcPr>
            <w:tcW w:w="1828" w:type="dxa"/>
            <w:noWrap/>
            <w:vAlign w:val="center"/>
          </w:tcPr>
          <w:p w14:paraId="650C485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100≤X＜2000</w:t>
            </w:r>
          </w:p>
        </w:tc>
        <w:tc>
          <w:tcPr>
            <w:tcW w:w="1588" w:type="dxa"/>
            <w:noWrap/>
            <w:vAlign w:val="center"/>
          </w:tcPr>
          <w:p w14:paraId="7C775ED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5066FB1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189F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vMerge w:val="continue"/>
            <w:noWrap/>
            <w:vAlign w:val="center"/>
          </w:tcPr>
          <w:p w14:paraId="5E00F27D">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4F47924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64C68CD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621A4FF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Y≥100000</w:t>
            </w:r>
          </w:p>
        </w:tc>
        <w:tc>
          <w:tcPr>
            <w:tcW w:w="1828" w:type="dxa"/>
            <w:noWrap/>
            <w:vAlign w:val="center"/>
          </w:tcPr>
          <w:p w14:paraId="27C47EC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1000≤Y＜100000</w:t>
            </w:r>
          </w:p>
        </w:tc>
        <w:tc>
          <w:tcPr>
            <w:tcW w:w="1588" w:type="dxa"/>
            <w:noWrap/>
            <w:vAlign w:val="center"/>
          </w:tcPr>
          <w:p w14:paraId="23563B9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100≤Y＜1000</w:t>
            </w:r>
          </w:p>
        </w:tc>
        <w:tc>
          <w:tcPr>
            <w:tcW w:w="1122" w:type="dxa"/>
            <w:noWrap/>
            <w:vAlign w:val="center"/>
          </w:tcPr>
          <w:p w14:paraId="5A54C56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5A1C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5B23983A">
            <w:pPr>
              <w:keepNext w:val="0"/>
              <w:keepLines w:val="0"/>
              <w:suppressLineNumbers w:val="0"/>
              <w:spacing w:before="0" w:beforeAutospacing="0" w:after="0" w:afterAutospacing="0" w:line="240" w:lineRule="exact"/>
              <w:ind w:left="0" w:right="0"/>
              <w:rPr>
                <w:rFonts w:hint="eastAsia" w:ascii="仿宋" w:hAnsi="仿宋" w:eastAsia="仿宋" w:cs="仿宋"/>
                <w:color w:val="auto"/>
                <w:spacing w:val="-12"/>
                <w:kern w:val="0"/>
                <w:sz w:val="20"/>
                <w:highlight w:val="none"/>
              </w:rPr>
            </w:pPr>
            <w:r>
              <w:rPr>
                <w:rFonts w:hint="eastAsia" w:ascii="仿宋" w:hAnsi="仿宋" w:eastAsia="仿宋" w:cs="仿宋"/>
                <w:color w:val="auto"/>
                <w:spacing w:val="-12"/>
                <w:kern w:val="0"/>
                <w:sz w:val="20"/>
                <w:szCs w:val="20"/>
                <w:highlight w:val="none"/>
              </w:rPr>
              <w:t>软件和信息技术服</w:t>
            </w:r>
            <w:r>
              <w:rPr>
                <w:rFonts w:hint="eastAsia" w:ascii="仿宋" w:hAnsi="仿宋" w:eastAsia="仿宋" w:cs="仿宋"/>
                <w:color w:val="auto"/>
                <w:kern w:val="0"/>
                <w:sz w:val="20"/>
                <w:szCs w:val="20"/>
                <w:highlight w:val="none"/>
              </w:rPr>
              <w:t>务业</w:t>
            </w:r>
          </w:p>
        </w:tc>
        <w:tc>
          <w:tcPr>
            <w:tcW w:w="1369" w:type="dxa"/>
            <w:noWrap/>
            <w:vAlign w:val="center"/>
          </w:tcPr>
          <w:p w14:paraId="6095AC0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0A5B190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39E2608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5CF108CF">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588" w:type="dxa"/>
            <w:noWrap/>
            <w:vAlign w:val="center"/>
          </w:tcPr>
          <w:p w14:paraId="0B7EAE5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4D9401E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78EA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08AAC84A">
            <w:pPr>
              <w:keepNext w:val="0"/>
              <w:keepLines w:val="0"/>
              <w:suppressLineNumbers w:val="0"/>
              <w:spacing w:before="0" w:beforeAutospacing="0" w:after="0" w:afterAutospacing="0"/>
              <w:ind w:left="0" w:right="0"/>
              <w:rPr>
                <w:rFonts w:hint="eastAsia" w:ascii="仿宋" w:hAnsi="仿宋" w:eastAsia="仿宋" w:cs="仿宋"/>
                <w:color w:val="auto"/>
                <w:spacing w:val="-12"/>
                <w:kern w:val="0"/>
                <w:sz w:val="20"/>
                <w:highlight w:val="none"/>
              </w:rPr>
            </w:pPr>
          </w:p>
        </w:tc>
        <w:tc>
          <w:tcPr>
            <w:tcW w:w="1369" w:type="dxa"/>
            <w:noWrap/>
            <w:vAlign w:val="center"/>
          </w:tcPr>
          <w:p w14:paraId="2448ACC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1B40E5D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71D3F11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Y≥10000</w:t>
            </w:r>
          </w:p>
        </w:tc>
        <w:tc>
          <w:tcPr>
            <w:tcW w:w="1828" w:type="dxa"/>
            <w:noWrap/>
            <w:vAlign w:val="center"/>
          </w:tcPr>
          <w:p w14:paraId="2252313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1000≤Y＜10000</w:t>
            </w:r>
          </w:p>
        </w:tc>
        <w:tc>
          <w:tcPr>
            <w:tcW w:w="1588" w:type="dxa"/>
            <w:noWrap/>
            <w:vAlign w:val="center"/>
          </w:tcPr>
          <w:p w14:paraId="0EC95EF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50≤Y＜1000</w:t>
            </w:r>
          </w:p>
        </w:tc>
        <w:tc>
          <w:tcPr>
            <w:tcW w:w="1122" w:type="dxa"/>
            <w:noWrap/>
            <w:vAlign w:val="center"/>
          </w:tcPr>
          <w:p w14:paraId="416EF8C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Y＜50</w:t>
            </w:r>
          </w:p>
        </w:tc>
      </w:tr>
      <w:tr w14:paraId="7148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7BE2D304">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房地产开发经营</w:t>
            </w:r>
          </w:p>
        </w:tc>
        <w:tc>
          <w:tcPr>
            <w:tcW w:w="1369" w:type="dxa"/>
            <w:noWrap/>
            <w:vAlign w:val="center"/>
          </w:tcPr>
          <w:p w14:paraId="4A49362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1E61CE5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5A29487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Y≥200000</w:t>
            </w:r>
          </w:p>
        </w:tc>
        <w:tc>
          <w:tcPr>
            <w:tcW w:w="1828" w:type="dxa"/>
            <w:noWrap/>
            <w:vAlign w:val="center"/>
          </w:tcPr>
          <w:p w14:paraId="285D2D8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1000≤Y＜200000</w:t>
            </w:r>
          </w:p>
        </w:tc>
        <w:tc>
          <w:tcPr>
            <w:tcW w:w="1588" w:type="dxa"/>
            <w:noWrap/>
            <w:vAlign w:val="center"/>
          </w:tcPr>
          <w:p w14:paraId="73A98E4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100≤Y＜1000</w:t>
            </w:r>
          </w:p>
        </w:tc>
        <w:tc>
          <w:tcPr>
            <w:tcW w:w="1122" w:type="dxa"/>
            <w:noWrap/>
            <w:vAlign w:val="center"/>
          </w:tcPr>
          <w:p w14:paraId="126FD3C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Y＜100</w:t>
            </w:r>
          </w:p>
        </w:tc>
      </w:tr>
      <w:tr w14:paraId="5AAB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01D90988">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2DFAF71F">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资产总额(Z)</w:t>
            </w:r>
          </w:p>
        </w:tc>
        <w:tc>
          <w:tcPr>
            <w:tcW w:w="709" w:type="dxa"/>
            <w:noWrap/>
            <w:vAlign w:val="center"/>
          </w:tcPr>
          <w:p w14:paraId="000CDFD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598742E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Z≥10000</w:t>
            </w:r>
          </w:p>
        </w:tc>
        <w:tc>
          <w:tcPr>
            <w:tcW w:w="1828" w:type="dxa"/>
            <w:noWrap/>
            <w:vAlign w:val="center"/>
          </w:tcPr>
          <w:p w14:paraId="14C3BFD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5000≤Z＜10000</w:t>
            </w:r>
          </w:p>
        </w:tc>
        <w:tc>
          <w:tcPr>
            <w:tcW w:w="1588" w:type="dxa"/>
            <w:noWrap/>
            <w:vAlign w:val="center"/>
          </w:tcPr>
          <w:p w14:paraId="103F709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2000≤Z＜5000   </w:t>
            </w:r>
          </w:p>
        </w:tc>
        <w:tc>
          <w:tcPr>
            <w:tcW w:w="1122" w:type="dxa"/>
            <w:noWrap/>
            <w:vAlign w:val="center"/>
          </w:tcPr>
          <w:p w14:paraId="016EE3F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Z＜2000</w:t>
            </w:r>
          </w:p>
        </w:tc>
      </w:tr>
      <w:tr w14:paraId="3629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34C9C371">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物业管理</w:t>
            </w:r>
          </w:p>
        </w:tc>
        <w:tc>
          <w:tcPr>
            <w:tcW w:w="1369" w:type="dxa"/>
            <w:noWrap/>
            <w:vAlign w:val="center"/>
          </w:tcPr>
          <w:p w14:paraId="0C8C354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653F65D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272D7FE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X≥1000</w:t>
            </w:r>
          </w:p>
        </w:tc>
        <w:tc>
          <w:tcPr>
            <w:tcW w:w="1828" w:type="dxa"/>
            <w:noWrap/>
            <w:vAlign w:val="center"/>
          </w:tcPr>
          <w:p w14:paraId="60959FA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300≤X＜1000</w:t>
            </w:r>
          </w:p>
        </w:tc>
        <w:tc>
          <w:tcPr>
            <w:tcW w:w="1588" w:type="dxa"/>
            <w:noWrap/>
            <w:vAlign w:val="center"/>
          </w:tcPr>
          <w:p w14:paraId="1B8E4A6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122" w:type="dxa"/>
            <w:noWrap/>
            <w:vAlign w:val="center"/>
          </w:tcPr>
          <w:p w14:paraId="0B8D420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X＜100</w:t>
            </w:r>
          </w:p>
        </w:tc>
      </w:tr>
      <w:tr w14:paraId="1BC6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0F78D437">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28A8D69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营业收入(Y)</w:t>
            </w:r>
          </w:p>
        </w:tc>
        <w:tc>
          <w:tcPr>
            <w:tcW w:w="709" w:type="dxa"/>
            <w:noWrap/>
            <w:vAlign w:val="center"/>
          </w:tcPr>
          <w:p w14:paraId="4C90ACA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1B16A83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Y≥5000</w:t>
            </w:r>
          </w:p>
        </w:tc>
        <w:tc>
          <w:tcPr>
            <w:tcW w:w="1828" w:type="dxa"/>
            <w:noWrap/>
            <w:vAlign w:val="center"/>
          </w:tcPr>
          <w:p w14:paraId="31C0AACD">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1000≤Y＜5000 </w:t>
            </w:r>
          </w:p>
        </w:tc>
        <w:tc>
          <w:tcPr>
            <w:tcW w:w="1588" w:type="dxa"/>
            <w:noWrap/>
            <w:vAlign w:val="center"/>
          </w:tcPr>
          <w:p w14:paraId="161F29D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500≤Y＜1000</w:t>
            </w:r>
          </w:p>
        </w:tc>
        <w:tc>
          <w:tcPr>
            <w:tcW w:w="1122" w:type="dxa"/>
            <w:noWrap/>
            <w:vAlign w:val="center"/>
          </w:tcPr>
          <w:p w14:paraId="2CC0127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Y＜500</w:t>
            </w:r>
          </w:p>
        </w:tc>
      </w:tr>
      <w:tr w14:paraId="30E2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restart"/>
            <w:noWrap/>
            <w:vAlign w:val="center"/>
          </w:tcPr>
          <w:p w14:paraId="41AEEB00">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租赁和商务服务业</w:t>
            </w:r>
          </w:p>
        </w:tc>
        <w:tc>
          <w:tcPr>
            <w:tcW w:w="1369" w:type="dxa"/>
            <w:noWrap/>
            <w:vAlign w:val="center"/>
          </w:tcPr>
          <w:p w14:paraId="7D54F99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34848A5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5259350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312F7386">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588" w:type="dxa"/>
            <w:noWrap/>
            <w:vAlign w:val="center"/>
          </w:tcPr>
          <w:p w14:paraId="33A8CDD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4AFB826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r w14:paraId="46B5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23" w:type="dxa"/>
            <w:vMerge w:val="continue"/>
            <w:noWrap/>
            <w:vAlign w:val="center"/>
          </w:tcPr>
          <w:p w14:paraId="1B7E0646">
            <w:pPr>
              <w:keepNext w:val="0"/>
              <w:keepLines w:val="0"/>
              <w:suppressLineNumbers w:val="0"/>
              <w:spacing w:before="0" w:beforeAutospacing="0" w:after="0" w:afterAutospacing="0"/>
              <w:ind w:left="0" w:right="0"/>
              <w:rPr>
                <w:rFonts w:hint="eastAsia" w:ascii="仿宋" w:hAnsi="仿宋" w:eastAsia="仿宋" w:cs="仿宋"/>
                <w:color w:val="auto"/>
                <w:kern w:val="0"/>
                <w:sz w:val="20"/>
                <w:highlight w:val="none"/>
              </w:rPr>
            </w:pPr>
          </w:p>
        </w:tc>
        <w:tc>
          <w:tcPr>
            <w:tcW w:w="1369" w:type="dxa"/>
            <w:noWrap/>
            <w:vAlign w:val="center"/>
          </w:tcPr>
          <w:p w14:paraId="2E27290B">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资产总额(Z)</w:t>
            </w:r>
          </w:p>
        </w:tc>
        <w:tc>
          <w:tcPr>
            <w:tcW w:w="709" w:type="dxa"/>
            <w:noWrap/>
            <w:vAlign w:val="center"/>
          </w:tcPr>
          <w:p w14:paraId="133DDFA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万元</w:t>
            </w:r>
          </w:p>
        </w:tc>
        <w:tc>
          <w:tcPr>
            <w:tcW w:w="1125" w:type="dxa"/>
            <w:noWrap/>
            <w:vAlign w:val="center"/>
          </w:tcPr>
          <w:p w14:paraId="3437722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Z≥120000</w:t>
            </w:r>
          </w:p>
        </w:tc>
        <w:tc>
          <w:tcPr>
            <w:tcW w:w="1828" w:type="dxa"/>
            <w:noWrap/>
            <w:vAlign w:val="center"/>
          </w:tcPr>
          <w:p w14:paraId="2166655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8000≤Z＜120000</w:t>
            </w:r>
          </w:p>
        </w:tc>
        <w:tc>
          <w:tcPr>
            <w:tcW w:w="1588" w:type="dxa"/>
            <w:noWrap/>
            <w:vAlign w:val="center"/>
          </w:tcPr>
          <w:p w14:paraId="2430209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100≤Z＜8000</w:t>
            </w:r>
          </w:p>
        </w:tc>
        <w:tc>
          <w:tcPr>
            <w:tcW w:w="1122" w:type="dxa"/>
            <w:noWrap/>
            <w:vAlign w:val="center"/>
          </w:tcPr>
          <w:p w14:paraId="2A31C7E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Z＜100</w:t>
            </w:r>
          </w:p>
        </w:tc>
      </w:tr>
      <w:tr w14:paraId="5355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23" w:type="dxa"/>
            <w:noWrap/>
            <w:vAlign w:val="center"/>
          </w:tcPr>
          <w:p w14:paraId="37C6F9C6">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其他未列明行业 *</w:t>
            </w:r>
          </w:p>
        </w:tc>
        <w:tc>
          <w:tcPr>
            <w:tcW w:w="1369" w:type="dxa"/>
            <w:noWrap/>
            <w:vAlign w:val="center"/>
          </w:tcPr>
          <w:p w14:paraId="4300FF7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从业人员(X)</w:t>
            </w:r>
          </w:p>
        </w:tc>
        <w:tc>
          <w:tcPr>
            <w:tcW w:w="709" w:type="dxa"/>
            <w:noWrap/>
            <w:vAlign w:val="center"/>
          </w:tcPr>
          <w:p w14:paraId="2303562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人</w:t>
            </w:r>
          </w:p>
        </w:tc>
        <w:tc>
          <w:tcPr>
            <w:tcW w:w="1125" w:type="dxa"/>
            <w:noWrap/>
            <w:vAlign w:val="center"/>
          </w:tcPr>
          <w:p w14:paraId="592CF17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X≥300</w:t>
            </w:r>
          </w:p>
        </w:tc>
        <w:tc>
          <w:tcPr>
            <w:tcW w:w="1828" w:type="dxa"/>
            <w:noWrap/>
            <w:vAlign w:val="center"/>
          </w:tcPr>
          <w:p w14:paraId="55906571">
            <w:pPr>
              <w:keepNext w:val="0"/>
              <w:keepLines w:val="0"/>
              <w:suppressLineNumbers w:val="0"/>
              <w:spacing w:before="0" w:beforeAutospacing="0" w:after="0" w:afterAutospacing="0"/>
              <w:ind w:left="13" w:leftChars="-51" w:right="0" w:hanging="120" w:hangingChars="6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100≤X＜300 </w:t>
            </w:r>
          </w:p>
        </w:tc>
        <w:tc>
          <w:tcPr>
            <w:tcW w:w="1588" w:type="dxa"/>
            <w:noWrap/>
            <w:vAlign w:val="center"/>
          </w:tcPr>
          <w:p w14:paraId="0DA6391B">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 xml:space="preserve"> 10≤X＜100</w:t>
            </w:r>
          </w:p>
        </w:tc>
        <w:tc>
          <w:tcPr>
            <w:tcW w:w="1122" w:type="dxa"/>
            <w:noWrap/>
            <w:vAlign w:val="center"/>
          </w:tcPr>
          <w:p w14:paraId="4045324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X＜10</w:t>
            </w:r>
          </w:p>
        </w:tc>
      </w:tr>
    </w:tbl>
    <w:p w14:paraId="5D3C9373">
      <w:pPr>
        <w:autoSpaceDE w:val="0"/>
        <w:autoSpaceDN w:val="0"/>
        <w:adjustRightInd w:val="0"/>
        <w:snapToGrid w:val="0"/>
        <w:spacing w:line="360" w:lineRule="auto"/>
        <w:ind w:firstLine="482" w:firstLineChars="200"/>
        <w:jc w:val="center"/>
        <w:outlineLvl w:val="9"/>
        <w:rPr>
          <w:rFonts w:hint="eastAsia" w:ascii="仿宋" w:hAnsi="仿宋" w:eastAsia="仿宋" w:cs="仿宋"/>
          <w:b/>
          <w:color w:val="auto"/>
          <w:kern w:val="0"/>
          <w:sz w:val="24"/>
          <w:szCs w:val="24"/>
          <w:highlight w:val="none"/>
          <w:lang w:val="en-US" w:eastAsia="zh-CN"/>
        </w:rPr>
      </w:pPr>
      <w:bookmarkStart w:id="245" w:name="_Toc109121360"/>
      <w:bookmarkStart w:id="246" w:name="_Toc121250978"/>
    </w:p>
    <w:p w14:paraId="5D28A429">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p>
    <w:p w14:paraId="2AB37817">
      <w:pPr>
        <w:pStyle w:val="27"/>
        <w:rPr>
          <w:rFonts w:hint="eastAsia" w:ascii="仿宋" w:hAnsi="仿宋" w:eastAsia="仿宋" w:cs="仿宋"/>
          <w:highlight w:val="none"/>
        </w:rPr>
      </w:pPr>
    </w:p>
    <w:p w14:paraId="4993893D">
      <w:pPr>
        <w:pStyle w:val="16"/>
        <w:ind w:left="0" w:leftChars="0"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残疾人福利性单位声明函</w:t>
      </w:r>
    </w:p>
    <w:p w14:paraId="75A020FE">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2"/>
          <w:szCs w:val="32"/>
          <w:highlight w:val="none"/>
        </w:rPr>
      </w:pPr>
      <w:r>
        <w:rPr>
          <w:rFonts w:hint="eastAsia" w:ascii="仿宋" w:hAnsi="仿宋" w:eastAsia="仿宋" w:cs="仿宋"/>
          <w:b/>
          <w:color w:val="auto"/>
          <w:sz w:val="22"/>
          <w:szCs w:val="22"/>
          <w:highlight w:val="none"/>
          <w:lang w:val="en-US" w:eastAsia="zh-CN"/>
        </w:rPr>
        <w:t>（残疾人福利性单位提供）</w:t>
      </w:r>
    </w:p>
    <w:p w14:paraId="516CA3EA">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p>
    <w:p w14:paraId="32A1F648">
      <w:pPr>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933BBC">
      <w:pPr>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0AE4F48B">
      <w:pPr>
        <w:widowControl/>
        <w:adjustRightInd w:val="0"/>
        <w:snapToGrid w:val="0"/>
        <w:spacing w:line="440" w:lineRule="exact"/>
        <w:ind w:firstLine="504"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63C89C94">
      <w:pPr>
        <w:spacing w:line="9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458403E3">
      <w:pPr>
        <w:spacing w:line="276" w:lineRule="auto"/>
        <w:ind w:firstLine="240" w:firstLineChars="100"/>
        <w:rPr>
          <w:rFonts w:hint="eastAsia" w:ascii="仿宋" w:hAnsi="仿宋" w:eastAsia="仿宋" w:cs="仿宋"/>
          <w:color w:val="auto"/>
          <w:sz w:val="24"/>
          <w:highlight w:val="none"/>
        </w:rPr>
      </w:pPr>
    </w:p>
    <w:p w14:paraId="4CB3C22D">
      <w:pPr>
        <w:spacing w:line="360" w:lineRule="auto"/>
        <w:ind w:firstLine="3360" w:firstLineChars="1400"/>
        <w:rPr>
          <w:rFonts w:hint="eastAsia" w:ascii="仿宋" w:hAnsi="仿宋" w:eastAsia="仿宋" w:cs="仿宋"/>
          <w:b/>
          <w:color w:val="auto"/>
          <w:sz w:val="24"/>
          <w:szCs w:val="24"/>
          <w:highlight w:val="none"/>
        </w:rPr>
      </w:pPr>
      <w:r>
        <w:rPr>
          <w:rFonts w:hint="eastAsia" w:ascii="仿宋" w:hAnsi="仿宋" w:eastAsia="仿宋" w:cs="仿宋"/>
          <w:color w:val="auto"/>
          <w:sz w:val="24"/>
          <w:szCs w:val="20"/>
          <w:highlight w:val="none"/>
        </w:rPr>
        <w:t>日   期：    年   月   日</w:t>
      </w:r>
    </w:p>
    <w:p w14:paraId="5594AF66">
      <w:pPr>
        <w:autoSpaceDE w:val="0"/>
        <w:autoSpaceDN w:val="0"/>
        <w:adjustRightInd w:val="0"/>
        <w:snapToGrid w:val="0"/>
        <w:spacing w:line="360" w:lineRule="auto"/>
        <w:ind w:firstLine="482" w:firstLineChars="200"/>
        <w:jc w:val="center"/>
        <w:outlineLvl w:val="9"/>
        <w:rPr>
          <w:rFonts w:hint="eastAsia" w:ascii="仿宋" w:hAnsi="仿宋" w:eastAsia="仿宋" w:cs="仿宋"/>
          <w:b/>
          <w:color w:val="auto"/>
          <w:kern w:val="0"/>
          <w:sz w:val="24"/>
          <w:szCs w:val="24"/>
          <w:highlight w:val="none"/>
          <w:lang w:val="en-US" w:eastAsia="zh-CN"/>
        </w:rPr>
      </w:pPr>
    </w:p>
    <w:p w14:paraId="6CAA19BC">
      <w:pPr>
        <w:rPr>
          <w:rFonts w:hint="eastAsia" w:ascii="仿宋" w:hAnsi="仿宋" w:eastAsia="仿宋" w:cs="仿宋"/>
          <w:b/>
          <w:color w:val="auto"/>
          <w:sz w:val="24"/>
          <w:szCs w:val="24"/>
          <w:highlight w:val="none"/>
          <w:lang w:val="en-US" w:eastAsia="zh-CN"/>
        </w:rPr>
      </w:pPr>
      <w:bookmarkStart w:id="247" w:name="_Toc3189"/>
      <w:r>
        <w:rPr>
          <w:rFonts w:hint="eastAsia" w:ascii="仿宋" w:hAnsi="仿宋" w:eastAsia="仿宋" w:cs="仿宋"/>
          <w:b/>
          <w:color w:val="auto"/>
          <w:sz w:val="24"/>
          <w:szCs w:val="24"/>
          <w:highlight w:val="none"/>
          <w:lang w:val="en-US" w:eastAsia="zh-CN"/>
        </w:rPr>
        <w:br w:type="page"/>
      </w:r>
    </w:p>
    <w:p w14:paraId="09A9AF1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监狱和戒毒企业证明材料</w:t>
      </w:r>
    </w:p>
    <w:p w14:paraId="04A72E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（格式自拟）</w:t>
      </w:r>
    </w:p>
    <w:p w14:paraId="6D6B9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02F63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sz w:val="24"/>
          <w:szCs w:val="24"/>
          <w:lang w:val="en-US" w:eastAsia="zh-CN"/>
        </w:rPr>
      </w:pPr>
    </w:p>
    <w:p w14:paraId="08F179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sz w:val="24"/>
          <w:szCs w:val="24"/>
          <w:lang w:val="en-US" w:eastAsia="zh-CN"/>
        </w:rPr>
      </w:pPr>
    </w:p>
    <w:p w14:paraId="6B285B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418" w:leftChars="2104"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color w:val="auto"/>
          <w:kern w:val="0"/>
          <w:sz w:val="24"/>
          <w:szCs w:val="24"/>
          <w:highlight w:val="none"/>
        </w:rPr>
        <w:t>（电子签章）</w:t>
      </w:r>
      <w:r>
        <w:rPr>
          <w:rFonts w:hint="eastAsia" w:ascii="仿宋" w:hAnsi="仿宋" w:eastAsia="仿宋" w:cs="仿宋"/>
          <w:sz w:val="24"/>
          <w:szCs w:val="24"/>
          <w:lang w:val="en-US" w:eastAsia="zh-CN"/>
        </w:rPr>
        <w:t>：</w:t>
      </w:r>
    </w:p>
    <w:p w14:paraId="5ED258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418" w:leftChars="2104"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i/>
          <w:iCs/>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i/>
          <w:iCs/>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i/>
          <w:iCs/>
          <w:sz w:val="24"/>
          <w:szCs w:val="24"/>
          <w:u w:val="single"/>
          <w:lang w:val="en-US" w:eastAsia="zh-CN"/>
        </w:rPr>
        <w:t xml:space="preserve">     </w:t>
      </w:r>
      <w:r>
        <w:rPr>
          <w:rFonts w:hint="eastAsia" w:ascii="仿宋" w:hAnsi="仿宋" w:eastAsia="仿宋" w:cs="仿宋"/>
          <w:sz w:val="24"/>
          <w:szCs w:val="24"/>
          <w:lang w:val="en-US" w:eastAsia="zh-CN"/>
        </w:rPr>
        <w:t>日</w:t>
      </w:r>
    </w:p>
    <w:p w14:paraId="40D5904B">
      <w:pPr>
        <w:rPr>
          <w:rFonts w:hint="eastAsia" w:ascii="仿宋" w:hAnsi="仿宋" w:eastAsia="仿宋" w:cs="仿宋"/>
          <w:b/>
          <w:color w:val="auto"/>
          <w:sz w:val="24"/>
          <w:szCs w:val="24"/>
          <w:highlight w:val="none"/>
          <w:lang w:val="en-US" w:eastAsia="zh-CN"/>
        </w:rPr>
      </w:pPr>
    </w:p>
    <w:p w14:paraId="4ABE023D">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0209376F">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48" w:name="_Toc15549"/>
      <w:r>
        <w:rPr>
          <w:rFonts w:hint="eastAsia" w:ascii="仿宋" w:hAnsi="仿宋" w:eastAsia="仿宋" w:cs="仿宋"/>
          <w:b/>
          <w:color w:val="auto"/>
          <w:sz w:val="28"/>
          <w:szCs w:val="28"/>
          <w:highlight w:val="none"/>
          <w:lang w:val="en-US" w:eastAsia="zh-CN"/>
        </w:rPr>
        <w:t>（四）资格审查资料</w:t>
      </w:r>
      <w:bookmarkEnd w:id="245"/>
      <w:bookmarkEnd w:id="246"/>
      <w:bookmarkEnd w:id="247"/>
      <w:bookmarkEnd w:id="248"/>
    </w:p>
    <w:p w14:paraId="32B39A15">
      <w:pPr>
        <w:adjustRightInd w:val="0"/>
        <w:snapToGrid w:val="0"/>
        <w:spacing w:line="360" w:lineRule="auto"/>
        <w:ind w:firstLine="482" w:firstLineChars="200"/>
        <w:jc w:val="center"/>
        <w:rPr>
          <w:rFonts w:hint="eastAsia" w:ascii="仿宋" w:hAnsi="仿宋" w:eastAsia="仿宋" w:cs="仿宋"/>
          <w:b/>
          <w:color w:val="auto"/>
          <w:sz w:val="24"/>
          <w:szCs w:val="24"/>
          <w:highlight w:val="none"/>
        </w:rPr>
      </w:pPr>
      <w:bookmarkStart w:id="249" w:name="_Toc109121361"/>
      <w:bookmarkStart w:id="250" w:name="_Toc280"/>
      <w:bookmarkStart w:id="251" w:name="_Toc97480228"/>
      <w:bookmarkStart w:id="252" w:name="_Toc109060128"/>
      <w:bookmarkStart w:id="253" w:name="_Toc121250979"/>
      <w:bookmarkStart w:id="254" w:name="_Toc97479024"/>
      <w:bookmarkStart w:id="255" w:name="_Toc109060041"/>
      <w:r>
        <w:rPr>
          <w:rFonts w:hint="eastAsia" w:ascii="仿宋" w:hAnsi="仿宋" w:eastAsia="仿宋" w:cs="仿宋"/>
          <w:b/>
          <w:color w:val="auto"/>
          <w:sz w:val="24"/>
          <w:szCs w:val="24"/>
          <w:highlight w:val="none"/>
        </w:rPr>
        <w:t>投标人基本情况表</w:t>
      </w:r>
      <w:bookmarkEnd w:id="249"/>
      <w:bookmarkEnd w:id="250"/>
      <w:bookmarkEnd w:id="251"/>
      <w:bookmarkEnd w:id="252"/>
      <w:bookmarkEnd w:id="253"/>
      <w:bookmarkEnd w:id="254"/>
      <w:bookmarkEnd w:id="255"/>
    </w:p>
    <w:tbl>
      <w:tblPr>
        <w:tblStyle w:val="74"/>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330"/>
        <w:gridCol w:w="1122"/>
        <w:gridCol w:w="1392"/>
        <w:gridCol w:w="1405"/>
        <w:gridCol w:w="1044"/>
        <w:gridCol w:w="1553"/>
      </w:tblGrid>
      <w:tr w14:paraId="0402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2053" w:type="dxa"/>
            <w:noWrap w:val="0"/>
            <w:vAlign w:val="center"/>
          </w:tcPr>
          <w:p w14:paraId="3CD73EDA">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c>
        <w:tc>
          <w:tcPr>
            <w:tcW w:w="7846" w:type="dxa"/>
            <w:gridSpan w:val="6"/>
            <w:noWrap w:val="0"/>
            <w:vAlign w:val="center"/>
          </w:tcPr>
          <w:p w14:paraId="56405D8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7212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053" w:type="dxa"/>
            <w:noWrap w:val="0"/>
            <w:vAlign w:val="center"/>
          </w:tcPr>
          <w:p w14:paraId="49B30C4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注册地址</w:t>
            </w:r>
          </w:p>
        </w:tc>
        <w:tc>
          <w:tcPr>
            <w:tcW w:w="3844" w:type="dxa"/>
            <w:gridSpan w:val="3"/>
            <w:noWrap w:val="0"/>
            <w:vAlign w:val="center"/>
          </w:tcPr>
          <w:p w14:paraId="7AE2465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4339EC69">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邮政编码</w:t>
            </w:r>
          </w:p>
        </w:tc>
        <w:tc>
          <w:tcPr>
            <w:tcW w:w="2597" w:type="dxa"/>
            <w:gridSpan w:val="2"/>
            <w:noWrap w:val="0"/>
            <w:vAlign w:val="center"/>
          </w:tcPr>
          <w:p w14:paraId="27A67728">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7B1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53" w:type="dxa"/>
            <w:vMerge w:val="restart"/>
            <w:noWrap w:val="0"/>
            <w:vAlign w:val="center"/>
          </w:tcPr>
          <w:p w14:paraId="0E1D9830">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联系方式</w:t>
            </w:r>
          </w:p>
        </w:tc>
        <w:tc>
          <w:tcPr>
            <w:tcW w:w="1330" w:type="dxa"/>
            <w:noWrap w:val="0"/>
            <w:vAlign w:val="center"/>
          </w:tcPr>
          <w:p w14:paraId="492A36C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联系人</w:t>
            </w:r>
          </w:p>
        </w:tc>
        <w:tc>
          <w:tcPr>
            <w:tcW w:w="2514" w:type="dxa"/>
            <w:gridSpan w:val="2"/>
            <w:noWrap w:val="0"/>
            <w:vAlign w:val="center"/>
          </w:tcPr>
          <w:p w14:paraId="00AE188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313D240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电  话</w:t>
            </w:r>
          </w:p>
        </w:tc>
        <w:tc>
          <w:tcPr>
            <w:tcW w:w="2597" w:type="dxa"/>
            <w:gridSpan w:val="2"/>
            <w:noWrap w:val="0"/>
            <w:vAlign w:val="center"/>
          </w:tcPr>
          <w:p w14:paraId="09189D7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43DC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053" w:type="dxa"/>
            <w:vMerge w:val="continue"/>
            <w:noWrap w:val="0"/>
            <w:vAlign w:val="center"/>
          </w:tcPr>
          <w:p w14:paraId="088B11E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30" w:type="dxa"/>
            <w:noWrap w:val="0"/>
            <w:vAlign w:val="center"/>
          </w:tcPr>
          <w:p w14:paraId="4D94D48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传  真</w:t>
            </w:r>
          </w:p>
        </w:tc>
        <w:tc>
          <w:tcPr>
            <w:tcW w:w="2514" w:type="dxa"/>
            <w:gridSpan w:val="2"/>
            <w:noWrap w:val="0"/>
            <w:vAlign w:val="center"/>
          </w:tcPr>
          <w:p w14:paraId="24FE200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5D0682CC">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网  址</w:t>
            </w:r>
          </w:p>
        </w:tc>
        <w:tc>
          <w:tcPr>
            <w:tcW w:w="2597" w:type="dxa"/>
            <w:gridSpan w:val="2"/>
            <w:noWrap w:val="0"/>
            <w:vAlign w:val="center"/>
          </w:tcPr>
          <w:p w14:paraId="119768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087E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053" w:type="dxa"/>
            <w:noWrap w:val="0"/>
            <w:vAlign w:val="center"/>
          </w:tcPr>
          <w:p w14:paraId="1C1585B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法定代表人</w:t>
            </w:r>
          </w:p>
        </w:tc>
        <w:tc>
          <w:tcPr>
            <w:tcW w:w="1330" w:type="dxa"/>
            <w:noWrap w:val="0"/>
            <w:vAlign w:val="center"/>
          </w:tcPr>
          <w:p w14:paraId="6ED944A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姓名</w:t>
            </w:r>
          </w:p>
        </w:tc>
        <w:tc>
          <w:tcPr>
            <w:tcW w:w="1122" w:type="dxa"/>
            <w:noWrap w:val="0"/>
            <w:vAlign w:val="center"/>
          </w:tcPr>
          <w:p w14:paraId="40D31A5F">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392" w:type="dxa"/>
            <w:noWrap w:val="0"/>
            <w:vAlign w:val="center"/>
          </w:tcPr>
          <w:p w14:paraId="4137604F">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4"/>
                <w:szCs w:val="24"/>
              </w:rPr>
              <w:t>技术职称</w:t>
            </w:r>
          </w:p>
        </w:tc>
        <w:tc>
          <w:tcPr>
            <w:tcW w:w="1405" w:type="dxa"/>
            <w:noWrap w:val="0"/>
            <w:vAlign w:val="center"/>
          </w:tcPr>
          <w:p w14:paraId="109982B9">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44" w:type="dxa"/>
            <w:noWrap w:val="0"/>
            <w:vAlign w:val="center"/>
          </w:tcPr>
          <w:p w14:paraId="1CFF6F01">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4"/>
                <w:szCs w:val="24"/>
              </w:rPr>
              <w:t>电话</w:t>
            </w:r>
          </w:p>
        </w:tc>
        <w:tc>
          <w:tcPr>
            <w:tcW w:w="1553" w:type="dxa"/>
            <w:noWrap w:val="0"/>
            <w:vAlign w:val="center"/>
          </w:tcPr>
          <w:p w14:paraId="32EC58DE">
            <w:pPr>
              <w:keepNext w:val="0"/>
              <w:keepLines w:val="0"/>
              <w:suppressLineNumbers w:val="0"/>
              <w:spacing w:before="0" w:beforeAutospacing="0" w:after="0" w:afterAutospacing="0"/>
              <w:ind w:left="0" w:right="0"/>
              <w:jc w:val="center"/>
              <w:rPr>
                <w:rFonts w:hint="eastAsia" w:ascii="仿宋" w:hAnsi="仿宋" w:eastAsia="仿宋" w:cs="仿宋"/>
              </w:rPr>
            </w:pPr>
          </w:p>
        </w:tc>
      </w:tr>
      <w:tr w14:paraId="6B11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53" w:type="dxa"/>
            <w:noWrap w:val="0"/>
            <w:vAlign w:val="center"/>
          </w:tcPr>
          <w:p w14:paraId="384DA38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成立时间</w:t>
            </w:r>
          </w:p>
        </w:tc>
        <w:tc>
          <w:tcPr>
            <w:tcW w:w="7846" w:type="dxa"/>
            <w:gridSpan w:val="6"/>
            <w:noWrap w:val="0"/>
            <w:vAlign w:val="center"/>
          </w:tcPr>
          <w:p w14:paraId="4B4522B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71CC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053" w:type="dxa"/>
            <w:noWrap w:val="0"/>
            <w:vAlign w:val="center"/>
          </w:tcPr>
          <w:p w14:paraId="3685946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营业执照号</w:t>
            </w:r>
          </w:p>
        </w:tc>
        <w:tc>
          <w:tcPr>
            <w:tcW w:w="2452" w:type="dxa"/>
            <w:gridSpan w:val="2"/>
            <w:noWrap w:val="0"/>
            <w:vAlign w:val="center"/>
          </w:tcPr>
          <w:p w14:paraId="7187D5A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92" w:type="dxa"/>
            <w:vMerge w:val="restart"/>
            <w:noWrap w:val="0"/>
            <w:vAlign w:val="center"/>
          </w:tcPr>
          <w:p w14:paraId="5363EC4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企业人员</w:t>
            </w:r>
          </w:p>
        </w:tc>
        <w:tc>
          <w:tcPr>
            <w:tcW w:w="1405" w:type="dxa"/>
            <w:noWrap w:val="0"/>
            <w:vAlign w:val="center"/>
          </w:tcPr>
          <w:p w14:paraId="69A62E96">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2597" w:type="dxa"/>
            <w:gridSpan w:val="2"/>
            <w:noWrap w:val="0"/>
            <w:vAlign w:val="center"/>
          </w:tcPr>
          <w:p w14:paraId="6BFC7D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2B6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053" w:type="dxa"/>
            <w:noWrap w:val="0"/>
            <w:vAlign w:val="center"/>
          </w:tcPr>
          <w:p w14:paraId="0229167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注册资金</w:t>
            </w:r>
          </w:p>
        </w:tc>
        <w:tc>
          <w:tcPr>
            <w:tcW w:w="2452" w:type="dxa"/>
            <w:gridSpan w:val="2"/>
            <w:noWrap w:val="0"/>
            <w:vAlign w:val="center"/>
          </w:tcPr>
          <w:p w14:paraId="455FA0F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92" w:type="dxa"/>
            <w:vMerge w:val="continue"/>
            <w:noWrap w:val="0"/>
            <w:vAlign w:val="center"/>
          </w:tcPr>
          <w:p w14:paraId="07826389">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216EA4F6">
            <w:pPr>
              <w:keepNext w:val="0"/>
              <w:keepLines w:val="0"/>
              <w:suppressLineNumbers w:val="0"/>
              <w:spacing w:before="0" w:beforeAutospacing="0" w:after="0" w:afterAutospacing="0"/>
              <w:ind w:left="0" w:right="0"/>
              <w:jc w:val="center"/>
              <w:rPr>
                <w:rFonts w:hint="eastAsia" w:ascii="仿宋" w:hAnsi="仿宋" w:eastAsia="仿宋" w:cs="仿宋"/>
              </w:rPr>
            </w:pPr>
          </w:p>
        </w:tc>
        <w:tc>
          <w:tcPr>
            <w:tcW w:w="2597" w:type="dxa"/>
            <w:gridSpan w:val="2"/>
            <w:noWrap w:val="0"/>
            <w:vAlign w:val="center"/>
          </w:tcPr>
          <w:p w14:paraId="4605B239">
            <w:pPr>
              <w:keepNext w:val="0"/>
              <w:keepLines w:val="0"/>
              <w:suppressLineNumbers w:val="0"/>
              <w:spacing w:before="0" w:beforeAutospacing="0" w:after="0" w:afterAutospacing="0"/>
              <w:ind w:left="0" w:right="0"/>
              <w:jc w:val="center"/>
              <w:rPr>
                <w:rFonts w:hint="eastAsia" w:ascii="仿宋" w:hAnsi="仿宋" w:eastAsia="仿宋" w:cs="仿宋"/>
              </w:rPr>
            </w:pPr>
          </w:p>
        </w:tc>
      </w:tr>
      <w:tr w14:paraId="5491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053" w:type="dxa"/>
            <w:noWrap w:val="0"/>
            <w:vAlign w:val="center"/>
          </w:tcPr>
          <w:p w14:paraId="02726A6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开户银行</w:t>
            </w:r>
          </w:p>
        </w:tc>
        <w:tc>
          <w:tcPr>
            <w:tcW w:w="2452" w:type="dxa"/>
            <w:gridSpan w:val="2"/>
            <w:noWrap w:val="0"/>
            <w:vAlign w:val="center"/>
          </w:tcPr>
          <w:p w14:paraId="7C4ACBE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92" w:type="dxa"/>
            <w:vMerge w:val="continue"/>
            <w:noWrap w:val="0"/>
            <w:vAlign w:val="center"/>
          </w:tcPr>
          <w:p w14:paraId="43608744">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3CA8A1D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2597" w:type="dxa"/>
            <w:gridSpan w:val="2"/>
            <w:noWrap w:val="0"/>
            <w:vAlign w:val="center"/>
          </w:tcPr>
          <w:p w14:paraId="54E25DA1">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54E4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053" w:type="dxa"/>
            <w:noWrap w:val="0"/>
            <w:vAlign w:val="center"/>
          </w:tcPr>
          <w:p w14:paraId="4630FB54">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账   号</w:t>
            </w:r>
          </w:p>
        </w:tc>
        <w:tc>
          <w:tcPr>
            <w:tcW w:w="2452" w:type="dxa"/>
            <w:gridSpan w:val="2"/>
            <w:noWrap w:val="0"/>
            <w:vAlign w:val="center"/>
          </w:tcPr>
          <w:p w14:paraId="2F6E333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392" w:type="dxa"/>
            <w:vMerge w:val="continue"/>
            <w:noWrap w:val="0"/>
            <w:vAlign w:val="center"/>
          </w:tcPr>
          <w:p w14:paraId="226691D7">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1405" w:type="dxa"/>
            <w:noWrap w:val="0"/>
            <w:vAlign w:val="center"/>
          </w:tcPr>
          <w:p w14:paraId="69208B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2597" w:type="dxa"/>
            <w:gridSpan w:val="2"/>
            <w:noWrap w:val="0"/>
            <w:vAlign w:val="center"/>
          </w:tcPr>
          <w:p w14:paraId="65AE782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065D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jc w:val="center"/>
        </w:trPr>
        <w:tc>
          <w:tcPr>
            <w:tcW w:w="2053" w:type="dxa"/>
            <w:noWrap w:val="0"/>
            <w:vAlign w:val="center"/>
          </w:tcPr>
          <w:p w14:paraId="7C55DE7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经营范围</w:t>
            </w:r>
          </w:p>
        </w:tc>
        <w:tc>
          <w:tcPr>
            <w:tcW w:w="7846" w:type="dxa"/>
            <w:gridSpan w:val="6"/>
            <w:noWrap w:val="0"/>
            <w:vAlign w:val="center"/>
          </w:tcPr>
          <w:p w14:paraId="33E22B3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r w14:paraId="6CCA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053" w:type="dxa"/>
            <w:noWrap w:val="0"/>
            <w:vAlign w:val="center"/>
          </w:tcPr>
          <w:p w14:paraId="79577874">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rPr>
              <w:t>备   注</w:t>
            </w:r>
          </w:p>
        </w:tc>
        <w:tc>
          <w:tcPr>
            <w:tcW w:w="7846" w:type="dxa"/>
            <w:gridSpan w:val="6"/>
            <w:noWrap w:val="0"/>
            <w:vAlign w:val="center"/>
          </w:tcPr>
          <w:p w14:paraId="1BD1777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r>
    </w:tbl>
    <w:p w14:paraId="32E684B6">
      <w:pPr>
        <w:pStyle w:val="16"/>
        <w:ind w:left="0" w:leftChars="0" w:firstLine="0" w:firstLineChars="0"/>
        <w:rPr>
          <w:rFonts w:hint="eastAsia" w:ascii="仿宋" w:hAnsi="仿宋" w:eastAsia="仿宋" w:cs="仿宋"/>
          <w:color w:val="auto"/>
          <w:sz w:val="24"/>
          <w:szCs w:val="24"/>
          <w:highlight w:val="none"/>
        </w:rPr>
      </w:pPr>
    </w:p>
    <w:p w14:paraId="19C03D54">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b w:val="0"/>
          <w:bCs w:val="0"/>
          <w:color w:val="auto"/>
          <w:sz w:val="24"/>
          <w:szCs w:val="24"/>
          <w:highlight w:val="none"/>
        </w:rPr>
      </w:pPr>
    </w:p>
    <w:p w14:paraId="00828D53">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仿宋" w:hAnsi="仿宋" w:eastAsia="仿宋" w:cs="仿宋"/>
          <w:b w:val="0"/>
          <w:bCs w:val="0"/>
          <w:color w:val="auto"/>
          <w:sz w:val="24"/>
          <w:szCs w:val="24"/>
          <w:highlight w:val="none"/>
        </w:rPr>
      </w:pPr>
    </w:p>
    <w:p w14:paraId="0A7930E6">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具有独立承担民事责任的能力（须提供合法有效营业执照、税务登记证、组织机构代码证（或三证合一的营业执照））；</w:t>
      </w:r>
    </w:p>
    <w:p w14:paraId="517125C2">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99E9352">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E7D6B9C">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0C7AC20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D7AFD4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9B6E88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62AD1A2D">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具有良好的商业信誉和健全的财务会计制度（须提供近2年任意一年（指2023年度、2024年度）经会计师事务所或审计机构审计的财务审计报告，包括资产负债表、现金流量表、利润表和财务报表附注（成立不足一年的，须提供成立至今的财务报表）)；</w:t>
      </w:r>
    </w:p>
    <w:p w14:paraId="69C77875">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0757F45">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5F0C74D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2E70A66">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A15104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1837D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335FC92F">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具有履行合同所必需的设备和专业技术能力（须提供履行合同所必需的设备和专业技术能力的加盖电子公章的书面声明）；</w:t>
      </w:r>
    </w:p>
    <w:p w14:paraId="45FAED9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具有履行合同所必需的设备和专业技术能力书面声明</w:t>
      </w:r>
    </w:p>
    <w:p w14:paraId="048BF2A0">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bidi="ar"/>
        </w:rPr>
        <w:t xml:space="preserve"> </w:t>
      </w:r>
    </w:p>
    <w:p w14:paraId="144E7BAD">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r>
        <w:rPr>
          <w:rFonts w:hint="eastAsia" w:ascii="仿宋" w:hAnsi="仿宋" w:eastAsia="仿宋" w:cs="仿宋"/>
          <w:kern w:val="2"/>
          <w:sz w:val="24"/>
          <w:szCs w:val="24"/>
          <w:lang w:val="en-US" w:eastAsia="zh" w:bidi="ar"/>
        </w:rPr>
        <w:t>采购</w:t>
      </w:r>
      <w:r>
        <w:rPr>
          <w:rFonts w:hint="eastAsia" w:ascii="仿宋" w:hAnsi="仿宋" w:eastAsia="仿宋" w:cs="仿宋"/>
          <w:kern w:val="2"/>
          <w:sz w:val="24"/>
          <w:szCs w:val="24"/>
          <w:lang w:val="en-US" w:eastAsia="zh-CN" w:bidi="ar"/>
        </w:rPr>
        <w:t>人）：</w:t>
      </w:r>
    </w:p>
    <w:p w14:paraId="58A3D2A3">
      <w:pPr>
        <w:keepNext w:val="0"/>
        <w:keepLines w:val="0"/>
        <w:widowControl w:val="0"/>
        <w:suppressLineNumbers w:val="0"/>
        <w:tabs>
          <w:tab w:val="left" w:pos="6300"/>
        </w:tabs>
        <w:snapToGrid w:val="0"/>
        <w:spacing w:before="0" w:beforeAutospacing="0" w:after="0" w:afterAutospacing="0" w:line="360" w:lineRule="auto"/>
        <w:ind w:left="0" w:right="0" w:firstLine="720" w:firstLineChars="300"/>
        <w:jc w:val="both"/>
        <w:rPr>
          <w:rFonts w:hint="eastAsia" w:ascii="仿宋" w:hAnsi="仿宋" w:eastAsia="仿宋" w:cs="仿宋"/>
          <w:kern w:val="2"/>
          <w:sz w:val="24"/>
          <w:szCs w:val="24"/>
          <w:u w:val="single"/>
          <w:lang w:val="en-US" w:eastAsia="zh-CN" w:bidi="ar"/>
        </w:rPr>
      </w:pPr>
    </w:p>
    <w:p w14:paraId="3F09EBEC">
      <w:pPr>
        <w:keepNext w:val="0"/>
        <w:keepLines w:val="0"/>
        <w:widowControl w:val="0"/>
        <w:suppressLineNumbers w:val="0"/>
        <w:tabs>
          <w:tab w:val="left" w:pos="6300"/>
        </w:tabs>
        <w:snapToGrid w:val="0"/>
        <w:spacing w:before="0" w:beforeAutospacing="0" w:after="0" w:afterAutospacing="0" w:line="360" w:lineRule="auto"/>
        <w:ind w:left="0" w:right="0" w:firstLine="720" w:firstLineChars="300"/>
        <w:jc w:val="both"/>
        <w:rPr>
          <w:rFonts w:hint="eastAsia" w:ascii="仿宋" w:hAnsi="仿宋" w:eastAsia="仿宋" w:cs="仿宋"/>
          <w:kern w:val="2"/>
          <w:sz w:val="24"/>
          <w:szCs w:val="24"/>
        </w:rPr>
      </w:pP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投标人名称）郑重声明，我公司具有良好的商业信誉，具有相应的货物供货和安装、调试能力，并有良好的技术支持能力和较强的售后服务能力，并随时接受采购人、采购代理机构的检查验证，符合《政府采购法》规定的投标人资格条件。我方对以上声明负全部法律责任。</w:t>
      </w:r>
    </w:p>
    <w:p w14:paraId="2004843C">
      <w:pPr>
        <w:keepNext w:val="0"/>
        <w:keepLines w:val="0"/>
        <w:widowControl w:val="0"/>
        <w:suppressLineNumbers w:val="0"/>
        <w:tabs>
          <w:tab w:val="left" w:pos="6300"/>
        </w:tabs>
        <w:snapToGrid w:val="0"/>
        <w:spacing w:before="0" w:beforeAutospacing="0" w:after="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3B73CDE3">
      <w:pPr>
        <w:keepNext w:val="0"/>
        <w:keepLines w:val="0"/>
        <w:widowControl w:val="0"/>
        <w:suppressLineNumbers w:val="0"/>
        <w:tabs>
          <w:tab w:val="left" w:pos="6300"/>
        </w:tabs>
        <w:snapToGrid w:val="0"/>
        <w:spacing w:before="0" w:beforeAutospacing="0" w:after="0" w:afterAutospacing="0" w:line="500" w:lineRule="exact"/>
        <w:ind w:left="0" w:right="0" w:firstLine="57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4F9EED49">
      <w:pPr>
        <w:keepNext w:val="0"/>
        <w:keepLines w:val="0"/>
        <w:widowControl w:val="0"/>
        <w:suppressLineNumbers w:val="0"/>
        <w:tabs>
          <w:tab w:val="left" w:pos="6300"/>
        </w:tabs>
        <w:snapToGrid w:val="0"/>
        <w:spacing w:before="0" w:beforeAutospacing="0" w:after="0" w:afterAutospacing="0" w:line="500" w:lineRule="exact"/>
        <w:ind w:left="0" w:right="0" w:firstLine="57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0EE7E274">
      <w:pPr>
        <w:keepNext w:val="0"/>
        <w:keepLines w:val="0"/>
        <w:widowControl w:val="0"/>
        <w:suppressLineNumbers w:val="0"/>
        <w:spacing w:before="0" w:beforeAutospacing="0" w:after="0" w:afterAutospacing="0" w:line="900" w:lineRule="exact"/>
        <w:ind w:left="0" w:right="0" w:firstLine="3920" w:firstLineChars="1400"/>
        <w:jc w:val="both"/>
        <w:rPr>
          <w:rFonts w:hint="eastAsia" w:ascii="仿宋" w:hAnsi="仿宋" w:eastAsia="仿宋" w:cs="仿宋"/>
          <w:kern w:val="2"/>
          <w:sz w:val="24"/>
          <w:szCs w:val="24"/>
          <w:u w:val="single"/>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0"/>
          <w:sz w:val="24"/>
          <w:szCs w:val="24"/>
          <w:lang w:val="en-US" w:eastAsia="zh-CN" w:bidi="ar"/>
        </w:rPr>
        <w:t>投标人名称（电子签章）：</w:t>
      </w:r>
      <w:r>
        <w:rPr>
          <w:rFonts w:hint="eastAsia" w:ascii="仿宋" w:hAnsi="仿宋" w:eastAsia="仿宋" w:cs="仿宋"/>
          <w:kern w:val="2"/>
          <w:sz w:val="24"/>
          <w:szCs w:val="24"/>
          <w:u w:val="single"/>
          <w:lang w:val="en-US" w:eastAsia="zh-CN" w:bidi="ar"/>
        </w:rPr>
        <w:t xml:space="preserve">                   </w:t>
      </w:r>
    </w:p>
    <w:p w14:paraId="0BF831B7">
      <w:pPr>
        <w:keepNext w:val="0"/>
        <w:keepLines w:val="0"/>
        <w:widowControl w:val="0"/>
        <w:suppressLineNumbers w:val="0"/>
        <w:spacing w:before="0" w:beforeAutospacing="0" w:after="0" w:afterAutospacing="0" w:line="900" w:lineRule="exact"/>
        <w:ind w:left="0" w:right="0" w:firstLine="4080" w:firstLineChars="17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法定代表人（电子签章）：</w:t>
      </w:r>
      <w:r>
        <w:rPr>
          <w:rFonts w:hint="eastAsia" w:ascii="仿宋" w:hAnsi="仿宋" w:eastAsia="仿宋" w:cs="仿宋"/>
          <w:kern w:val="2"/>
          <w:sz w:val="24"/>
          <w:szCs w:val="24"/>
          <w:u w:val="single"/>
          <w:lang w:val="en-US" w:eastAsia="zh-CN" w:bidi="ar"/>
        </w:rPr>
        <w:t xml:space="preserve">                     </w:t>
      </w:r>
    </w:p>
    <w:p w14:paraId="1C2840F0">
      <w:pPr>
        <w:keepNext w:val="0"/>
        <w:keepLines w:val="0"/>
        <w:widowControl w:val="0"/>
        <w:suppressLineNumbers w:val="0"/>
        <w:spacing w:before="0" w:beforeAutospacing="0" w:after="0" w:afterAutospacing="0" w:line="273" w:lineRule="auto"/>
        <w:ind w:left="0" w:right="0" w:firstLine="240" w:firstLineChars="1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21564AB">
      <w:pPr>
        <w:keepNext w:val="0"/>
        <w:keepLines w:val="0"/>
        <w:widowControl w:val="0"/>
        <w:suppressLineNumbers w:val="0"/>
        <w:spacing w:before="0" w:beforeAutospacing="0" w:after="0" w:afterAutospacing="0" w:line="273" w:lineRule="auto"/>
        <w:ind w:left="0" w:right="0" w:firstLine="4080" w:firstLineChars="1700"/>
        <w:jc w:val="both"/>
        <w:rPr>
          <w:rFonts w:hint="eastAsia" w:ascii="仿宋" w:hAnsi="仿宋" w:eastAsia="仿宋" w:cs="仿宋"/>
          <w:kern w:val="2"/>
          <w:sz w:val="28"/>
          <w:szCs w:val="28"/>
        </w:rPr>
      </w:pPr>
      <w:r>
        <w:rPr>
          <w:rFonts w:hint="eastAsia" w:ascii="仿宋" w:hAnsi="仿宋" w:eastAsia="仿宋" w:cs="仿宋"/>
          <w:kern w:val="2"/>
          <w:sz w:val="24"/>
          <w:szCs w:val="24"/>
          <w:lang w:val="en-US" w:eastAsia="zh-CN" w:bidi="ar"/>
        </w:rPr>
        <w:t>日   期：    年   月   日</w:t>
      </w:r>
    </w:p>
    <w:p w14:paraId="12D9BBA1">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r>
        <w:rPr>
          <w:rFonts w:hint="eastAsia" w:ascii="仿宋" w:hAnsi="仿宋" w:eastAsia="仿宋" w:cs="仿宋"/>
          <w:kern w:val="2"/>
          <w:sz w:val="21"/>
          <w:szCs w:val="21"/>
          <w:lang w:val="en-US" w:eastAsia="zh-CN" w:bidi="ar"/>
        </w:rPr>
        <w:tab/>
      </w:r>
    </w:p>
    <w:p w14:paraId="1BB20C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387F2C44">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有依法缴纳税收和社会保障资金的良好记录（提供参加本次政府采购活动前近半年内任意一个月的依法缴纳税收和社会保障资金的相关材料）；</w:t>
      </w:r>
    </w:p>
    <w:p w14:paraId="65AD3FD2">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B974C7A">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0669B7C">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548B77DC">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DBB95CF">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9A4BB7E">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5B092E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39268B3A">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参加政府采购活动</w:t>
      </w:r>
      <w:r>
        <w:rPr>
          <w:rFonts w:hint="eastAsia" w:ascii="仿宋" w:hAnsi="仿宋" w:eastAsia="仿宋" w:cs="仿宋"/>
          <w:b/>
          <w:bCs w:val="0"/>
          <w:kern w:val="2"/>
          <w:sz w:val="24"/>
          <w:szCs w:val="24"/>
          <w:lang w:val="en-US" w:eastAsia="zh" w:bidi="ar"/>
        </w:rPr>
        <w:t>近</w:t>
      </w:r>
      <w:r>
        <w:rPr>
          <w:rFonts w:hint="eastAsia" w:ascii="仿宋" w:hAnsi="仿宋" w:eastAsia="仿宋" w:cs="仿宋"/>
          <w:b/>
          <w:bCs w:val="0"/>
          <w:kern w:val="2"/>
          <w:sz w:val="24"/>
          <w:szCs w:val="24"/>
          <w:lang w:val="en-US" w:eastAsia="zh-CN" w:bidi="ar"/>
        </w:rPr>
        <w:t>三年内，在经营活动中</w:t>
      </w:r>
      <w:r>
        <w:rPr>
          <w:rFonts w:hint="eastAsia" w:ascii="仿宋" w:hAnsi="仿宋" w:eastAsia="仿宋" w:cs="仿宋"/>
          <w:b/>
          <w:bCs w:val="0"/>
          <w:kern w:val="2"/>
          <w:sz w:val="24"/>
          <w:szCs w:val="24"/>
          <w:lang w:val="en-US" w:eastAsia="zh" w:bidi="ar"/>
        </w:rPr>
        <w:t>无</w:t>
      </w:r>
      <w:r>
        <w:rPr>
          <w:rFonts w:hint="eastAsia" w:ascii="仿宋" w:hAnsi="仿宋" w:eastAsia="仿宋" w:cs="仿宋"/>
          <w:b/>
          <w:bCs w:val="0"/>
          <w:kern w:val="2"/>
          <w:sz w:val="24"/>
          <w:szCs w:val="24"/>
          <w:lang w:val="en-US" w:eastAsia="zh-CN" w:bidi="ar"/>
        </w:rPr>
        <w:t>重大违法记录（须提供参加本次政府采购活动</w:t>
      </w:r>
      <w:r>
        <w:rPr>
          <w:rFonts w:hint="eastAsia" w:ascii="仿宋" w:hAnsi="仿宋" w:eastAsia="仿宋" w:cs="仿宋"/>
          <w:b/>
          <w:bCs w:val="0"/>
          <w:kern w:val="2"/>
          <w:sz w:val="24"/>
          <w:szCs w:val="24"/>
          <w:lang w:val="en-US" w:eastAsia="zh" w:bidi="ar"/>
        </w:rPr>
        <w:t>近</w:t>
      </w:r>
      <w:r>
        <w:rPr>
          <w:rFonts w:hint="eastAsia" w:ascii="仿宋" w:hAnsi="仿宋" w:eastAsia="仿宋" w:cs="仿宋"/>
          <w:b/>
          <w:bCs w:val="0"/>
          <w:kern w:val="2"/>
          <w:sz w:val="24"/>
          <w:szCs w:val="24"/>
          <w:lang w:val="en-US" w:eastAsia="zh-CN" w:bidi="ar"/>
        </w:rPr>
        <w:t>3年内在经营活动中</w:t>
      </w:r>
      <w:r>
        <w:rPr>
          <w:rFonts w:hint="eastAsia" w:ascii="仿宋" w:hAnsi="仿宋" w:eastAsia="仿宋" w:cs="仿宋"/>
          <w:b/>
          <w:bCs w:val="0"/>
          <w:kern w:val="2"/>
          <w:sz w:val="24"/>
          <w:szCs w:val="24"/>
          <w:lang w:val="en-US" w:eastAsia="zh" w:bidi="ar"/>
        </w:rPr>
        <w:t>无</w:t>
      </w:r>
      <w:r>
        <w:rPr>
          <w:rFonts w:hint="eastAsia" w:ascii="仿宋" w:hAnsi="仿宋" w:eastAsia="仿宋" w:cs="仿宋"/>
          <w:b/>
          <w:bCs w:val="0"/>
          <w:kern w:val="2"/>
          <w:sz w:val="24"/>
          <w:szCs w:val="24"/>
          <w:lang w:val="en-US" w:eastAsia="zh-CN" w:bidi="ar"/>
        </w:rPr>
        <w:t>重大违法记录的书面声明并加盖电子公章）；</w:t>
      </w:r>
    </w:p>
    <w:p w14:paraId="25842A39">
      <w:pPr>
        <w:pStyle w:val="61"/>
        <w:keepNext w:val="0"/>
        <w:keepLines w:val="0"/>
        <w:widowControl/>
        <w:suppressLineNumbers w:val="0"/>
        <w:spacing w:before="0" w:beforeAutospacing="0" w:after="0" w:afterAutospacing="0" w:line="360" w:lineRule="auto"/>
        <w:ind w:left="0" w:right="0" w:firstLine="562" w:firstLineChars="200"/>
        <w:jc w:val="center"/>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近三年无重大违法记录书面声明</w:t>
      </w:r>
    </w:p>
    <w:p w14:paraId="49EAAFB3">
      <w:pPr>
        <w:pStyle w:val="61"/>
        <w:keepNext w:val="0"/>
        <w:keepLines w:val="0"/>
        <w:widowControl/>
        <w:suppressLineNumbers w:val="0"/>
        <w:spacing w:before="0" w:beforeAutospacing="0" w:after="0" w:afterAutospacing="0" w:line="360" w:lineRule="auto"/>
        <w:ind w:left="0" w:right="0" w:firstLine="0" w:firstLineChars="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4F9DD34C">
      <w:pPr>
        <w:pStyle w:val="61"/>
        <w:keepNext w:val="0"/>
        <w:keepLines w:val="0"/>
        <w:widowControl/>
        <w:suppressLineNumbers w:val="0"/>
        <w:spacing w:before="0" w:beforeAutospacing="0" w:after="0" w:afterAutospacing="0" w:line="360" w:lineRule="auto"/>
        <w:ind w:left="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2"/>
          <w:sz w:val="24"/>
          <w:szCs w:val="24"/>
          <w:lang w:val="en-US" w:eastAsia="zh" w:bidi="ar"/>
        </w:rPr>
        <w:t>采购</w:t>
      </w:r>
      <w:r>
        <w:rPr>
          <w:rFonts w:hint="eastAsia" w:ascii="仿宋" w:hAnsi="仿宋" w:eastAsia="仿宋" w:cs="仿宋"/>
          <w:kern w:val="2"/>
          <w:sz w:val="24"/>
          <w:szCs w:val="24"/>
          <w:lang w:val="en-US" w:eastAsia="zh-CN" w:bidi="ar"/>
        </w:rPr>
        <w:t>人）：</w:t>
      </w:r>
    </w:p>
    <w:p w14:paraId="5E70F7AF">
      <w:pPr>
        <w:pStyle w:val="61"/>
        <w:keepNext w:val="0"/>
        <w:keepLines w:val="0"/>
        <w:widowControl/>
        <w:suppressLineNumbers w:val="0"/>
        <w:tabs>
          <w:tab w:val="left" w:pos="785"/>
        </w:tabs>
        <w:spacing w:before="0" w:beforeAutospacing="0" w:after="0" w:afterAutospacing="0" w:line="360" w:lineRule="auto"/>
        <w:ind w:left="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我单位</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w:t>
      </w:r>
      <w:r>
        <w:rPr>
          <w:rFonts w:hint="eastAsia" w:ascii="仿宋" w:hAnsi="仿宋" w:eastAsia="仿宋" w:cs="仿宋"/>
          <w:kern w:val="0"/>
          <w:sz w:val="24"/>
          <w:szCs w:val="24"/>
          <w:lang w:val="en-US" w:eastAsia="zh-CN" w:bidi="ar"/>
        </w:rPr>
        <w:t>投标人</w:t>
      </w:r>
      <w:r>
        <w:rPr>
          <w:rFonts w:hint="eastAsia" w:ascii="仿宋" w:hAnsi="仿宋" w:eastAsia="仿宋" w:cs="仿宋"/>
          <w:kern w:val="2"/>
          <w:sz w:val="24"/>
          <w:szCs w:val="24"/>
          <w:lang w:val="en-US" w:eastAsia="zh-CN" w:bidi="ar"/>
        </w:rPr>
        <w:t>）近三年内，在参加政府采购活动中没有重大违法记录，特此声明。</w:t>
      </w:r>
    </w:p>
    <w:p w14:paraId="7064E61A">
      <w:pPr>
        <w:pStyle w:val="61"/>
        <w:keepNext w:val="0"/>
        <w:keepLines w:val="0"/>
        <w:widowControl/>
        <w:suppressLineNumbers w:val="0"/>
        <w:tabs>
          <w:tab w:val="left" w:pos="785"/>
        </w:tabs>
        <w:spacing w:before="0" w:beforeAutospacing="0" w:after="0" w:afterAutospacing="0" w:line="360" w:lineRule="auto"/>
        <w:ind w:left="0" w:right="0" w:firstLine="555"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若招标采购单位在本项目采购过程中发现我单位近三年内在政府采购活动中有重大违法记录，我单位将无条件地退出本项目的招标，并承担因此引起的一切后果。</w:t>
      </w:r>
    </w:p>
    <w:p w14:paraId="5DDC6060">
      <w:pPr>
        <w:pStyle w:val="61"/>
        <w:keepNext w:val="0"/>
        <w:keepLines w:val="0"/>
        <w:widowControl/>
        <w:suppressLineNumbers w:val="0"/>
        <w:tabs>
          <w:tab w:val="left" w:pos="785"/>
        </w:tabs>
        <w:spacing w:before="0" w:beforeAutospacing="0" w:after="0" w:afterAutospacing="0" w:line="360" w:lineRule="auto"/>
        <w:ind w:left="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AA7414F">
      <w:pPr>
        <w:pStyle w:val="61"/>
        <w:keepNext w:val="0"/>
        <w:keepLines w:val="0"/>
        <w:widowControl/>
        <w:suppressLineNumbers w:val="0"/>
        <w:tabs>
          <w:tab w:val="left" w:pos="785"/>
        </w:tabs>
        <w:spacing w:before="0" w:beforeAutospacing="0" w:after="0" w:afterAutospacing="0" w:line="360" w:lineRule="auto"/>
        <w:ind w:left="0" w:right="0" w:firstLine="0" w:firstLineChars="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216F705">
      <w:pPr>
        <w:keepNext w:val="0"/>
        <w:keepLines w:val="0"/>
        <w:widowControl w:val="0"/>
        <w:suppressLineNumbers w:val="0"/>
        <w:spacing w:before="0" w:beforeAutospacing="0" w:after="0" w:afterAutospacing="0" w:line="900" w:lineRule="exact"/>
        <w:ind w:left="0" w:right="0" w:firstLine="3360" w:firstLineChars="1400"/>
        <w:jc w:val="both"/>
        <w:rPr>
          <w:rFonts w:hint="eastAsia" w:ascii="仿宋" w:hAnsi="仿宋" w:eastAsia="仿宋" w:cs="仿宋"/>
          <w:kern w:val="2"/>
          <w:sz w:val="24"/>
          <w:szCs w:val="24"/>
          <w:u w:val="single"/>
        </w:rPr>
      </w:pPr>
      <w:r>
        <w:rPr>
          <w:rFonts w:hint="eastAsia" w:ascii="仿宋" w:hAnsi="仿宋" w:eastAsia="仿宋" w:cs="仿宋"/>
          <w:kern w:val="0"/>
          <w:sz w:val="24"/>
          <w:szCs w:val="24"/>
          <w:lang w:val="en-US" w:eastAsia="zh-CN" w:bidi="ar"/>
        </w:rPr>
        <w:t>投标人名称（电子签章）：</w:t>
      </w:r>
      <w:r>
        <w:rPr>
          <w:rFonts w:hint="eastAsia" w:ascii="仿宋" w:hAnsi="仿宋" w:eastAsia="仿宋" w:cs="仿宋"/>
          <w:kern w:val="2"/>
          <w:sz w:val="24"/>
          <w:szCs w:val="24"/>
          <w:u w:val="single"/>
          <w:lang w:val="en-US" w:eastAsia="zh-CN" w:bidi="ar"/>
        </w:rPr>
        <w:t xml:space="preserve">                   </w:t>
      </w:r>
    </w:p>
    <w:p w14:paraId="4B353686">
      <w:pPr>
        <w:keepNext w:val="0"/>
        <w:keepLines w:val="0"/>
        <w:widowControl w:val="0"/>
        <w:suppressLineNumbers w:val="0"/>
        <w:spacing w:before="0" w:beforeAutospacing="0" w:after="0" w:afterAutospacing="0" w:line="900" w:lineRule="exact"/>
        <w:ind w:left="0" w:right="0" w:firstLine="3360" w:firstLineChars="14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法定代表人（电子签章）：</w:t>
      </w:r>
      <w:r>
        <w:rPr>
          <w:rFonts w:hint="eastAsia" w:ascii="仿宋" w:hAnsi="仿宋" w:eastAsia="仿宋" w:cs="仿宋"/>
          <w:kern w:val="2"/>
          <w:sz w:val="24"/>
          <w:szCs w:val="24"/>
          <w:u w:val="single"/>
          <w:lang w:val="en-US" w:eastAsia="zh-CN" w:bidi="ar"/>
        </w:rPr>
        <w:t xml:space="preserve">                     </w:t>
      </w:r>
    </w:p>
    <w:p w14:paraId="42EE49C6">
      <w:pPr>
        <w:keepNext w:val="0"/>
        <w:keepLines w:val="0"/>
        <w:widowControl w:val="0"/>
        <w:suppressLineNumbers w:val="0"/>
        <w:spacing w:before="0" w:beforeAutospacing="0" w:after="0" w:afterAutospacing="0" w:line="273" w:lineRule="auto"/>
        <w:ind w:left="0" w:right="0" w:firstLine="240" w:firstLineChars="1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CBF824D">
      <w:pPr>
        <w:keepNext w:val="0"/>
        <w:keepLines w:val="0"/>
        <w:widowControl w:val="0"/>
        <w:suppressLineNumbers w:val="0"/>
        <w:spacing w:before="0" w:beforeAutospacing="0" w:after="0" w:afterAutospacing="0" w:line="360" w:lineRule="auto"/>
        <w:ind w:left="0" w:right="0" w:firstLine="3360" w:firstLineChars="14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日   期：    年   月   日</w:t>
      </w:r>
    </w:p>
    <w:p w14:paraId="164BD3D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 xml:space="preserve"> </w:t>
      </w:r>
    </w:p>
    <w:p w14:paraId="5151A5C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 xml:space="preserve"> </w:t>
      </w:r>
    </w:p>
    <w:p w14:paraId="5326BFB6">
      <w:pPr>
        <w:pStyle w:val="61"/>
        <w:keepNext w:val="0"/>
        <w:keepLines w:val="0"/>
        <w:widowControl/>
        <w:suppressLineNumbers w:val="0"/>
        <w:spacing w:before="0" w:beforeAutospacing="0" w:after="0" w:afterAutospacing="0"/>
        <w:ind w:left="0" w:right="0" w:firstLine="420"/>
        <w:jc w:val="left"/>
        <w:rPr>
          <w:rFonts w:hint="eastAsia" w:ascii="仿宋" w:hAnsi="仿宋" w:eastAsia="仿宋" w:cs="仿宋"/>
          <w:kern w:val="0"/>
          <w:sz w:val="20"/>
          <w:szCs w:val="20"/>
        </w:rPr>
      </w:pPr>
      <w:r>
        <w:rPr>
          <w:rFonts w:hint="eastAsia" w:ascii="仿宋" w:hAnsi="仿宋" w:eastAsia="仿宋" w:cs="仿宋"/>
          <w:kern w:val="0"/>
          <w:sz w:val="20"/>
          <w:szCs w:val="20"/>
          <w:lang w:val="en-US" w:eastAsia="zh-CN" w:bidi="ar"/>
        </w:rPr>
        <w:t xml:space="preserve"> </w:t>
      </w:r>
    </w:p>
    <w:p w14:paraId="17A47630">
      <w:pPr>
        <w:pStyle w:val="61"/>
        <w:keepNext w:val="0"/>
        <w:keepLines w:val="0"/>
        <w:widowControl/>
        <w:suppressLineNumbers w:val="0"/>
        <w:spacing w:before="0" w:beforeAutospacing="0" w:after="0" w:afterAutospacing="0"/>
        <w:ind w:left="0" w:right="0" w:firstLine="420"/>
        <w:jc w:val="left"/>
        <w:rPr>
          <w:rFonts w:hint="eastAsia" w:ascii="仿宋" w:hAnsi="仿宋" w:eastAsia="仿宋" w:cs="仿宋"/>
          <w:kern w:val="0"/>
          <w:sz w:val="20"/>
          <w:szCs w:val="20"/>
        </w:rPr>
      </w:pPr>
      <w:r>
        <w:rPr>
          <w:rFonts w:hint="eastAsia" w:ascii="仿宋" w:hAnsi="仿宋" w:eastAsia="仿宋" w:cs="仿宋"/>
          <w:kern w:val="0"/>
          <w:sz w:val="20"/>
          <w:szCs w:val="20"/>
          <w:lang w:val="en-US" w:eastAsia="zh-CN" w:bidi="ar"/>
        </w:rPr>
        <w:t xml:space="preserve"> </w:t>
      </w:r>
    </w:p>
    <w:p w14:paraId="4BABBA26">
      <w:pPr>
        <w:pStyle w:val="61"/>
        <w:keepNext w:val="0"/>
        <w:keepLines w:val="0"/>
        <w:widowControl/>
        <w:suppressLineNumbers w:val="0"/>
        <w:spacing w:before="0" w:beforeAutospacing="0" w:after="0" w:afterAutospacing="0"/>
        <w:ind w:left="0" w:right="0" w:firstLine="420"/>
        <w:jc w:val="left"/>
        <w:rPr>
          <w:rFonts w:hint="eastAsia" w:ascii="仿宋" w:hAnsi="仿宋" w:eastAsia="仿宋" w:cs="仿宋"/>
          <w:kern w:val="0"/>
          <w:sz w:val="20"/>
          <w:szCs w:val="20"/>
        </w:rPr>
      </w:pPr>
      <w:r>
        <w:rPr>
          <w:rFonts w:hint="eastAsia" w:ascii="仿宋" w:hAnsi="仿宋" w:eastAsia="仿宋" w:cs="仿宋"/>
          <w:kern w:val="0"/>
          <w:sz w:val="20"/>
          <w:szCs w:val="20"/>
          <w:lang w:val="en-US" w:eastAsia="zh-CN" w:bidi="ar"/>
        </w:rPr>
        <w:t xml:space="preserve"> </w:t>
      </w:r>
    </w:p>
    <w:p w14:paraId="6A4A15D3">
      <w:pPr>
        <w:pStyle w:val="61"/>
        <w:keepNext w:val="0"/>
        <w:keepLines w:val="0"/>
        <w:widowControl/>
        <w:suppressLineNumbers w:val="0"/>
        <w:spacing w:before="0" w:beforeAutospacing="0" w:after="0" w:afterAutospacing="0"/>
        <w:ind w:left="0" w:right="0" w:firstLine="420"/>
        <w:jc w:val="left"/>
        <w:rPr>
          <w:rFonts w:hint="eastAsia" w:ascii="仿宋" w:hAnsi="仿宋" w:eastAsia="仿宋" w:cs="仿宋"/>
          <w:kern w:val="0"/>
          <w:sz w:val="20"/>
          <w:szCs w:val="20"/>
        </w:rPr>
      </w:pPr>
      <w:r>
        <w:rPr>
          <w:rFonts w:hint="eastAsia" w:ascii="仿宋" w:hAnsi="仿宋" w:eastAsia="仿宋" w:cs="仿宋"/>
          <w:kern w:val="0"/>
          <w:sz w:val="20"/>
          <w:szCs w:val="20"/>
          <w:lang w:val="en-US" w:eastAsia="zh-CN" w:bidi="ar"/>
        </w:rPr>
        <w:t xml:space="preserve"> </w:t>
      </w:r>
    </w:p>
    <w:p w14:paraId="24911F6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4BCE68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74338B94">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法律、行政法规规定的其他条件（须提供承诺函，格式自拟）；</w:t>
      </w:r>
    </w:p>
    <w:p w14:paraId="5F3996C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1CF6DD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6D3CB6B3">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企业资质要求：供应商须具备工程设计综合甲级资质或工程设计建筑行业乙级及以上资质或工程设计建筑专业（建筑工程）乙级及以上资质,并在人员、设备、资金等方面具有相应的能力；</w:t>
      </w:r>
    </w:p>
    <w:p w14:paraId="3302C199">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884710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br w:type="page"/>
      </w:r>
    </w:p>
    <w:p w14:paraId="07CFB922">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 xml:space="preserve">项目负责人的资格要求：须具有二级注册建筑师执业资格。 </w:t>
      </w:r>
    </w:p>
    <w:p w14:paraId="1D9A843B">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br w:type="page"/>
      </w:r>
    </w:p>
    <w:p w14:paraId="4A237562">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供应商未被“信用中国”网站（ www.creditchina.gov.cn） 被列入失信被执行人、重大税收违法失信主体及中国政府采购网（http：//www.ccgp.gov.cn/search/cr/）严重违法失信行为记录名单（注：以上查询须提供相关截图，截图时间在本项目招标公告发布日期之后；投标人自行决定截图的时间显示区域（例如：打印页或截图时电脑时间等均可））；</w:t>
      </w:r>
      <w:r>
        <w:rPr>
          <w:rFonts w:hint="eastAsia" w:ascii="仿宋" w:hAnsi="仿宋" w:eastAsia="仿宋" w:cs="仿宋"/>
          <w:b/>
          <w:bCs w:val="0"/>
          <w:kern w:val="2"/>
          <w:sz w:val="24"/>
          <w:szCs w:val="24"/>
          <w:lang w:val="en-US" w:eastAsia="zh-CN" w:bidi="ar"/>
        </w:rPr>
        <w:br w:type="page"/>
      </w:r>
    </w:p>
    <w:p w14:paraId="6B4DF132">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058606AB">
      <w:pPr>
        <w:keepNext w:val="0"/>
        <w:keepLines w:val="0"/>
        <w:widowControl w:val="0"/>
        <w:numPr>
          <w:ilvl w:val="0"/>
          <w:numId w:val="7"/>
        </w:numPr>
        <w:suppressLineNumbers w:val="0"/>
        <w:adjustRightInd w:val="0"/>
        <w:snapToGrid w:val="0"/>
        <w:spacing w:before="0" w:beforeAutospacing="0" w:after="0" w:afterAutospacing="0" w:line="360" w:lineRule="auto"/>
        <w:ind w:left="0" w:leftChars="0" w:right="0" w:firstLine="482" w:firstLineChars="200"/>
        <w:jc w:val="left"/>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330BACF8">
      <w:pPr>
        <w:pStyle w:val="16"/>
        <w:rPr>
          <w:rFonts w:hint="eastAsia" w:ascii="仿宋" w:hAnsi="仿宋" w:eastAsia="仿宋" w:cs="仿宋"/>
          <w:color w:val="auto"/>
          <w:highlight w:val="none"/>
        </w:rPr>
      </w:pPr>
    </w:p>
    <w:p w14:paraId="433A2AB4">
      <w:pPr>
        <w:pStyle w:val="16"/>
        <w:rPr>
          <w:rFonts w:hint="eastAsia" w:ascii="仿宋" w:hAnsi="仿宋" w:eastAsia="仿宋" w:cs="仿宋"/>
          <w:color w:val="auto"/>
          <w:highlight w:val="none"/>
        </w:rPr>
      </w:pPr>
    </w:p>
    <w:p w14:paraId="469FBFAD">
      <w:pPr>
        <w:pStyle w:val="16"/>
        <w:rPr>
          <w:rFonts w:hint="eastAsia" w:ascii="仿宋" w:hAnsi="仿宋" w:eastAsia="仿宋" w:cs="仿宋"/>
          <w:color w:val="auto"/>
          <w:highlight w:val="none"/>
        </w:rPr>
      </w:pPr>
    </w:p>
    <w:p w14:paraId="1D5779CB">
      <w:pPr>
        <w:pStyle w:val="16"/>
        <w:rPr>
          <w:rFonts w:hint="eastAsia" w:ascii="仿宋" w:hAnsi="仿宋" w:eastAsia="仿宋" w:cs="仿宋"/>
          <w:color w:val="auto"/>
          <w:highlight w:val="none"/>
        </w:rPr>
      </w:pPr>
    </w:p>
    <w:p w14:paraId="725DCA3F">
      <w:pPr>
        <w:pStyle w:val="16"/>
        <w:rPr>
          <w:rFonts w:hint="eastAsia" w:ascii="仿宋" w:hAnsi="仿宋" w:eastAsia="仿宋" w:cs="仿宋"/>
          <w:color w:val="auto"/>
          <w:highlight w:val="none"/>
        </w:rPr>
      </w:pPr>
    </w:p>
    <w:p w14:paraId="6152F78F">
      <w:pPr>
        <w:pStyle w:val="16"/>
        <w:rPr>
          <w:rFonts w:hint="eastAsia" w:ascii="仿宋" w:hAnsi="仿宋" w:eastAsia="仿宋" w:cs="仿宋"/>
          <w:color w:val="auto"/>
          <w:highlight w:val="none"/>
        </w:rPr>
      </w:pPr>
    </w:p>
    <w:p w14:paraId="4B3435C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7B3D7C41">
      <w:pPr>
        <w:adjustRightInd w:val="0"/>
        <w:snapToGrid w:val="0"/>
        <w:spacing w:line="360" w:lineRule="auto"/>
        <w:ind w:right="23"/>
        <w:jc w:val="center"/>
        <w:outlineLvl w:val="1"/>
        <w:rPr>
          <w:rFonts w:hint="eastAsia" w:ascii="仿宋" w:hAnsi="仿宋" w:eastAsia="仿宋" w:cs="仿宋"/>
          <w:b/>
          <w:color w:val="auto"/>
          <w:sz w:val="36"/>
          <w:szCs w:val="36"/>
          <w:highlight w:val="none"/>
          <w:lang w:val="en-US" w:eastAsia="zh-CN"/>
        </w:rPr>
      </w:pPr>
      <w:bookmarkStart w:id="256" w:name="_Toc29446"/>
      <w:r>
        <w:rPr>
          <w:rFonts w:hint="eastAsia" w:ascii="仿宋" w:hAnsi="仿宋" w:eastAsia="仿宋" w:cs="仿宋"/>
          <w:b/>
          <w:color w:val="auto"/>
          <w:sz w:val="36"/>
          <w:szCs w:val="36"/>
          <w:highlight w:val="none"/>
          <w:lang w:val="en-US" w:eastAsia="zh-CN"/>
        </w:rPr>
        <w:t>二、报价响应部分</w:t>
      </w:r>
      <w:bookmarkEnd w:id="256"/>
    </w:p>
    <w:bookmarkEnd w:id="220"/>
    <w:bookmarkEnd w:id="221"/>
    <w:p w14:paraId="1DA7664C">
      <w:pPr>
        <w:adjustRightInd w:val="0"/>
        <w:snapToGrid w:val="0"/>
        <w:spacing w:line="360" w:lineRule="auto"/>
        <w:ind w:right="23" w:firstLine="482" w:firstLineChars="200"/>
        <w:jc w:val="center"/>
        <w:outlineLvl w:val="2"/>
        <w:rPr>
          <w:rFonts w:hint="eastAsia" w:ascii="仿宋" w:hAnsi="仿宋" w:eastAsia="仿宋" w:cs="仿宋"/>
          <w:b/>
          <w:color w:val="auto"/>
          <w:sz w:val="24"/>
          <w:highlight w:val="none"/>
        </w:rPr>
      </w:pPr>
      <w:bookmarkStart w:id="257" w:name="_Toc28708"/>
      <w:bookmarkStart w:id="258" w:name="_Toc30194"/>
      <w:bookmarkStart w:id="259" w:name="_Toc13458"/>
      <w:r>
        <w:rPr>
          <w:rFonts w:hint="eastAsia" w:ascii="仿宋" w:hAnsi="仿宋" w:eastAsia="仿宋" w:cs="仿宋"/>
          <w:b/>
          <w:color w:val="auto"/>
          <w:sz w:val="24"/>
          <w:szCs w:val="24"/>
          <w:highlight w:val="none"/>
          <w:lang w:val="en-US" w:eastAsia="zh-CN"/>
        </w:rPr>
        <w:t>（一）开标</w:t>
      </w:r>
      <w:r>
        <w:rPr>
          <w:rFonts w:hint="eastAsia" w:ascii="仿宋" w:hAnsi="仿宋" w:eastAsia="仿宋" w:cs="仿宋"/>
          <w:b/>
          <w:color w:val="auto"/>
          <w:sz w:val="24"/>
          <w:szCs w:val="24"/>
          <w:highlight w:val="none"/>
        </w:rPr>
        <w:t>一览表</w:t>
      </w:r>
      <w:bookmarkEnd w:id="257"/>
      <w:bookmarkEnd w:id="258"/>
      <w:bookmarkEnd w:id="259"/>
    </w:p>
    <w:p w14:paraId="47EE83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1885FD5">
      <w:pPr>
        <w:rPr>
          <w:rFonts w:hint="eastAsia" w:ascii="仿宋" w:hAnsi="仿宋" w:eastAsia="仿宋" w:cs="仿宋"/>
          <w:color w:val="auto"/>
          <w:sz w:val="24"/>
          <w:szCs w:val="24"/>
          <w:highlight w:val="none"/>
        </w:rPr>
      </w:pPr>
    </w:p>
    <w:p w14:paraId="1695C1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11BCA24">
      <w:p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单位：元</w:t>
      </w:r>
    </w:p>
    <w:tbl>
      <w:tblPr>
        <w:tblStyle w:val="74"/>
        <w:tblW w:w="97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845"/>
        <w:gridCol w:w="5045"/>
        <w:gridCol w:w="2019"/>
      </w:tblGrid>
      <w:tr w14:paraId="091A8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37" w:type="dxa"/>
            <w:tcBorders>
              <w:top w:val="single" w:color="auto" w:sz="4" w:space="0"/>
              <w:left w:val="single" w:color="auto" w:sz="4" w:space="0"/>
              <w:bottom w:val="nil"/>
              <w:right w:val="single" w:color="auto" w:sz="4" w:space="0"/>
            </w:tcBorders>
            <w:noWrap w:val="0"/>
            <w:vAlign w:val="center"/>
          </w:tcPr>
          <w:p w14:paraId="4A639BE9">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890" w:type="dxa"/>
            <w:gridSpan w:val="2"/>
            <w:tcBorders>
              <w:top w:val="single" w:color="auto" w:sz="4" w:space="0"/>
              <w:left w:val="single" w:color="auto" w:sz="4" w:space="0"/>
              <w:bottom w:val="nil"/>
              <w:right w:val="single" w:color="auto" w:sz="4" w:space="0"/>
            </w:tcBorders>
            <w:noWrap w:val="0"/>
            <w:vAlign w:val="center"/>
          </w:tcPr>
          <w:p w14:paraId="54D5466A">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2019" w:type="dxa"/>
            <w:tcBorders>
              <w:top w:val="single" w:color="auto" w:sz="4" w:space="0"/>
              <w:left w:val="single" w:color="auto" w:sz="4" w:space="0"/>
              <w:bottom w:val="nil"/>
              <w:right w:val="single" w:color="auto" w:sz="4" w:space="0"/>
            </w:tcBorders>
            <w:noWrap w:val="0"/>
            <w:vAlign w:val="center"/>
          </w:tcPr>
          <w:p w14:paraId="4650744B">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E31A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nil"/>
              <w:right w:val="single" w:color="auto" w:sz="4" w:space="0"/>
            </w:tcBorders>
            <w:noWrap w:val="0"/>
            <w:vAlign w:val="center"/>
          </w:tcPr>
          <w:p w14:paraId="2F63C72C">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5" w:type="dxa"/>
            <w:tcBorders>
              <w:top w:val="single" w:color="auto" w:sz="4" w:space="0"/>
              <w:left w:val="single" w:color="auto" w:sz="4" w:space="0"/>
              <w:bottom w:val="nil"/>
              <w:right w:val="single" w:color="auto" w:sz="4" w:space="0"/>
            </w:tcBorders>
            <w:noWrap w:val="0"/>
            <w:vAlign w:val="center"/>
          </w:tcPr>
          <w:p w14:paraId="0DFCD523">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5045" w:type="dxa"/>
            <w:tcBorders>
              <w:top w:val="single" w:color="auto" w:sz="4" w:space="0"/>
              <w:left w:val="single" w:color="auto" w:sz="4" w:space="0"/>
              <w:bottom w:val="nil"/>
              <w:right w:val="single" w:color="auto" w:sz="4" w:space="0"/>
            </w:tcBorders>
            <w:noWrap w:val="0"/>
            <w:vAlign w:val="center"/>
          </w:tcPr>
          <w:p w14:paraId="33492C61">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2019" w:type="dxa"/>
            <w:tcBorders>
              <w:top w:val="single" w:color="auto" w:sz="4" w:space="0"/>
              <w:left w:val="single" w:color="auto" w:sz="4" w:space="0"/>
              <w:bottom w:val="nil"/>
              <w:right w:val="single" w:color="auto" w:sz="4" w:space="0"/>
            </w:tcBorders>
            <w:noWrap w:val="0"/>
            <w:vAlign w:val="center"/>
          </w:tcPr>
          <w:p w14:paraId="2E643BAD">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0BE85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37" w:type="dxa"/>
            <w:tcBorders>
              <w:top w:val="single" w:color="auto" w:sz="4" w:space="0"/>
              <w:left w:val="single" w:color="auto" w:sz="4" w:space="0"/>
              <w:bottom w:val="nil"/>
              <w:right w:val="single" w:color="auto" w:sz="4" w:space="0"/>
            </w:tcBorders>
            <w:noWrap w:val="0"/>
            <w:vAlign w:val="center"/>
          </w:tcPr>
          <w:p w14:paraId="69D48DF5">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DAFA9FE">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2607A89F">
            <w:pPr>
              <w:keepNext w:val="0"/>
              <w:keepLines w:val="0"/>
              <w:suppressLineNumbers w:val="0"/>
              <w:snapToGrid w:val="0"/>
              <w:spacing w:before="0" w:beforeAutospacing="0" w:after="0" w:afterAutospacing="0" w:line="40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p>
          <w:p w14:paraId="5433ECDA">
            <w:pPr>
              <w:pStyle w:val="16"/>
              <w:keepNext w:val="0"/>
              <w:keepLines w:val="0"/>
              <w:suppressLineNumbers w:val="0"/>
              <w:spacing w:before="0" w:beforeAutospacing="0" w:after="0" w:afterAutospacing="0"/>
              <w:ind w:left="0" w:right="0"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46FF6212">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p>
          <w:p w14:paraId="30EAFAEC">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67DDE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9BA8D">
            <w:pPr>
              <w:keepNext w:val="0"/>
              <w:keepLines w:val="0"/>
              <w:suppressLineNumbers w:val="0"/>
              <w:snapToGrid w:val="0"/>
              <w:spacing w:before="0" w:beforeAutospacing="0" w:after="0" w:afterAutospacing="0" w:line="400" w:lineRule="exact"/>
              <w:ind w:left="0" w:leftChars="0" w:right="0" w:rightChars="0"/>
              <w:jc w:val="center"/>
              <w:rPr>
                <w:rFonts w:hint="eastAsia" w:ascii="仿宋" w:hAnsi="仿宋" w:eastAsia="仿宋" w:cs="仿宋"/>
                <w:color w:val="auto"/>
                <w:kern w:val="2"/>
                <w:sz w:val="24"/>
                <w:szCs w:val="24"/>
                <w:highlight w:val="none"/>
                <w:lang w:val="en-US" w:eastAsia="zh" w:bidi="ar-SA"/>
              </w:rPr>
            </w:pPr>
            <w:r>
              <w:rPr>
                <w:rFonts w:hint="eastAsia" w:ascii="仿宋" w:hAnsi="仿宋" w:eastAsia="仿宋" w:cs="仿宋"/>
                <w:color w:val="auto"/>
                <w:sz w:val="24"/>
                <w:szCs w:val="24"/>
                <w:highlight w:val="none"/>
                <w:lang w:val="en-US" w:eastAsia="zh-CN"/>
              </w:rPr>
              <w:t>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2C2681A">
            <w:pPr>
              <w:keepNext w:val="0"/>
              <w:keepLines w:val="0"/>
              <w:suppressLineNumbers w:val="0"/>
              <w:snapToGrid w:val="0"/>
              <w:spacing w:before="0" w:beforeAutospacing="0" w:after="0" w:afterAutospacing="0" w:line="400" w:lineRule="exact"/>
              <w:ind w:left="0" w:leftChars="0" w:right="0" w:firstLine="0" w:firstLineChars="0"/>
              <w:jc w:val="center"/>
              <w:rPr>
                <w:rFonts w:hint="eastAsia" w:ascii="仿宋" w:hAnsi="仿宋" w:eastAsia="仿宋" w:cs="仿宋"/>
                <w:color w:val="auto"/>
                <w:sz w:val="24"/>
                <w:szCs w:val="24"/>
                <w:highlight w:val="none"/>
                <w:lang w:val="en-US" w:eastAsia="zh"/>
              </w:rPr>
            </w:pPr>
            <w:r>
              <w:rPr>
                <w:rFonts w:hint="eastAsia" w:ascii="仿宋" w:hAnsi="仿宋" w:eastAsia="仿宋" w:cs="仿宋"/>
                <w:color w:val="auto"/>
                <w:sz w:val="24"/>
                <w:szCs w:val="24"/>
                <w:highlight w:val="none"/>
                <w:lang w:val="en-US" w:eastAsia="zh"/>
              </w:rPr>
              <w:t>项目负责人</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6B0DA261">
            <w:pPr>
              <w:keepNext w:val="0"/>
              <w:keepLines w:val="0"/>
              <w:suppressLineNumbers w:val="0"/>
              <w:snapToGrid w:val="0"/>
              <w:spacing w:before="0" w:beforeAutospacing="0" w:after="0" w:afterAutospacing="0" w:line="400" w:lineRule="exact"/>
              <w:ind w:left="0" w:leftChars="0" w:right="0" w:firstLine="0" w:firstLineChars="0"/>
              <w:jc w:val="both"/>
              <w:rPr>
                <w:rFonts w:hint="eastAsia" w:ascii="仿宋" w:hAnsi="仿宋" w:eastAsia="仿宋" w:cs="仿宋"/>
                <w:color w:val="auto"/>
                <w:sz w:val="24"/>
                <w:szCs w:val="24"/>
                <w:highlight w:val="none"/>
                <w:u w:val="single"/>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14:paraId="4722068B">
            <w:pPr>
              <w:keepNext w:val="0"/>
              <w:keepLines w:val="0"/>
              <w:suppressLineNumbers w:val="0"/>
              <w:snapToGrid w:val="0"/>
              <w:spacing w:before="0" w:beforeAutospacing="0" w:after="0" w:afterAutospacing="0" w:line="400" w:lineRule="exact"/>
              <w:ind w:left="0" w:leftChars="0" w:right="0" w:firstLine="0" w:firstLineChars="0"/>
              <w:jc w:val="center"/>
              <w:rPr>
                <w:rFonts w:hint="eastAsia" w:ascii="仿宋" w:hAnsi="仿宋" w:eastAsia="仿宋" w:cs="仿宋"/>
                <w:color w:val="auto"/>
                <w:sz w:val="24"/>
                <w:szCs w:val="24"/>
                <w:highlight w:val="none"/>
                <w:u w:val="single"/>
              </w:rPr>
            </w:pPr>
          </w:p>
        </w:tc>
      </w:tr>
      <w:tr w14:paraId="2D88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C319D">
            <w:pPr>
              <w:keepNext w:val="0"/>
              <w:keepLines w:val="0"/>
              <w:suppressLineNumbers w:val="0"/>
              <w:snapToGrid w:val="0"/>
              <w:spacing w:before="0" w:beforeAutospacing="0" w:after="0" w:afterAutospacing="0" w:line="40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F1DC2A2">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合同履约期限</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46214882">
            <w:pPr>
              <w:keepNext w:val="0"/>
              <w:keepLines w:val="0"/>
              <w:suppressLineNumbers w:val="0"/>
              <w:snapToGrid w:val="0"/>
              <w:spacing w:before="0" w:beforeAutospacing="0" w:after="0" w:afterAutospacing="0" w:line="400" w:lineRule="exact"/>
              <w:ind w:left="0" w:right="0"/>
              <w:jc w:val="both"/>
              <w:rPr>
                <w:rFonts w:hint="eastAsia" w:ascii="仿宋" w:hAnsi="仿宋" w:eastAsia="仿宋" w:cs="仿宋"/>
                <w:color w:val="auto"/>
                <w:sz w:val="24"/>
                <w:szCs w:val="24"/>
                <w:highlight w:val="none"/>
                <w:u w:val="single"/>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14:paraId="2947CF67">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rPr>
            </w:pPr>
          </w:p>
        </w:tc>
      </w:tr>
      <w:tr w14:paraId="5E849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BD7766F">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lang w:eastAsia="zh"/>
              </w:rPr>
            </w:pPr>
            <w:r>
              <w:rPr>
                <w:rFonts w:hint="eastAsia" w:ascii="仿宋" w:hAnsi="仿宋" w:eastAsia="仿宋" w:cs="仿宋"/>
                <w:color w:val="auto"/>
                <w:sz w:val="24"/>
                <w:szCs w:val="24"/>
                <w:highlight w:val="none"/>
                <w:lang w:eastAsia="zh"/>
              </w:rPr>
              <w:t>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ABFA925">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其他事项声明</w:t>
            </w:r>
          </w:p>
        </w:tc>
        <w:tc>
          <w:tcPr>
            <w:tcW w:w="5045" w:type="dxa"/>
            <w:tcBorders>
              <w:top w:val="single" w:color="auto" w:sz="4" w:space="0"/>
              <w:left w:val="single" w:color="auto" w:sz="4" w:space="0"/>
              <w:bottom w:val="single" w:color="auto" w:sz="4" w:space="0"/>
              <w:right w:val="single" w:color="auto" w:sz="4" w:space="0"/>
            </w:tcBorders>
            <w:noWrap w:val="0"/>
            <w:vAlign w:val="center"/>
          </w:tcPr>
          <w:p w14:paraId="3302E45D">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21CD6EF">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rPr>
            </w:pPr>
          </w:p>
        </w:tc>
      </w:tr>
    </w:tbl>
    <w:p w14:paraId="0DA67121">
      <w:pPr>
        <w:adjustRightInd w:val="0"/>
        <w:snapToGrid w:val="0"/>
        <w:spacing w:line="360" w:lineRule="auto"/>
        <w:rPr>
          <w:rFonts w:hint="eastAsia" w:ascii="仿宋" w:hAnsi="仿宋" w:eastAsia="仿宋" w:cs="仿宋"/>
          <w:color w:val="auto"/>
          <w:sz w:val="24"/>
          <w:szCs w:val="24"/>
          <w:highlight w:val="none"/>
        </w:rPr>
      </w:pPr>
    </w:p>
    <w:p w14:paraId="0D7A2553">
      <w:pPr>
        <w:pStyle w:val="820"/>
        <w:widowControl w:val="0"/>
        <w:spacing w:line="360" w:lineRule="auto"/>
        <w:ind w:right="8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
        </w:rPr>
        <w:t>：</w:t>
      </w:r>
      <w:r>
        <w:rPr>
          <w:rFonts w:hint="eastAsia" w:ascii="仿宋" w:hAnsi="仿宋" w:eastAsia="仿宋" w:cs="仿宋"/>
          <w:color w:val="auto"/>
          <w:sz w:val="24"/>
          <w:szCs w:val="24"/>
          <w:highlight w:val="none"/>
        </w:rPr>
        <w:t>1、当大小写不一致时以大写为准</w:t>
      </w:r>
    </w:p>
    <w:p w14:paraId="3A92DB22">
      <w:pPr>
        <w:pStyle w:val="820"/>
        <w:widowControl w:val="0"/>
        <w:spacing w:line="360" w:lineRule="auto"/>
        <w:ind w:right="84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2、任何有选择或有条件的投标报价</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填写多个报价，均将导致投标被拒绝。</w:t>
      </w:r>
    </w:p>
    <w:p w14:paraId="47014C74">
      <w:pPr>
        <w:spacing w:line="900" w:lineRule="exact"/>
        <w:ind w:firstLine="3360" w:firstLineChars="1400"/>
        <w:rPr>
          <w:rFonts w:hint="eastAsia" w:ascii="仿宋" w:hAnsi="仿宋" w:eastAsia="仿宋" w:cs="仿宋"/>
          <w:color w:val="auto"/>
          <w:kern w:val="0"/>
          <w:sz w:val="24"/>
          <w:szCs w:val="24"/>
          <w:highlight w:val="none"/>
          <w:lang w:eastAsia="zh-CN"/>
        </w:rPr>
      </w:pPr>
    </w:p>
    <w:p w14:paraId="44EF35AC">
      <w:pPr>
        <w:spacing w:line="900" w:lineRule="exact"/>
        <w:ind w:firstLine="3360" w:firstLineChars="14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5A71792A">
      <w:pPr>
        <w:spacing w:line="900" w:lineRule="exact"/>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u w:val="single"/>
        </w:rPr>
        <w:t xml:space="preserve">                     </w:t>
      </w:r>
    </w:p>
    <w:p w14:paraId="1E2DAFE2">
      <w:pPr>
        <w:spacing w:line="276" w:lineRule="auto"/>
        <w:ind w:firstLine="240" w:firstLineChars="100"/>
        <w:rPr>
          <w:rFonts w:hint="eastAsia" w:ascii="仿宋" w:hAnsi="仿宋" w:eastAsia="仿宋" w:cs="仿宋"/>
          <w:color w:val="auto"/>
          <w:sz w:val="24"/>
          <w:szCs w:val="24"/>
          <w:highlight w:val="none"/>
        </w:rPr>
      </w:pPr>
    </w:p>
    <w:p w14:paraId="168AE8F6">
      <w:pPr>
        <w:spacing w:line="360" w:lineRule="auto"/>
        <w:ind w:firstLine="3360" w:firstLineChars="1400"/>
        <w:rPr>
          <w:rFonts w:hint="eastAsia" w:ascii="仿宋" w:hAnsi="仿宋" w:eastAsia="仿宋" w:cs="仿宋"/>
          <w:color w:val="auto"/>
          <w:sz w:val="24"/>
          <w:szCs w:val="20"/>
          <w:highlight w:val="none"/>
        </w:rPr>
      </w:pPr>
      <w:r>
        <w:rPr>
          <w:rFonts w:hint="eastAsia" w:ascii="仿宋" w:hAnsi="仿宋" w:eastAsia="仿宋" w:cs="仿宋"/>
          <w:color w:val="auto"/>
          <w:sz w:val="24"/>
          <w:szCs w:val="24"/>
          <w:highlight w:val="none"/>
        </w:rPr>
        <w:t>日   期：    年   月   日</w:t>
      </w:r>
    </w:p>
    <w:p w14:paraId="01AE52E5">
      <w:pPr>
        <w:pStyle w:val="73"/>
        <w:rPr>
          <w:rFonts w:hint="eastAsia" w:ascii="仿宋" w:hAnsi="仿宋" w:eastAsia="仿宋" w:cs="仿宋"/>
          <w:color w:val="auto"/>
          <w:sz w:val="24"/>
          <w:szCs w:val="20"/>
          <w:highlight w:val="none"/>
        </w:rPr>
      </w:pPr>
    </w:p>
    <w:p w14:paraId="1B9237AF">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p>
    <w:p w14:paraId="7490A86C">
      <w:pPr>
        <w:pStyle w:val="16"/>
        <w:ind w:left="0" w:leftChars="0" w:firstLine="0" w:firstLineChars="0"/>
        <w:jc w:val="center"/>
        <w:outlineLvl w:val="1"/>
        <w:rPr>
          <w:rFonts w:hint="eastAsia" w:ascii="仿宋" w:hAnsi="仿宋" w:eastAsia="仿宋" w:cs="仿宋"/>
          <w:b/>
          <w:bCs/>
          <w:color w:val="auto"/>
          <w:sz w:val="36"/>
          <w:szCs w:val="36"/>
          <w:highlight w:val="none"/>
          <w:lang w:val="en-US" w:eastAsia="zh-CN"/>
        </w:rPr>
      </w:pPr>
      <w:bookmarkStart w:id="260" w:name="_Toc30533"/>
      <w:bookmarkStart w:id="261" w:name="_Toc31914"/>
      <w:r>
        <w:rPr>
          <w:rFonts w:hint="eastAsia" w:ascii="仿宋" w:hAnsi="仿宋" w:eastAsia="仿宋" w:cs="仿宋"/>
          <w:b/>
          <w:bCs/>
          <w:color w:val="auto"/>
          <w:sz w:val="36"/>
          <w:szCs w:val="36"/>
          <w:highlight w:val="none"/>
          <w:lang w:val="en-US" w:eastAsia="zh-CN"/>
        </w:rPr>
        <w:t>三、商务技术响应部分</w:t>
      </w:r>
      <w:bookmarkEnd w:id="260"/>
      <w:bookmarkEnd w:id="261"/>
    </w:p>
    <w:p w14:paraId="3105181E">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62" w:name="_Toc8886"/>
      <w:bookmarkStart w:id="263" w:name="_Toc12365"/>
      <w:bookmarkStart w:id="264" w:name="_Toc18054"/>
      <w:bookmarkStart w:id="265" w:name="_Toc26801"/>
      <w:bookmarkStart w:id="266" w:name="_Toc109121364"/>
      <w:bookmarkStart w:id="267" w:name="_Toc121250982"/>
      <w:bookmarkStart w:id="268" w:name="_Toc97480231"/>
      <w:bookmarkStart w:id="269" w:name="_Toc97479027"/>
      <w:bookmarkStart w:id="270" w:name="_Toc97478838"/>
      <w:bookmarkStart w:id="271" w:name="_Toc26487"/>
      <w:bookmarkStart w:id="272" w:name="_Toc14360"/>
      <w:r>
        <w:rPr>
          <w:rFonts w:hint="eastAsia" w:ascii="仿宋" w:hAnsi="仿宋" w:eastAsia="仿宋" w:cs="仿宋"/>
          <w:b/>
          <w:color w:val="auto"/>
          <w:sz w:val="28"/>
          <w:szCs w:val="28"/>
          <w:highlight w:val="none"/>
          <w:lang w:val="en-US" w:eastAsia="zh-CN"/>
        </w:rPr>
        <w:t>（一）磋商函</w:t>
      </w:r>
      <w:bookmarkEnd w:id="262"/>
    </w:p>
    <w:p w14:paraId="76E22E16">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zh-CN"/>
        </w:rPr>
        <w:t>）</w:t>
      </w:r>
    </w:p>
    <w:p w14:paraId="3DD7148D">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0" w:beforeAutospacing="0" w:after="0" w:afterAutospacing="0" w:line="400" w:lineRule="atLeast"/>
        <w:ind w:left="0" w:right="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根据贵方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u w:val="single"/>
          <w:lang w:val="en-US" w:eastAsia="zh-CN"/>
        </w:rPr>
        <w:t>项目名称</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lang w:val="zh-CN"/>
        </w:rPr>
        <w:t>的磋商文件</w:t>
      </w:r>
      <w:r>
        <w:rPr>
          <w:rFonts w:hint="eastAsia" w:ascii="仿宋" w:hAnsi="仿宋" w:eastAsia="仿宋" w:cs="仿宋"/>
          <w:color w:val="auto"/>
          <w:sz w:val="24"/>
          <w:szCs w:val="24"/>
          <w:highlight w:val="none"/>
          <w:lang w:val="en-US" w:eastAsia="zh-CN"/>
        </w:rPr>
        <w:t>的全部内容</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愿意以人民币</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（大写）          元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元）的投标总报价， </w:t>
      </w:r>
      <w:r>
        <w:rPr>
          <w:rFonts w:hint="eastAsia" w:ascii="仿宋" w:hAnsi="仿宋" w:eastAsia="仿宋" w:cs="仿宋"/>
          <w:kern w:val="2"/>
          <w:sz w:val="24"/>
          <w:szCs w:val="24"/>
          <w:lang w:val="en-US" w:eastAsia="zh-CN" w:bidi="ar"/>
        </w:rPr>
        <w:t>合同履约期限</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
        </w:rPr>
        <w:t xml:space="preserve"> </w:t>
      </w:r>
      <w:r>
        <w:rPr>
          <w:rFonts w:hint="eastAsia" w:ascii="仿宋" w:hAnsi="仿宋" w:eastAsia="仿宋" w:cs="仿宋"/>
          <w:color w:val="auto"/>
          <w:sz w:val="24"/>
          <w:szCs w:val="24"/>
          <w:highlight w:val="none"/>
          <w:lang w:val="en-US" w:eastAsia="zh-CN"/>
        </w:rPr>
        <w:t>，按合同约定实施和完成项目</w:t>
      </w:r>
      <w:r>
        <w:rPr>
          <w:rFonts w:hint="eastAsia" w:ascii="仿宋" w:hAnsi="仿宋" w:eastAsia="仿宋" w:cs="仿宋"/>
          <w:color w:val="auto"/>
          <w:sz w:val="24"/>
          <w:szCs w:val="24"/>
          <w:highlight w:val="none"/>
          <w:u w:val="none"/>
          <w:lang w:val="en-US" w:eastAsia="zh-CN"/>
        </w:rPr>
        <w:t>，我方承诺在投标有效期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天（日历天）内不补充、修改、替代或者撤回本响应文件。</w:t>
      </w:r>
      <w:r>
        <w:rPr>
          <w:rFonts w:hint="eastAsia" w:ascii="仿宋" w:hAnsi="仿宋" w:eastAsia="仿宋" w:cs="仿宋"/>
          <w:color w:val="auto"/>
          <w:sz w:val="24"/>
          <w:szCs w:val="24"/>
          <w:highlight w:val="none"/>
          <w:lang w:val="en-US" w:eastAsia="zh-CN"/>
        </w:rPr>
        <w:t xml:space="preserve">  </w:t>
      </w:r>
    </w:p>
    <w:p w14:paraId="162486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据此函，签字人兹同意如下：</w:t>
      </w:r>
    </w:p>
    <w:p w14:paraId="7C7D90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、我们同意提供贵方可能要求的与本次磋商有关的任何证据或资料。</w:t>
      </w:r>
    </w:p>
    <w:p w14:paraId="03E74D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、一旦我方成交，我方承诺将根据磋商文件与贵方签订书面合同，并严格履行合同义务。</w:t>
      </w:r>
    </w:p>
    <w:p w14:paraId="577B3F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、我方指派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（姓名）为项目经理，保证于承诺的时间内完成本次发包范围内的任务，并交付贵方验收、使用。</w:t>
      </w:r>
    </w:p>
    <w:p w14:paraId="7A4DE1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决不提供虚假材料谋取成交，决不采取不正当手段诋毁、排挤其他投标人，决不与采购人、其它投标人恶意串通，决不向采购人及磋商小组进行商业贿赂。如有违反，愿无条件接受贵方及相关管理部门的处罚。</w:t>
      </w:r>
    </w:p>
    <w:p w14:paraId="1706DD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、随本申请递交的磋商申请附录是本申请的组成部分，对我方构成约束力。</w:t>
      </w:r>
    </w:p>
    <w:p w14:paraId="6A384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、与本申请有关的正式通讯地址为：</w:t>
      </w:r>
    </w:p>
    <w:p w14:paraId="180D6CF6">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3F28D9DD">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14:paraId="46D3B5E4">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14:paraId="212DCD8A">
      <w:pPr>
        <w:spacing w:line="360" w:lineRule="auto"/>
        <w:ind w:firstLine="480" w:firstLineChars="200"/>
        <w:rPr>
          <w:rFonts w:hint="eastAsia" w:ascii="仿宋" w:hAnsi="仿宋" w:eastAsia="仿宋" w:cs="仿宋"/>
          <w:color w:val="auto"/>
          <w:sz w:val="24"/>
          <w:szCs w:val="24"/>
          <w:highlight w:val="none"/>
        </w:rPr>
      </w:pPr>
    </w:p>
    <w:p w14:paraId="08C953E1">
      <w:pPr>
        <w:spacing w:before="50" w:after="120" w:afterLines="50" w:line="360" w:lineRule="auto"/>
        <w:ind w:left="4620" w:leftChars="2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w:t>
      </w:r>
      <w:r>
        <w:rPr>
          <w:rFonts w:hint="eastAsia" w:ascii="仿宋" w:hAnsi="仿宋" w:eastAsia="仿宋" w:cs="仿宋"/>
          <w:color w:val="auto"/>
          <w:kern w:val="0"/>
          <w:sz w:val="24"/>
          <w:szCs w:val="24"/>
          <w:highlight w:val="none"/>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FB87E44">
      <w:pPr>
        <w:spacing w:line="360" w:lineRule="auto"/>
        <w:ind w:left="4620" w:leftChars="2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kern w:val="0"/>
          <w:sz w:val="24"/>
          <w:szCs w:val="24"/>
          <w:highlight w:val="none"/>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027ABE4">
      <w:pPr>
        <w:spacing w:line="360" w:lineRule="auto"/>
        <w:ind w:left="4620" w:leftChars="2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AA57F0C">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bookmarkEnd w:id="263"/>
    <w:bookmarkEnd w:id="264"/>
    <w:bookmarkEnd w:id="265"/>
    <w:bookmarkEnd w:id="266"/>
    <w:bookmarkEnd w:id="267"/>
    <w:bookmarkEnd w:id="268"/>
    <w:bookmarkEnd w:id="269"/>
    <w:bookmarkEnd w:id="270"/>
    <w:bookmarkEnd w:id="271"/>
    <w:bookmarkEnd w:id="272"/>
    <w:p w14:paraId="596E4A54">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73" w:name="_Toc26902"/>
      <w:bookmarkStart w:id="274" w:name="_Toc32420"/>
      <w:bookmarkStart w:id="275" w:name="_Toc10783"/>
      <w:bookmarkStart w:id="276" w:name="_Toc97480232"/>
      <w:bookmarkStart w:id="277" w:name="_Toc30805"/>
      <w:bookmarkStart w:id="278" w:name="_Toc25612"/>
      <w:bookmarkStart w:id="279" w:name="_Toc97478839"/>
      <w:bookmarkStart w:id="280" w:name="_Toc97479028"/>
      <w:bookmarkStart w:id="281" w:name="_Toc109121365"/>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val="en-US" w:eastAsia="zh"/>
        </w:rPr>
        <w:t>二</w:t>
      </w:r>
      <w:r>
        <w:rPr>
          <w:rFonts w:hint="eastAsia" w:ascii="仿宋" w:hAnsi="仿宋" w:eastAsia="仿宋" w:cs="仿宋"/>
          <w:b/>
          <w:color w:val="auto"/>
          <w:sz w:val="28"/>
          <w:szCs w:val="28"/>
          <w:highlight w:val="none"/>
          <w:lang w:val="en-US" w:eastAsia="zh-CN"/>
        </w:rPr>
        <w:t>）近5年完成的类似项目情况表</w:t>
      </w:r>
      <w:bookmarkEnd w:id="273"/>
    </w:p>
    <w:bookmarkEnd w:id="274"/>
    <w:bookmarkEnd w:id="275"/>
    <w:bookmarkEnd w:id="276"/>
    <w:bookmarkEnd w:id="277"/>
    <w:bookmarkEnd w:id="278"/>
    <w:bookmarkEnd w:id="279"/>
    <w:bookmarkEnd w:id="280"/>
    <w:bookmarkEnd w:id="281"/>
    <w:tbl>
      <w:tblPr>
        <w:tblStyle w:val="7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7705"/>
      </w:tblGrid>
      <w:tr w14:paraId="116B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9F4ABD5">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bookmarkStart w:id="282" w:name="_Toc23818"/>
            <w:bookmarkStart w:id="283" w:name="_Toc97479029"/>
            <w:bookmarkStart w:id="284" w:name="_Toc17009"/>
            <w:bookmarkStart w:id="285" w:name="_Toc97480233"/>
            <w:bookmarkStart w:id="286" w:name="_Toc97478840"/>
            <w:bookmarkStart w:id="287" w:name="_Toc121250983"/>
            <w:bookmarkStart w:id="288" w:name="_Toc109121366"/>
            <w:r>
              <w:rPr>
                <w:rFonts w:hint="eastAsia" w:ascii="仿宋" w:hAnsi="仿宋" w:eastAsia="仿宋" w:cs="仿宋"/>
                <w:color w:val="auto"/>
                <w:sz w:val="24"/>
                <w:szCs w:val="24"/>
                <w:highlight w:val="none"/>
              </w:rPr>
              <w:t>项目名称</w:t>
            </w:r>
          </w:p>
        </w:tc>
        <w:tc>
          <w:tcPr>
            <w:tcW w:w="7288" w:type="dxa"/>
            <w:tcBorders>
              <w:top w:val="single" w:color="auto" w:sz="4" w:space="0"/>
              <w:left w:val="nil"/>
              <w:bottom w:val="single" w:color="auto" w:sz="4" w:space="0"/>
              <w:right w:val="single" w:color="auto" w:sz="4" w:space="0"/>
            </w:tcBorders>
            <w:noWrap w:val="0"/>
            <w:vAlign w:val="top"/>
          </w:tcPr>
          <w:p w14:paraId="5615A170">
            <w:pPr>
              <w:pStyle w:val="217"/>
              <w:keepNext w:val="0"/>
              <w:keepLines w:val="0"/>
              <w:suppressLineNumbers w:val="0"/>
              <w:spacing w:before="0" w:beforeAutospacing="0" w:after="0" w:afterAutospacing="0"/>
              <w:ind w:left="0" w:right="0" w:firstLine="480"/>
              <w:rPr>
                <w:rFonts w:hint="eastAsia" w:ascii="仿宋" w:hAnsi="仿宋" w:eastAsia="仿宋" w:cs="仿宋"/>
                <w:color w:val="auto"/>
                <w:sz w:val="24"/>
                <w:szCs w:val="24"/>
                <w:highlight w:val="none"/>
              </w:rPr>
            </w:pPr>
          </w:p>
        </w:tc>
      </w:tr>
      <w:tr w14:paraId="2017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748130F8">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项目单位名称</w:t>
            </w:r>
          </w:p>
        </w:tc>
        <w:tc>
          <w:tcPr>
            <w:tcW w:w="7288" w:type="dxa"/>
            <w:tcBorders>
              <w:top w:val="single" w:color="auto" w:sz="4" w:space="0"/>
              <w:left w:val="nil"/>
              <w:bottom w:val="single" w:color="auto" w:sz="4" w:space="0"/>
              <w:right w:val="single" w:color="auto" w:sz="4" w:space="0"/>
            </w:tcBorders>
            <w:noWrap w:val="0"/>
            <w:vAlign w:val="top"/>
          </w:tcPr>
          <w:p w14:paraId="4E43D79F">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r w14:paraId="470E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647B20A">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项目单位联系人姓名及联系方式</w:t>
            </w:r>
          </w:p>
        </w:tc>
        <w:tc>
          <w:tcPr>
            <w:tcW w:w="7288" w:type="dxa"/>
            <w:tcBorders>
              <w:top w:val="single" w:color="auto" w:sz="4" w:space="0"/>
              <w:left w:val="nil"/>
              <w:bottom w:val="single" w:color="auto" w:sz="4" w:space="0"/>
              <w:right w:val="single" w:color="auto" w:sz="4" w:space="0"/>
            </w:tcBorders>
            <w:noWrap w:val="0"/>
            <w:vAlign w:val="top"/>
          </w:tcPr>
          <w:p w14:paraId="0E1E63D9">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r w14:paraId="4C37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0A8673F">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7288" w:type="dxa"/>
            <w:tcBorders>
              <w:top w:val="single" w:color="auto" w:sz="4" w:space="0"/>
              <w:left w:val="nil"/>
              <w:bottom w:val="single" w:color="auto" w:sz="4" w:space="0"/>
              <w:right w:val="single" w:color="auto" w:sz="4" w:space="0"/>
            </w:tcBorders>
            <w:noWrap w:val="0"/>
            <w:vAlign w:val="top"/>
          </w:tcPr>
          <w:p w14:paraId="3025A1A2">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r w14:paraId="5957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93A118B">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p w14:paraId="7F416F92">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88" w:type="dxa"/>
            <w:tcBorders>
              <w:top w:val="single" w:color="auto" w:sz="4" w:space="0"/>
              <w:left w:val="nil"/>
              <w:bottom w:val="single" w:color="auto" w:sz="4" w:space="0"/>
              <w:right w:val="single" w:color="auto" w:sz="4" w:space="0"/>
            </w:tcBorders>
            <w:noWrap w:val="0"/>
            <w:vAlign w:val="top"/>
          </w:tcPr>
          <w:p w14:paraId="3CCB9B8E">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r w14:paraId="33B6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3AFAFF60">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项目实施时间</w:t>
            </w:r>
          </w:p>
        </w:tc>
        <w:tc>
          <w:tcPr>
            <w:tcW w:w="7288" w:type="dxa"/>
            <w:tcBorders>
              <w:top w:val="single" w:color="auto" w:sz="4" w:space="0"/>
              <w:left w:val="nil"/>
              <w:bottom w:val="single" w:color="auto" w:sz="4" w:space="0"/>
              <w:right w:val="single" w:color="auto" w:sz="4" w:space="0"/>
            </w:tcBorders>
            <w:noWrap w:val="0"/>
            <w:vAlign w:val="top"/>
          </w:tcPr>
          <w:p w14:paraId="69A86A3A">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r w14:paraId="1043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5C2172E">
            <w:pPr>
              <w:pStyle w:val="21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项目内容说明</w:t>
            </w:r>
          </w:p>
        </w:tc>
        <w:tc>
          <w:tcPr>
            <w:tcW w:w="7288" w:type="dxa"/>
            <w:tcBorders>
              <w:top w:val="single" w:color="auto" w:sz="4" w:space="0"/>
              <w:left w:val="nil"/>
              <w:bottom w:val="single" w:color="auto" w:sz="4" w:space="0"/>
              <w:right w:val="single" w:color="auto" w:sz="4" w:space="0"/>
            </w:tcBorders>
            <w:noWrap w:val="0"/>
            <w:vAlign w:val="top"/>
          </w:tcPr>
          <w:p w14:paraId="29A6A722">
            <w:pPr>
              <w:pStyle w:val="217"/>
              <w:keepNext w:val="0"/>
              <w:keepLines w:val="0"/>
              <w:suppressLineNumbers w:val="0"/>
              <w:spacing w:before="0" w:beforeAutospacing="0" w:after="0" w:afterAutospacing="0"/>
              <w:ind w:left="0" w:right="0" w:firstLine="480"/>
              <w:jc w:val="center"/>
              <w:rPr>
                <w:rFonts w:hint="eastAsia" w:ascii="仿宋" w:hAnsi="仿宋" w:eastAsia="仿宋" w:cs="仿宋"/>
                <w:color w:val="auto"/>
                <w:sz w:val="24"/>
                <w:szCs w:val="24"/>
                <w:highlight w:val="none"/>
              </w:rPr>
            </w:pPr>
          </w:p>
        </w:tc>
      </w:tr>
    </w:tbl>
    <w:p w14:paraId="7020CC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说明：</w:t>
      </w:r>
      <w:r>
        <w:rPr>
          <w:rFonts w:hint="eastAsia" w:ascii="仿宋" w:hAnsi="仿宋" w:eastAsia="仿宋" w:cs="仿宋"/>
          <w:color w:val="auto"/>
          <w:sz w:val="24"/>
          <w:szCs w:val="24"/>
          <w:highlight w:val="none"/>
        </w:rPr>
        <w:t>提供近5年</w:t>
      </w:r>
      <w:r>
        <w:rPr>
          <w:rFonts w:hint="eastAsia" w:ascii="仿宋" w:hAnsi="仿宋" w:eastAsia="仿宋" w:cs="仿宋"/>
          <w:color w:val="auto"/>
          <w:sz w:val="24"/>
          <w:szCs w:val="24"/>
          <w:highlight w:val="none"/>
          <w:lang w:eastAsia="zh-CN"/>
        </w:rPr>
        <w:t>企业业绩</w:t>
      </w:r>
      <w:r>
        <w:rPr>
          <w:rFonts w:hint="eastAsia" w:ascii="仿宋" w:hAnsi="仿宋" w:eastAsia="仿宋" w:cs="仿宋"/>
          <w:color w:val="auto"/>
          <w:sz w:val="24"/>
          <w:szCs w:val="24"/>
          <w:highlight w:val="none"/>
        </w:rPr>
        <w:t>（以中标</w:t>
      </w:r>
      <w:r>
        <w:rPr>
          <w:rFonts w:hint="eastAsia" w:ascii="仿宋" w:hAnsi="仿宋" w:eastAsia="仿宋" w:cs="仿宋"/>
          <w:color w:val="auto"/>
          <w:sz w:val="24"/>
          <w:szCs w:val="24"/>
          <w:highlight w:val="none"/>
          <w:lang w:eastAsia="zh"/>
        </w:rPr>
        <w:t>（成交）</w:t>
      </w:r>
      <w:r>
        <w:rPr>
          <w:rFonts w:hint="eastAsia" w:ascii="仿宋" w:hAnsi="仿宋" w:eastAsia="仿宋" w:cs="仿宋"/>
          <w:color w:val="auto"/>
          <w:sz w:val="24"/>
          <w:szCs w:val="24"/>
          <w:highlight w:val="none"/>
        </w:rPr>
        <w:t>通知书或设计合同的签订日期为准）</w:t>
      </w:r>
      <w:r>
        <w:rPr>
          <w:rFonts w:hint="eastAsia" w:ascii="仿宋" w:hAnsi="仿宋" w:eastAsia="仿宋" w:cs="仿宋"/>
          <w:color w:val="auto"/>
          <w:sz w:val="24"/>
          <w:szCs w:val="24"/>
          <w:highlight w:val="none"/>
          <w:lang w:val="en-US" w:eastAsia="zh-CN"/>
        </w:rPr>
        <w:t xml:space="preserve">                   </w:t>
      </w:r>
    </w:p>
    <w:p w14:paraId="035B593B">
      <w:pPr>
        <w:spacing w:line="900" w:lineRule="exact"/>
        <w:rPr>
          <w:rFonts w:hint="eastAsia" w:ascii="仿宋" w:hAnsi="仿宋" w:eastAsia="仿宋" w:cs="仿宋"/>
          <w:color w:val="auto"/>
          <w:sz w:val="24"/>
          <w:szCs w:val="24"/>
          <w:highlight w:val="none"/>
          <w:lang w:val="en-US" w:eastAsia="zh-CN"/>
        </w:rPr>
      </w:pPr>
    </w:p>
    <w:p w14:paraId="3979EA8B">
      <w:pPr>
        <w:keepNext w:val="0"/>
        <w:keepLines w:val="0"/>
        <w:pageBreakBefore w:val="0"/>
        <w:tabs>
          <w:tab w:val="left" w:pos="4410"/>
        </w:tabs>
        <w:kinsoku/>
        <w:wordWrap/>
        <w:topLinePunct w:val="0"/>
        <w:bidi w:val="0"/>
        <w:spacing w:line="360" w:lineRule="auto"/>
        <w:ind w:left="0" w:leftChars="0" w:firstLine="4418" w:firstLineChars="1841"/>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法定代表人或其授权代表（电子签章）：         </w:t>
      </w:r>
    </w:p>
    <w:p w14:paraId="4E5C98D5">
      <w:pPr>
        <w:keepNext w:val="0"/>
        <w:keepLines w:val="0"/>
        <w:pageBreakBefore w:val="0"/>
        <w:tabs>
          <w:tab w:val="left" w:pos="4410"/>
        </w:tabs>
        <w:kinsoku/>
        <w:wordWrap/>
        <w:topLinePunct w:val="0"/>
        <w:bidi w:val="0"/>
        <w:spacing w:line="360" w:lineRule="auto"/>
        <w:ind w:left="0" w:leftChars="0" w:firstLine="4418" w:firstLineChars="1841"/>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投标人名称（电子签章）：         </w:t>
      </w:r>
    </w:p>
    <w:p w14:paraId="216E7931">
      <w:pPr>
        <w:pStyle w:val="73"/>
        <w:ind w:firstLine="4080" w:firstLineChars="17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rPr>
        <w:t>日期：    年   月   日</w:t>
      </w:r>
      <w:r>
        <w:rPr>
          <w:rFonts w:hint="eastAsia" w:ascii="仿宋" w:hAnsi="仿宋" w:eastAsia="仿宋" w:cs="仿宋"/>
          <w:color w:val="auto"/>
          <w:highlight w:val="none"/>
          <w:lang w:val="en-US" w:eastAsia="zh-CN"/>
        </w:rPr>
        <w:t>‘</w:t>
      </w:r>
    </w:p>
    <w:p w14:paraId="17E753AF">
      <w:pPr>
        <w:rPr>
          <w:rFonts w:hint="eastAsia" w:ascii="仿宋" w:hAnsi="仿宋" w:eastAsia="仿宋" w:cs="仿宋"/>
          <w:b/>
          <w:bCs/>
          <w:color w:val="000000"/>
          <w:sz w:val="28"/>
          <w:szCs w:val="28"/>
        </w:rPr>
      </w:pPr>
      <w:r>
        <w:rPr>
          <w:rFonts w:hint="eastAsia" w:ascii="仿宋" w:hAnsi="仿宋" w:eastAsia="仿宋" w:cs="仿宋"/>
          <w:color w:val="auto"/>
          <w:highlight w:val="none"/>
          <w:lang w:val="en-US" w:eastAsia="zh-CN"/>
        </w:rPr>
        <w:br w:type="page"/>
      </w:r>
    </w:p>
    <w:p w14:paraId="6D22B2F5">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89" w:name="_Toc30471"/>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val="en-US" w:eastAsia="zh"/>
        </w:rPr>
        <w:t>三</w:t>
      </w:r>
      <w:r>
        <w:rPr>
          <w:rFonts w:hint="eastAsia" w:ascii="仿宋" w:hAnsi="仿宋" w:eastAsia="仿宋" w:cs="仿宋"/>
          <w:b/>
          <w:color w:val="auto"/>
          <w:sz w:val="28"/>
          <w:szCs w:val="28"/>
          <w:highlight w:val="none"/>
          <w:lang w:val="en-US" w:eastAsia="zh-CN"/>
        </w:rPr>
        <w:t>）技术偏离表</w:t>
      </w:r>
      <w:bookmarkEnd w:id="289"/>
    </w:p>
    <w:tbl>
      <w:tblPr>
        <w:tblStyle w:val="7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722"/>
        <w:gridCol w:w="2186"/>
        <w:gridCol w:w="2099"/>
        <w:gridCol w:w="1553"/>
        <w:gridCol w:w="1231"/>
      </w:tblGrid>
      <w:tr w14:paraId="5DB3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90" w:type="pct"/>
            <w:tcBorders>
              <w:top w:val="single" w:color="auto" w:sz="12" w:space="0"/>
              <w:left w:val="single" w:color="auto" w:sz="12" w:space="0"/>
            </w:tcBorders>
            <w:noWrap w:val="0"/>
            <w:vAlign w:val="center"/>
          </w:tcPr>
          <w:p w14:paraId="52E1407A">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83" w:type="pct"/>
            <w:tcBorders>
              <w:top w:val="single" w:color="auto" w:sz="12" w:space="0"/>
            </w:tcBorders>
            <w:noWrap w:val="0"/>
            <w:vAlign w:val="center"/>
          </w:tcPr>
          <w:p w14:paraId="0106A0E4">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w:t>
            </w:r>
          </w:p>
          <w:p w14:paraId="4C05CA9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条款号</w:t>
            </w:r>
          </w:p>
        </w:tc>
        <w:tc>
          <w:tcPr>
            <w:tcW w:w="1121" w:type="pct"/>
            <w:tcBorders>
              <w:top w:val="single" w:color="auto" w:sz="12" w:space="0"/>
            </w:tcBorders>
            <w:noWrap w:val="0"/>
            <w:vAlign w:val="center"/>
          </w:tcPr>
          <w:p w14:paraId="5F91A58E">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文件的</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条款</w:t>
            </w:r>
          </w:p>
        </w:tc>
        <w:tc>
          <w:tcPr>
            <w:tcW w:w="1076" w:type="pct"/>
            <w:tcBorders>
              <w:top w:val="single" w:color="auto" w:sz="12" w:space="0"/>
            </w:tcBorders>
            <w:noWrap w:val="0"/>
            <w:vAlign w:val="center"/>
          </w:tcPr>
          <w:p w14:paraId="0965744C">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条款</w:t>
            </w:r>
          </w:p>
        </w:tc>
        <w:tc>
          <w:tcPr>
            <w:tcW w:w="796" w:type="pct"/>
            <w:tcBorders>
              <w:top w:val="single" w:color="auto" w:sz="12" w:space="0"/>
              <w:right w:val="single" w:color="auto" w:sz="12" w:space="0"/>
            </w:tcBorders>
            <w:noWrap w:val="0"/>
            <w:vAlign w:val="center"/>
          </w:tcPr>
          <w:p w14:paraId="0BFD09F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偏离情况说明</w:t>
            </w:r>
          </w:p>
        </w:tc>
        <w:tc>
          <w:tcPr>
            <w:tcW w:w="631" w:type="pct"/>
            <w:tcBorders>
              <w:top w:val="single" w:color="auto" w:sz="12" w:space="0"/>
              <w:right w:val="single" w:color="auto" w:sz="12" w:space="0"/>
            </w:tcBorders>
            <w:noWrap w:val="0"/>
            <w:vAlign w:val="center"/>
          </w:tcPr>
          <w:p w14:paraId="2142DC71">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0EA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90" w:type="pct"/>
            <w:tcBorders>
              <w:left w:val="single" w:color="auto" w:sz="12" w:space="0"/>
            </w:tcBorders>
            <w:noWrap w:val="0"/>
            <w:vAlign w:val="center"/>
          </w:tcPr>
          <w:p w14:paraId="58DAC123">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02819E4E">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49AEAD6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1B0D4222">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23CC68DB">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1" w:type="pct"/>
            <w:tcBorders>
              <w:right w:val="single" w:color="auto" w:sz="12" w:space="0"/>
            </w:tcBorders>
            <w:noWrap w:val="0"/>
            <w:vAlign w:val="center"/>
          </w:tcPr>
          <w:p w14:paraId="2386D601">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0618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90" w:type="pct"/>
            <w:tcBorders>
              <w:left w:val="single" w:color="auto" w:sz="12" w:space="0"/>
            </w:tcBorders>
            <w:noWrap w:val="0"/>
            <w:vAlign w:val="center"/>
          </w:tcPr>
          <w:p w14:paraId="594A7314">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71767C4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28BCAFF4">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1E164FFA">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7A5700B1">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1" w:type="pct"/>
            <w:tcBorders>
              <w:right w:val="single" w:color="auto" w:sz="12" w:space="0"/>
            </w:tcBorders>
            <w:noWrap w:val="0"/>
            <w:vAlign w:val="center"/>
          </w:tcPr>
          <w:p w14:paraId="28BE6F29">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1248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90" w:type="pct"/>
            <w:tcBorders>
              <w:left w:val="single" w:color="auto" w:sz="12" w:space="0"/>
            </w:tcBorders>
            <w:noWrap w:val="0"/>
            <w:vAlign w:val="center"/>
          </w:tcPr>
          <w:p w14:paraId="450E750F">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3FF5064E">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14047643">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39E3128D">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4C004A73">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1" w:type="pct"/>
            <w:tcBorders>
              <w:right w:val="single" w:color="auto" w:sz="12" w:space="0"/>
            </w:tcBorders>
            <w:noWrap w:val="0"/>
            <w:vAlign w:val="center"/>
          </w:tcPr>
          <w:p w14:paraId="63C2CBDC">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149B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90" w:type="pct"/>
            <w:tcBorders>
              <w:left w:val="single" w:color="auto" w:sz="12" w:space="0"/>
              <w:bottom w:val="single" w:color="auto" w:sz="12" w:space="0"/>
            </w:tcBorders>
            <w:noWrap w:val="0"/>
            <w:vAlign w:val="center"/>
          </w:tcPr>
          <w:p w14:paraId="739BC19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tcBorders>
              <w:bottom w:val="single" w:color="auto" w:sz="12" w:space="0"/>
            </w:tcBorders>
            <w:noWrap w:val="0"/>
            <w:vAlign w:val="center"/>
          </w:tcPr>
          <w:p w14:paraId="0390C1C6">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tcBorders>
              <w:bottom w:val="single" w:color="auto" w:sz="12" w:space="0"/>
            </w:tcBorders>
            <w:noWrap w:val="0"/>
            <w:vAlign w:val="center"/>
          </w:tcPr>
          <w:p w14:paraId="0BCE46C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tcBorders>
              <w:bottom w:val="single" w:color="auto" w:sz="12" w:space="0"/>
            </w:tcBorders>
            <w:noWrap w:val="0"/>
            <w:vAlign w:val="center"/>
          </w:tcPr>
          <w:p w14:paraId="58C0A6E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bottom w:val="single" w:color="auto" w:sz="12" w:space="0"/>
              <w:right w:val="single" w:color="auto" w:sz="12" w:space="0"/>
            </w:tcBorders>
            <w:noWrap w:val="0"/>
            <w:vAlign w:val="center"/>
          </w:tcPr>
          <w:p w14:paraId="794259FE">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1" w:type="pct"/>
            <w:tcBorders>
              <w:bottom w:val="single" w:color="auto" w:sz="12" w:space="0"/>
              <w:right w:val="single" w:color="auto" w:sz="12" w:space="0"/>
            </w:tcBorders>
            <w:noWrap w:val="0"/>
            <w:vAlign w:val="center"/>
          </w:tcPr>
          <w:p w14:paraId="3109B7B6">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bl>
    <w:p w14:paraId="0C511837">
      <w:pPr>
        <w:pStyle w:val="725"/>
        <w:keepNext w:val="0"/>
        <w:keepLines w:val="0"/>
        <w:pageBreakBefore w:val="0"/>
        <w:kinsoku/>
        <w:wordWrap/>
        <w:topLinePunct w:val="0"/>
        <w:bidi w:val="0"/>
        <w:spacing w:line="360" w:lineRule="auto"/>
        <w:ind w:left="0" w:leftChars="0"/>
        <w:jc w:val="both"/>
        <w:rPr>
          <w:rFonts w:hint="eastAsia" w:ascii="仿宋" w:hAnsi="仿宋" w:eastAsia="仿宋" w:cs="仿宋"/>
          <w:color w:val="auto"/>
          <w:sz w:val="24"/>
          <w:szCs w:val="24"/>
          <w:u w:val="single"/>
        </w:rPr>
      </w:pPr>
    </w:p>
    <w:p w14:paraId="6D9E41B5">
      <w:pPr>
        <w:keepNext w:val="0"/>
        <w:keepLines w:val="0"/>
        <w:pageBreakBefore w:val="0"/>
        <w:tabs>
          <w:tab w:val="center" w:pos="4873"/>
        </w:tabs>
        <w:kinsoku/>
        <w:wordWrap/>
        <w:topLinePunct w:val="0"/>
        <w:bidi w:val="0"/>
        <w:spacing w:line="36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eastAsia="zh-CN"/>
        </w:rPr>
        <w:t>供应商应对“第五章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采购需求”</w:t>
      </w:r>
      <w:r>
        <w:rPr>
          <w:rFonts w:hint="eastAsia" w:ascii="仿宋" w:hAnsi="仿宋" w:eastAsia="仿宋" w:cs="仿宋"/>
          <w:color w:val="auto"/>
          <w:sz w:val="24"/>
          <w:szCs w:val="24"/>
          <w:lang w:eastAsia="zh"/>
        </w:rPr>
        <w:t>逐</w:t>
      </w:r>
      <w:r>
        <w:rPr>
          <w:rFonts w:hint="eastAsia" w:ascii="仿宋" w:hAnsi="仿宋" w:eastAsia="仿宋" w:cs="仿宋"/>
          <w:color w:val="auto"/>
          <w:sz w:val="24"/>
          <w:szCs w:val="24"/>
          <w:lang w:eastAsia="zh-CN"/>
        </w:rPr>
        <w:t>条响应</w:t>
      </w:r>
      <w:r>
        <w:rPr>
          <w:rFonts w:hint="eastAsia" w:ascii="仿宋" w:hAnsi="仿宋" w:eastAsia="仿宋" w:cs="仿宋"/>
          <w:color w:val="auto"/>
          <w:sz w:val="24"/>
          <w:szCs w:val="24"/>
        </w:rPr>
        <w:t>。</w:t>
      </w:r>
    </w:p>
    <w:p w14:paraId="6FCE4372">
      <w:pPr>
        <w:pStyle w:val="725"/>
        <w:keepNext w:val="0"/>
        <w:keepLines w:val="0"/>
        <w:pageBreakBefore w:val="0"/>
        <w:kinsoku/>
        <w:wordWrap/>
        <w:topLinePunct w:val="0"/>
        <w:bidi w:val="0"/>
        <w:spacing w:line="360" w:lineRule="auto"/>
        <w:ind w:left="0" w:leftChars="0"/>
        <w:rPr>
          <w:rFonts w:hint="eastAsia" w:ascii="仿宋" w:hAnsi="仿宋" w:eastAsia="仿宋" w:cs="仿宋"/>
          <w:color w:val="auto"/>
          <w:sz w:val="24"/>
          <w:szCs w:val="24"/>
          <w:lang w:val="en-US" w:eastAsia="zh-CN"/>
        </w:rPr>
      </w:pPr>
    </w:p>
    <w:p w14:paraId="605750C0">
      <w:pPr>
        <w:pStyle w:val="820"/>
        <w:keepNext w:val="0"/>
        <w:keepLines w:val="0"/>
        <w:pageBreakBefore w:val="0"/>
        <w:tabs>
          <w:tab w:val="center" w:pos="4873"/>
        </w:tabs>
        <w:kinsoku/>
        <w:wordWrap/>
        <w:topLinePunct w:val="0"/>
        <w:bidi w:val="0"/>
        <w:spacing w:line="360" w:lineRule="auto"/>
        <w:ind w:left="0" w:leftChars="0"/>
        <w:jc w:val="both"/>
        <w:rPr>
          <w:rFonts w:hint="eastAsia" w:ascii="仿宋" w:hAnsi="仿宋" w:eastAsia="仿宋" w:cs="仿宋"/>
          <w:color w:val="auto"/>
          <w:sz w:val="24"/>
          <w:szCs w:val="24"/>
        </w:rPr>
      </w:pPr>
    </w:p>
    <w:p w14:paraId="60051C17">
      <w:pPr>
        <w:pStyle w:val="820"/>
        <w:keepNext w:val="0"/>
        <w:keepLines w:val="0"/>
        <w:pageBreakBefore w:val="0"/>
        <w:tabs>
          <w:tab w:val="center" w:pos="4873"/>
        </w:tabs>
        <w:kinsoku/>
        <w:wordWrap/>
        <w:topLinePunct w:val="0"/>
        <w:bidi w:val="0"/>
        <w:adjustRightInd w:val="0"/>
        <w:snapToGrid w:val="0"/>
        <w:spacing w:line="360" w:lineRule="auto"/>
        <w:ind w:left="0" w:leftChars="0" w:firstLine="0" w:firstLineChars="0"/>
        <w:jc w:val="both"/>
        <w:rPr>
          <w:rFonts w:hint="eastAsia" w:ascii="仿宋" w:hAnsi="仿宋" w:eastAsia="仿宋" w:cs="仿宋"/>
          <w:color w:val="auto"/>
          <w:sz w:val="24"/>
          <w:szCs w:val="24"/>
        </w:rPr>
      </w:pPr>
    </w:p>
    <w:p w14:paraId="1B0C556D">
      <w:pPr>
        <w:pStyle w:val="820"/>
        <w:keepNext w:val="0"/>
        <w:keepLines w:val="0"/>
        <w:pageBreakBefore w:val="0"/>
        <w:tabs>
          <w:tab w:val="center" w:pos="4873"/>
        </w:tabs>
        <w:kinsoku/>
        <w:wordWrap/>
        <w:topLinePunct w:val="0"/>
        <w:bidi w:val="0"/>
        <w:adjustRightInd w:val="0"/>
        <w:snapToGrid w:val="0"/>
        <w:spacing w:line="360" w:lineRule="auto"/>
        <w:ind w:left="0" w:leftChars="0" w:firstLine="0" w:firstLineChars="0"/>
        <w:jc w:val="both"/>
        <w:rPr>
          <w:rFonts w:hint="eastAsia" w:ascii="仿宋" w:hAnsi="仿宋" w:eastAsia="仿宋" w:cs="仿宋"/>
          <w:color w:val="auto"/>
          <w:sz w:val="24"/>
          <w:szCs w:val="24"/>
        </w:rPr>
      </w:pPr>
    </w:p>
    <w:p w14:paraId="539D5C78">
      <w:pPr>
        <w:keepNext w:val="0"/>
        <w:keepLines w:val="0"/>
        <w:pageBreakBefore w:val="0"/>
        <w:tabs>
          <w:tab w:val="left" w:pos="4410"/>
        </w:tabs>
        <w:kinsoku/>
        <w:wordWrap/>
        <w:topLinePunct w:val="0"/>
        <w:bidi w:val="0"/>
        <w:spacing w:line="360" w:lineRule="auto"/>
        <w:ind w:left="0" w:leftChars="0" w:firstLine="4418" w:firstLineChars="1841"/>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法定代表人或其授权代表（电子签章）：         </w:t>
      </w:r>
    </w:p>
    <w:p w14:paraId="7A3A9CA1">
      <w:pPr>
        <w:keepNext w:val="0"/>
        <w:keepLines w:val="0"/>
        <w:pageBreakBefore w:val="0"/>
        <w:tabs>
          <w:tab w:val="left" w:pos="4410"/>
        </w:tabs>
        <w:kinsoku/>
        <w:wordWrap/>
        <w:topLinePunct w:val="0"/>
        <w:bidi w:val="0"/>
        <w:spacing w:line="360" w:lineRule="auto"/>
        <w:ind w:left="0" w:leftChars="0" w:firstLine="4418" w:firstLineChars="1841"/>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投标人名称（电子签章）：         </w:t>
      </w:r>
    </w:p>
    <w:p w14:paraId="37A55827">
      <w:pPr>
        <w:keepNext w:val="0"/>
        <w:keepLines w:val="0"/>
        <w:pageBreakBefore w:val="0"/>
        <w:tabs>
          <w:tab w:val="left" w:pos="4410"/>
        </w:tabs>
        <w:kinsoku/>
        <w:wordWrap/>
        <w:topLinePunct w:val="0"/>
        <w:bidi w:val="0"/>
        <w:spacing w:line="360" w:lineRule="auto"/>
        <w:ind w:left="0" w:leftChars="0" w:firstLine="4418" w:firstLineChars="1841"/>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szCs w:val="24"/>
        </w:rPr>
        <w:t>日期：    年   月   日</w:t>
      </w:r>
      <w:r>
        <w:rPr>
          <w:rFonts w:hint="eastAsia" w:ascii="仿宋" w:hAnsi="仿宋" w:eastAsia="仿宋" w:cs="仿宋"/>
          <w:color w:val="auto"/>
          <w:szCs w:val="20"/>
        </w:rPr>
        <w:br w:type="page"/>
      </w:r>
    </w:p>
    <w:p w14:paraId="111DB152">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90" w:name="_Toc14450"/>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val="en-US" w:eastAsia="zh"/>
        </w:rPr>
        <w:t>四</w:t>
      </w:r>
      <w:r>
        <w:rPr>
          <w:rFonts w:hint="eastAsia" w:ascii="仿宋" w:hAnsi="仿宋" w:eastAsia="仿宋" w:cs="仿宋"/>
          <w:b/>
          <w:color w:val="auto"/>
          <w:sz w:val="28"/>
          <w:szCs w:val="28"/>
          <w:highlight w:val="none"/>
          <w:lang w:val="en-US" w:eastAsia="zh-CN"/>
        </w:rPr>
        <w:t>）商务条款偏离表</w:t>
      </w:r>
      <w:bookmarkEnd w:id="290"/>
    </w:p>
    <w:tbl>
      <w:tblPr>
        <w:tblStyle w:val="7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722"/>
        <w:gridCol w:w="2186"/>
        <w:gridCol w:w="2098"/>
        <w:gridCol w:w="1552"/>
        <w:gridCol w:w="1232"/>
      </w:tblGrid>
      <w:tr w14:paraId="449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90" w:type="pct"/>
            <w:tcBorders>
              <w:top w:val="single" w:color="auto" w:sz="12" w:space="0"/>
              <w:left w:val="single" w:color="auto" w:sz="12" w:space="0"/>
            </w:tcBorders>
            <w:noWrap w:val="0"/>
            <w:vAlign w:val="center"/>
          </w:tcPr>
          <w:p w14:paraId="4F9F8878">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83" w:type="pct"/>
            <w:tcBorders>
              <w:top w:val="single" w:color="auto" w:sz="12" w:space="0"/>
            </w:tcBorders>
            <w:noWrap w:val="0"/>
            <w:vAlign w:val="center"/>
          </w:tcPr>
          <w:p w14:paraId="44F0CC1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w:t>
            </w:r>
          </w:p>
          <w:p w14:paraId="011B6794">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条款号</w:t>
            </w:r>
          </w:p>
        </w:tc>
        <w:tc>
          <w:tcPr>
            <w:tcW w:w="1121" w:type="pct"/>
            <w:tcBorders>
              <w:top w:val="single" w:color="auto" w:sz="12" w:space="0"/>
            </w:tcBorders>
            <w:noWrap w:val="0"/>
            <w:vAlign w:val="center"/>
          </w:tcPr>
          <w:p w14:paraId="44C74023">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文件的服务条款</w:t>
            </w:r>
          </w:p>
        </w:tc>
        <w:tc>
          <w:tcPr>
            <w:tcW w:w="1076" w:type="pct"/>
            <w:tcBorders>
              <w:top w:val="single" w:color="auto" w:sz="12" w:space="0"/>
            </w:tcBorders>
            <w:noWrap w:val="0"/>
            <w:vAlign w:val="center"/>
          </w:tcPr>
          <w:p w14:paraId="65D5CFE1">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文件的服务条款</w:t>
            </w:r>
          </w:p>
        </w:tc>
        <w:tc>
          <w:tcPr>
            <w:tcW w:w="796" w:type="pct"/>
            <w:tcBorders>
              <w:top w:val="single" w:color="auto" w:sz="12" w:space="0"/>
              <w:right w:val="single" w:color="auto" w:sz="12" w:space="0"/>
            </w:tcBorders>
            <w:noWrap w:val="0"/>
            <w:vAlign w:val="center"/>
          </w:tcPr>
          <w:p w14:paraId="5B264DB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偏离情况说明</w:t>
            </w:r>
          </w:p>
        </w:tc>
        <w:tc>
          <w:tcPr>
            <w:tcW w:w="632" w:type="pct"/>
            <w:tcBorders>
              <w:top w:val="single" w:color="auto" w:sz="12" w:space="0"/>
              <w:right w:val="single" w:color="auto" w:sz="12" w:space="0"/>
            </w:tcBorders>
            <w:noWrap w:val="0"/>
            <w:vAlign w:val="center"/>
          </w:tcPr>
          <w:p w14:paraId="5D28F169">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A4E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90" w:type="pct"/>
            <w:tcBorders>
              <w:left w:val="single" w:color="auto" w:sz="12" w:space="0"/>
            </w:tcBorders>
            <w:noWrap w:val="0"/>
            <w:vAlign w:val="center"/>
          </w:tcPr>
          <w:p w14:paraId="16CB3029">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5883B215">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19E06F84">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7523199C">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4A384D1B">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2" w:type="pct"/>
            <w:tcBorders>
              <w:right w:val="single" w:color="auto" w:sz="12" w:space="0"/>
            </w:tcBorders>
            <w:noWrap w:val="0"/>
            <w:vAlign w:val="center"/>
          </w:tcPr>
          <w:p w14:paraId="69D83C2B">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1B00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90" w:type="pct"/>
            <w:tcBorders>
              <w:left w:val="single" w:color="auto" w:sz="12" w:space="0"/>
            </w:tcBorders>
            <w:noWrap w:val="0"/>
            <w:vAlign w:val="center"/>
          </w:tcPr>
          <w:p w14:paraId="67398E4D">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2C4466A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05368AB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48F7C4E6">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5E936E70">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2" w:type="pct"/>
            <w:tcBorders>
              <w:right w:val="single" w:color="auto" w:sz="12" w:space="0"/>
            </w:tcBorders>
            <w:noWrap w:val="0"/>
            <w:vAlign w:val="center"/>
          </w:tcPr>
          <w:p w14:paraId="35466A02">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35B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90" w:type="pct"/>
            <w:tcBorders>
              <w:left w:val="single" w:color="auto" w:sz="12" w:space="0"/>
            </w:tcBorders>
            <w:noWrap w:val="0"/>
            <w:vAlign w:val="center"/>
          </w:tcPr>
          <w:p w14:paraId="2F0DFC9E">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noWrap w:val="0"/>
            <w:vAlign w:val="center"/>
          </w:tcPr>
          <w:p w14:paraId="78295A4C">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noWrap w:val="0"/>
            <w:vAlign w:val="center"/>
          </w:tcPr>
          <w:p w14:paraId="69608CED">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noWrap w:val="0"/>
            <w:vAlign w:val="center"/>
          </w:tcPr>
          <w:p w14:paraId="0D403CB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right w:val="single" w:color="auto" w:sz="12" w:space="0"/>
            </w:tcBorders>
            <w:noWrap w:val="0"/>
            <w:vAlign w:val="center"/>
          </w:tcPr>
          <w:p w14:paraId="582DDA16">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2" w:type="pct"/>
            <w:tcBorders>
              <w:right w:val="single" w:color="auto" w:sz="12" w:space="0"/>
            </w:tcBorders>
            <w:noWrap w:val="0"/>
            <w:vAlign w:val="center"/>
          </w:tcPr>
          <w:p w14:paraId="532BB897">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r w14:paraId="25BE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90" w:type="pct"/>
            <w:tcBorders>
              <w:left w:val="single" w:color="auto" w:sz="12" w:space="0"/>
              <w:bottom w:val="single" w:color="auto" w:sz="12" w:space="0"/>
            </w:tcBorders>
            <w:noWrap w:val="0"/>
            <w:vAlign w:val="center"/>
          </w:tcPr>
          <w:p w14:paraId="6773BAFD">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883" w:type="pct"/>
            <w:tcBorders>
              <w:bottom w:val="single" w:color="auto" w:sz="12" w:space="0"/>
            </w:tcBorders>
            <w:noWrap w:val="0"/>
            <w:vAlign w:val="center"/>
          </w:tcPr>
          <w:p w14:paraId="1C5911A2">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121" w:type="pct"/>
            <w:tcBorders>
              <w:bottom w:val="single" w:color="auto" w:sz="12" w:space="0"/>
            </w:tcBorders>
            <w:noWrap w:val="0"/>
            <w:vAlign w:val="center"/>
          </w:tcPr>
          <w:p w14:paraId="057808A2">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1076" w:type="pct"/>
            <w:tcBorders>
              <w:bottom w:val="single" w:color="auto" w:sz="12" w:space="0"/>
            </w:tcBorders>
            <w:noWrap w:val="0"/>
            <w:vAlign w:val="center"/>
          </w:tcPr>
          <w:p w14:paraId="46AC433F">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796" w:type="pct"/>
            <w:tcBorders>
              <w:bottom w:val="single" w:color="auto" w:sz="12" w:space="0"/>
              <w:right w:val="single" w:color="auto" w:sz="12" w:space="0"/>
            </w:tcBorders>
            <w:noWrap w:val="0"/>
            <w:vAlign w:val="center"/>
          </w:tcPr>
          <w:p w14:paraId="203AE326">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c>
          <w:tcPr>
            <w:tcW w:w="632" w:type="pct"/>
            <w:tcBorders>
              <w:bottom w:val="single" w:color="auto" w:sz="12" w:space="0"/>
              <w:right w:val="single" w:color="auto" w:sz="12" w:space="0"/>
            </w:tcBorders>
            <w:noWrap w:val="0"/>
            <w:vAlign w:val="center"/>
          </w:tcPr>
          <w:p w14:paraId="23D2AB7C">
            <w:pPr>
              <w:pStyle w:val="267"/>
              <w:keepNext w:val="0"/>
              <w:keepLines w:val="0"/>
              <w:pageBreakBefore w:val="0"/>
              <w:suppressLineNumbers w:val="0"/>
              <w:tabs>
                <w:tab w:val="left" w:pos="1337"/>
              </w:tabs>
              <w:kinsoku/>
              <w:wordWrap/>
              <w:topLinePunct w:val="0"/>
              <w:bidi w:val="0"/>
              <w:spacing w:before="0" w:beforeAutospacing="0" w:after="0" w:afterAutospacing="0" w:line="360" w:lineRule="auto"/>
              <w:ind w:left="0" w:leftChars="0" w:right="0"/>
              <w:jc w:val="center"/>
              <w:rPr>
                <w:rFonts w:hint="eastAsia" w:ascii="仿宋" w:hAnsi="仿宋" w:eastAsia="仿宋" w:cs="仿宋"/>
                <w:color w:val="auto"/>
                <w:sz w:val="24"/>
                <w:szCs w:val="24"/>
              </w:rPr>
            </w:pPr>
          </w:p>
        </w:tc>
      </w:tr>
    </w:tbl>
    <w:p w14:paraId="5BEBF701">
      <w:pPr>
        <w:keepNext w:val="0"/>
        <w:keepLines w:val="0"/>
        <w:pageBreakBefore w:val="0"/>
        <w:tabs>
          <w:tab w:val="center" w:pos="4873"/>
        </w:tabs>
        <w:kinsoku/>
        <w:wordWrap/>
        <w:topLinePunct w:val="0"/>
        <w:bidi w:val="0"/>
        <w:spacing w:line="360" w:lineRule="auto"/>
        <w:ind w:left="0" w:leftChars="0"/>
        <w:rPr>
          <w:rFonts w:hint="eastAsia" w:ascii="仿宋" w:hAnsi="仿宋" w:eastAsia="仿宋" w:cs="仿宋"/>
          <w:color w:val="auto"/>
          <w:sz w:val="24"/>
          <w:szCs w:val="24"/>
        </w:rPr>
      </w:pPr>
    </w:p>
    <w:p w14:paraId="714AED53">
      <w:pPr>
        <w:keepNext w:val="0"/>
        <w:keepLines w:val="0"/>
        <w:pageBreakBefore w:val="0"/>
        <w:tabs>
          <w:tab w:val="center" w:pos="4873"/>
        </w:tabs>
        <w:kinsoku/>
        <w:wordWrap/>
        <w:topLinePunct w:val="0"/>
        <w:bidi w:val="0"/>
        <w:spacing w:line="36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说明：如</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提交的商务条款与</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文件的要求</w:t>
      </w:r>
      <w:r>
        <w:rPr>
          <w:rFonts w:hint="eastAsia" w:ascii="仿宋" w:hAnsi="仿宋" w:eastAsia="仿宋" w:cs="仿宋"/>
          <w:color w:val="auto"/>
          <w:sz w:val="24"/>
          <w:szCs w:val="24"/>
          <w:lang w:eastAsia="zh-CN"/>
        </w:rPr>
        <w:t>无偏离可不填写本表，如</w:t>
      </w:r>
      <w:r>
        <w:rPr>
          <w:rFonts w:hint="eastAsia" w:ascii="仿宋" w:hAnsi="仿宋" w:eastAsia="仿宋" w:cs="仿宋"/>
          <w:color w:val="auto"/>
          <w:sz w:val="24"/>
          <w:szCs w:val="24"/>
        </w:rPr>
        <w:t>存在偏离，需逐项填写《商务条款偏离表》。</w:t>
      </w:r>
    </w:p>
    <w:p w14:paraId="74D61B63">
      <w:pPr>
        <w:keepNext w:val="0"/>
        <w:keepLines w:val="0"/>
        <w:pageBreakBefore w:val="0"/>
        <w:tabs>
          <w:tab w:val="center" w:pos="4873"/>
        </w:tabs>
        <w:kinsoku/>
        <w:wordWrap/>
        <w:topLinePunct w:val="0"/>
        <w:bidi w:val="0"/>
        <w:spacing w:line="360" w:lineRule="auto"/>
        <w:ind w:left="0" w:leftChars="0"/>
        <w:rPr>
          <w:rFonts w:hint="eastAsia" w:ascii="仿宋" w:hAnsi="仿宋" w:eastAsia="仿宋" w:cs="仿宋"/>
          <w:sz w:val="24"/>
          <w:szCs w:val="24"/>
        </w:rPr>
      </w:pPr>
    </w:p>
    <w:p w14:paraId="7957C475">
      <w:pPr>
        <w:keepNext w:val="0"/>
        <w:keepLines w:val="0"/>
        <w:pageBreakBefore w:val="0"/>
        <w:tabs>
          <w:tab w:val="center" w:pos="4873"/>
        </w:tabs>
        <w:kinsoku/>
        <w:wordWrap/>
        <w:topLinePunct w:val="0"/>
        <w:bidi w:val="0"/>
        <w:spacing w:line="360" w:lineRule="auto"/>
        <w:ind w:left="0" w:leftChars="0"/>
        <w:rPr>
          <w:rFonts w:hint="eastAsia" w:ascii="仿宋" w:hAnsi="仿宋" w:eastAsia="仿宋" w:cs="仿宋"/>
          <w:sz w:val="24"/>
          <w:szCs w:val="24"/>
        </w:rPr>
      </w:pPr>
    </w:p>
    <w:bookmarkEnd w:id="222"/>
    <w:bookmarkEnd w:id="223"/>
    <w:bookmarkEnd w:id="282"/>
    <w:bookmarkEnd w:id="283"/>
    <w:bookmarkEnd w:id="284"/>
    <w:bookmarkEnd w:id="285"/>
    <w:bookmarkEnd w:id="286"/>
    <w:bookmarkEnd w:id="287"/>
    <w:bookmarkEnd w:id="288"/>
    <w:p w14:paraId="5AA8A857">
      <w:pPr>
        <w:keepNext w:val="0"/>
        <w:keepLines w:val="0"/>
        <w:pageBreakBefore w:val="0"/>
        <w:tabs>
          <w:tab w:val="center" w:pos="4873"/>
        </w:tabs>
        <w:kinsoku/>
        <w:wordWrap/>
        <w:topLinePunct w:val="0"/>
        <w:bidi w:val="0"/>
        <w:spacing w:line="360" w:lineRule="auto"/>
        <w:ind w:left="4838" w:leftChars="2304" w:firstLine="0" w:firstLineChars="0"/>
        <w:rPr>
          <w:rFonts w:hint="eastAsia" w:ascii="仿宋" w:hAnsi="仿宋" w:eastAsia="仿宋" w:cs="仿宋"/>
          <w:color w:val="auto"/>
          <w:sz w:val="24"/>
          <w:szCs w:val="24"/>
          <w:lang w:val="en-US" w:eastAsia="zh-CN"/>
        </w:rPr>
      </w:pPr>
      <w:bookmarkStart w:id="291" w:name="_Toc30161"/>
      <w:r>
        <w:rPr>
          <w:rFonts w:hint="eastAsia" w:ascii="仿宋" w:hAnsi="仿宋" w:eastAsia="仿宋" w:cs="仿宋"/>
          <w:color w:val="auto"/>
          <w:sz w:val="24"/>
          <w:szCs w:val="24"/>
          <w:lang w:val="en-US" w:eastAsia="zh-CN"/>
        </w:rPr>
        <w:t xml:space="preserve">法定代表人或其授权代表（电子签章）：         </w:t>
      </w:r>
    </w:p>
    <w:p w14:paraId="72CEC0F1">
      <w:pPr>
        <w:keepNext w:val="0"/>
        <w:keepLines w:val="0"/>
        <w:pageBreakBefore w:val="0"/>
        <w:tabs>
          <w:tab w:val="center" w:pos="4873"/>
        </w:tabs>
        <w:kinsoku/>
        <w:wordWrap/>
        <w:topLinePunct w:val="0"/>
        <w:bidi w:val="0"/>
        <w:spacing w:line="360" w:lineRule="auto"/>
        <w:ind w:left="4838" w:leftChars="2304"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投标人名称（电子签章）：         </w:t>
      </w:r>
    </w:p>
    <w:p w14:paraId="14EADF7D">
      <w:pPr>
        <w:bidi w:val="0"/>
        <w:ind w:left="4838" w:leftChars="2304"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日期：    年   月   日</w:t>
      </w:r>
    </w:p>
    <w:p w14:paraId="5B3B3AE9">
      <w:pPr>
        <w:bidi w:val="0"/>
        <w:ind w:left="4838" w:leftChars="2304" w:firstLine="0"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szCs w:val="24"/>
          <w:lang w:val="en-US" w:eastAsia="zh-CN"/>
        </w:rPr>
        <w:br w:type="page"/>
      </w:r>
    </w:p>
    <w:p w14:paraId="19FD7B5E">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92" w:name="_Toc18218"/>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拟投入本项目人员名单</w:t>
      </w:r>
      <w:bookmarkEnd w:id="292"/>
    </w:p>
    <w:p w14:paraId="33A9D4CD">
      <w:pPr>
        <w:spacing w:line="201" w:lineRule="exact"/>
        <w:rPr>
          <w:rFonts w:hint="eastAsia" w:ascii="仿宋" w:hAnsi="仿宋" w:eastAsia="仿宋" w:cs="仿宋"/>
        </w:rPr>
      </w:pPr>
    </w:p>
    <w:tbl>
      <w:tblPr>
        <w:tblStyle w:val="913"/>
        <w:tblW w:w="97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025"/>
        <w:gridCol w:w="1345"/>
        <w:gridCol w:w="2206"/>
        <w:gridCol w:w="1261"/>
        <w:gridCol w:w="1543"/>
        <w:gridCol w:w="1543"/>
      </w:tblGrid>
      <w:tr w14:paraId="05547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814" w:type="dxa"/>
            <w:vAlign w:val="center"/>
          </w:tcPr>
          <w:p w14:paraId="07F211FA">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序号</w:t>
            </w:r>
          </w:p>
        </w:tc>
        <w:tc>
          <w:tcPr>
            <w:tcW w:w="1025" w:type="dxa"/>
            <w:vAlign w:val="center"/>
          </w:tcPr>
          <w:p w14:paraId="4F581903">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姓名</w:t>
            </w:r>
          </w:p>
        </w:tc>
        <w:tc>
          <w:tcPr>
            <w:tcW w:w="1345" w:type="dxa"/>
            <w:vAlign w:val="center"/>
          </w:tcPr>
          <w:p w14:paraId="7EA4CD1F">
            <w:pPr>
              <w:pStyle w:val="91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本项目</w:t>
            </w:r>
          </w:p>
          <w:p w14:paraId="0E5FAD80">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拟任职务</w:t>
            </w:r>
          </w:p>
        </w:tc>
        <w:tc>
          <w:tcPr>
            <w:tcW w:w="2206" w:type="dxa"/>
            <w:vAlign w:val="center"/>
          </w:tcPr>
          <w:p w14:paraId="0B3DA8B1">
            <w:pPr>
              <w:keepNext w:val="0"/>
              <w:keepLines w:val="0"/>
              <w:pageBreakBefore w:val="0"/>
              <w:widowControl w:val="0"/>
              <w:suppressLineNumbers w:val="0"/>
              <w:tabs>
                <w:tab w:val="center" w:pos="4873"/>
              </w:tabs>
              <w:kinsoku/>
              <w:wordWrap/>
              <w:overflowPunct/>
              <w:topLinePunct w:val="0"/>
              <w:autoSpaceDE/>
              <w:autoSpaceDN/>
              <w:bidi w:val="0"/>
              <w:adjustRightInd w:val="0"/>
              <w:snapToGrid w:val="0"/>
              <w:spacing w:beforeAutospacing="0" w:after="0" w:afterAutospacing="0" w:line="24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
              </w:rPr>
              <w:t>执业资格证书（或上岗证书）名称</w:t>
            </w:r>
          </w:p>
        </w:tc>
        <w:tc>
          <w:tcPr>
            <w:tcW w:w="1261" w:type="dxa"/>
            <w:vAlign w:val="center"/>
          </w:tcPr>
          <w:p w14:paraId="053750C0">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
              </w:rPr>
              <w:t>专业</w:t>
            </w:r>
          </w:p>
        </w:tc>
        <w:tc>
          <w:tcPr>
            <w:tcW w:w="1543" w:type="dxa"/>
            <w:vAlign w:val="center"/>
          </w:tcPr>
          <w:p w14:paraId="2935C2D2">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职称</w:t>
            </w:r>
          </w:p>
        </w:tc>
        <w:tc>
          <w:tcPr>
            <w:tcW w:w="1543" w:type="dxa"/>
            <w:vAlign w:val="center"/>
          </w:tcPr>
          <w:p w14:paraId="437C8F5D">
            <w:pPr>
              <w:pStyle w:val="9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备注</w:t>
            </w:r>
          </w:p>
        </w:tc>
      </w:tr>
      <w:tr w14:paraId="78A63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14" w:type="dxa"/>
            <w:vAlign w:val="center"/>
          </w:tcPr>
          <w:p w14:paraId="158A8AAD">
            <w:pPr>
              <w:pStyle w:val="915"/>
              <w:spacing w:before="298" w:line="187" w:lineRule="auto"/>
              <w:ind w:left="134"/>
              <w:jc w:val="center"/>
              <w:rPr>
                <w:rFonts w:hint="eastAsia" w:ascii="仿宋" w:hAnsi="仿宋" w:eastAsia="仿宋" w:cs="仿宋"/>
                <w:sz w:val="24"/>
                <w:szCs w:val="24"/>
              </w:rPr>
            </w:pPr>
          </w:p>
        </w:tc>
        <w:tc>
          <w:tcPr>
            <w:tcW w:w="1025" w:type="dxa"/>
            <w:vAlign w:val="center"/>
          </w:tcPr>
          <w:p w14:paraId="3E9C3B9C">
            <w:pPr>
              <w:jc w:val="center"/>
              <w:rPr>
                <w:rFonts w:hint="eastAsia" w:ascii="仿宋" w:hAnsi="仿宋" w:eastAsia="仿宋" w:cs="仿宋"/>
                <w:sz w:val="24"/>
                <w:szCs w:val="24"/>
              </w:rPr>
            </w:pPr>
          </w:p>
        </w:tc>
        <w:tc>
          <w:tcPr>
            <w:tcW w:w="1345" w:type="dxa"/>
            <w:vAlign w:val="center"/>
          </w:tcPr>
          <w:p w14:paraId="4C7126A3">
            <w:pPr>
              <w:jc w:val="center"/>
              <w:rPr>
                <w:rFonts w:hint="eastAsia" w:ascii="仿宋" w:hAnsi="仿宋" w:eastAsia="仿宋" w:cs="仿宋"/>
                <w:sz w:val="24"/>
                <w:szCs w:val="24"/>
              </w:rPr>
            </w:pPr>
          </w:p>
        </w:tc>
        <w:tc>
          <w:tcPr>
            <w:tcW w:w="2206" w:type="dxa"/>
            <w:vAlign w:val="center"/>
          </w:tcPr>
          <w:p w14:paraId="21F5F62A">
            <w:pPr>
              <w:jc w:val="center"/>
              <w:rPr>
                <w:rFonts w:hint="eastAsia" w:ascii="仿宋" w:hAnsi="仿宋" w:eastAsia="仿宋" w:cs="仿宋"/>
                <w:sz w:val="24"/>
                <w:szCs w:val="24"/>
              </w:rPr>
            </w:pPr>
          </w:p>
        </w:tc>
        <w:tc>
          <w:tcPr>
            <w:tcW w:w="1261" w:type="dxa"/>
            <w:vAlign w:val="center"/>
          </w:tcPr>
          <w:p w14:paraId="718E9560">
            <w:pPr>
              <w:jc w:val="center"/>
              <w:rPr>
                <w:rFonts w:hint="eastAsia" w:ascii="仿宋" w:hAnsi="仿宋" w:eastAsia="仿宋" w:cs="仿宋"/>
                <w:sz w:val="24"/>
                <w:szCs w:val="24"/>
              </w:rPr>
            </w:pPr>
          </w:p>
        </w:tc>
        <w:tc>
          <w:tcPr>
            <w:tcW w:w="1543" w:type="dxa"/>
            <w:vAlign w:val="center"/>
          </w:tcPr>
          <w:p w14:paraId="281C5A46">
            <w:pPr>
              <w:jc w:val="center"/>
              <w:rPr>
                <w:rFonts w:hint="eastAsia" w:ascii="仿宋" w:hAnsi="仿宋" w:eastAsia="仿宋" w:cs="仿宋"/>
                <w:sz w:val="24"/>
                <w:szCs w:val="24"/>
              </w:rPr>
            </w:pPr>
          </w:p>
        </w:tc>
        <w:tc>
          <w:tcPr>
            <w:tcW w:w="1543" w:type="dxa"/>
            <w:vAlign w:val="center"/>
          </w:tcPr>
          <w:p w14:paraId="37B0E78B">
            <w:pPr>
              <w:jc w:val="center"/>
              <w:rPr>
                <w:rFonts w:hint="eastAsia" w:ascii="仿宋" w:hAnsi="仿宋" w:eastAsia="仿宋" w:cs="仿宋"/>
                <w:sz w:val="24"/>
                <w:szCs w:val="24"/>
              </w:rPr>
            </w:pPr>
          </w:p>
        </w:tc>
      </w:tr>
      <w:tr w14:paraId="2654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14" w:type="dxa"/>
            <w:vAlign w:val="center"/>
          </w:tcPr>
          <w:p w14:paraId="7D81D899">
            <w:pPr>
              <w:pStyle w:val="915"/>
              <w:spacing w:before="286" w:line="186" w:lineRule="auto"/>
              <w:ind w:left="119"/>
              <w:jc w:val="center"/>
              <w:rPr>
                <w:rFonts w:hint="eastAsia" w:ascii="仿宋" w:hAnsi="仿宋" w:eastAsia="仿宋" w:cs="仿宋"/>
                <w:sz w:val="24"/>
                <w:szCs w:val="24"/>
              </w:rPr>
            </w:pPr>
          </w:p>
        </w:tc>
        <w:tc>
          <w:tcPr>
            <w:tcW w:w="1025" w:type="dxa"/>
            <w:vAlign w:val="center"/>
          </w:tcPr>
          <w:p w14:paraId="7077681A">
            <w:pPr>
              <w:jc w:val="center"/>
              <w:rPr>
                <w:rFonts w:hint="eastAsia" w:ascii="仿宋" w:hAnsi="仿宋" w:eastAsia="仿宋" w:cs="仿宋"/>
                <w:sz w:val="24"/>
                <w:szCs w:val="24"/>
              </w:rPr>
            </w:pPr>
          </w:p>
        </w:tc>
        <w:tc>
          <w:tcPr>
            <w:tcW w:w="1345" w:type="dxa"/>
            <w:vAlign w:val="center"/>
          </w:tcPr>
          <w:p w14:paraId="5D7FCEA6">
            <w:pPr>
              <w:jc w:val="center"/>
              <w:rPr>
                <w:rFonts w:hint="eastAsia" w:ascii="仿宋" w:hAnsi="仿宋" w:eastAsia="仿宋" w:cs="仿宋"/>
                <w:sz w:val="24"/>
                <w:szCs w:val="24"/>
              </w:rPr>
            </w:pPr>
          </w:p>
        </w:tc>
        <w:tc>
          <w:tcPr>
            <w:tcW w:w="2206" w:type="dxa"/>
            <w:vAlign w:val="center"/>
          </w:tcPr>
          <w:p w14:paraId="2117C02A">
            <w:pPr>
              <w:jc w:val="center"/>
              <w:rPr>
                <w:rFonts w:hint="eastAsia" w:ascii="仿宋" w:hAnsi="仿宋" w:eastAsia="仿宋" w:cs="仿宋"/>
                <w:sz w:val="24"/>
                <w:szCs w:val="24"/>
              </w:rPr>
            </w:pPr>
          </w:p>
        </w:tc>
        <w:tc>
          <w:tcPr>
            <w:tcW w:w="1261" w:type="dxa"/>
            <w:vAlign w:val="center"/>
          </w:tcPr>
          <w:p w14:paraId="1B911076">
            <w:pPr>
              <w:jc w:val="center"/>
              <w:rPr>
                <w:rFonts w:hint="eastAsia" w:ascii="仿宋" w:hAnsi="仿宋" w:eastAsia="仿宋" w:cs="仿宋"/>
                <w:sz w:val="24"/>
                <w:szCs w:val="24"/>
              </w:rPr>
            </w:pPr>
          </w:p>
        </w:tc>
        <w:tc>
          <w:tcPr>
            <w:tcW w:w="1543" w:type="dxa"/>
            <w:vAlign w:val="center"/>
          </w:tcPr>
          <w:p w14:paraId="6EEA2905">
            <w:pPr>
              <w:jc w:val="center"/>
              <w:rPr>
                <w:rFonts w:hint="eastAsia" w:ascii="仿宋" w:hAnsi="仿宋" w:eastAsia="仿宋" w:cs="仿宋"/>
                <w:sz w:val="24"/>
                <w:szCs w:val="24"/>
              </w:rPr>
            </w:pPr>
          </w:p>
        </w:tc>
        <w:tc>
          <w:tcPr>
            <w:tcW w:w="1543" w:type="dxa"/>
            <w:vAlign w:val="center"/>
          </w:tcPr>
          <w:p w14:paraId="13B4D375">
            <w:pPr>
              <w:jc w:val="center"/>
              <w:rPr>
                <w:rFonts w:hint="eastAsia" w:ascii="仿宋" w:hAnsi="仿宋" w:eastAsia="仿宋" w:cs="仿宋"/>
                <w:sz w:val="24"/>
                <w:szCs w:val="24"/>
              </w:rPr>
            </w:pPr>
          </w:p>
        </w:tc>
      </w:tr>
      <w:tr w14:paraId="5348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14" w:type="dxa"/>
            <w:vAlign w:val="center"/>
          </w:tcPr>
          <w:p w14:paraId="5604DABF">
            <w:pPr>
              <w:pStyle w:val="915"/>
              <w:spacing w:before="286" w:line="186" w:lineRule="auto"/>
              <w:ind w:left="121"/>
              <w:jc w:val="center"/>
              <w:rPr>
                <w:rFonts w:hint="eastAsia" w:ascii="仿宋" w:hAnsi="仿宋" w:eastAsia="仿宋" w:cs="仿宋"/>
                <w:sz w:val="24"/>
                <w:szCs w:val="24"/>
              </w:rPr>
            </w:pPr>
          </w:p>
        </w:tc>
        <w:tc>
          <w:tcPr>
            <w:tcW w:w="1025" w:type="dxa"/>
            <w:vAlign w:val="center"/>
          </w:tcPr>
          <w:p w14:paraId="06ECC576">
            <w:pPr>
              <w:jc w:val="center"/>
              <w:rPr>
                <w:rFonts w:hint="eastAsia" w:ascii="仿宋" w:hAnsi="仿宋" w:eastAsia="仿宋" w:cs="仿宋"/>
                <w:sz w:val="24"/>
                <w:szCs w:val="24"/>
              </w:rPr>
            </w:pPr>
          </w:p>
        </w:tc>
        <w:tc>
          <w:tcPr>
            <w:tcW w:w="1345" w:type="dxa"/>
            <w:vAlign w:val="center"/>
          </w:tcPr>
          <w:p w14:paraId="2154E99B">
            <w:pPr>
              <w:jc w:val="center"/>
              <w:rPr>
                <w:rFonts w:hint="eastAsia" w:ascii="仿宋" w:hAnsi="仿宋" w:eastAsia="仿宋" w:cs="仿宋"/>
                <w:sz w:val="24"/>
                <w:szCs w:val="24"/>
              </w:rPr>
            </w:pPr>
          </w:p>
        </w:tc>
        <w:tc>
          <w:tcPr>
            <w:tcW w:w="2206" w:type="dxa"/>
            <w:vAlign w:val="center"/>
          </w:tcPr>
          <w:p w14:paraId="3170C66C">
            <w:pPr>
              <w:jc w:val="center"/>
              <w:rPr>
                <w:rFonts w:hint="eastAsia" w:ascii="仿宋" w:hAnsi="仿宋" w:eastAsia="仿宋" w:cs="仿宋"/>
                <w:sz w:val="24"/>
                <w:szCs w:val="24"/>
              </w:rPr>
            </w:pPr>
          </w:p>
        </w:tc>
        <w:tc>
          <w:tcPr>
            <w:tcW w:w="1261" w:type="dxa"/>
            <w:vAlign w:val="center"/>
          </w:tcPr>
          <w:p w14:paraId="6215EF12">
            <w:pPr>
              <w:jc w:val="center"/>
              <w:rPr>
                <w:rFonts w:hint="eastAsia" w:ascii="仿宋" w:hAnsi="仿宋" w:eastAsia="仿宋" w:cs="仿宋"/>
                <w:sz w:val="24"/>
                <w:szCs w:val="24"/>
              </w:rPr>
            </w:pPr>
          </w:p>
        </w:tc>
        <w:tc>
          <w:tcPr>
            <w:tcW w:w="1543" w:type="dxa"/>
            <w:vAlign w:val="center"/>
          </w:tcPr>
          <w:p w14:paraId="1E69B8C0">
            <w:pPr>
              <w:jc w:val="center"/>
              <w:rPr>
                <w:rFonts w:hint="eastAsia" w:ascii="仿宋" w:hAnsi="仿宋" w:eastAsia="仿宋" w:cs="仿宋"/>
                <w:sz w:val="24"/>
                <w:szCs w:val="24"/>
              </w:rPr>
            </w:pPr>
          </w:p>
        </w:tc>
        <w:tc>
          <w:tcPr>
            <w:tcW w:w="1543" w:type="dxa"/>
            <w:vAlign w:val="center"/>
          </w:tcPr>
          <w:p w14:paraId="71CB2FA2">
            <w:pPr>
              <w:jc w:val="center"/>
              <w:rPr>
                <w:rFonts w:hint="eastAsia" w:ascii="仿宋" w:hAnsi="仿宋" w:eastAsia="仿宋" w:cs="仿宋"/>
                <w:sz w:val="24"/>
                <w:szCs w:val="24"/>
              </w:rPr>
            </w:pPr>
          </w:p>
        </w:tc>
      </w:tr>
      <w:tr w14:paraId="34C8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14" w:type="dxa"/>
            <w:vAlign w:val="center"/>
          </w:tcPr>
          <w:p w14:paraId="591CE3E5">
            <w:pPr>
              <w:pStyle w:val="915"/>
              <w:spacing w:before="304" w:line="186" w:lineRule="auto"/>
              <w:ind w:left="116"/>
              <w:jc w:val="center"/>
              <w:rPr>
                <w:rFonts w:hint="eastAsia" w:ascii="仿宋" w:hAnsi="仿宋" w:eastAsia="仿宋" w:cs="仿宋"/>
                <w:sz w:val="24"/>
                <w:szCs w:val="24"/>
              </w:rPr>
            </w:pPr>
          </w:p>
        </w:tc>
        <w:tc>
          <w:tcPr>
            <w:tcW w:w="1025" w:type="dxa"/>
            <w:vAlign w:val="center"/>
          </w:tcPr>
          <w:p w14:paraId="203A4B28">
            <w:pPr>
              <w:jc w:val="center"/>
              <w:rPr>
                <w:rFonts w:hint="eastAsia" w:ascii="仿宋" w:hAnsi="仿宋" w:eastAsia="仿宋" w:cs="仿宋"/>
                <w:sz w:val="24"/>
                <w:szCs w:val="24"/>
              </w:rPr>
            </w:pPr>
          </w:p>
        </w:tc>
        <w:tc>
          <w:tcPr>
            <w:tcW w:w="1345" w:type="dxa"/>
            <w:vAlign w:val="center"/>
          </w:tcPr>
          <w:p w14:paraId="2637C497">
            <w:pPr>
              <w:jc w:val="center"/>
              <w:rPr>
                <w:rFonts w:hint="eastAsia" w:ascii="仿宋" w:hAnsi="仿宋" w:eastAsia="仿宋" w:cs="仿宋"/>
                <w:sz w:val="24"/>
                <w:szCs w:val="24"/>
              </w:rPr>
            </w:pPr>
          </w:p>
        </w:tc>
        <w:tc>
          <w:tcPr>
            <w:tcW w:w="2206" w:type="dxa"/>
            <w:vAlign w:val="center"/>
          </w:tcPr>
          <w:p w14:paraId="710DEE0E">
            <w:pPr>
              <w:jc w:val="center"/>
              <w:rPr>
                <w:rFonts w:hint="eastAsia" w:ascii="仿宋" w:hAnsi="仿宋" w:eastAsia="仿宋" w:cs="仿宋"/>
                <w:sz w:val="24"/>
                <w:szCs w:val="24"/>
              </w:rPr>
            </w:pPr>
          </w:p>
        </w:tc>
        <w:tc>
          <w:tcPr>
            <w:tcW w:w="1261" w:type="dxa"/>
            <w:vAlign w:val="center"/>
          </w:tcPr>
          <w:p w14:paraId="137C2414">
            <w:pPr>
              <w:jc w:val="center"/>
              <w:rPr>
                <w:rFonts w:hint="eastAsia" w:ascii="仿宋" w:hAnsi="仿宋" w:eastAsia="仿宋" w:cs="仿宋"/>
                <w:sz w:val="24"/>
                <w:szCs w:val="24"/>
              </w:rPr>
            </w:pPr>
          </w:p>
        </w:tc>
        <w:tc>
          <w:tcPr>
            <w:tcW w:w="1543" w:type="dxa"/>
            <w:vAlign w:val="center"/>
          </w:tcPr>
          <w:p w14:paraId="0E2274A0">
            <w:pPr>
              <w:jc w:val="center"/>
              <w:rPr>
                <w:rFonts w:hint="eastAsia" w:ascii="仿宋" w:hAnsi="仿宋" w:eastAsia="仿宋" w:cs="仿宋"/>
                <w:sz w:val="24"/>
                <w:szCs w:val="24"/>
              </w:rPr>
            </w:pPr>
          </w:p>
        </w:tc>
        <w:tc>
          <w:tcPr>
            <w:tcW w:w="1543" w:type="dxa"/>
            <w:vAlign w:val="center"/>
          </w:tcPr>
          <w:p w14:paraId="2B69330B">
            <w:pPr>
              <w:jc w:val="center"/>
              <w:rPr>
                <w:rFonts w:hint="eastAsia" w:ascii="仿宋" w:hAnsi="仿宋" w:eastAsia="仿宋" w:cs="仿宋"/>
                <w:sz w:val="24"/>
                <w:szCs w:val="24"/>
              </w:rPr>
            </w:pPr>
          </w:p>
        </w:tc>
      </w:tr>
      <w:tr w14:paraId="7F700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14" w:type="dxa"/>
            <w:vAlign w:val="center"/>
          </w:tcPr>
          <w:p w14:paraId="7D2AB8CE">
            <w:pPr>
              <w:pStyle w:val="915"/>
              <w:spacing w:before="293" w:line="184" w:lineRule="auto"/>
              <w:ind w:left="121"/>
              <w:jc w:val="center"/>
              <w:rPr>
                <w:rFonts w:hint="eastAsia" w:ascii="仿宋" w:hAnsi="仿宋" w:eastAsia="仿宋" w:cs="仿宋"/>
                <w:sz w:val="24"/>
                <w:szCs w:val="24"/>
              </w:rPr>
            </w:pPr>
          </w:p>
        </w:tc>
        <w:tc>
          <w:tcPr>
            <w:tcW w:w="1025" w:type="dxa"/>
            <w:vAlign w:val="center"/>
          </w:tcPr>
          <w:p w14:paraId="01D483F7">
            <w:pPr>
              <w:jc w:val="center"/>
              <w:rPr>
                <w:rFonts w:hint="eastAsia" w:ascii="仿宋" w:hAnsi="仿宋" w:eastAsia="仿宋" w:cs="仿宋"/>
                <w:sz w:val="24"/>
                <w:szCs w:val="24"/>
              </w:rPr>
            </w:pPr>
          </w:p>
        </w:tc>
        <w:tc>
          <w:tcPr>
            <w:tcW w:w="1345" w:type="dxa"/>
            <w:vAlign w:val="center"/>
          </w:tcPr>
          <w:p w14:paraId="3BEB1665">
            <w:pPr>
              <w:jc w:val="center"/>
              <w:rPr>
                <w:rFonts w:hint="eastAsia" w:ascii="仿宋" w:hAnsi="仿宋" w:eastAsia="仿宋" w:cs="仿宋"/>
                <w:sz w:val="24"/>
                <w:szCs w:val="24"/>
              </w:rPr>
            </w:pPr>
          </w:p>
        </w:tc>
        <w:tc>
          <w:tcPr>
            <w:tcW w:w="2206" w:type="dxa"/>
            <w:vAlign w:val="center"/>
          </w:tcPr>
          <w:p w14:paraId="7DE9FFFF">
            <w:pPr>
              <w:jc w:val="center"/>
              <w:rPr>
                <w:rFonts w:hint="eastAsia" w:ascii="仿宋" w:hAnsi="仿宋" w:eastAsia="仿宋" w:cs="仿宋"/>
                <w:sz w:val="24"/>
                <w:szCs w:val="24"/>
              </w:rPr>
            </w:pPr>
          </w:p>
        </w:tc>
        <w:tc>
          <w:tcPr>
            <w:tcW w:w="1261" w:type="dxa"/>
            <w:vAlign w:val="center"/>
          </w:tcPr>
          <w:p w14:paraId="3952201C">
            <w:pPr>
              <w:jc w:val="center"/>
              <w:rPr>
                <w:rFonts w:hint="eastAsia" w:ascii="仿宋" w:hAnsi="仿宋" w:eastAsia="仿宋" w:cs="仿宋"/>
                <w:sz w:val="24"/>
                <w:szCs w:val="24"/>
              </w:rPr>
            </w:pPr>
          </w:p>
        </w:tc>
        <w:tc>
          <w:tcPr>
            <w:tcW w:w="1543" w:type="dxa"/>
            <w:vAlign w:val="center"/>
          </w:tcPr>
          <w:p w14:paraId="0FECD8D7">
            <w:pPr>
              <w:jc w:val="center"/>
              <w:rPr>
                <w:rFonts w:hint="eastAsia" w:ascii="仿宋" w:hAnsi="仿宋" w:eastAsia="仿宋" w:cs="仿宋"/>
                <w:sz w:val="24"/>
                <w:szCs w:val="24"/>
              </w:rPr>
            </w:pPr>
          </w:p>
        </w:tc>
        <w:tc>
          <w:tcPr>
            <w:tcW w:w="1543" w:type="dxa"/>
            <w:vAlign w:val="center"/>
          </w:tcPr>
          <w:p w14:paraId="5C85D7CB">
            <w:pPr>
              <w:jc w:val="center"/>
              <w:rPr>
                <w:rFonts w:hint="eastAsia" w:ascii="仿宋" w:hAnsi="仿宋" w:eastAsia="仿宋" w:cs="仿宋"/>
                <w:sz w:val="24"/>
                <w:szCs w:val="24"/>
              </w:rPr>
            </w:pPr>
          </w:p>
        </w:tc>
      </w:tr>
    </w:tbl>
    <w:p w14:paraId="3C4B876E">
      <w:pPr>
        <w:keepLines w:val="0"/>
        <w:pageBreakBefore w:val="0"/>
        <w:tabs>
          <w:tab w:val="center" w:pos="4873"/>
        </w:tabs>
        <w:wordWrap/>
        <w:topLinePunct w:val="0"/>
        <w:bidi w:val="0"/>
        <w:adjustRightInd w:val="0"/>
        <w:snapToGrid w:val="0"/>
        <w:spacing w:beforeAutospacing="0" w:line="360" w:lineRule="auto"/>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注：</w:t>
      </w:r>
      <w:r>
        <w:rPr>
          <w:rFonts w:hint="eastAsia" w:ascii="仿宋" w:hAnsi="仿宋" w:eastAsia="仿宋" w:cs="仿宋"/>
          <w:sz w:val="24"/>
          <w:szCs w:val="24"/>
          <w:lang w:eastAsia="zh-CN"/>
        </w:rPr>
        <w:t>1.</w:t>
      </w:r>
      <w:r>
        <w:rPr>
          <w:rFonts w:hint="eastAsia" w:ascii="仿宋" w:hAnsi="仿宋" w:eastAsia="仿宋" w:cs="仿宋"/>
          <w:color w:val="auto"/>
          <w:sz w:val="24"/>
          <w:szCs w:val="24"/>
          <w:highlight w:val="none"/>
          <w:lang w:val="en-US" w:eastAsia="zh-CN"/>
        </w:rPr>
        <w:t>项目一旦我单位中标，将实行项目负责制，并配备上述项目班子。</w:t>
      </w:r>
    </w:p>
    <w:p w14:paraId="2C29FE25">
      <w:pPr>
        <w:keepLines w:val="0"/>
        <w:pageBreakBefore w:val="0"/>
        <w:tabs>
          <w:tab w:val="center" w:pos="4873"/>
        </w:tabs>
        <w:wordWrap/>
        <w:topLinePunct w:val="0"/>
        <w:bidi w:val="0"/>
        <w:adjustRightInd w:val="0"/>
        <w:snapToGrid w:val="0"/>
        <w:spacing w:beforeAutospacing="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color w:val="auto"/>
          <w:sz w:val="24"/>
          <w:szCs w:val="24"/>
          <w:highlight w:val="none"/>
          <w:lang w:val="en-US" w:eastAsia="zh-CN"/>
        </w:rPr>
        <w:t>需提供以上人员的职称证书、注册证书等有效证明材料复印件及近半年内任意三个月供应商为其缴纳社保的证明材料</w:t>
      </w:r>
    </w:p>
    <w:p w14:paraId="4EAED321">
      <w:pPr>
        <w:pStyle w:val="820"/>
        <w:keepNext w:val="0"/>
        <w:keepLines w:val="0"/>
        <w:pageBreakBefore w:val="0"/>
        <w:tabs>
          <w:tab w:val="center" w:pos="4873"/>
        </w:tabs>
        <w:kinsoku/>
        <w:wordWrap/>
        <w:topLinePunct w:val="0"/>
        <w:bidi w:val="0"/>
        <w:adjustRightInd w:val="0"/>
        <w:snapToGrid w:val="0"/>
        <w:spacing w:line="360" w:lineRule="auto"/>
        <w:ind w:firstLine="480" w:firstLineChars="200"/>
        <w:jc w:val="both"/>
        <w:rPr>
          <w:rFonts w:hint="eastAsia" w:ascii="仿宋" w:hAnsi="仿宋" w:eastAsia="仿宋" w:cs="仿宋"/>
          <w:color w:val="auto"/>
          <w:sz w:val="24"/>
          <w:szCs w:val="24"/>
          <w:lang w:eastAsia="zh-CN"/>
        </w:rPr>
      </w:pPr>
    </w:p>
    <w:p w14:paraId="6D419FB7">
      <w:pPr>
        <w:pStyle w:val="820"/>
        <w:keepNext w:val="0"/>
        <w:keepLines w:val="0"/>
        <w:pageBreakBefore w:val="0"/>
        <w:widowControl/>
        <w:tabs>
          <w:tab w:val="center" w:pos="4873"/>
        </w:tabs>
        <w:kinsoku/>
        <w:wordWrap/>
        <w:overflowPunct w:val="0"/>
        <w:topLinePunct w:val="0"/>
        <w:autoSpaceDE w:val="0"/>
        <w:autoSpaceDN w:val="0"/>
        <w:bidi w:val="0"/>
        <w:adjustRightInd w:val="0"/>
        <w:snapToGrid w:val="0"/>
        <w:spacing w:line="360" w:lineRule="auto"/>
        <w:ind w:left="0" w:leftChars="0" w:firstLine="0" w:firstLineChars="0"/>
        <w:jc w:val="left"/>
        <w:textAlignment w:val="baseline"/>
        <w:rPr>
          <w:rFonts w:hint="eastAsia" w:ascii="仿宋" w:hAnsi="仿宋" w:eastAsia="仿宋" w:cs="仿宋"/>
          <w:color w:val="auto"/>
          <w:sz w:val="24"/>
          <w:szCs w:val="24"/>
          <w:lang w:val="en-US" w:eastAsia="zh-CN"/>
        </w:rPr>
      </w:pPr>
    </w:p>
    <w:p w14:paraId="79E45333">
      <w:pPr>
        <w:pStyle w:val="820"/>
        <w:keepNext w:val="0"/>
        <w:keepLines w:val="0"/>
        <w:pageBreakBefore w:val="0"/>
        <w:tabs>
          <w:tab w:val="center" w:pos="4873"/>
        </w:tabs>
        <w:kinsoku/>
        <w:wordWrap/>
        <w:topLinePunct w:val="0"/>
        <w:bidi w:val="0"/>
        <w:adjustRightInd w:val="0"/>
        <w:snapToGrid w:val="0"/>
        <w:spacing w:line="360" w:lineRule="auto"/>
        <w:ind w:left="5678" w:leftChars="2704" w:firstLine="0" w:firstLineChars="0"/>
        <w:jc w:val="both"/>
        <w:rPr>
          <w:rFonts w:hint="eastAsia" w:ascii="仿宋" w:hAnsi="仿宋" w:eastAsia="仿宋" w:cs="仿宋"/>
          <w:color w:val="auto"/>
          <w:sz w:val="24"/>
          <w:szCs w:val="24"/>
        </w:rPr>
      </w:pPr>
    </w:p>
    <w:p w14:paraId="5B788A5C">
      <w:pPr>
        <w:pStyle w:val="820"/>
        <w:keepNext w:val="0"/>
        <w:keepLines w:val="0"/>
        <w:pageBreakBefore w:val="0"/>
        <w:tabs>
          <w:tab w:val="center" w:pos="4873"/>
        </w:tabs>
        <w:kinsoku/>
        <w:wordWrap/>
        <w:topLinePunct w:val="0"/>
        <w:bidi w:val="0"/>
        <w:adjustRightInd w:val="0"/>
        <w:snapToGrid w:val="0"/>
        <w:spacing w:line="360" w:lineRule="auto"/>
        <w:ind w:left="5678" w:leftChars="2704" w:firstLine="0" w:firstLineChars="0"/>
        <w:jc w:val="both"/>
        <w:rPr>
          <w:rFonts w:hint="eastAsia" w:ascii="仿宋" w:hAnsi="仿宋" w:eastAsia="仿宋" w:cs="仿宋"/>
          <w:color w:val="auto"/>
          <w:sz w:val="24"/>
          <w:szCs w:val="24"/>
        </w:rPr>
      </w:pPr>
    </w:p>
    <w:p w14:paraId="27E835B8">
      <w:pPr>
        <w:pStyle w:val="820"/>
        <w:keepNext w:val="0"/>
        <w:keepLines w:val="0"/>
        <w:pageBreakBefore w:val="0"/>
        <w:tabs>
          <w:tab w:val="center" w:pos="4873"/>
        </w:tabs>
        <w:kinsoku/>
        <w:wordWrap/>
        <w:topLinePunct w:val="0"/>
        <w:bidi w:val="0"/>
        <w:adjustRightInd w:val="0"/>
        <w:snapToGrid w:val="0"/>
        <w:spacing w:line="360" w:lineRule="auto"/>
        <w:ind w:left="5678" w:leftChars="2704" w:firstLine="0" w:firstLineChars="0"/>
        <w:jc w:val="both"/>
        <w:rPr>
          <w:rFonts w:hint="eastAsia" w:ascii="仿宋" w:hAnsi="仿宋" w:eastAsia="仿宋" w:cs="仿宋"/>
          <w:color w:val="auto"/>
          <w:sz w:val="24"/>
          <w:szCs w:val="24"/>
        </w:rPr>
      </w:pPr>
    </w:p>
    <w:p w14:paraId="3E3DC919">
      <w:pPr>
        <w:pStyle w:val="820"/>
        <w:keepNext w:val="0"/>
        <w:keepLines w:val="0"/>
        <w:pageBreakBefore w:val="0"/>
        <w:tabs>
          <w:tab w:val="center" w:pos="4873"/>
        </w:tabs>
        <w:kinsoku/>
        <w:wordWrap/>
        <w:topLinePunct w:val="0"/>
        <w:bidi w:val="0"/>
        <w:adjustRightInd w:val="0"/>
        <w:snapToGrid w:val="0"/>
        <w:spacing w:line="360" w:lineRule="auto"/>
        <w:ind w:left="4838" w:leftChars="2304"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法定代表人或其授权代表（电子签章）：         </w:t>
      </w:r>
    </w:p>
    <w:p w14:paraId="5DA59444">
      <w:pPr>
        <w:pStyle w:val="820"/>
        <w:keepNext w:val="0"/>
        <w:keepLines w:val="0"/>
        <w:pageBreakBefore w:val="0"/>
        <w:tabs>
          <w:tab w:val="center" w:pos="4873"/>
        </w:tabs>
        <w:kinsoku/>
        <w:wordWrap/>
        <w:topLinePunct w:val="0"/>
        <w:bidi w:val="0"/>
        <w:adjustRightInd w:val="0"/>
        <w:snapToGrid w:val="0"/>
        <w:spacing w:line="360" w:lineRule="auto"/>
        <w:ind w:left="4838" w:leftChars="2304"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投标人名称（电子签章）：         </w:t>
      </w:r>
    </w:p>
    <w:p w14:paraId="1ED43D91">
      <w:pPr>
        <w:keepNext w:val="0"/>
        <w:keepLines w:val="0"/>
        <w:pageBreakBefore w:val="0"/>
        <w:tabs>
          <w:tab w:val="center" w:pos="4873"/>
        </w:tabs>
        <w:kinsoku/>
        <w:wordWrap/>
        <w:topLinePunct w:val="0"/>
        <w:bidi w:val="0"/>
        <w:spacing w:line="360" w:lineRule="auto"/>
        <w:ind w:left="5040" w:leftChars="2400" w:firstLine="0" w:firstLineChars="0"/>
        <w:rPr>
          <w:rFonts w:hint="eastAsia" w:ascii="仿宋" w:hAnsi="仿宋" w:eastAsia="仿宋" w:cs="仿宋"/>
          <w:b/>
          <w:bCs w:val="0"/>
          <w:color w:val="auto"/>
          <w:sz w:val="32"/>
          <w:szCs w:val="32"/>
          <w:highlight w:val="none"/>
          <w:lang w:val="en-US" w:eastAsia="zh-CN"/>
        </w:r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月   日</w:t>
      </w:r>
      <w:r>
        <w:rPr>
          <w:rFonts w:hint="eastAsia" w:ascii="仿宋" w:hAnsi="仿宋" w:eastAsia="仿宋" w:cs="仿宋"/>
          <w:b/>
          <w:bCs w:val="0"/>
          <w:color w:val="auto"/>
          <w:sz w:val="32"/>
          <w:szCs w:val="32"/>
          <w:highlight w:val="none"/>
          <w:lang w:val="en-US" w:eastAsia="zh-CN"/>
        </w:rPr>
        <w:br w:type="page"/>
      </w:r>
    </w:p>
    <w:p w14:paraId="5D4D2505">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CN"/>
        </w:rPr>
      </w:pPr>
      <w:bookmarkStart w:id="293" w:name="_Toc9226"/>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其他资料</w:t>
      </w:r>
      <w:bookmarkEnd w:id="293"/>
    </w:p>
    <w:p w14:paraId="4C2BE50A">
      <w:pPr>
        <w:keepNext w:val="0"/>
        <w:keepLines w:val="0"/>
        <w:widowControl w:val="0"/>
        <w:numPr>
          <w:ilvl w:val="0"/>
          <w:numId w:val="8"/>
        </w:numPr>
        <w:suppressLineNumbers w:val="0"/>
        <w:adjustRightInd w:val="0"/>
        <w:snapToGrid w:val="0"/>
        <w:spacing w:before="0" w:beforeAutospacing="0" w:after="0" w:afterAutospacing="0" w:line="360" w:lineRule="auto"/>
        <w:ind w:left="0" w:leftChars="0" w:right="0" w:firstLine="482" w:firstLineChars="20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不参与围标串标承诺书</w:t>
      </w:r>
    </w:p>
    <w:p w14:paraId="42E0D91B">
      <w:pPr>
        <w:pStyle w:val="241"/>
        <w:spacing w:line="640" w:lineRule="exact"/>
        <w:jc w:val="left"/>
        <w:rPr>
          <w:rFonts w:hint="eastAsia" w:ascii="仿宋" w:hAnsi="仿宋" w:eastAsia="仿宋" w:cs="仿宋"/>
          <w:color w:val="auto"/>
          <w:sz w:val="24"/>
          <w:highlight w:val="none"/>
        </w:rPr>
      </w:pPr>
    </w:p>
    <w:p w14:paraId="4F2C0E53">
      <w:pPr>
        <w:pStyle w:val="24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本人作为</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的法人，清楚知晓我公司本项目投标活动，对以下事项作出承诺：</w:t>
      </w:r>
    </w:p>
    <w:p w14:paraId="4DB84C5D">
      <w:pPr>
        <w:pStyle w:val="24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一、我单位遵循公开、公平、公正、诚实守信的原则，依法依规参与本项目竞标。</w:t>
      </w:r>
    </w:p>
    <w:p w14:paraId="6FDE7B18">
      <w:pPr>
        <w:pStyle w:val="241"/>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二、我单位在本项目招标投标活动中，未参与围标串标。</w:t>
      </w:r>
    </w:p>
    <w:p w14:paraId="0C2B4A99">
      <w:pPr>
        <w:pStyle w:val="241"/>
        <w:spacing w:line="6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32C3EFE4">
      <w:pPr>
        <w:pStyle w:val="241"/>
        <w:spacing w:line="360" w:lineRule="auto"/>
        <w:jc w:val="left"/>
        <w:rPr>
          <w:rFonts w:hint="eastAsia" w:ascii="仿宋" w:hAnsi="仿宋" w:eastAsia="仿宋" w:cs="仿宋"/>
          <w:color w:val="auto"/>
          <w:sz w:val="24"/>
          <w:highlight w:val="none"/>
        </w:rPr>
      </w:pPr>
    </w:p>
    <w:p w14:paraId="1A81E270">
      <w:pPr>
        <w:pStyle w:val="24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B8BAED0">
      <w:pPr>
        <w:spacing w:line="900" w:lineRule="exact"/>
        <w:ind w:firstLine="3360" w:firstLineChars="14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eastAsia="zh-CN"/>
        </w:rPr>
        <w:t>投标人名称（电子签章）：</w:t>
      </w:r>
      <w:r>
        <w:rPr>
          <w:rFonts w:hint="eastAsia" w:ascii="仿宋" w:hAnsi="仿宋" w:eastAsia="仿宋" w:cs="仿宋"/>
          <w:color w:val="auto"/>
          <w:sz w:val="24"/>
          <w:szCs w:val="24"/>
          <w:highlight w:val="none"/>
          <w:u w:val="single"/>
        </w:rPr>
        <w:t xml:space="preserve">                   </w:t>
      </w:r>
    </w:p>
    <w:p w14:paraId="3AB84CE6">
      <w:pPr>
        <w:spacing w:line="9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u w:val="single"/>
        </w:rPr>
        <w:t xml:space="preserve">                     </w:t>
      </w:r>
    </w:p>
    <w:p w14:paraId="5A0F5744">
      <w:pPr>
        <w:spacing w:line="276" w:lineRule="auto"/>
        <w:ind w:firstLine="240" w:firstLineChars="100"/>
        <w:rPr>
          <w:rFonts w:hint="eastAsia" w:ascii="仿宋" w:hAnsi="仿宋" w:eastAsia="仿宋" w:cs="仿宋"/>
          <w:color w:val="auto"/>
          <w:sz w:val="24"/>
          <w:highlight w:val="none"/>
        </w:rPr>
      </w:pPr>
    </w:p>
    <w:p w14:paraId="37966632">
      <w:pPr>
        <w:spacing w:line="360" w:lineRule="auto"/>
        <w:ind w:firstLine="3360" w:firstLineChars="1400"/>
        <w:rPr>
          <w:rFonts w:hint="eastAsia" w:ascii="仿宋" w:hAnsi="仿宋" w:eastAsia="仿宋" w:cs="仿宋"/>
          <w:b/>
          <w:color w:val="auto"/>
          <w:sz w:val="24"/>
          <w:szCs w:val="24"/>
          <w:highlight w:val="none"/>
        </w:rPr>
      </w:pPr>
      <w:r>
        <w:rPr>
          <w:rFonts w:hint="eastAsia" w:ascii="仿宋" w:hAnsi="仿宋" w:eastAsia="仿宋" w:cs="仿宋"/>
          <w:color w:val="auto"/>
          <w:sz w:val="24"/>
          <w:szCs w:val="20"/>
          <w:highlight w:val="none"/>
        </w:rPr>
        <w:t>日   期：    年   月   日</w:t>
      </w:r>
    </w:p>
    <w:p w14:paraId="552AF995">
      <w:pPr>
        <w:spacing w:line="360" w:lineRule="auto"/>
        <w:rPr>
          <w:rFonts w:hint="eastAsia" w:ascii="仿宋" w:hAnsi="仿宋" w:eastAsia="仿宋" w:cs="仿宋"/>
          <w:b/>
          <w:color w:val="auto"/>
          <w:sz w:val="24"/>
          <w:szCs w:val="24"/>
          <w:highlight w:val="none"/>
        </w:rPr>
      </w:pPr>
    </w:p>
    <w:p w14:paraId="6C1D23F1">
      <w:pPr>
        <w:pStyle w:val="16"/>
        <w:rPr>
          <w:rFonts w:hint="eastAsia" w:ascii="仿宋" w:hAnsi="仿宋" w:eastAsia="仿宋" w:cs="仿宋"/>
          <w:b/>
          <w:color w:val="auto"/>
          <w:sz w:val="24"/>
          <w:szCs w:val="24"/>
          <w:highlight w:val="none"/>
        </w:rPr>
      </w:pPr>
    </w:p>
    <w:p w14:paraId="7A0EE50F">
      <w:pPr>
        <w:pStyle w:val="16"/>
        <w:rPr>
          <w:rFonts w:hint="eastAsia" w:ascii="仿宋" w:hAnsi="仿宋" w:eastAsia="仿宋" w:cs="仿宋"/>
          <w:b/>
          <w:color w:val="auto"/>
          <w:sz w:val="24"/>
          <w:szCs w:val="24"/>
          <w:highlight w:val="none"/>
        </w:rPr>
      </w:pPr>
    </w:p>
    <w:p w14:paraId="7BD4AD7C">
      <w:pPr>
        <w:pStyle w:val="16"/>
        <w:rPr>
          <w:rFonts w:hint="eastAsia" w:ascii="仿宋" w:hAnsi="仿宋" w:eastAsia="仿宋" w:cs="仿宋"/>
          <w:b/>
          <w:color w:val="auto"/>
          <w:sz w:val="24"/>
          <w:szCs w:val="24"/>
          <w:highlight w:val="none"/>
        </w:rPr>
      </w:pPr>
    </w:p>
    <w:p w14:paraId="227EB439">
      <w:pPr>
        <w:pStyle w:val="16"/>
        <w:rPr>
          <w:rFonts w:hint="eastAsia" w:ascii="仿宋" w:hAnsi="仿宋" w:eastAsia="仿宋" w:cs="仿宋"/>
          <w:b/>
          <w:color w:val="auto"/>
          <w:sz w:val="24"/>
          <w:szCs w:val="24"/>
          <w:highlight w:val="none"/>
        </w:rPr>
      </w:pPr>
    </w:p>
    <w:p w14:paraId="2065C98C">
      <w:pPr>
        <w:pStyle w:val="16"/>
        <w:rPr>
          <w:rFonts w:hint="eastAsia" w:ascii="仿宋" w:hAnsi="仿宋" w:eastAsia="仿宋" w:cs="仿宋"/>
          <w:b/>
          <w:color w:val="auto"/>
          <w:sz w:val="24"/>
          <w:szCs w:val="24"/>
          <w:highlight w:val="none"/>
        </w:rPr>
      </w:pPr>
    </w:p>
    <w:p w14:paraId="4B4B96E2">
      <w:pPr>
        <w:pStyle w:val="16"/>
        <w:rPr>
          <w:rFonts w:hint="eastAsia" w:ascii="仿宋" w:hAnsi="仿宋" w:eastAsia="仿宋" w:cs="仿宋"/>
          <w:b/>
          <w:color w:val="auto"/>
          <w:sz w:val="24"/>
          <w:szCs w:val="24"/>
          <w:highlight w:val="none"/>
        </w:rPr>
      </w:pPr>
    </w:p>
    <w:p w14:paraId="16D4F59E">
      <w:pPr>
        <w:pStyle w:val="16"/>
        <w:rPr>
          <w:rFonts w:hint="eastAsia" w:ascii="仿宋" w:hAnsi="仿宋" w:eastAsia="仿宋" w:cs="仿宋"/>
          <w:b/>
          <w:color w:val="auto"/>
          <w:sz w:val="24"/>
          <w:szCs w:val="24"/>
          <w:highlight w:val="none"/>
        </w:rPr>
      </w:pPr>
    </w:p>
    <w:p w14:paraId="02DBF32B">
      <w:pPr>
        <w:pStyle w:val="16"/>
        <w:rPr>
          <w:rFonts w:hint="eastAsia" w:ascii="仿宋" w:hAnsi="仿宋" w:eastAsia="仿宋" w:cs="仿宋"/>
          <w:b/>
          <w:color w:val="auto"/>
          <w:sz w:val="24"/>
          <w:szCs w:val="24"/>
          <w:highlight w:val="none"/>
        </w:rPr>
      </w:pPr>
    </w:p>
    <w:p w14:paraId="0B42F460">
      <w:pPr>
        <w:pStyle w:val="16"/>
        <w:rPr>
          <w:rFonts w:hint="eastAsia" w:ascii="仿宋" w:hAnsi="仿宋" w:eastAsia="仿宋" w:cs="仿宋"/>
          <w:b/>
          <w:color w:val="auto"/>
          <w:sz w:val="24"/>
          <w:szCs w:val="24"/>
          <w:highlight w:val="none"/>
        </w:rPr>
      </w:pPr>
    </w:p>
    <w:p w14:paraId="423C660C">
      <w:pPr>
        <w:pStyle w:val="16"/>
        <w:rPr>
          <w:rFonts w:hint="eastAsia" w:ascii="仿宋" w:hAnsi="仿宋" w:eastAsia="仿宋" w:cs="仿宋"/>
          <w:b/>
          <w:color w:val="auto"/>
          <w:sz w:val="24"/>
          <w:szCs w:val="24"/>
          <w:highlight w:val="none"/>
        </w:rPr>
      </w:pPr>
    </w:p>
    <w:p w14:paraId="2CA9D283">
      <w:pPr>
        <w:pStyle w:val="16"/>
        <w:rPr>
          <w:rFonts w:hint="eastAsia" w:ascii="仿宋" w:hAnsi="仿宋" w:eastAsia="仿宋" w:cs="仿宋"/>
          <w:b/>
          <w:color w:val="auto"/>
          <w:sz w:val="24"/>
          <w:szCs w:val="24"/>
          <w:highlight w:val="none"/>
        </w:rPr>
      </w:pPr>
    </w:p>
    <w:p w14:paraId="117EC162">
      <w:pPr>
        <w:rPr>
          <w:rFonts w:hint="eastAsia" w:ascii="仿宋" w:hAnsi="仿宋" w:eastAsia="仿宋" w:cs="仿宋"/>
          <w:lang w:val="en-US" w:eastAsia="zh-CN"/>
        </w:rPr>
      </w:pPr>
    </w:p>
    <w:p w14:paraId="7EF39BB4">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14:paraId="11283201">
      <w:pPr>
        <w:keepNext w:val="0"/>
        <w:keepLines w:val="0"/>
        <w:widowControl w:val="0"/>
        <w:numPr>
          <w:ilvl w:val="0"/>
          <w:numId w:val="8"/>
        </w:numPr>
        <w:suppressLineNumbers w:val="0"/>
        <w:adjustRightInd w:val="0"/>
        <w:snapToGrid w:val="0"/>
        <w:spacing w:before="0" w:beforeAutospacing="0" w:after="0" w:afterAutospacing="0" w:line="360" w:lineRule="auto"/>
        <w:ind w:left="0" w:leftChars="0" w:right="0" w:firstLine="482" w:firstLineChars="200"/>
        <w:jc w:val="center"/>
        <w:rPr>
          <w:rFonts w:hint="eastAsia"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供应商可根据磋商文件要求在此补充提交其他相应材料</w:t>
      </w:r>
    </w:p>
    <w:p w14:paraId="3EAD836E">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bookmarkEnd w:id="291"/>
    <w:p w14:paraId="1218209E">
      <w:pPr>
        <w:adjustRightInd w:val="0"/>
        <w:snapToGrid w:val="0"/>
        <w:spacing w:line="360" w:lineRule="auto"/>
        <w:ind w:right="23" w:firstLine="562" w:firstLineChars="200"/>
        <w:jc w:val="center"/>
        <w:outlineLvl w:val="2"/>
        <w:rPr>
          <w:rFonts w:hint="eastAsia" w:ascii="仿宋" w:hAnsi="仿宋" w:eastAsia="仿宋" w:cs="仿宋"/>
          <w:b/>
          <w:color w:val="auto"/>
          <w:sz w:val="28"/>
          <w:szCs w:val="28"/>
          <w:highlight w:val="none"/>
          <w:lang w:val="en-US" w:eastAsia="zh"/>
        </w:rPr>
      </w:pPr>
      <w:bookmarkStart w:id="294" w:name="_Toc11391"/>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val="en-US" w:eastAsia="zh"/>
        </w:rPr>
        <w:t>）</w:t>
      </w:r>
      <w:r>
        <w:rPr>
          <w:rFonts w:hint="eastAsia" w:ascii="仿宋" w:hAnsi="仿宋" w:eastAsia="仿宋" w:cs="仿宋"/>
          <w:b/>
          <w:color w:val="auto"/>
          <w:sz w:val="28"/>
          <w:szCs w:val="28"/>
          <w:highlight w:val="none"/>
          <w:lang w:val="en-US" w:eastAsia="zh-CN"/>
        </w:rPr>
        <w:t>服务方案</w:t>
      </w:r>
      <w:bookmarkEnd w:id="294"/>
    </w:p>
    <w:bookmarkEnd w:id="207"/>
    <w:p w14:paraId="09243E67">
      <w:pPr>
        <w:bidi w:val="0"/>
        <w:adjustRightInd w:val="0"/>
        <w:snapToGrid w:val="0"/>
        <w:spacing w:line="360" w:lineRule="auto"/>
        <w:ind w:right="23"/>
        <w:jc w:val="center"/>
        <w:rPr>
          <w:rFonts w:hint="eastAsia" w:ascii="仿宋" w:hAnsi="仿宋" w:eastAsia="仿宋" w:cs="仿宋"/>
          <w:sz w:val="24"/>
          <w:szCs w:val="24"/>
          <w:lang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服务方案</w:t>
      </w:r>
      <w:r>
        <w:rPr>
          <w:rFonts w:hint="eastAsia" w:ascii="仿宋" w:hAnsi="仿宋" w:eastAsia="仿宋" w:cs="仿宋"/>
          <w:kern w:val="0"/>
          <w:sz w:val="24"/>
          <w:szCs w:val="24"/>
          <w:highlight w:val="none"/>
        </w:rPr>
        <w:t>主要包括采购需求及评分表内技术部</w:t>
      </w:r>
      <w:r>
        <w:rPr>
          <w:rFonts w:hint="eastAsia" w:ascii="仿宋" w:hAnsi="仿宋" w:eastAsia="仿宋" w:cs="仿宋"/>
          <w:kern w:val="0"/>
          <w:sz w:val="24"/>
          <w:szCs w:val="24"/>
          <w:highlight w:val="none"/>
          <w:lang w:eastAsia="zh-CN"/>
        </w:rPr>
        <w:t>分</w:t>
      </w:r>
      <w:r>
        <w:rPr>
          <w:rFonts w:hint="eastAsia" w:ascii="仿宋" w:hAnsi="仿宋" w:eastAsia="仿宋" w:cs="仿宋"/>
          <w:kern w:val="0"/>
          <w:sz w:val="24"/>
          <w:szCs w:val="24"/>
          <w:highlight w:val="none"/>
        </w:rPr>
        <w:t>所含内容）</w:t>
      </w:r>
    </w:p>
    <w:p w14:paraId="6177A5C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pacing w:val="-5"/>
          <w:sz w:val="24"/>
          <w:szCs w:val="24"/>
          <w:lang w:val="en-US" w:eastAsia="zh-CN"/>
        </w:rPr>
      </w:pPr>
    </w:p>
    <w:sectPr>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B8DD">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0975">
    <w:pPr>
      <w:pStyle w:val="40"/>
      <w:framePr w:wrap="around" w:vAnchor="text" w:hAnchor="margin" w:xAlign="center" w:y="1"/>
      <w:rPr>
        <w:rStyle w:val="78"/>
      </w:rPr>
    </w:pPr>
    <w:r>
      <w:fldChar w:fldCharType="begin"/>
    </w:r>
    <w:r>
      <w:rPr>
        <w:rStyle w:val="78"/>
      </w:rPr>
      <w:instrText xml:space="preserve">PAGE  </w:instrText>
    </w:r>
    <w:r>
      <w:fldChar w:fldCharType="end"/>
    </w:r>
  </w:p>
  <w:p w14:paraId="48A146B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1123">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D937E">
                          <w:pPr>
                            <w:pStyle w:val="40"/>
                          </w:pP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bjCpscBAACc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tV&#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bjCpscBAACcAwAADgAAAAAAAAABACAAAAAeAQAAZHJzL2Uyb0RvYy54&#10;bWxQSwUGAAAAAAYABgBZAQAAVwUAAAAA&#10;">
              <v:fill on="f" focussize="0,0"/>
              <v:stroke on="f"/>
              <v:imagedata o:title=""/>
              <o:lock v:ext="edit" aspectratio="f"/>
              <v:textbox inset="0mm,0mm,0mm,0mm" style="mso-fit-shape-to-text:t;">
                <w:txbxContent>
                  <w:p w14:paraId="34AD937E">
                    <w:pPr>
                      <w:pStyle w:val="4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F69E">
    <w:pPr>
      <w:pStyle w:val="40"/>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47320" cy="1498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7320" cy="149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EE8B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8pt;width:11.6pt;mso-position-horizontal:center;mso-position-horizontal-relative:margin;z-index:251661312;mso-width-relative:page;mso-height-relative:page;" filled="f" stroked="f" coordsize="21600,21600" o:gfxdata="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Eu7ltIAAAADAQAADwAAAAAAAAABACAAAAAiAAAAZHJzL2Rvd25yZXYueG1s&#10;UEsBAhQAFAAAAAgAh07iQC2l+uo3AgAAYQQAAA4AAAAAAAAAAQAgAAAAIQEAAGRycy9lMm9Eb2Mu&#10;eG1sUEsFBgAAAAAGAAYAWQEAAMoFAAAAAA==&#10;">
              <v:fill on="f" focussize="0,0"/>
              <v:stroke on="f" weight="0.5pt"/>
              <v:imagedata o:title=""/>
              <o:lock v:ext="edit" aspectratio="f"/>
              <v:textbox inset="0mm,0mm,0mm,0mm">
                <w:txbxContent>
                  <w:p w14:paraId="0C8EE8BC">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0DF9">
    <w:pPr>
      <w:widowControl w:val="0"/>
      <w:autoSpaceDE w:val="0"/>
      <w:autoSpaceDN w:val="0"/>
      <w:spacing w:beforeLines="0" w:afterLines="0" w:line="14" w:lineRule="auto"/>
      <w:rPr>
        <w:rFonts w:hint="eastAsia" w:ascii="仿宋" w:hAnsi="仿宋" w:eastAsia="仿宋" w:cs="仿宋"/>
        <w:sz w:val="20"/>
        <w:szCs w:val="24"/>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A242D">
                          <w:pPr>
                            <w:pStyle w:val="40"/>
                          </w:pPr>
                          <w:r>
                            <w:fldChar w:fldCharType="begin"/>
                          </w:r>
                          <w:r>
                            <w:instrText xml:space="preserve"> PAGE  \* MERGEFORMAT </w:instrText>
                          </w:r>
                          <w:r>
                            <w:fldChar w:fldCharType="separate"/>
                          </w:r>
                          <w:r>
                            <w:t>170</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14:paraId="0F5A242D">
                    <w:pPr>
                      <w:pStyle w:val="40"/>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222B47A">
      <w:pPr>
        <w:pStyle w:val="50"/>
        <w:ind w:firstLine="210"/>
      </w:pPr>
      <w:r>
        <w:rPr>
          <w:rStyle w:val="90"/>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6DD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04EA4">
    <w:pPr>
      <w:ind w:right="420"/>
      <w:rPr>
        <w:rFonts w:ascii="仿宋" w:hAnsi="仿宋" w:eastAsia="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B88C"/>
    <w:multiLevelType w:val="multilevel"/>
    <w:tmpl w:val="806EB88C"/>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DB935AD"/>
    <w:multiLevelType w:val="singleLevel"/>
    <w:tmpl w:val="FDB935AD"/>
    <w:lvl w:ilvl="0" w:tentative="0">
      <w:start w:val="3"/>
      <w:numFmt w:val="decimal"/>
      <w:suff w:val="nothing"/>
      <w:lvlText w:val="（%1）"/>
      <w:lvlJc w:val="left"/>
    </w:lvl>
  </w:abstractNum>
  <w:abstractNum w:abstractNumId="2">
    <w:nsid w:val="FF9FABC8"/>
    <w:multiLevelType w:val="multilevel"/>
    <w:tmpl w:val="FF9FABC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045036D9"/>
    <w:multiLevelType w:val="singleLevel"/>
    <w:tmpl w:val="045036D9"/>
    <w:lvl w:ilvl="0" w:tentative="0">
      <w:start w:val="1"/>
      <w:numFmt w:val="chineseCounting"/>
      <w:suff w:val="nothing"/>
      <w:lvlText w:val="%1、"/>
      <w:lvlJc w:val="left"/>
      <w:rPr>
        <w:rFonts w:hint="eastAsia"/>
      </w:r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A7B7915"/>
    <w:multiLevelType w:val="multilevel"/>
    <w:tmpl w:val="2A7B7915"/>
    <w:lvl w:ilvl="0" w:tentative="0">
      <w:start w:val="1"/>
      <w:numFmt w:val="decimal"/>
      <w:pStyle w:val="15"/>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800C6"/>
    <w:multiLevelType w:val="multilevel"/>
    <w:tmpl w:val="3AA800C6"/>
    <w:lvl w:ilvl="0" w:tentative="0">
      <w:start w:val="1"/>
      <w:numFmt w:val="decimal"/>
      <w:pStyle w:val="714"/>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459C7B6D"/>
    <w:multiLevelType w:val="singleLevel"/>
    <w:tmpl w:val="459C7B6D"/>
    <w:lvl w:ilvl="0" w:tentative="0">
      <w:start w:val="1"/>
      <w:numFmt w:val="decimal"/>
      <w:suff w:val="nothing"/>
      <w:lvlText w:val="（%1）"/>
      <w:lvlJc w:val="left"/>
    </w:lvl>
  </w:abstractNum>
  <w:num w:numId="1">
    <w:abstractNumId w:val="5"/>
  </w:num>
  <w:num w:numId="2">
    <w:abstractNumId w:val="6"/>
  </w:num>
  <w:num w:numId="3">
    <w:abstractNumId w:val="4"/>
    <w:lvlOverride w:ilvl="0">
      <w:lvl w:ilvl="0" w:tentative="1">
        <w:start w:val="1"/>
        <w:numFmt w:val="decimal"/>
        <w:lvlText w:val="第%1条"/>
        <w:lvlJc w:val="left"/>
        <w:pPr>
          <w:ind w:left="0" w:firstLine="0"/>
        </w:pPr>
      </w:lvl>
    </w:lvlOverride>
    <w:lvlOverride w:ilvl="1">
      <w:lvl w:ilvl="1" w:tentative="1">
        <w:start w:val="1"/>
        <w:numFmt w:val="decimal"/>
        <w:pStyle w:val="715"/>
        <w:lvlText w:val="%1.%2"/>
        <w:lvlJc w:val="left"/>
        <w:pPr>
          <w:ind w:left="1843" w:firstLine="0"/>
        </w:pPr>
      </w:lvl>
    </w:lvlOverride>
    <w:lvlOverride w:ilvl="2">
      <w:lvl w:ilvl="2" w:tentative="1">
        <w:start w:val="1"/>
        <w:numFmt w:val="decimal"/>
        <w:pStyle w:val="716"/>
        <w:lvlText w:val="%1.%2.%3"/>
        <w:lvlJc w:val="left"/>
        <w:pPr>
          <w:ind w:left="2126" w:firstLine="0"/>
        </w:pPr>
      </w:lvl>
    </w:lvlOverride>
    <w:lvlOverride w:ilvl="3">
      <w:lvl w:ilvl="3" w:tentative="1">
        <w:start w:val="1"/>
        <w:numFmt w:val="decimal"/>
        <w:pStyle w:val="717"/>
        <w:lvlText w:val="%1.%2.%3.%4"/>
        <w:lvlJc w:val="left"/>
        <w:pPr>
          <w:ind w:left="710" w:firstLine="0"/>
        </w:pPr>
      </w:lvl>
    </w:lvlOverride>
    <w:lvlOverride w:ilvl="4">
      <w:lvl w:ilvl="4" w:tentative="1">
        <w:start w:val="1"/>
        <w:numFmt w:val="decimal"/>
        <w:pStyle w:val="718"/>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lCmpgqJHXG7NzNWD1pbGs6WfmeQ=" w:salt="dw0c0Ohyh54+psQJSAcPFw=="/>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Tk4ZDEwY2YxNDI0Njc0NDhjM2ViYjE5MTQ3YzUifQ=="/>
  </w:docVars>
  <w:rsids>
    <w:rsidRoot w:val="00172A27"/>
    <w:rsid w:val="0000230F"/>
    <w:rsid w:val="00031DBB"/>
    <w:rsid w:val="0004793A"/>
    <w:rsid w:val="00055D4F"/>
    <w:rsid w:val="000572A1"/>
    <w:rsid w:val="00067FFD"/>
    <w:rsid w:val="00082B92"/>
    <w:rsid w:val="000861A4"/>
    <w:rsid w:val="000931DE"/>
    <w:rsid w:val="00096F79"/>
    <w:rsid w:val="000B1056"/>
    <w:rsid w:val="00105445"/>
    <w:rsid w:val="001322EC"/>
    <w:rsid w:val="00135D71"/>
    <w:rsid w:val="00155EDD"/>
    <w:rsid w:val="00165DDD"/>
    <w:rsid w:val="0017664F"/>
    <w:rsid w:val="001A3EEC"/>
    <w:rsid w:val="001E3531"/>
    <w:rsid w:val="001F3ADA"/>
    <w:rsid w:val="001F5563"/>
    <w:rsid w:val="001F688E"/>
    <w:rsid w:val="00200AAA"/>
    <w:rsid w:val="002023A8"/>
    <w:rsid w:val="00214581"/>
    <w:rsid w:val="00231382"/>
    <w:rsid w:val="002377B8"/>
    <w:rsid w:val="00247BC3"/>
    <w:rsid w:val="0026769D"/>
    <w:rsid w:val="0029468E"/>
    <w:rsid w:val="002A2B13"/>
    <w:rsid w:val="002C054B"/>
    <w:rsid w:val="002C669E"/>
    <w:rsid w:val="002E185F"/>
    <w:rsid w:val="002E3718"/>
    <w:rsid w:val="002E3A6B"/>
    <w:rsid w:val="002E5302"/>
    <w:rsid w:val="00310687"/>
    <w:rsid w:val="00317C6E"/>
    <w:rsid w:val="00317CB4"/>
    <w:rsid w:val="00320675"/>
    <w:rsid w:val="00331C91"/>
    <w:rsid w:val="00346382"/>
    <w:rsid w:val="00357281"/>
    <w:rsid w:val="00360B55"/>
    <w:rsid w:val="00362590"/>
    <w:rsid w:val="00374897"/>
    <w:rsid w:val="00381108"/>
    <w:rsid w:val="00385B88"/>
    <w:rsid w:val="003944D8"/>
    <w:rsid w:val="003C45BC"/>
    <w:rsid w:val="003C639D"/>
    <w:rsid w:val="003C727A"/>
    <w:rsid w:val="003C78C6"/>
    <w:rsid w:val="00400D32"/>
    <w:rsid w:val="00416889"/>
    <w:rsid w:val="00417C4D"/>
    <w:rsid w:val="004300B5"/>
    <w:rsid w:val="004411D5"/>
    <w:rsid w:val="00443542"/>
    <w:rsid w:val="004703D9"/>
    <w:rsid w:val="00471F42"/>
    <w:rsid w:val="00472251"/>
    <w:rsid w:val="004743A7"/>
    <w:rsid w:val="00482485"/>
    <w:rsid w:val="0049043D"/>
    <w:rsid w:val="004A7833"/>
    <w:rsid w:val="004B6D62"/>
    <w:rsid w:val="004D2BEF"/>
    <w:rsid w:val="004E43BF"/>
    <w:rsid w:val="004F209D"/>
    <w:rsid w:val="00505065"/>
    <w:rsid w:val="00506BE2"/>
    <w:rsid w:val="0051196C"/>
    <w:rsid w:val="00516251"/>
    <w:rsid w:val="00521C3D"/>
    <w:rsid w:val="00524166"/>
    <w:rsid w:val="005355CD"/>
    <w:rsid w:val="00537381"/>
    <w:rsid w:val="00537E77"/>
    <w:rsid w:val="00543D50"/>
    <w:rsid w:val="005470C0"/>
    <w:rsid w:val="00551174"/>
    <w:rsid w:val="00551CBB"/>
    <w:rsid w:val="00570762"/>
    <w:rsid w:val="0057126E"/>
    <w:rsid w:val="005758D0"/>
    <w:rsid w:val="00575C5A"/>
    <w:rsid w:val="005826E9"/>
    <w:rsid w:val="00583FBD"/>
    <w:rsid w:val="0058539D"/>
    <w:rsid w:val="005A3535"/>
    <w:rsid w:val="005B2CAF"/>
    <w:rsid w:val="005B6E6C"/>
    <w:rsid w:val="005E408D"/>
    <w:rsid w:val="005F1DD9"/>
    <w:rsid w:val="00602D4F"/>
    <w:rsid w:val="0061055C"/>
    <w:rsid w:val="006118A4"/>
    <w:rsid w:val="006313FE"/>
    <w:rsid w:val="00632744"/>
    <w:rsid w:val="00635203"/>
    <w:rsid w:val="00636B16"/>
    <w:rsid w:val="00656665"/>
    <w:rsid w:val="00661C43"/>
    <w:rsid w:val="006756A5"/>
    <w:rsid w:val="00676A52"/>
    <w:rsid w:val="00681257"/>
    <w:rsid w:val="00682776"/>
    <w:rsid w:val="00685752"/>
    <w:rsid w:val="00687316"/>
    <w:rsid w:val="0069220D"/>
    <w:rsid w:val="006A6CEA"/>
    <w:rsid w:val="006D5537"/>
    <w:rsid w:val="006F437D"/>
    <w:rsid w:val="006F61E8"/>
    <w:rsid w:val="006F6A7A"/>
    <w:rsid w:val="00702F58"/>
    <w:rsid w:val="007220DD"/>
    <w:rsid w:val="00731A8B"/>
    <w:rsid w:val="007329FB"/>
    <w:rsid w:val="0073337A"/>
    <w:rsid w:val="007423FA"/>
    <w:rsid w:val="0074706C"/>
    <w:rsid w:val="0076232B"/>
    <w:rsid w:val="00762580"/>
    <w:rsid w:val="00762BCB"/>
    <w:rsid w:val="007670C8"/>
    <w:rsid w:val="00767AEC"/>
    <w:rsid w:val="00782596"/>
    <w:rsid w:val="00783503"/>
    <w:rsid w:val="0078457C"/>
    <w:rsid w:val="00785895"/>
    <w:rsid w:val="00790E09"/>
    <w:rsid w:val="00796BE4"/>
    <w:rsid w:val="00797940"/>
    <w:rsid w:val="007A7AD9"/>
    <w:rsid w:val="007C63EE"/>
    <w:rsid w:val="007C70A0"/>
    <w:rsid w:val="007D49EF"/>
    <w:rsid w:val="007E02B4"/>
    <w:rsid w:val="007F2CA2"/>
    <w:rsid w:val="00823B09"/>
    <w:rsid w:val="00827C3B"/>
    <w:rsid w:val="00827E80"/>
    <w:rsid w:val="00837B48"/>
    <w:rsid w:val="00852F27"/>
    <w:rsid w:val="00854155"/>
    <w:rsid w:val="00857E15"/>
    <w:rsid w:val="00877776"/>
    <w:rsid w:val="0089566C"/>
    <w:rsid w:val="008B0EA4"/>
    <w:rsid w:val="008C7A97"/>
    <w:rsid w:val="008D1D5A"/>
    <w:rsid w:val="008E36CC"/>
    <w:rsid w:val="008E7B91"/>
    <w:rsid w:val="008F012D"/>
    <w:rsid w:val="00910775"/>
    <w:rsid w:val="00911F1E"/>
    <w:rsid w:val="00942DAD"/>
    <w:rsid w:val="00947636"/>
    <w:rsid w:val="00952A1B"/>
    <w:rsid w:val="009626BA"/>
    <w:rsid w:val="00972F63"/>
    <w:rsid w:val="00990264"/>
    <w:rsid w:val="00993D2E"/>
    <w:rsid w:val="009958A2"/>
    <w:rsid w:val="00995C5D"/>
    <w:rsid w:val="009A2F2F"/>
    <w:rsid w:val="009B33B3"/>
    <w:rsid w:val="009F0CC5"/>
    <w:rsid w:val="00A0231A"/>
    <w:rsid w:val="00A148AD"/>
    <w:rsid w:val="00A36717"/>
    <w:rsid w:val="00A44868"/>
    <w:rsid w:val="00A62F20"/>
    <w:rsid w:val="00A82057"/>
    <w:rsid w:val="00A9418D"/>
    <w:rsid w:val="00A95EE2"/>
    <w:rsid w:val="00A97A31"/>
    <w:rsid w:val="00B0238E"/>
    <w:rsid w:val="00B025F3"/>
    <w:rsid w:val="00B254FF"/>
    <w:rsid w:val="00B42916"/>
    <w:rsid w:val="00B459D2"/>
    <w:rsid w:val="00B66A7F"/>
    <w:rsid w:val="00B759DB"/>
    <w:rsid w:val="00B76080"/>
    <w:rsid w:val="00B87A56"/>
    <w:rsid w:val="00BA1141"/>
    <w:rsid w:val="00BA2C14"/>
    <w:rsid w:val="00BC462F"/>
    <w:rsid w:val="00BD43FF"/>
    <w:rsid w:val="00BF3026"/>
    <w:rsid w:val="00C10749"/>
    <w:rsid w:val="00C41F94"/>
    <w:rsid w:val="00C5345C"/>
    <w:rsid w:val="00C74AFE"/>
    <w:rsid w:val="00C754F9"/>
    <w:rsid w:val="00CD678E"/>
    <w:rsid w:val="00CE05A6"/>
    <w:rsid w:val="00CE2686"/>
    <w:rsid w:val="00CE4A48"/>
    <w:rsid w:val="00CF063E"/>
    <w:rsid w:val="00CF3B86"/>
    <w:rsid w:val="00D01244"/>
    <w:rsid w:val="00D049E8"/>
    <w:rsid w:val="00D11974"/>
    <w:rsid w:val="00D1246D"/>
    <w:rsid w:val="00D12490"/>
    <w:rsid w:val="00D47DF7"/>
    <w:rsid w:val="00D5767F"/>
    <w:rsid w:val="00D60BF6"/>
    <w:rsid w:val="00D93AD2"/>
    <w:rsid w:val="00DA282B"/>
    <w:rsid w:val="00DD2465"/>
    <w:rsid w:val="00DD4535"/>
    <w:rsid w:val="00DE0F25"/>
    <w:rsid w:val="00DF324E"/>
    <w:rsid w:val="00E15AED"/>
    <w:rsid w:val="00E245FA"/>
    <w:rsid w:val="00E40669"/>
    <w:rsid w:val="00E472D4"/>
    <w:rsid w:val="00E51B7B"/>
    <w:rsid w:val="00E7005D"/>
    <w:rsid w:val="00E722D3"/>
    <w:rsid w:val="00E772B2"/>
    <w:rsid w:val="00E93AB0"/>
    <w:rsid w:val="00EA402C"/>
    <w:rsid w:val="00ED2566"/>
    <w:rsid w:val="00ED3156"/>
    <w:rsid w:val="00ED62C3"/>
    <w:rsid w:val="00EE7F08"/>
    <w:rsid w:val="00EF16FF"/>
    <w:rsid w:val="00EF591D"/>
    <w:rsid w:val="00F0316F"/>
    <w:rsid w:val="00F119C5"/>
    <w:rsid w:val="00F124BF"/>
    <w:rsid w:val="00F3262B"/>
    <w:rsid w:val="00F43857"/>
    <w:rsid w:val="00F63C38"/>
    <w:rsid w:val="00F65EBA"/>
    <w:rsid w:val="00F747AD"/>
    <w:rsid w:val="00F87449"/>
    <w:rsid w:val="00F9570F"/>
    <w:rsid w:val="00FC4C9E"/>
    <w:rsid w:val="00FD4CE9"/>
    <w:rsid w:val="00FD4ED9"/>
    <w:rsid w:val="00FD66E1"/>
    <w:rsid w:val="01331CA1"/>
    <w:rsid w:val="017165B7"/>
    <w:rsid w:val="019F1377"/>
    <w:rsid w:val="01DE744E"/>
    <w:rsid w:val="01EC7257"/>
    <w:rsid w:val="0206241D"/>
    <w:rsid w:val="02223D56"/>
    <w:rsid w:val="0270686F"/>
    <w:rsid w:val="02995DBE"/>
    <w:rsid w:val="02C62933"/>
    <w:rsid w:val="0305345B"/>
    <w:rsid w:val="034321D6"/>
    <w:rsid w:val="034B2E38"/>
    <w:rsid w:val="035A307B"/>
    <w:rsid w:val="038A1BB2"/>
    <w:rsid w:val="03B32C00"/>
    <w:rsid w:val="03DD16FC"/>
    <w:rsid w:val="0428489A"/>
    <w:rsid w:val="049F2458"/>
    <w:rsid w:val="04B2316F"/>
    <w:rsid w:val="04E9415B"/>
    <w:rsid w:val="04EE23D5"/>
    <w:rsid w:val="05104339"/>
    <w:rsid w:val="052E656D"/>
    <w:rsid w:val="05461B09"/>
    <w:rsid w:val="05595CE0"/>
    <w:rsid w:val="055C73B3"/>
    <w:rsid w:val="0586793B"/>
    <w:rsid w:val="05937A34"/>
    <w:rsid w:val="05B92CAB"/>
    <w:rsid w:val="05CA0B18"/>
    <w:rsid w:val="05CA44E8"/>
    <w:rsid w:val="05D250F6"/>
    <w:rsid w:val="05E70473"/>
    <w:rsid w:val="0607343F"/>
    <w:rsid w:val="065025FB"/>
    <w:rsid w:val="06A12067"/>
    <w:rsid w:val="06CE3D6D"/>
    <w:rsid w:val="07CC7361"/>
    <w:rsid w:val="07D23B28"/>
    <w:rsid w:val="07E50FC2"/>
    <w:rsid w:val="080C528C"/>
    <w:rsid w:val="080F2C9D"/>
    <w:rsid w:val="0815758C"/>
    <w:rsid w:val="082F4AD6"/>
    <w:rsid w:val="08386081"/>
    <w:rsid w:val="087E1E3A"/>
    <w:rsid w:val="089304B2"/>
    <w:rsid w:val="08946E7E"/>
    <w:rsid w:val="08A06AA4"/>
    <w:rsid w:val="08A52FEB"/>
    <w:rsid w:val="08CE42EF"/>
    <w:rsid w:val="08D86F1C"/>
    <w:rsid w:val="090F7D05"/>
    <w:rsid w:val="091619D2"/>
    <w:rsid w:val="091B17D4"/>
    <w:rsid w:val="092D2F8B"/>
    <w:rsid w:val="09675761"/>
    <w:rsid w:val="097053A7"/>
    <w:rsid w:val="09992B4F"/>
    <w:rsid w:val="09B01E4D"/>
    <w:rsid w:val="09B47989"/>
    <w:rsid w:val="09BC6818"/>
    <w:rsid w:val="09C13E54"/>
    <w:rsid w:val="09CF6197"/>
    <w:rsid w:val="09DD0A9F"/>
    <w:rsid w:val="09E12F56"/>
    <w:rsid w:val="09E27524"/>
    <w:rsid w:val="09F63AFE"/>
    <w:rsid w:val="09FD6637"/>
    <w:rsid w:val="0A193C90"/>
    <w:rsid w:val="0A2E4E23"/>
    <w:rsid w:val="0A344626"/>
    <w:rsid w:val="0A3B59B5"/>
    <w:rsid w:val="0A481E7F"/>
    <w:rsid w:val="0A541B4F"/>
    <w:rsid w:val="0A5641D7"/>
    <w:rsid w:val="0A622F41"/>
    <w:rsid w:val="0A911C94"/>
    <w:rsid w:val="0A944015"/>
    <w:rsid w:val="0A9652E1"/>
    <w:rsid w:val="0AB87736"/>
    <w:rsid w:val="0AD96F7B"/>
    <w:rsid w:val="0AE43F1C"/>
    <w:rsid w:val="0B133AA6"/>
    <w:rsid w:val="0B3D39AE"/>
    <w:rsid w:val="0B591D51"/>
    <w:rsid w:val="0B8572F6"/>
    <w:rsid w:val="0B9335CE"/>
    <w:rsid w:val="0B9D780A"/>
    <w:rsid w:val="0BE20FDE"/>
    <w:rsid w:val="0C12372F"/>
    <w:rsid w:val="0C126BE9"/>
    <w:rsid w:val="0C183A9D"/>
    <w:rsid w:val="0C860E2C"/>
    <w:rsid w:val="0C9475FE"/>
    <w:rsid w:val="0CB47CA0"/>
    <w:rsid w:val="0CC223BD"/>
    <w:rsid w:val="0CD93263"/>
    <w:rsid w:val="0CEE4F60"/>
    <w:rsid w:val="0CF40D80"/>
    <w:rsid w:val="0D3F67B3"/>
    <w:rsid w:val="0D487503"/>
    <w:rsid w:val="0D5E3C29"/>
    <w:rsid w:val="0D6772F9"/>
    <w:rsid w:val="0D7B01A2"/>
    <w:rsid w:val="0DA43871"/>
    <w:rsid w:val="0DCA3FC1"/>
    <w:rsid w:val="0DE40111"/>
    <w:rsid w:val="0E133E21"/>
    <w:rsid w:val="0E721BC1"/>
    <w:rsid w:val="0EA4233F"/>
    <w:rsid w:val="0EB43F56"/>
    <w:rsid w:val="0EBC2B96"/>
    <w:rsid w:val="0ED4462A"/>
    <w:rsid w:val="0EDE0AF5"/>
    <w:rsid w:val="0EE04D7C"/>
    <w:rsid w:val="0EED4707"/>
    <w:rsid w:val="0F0345BF"/>
    <w:rsid w:val="0F1A71C3"/>
    <w:rsid w:val="0F20063E"/>
    <w:rsid w:val="0F3815B6"/>
    <w:rsid w:val="0F3A215E"/>
    <w:rsid w:val="10172A20"/>
    <w:rsid w:val="102962AF"/>
    <w:rsid w:val="109C09B2"/>
    <w:rsid w:val="10AB3168"/>
    <w:rsid w:val="10C81F6C"/>
    <w:rsid w:val="10D72BC9"/>
    <w:rsid w:val="10EC33B1"/>
    <w:rsid w:val="110C3C07"/>
    <w:rsid w:val="111B7950"/>
    <w:rsid w:val="111E1B8C"/>
    <w:rsid w:val="1154735C"/>
    <w:rsid w:val="115B693C"/>
    <w:rsid w:val="115E0A12"/>
    <w:rsid w:val="1172043C"/>
    <w:rsid w:val="11E81C3A"/>
    <w:rsid w:val="11EC1474"/>
    <w:rsid w:val="12045226"/>
    <w:rsid w:val="12323B41"/>
    <w:rsid w:val="12485112"/>
    <w:rsid w:val="124F71BE"/>
    <w:rsid w:val="1275603D"/>
    <w:rsid w:val="128B14A3"/>
    <w:rsid w:val="12B91B6C"/>
    <w:rsid w:val="12D90460"/>
    <w:rsid w:val="133765A8"/>
    <w:rsid w:val="13521C6E"/>
    <w:rsid w:val="13545D39"/>
    <w:rsid w:val="135B70C7"/>
    <w:rsid w:val="13AB3BAB"/>
    <w:rsid w:val="13C647E5"/>
    <w:rsid w:val="13CE33F5"/>
    <w:rsid w:val="13E122AF"/>
    <w:rsid w:val="14131750"/>
    <w:rsid w:val="14264FE0"/>
    <w:rsid w:val="14504752"/>
    <w:rsid w:val="146A3563"/>
    <w:rsid w:val="148C6FDC"/>
    <w:rsid w:val="14997EA7"/>
    <w:rsid w:val="14B20F69"/>
    <w:rsid w:val="14B40A57"/>
    <w:rsid w:val="1513529A"/>
    <w:rsid w:val="15142950"/>
    <w:rsid w:val="151614F8"/>
    <w:rsid w:val="151E72CD"/>
    <w:rsid w:val="152C2AC9"/>
    <w:rsid w:val="156F0C08"/>
    <w:rsid w:val="156F266A"/>
    <w:rsid w:val="15E23D24"/>
    <w:rsid w:val="15EE6D8A"/>
    <w:rsid w:val="162B19DB"/>
    <w:rsid w:val="1635775C"/>
    <w:rsid w:val="164E4CC1"/>
    <w:rsid w:val="166515EE"/>
    <w:rsid w:val="166B7621"/>
    <w:rsid w:val="169678F8"/>
    <w:rsid w:val="16B93A37"/>
    <w:rsid w:val="17092996"/>
    <w:rsid w:val="170A48EF"/>
    <w:rsid w:val="170F61FF"/>
    <w:rsid w:val="173C071C"/>
    <w:rsid w:val="174C53D2"/>
    <w:rsid w:val="17716EB9"/>
    <w:rsid w:val="17BB0135"/>
    <w:rsid w:val="17C039AE"/>
    <w:rsid w:val="17C36FE9"/>
    <w:rsid w:val="17E93737"/>
    <w:rsid w:val="181D494B"/>
    <w:rsid w:val="1881312C"/>
    <w:rsid w:val="18A01472"/>
    <w:rsid w:val="18AD5EA9"/>
    <w:rsid w:val="18BA5266"/>
    <w:rsid w:val="18D12BFA"/>
    <w:rsid w:val="18F51424"/>
    <w:rsid w:val="191077C9"/>
    <w:rsid w:val="19194927"/>
    <w:rsid w:val="1977008B"/>
    <w:rsid w:val="197B7BA5"/>
    <w:rsid w:val="19A60971"/>
    <w:rsid w:val="19AC2F0F"/>
    <w:rsid w:val="19DF2AA4"/>
    <w:rsid w:val="1A0E6C42"/>
    <w:rsid w:val="1A1F2BFD"/>
    <w:rsid w:val="1A6B5E42"/>
    <w:rsid w:val="1A8D569E"/>
    <w:rsid w:val="1AAD645B"/>
    <w:rsid w:val="1AFC4CEC"/>
    <w:rsid w:val="1B3F107D"/>
    <w:rsid w:val="1B702916"/>
    <w:rsid w:val="1B886580"/>
    <w:rsid w:val="1B8A22F8"/>
    <w:rsid w:val="1B906D77"/>
    <w:rsid w:val="1BB767CD"/>
    <w:rsid w:val="1BFE2CE6"/>
    <w:rsid w:val="1C1322AF"/>
    <w:rsid w:val="1C1A0167"/>
    <w:rsid w:val="1C3B1844"/>
    <w:rsid w:val="1C5F19D6"/>
    <w:rsid w:val="1C7C312A"/>
    <w:rsid w:val="1CB05D8E"/>
    <w:rsid w:val="1CC3639E"/>
    <w:rsid w:val="1CDA1254"/>
    <w:rsid w:val="1D3A1AFC"/>
    <w:rsid w:val="1D644DCB"/>
    <w:rsid w:val="1D787211"/>
    <w:rsid w:val="1D8A2A83"/>
    <w:rsid w:val="1DDC467B"/>
    <w:rsid w:val="1DE101C9"/>
    <w:rsid w:val="1DF93765"/>
    <w:rsid w:val="1E2461B8"/>
    <w:rsid w:val="1E4075E6"/>
    <w:rsid w:val="1E430E84"/>
    <w:rsid w:val="1E95351D"/>
    <w:rsid w:val="1EB40935"/>
    <w:rsid w:val="1F122D30"/>
    <w:rsid w:val="1F3031B6"/>
    <w:rsid w:val="1F633C68"/>
    <w:rsid w:val="1FBE260C"/>
    <w:rsid w:val="1FD46237"/>
    <w:rsid w:val="1FE81CE3"/>
    <w:rsid w:val="1FE83A91"/>
    <w:rsid w:val="1FFD88D2"/>
    <w:rsid w:val="2020322B"/>
    <w:rsid w:val="202E3FC3"/>
    <w:rsid w:val="20482782"/>
    <w:rsid w:val="206E70E5"/>
    <w:rsid w:val="209035FF"/>
    <w:rsid w:val="20C83B23"/>
    <w:rsid w:val="21156492"/>
    <w:rsid w:val="21224421"/>
    <w:rsid w:val="21283172"/>
    <w:rsid w:val="2140571C"/>
    <w:rsid w:val="21464F13"/>
    <w:rsid w:val="215A09BE"/>
    <w:rsid w:val="2188552B"/>
    <w:rsid w:val="21C34E85"/>
    <w:rsid w:val="21CA5B44"/>
    <w:rsid w:val="21E050D9"/>
    <w:rsid w:val="224F6049"/>
    <w:rsid w:val="22644D6C"/>
    <w:rsid w:val="226F33EA"/>
    <w:rsid w:val="227635D6"/>
    <w:rsid w:val="227B5090"/>
    <w:rsid w:val="22883309"/>
    <w:rsid w:val="228E1487"/>
    <w:rsid w:val="22947F00"/>
    <w:rsid w:val="22AB320B"/>
    <w:rsid w:val="22B81E40"/>
    <w:rsid w:val="22C738DF"/>
    <w:rsid w:val="22D327D6"/>
    <w:rsid w:val="233162CE"/>
    <w:rsid w:val="23331AC1"/>
    <w:rsid w:val="23353491"/>
    <w:rsid w:val="233E7AA2"/>
    <w:rsid w:val="23452FA8"/>
    <w:rsid w:val="235002CB"/>
    <w:rsid w:val="23613D78"/>
    <w:rsid w:val="237C4C1C"/>
    <w:rsid w:val="23812232"/>
    <w:rsid w:val="23CA7E50"/>
    <w:rsid w:val="23D022C7"/>
    <w:rsid w:val="23F549CE"/>
    <w:rsid w:val="24386B22"/>
    <w:rsid w:val="243F1F9A"/>
    <w:rsid w:val="244F2CE6"/>
    <w:rsid w:val="245A016C"/>
    <w:rsid w:val="24947D6F"/>
    <w:rsid w:val="24AA57B9"/>
    <w:rsid w:val="24AB0F35"/>
    <w:rsid w:val="24DB0068"/>
    <w:rsid w:val="2503311B"/>
    <w:rsid w:val="250A5441"/>
    <w:rsid w:val="250B730B"/>
    <w:rsid w:val="255A0F8D"/>
    <w:rsid w:val="2569733B"/>
    <w:rsid w:val="257A518B"/>
    <w:rsid w:val="258129BE"/>
    <w:rsid w:val="25866915"/>
    <w:rsid w:val="25D037DD"/>
    <w:rsid w:val="25F5515A"/>
    <w:rsid w:val="25F72C80"/>
    <w:rsid w:val="266A16A4"/>
    <w:rsid w:val="2670658E"/>
    <w:rsid w:val="26744A52"/>
    <w:rsid w:val="267C4D1F"/>
    <w:rsid w:val="26C45BF3"/>
    <w:rsid w:val="26D84A2A"/>
    <w:rsid w:val="26EF3AFD"/>
    <w:rsid w:val="272E0923"/>
    <w:rsid w:val="272E3948"/>
    <w:rsid w:val="274A5031"/>
    <w:rsid w:val="27690BB5"/>
    <w:rsid w:val="276C31F9"/>
    <w:rsid w:val="27846B0B"/>
    <w:rsid w:val="278E3170"/>
    <w:rsid w:val="27A15F8C"/>
    <w:rsid w:val="27A265D6"/>
    <w:rsid w:val="27A45E26"/>
    <w:rsid w:val="27B41490"/>
    <w:rsid w:val="27D86AE1"/>
    <w:rsid w:val="280478D6"/>
    <w:rsid w:val="282360D1"/>
    <w:rsid w:val="288527C5"/>
    <w:rsid w:val="28991DCC"/>
    <w:rsid w:val="289B1FE8"/>
    <w:rsid w:val="28A40771"/>
    <w:rsid w:val="29276D32"/>
    <w:rsid w:val="294743DC"/>
    <w:rsid w:val="295D54F0"/>
    <w:rsid w:val="297B11BB"/>
    <w:rsid w:val="29BD3F53"/>
    <w:rsid w:val="2A043BBD"/>
    <w:rsid w:val="2A377C84"/>
    <w:rsid w:val="2A4D4ACB"/>
    <w:rsid w:val="2A836D9F"/>
    <w:rsid w:val="2A900FAD"/>
    <w:rsid w:val="2AAB4039"/>
    <w:rsid w:val="2AE15CAC"/>
    <w:rsid w:val="2B114F82"/>
    <w:rsid w:val="2B252C55"/>
    <w:rsid w:val="2B4E7F9C"/>
    <w:rsid w:val="2B6F114A"/>
    <w:rsid w:val="2B9176D3"/>
    <w:rsid w:val="2BF11F1F"/>
    <w:rsid w:val="2BFA0DD4"/>
    <w:rsid w:val="2C1520B2"/>
    <w:rsid w:val="2C6426F1"/>
    <w:rsid w:val="2C6B1CD2"/>
    <w:rsid w:val="2C7D6EEC"/>
    <w:rsid w:val="2C7E70E0"/>
    <w:rsid w:val="2C801B29"/>
    <w:rsid w:val="2C9B2B22"/>
    <w:rsid w:val="2CBB6EF5"/>
    <w:rsid w:val="2D14210E"/>
    <w:rsid w:val="2D236108"/>
    <w:rsid w:val="2D636E4D"/>
    <w:rsid w:val="2D964B2C"/>
    <w:rsid w:val="2DA03BFD"/>
    <w:rsid w:val="2DB206BB"/>
    <w:rsid w:val="2DBA2F11"/>
    <w:rsid w:val="2DC86006"/>
    <w:rsid w:val="2DFA32CC"/>
    <w:rsid w:val="2E0917A2"/>
    <w:rsid w:val="2E0918C1"/>
    <w:rsid w:val="2E0F2B31"/>
    <w:rsid w:val="2E954DE4"/>
    <w:rsid w:val="2EB57E94"/>
    <w:rsid w:val="2F0D0E1E"/>
    <w:rsid w:val="2F146650"/>
    <w:rsid w:val="2F27767D"/>
    <w:rsid w:val="2F3C73BE"/>
    <w:rsid w:val="2F48454C"/>
    <w:rsid w:val="2F6B3D97"/>
    <w:rsid w:val="2F927575"/>
    <w:rsid w:val="2FBE480E"/>
    <w:rsid w:val="2FD02D48"/>
    <w:rsid w:val="2FD37FA3"/>
    <w:rsid w:val="2FDB65CE"/>
    <w:rsid w:val="2FE0640C"/>
    <w:rsid w:val="30326598"/>
    <w:rsid w:val="30654C8A"/>
    <w:rsid w:val="30A14B55"/>
    <w:rsid w:val="30AB5B71"/>
    <w:rsid w:val="30B209D5"/>
    <w:rsid w:val="30E97669"/>
    <w:rsid w:val="31085D41"/>
    <w:rsid w:val="31462D0D"/>
    <w:rsid w:val="314E3175"/>
    <w:rsid w:val="31A33CBC"/>
    <w:rsid w:val="31E542D4"/>
    <w:rsid w:val="32404EB7"/>
    <w:rsid w:val="32D7B3E2"/>
    <w:rsid w:val="32F601CA"/>
    <w:rsid w:val="32FF6DC7"/>
    <w:rsid w:val="330332C7"/>
    <w:rsid w:val="33391B7C"/>
    <w:rsid w:val="33435756"/>
    <w:rsid w:val="335E6B36"/>
    <w:rsid w:val="33705E1F"/>
    <w:rsid w:val="33BF537C"/>
    <w:rsid w:val="33CD5EE4"/>
    <w:rsid w:val="33E365F1"/>
    <w:rsid w:val="34311A53"/>
    <w:rsid w:val="346C7D92"/>
    <w:rsid w:val="347031A0"/>
    <w:rsid w:val="34A55FAF"/>
    <w:rsid w:val="34B54432"/>
    <w:rsid w:val="34C35E4E"/>
    <w:rsid w:val="3502519D"/>
    <w:rsid w:val="351C6E8B"/>
    <w:rsid w:val="3522139B"/>
    <w:rsid w:val="35262C3A"/>
    <w:rsid w:val="35424021"/>
    <w:rsid w:val="3547588D"/>
    <w:rsid w:val="354E0AF3"/>
    <w:rsid w:val="3579182A"/>
    <w:rsid w:val="359702F7"/>
    <w:rsid w:val="35B50461"/>
    <w:rsid w:val="35BE7316"/>
    <w:rsid w:val="35E37219"/>
    <w:rsid w:val="36146F36"/>
    <w:rsid w:val="36541A28"/>
    <w:rsid w:val="36CA1CEB"/>
    <w:rsid w:val="372C6501"/>
    <w:rsid w:val="37384EA6"/>
    <w:rsid w:val="378679C0"/>
    <w:rsid w:val="378D1246"/>
    <w:rsid w:val="379F6CD3"/>
    <w:rsid w:val="37C005F5"/>
    <w:rsid w:val="37C700E5"/>
    <w:rsid w:val="37CA5F50"/>
    <w:rsid w:val="37CF5D34"/>
    <w:rsid w:val="37D83F87"/>
    <w:rsid w:val="38060B00"/>
    <w:rsid w:val="38687E15"/>
    <w:rsid w:val="38CC3AF8"/>
    <w:rsid w:val="38E843C0"/>
    <w:rsid w:val="38E96690"/>
    <w:rsid w:val="38F1053C"/>
    <w:rsid w:val="39047736"/>
    <w:rsid w:val="390B0AC4"/>
    <w:rsid w:val="3925145A"/>
    <w:rsid w:val="39287F9E"/>
    <w:rsid w:val="393975F6"/>
    <w:rsid w:val="39851676"/>
    <w:rsid w:val="39A9208B"/>
    <w:rsid w:val="39B0341A"/>
    <w:rsid w:val="39F32A88"/>
    <w:rsid w:val="39F70430"/>
    <w:rsid w:val="3A0379ED"/>
    <w:rsid w:val="3A1E2D62"/>
    <w:rsid w:val="3A231E3E"/>
    <w:rsid w:val="3A386D68"/>
    <w:rsid w:val="3A465B2C"/>
    <w:rsid w:val="3A502507"/>
    <w:rsid w:val="3A507278"/>
    <w:rsid w:val="3A683CF4"/>
    <w:rsid w:val="3A996B70"/>
    <w:rsid w:val="3ACC4283"/>
    <w:rsid w:val="3AF1771E"/>
    <w:rsid w:val="3AF81D60"/>
    <w:rsid w:val="3B180C07"/>
    <w:rsid w:val="3B4A33FA"/>
    <w:rsid w:val="3B506C62"/>
    <w:rsid w:val="3B862684"/>
    <w:rsid w:val="3B9D5C20"/>
    <w:rsid w:val="3BC431AC"/>
    <w:rsid w:val="3BDA2B5B"/>
    <w:rsid w:val="3BE467B5"/>
    <w:rsid w:val="3BF35840"/>
    <w:rsid w:val="3C2A1F43"/>
    <w:rsid w:val="3C672E40"/>
    <w:rsid w:val="3C7249B6"/>
    <w:rsid w:val="3CEC6478"/>
    <w:rsid w:val="3D0417C3"/>
    <w:rsid w:val="3D061F40"/>
    <w:rsid w:val="3D165452"/>
    <w:rsid w:val="3D3D4DF3"/>
    <w:rsid w:val="3D94303B"/>
    <w:rsid w:val="3DBA6B93"/>
    <w:rsid w:val="3DDE4A3D"/>
    <w:rsid w:val="3E442382"/>
    <w:rsid w:val="3E4B437C"/>
    <w:rsid w:val="3E596976"/>
    <w:rsid w:val="3E8310FD"/>
    <w:rsid w:val="3EAD1CD6"/>
    <w:rsid w:val="3ED3371B"/>
    <w:rsid w:val="3F2C52F0"/>
    <w:rsid w:val="3F2D72BA"/>
    <w:rsid w:val="3FD35B6F"/>
    <w:rsid w:val="4056111A"/>
    <w:rsid w:val="407C1DBD"/>
    <w:rsid w:val="40C652D1"/>
    <w:rsid w:val="40C74929"/>
    <w:rsid w:val="40D06A32"/>
    <w:rsid w:val="40F04D5C"/>
    <w:rsid w:val="40F77B80"/>
    <w:rsid w:val="40FD136D"/>
    <w:rsid w:val="410B6C36"/>
    <w:rsid w:val="41166258"/>
    <w:rsid w:val="41236BA2"/>
    <w:rsid w:val="412B15D8"/>
    <w:rsid w:val="414C3A28"/>
    <w:rsid w:val="4150687E"/>
    <w:rsid w:val="41580FBB"/>
    <w:rsid w:val="417D129D"/>
    <w:rsid w:val="418E50F4"/>
    <w:rsid w:val="41C04416"/>
    <w:rsid w:val="42220C2D"/>
    <w:rsid w:val="424E3A2A"/>
    <w:rsid w:val="42A64657"/>
    <w:rsid w:val="42AD499A"/>
    <w:rsid w:val="42C46FFB"/>
    <w:rsid w:val="42C57F36"/>
    <w:rsid w:val="42C972FA"/>
    <w:rsid w:val="433A4212"/>
    <w:rsid w:val="435B648B"/>
    <w:rsid w:val="43B12268"/>
    <w:rsid w:val="43FA1947"/>
    <w:rsid w:val="4436451B"/>
    <w:rsid w:val="445A2900"/>
    <w:rsid w:val="446D453C"/>
    <w:rsid w:val="4473751E"/>
    <w:rsid w:val="447A789B"/>
    <w:rsid w:val="449A2CFC"/>
    <w:rsid w:val="44AB315B"/>
    <w:rsid w:val="44D22496"/>
    <w:rsid w:val="45A1630C"/>
    <w:rsid w:val="45BE253D"/>
    <w:rsid w:val="45CE75B2"/>
    <w:rsid w:val="45D8787B"/>
    <w:rsid w:val="46150F46"/>
    <w:rsid w:val="466843D7"/>
    <w:rsid w:val="46A11D57"/>
    <w:rsid w:val="46D87B0C"/>
    <w:rsid w:val="46EE5581"/>
    <w:rsid w:val="47234C08"/>
    <w:rsid w:val="4770243A"/>
    <w:rsid w:val="477358CC"/>
    <w:rsid w:val="47775577"/>
    <w:rsid w:val="47836BBD"/>
    <w:rsid w:val="478D4D9A"/>
    <w:rsid w:val="47937B86"/>
    <w:rsid w:val="47C562E2"/>
    <w:rsid w:val="47ED75E7"/>
    <w:rsid w:val="482254E2"/>
    <w:rsid w:val="482E20D9"/>
    <w:rsid w:val="48403A5C"/>
    <w:rsid w:val="484A6D1B"/>
    <w:rsid w:val="484D62D8"/>
    <w:rsid w:val="48547666"/>
    <w:rsid w:val="48590214"/>
    <w:rsid w:val="48622089"/>
    <w:rsid w:val="48661B17"/>
    <w:rsid w:val="48783354"/>
    <w:rsid w:val="487B1097"/>
    <w:rsid w:val="487F0B87"/>
    <w:rsid w:val="48AF2AEE"/>
    <w:rsid w:val="48B33BA2"/>
    <w:rsid w:val="48CA4D73"/>
    <w:rsid w:val="48D80297"/>
    <w:rsid w:val="48ED611C"/>
    <w:rsid w:val="49051784"/>
    <w:rsid w:val="49054A40"/>
    <w:rsid w:val="492B486B"/>
    <w:rsid w:val="49725211"/>
    <w:rsid w:val="498A7844"/>
    <w:rsid w:val="499D774C"/>
    <w:rsid w:val="49FE5ADB"/>
    <w:rsid w:val="4A477482"/>
    <w:rsid w:val="4A5751EC"/>
    <w:rsid w:val="4A7D4C52"/>
    <w:rsid w:val="4A821DB9"/>
    <w:rsid w:val="4A873D23"/>
    <w:rsid w:val="4AAC3789"/>
    <w:rsid w:val="4AC41190"/>
    <w:rsid w:val="4AD23300"/>
    <w:rsid w:val="4AEC0950"/>
    <w:rsid w:val="4AEE5B50"/>
    <w:rsid w:val="4AF07F13"/>
    <w:rsid w:val="4B051049"/>
    <w:rsid w:val="4B386DCB"/>
    <w:rsid w:val="4B3A6FE7"/>
    <w:rsid w:val="4B3D0A12"/>
    <w:rsid w:val="4B4735E6"/>
    <w:rsid w:val="4B7438A3"/>
    <w:rsid w:val="4BB5041C"/>
    <w:rsid w:val="4BC66365"/>
    <w:rsid w:val="4BE64A79"/>
    <w:rsid w:val="4BE731E7"/>
    <w:rsid w:val="4BE96317"/>
    <w:rsid w:val="4C0D2006"/>
    <w:rsid w:val="4C0D64AA"/>
    <w:rsid w:val="4C3A0410"/>
    <w:rsid w:val="4C4355AF"/>
    <w:rsid w:val="4C805398"/>
    <w:rsid w:val="4CA54934"/>
    <w:rsid w:val="4CF65190"/>
    <w:rsid w:val="4D1A0E7E"/>
    <w:rsid w:val="4D2F41FE"/>
    <w:rsid w:val="4D4E4FC6"/>
    <w:rsid w:val="4D5A3970"/>
    <w:rsid w:val="4D810EFD"/>
    <w:rsid w:val="4DA8771A"/>
    <w:rsid w:val="4DBA440F"/>
    <w:rsid w:val="4E1D04AD"/>
    <w:rsid w:val="4E3E522B"/>
    <w:rsid w:val="4E4C150B"/>
    <w:rsid w:val="4E720B11"/>
    <w:rsid w:val="4E802F63"/>
    <w:rsid w:val="4EA50C1B"/>
    <w:rsid w:val="4EB736EA"/>
    <w:rsid w:val="4F844CD5"/>
    <w:rsid w:val="4F8545A9"/>
    <w:rsid w:val="4F905428"/>
    <w:rsid w:val="4F966E28"/>
    <w:rsid w:val="4FB355BA"/>
    <w:rsid w:val="50166421"/>
    <w:rsid w:val="50447E19"/>
    <w:rsid w:val="50454464"/>
    <w:rsid w:val="504E494E"/>
    <w:rsid w:val="50850D04"/>
    <w:rsid w:val="5095114D"/>
    <w:rsid w:val="50E83951"/>
    <w:rsid w:val="50EC2B32"/>
    <w:rsid w:val="510D7349"/>
    <w:rsid w:val="512A365A"/>
    <w:rsid w:val="516C73DE"/>
    <w:rsid w:val="51B54ED5"/>
    <w:rsid w:val="51CB6BEB"/>
    <w:rsid w:val="51EE490C"/>
    <w:rsid w:val="520D1996"/>
    <w:rsid w:val="522307D5"/>
    <w:rsid w:val="524264D8"/>
    <w:rsid w:val="52440CC1"/>
    <w:rsid w:val="52505342"/>
    <w:rsid w:val="52C27FEE"/>
    <w:rsid w:val="52C60008"/>
    <w:rsid w:val="52CF44B9"/>
    <w:rsid w:val="52D47D21"/>
    <w:rsid w:val="530103EA"/>
    <w:rsid w:val="532654B9"/>
    <w:rsid w:val="53406101"/>
    <w:rsid w:val="536A5F90"/>
    <w:rsid w:val="536E5A80"/>
    <w:rsid w:val="537D6979"/>
    <w:rsid w:val="53D224B3"/>
    <w:rsid w:val="53F31271"/>
    <w:rsid w:val="540939FA"/>
    <w:rsid w:val="543233B5"/>
    <w:rsid w:val="543504EE"/>
    <w:rsid w:val="545810DC"/>
    <w:rsid w:val="545E3D46"/>
    <w:rsid w:val="54767491"/>
    <w:rsid w:val="548351F6"/>
    <w:rsid w:val="548E5CAE"/>
    <w:rsid w:val="54B6534E"/>
    <w:rsid w:val="54BC6CBF"/>
    <w:rsid w:val="54CF7553"/>
    <w:rsid w:val="54FC355F"/>
    <w:rsid w:val="55342CF9"/>
    <w:rsid w:val="553B4087"/>
    <w:rsid w:val="5543118E"/>
    <w:rsid w:val="555C4C9C"/>
    <w:rsid w:val="556547D6"/>
    <w:rsid w:val="558448F3"/>
    <w:rsid w:val="55AE2AAB"/>
    <w:rsid w:val="55B856D8"/>
    <w:rsid w:val="55F92746"/>
    <w:rsid w:val="561A049D"/>
    <w:rsid w:val="56554CD5"/>
    <w:rsid w:val="56586573"/>
    <w:rsid w:val="565D1DDC"/>
    <w:rsid w:val="56660C90"/>
    <w:rsid w:val="56680EAC"/>
    <w:rsid w:val="567F5A62"/>
    <w:rsid w:val="56903F5F"/>
    <w:rsid w:val="569557CA"/>
    <w:rsid w:val="569A3030"/>
    <w:rsid w:val="56B539C6"/>
    <w:rsid w:val="56DC71A4"/>
    <w:rsid w:val="56F97D56"/>
    <w:rsid w:val="57137177"/>
    <w:rsid w:val="57535D5B"/>
    <w:rsid w:val="57603931"/>
    <w:rsid w:val="57802226"/>
    <w:rsid w:val="57870C8B"/>
    <w:rsid w:val="57D52252"/>
    <w:rsid w:val="57DA7B88"/>
    <w:rsid w:val="58022C3B"/>
    <w:rsid w:val="58070251"/>
    <w:rsid w:val="58254B7B"/>
    <w:rsid w:val="583A0626"/>
    <w:rsid w:val="58846783"/>
    <w:rsid w:val="58E93DFA"/>
    <w:rsid w:val="58EC2411"/>
    <w:rsid w:val="59242179"/>
    <w:rsid w:val="59246BE1"/>
    <w:rsid w:val="596516D3"/>
    <w:rsid w:val="596D2336"/>
    <w:rsid w:val="598D656A"/>
    <w:rsid w:val="5991071A"/>
    <w:rsid w:val="5A3612C1"/>
    <w:rsid w:val="5A4B6B1B"/>
    <w:rsid w:val="5A53777D"/>
    <w:rsid w:val="5AA00798"/>
    <w:rsid w:val="5ABA77FD"/>
    <w:rsid w:val="5ACB7C5C"/>
    <w:rsid w:val="5AE825BC"/>
    <w:rsid w:val="5B1B74D4"/>
    <w:rsid w:val="5B721E85"/>
    <w:rsid w:val="5B953DC6"/>
    <w:rsid w:val="5BB029AE"/>
    <w:rsid w:val="5BBE352F"/>
    <w:rsid w:val="5BC1147D"/>
    <w:rsid w:val="5BED3FEA"/>
    <w:rsid w:val="5C14118E"/>
    <w:rsid w:val="5C2C0286"/>
    <w:rsid w:val="5C4F6692"/>
    <w:rsid w:val="5C5D2B35"/>
    <w:rsid w:val="5C621EFA"/>
    <w:rsid w:val="5C7E5C9B"/>
    <w:rsid w:val="5CA54A81"/>
    <w:rsid w:val="5CB12968"/>
    <w:rsid w:val="5CC70A16"/>
    <w:rsid w:val="5CC901CB"/>
    <w:rsid w:val="5D4F52CC"/>
    <w:rsid w:val="5D635F29"/>
    <w:rsid w:val="5D6E48CE"/>
    <w:rsid w:val="5D7D6E0A"/>
    <w:rsid w:val="5D850596"/>
    <w:rsid w:val="5D9B1FA1"/>
    <w:rsid w:val="5E0D2339"/>
    <w:rsid w:val="5E3C1F0B"/>
    <w:rsid w:val="5E7C5C2F"/>
    <w:rsid w:val="5E7E6699"/>
    <w:rsid w:val="5E876036"/>
    <w:rsid w:val="5E8C31F3"/>
    <w:rsid w:val="5EAA0066"/>
    <w:rsid w:val="5F08322C"/>
    <w:rsid w:val="5F273ED8"/>
    <w:rsid w:val="5F3853B6"/>
    <w:rsid w:val="5F395E08"/>
    <w:rsid w:val="5F3A53B0"/>
    <w:rsid w:val="5F3F41ED"/>
    <w:rsid w:val="5F553F98"/>
    <w:rsid w:val="5F7065F4"/>
    <w:rsid w:val="5F750926"/>
    <w:rsid w:val="5F822615"/>
    <w:rsid w:val="5FAD7930"/>
    <w:rsid w:val="5FEB0458"/>
    <w:rsid w:val="60360ECF"/>
    <w:rsid w:val="603B4F3C"/>
    <w:rsid w:val="6045400C"/>
    <w:rsid w:val="60612F01"/>
    <w:rsid w:val="60CF38D6"/>
    <w:rsid w:val="61096DE8"/>
    <w:rsid w:val="61097711"/>
    <w:rsid w:val="610B4000"/>
    <w:rsid w:val="61117DA1"/>
    <w:rsid w:val="613A51F3"/>
    <w:rsid w:val="616D381B"/>
    <w:rsid w:val="61840B64"/>
    <w:rsid w:val="61946FF9"/>
    <w:rsid w:val="61B80AC1"/>
    <w:rsid w:val="62045801"/>
    <w:rsid w:val="62540314"/>
    <w:rsid w:val="628A03FC"/>
    <w:rsid w:val="6293185C"/>
    <w:rsid w:val="62B51C36"/>
    <w:rsid w:val="634E31D8"/>
    <w:rsid w:val="637D1D0F"/>
    <w:rsid w:val="637F5A87"/>
    <w:rsid w:val="63BE65AF"/>
    <w:rsid w:val="63FD0456"/>
    <w:rsid w:val="63FF5827"/>
    <w:rsid w:val="642170D0"/>
    <w:rsid w:val="646771B0"/>
    <w:rsid w:val="646D1D84"/>
    <w:rsid w:val="64C619D4"/>
    <w:rsid w:val="651D5558"/>
    <w:rsid w:val="654B299E"/>
    <w:rsid w:val="65C96BA3"/>
    <w:rsid w:val="65ED6CD8"/>
    <w:rsid w:val="65F938CF"/>
    <w:rsid w:val="65FA7647"/>
    <w:rsid w:val="66007AEC"/>
    <w:rsid w:val="662B15AE"/>
    <w:rsid w:val="663F7253"/>
    <w:rsid w:val="66B35C9A"/>
    <w:rsid w:val="66CF713B"/>
    <w:rsid w:val="66F79C22"/>
    <w:rsid w:val="67006EDF"/>
    <w:rsid w:val="67087B42"/>
    <w:rsid w:val="672C7CD4"/>
    <w:rsid w:val="675A2B98"/>
    <w:rsid w:val="676D2AB5"/>
    <w:rsid w:val="678418BE"/>
    <w:rsid w:val="678706EA"/>
    <w:rsid w:val="67A15BBB"/>
    <w:rsid w:val="67BF772A"/>
    <w:rsid w:val="68267F7D"/>
    <w:rsid w:val="682D5AB2"/>
    <w:rsid w:val="68617509"/>
    <w:rsid w:val="686C078B"/>
    <w:rsid w:val="68A84004"/>
    <w:rsid w:val="68AF56CE"/>
    <w:rsid w:val="68B166E3"/>
    <w:rsid w:val="68DE4FFE"/>
    <w:rsid w:val="69230C63"/>
    <w:rsid w:val="69325690"/>
    <w:rsid w:val="693E3CEF"/>
    <w:rsid w:val="69CE5072"/>
    <w:rsid w:val="69E00902"/>
    <w:rsid w:val="69E44896"/>
    <w:rsid w:val="69FE3207"/>
    <w:rsid w:val="6A211646"/>
    <w:rsid w:val="6A2133F4"/>
    <w:rsid w:val="6A926DD4"/>
    <w:rsid w:val="6AA31E73"/>
    <w:rsid w:val="6AAF0A00"/>
    <w:rsid w:val="6AEF704E"/>
    <w:rsid w:val="6B2A277C"/>
    <w:rsid w:val="6B5E716E"/>
    <w:rsid w:val="6B6D4417"/>
    <w:rsid w:val="6BAD503B"/>
    <w:rsid w:val="6BD75409"/>
    <w:rsid w:val="6BE747E0"/>
    <w:rsid w:val="6C0A55E5"/>
    <w:rsid w:val="6C1A459F"/>
    <w:rsid w:val="6C663340"/>
    <w:rsid w:val="6C8B724B"/>
    <w:rsid w:val="6C8B72D8"/>
    <w:rsid w:val="6CDB1F80"/>
    <w:rsid w:val="6CF26B66"/>
    <w:rsid w:val="6D262638"/>
    <w:rsid w:val="6D6E2B20"/>
    <w:rsid w:val="6DB3C3AF"/>
    <w:rsid w:val="6DD66D68"/>
    <w:rsid w:val="6DEA61F3"/>
    <w:rsid w:val="6E1217FB"/>
    <w:rsid w:val="6E1B45FE"/>
    <w:rsid w:val="6E5D0773"/>
    <w:rsid w:val="6E5E1A84"/>
    <w:rsid w:val="6E6E0BD2"/>
    <w:rsid w:val="6E817B49"/>
    <w:rsid w:val="6EB5235D"/>
    <w:rsid w:val="6ED55363"/>
    <w:rsid w:val="6EFF5CCE"/>
    <w:rsid w:val="6F084B83"/>
    <w:rsid w:val="6F091E01"/>
    <w:rsid w:val="6F125F86"/>
    <w:rsid w:val="6F1C5EFE"/>
    <w:rsid w:val="6F6F075E"/>
    <w:rsid w:val="6F78006E"/>
    <w:rsid w:val="6F922742"/>
    <w:rsid w:val="6FBE7FAE"/>
    <w:rsid w:val="6FCA008A"/>
    <w:rsid w:val="6FDF5891"/>
    <w:rsid w:val="70087C7C"/>
    <w:rsid w:val="700F3EE3"/>
    <w:rsid w:val="70311D43"/>
    <w:rsid w:val="70670C6D"/>
    <w:rsid w:val="706E62C7"/>
    <w:rsid w:val="70790D75"/>
    <w:rsid w:val="709F427B"/>
    <w:rsid w:val="70AE3508"/>
    <w:rsid w:val="70EE5FFA"/>
    <w:rsid w:val="71232A97"/>
    <w:rsid w:val="713003C1"/>
    <w:rsid w:val="71341C5F"/>
    <w:rsid w:val="71354C5B"/>
    <w:rsid w:val="713B74CC"/>
    <w:rsid w:val="71716E01"/>
    <w:rsid w:val="71A16BC9"/>
    <w:rsid w:val="720311A4"/>
    <w:rsid w:val="720930EC"/>
    <w:rsid w:val="722B2046"/>
    <w:rsid w:val="723E2669"/>
    <w:rsid w:val="724529EE"/>
    <w:rsid w:val="724F79D3"/>
    <w:rsid w:val="72522173"/>
    <w:rsid w:val="726579FF"/>
    <w:rsid w:val="72983C16"/>
    <w:rsid w:val="72C6502D"/>
    <w:rsid w:val="72D45D1C"/>
    <w:rsid w:val="72D54D7C"/>
    <w:rsid w:val="72E421DF"/>
    <w:rsid w:val="730D5E2B"/>
    <w:rsid w:val="73107755"/>
    <w:rsid w:val="73426189"/>
    <w:rsid w:val="73444711"/>
    <w:rsid w:val="73517D1C"/>
    <w:rsid w:val="735859AD"/>
    <w:rsid w:val="735E1215"/>
    <w:rsid w:val="736005A0"/>
    <w:rsid w:val="737629FD"/>
    <w:rsid w:val="737C67A2"/>
    <w:rsid w:val="73A86934"/>
    <w:rsid w:val="745B3729"/>
    <w:rsid w:val="75176A80"/>
    <w:rsid w:val="756B594D"/>
    <w:rsid w:val="757954CE"/>
    <w:rsid w:val="75874F92"/>
    <w:rsid w:val="759F3AFB"/>
    <w:rsid w:val="75BC6BEE"/>
    <w:rsid w:val="75DD0E5C"/>
    <w:rsid w:val="76320737"/>
    <w:rsid w:val="76391937"/>
    <w:rsid w:val="76393874"/>
    <w:rsid w:val="76572B7C"/>
    <w:rsid w:val="766E7F14"/>
    <w:rsid w:val="76A33700"/>
    <w:rsid w:val="76C515AB"/>
    <w:rsid w:val="77768E0A"/>
    <w:rsid w:val="77CE5D46"/>
    <w:rsid w:val="77D870BC"/>
    <w:rsid w:val="77DDE3C9"/>
    <w:rsid w:val="77EF04CB"/>
    <w:rsid w:val="77F71C38"/>
    <w:rsid w:val="77F83AFA"/>
    <w:rsid w:val="780A371A"/>
    <w:rsid w:val="78280044"/>
    <w:rsid w:val="783B1B25"/>
    <w:rsid w:val="7847671C"/>
    <w:rsid w:val="78760DAF"/>
    <w:rsid w:val="78801C2E"/>
    <w:rsid w:val="78A43DB0"/>
    <w:rsid w:val="78A53985"/>
    <w:rsid w:val="78B710C1"/>
    <w:rsid w:val="78EC1071"/>
    <w:rsid w:val="791660EE"/>
    <w:rsid w:val="793A1DDD"/>
    <w:rsid w:val="798070CC"/>
    <w:rsid w:val="798219D5"/>
    <w:rsid w:val="79A731EA"/>
    <w:rsid w:val="79B31B8F"/>
    <w:rsid w:val="79B576B5"/>
    <w:rsid w:val="7A74131E"/>
    <w:rsid w:val="7AA5597C"/>
    <w:rsid w:val="7AB45BBF"/>
    <w:rsid w:val="7AD16771"/>
    <w:rsid w:val="7AF83CFD"/>
    <w:rsid w:val="7AFF55ED"/>
    <w:rsid w:val="7B0C6B8B"/>
    <w:rsid w:val="7B554F5B"/>
    <w:rsid w:val="7B6F53A3"/>
    <w:rsid w:val="7B946335"/>
    <w:rsid w:val="7B9F23CB"/>
    <w:rsid w:val="7BA85CFD"/>
    <w:rsid w:val="7BA94FF8"/>
    <w:rsid w:val="7BB00101"/>
    <w:rsid w:val="7BBE1304"/>
    <w:rsid w:val="7BEC3136"/>
    <w:rsid w:val="7C0B3F04"/>
    <w:rsid w:val="7C16417C"/>
    <w:rsid w:val="7C9F45E6"/>
    <w:rsid w:val="7CFB1883"/>
    <w:rsid w:val="7D376633"/>
    <w:rsid w:val="7D4A280A"/>
    <w:rsid w:val="7D5A408A"/>
    <w:rsid w:val="7D8C1B21"/>
    <w:rsid w:val="7DC26844"/>
    <w:rsid w:val="7DD63A00"/>
    <w:rsid w:val="7DE844FD"/>
    <w:rsid w:val="7DFA7D8C"/>
    <w:rsid w:val="7E1D5219"/>
    <w:rsid w:val="7E244E09"/>
    <w:rsid w:val="7E4E0CB7"/>
    <w:rsid w:val="7E543AE2"/>
    <w:rsid w:val="7E553215"/>
    <w:rsid w:val="7E633B84"/>
    <w:rsid w:val="7E906943"/>
    <w:rsid w:val="7EB02B41"/>
    <w:rsid w:val="7EB22415"/>
    <w:rsid w:val="7EBA72ED"/>
    <w:rsid w:val="7F2268D6"/>
    <w:rsid w:val="7F732964"/>
    <w:rsid w:val="7F7F304E"/>
    <w:rsid w:val="7F932247"/>
    <w:rsid w:val="7FA86024"/>
    <w:rsid w:val="7FAE0E2E"/>
    <w:rsid w:val="7FBF303C"/>
    <w:rsid w:val="7FCB7C32"/>
    <w:rsid w:val="7FD0382C"/>
    <w:rsid w:val="977B8EA7"/>
    <w:rsid w:val="AE5C3A6A"/>
    <w:rsid w:val="B2F513B2"/>
    <w:rsid w:val="BF8F0B07"/>
    <w:rsid w:val="C3D734BD"/>
    <w:rsid w:val="E7DFDC0A"/>
    <w:rsid w:val="EBCF5556"/>
    <w:rsid w:val="F577740C"/>
    <w:rsid w:val="F7372046"/>
    <w:rsid w:val="FCFF06FF"/>
    <w:rsid w:val="FDDB7CD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99"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5"/>
    <w:autoRedefine/>
    <w:qFormat/>
    <w:uiPriority w:val="0"/>
    <w:pPr>
      <w:keepNext/>
      <w:jc w:val="center"/>
      <w:outlineLvl w:val="0"/>
    </w:pPr>
    <w:rPr>
      <w:b/>
      <w:bCs/>
      <w:sz w:val="24"/>
      <w:szCs w:val="20"/>
    </w:rPr>
  </w:style>
  <w:style w:type="paragraph" w:styleId="3">
    <w:name w:val="heading 2"/>
    <w:basedOn w:val="1"/>
    <w:next w:val="1"/>
    <w:link w:val="96"/>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7"/>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99"/>
    <w:autoRedefine/>
    <w:qFormat/>
    <w:uiPriority w:val="0"/>
    <w:pPr>
      <w:keepNext/>
      <w:keepLines/>
      <w:spacing w:before="280" w:beforeLines="0" w:after="290" w:afterLines="0" w:line="372" w:lineRule="auto"/>
      <w:outlineLvl w:val="3"/>
    </w:pPr>
    <w:rPr>
      <w:rFonts w:ascii="Arial" w:hAnsi="Arial" w:eastAsia="黑体"/>
      <w:sz w:val="28"/>
      <w:szCs w:val="28"/>
    </w:rPr>
  </w:style>
  <w:style w:type="paragraph" w:styleId="6">
    <w:name w:val="heading 5"/>
    <w:basedOn w:val="1"/>
    <w:next w:val="1"/>
    <w:link w:val="100"/>
    <w:autoRedefine/>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link w:val="101"/>
    <w:autoRedefine/>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link w:val="102"/>
    <w:autoRedefine/>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link w:val="103"/>
    <w:autoRedefine/>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link w:val="104"/>
    <w:autoRedefine/>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76">
    <w:name w:val="Default Paragraph Font"/>
    <w:autoRedefine/>
    <w:unhideWhenUsed/>
    <w:qFormat/>
    <w:uiPriority w:val="1"/>
  </w:style>
  <w:style w:type="table" w:default="1" w:styleId="74">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widowControl/>
      <w:ind w:left="1260"/>
      <w:jc w:val="left"/>
    </w:pPr>
    <w:rPr>
      <w:sz w:val="18"/>
      <w:szCs w:val="18"/>
    </w:rPr>
  </w:style>
  <w:style w:type="paragraph" w:styleId="12">
    <w:name w:val="table of authorities"/>
    <w:basedOn w:val="1"/>
    <w:next w:val="1"/>
    <w:autoRedefine/>
    <w:qFormat/>
    <w:uiPriority w:val="0"/>
    <w:pPr>
      <w:widowControl/>
      <w:ind w:left="200" w:leftChars="200"/>
      <w:jc w:val="left"/>
    </w:pPr>
    <w:rPr>
      <w:rFonts w:ascii="Times New Roman" w:hAnsi="Times New Roman"/>
      <w:szCs w:val="20"/>
    </w:rPr>
  </w:style>
  <w:style w:type="paragraph" w:styleId="13">
    <w:name w:val="Note Heading"/>
    <w:basedOn w:val="1"/>
    <w:next w:val="1"/>
    <w:link w:val="105"/>
    <w:autoRedefine/>
    <w:qFormat/>
    <w:uiPriority w:val="0"/>
    <w:pPr>
      <w:widowControl/>
      <w:spacing w:line="360" w:lineRule="auto"/>
      <w:ind w:firstLine="200" w:firstLineChars="200"/>
      <w:jc w:val="center"/>
    </w:pPr>
    <w:rPr>
      <w:rFonts w:ascii="宋体" w:hAnsi="宋体"/>
      <w:kern w:val="0"/>
      <w:sz w:val="24"/>
      <w:szCs w:val="20"/>
    </w:rPr>
  </w:style>
  <w:style w:type="paragraph" w:styleId="14">
    <w:name w:val="index 8"/>
    <w:basedOn w:val="1"/>
    <w:next w:val="1"/>
    <w:autoRedefine/>
    <w:qFormat/>
    <w:uiPriority w:val="0"/>
    <w:pPr>
      <w:widowControl/>
      <w:spacing w:line="360" w:lineRule="auto"/>
      <w:ind w:left="2940" w:firstLine="200" w:firstLineChars="200"/>
      <w:jc w:val="left"/>
    </w:pPr>
    <w:rPr>
      <w:rFonts w:ascii="宋体" w:hAnsi="宋体"/>
      <w:sz w:val="24"/>
      <w:szCs w:val="20"/>
    </w:rPr>
  </w:style>
  <w:style w:type="paragraph" w:styleId="15">
    <w:name w:val="List Number"/>
    <w:basedOn w:val="1"/>
    <w:autoRedefine/>
    <w:unhideWhenUsed/>
    <w:qFormat/>
    <w:uiPriority w:val="99"/>
    <w:pPr>
      <w:widowControl/>
      <w:numPr>
        <w:ilvl w:val="0"/>
        <w:numId w:val="1"/>
      </w:numPr>
      <w:tabs>
        <w:tab w:val="left" w:pos="360"/>
      </w:tabs>
      <w:spacing w:line="288" w:lineRule="auto"/>
      <w:ind w:firstLine="200" w:firstLineChars="200"/>
      <w:contextualSpacing/>
      <w:jc w:val="left"/>
    </w:pPr>
    <w:rPr>
      <w:rFonts w:ascii="Times New Roman" w:hAnsi="Times New Roman"/>
      <w:kern w:val="0"/>
      <w:szCs w:val="24"/>
      <w:lang w:eastAsia="en-US" w:bidi="en-US"/>
    </w:rPr>
  </w:style>
  <w:style w:type="paragraph" w:styleId="16">
    <w:name w:val="Normal Indent"/>
    <w:basedOn w:val="1"/>
    <w:next w:val="1"/>
    <w:link w:val="106"/>
    <w:autoRedefine/>
    <w:qFormat/>
    <w:uiPriority w:val="99"/>
    <w:pPr>
      <w:widowControl/>
      <w:ind w:firstLine="420"/>
      <w:jc w:val="left"/>
    </w:pPr>
    <w:rPr>
      <w:kern w:val="0"/>
      <w:sz w:val="20"/>
      <w:szCs w:val="20"/>
    </w:rPr>
  </w:style>
  <w:style w:type="paragraph" w:styleId="17">
    <w:name w:val="caption"/>
    <w:basedOn w:val="1"/>
    <w:next w:val="1"/>
    <w:autoRedefine/>
    <w:qFormat/>
    <w:uiPriority w:val="0"/>
    <w:pPr>
      <w:widowControl/>
      <w:adjustRightInd w:val="0"/>
      <w:snapToGrid w:val="0"/>
      <w:spacing w:line="360" w:lineRule="auto"/>
      <w:ind w:firstLine="200" w:firstLineChars="200"/>
      <w:jc w:val="left"/>
    </w:pPr>
    <w:rPr>
      <w:rFonts w:ascii="Arial" w:hAnsi="Arial" w:eastAsia="黑体" w:cs="Arial"/>
      <w:kern w:val="11"/>
      <w:sz w:val="20"/>
      <w:szCs w:val="20"/>
    </w:rPr>
  </w:style>
  <w:style w:type="paragraph" w:styleId="18">
    <w:name w:val="index 5"/>
    <w:basedOn w:val="1"/>
    <w:next w:val="1"/>
    <w:autoRedefine/>
    <w:qFormat/>
    <w:uiPriority w:val="0"/>
    <w:pPr>
      <w:widowControl/>
      <w:adjustRightInd w:val="0"/>
      <w:snapToGrid w:val="0"/>
      <w:spacing w:line="360" w:lineRule="auto"/>
      <w:ind w:left="1680" w:firstLine="200" w:firstLineChars="200"/>
      <w:jc w:val="left"/>
    </w:pPr>
    <w:rPr>
      <w:rFonts w:ascii="宋体" w:hAnsi="宋体"/>
      <w:kern w:val="11"/>
      <w:sz w:val="24"/>
      <w:szCs w:val="24"/>
    </w:rPr>
  </w:style>
  <w:style w:type="paragraph" w:styleId="19">
    <w:name w:val="envelope address"/>
    <w:basedOn w:val="1"/>
    <w:autoRedefine/>
    <w:qFormat/>
    <w:uiPriority w:val="0"/>
    <w:pPr>
      <w:framePr w:w="7920" w:h="1980" w:hRule="exact" w:hSpace="180" w:wrap="around" w:vAnchor="margin" w:hAnchor="page" w:xAlign="center" w:yAlign="bottom"/>
      <w:widowControl/>
      <w:snapToGrid w:val="0"/>
      <w:spacing w:line="360" w:lineRule="auto"/>
      <w:ind w:left="100" w:leftChars="1400" w:firstLine="200" w:firstLineChars="200"/>
      <w:jc w:val="left"/>
    </w:pPr>
    <w:rPr>
      <w:rFonts w:ascii="Arial" w:hAnsi="Arial" w:cs="Arial"/>
      <w:sz w:val="24"/>
      <w:szCs w:val="24"/>
    </w:rPr>
  </w:style>
  <w:style w:type="paragraph" w:styleId="20">
    <w:name w:val="Document Map"/>
    <w:basedOn w:val="1"/>
    <w:link w:val="109"/>
    <w:autoRedefine/>
    <w:qFormat/>
    <w:uiPriority w:val="0"/>
    <w:pPr>
      <w:shd w:val="clear" w:color="auto" w:fill="000080"/>
    </w:pPr>
  </w:style>
  <w:style w:type="paragraph" w:styleId="21">
    <w:name w:val="toa heading"/>
    <w:basedOn w:val="1"/>
    <w:next w:val="12"/>
    <w:autoRedefine/>
    <w:qFormat/>
    <w:uiPriority w:val="0"/>
    <w:pPr>
      <w:widowControl/>
      <w:tabs>
        <w:tab w:val="left" w:pos="1730"/>
      </w:tabs>
      <w:spacing w:before="120"/>
      <w:ind w:left="1070" w:hanging="420"/>
      <w:jc w:val="left"/>
    </w:pPr>
    <w:rPr>
      <w:rFonts w:ascii="Arial" w:hAnsi="Arial" w:eastAsia="隶书" w:cs="Arial"/>
      <w:sz w:val="32"/>
      <w:szCs w:val="24"/>
    </w:rPr>
  </w:style>
  <w:style w:type="paragraph" w:styleId="22">
    <w:name w:val="annotation text"/>
    <w:basedOn w:val="1"/>
    <w:link w:val="110"/>
    <w:autoRedefine/>
    <w:qFormat/>
    <w:uiPriority w:val="0"/>
    <w:pPr>
      <w:jc w:val="left"/>
    </w:pPr>
  </w:style>
  <w:style w:type="paragraph" w:styleId="23">
    <w:name w:val="index 6"/>
    <w:basedOn w:val="1"/>
    <w:next w:val="1"/>
    <w:autoRedefine/>
    <w:qFormat/>
    <w:uiPriority w:val="0"/>
    <w:pPr>
      <w:widowControl/>
      <w:spacing w:line="360" w:lineRule="auto"/>
      <w:ind w:left="2100" w:firstLine="200" w:firstLineChars="200"/>
      <w:jc w:val="left"/>
    </w:pPr>
    <w:rPr>
      <w:rFonts w:ascii="宋体" w:hAnsi="宋体"/>
      <w:sz w:val="24"/>
      <w:szCs w:val="20"/>
    </w:rPr>
  </w:style>
  <w:style w:type="paragraph" w:styleId="24">
    <w:name w:val="Salutation"/>
    <w:basedOn w:val="1"/>
    <w:next w:val="1"/>
    <w:link w:val="111"/>
    <w:autoRedefine/>
    <w:qFormat/>
    <w:uiPriority w:val="0"/>
    <w:rPr>
      <w:rFonts w:ascii="仿宋_GB2312" w:eastAsia="仿宋_GB2312"/>
      <w:sz w:val="24"/>
    </w:rPr>
  </w:style>
  <w:style w:type="paragraph" w:styleId="25">
    <w:name w:val="Body Text 3"/>
    <w:basedOn w:val="1"/>
    <w:link w:val="112"/>
    <w:autoRedefine/>
    <w:qFormat/>
    <w:uiPriority w:val="99"/>
    <w:pPr>
      <w:spacing w:after="120"/>
    </w:pPr>
    <w:rPr>
      <w:sz w:val="16"/>
      <w:szCs w:val="16"/>
    </w:rPr>
  </w:style>
  <w:style w:type="paragraph" w:styleId="26">
    <w:name w:val="List Bullet 3"/>
    <w:basedOn w:val="1"/>
    <w:autoRedefine/>
    <w:qFormat/>
    <w:uiPriority w:val="0"/>
    <w:pPr>
      <w:widowControl/>
      <w:tabs>
        <w:tab w:val="left" w:pos="360"/>
      </w:tabs>
      <w:ind w:left="360"/>
      <w:jc w:val="left"/>
    </w:pPr>
    <w:rPr>
      <w:rFonts w:ascii="Times New Roman" w:hAnsi="Times New Roman" w:eastAsia="仿宋_GB2312"/>
      <w:sz w:val="28"/>
      <w:szCs w:val="20"/>
    </w:rPr>
  </w:style>
  <w:style w:type="paragraph" w:styleId="27">
    <w:name w:val="Body Text"/>
    <w:basedOn w:val="1"/>
    <w:link w:val="107"/>
    <w:autoRedefine/>
    <w:qFormat/>
    <w:uiPriority w:val="0"/>
    <w:pPr>
      <w:spacing w:after="120" w:afterLines="0"/>
    </w:pPr>
  </w:style>
  <w:style w:type="paragraph" w:styleId="28">
    <w:name w:val="Body Text Indent"/>
    <w:basedOn w:val="1"/>
    <w:link w:val="113"/>
    <w:autoRedefine/>
    <w:qFormat/>
    <w:uiPriority w:val="99"/>
    <w:pPr>
      <w:spacing w:after="120" w:afterLines="0"/>
      <w:ind w:left="420" w:leftChars="200"/>
    </w:pPr>
  </w:style>
  <w:style w:type="paragraph" w:styleId="29">
    <w:name w:val="Block Text"/>
    <w:basedOn w:val="1"/>
    <w:autoRedefine/>
    <w:qFormat/>
    <w:uiPriority w:val="0"/>
    <w:pPr>
      <w:ind w:left="1171" w:right="91" w:hanging="1080"/>
    </w:pPr>
    <w:rPr>
      <w:rFonts w:eastAsia="楷体_GB2312"/>
      <w:szCs w:val="20"/>
    </w:rPr>
  </w:style>
  <w:style w:type="paragraph" w:styleId="30">
    <w:name w:val="HTML Address"/>
    <w:basedOn w:val="1"/>
    <w:link w:val="114"/>
    <w:autoRedefine/>
    <w:qFormat/>
    <w:uiPriority w:val="0"/>
    <w:pPr>
      <w:widowControl/>
      <w:spacing w:line="360" w:lineRule="auto"/>
      <w:ind w:firstLine="200" w:firstLineChars="200"/>
      <w:jc w:val="left"/>
    </w:pPr>
    <w:rPr>
      <w:rFonts w:ascii="宋体" w:hAnsi="宋体"/>
      <w:i/>
      <w:iCs/>
      <w:kern w:val="0"/>
      <w:sz w:val="24"/>
      <w:szCs w:val="20"/>
    </w:rPr>
  </w:style>
  <w:style w:type="paragraph" w:styleId="31">
    <w:name w:val="index 4"/>
    <w:basedOn w:val="1"/>
    <w:next w:val="1"/>
    <w:autoRedefine/>
    <w:qFormat/>
    <w:uiPriority w:val="0"/>
    <w:pPr>
      <w:widowControl/>
      <w:spacing w:line="360" w:lineRule="auto"/>
      <w:ind w:left="1260" w:firstLine="200" w:firstLineChars="200"/>
      <w:jc w:val="left"/>
    </w:pPr>
    <w:rPr>
      <w:rFonts w:ascii="宋体" w:hAnsi="宋体"/>
      <w:sz w:val="24"/>
      <w:szCs w:val="20"/>
    </w:rPr>
  </w:style>
  <w:style w:type="paragraph" w:styleId="32">
    <w:name w:val="toc 5"/>
    <w:basedOn w:val="1"/>
    <w:next w:val="1"/>
    <w:autoRedefine/>
    <w:qFormat/>
    <w:uiPriority w:val="0"/>
    <w:pPr>
      <w:widowControl/>
      <w:ind w:left="840"/>
      <w:jc w:val="left"/>
    </w:pPr>
    <w:rPr>
      <w:sz w:val="18"/>
      <w:szCs w:val="18"/>
    </w:rPr>
  </w:style>
  <w:style w:type="paragraph" w:styleId="33">
    <w:name w:val="toc 3"/>
    <w:basedOn w:val="1"/>
    <w:next w:val="1"/>
    <w:autoRedefine/>
    <w:qFormat/>
    <w:uiPriority w:val="39"/>
    <w:pPr>
      <w:ind w:left="840" w:leftChars="400"/>
    </w:pPr>
  </w:style>
  <w:style w:type="paragraph" w:styleId="34">
    <w:name w:val="Plain Text"/>
    <w:basedOn w:val="1"/>
    <w:link w:val="115"/>
    <w:autoRedefine/>
    <w:qFormat/>
    <w:uiPriority w:val="0"/>
    <w:rPr>
      <w:rFonts w:ascii="宋体" w:hAnsi="Courier New" w:cs="Courier New"/>
      <w:szCs w:val="21"/>
    </w:rPr>
  </w:style>
  <w:style w:type="paragraph" w:styleId="35">
    <w:name w:val="toc 8"/>
    <w:basedOn w:val="1"/>
    <w:next w:val="1"/>
    <w:autoRedefine/>
    <w:qFormat/>
    <w:uiPriority w:val="0"/>
    <w:pPr>
      <w:widowControl/>
      <w:ind w:left="1470"/>
      <w:jc w:val="left"/>
    </w:pPr>
    <w:rPr>
      <w:sz w:val="18"/>
      <w:szCs w:val="18"/>
    </w:rPr>
  </w:style>
  <w:style w:type="paragraph" w:styleId="36">
    <w:name w:val="index 3"/>
    <w:basedOn w:val="1"/>
    <w:next w:val="1"/>
    <w:autoRedefine/>
    <w:qFormat/>
    <w:uiPriority w:val="0"/>
    <w:pPr>
      <w:widowControl/>
      <w:spacing w:line="360" w:lineRule="auto"/>
      <w:ind w:left="840" w:firstLine="200" w:firstLineChars="200"/>
      <w:jc w:val="left"/>
    </w:pPr>
    <w:rPr>
      <w:rFonts w:ascii="宋体" w:hAnsi="宋体"/>
      <w:sz w:val="24"/>
      <w:szCs w:val="20"/>
    </w:rPr>
  </w:style>
  <w:style w:type="paragraph" w:styleId="37">
    <w:name w:val="Date"/>
    <w:basedOn w:val="1"/>
    <w:next w:val="1"/>
    <w:link w:val="116"/>
    <w:autoRedefine/>
    <w:qFormat/>
    <w:uiPriority w:val="0"/>
    <w:rPr>
      <w:sz w:val="24"/>
      <w:szCs w:val="20"/>
    </w:rPr>
  </w:style>
  <w:style w:type="paragraph" w:styleId="38">
    <w:name w:val="Body Text Indent 2"/>
    <w:basedOn w:val="1"/>
    <w:link w:val="117"/>
    <w:autoRedefine/>
    <w:qFormat/>
    <w:uiPriority w:val="99"/>
    <w:pPr>
      <w:spacing w:after="120" w:afterLines="0" w:line="480" w:lineRule="auto"/>
      <w:ind w:left="420" w:leftChars="200"/>
    </w:pPr>
  </w:style>
  <w:style w:type="paragraph" w:styleId="39">
    <w:name w:val="Balloon Text"/>
    <w:basedOn w:val="1"/>
    <w:link w:val="118"/>
    <w:autoRedefine/>
    <w:qFormat/>
    <w:uiPriority w:val="0"/>
    <w:rPr>
      <w:sz w:val="18"/>
      <w:szCs w:val="18"/>
    </w:rPr>
  </w:style>
  <w:style w:type="paragraph" w:styleId="40">
    <w:name w:val="footer"/>
    <w:basedOn w:val="1"/>
    <w:link w:val="119"/>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snapToGrid w:val="0"/>
      <w:spacing w:line="360" w:lineRule="auto"/>
      <w:ind w:firstLine="200" w:firstLineChars="200"/>
      <w:jc w:val="left"/>
    </w:pPr>
    <w:rPr>
      <w:rFonts w:ascii="Arial" w:hAnsi="Arial" w:cs="Arial"/>
      <w:sz w:val="24"/>
      <w:szCs w:val="20"/>
    </w:rPr>
  </w:style>
  <w:style w:type="paragraph" w:styleId="42">
    <w:name w:val="header"/>
    <w:basedOn w:val="1"/>
    <w:link w:val="120"/>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21"/>
    <w:autoRedefine/>
    <w:qFormat/>
    <w:uiPriority w:val="0"/>
    <w:pPr>
      <w:widowControl/>
      <w:spacing w:line="360" w:lineRule="auto"/>
      <w:ind w:left="100" w:leftChars="2100" w:firstLine="200" w:firstLineChars="200"/>
      <w:jc w:val="left"/>
    </w:pPr>
    <w:rPr>
      <w:rFonts w:ascii="宋体" w:hAnsi="宋体"/>
      <w:kern w:val="0"/>
      <w:sz w:val="24"/>
      <w:szCs w:val="20"/>
    </w:rPr>
  </w:style>
  <w:style w:type="paragraph" w:styleId="44">
    <w:name w:val="toc 1"/>
    <w:basedOn w:val="1"/>
    <w:next w:val="1"/>
    <w:autoRedefine/>
    <w:qFormat/>
    <w:uiPriority w:val="39"/>
    <w:pPr>
      <w:spacing w:before="156" w:beforeLines="50"/>
    </w:pPr>
    <w:rPr>
      <w:rFonts w:ascii="仿宋_GB2312" w:eastAsia="仿宋_GB2312"/>
      <w:sz w:val="24"/>
    </w:rPr>
  </w:style>
  <w:style w:type="paragraph" w:styleId="45">
    <w:name w:val="toc 4"/>
    <w:basedOn w:val="1"/>
    <w:next w:val="1"/>
    <w:autoRedefine/>
    <w:qFormat/>
    <w:uiPriority w:val="0"/>
    <w:pPr>
      <w:widowControl/>
      <w:ind w:left="630"/>
      <w:jc w:val="left"/>
    </w:pPr>
    <w:rPr>
      <w:sz w:val="18"/>
      <w:szCs w:val="18"/>
    </w:rPr>
  </w:style>
  <w:style w:type="paragraph" w:styleId="46">
    <w:name w:val="index heading"/>
    <w:basedOn w:val="1"/>
    <w:next w:val="47"/>
    <w:autoRedefine/>
    <w:qFormat/>
    <w:uiPriority w:val="0"/>
    <w:pPr>
      <w:widowControl/>
      <w:spacing w:line="360" w:lineRule="auto"/>
      <w:ind w:firstLine="200" w:firstLineChars="200"/>
      <w:jc w:val="left"/>
    </w:pPr>
    <w:rPr>
      <w:rFonts w:ascii="宋体" w:hAnsi="宋体"/>
      <w:sz w:val="24"/>
      <w:szCs w:val="20"/>
    </w:rPr>
  </w:style>
  <w:style w:type="paragraph" w:styleId="47">
    <w:name w:val="index 1"/>
    <w:basedOn w:val="1"/>
    <w:next w:val="1"/>
    <w:autoRedefine/>
    <w:qFormat/>
    <w:uiPriority w:val="0"/>
    <w:pPr>
      <w:spacing w:line="220" w:lineRule="exact"/>
      <w:jc w:val="center"/>
    </w:pPr>
    <w:rPr>
      <w:rFonts w:ascii="仿宋_GB2312" w:eastAsia="仿宋_GB2312"/>
      <w:szCs w:val="20"/>
    </w:rPr>
  </w:style>
  <w:style w:type="paragraph" w:styleId="48">
    <w:name w:val="Subtitle"/>
    <w:basedOn w:val="1"/>
    <w:next w:val="1"/>
    <w:link w:val="122"/>
    <w:autoRedefine/>
    <w:qFormat/>
    <w:uiPriority w:val="0"/>
    <w:pPr>
      <w:widowControl/>
      <w:spacing w:before="240" w:after="120"/>
      <w:jc w:val="left"/>
      <w:outlineLvl w:val="1"/>
    </w:pPr>
    <w:rPr>
      <w:rFonts w:ascii="Cambria" w:hAnsi="Cambria"/>
      <w:b/>
      <w:bCs/>
      <w:kern w:val="28"/>
      <w:sz w:val="30"/>
      <w:szCs w:val="32"/>
    </w:rPr>
  </w:style>
  <w:style w:type="paragraph" w:styleId="49">
    <w:name w:val="List"/>
    <w:basedOn w:val="1"/>
    <w:autoRedefine/>
    <w:qFormat/>
    <w:uiPriority w:val="0"/>
    <w:pPr>
      <w:ind w:left="200" w:hanging="200" w:hangingChars="200"/>
    </w:pPr>
  </w:style>
  <w:style w:type="paragraph" w:styleId="50">
    <w:name w:val="footnote text"/>
    <w:basedOn w:val="1"/>
    <w:link w:val="123"/>
    <w:autoRedefine/>
    <w:qFormat/>
    <w:uiPriority w:val="0"/>
    <w:pPr>
      <w:widowControl/>
      <w:snapToGrid w:val="0"/>
      <w:jc w:val="left"/>
    </w:pPr>
    <w:rPr>
      <w:rFonts w:ascii="Times New Roman" w:hAnsi="Times New Roman"/>
      <w:kern w:val="0"/>
      <w:sz w:val="18"/>
      <w:szCs w:val="18"/>
    </w:rPr>
  </w:style>
  <w:style w:type="paragraph" w:styleId="51">
    <w:name w:val="toc 6"/>
    <w:basedOn w:val="1"/>
    <w:next w:val="1"/>
    <w:autoRedefine/>
    <w:qFormat/>
    <w:uiPriority w:val="0"/>
    <w:pPr>
      <w:widowControl/>
      <w:ind w:left="1050"/>
      <w:jc w:val="left"/>
    </w:pPr>
    <w:rPr>
      <w:sz w:val="18"/>
      <w:szCs w:val="18"/>
    </w:rPr>
  </w:style>
  <w:style w:type="paragraph" w:styleId="52">
    <w:name w:val="Body Text Indent 3"/>
    <w:basedOn w:val="1"/>
    <w:link w:val="124"/>
    <w:autoRedefine/>
    <w:qFormat/>
    <w:uiPriority w:val="99"/>
    <w:pPr>
      <w:spacing w:after="120" w:afterLines="0"/>
      <w:ind w:left="420" w:leftChars="200"/>
    </w:pPr>
    <w:rPr>
      <w:sz w:val="16"/>
      <w:szCs w:val="16"/>
    </w:rPr>
  </w:style>
  <w:style w:type="paragraph" w:styleId="53">
    <w:name w:val="index 7"/>
    <w:basedOn w:val="1"/>
    <w:next w:val="1"/>
    <w:autoRedefine/>
    <w:qFormat/>
    <w:uiPriority w:val="0"/>
    <w:pPr>
      <w:widowControl/>
      <w:spacing w:line="360" w:lineRule="auto"/>
      <w:ind w:left="2520" w:firstLine="200" w:firstLineChars="200"/>
      <w:jc w:val="left"/>
    </w:pPr>
    <w:rPr>
      <w:rFonts w:ascii="宋体" w:hAnsi="宋体"/>
      <w:sz w:val="24"/>
      <w:szCs w:val="20"/>
    </w:rPr>
  </w:style>
  <w:style w:type="paragraph" w:styleId="54">
    <w:name w:val="index 9"/>
    <w:basedOn w:val="1"/>
    <w:next w:val="1"/>
    <w:qFormat/>
    <w:uiPriority w:val="0"/>
    <w:pPr>
      <w:widowControl/>
      <w:spacing w:line="360" w:lineRule="auto"/>
      <w:ind w:left="3360" w:firstLine="200" w:firstLineChars="200"/>
      <w:jc w:val="left"/>
    </w:pPr>
    <w:rPr>
      <w:rFonts w:ascii="宋体" w:hAnsi="宋体"/>
      <w:sz w:val="24"/>
      <w:szCs w:val="20"/>
    </w:rPr>
  </w:style>
  <w:style w:type="paragraph" w:styleId="55">
    <w:name w:val="table of figures"/>
    <w:basedOn w:val="1"/>
    <w:next w:val="1"/>
    <w:autoRedefine/>
    <w:qFormat/>
    <w:uiPriority w:val="0"/>
    <w:pPr>
      <w:widowControl/>
      <w:spacing w:line="360" w:lineRule="auto"/>
      <w:ind w:left="840" w:hanging="420" w:firstLineChars="200"/>
      <w:jc w:val="left"/>
    </w:pPr>
    <w:rPr>
      <w:rFonts w:ascii="宋体" w:hAnsi="宋体"/>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widowControl/>
      <w:ind w:left="1680"/>
      <w:jc w:val="left"/>
    </w:pPr>
    <w:rPr>
      <w:sz w:val="18"/>
      <w:szCs w:val="18"/>
    </w:rPr>
  </w:style>
  <w:style w:type="paragraph" w:styleId="58">
    <w:name w:val="Body Text 2"/>
    <w:basedOn w:val="1"/>
    <w:link w:val="125"/>
    <w:qFormat/>
    <w:uiPriority w:val="99"/>
    <w:pPr>
      <w:spacing w:after="120" w:afterLines="0" w:line="480" w:lineRule="auto"/>
    </w:pPr>
  </w:style>
  <w:style w:type="paragraph" w:styleId="59">
    <w:name w:val="Message Header"/>
    <w:basedOn w:val="1"/>
    <w:link w:val="126"/>
    <w:autoRedefine/>
    <w:qFormat/>
    <w:uiPriority w:val="0"/>
    <w:pPr>
      <w:widowControl/>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kern w:val="0"/>
      <w:sz w:val="24"/>
      <w:szCs w:val="24"/>
    </w:rPr>
  </w:style>
  <w:style w:type="paragraph" w:styleId="60">
    <w:name w:val="HTML Preformatted"/>
    <w:basedOn w:val="1"/>
    <w:link w:val="1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2">
    <w:name w:val="index 2"/>
    <w:basedOn w:val="1"/>
    <w:next w:val="1"/>
    <w:qFormat/>
    <w:uiPriority w:val="0"/>
    <w:pPr>
      <w:widowControl/>
      <w:spacing w:line="360" w:lineRule="auto"/>
      <w:ind w:left="420" w:firstLine="200" w:firstLineChars="200"/>
      <w:jc w:val="left"/>
    </w:pPr>
    <w:rPr>
      <w:rFonts w:ascii="宋体" w:hAnsi="宋体"/>
      <w:sz w:val="24"/>
      <w:szCs w:val="20"/>
    </w:rPr>
  </w:style>
  <w:style w:type="paragraph" w:styleId="63">
    <w:name w:val="Title"/>
    <w:basedOn w:val="1"/>
    <w:next w:val="1"/>
    <w:link w:val="128"/>
    <w:autoRedefine/>
    <w:qFormat/>
    <w:uiPriority w:val="0"/>
    <w:pPr>
      <w:spacing w:line="360" w:lineRule="auto"/>
      <w:jc w:val="center"/>
      <w:outlineLvl w:val="0"/>
    </w:pPr>
    <w:rPr>
      <w:rFonts w:ascii="Cambria" w:hAnsi="Cambria"/>
      <w:b/>
      <w:bCs/>
      <w:sz w:val="36"/>
      <w:szCs w:val="32"/>
    </w:rPr>
  </w:style>
  <w:style w:type="paragraph" w:styleId="64">
    <w:name w:val="annotation subject"/>
    <w:basedOn w:val="22"/>
    <w:next w:val="22"/>
    <w:link w:val="129"/>
    <w:autoRedefine/>
    <w:qFormat/>
    <w:uiPriority w:val="0"/>
    <w:rPr>
      <w:b/>
      <w:bCs/>
    </w:rPr>
  </w:style>
  <w:style w:type="paragraph" w:styleId="65">
    <w:name w:val="Body Text First Indent"/>
    <w:basedOn w:val="66"/>
    <w:link w:val="131"/>
    <w:unhideWhenUsed/>
    <w:qFormat/>
    <w:uiPriority w:val="0"/>
    <w:pPr>
      <w:ind w:firstLine="420" w:firstLineChars="100"/>
    </w:pPr>
    <w:rPr>
      <w:szCs w:val="22"/>
    </w:rPr>
  </w:style>
  <w:style w:type="paragraph" w:customStyle="1" w:styleId="66">
    <w:name w:val="正文文本_0"/>
    <w:basedOn w:val="67"/>
    <w:autoRedefine/>
    <w:semiHidden/>
    <w:qFormat/>
    <w:uiPriority w:val="0"/>
    <w:pPr>
      <w:spacing w:before="100" w:beforeAutospacing="1" w:after="120"/>
    </w:pPr>
    <w:rPr>
      <w:rFonts w:ascii="Calibri" w:hAnsi="Calibri"/>
      <w:szCs w:val="21"/>
    </w:rPr>
  </w:style>
  <w:style w:type="paragraph" w:customStyle="1" w:styleId="67">
    <w:name w:val="正文_1_0"/>
    <w:basedOn w:val="68"/>
    <w:next w:val="70"/>
    <w:autoRedefine/>
    <w:qFormat/>
    <w:uiPriority w:val="0"/>
    <w:pPr>
      <w:widowControl w:val="0"/>
      <w:jc w:val="both"/>
    </w:pPr>
    <w:rPr>
      <w:rFonts w:ascii="Calibri" w:hAnsi="Calibri"/>
      <w:kern w:val="2"/>
      <w:sz w:val="21"/>
      <w:szCs w:val="22"/>
      <w:lang w:val="en-US" w:eastAsia="zh-CN" w:bidi="ar-SA"/>
    </w:rPr>
  </w:style>
  <w:style w:type="paragraph" w:customStyle="1" w:styleId="68">
    <w:name w:val="正文_2"/>
    <w:next w:val="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_1"/>
    <w:basedOn w:val="67"/>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0">
    <w:name w:val="正文首行缩进1"/>
    <w:basedOn w:val="71"/>
    <w:link w:val="130"/>
    <w:unhideWhenUsed/>
    <w:qFormat/>
    <w:uiPriority w:val="99"/>
    <w:pPr>
      <w:ind w:firstLine="420" w:firstLineChars="100"/>
    </w:pPr>
    <w:rPr>
      <w:szCs w:val="22"/>
    </w:rPr>
  </w:style>
  <w:style w:type="paragraph" w:customStyle="1" w:styleId="71">
    <w:name w:val="正文文本_0_0"/>
    <w:basedOn w:val="72"/>
    <w:autoRedefine/>
    <w:qFormat/>
    <w:uiPriority w:val="0"/>
    <w:pPr>
      <w:spacing w:before="100" w:beforeAutospacing="1" w:after="120"/>
    </w:pPr>
    <w:rPr>
      <w:rFonts w:ascii="Calibri" w:hAnsi="Calibri"/>
    </w:rPr>
  </w:style>
  <w:style w:type="paragraph" w:customStyle="1" w:styleId="72">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73">
    <w:name w:val="Body Text First Indent 2"/>
    <w:basedOn w:val="28"/>
    <w:next w:val="1"/>
    <w:link w:val="132"/>
    <w:autoRedefine/>
    <w:qFormat/>
    <w:uiPriority w:val="0"/>
    <w:pPr>
      <w:widowControl/>
      <w:spacing w:line="360" w:lineRule="auto"/>
      <w:ind w:firstLine="420" w:firstLineChars="200"/>
      <w:jc w:val="left"/>
    </w:pPr>
    <w:rPr>
      <w:rFonts w:ascii="Times New Roman" w:hAnsi="宋体"/>
      <w:kern w:val="0"/>
      <w:sz w:val="20"/>
      <w:szCs w:val="20"/>
    </w:rPr>
  </w:style>
  <w:style w:type="table" w:styleId="75">
    <w:name w:val="Table Grid"/>
    <w:basedOn w:val="74"/>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7">
    <w:name w:val="Strong"/>
    <w:qFormat/>
    <w:uiPriority w:val="0"/>
    <w:rPr>
      <w:b/>
      <w:bCs/>
    </w:rPr>
  </w:style>
  <w:style w:type="character" w:styleId="78">
    <w:name w:val="page number"/>
    <w:qFormat/>
    <w:uiPriority w:val="0"/>
  </w:style>
  <w:style w:type="character" w:styleId="79">
    <w:name w:val="FollowedHyperlink"/>
    <w:qFormat/>
    <w:uiPriority w:val="99"/>
    <w:rPr>
      <w:color w:val="800080"/>
      <w:u w:val="single"/>
    </w:rPr>
  </w:style>
  <w:style w:type="character" w:styleId="80">
    <w:name w:val="Emphasis"/>
    <w:qFormat/>
    <w:uiPriority w:val="0"/>
    <w:rPr>
      <w:i/>
      <w:iCs/>
    </w:rPr>
  </w:style>
  <w:style w:type="character" w:styleId="81">
    <w:name w:val="line number"/>
    <w:qFormat/>
    <w:uiPriority w:val="0"/>
  </w:style>
  <w:style w:type="character" w:styleId="82">
    <w:name w:val="HTML Definition"/>
    <w:qFormat/>
    <w:uiPriority w:val="99"/>
    <w:rPr>
      <w:i/>
      <w:iCs/>
    </w:rPr>
  </w:style>
  <w:style w:type="character" w:styleId="83">
    <w:name w:val="HTML Typewriter"/>
    <w:qFormat/>
    <w:uiPriority w:val="0"/>
    <w:rPr>
      <w:rFonts w:ascii="Courier New" w:hAnsi="Courier New" w:cs="Courier New"/>
      <w:sz w:val="20"/>
      <w:szCs w:val="20"/>
    </w:rPr>
  </w:style>
  <w:style w:type="character" w:styleId="84">
    <w:name w:val="HTML Acronym"/>
    <w:qFormat/>
    <w:uiPriority w:val="99"/>
  </w:style>
  <w:style w:type="character" w:styleId="85">
    <w:name w:val="HTML Variable"/>
    <w:qFormat/>
    <w:uiPriority w:val="99"/>
    <w:rPr>
      <w:i/>
      <w:iCs/>
    </w:rPr>
  </w:style>
  <w:style w:type="character" w:styleId="86">
    <w:name w:val="Hyperlink"/>
    <w:autoRedefine/>
    <w:qFormat/>
    <w:uiPriority w:val="99"/>
    <w:rPr>
      <w:color w:val="136EC2"/>
      <w:u w:val="single"/>
    </w:rPr>
  </w:style>
  <w:style w:type="character" w:styleId="87">
    <w:name w:val="HTML Code"/>
    <w:qFormat/>
    <w:uiPriority w:val="99"/>
    <w:rPr>
      <w:rFonts w:ascii="Courier New" w:hAnsi="Courier New" w:cs="Courier New"/>
      <w:sz w:val="20"/>
      <w:szCs w:val="20"/>
    </w:rPr>
  </w:style>
  <w:style w:type="character" w:styleId="88">
    <w:name w:val="annotation reference"/>
    <w:autoRedefine/>
    <w:qFormat/>
    <w:uiPriority w:val="0"/>
    <w:rPr>
      <w:sz w:val="21"/>
      <w:szCs w:val="21"/>
    </w:rPr>
  </w:style>
  <w:style w:type="character" w:styleId="89">
    <w:name w:val="HTML Cite"/>
    <w:qFormat/>
    <w:uiPriority w:val="99"/>
    <w:rPr>
      <w:i/>
      <w:iCs/>
    </w:rPr>
  </w:style>
  <w:style w:type="character" w:styleId="90">
    <w:name w:val="footnote reference"/>
    <w:autoRedefine/>
    <w:unhideWhenUsed/>
    <w:qFormat/>
    <w:uiPriority w:val="99"/>
    <w:rPr>
      <w:vertAlign w:val="superscript"/>
    </w:rPr>
  </w:style>
  <w:style w:type="character" w:styleId="91">
    <w:name w:val="HTML Keyboard"/>
    <w:autoRedefine/>
    <w:qFormat/>
    <w:uiPriority w:val="0"/>
    <w:rPr>
      <w:rFonts w:ascii="Courier New" w:hAnsi="Courier New" w:cs="Courier New"/>
      <w:sz w:val="20"/>
      <w:szCs w:val="20"/>
    </w:rPr>
  </w:style>
  <w:style w:type="character" w:styleId="92">
    <w:name w:val="HTML Sample"/>
    <w:autoRedefine/>
    <w:qFormat/>
    <w:uiPriority w:val="0"/>
    <w:rPr>
      <w:rFonts w:ascii="Courier New" w:hAnsi="Courier New" w:cs="Courier New"/>
    </w:rPr>
  </w:style>
  <w:style w:type="paragraph" w:customStyle="1" w:styleId="93">
    <w:name w:val="Default"/>
    <w:next w:val="9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4">
    <w:name w:val="Intense Quote"/>
    <w:basedOn w:val="1"/>
    <w:next w:val="1"/>
    <w:link w:val="108"/>
    <w:autoRedefine/>
    <w:qFormat/>
    <w:uiPriority w:val="0"/>
    <w:pPr>
      <w:widowControl/>
      <w:pBdr>
        <w:bottom w:val="single" w:color="4F81BD" w:sz="4" w:space="4"/>
      </w:pBdr>
      <w:spacing w:before="200" w:after="280" w:line="276" w:lineRule="auto"/>
      <w:ind w:left="936" w:right="936"/>
      <w:jc w:val="left"/>
    </w:pPr>
    <w:rPr>
      <w:b/>
      <w:bCs/>
      <w:i/>
      <w:iCs/>
      <w:color w:val="4F81BD"/>
      <w:kern w:val="0"/>
      <w:sz w:val="22"/>
      <w:lang w:eastAsia="en-US" w:bidi="en-US"/>
    </w:rPr>
  </w:style>
  <w:style w:type="character" w:customStyle="1" w:styleId="95">
    <w:name w:val="标题 1 字符"/>
    <w:link w:val="2"/>
    <w:autoRedefine/>
    <w:qFormat/>
    <w:uiPriority w:val="0"/>
    <w:rPr>
      <w:b/>
      <w:bCs/>
      <w:sz w:val="24"/>
      <w:szCs w:val="20"/>
    </w:rPr>
  </w:style>
  <w:style w:type="character" w:customStyle="1" w:styleId="96">
    <w:name w:val="标题 2 字符"/>
    <w:link w:val="3"/>
    <w:qFormat/>
    <w:uiPriority w:val="0"/>
    <w:rPr>
      <w:rFonts w:ascii="Arial" w:hAnsi="Arial"/>
      <w:b/>
      <w:bCs/>
      <w:sz w:val="24"/>
      <w:szCs w:val="32"/>
    </w:rPr>
  </w:style>
  <w:style w:type="character" w:customStyle="1" w:styleId="97">
    <w:name w:val="标题 3 字符"/>
    <w:link w:val="4"/>
    <w:autoRedefine/>
    <w:qFormat/>
    <w:uiPriority w:val="0"/>
    <w:rPr>
      <w:rFonts w:eastAsia="宋体"/>
      <w:b/>
      <w:bCs/>
      <w:kern w:val="2"/>
      <w:sz w:val="32"/>
      <w:szCs w:val="32"/>
      <w:lang w:val="en-US" w:eastAsia="zh-CN" w:bidi="ar-SA"/>
    </w:rPr>
  </w:style>
  <w:style w:type="paragraph" w:customStyle="1" w:styleId="98">
    <w:name w:val="正文 New New New"/>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99">
    <w:name w:val="标题 4 字符"/>
    <w:link w:val="5"/>
    <w:qFormat/>
    <w:uiPriority w:val="0"/>
    <w:rPr>
      <w:rFonts w:ascii="Arial" w:hAnsi="Arial" w:eastAsia="黑体"/>
      <w:b/>
      <w:bCs/>
      <w:kern w:val="2"/>
      <w:sz w:val="28"/>
      <w:szCs w:val="28"/>
    </w:rPr>
  </w:style>
  <w:style w:type="character" w:customStyle="1" w:styleId="100">
    <w:name w:val="标题 5 字符"/>
    <w:link w:val="6"/>
    <w:autoRedefine/>
    <w:qFormat/>
    <w:uiPriority w:val="0"/>
    <w:rPr>
      <w:rFonts w:ascii="Calibri" w:hAnsi="Calibri"/>
      <w:b/>
      <w:bCs/>
      <w:sz w:val="28"/>
      <w:szCs w:val="28"/>
    </w:rPr>
  </w:style>
  <w:style w:type="character" w:customStyle="1" w:styleId="101">
    <w:name w:val="标题 6 字符"/>
    <w:link w:val="7"/>
    <w:autoRedefine/>
    <w:qFormat/>
    <w:uiPriority w:val="0"/>
    <w:rPr>
      <w:rFonts w:ascii="Arial" w:hAnsi="Arial" w:eastAsia="黑体"/>
      <w:b/>
      <w:bCs/>
      <w:sz w:val="24"/>
      <w:szCs w:val="22"/>
    </w:rPr>
  </w:style>
  <w:style w:type="character" w:customStyle="1" w:styleId="102">
    <w:name w:val="标题 7 字符"/>
    <w:link w:val="8"/>
    <w:autoRedefine/>
    <w:qFormat/>
    <w:uiPriority w:val="0"/>
    <w:rPr>
      <w:rFonts w:ascii="Calibri" w:hAnsi="Calibri"/>
      <w:b/>
      <w:bCs/>
      <w:sz w:val="24"/>
      <w:szCs w:val="22"/>
    </w:rPr>
  </w:style>
  <w:style w:type="character" w:customStyle="1" w:styleId="103">
    <w:name w:val="标题 8 字符"/>
    <w:link w:val="9"/>
    <w:qFormat/>
    <w:uiPriority w:val="0"/>
    <w:rPr>
      <w:rFonts w:ascii="Arial" w:hAnsi="Arial" w:eastAsia="黑体"/>
      <w:sz w:val="24"/>
      <w:szCs w:val="22"/>
    </w:rPr>
  </w:style>
  <w:style w:type="character" w:customStyle="1" w:styleId="104">
    <w:name w:val="标题 9 字符"/>
    <w:link w:val="10"/>
    <w:qFormat/>
    <w:uiPriority w:val="0"/>
    <w:rPr>
      <w:rFonts w:ascii="Arial" w:hAnsi="Arial" w:eastAsia="黑体"/>
      <w:sz w:val="21"/>
      <w:szCs w:val="21"/>
    </w:rPr>
  </w:style>
  <w:style w:type="character" w:customStyle="1" w:styleId="105">
    <w:name w:val="注释标题 字符"/>
    <w:link w:val="13"/>
    <w:qFormat/>
    <w:uiPriority w:val="0"/>
    <w:rPr>
      <w:rFonts w:ascii="宋体" w:hAnsi="宋体"/>
      <w:sz w:val="24"/>
    </w:rPr>
  </w:style>
  <w:style w:type="character" w:customStyle="1" w:styleId="106">
    <w:name w:val="正文缩进 字符"/>
    <w:link w:val="16"/>
    <w:qFormat/>
    <w:uiPriority w:val="99"/>
    <w:rPr>
      <w:rFonts w:ascii="Calibri" w:hAnsi="Calibri"/>
    </w:rPr>
  </w:style>
  <w:style w:type="character" w:customStyle="1" w:styleId="107">
    <w:name w:val="正文文本 字符"/>
    <w:link w:val="27"/>
    <w:qFormat/>
    <w:uiPriority w:val="0"/>
    <w:rPr>
      <w:kern w:val="2"/>
      <w:sz w:val="21"/>
      <w:szCs w:val="24"/>
    </w:rPr>
  </w:style>
  <w:style w:type="character" w:customStyle="1" w:styleId="108">
    <w:name w:val="明显引用 字符"/>
    <w:link w:val="94"/>
    <w:qFormat/>
    <w:uiPriority w:val="0"/>
    <w:rPr>
      <w:rFonts w:ascii="Calibri" w:hAnsi="Calibri"/>
      <w:b/>
      <w:bCs/>
      <w:i/>
      <w:iCs/>
      <w:color w:val="4F81BD"/>
      <w:sz w:val="22"/>
      <w:szCs w:val="22"/>
      <w:lang w:eastAsia="en-US" w:bidi="en-US"/>
    </w:rPr>
  </w:style>
  <w:style w:type="character" w:customStyle="1" w:styleId="109">
    <w:name w:val="文档结构图 字符"/>
    <w:link w:val="20"/>
    <w:qFormat/>
    <w:uiPriority w:val="0"/>
    <w:rPr>
      <w:rFonts w:ascii="Calibri" w:hAnsi="Calibri"/>
      <w:kern w:val="2"/>
      <w:sz w:val="21"/>
      <w:szCs w:val="22"/>
      <w:shd w:val="clear" w:color="auto" w:fill="000080"/>
    </w:rPr>
  </w:style>
  <w:style w:type="character" w:customStyle="1" w:styleId="110">
    <w:name w:val="批注文字 字符"/>
    <w:link w:val="22"/>
    <w:qFormat/>
    <w:uiPriority w:val="0"/>
    <w:rPr>
      <w:kern w:val="2"/>
      <w:sz w:val="21"/>
      <w:szCs w:val="24"/>
    </w:rPr>
  </w:style>
  <w:style w:type="character" w:customStyle="1" w:styleId="111">
    <w:name w:val="称呼 字符"/>
    <w:link w:val="24"/>
    <w:qFormat/>
    <w:uiPriority w:val="0"/>
    <w:rPr>
      <w:rFonts w:ascii="仿宋_GB2312" w:hAnsi="Calibri" w:eastAsia="仿宋_GB2312"/>
      <w:kern w:val="2"/>
      <w:sz w:val="24"/>
      <w:szCs w:val="22"/>
    </w:rPr>
  </w:style>
  <w:style w:type="character" w:customStyle="1" w:styleId="112">
    <w:name w:val="正文文本 3 字符"/>
    <w:link w:val="25"/>
    <w:qFormat/>
    <w:uiPriority w:val="99"/>
    <w:rPr>
      <w:kern w:val="2"/>
      <w:sz w:val="16"/>
      <w:szCs w:val="16"/>
    </w:rPr>
  </w:style>
  <w:style w:type="character" w:customStyle="1" w:styleId="113">
    <w:name w:val="正文文本缩进 字符"/>
    <w:link w:val="28"/>
    <w:qFormat/>
    <w:uiPriority w:val="99"/>
    <w:rPr>
      <w:rFonts w:ascii="Calibri" w:hAnsi="Calibri"/>
      <w:kern w:val="2"/>
      <w:sz w:val="21"/>
      <w:szCs w:val="22"/>
    </w:rPr>
  </w:style>
  <w:style w:type="character" w:customStyle="1" w:styleId="114">
    <w:name w:val="HTML 地址 字符"/>
    <w:link w:val="30"/>
    <w:qFormat/>
    <w:uiPriority w:val="0"/>
    <w:rPr>
      <w:rFonts w:ascii="宋体" w:hAnsi="宋体"/>
      <w:i/>
      <w:iCs/>
      <w:sz w:val="24"/>
    </w:rPr>
  </w:style>
  <w:style w:type="character" w:customStyle="1" w:styleId="115">
    <w:name w:val="纯文本 字符"/>
    <w:link w:val="34"/>
    <w:qFormat/>
    <w:uiPriority w:val="0"/>
    <w:rPr>
      <w:rFonts w:ascii="宋体" w:hAnsi="Courier New" w:cs="Courier New"/>
      <w:kern w:val="2"/>
      <w:sz w:val="21"/>
      <w:szCs w:val="21"/>
    </w:rPr>
  </w:style>
  <w:style w:type="character" w:customStyle="1" w:styleId="116">
    <w:name w:val="日期 字符"/>
    <w:link w:val="37"/>
    <w:qFormat/>
    <w:uiPriority w:val="0"/>
    <w:rPr>
      <w:rFonts w:ascii="Calibri" w:hAnsi="Calibri"/>
      <w:kern w:val="2"/>
      <w:sz w:val="24"/>
    </w:rPr>
  </w:style>
  <w:style w:type="character" w:customStyle="1" w:styleId="117">
    <w:name w:val="正文文本缩进 2 字符"/>
    <w:link w:val="38"/>
    <w:qFormat/>
    <w:uiPriority w:val="99"/>
    <w:rPr>
      <w:rFonts w:ascii="Calibri" w:hAnsi="Calibri"/>
      <w:kern w:val="2"/>
      <w:sz w:val="21"/>
      <w:szCs w:val="22"/>
    </w:rPr>
  </w:style>
  <w:style w:type="character" w:customStyle="1" w:styleId="118">
    <w:name w:val="批注框文本 字符"/>
    <w:link w:val="39"/>
    <w:qFormat/>
    <w:uiPriority w:val="0"/>
    <w:rPr>
      <w:rFonts w:ascii="Calibri" w:hAnsi="Calibri"/>
      <w:kern w:val="2"/>
      <w:sz w:val="18"/>
      <w:szCs w:val="18"/>
    </w:rPr>
  </w:style>
  <w:style w:type="character" w:customStyle="1" w:styleId="119">
    <w:name w:val="页脚 字符"/>
    <w:link w:val="40"/>
    <w:qFormat/>
    <w:uiPriority w:val="99"/>
    <w:rPr>
      <w:rFonts w:ascii="Calibri" w:hAnsi="Calibri"/>
      <w:kern w:val="2"/>
      <w:sz w:val="18"/>
      <w:szCs w:val="18"/>
    </w:rPr>
  </w:style>
  <w:style w:type="character" w:customStyle="1" w:styleId="120">
    <w:name w:val="页眉 字符"/>
    <w:link w:val="42"/>
    <w:qFormat/>
    <w:uiPriority w:val="0"/>
    <w:rPr>
      <w:rFonts w:ascii="Calibri" w:hAnsi="Calibri"/>
      <w:kern w:val="2"/>
      <w:sz w:val="18"/>
      <w:szCs w:val="18"/>
    </w:rPr>
  </w:style>
  <w:style w:type="character" w:customStyle="1" w:styleId="121">
    <w:name w:val="签名 字符"/>
    <w:link w:val="43"/>
    <w:qFormat/>
    <w:uiPriority w:val="0"/>
    <w:rPr>
      <w:rFonts w:ascii="宋体" w:hAnsi="宋体"/>
      <w:sz w:val="24"/>
    </w:rPr>
  </w:style>
  <w:style w:type="character" w:customStyle="1" w:styleId="122">
    <w:name w:val="副标题 字符"/>
    <w:link w:val="48"/>
    <w:qFormat/>
    <w:uiPriority w:val="0"/>
    <w:rPr>
      <w:rFonts w:ascii="Cambria" w:hAnsi="Cambria"/>
      <w:b/>
      <w:bCs/>
      <w:kern w:val="28"/>
      <w:sz w:val="30"/>
      <w:szCs w:val="32"/>
    </w:rPr>
  </w:style>
  <w:style w:type="character" w:customStyle="1" w:styleId="123">
    <w:name w:val="脚注文本 字符1"/>
    <w:link w:val="50"/>
    <w:qFormat/>
    <w:uiPriority w:val="0"/>
    <w:rPr>
      <w:sz w:val="18"/>
      <w:szCs w:val="18"/>
    </w:rPr>
  </w:style>
  <w:style w:type="character" w:customStyle="1" w:styleId="124">
    <w:name w:val="正文文本缩进 3 字符"/>
    <w:link w:val="52"/>
    <w:qFormat/>
    <w:uiPriority w:val="99"/>
    <w:rPr>
      <w:rFonts w:ascii="Calibri" w:hAnsi="Calibri"/>
      <w:kern w:val="2"/>
      <w:sz w:val="16"/>
      <w:szCs w:val="16"/>
    </w:rPr>
  </w:style>
  <w:style w:type="character" w:customStyle="1" w:styleId="125">
    <w:name w:val="正文文本 2 字符"/>
    <w:link w:val="58"/>
    <w:qFormat/>
    <w:uiPriority w:val="99"/>
    <w:rPr>
      <w:rFonts w:ascii="Calibri" w:hAnsi="Calibri"/>
      <w:kern w:val="2"/>
      <w:sz w:val="21"/>
      <w:szCs w:val="22"/>
    </w:rPr>
  </w:style>
  <w:style w:type="character" w:customStyle="1" w:styleId="126">
    <w:name w:val="信息标题 字符"/>
    <w:link w:val="59"/>
    <w:autoRedefine/>
    <w:qFormat/>
    <w:uiPriority w:val="0"/>
    <w:rPr>
      <w:rFonts w:ascii="Arial" w:hAnsi="Arial"/>
      <w:sz w:val="24"/>
      <w:szCs w:val="24"/>
      <w:shd w:val="pct20" w:color="auto" w:fill="auto"/>
    </w:rPr>
  </w:style>
  <w:style w:type="character" w:customStyle="1" w:styleId="127">
    <w:name w:val="HTML 预设格式 字符"/>
    <w:link w:val="60"/>
    <w:autoRedefine/>
    <w:qFormat/>
    <w:uiPriority w:val="0"/>
    <w:rPr>
      <w:rFonts w:ascii="Arial" w:hAnsi="Arial" w:cs="Arial"/>
      <w:sz w:val="24"/>
      <w:szCs w:val="22"/>
    </w:rPr>
  </w:style>
  <w:style w:type="character" w:customStyle="1" w:styleId="128">
    <w:name w:val="标题 字符"/>
    <w:link w:val="63"/>
    <w:qFormat/>
    <w:uiPriority w:val="0"/>
    <w:rPr>
      <w:rFonts w:ascii="Cambria" w:hAnsi="Cambria" w:eastAsia="宋体"/>
      <w:b/>
      <w:bCs/>
      <w:kern w:val="2"/>
      <w:sz w:val="36"/>
      <w:szCs w:val="32"/>
      <w:lang w:val="en-US" w:eastAsia="zh-CN" w:bidi="ar-SA"/>
    </w:rPr>
  </w:style>
  <w:style w:type="character" w:customStyle="1" w:styleId="129">
    <w:name w:val="批注主题 字符"/>
    <w:link w:val="64"/>
    <w:autoRedefine/>
    <w:qFormat/>
    <w:uiPriority w:val="0"/>
    <w:rPr>
      <w:rFonts w:ascii="Calibri" w:hAnsi="Calibri"/>
      <w:b/>
      <w:bCs/>
      <w:kern w:val="2"/>
      <w:sz w:val="21"/>
      <w:szCs w:val="22"/>
    </w:rPr>
  </w:style>
  <w:style w:type="character" w:customStyle="1" w:styleId="130">
    <w:name w:val="正文首行缩进 Char"/>
    <w:link w:val="70"/>
    <w:qFormat/>
    <w:uiPriority w:val="99"/>
    <w:rPr>
      <w:rFonts w:ascii="Calibri" w:hAnsi="Calibri"/>
      <w:kern w:val="2"/>
      <w:sz w:val="21"/>
      <w:szCs w:val="22"/>
    </w:rPr>
  </w:style>
  <w:style w:type="character" w:customStyle="1" w:styleId="131">
    <w:name w:val="正文首行缩进 字符"/>
    <w:link w:val="65"/>
    <w:qFormat/>
    <w:uiPriority w:val="0"/>
    <w:rPr>
      <w:rFonts w:ascii="Calibri" w:hAnsi="Calibri"/>
      <w:kern w:val="2"/>
      <w:sz w:val="21"/>
      <w:szCs w:val="22"/>
    </w:rPr>
  </w:style>
  <w:style w:type="character" w:customStyle="1" w:styleId="132">
    <w:name w:val="正文首行缩进 2 字符"/>
    <w:link w:val="73"/>
    <w:qFormat/>
    <w:uiPriority w:val="0"/>
    <w:rPr>
      <w:rFonts w:ascii="Calibri" w:hAnsi="宋体"/>
      <w:kern w:val="2"/>
      <w:sz w:val="21"/>
      <w:szCs w:val="22"/>
    </w:rPr>
  </w:style>
  <w:style w:type="paragraph" w:customStyle="1" w:styleId="133">
    <w:name w:val="样式1"/>
    <w:basedOn w:val="42"/>
    <w:next w:val="58"/>
    <w:qFormat/>
    <w:uiPriority w:val="0"/>
    <w:pPr>
      <w:tabs>
        <w:tab w:val="left" w:pos="360"/>
        <w:tab w:val="clear" w:pos="4153"/>
        <w:tab w:val="clear" w:pos="8306"/>
      </w:tabs>
      <w:adjustRightInd w:val="0"/>
      <w:ind w:left="360" w:hanging="360"/>
      <w:textAlignment w:val="baseline"/>
    </w:pPr>
    <w:rPr>
      <w:rFonts w:ascii="宋体" w:hAnsi="宋体"/>
      <w:kern w:val="0"/>
      <w:szCs w:val="21"/>
    </w:rPr>
  </w:style>
  <w:style w:type="paragraph" w:customStyle="1" w:styleId="134">
    <w:name w:val="标准正文-lp"/>
    <w:basedOn w:val="1"/>
    <w:qFormat/>
    <w:uiPriority w:val="0"/>
    <w:pPr>
      <w:ind w:firstLine="480"/>
    </w:pPr>
    <w:rPr>
      <w:rFonts w:ascii="Calibri" w:hAnsi="Calibri" w:eastAsia="仿宋_GB2312"/>
      <w:kern w:val="0"/>
      <w:szCs w:val="20"/>
    </w:rPr>
  </w:style>
  <w:style w:type="character" w:customStyle="1" w:styleId="135">
    <w:name w:val="txt7"/>
    <w:qFormat/>
    <w:uiPriority w:val="0"/>
  </w:style>
  <w:style w:type="character" w:customStyle="1" w:styleId="136">
    <w:name w:val=" Char Char5"/>
    <w:link w:val="137"/>
    <w:semiHidden/>
    <w:qFormat/>
    <w:uiPriority w:val="9"/>
    <w:rPr>
      <w:rFonts w:ascii="Times New Roman" w:hAnsi="Times New Roman" w:eastAsia="宋体" w:cs="Times New Roman"/>
      <w:b/>
      <w:bCs/>
      <w:sz w:val="32"/>
      <w:szCs w:val="32"/>
    </w:rPr>
  </w:style>
  <w:style w:type="paragraph" w:customStyle="1" w:styleId="137">
    <w:name w:val="标题 3_0"/>
    <w:basedOn w:val="138"/>
    <w:next w:val="138"/>
    <w:link w:val="136"/>
    <w:qFormat/>
    <w:uiPriority w:val="0"/>
    <w:pPr>
      <w:keepNext/>
      <w:keepLines/>
      <w:spacing w:before="260" w:after="260" w:line="416" w:lineRule="auto"/>
      <w:outlineLvl w:val="2"/>
    </w:pPr>
    <w:rPr>
      <w:b/>
      <w:bCs/>
      <w:kern w:val="0"/>
      <w:sz w:val="32"/>
      <w:szCs w:val="32"/>
    </w:rPr>
  </w:style>
  <w:style w:type="paragraph" w:customStyle="1" w:styleId="138">
    <w:name w:val="正文_3"/>
    <w:basedOn w:val="68"/>
    <w:next w:val="65"/>
    <w:qFormat/>
    <w:uiPriority w:val="0"/>
    <w:pPr>
      <w:widowControl w:val="0"/>
      <w:jc w:val="both"/>
    </w:pPr>
    <w:rPr>
      <w:kern w:val="2"/>
      <w:sz w:val="21"/>
      <w:szCs w:val="24"/>
      <w:lang w:val="en-US" w:eastAsia="zh-CN" w:bidi="ar-SA"/>
    </w:rPr>
  </w:style>
  <w:style w:type="character" w:customStyle="1" w:styleId="139">
    <w:name w:val=" Char Char3"/>
    <w:link w:val="140"/>
    <w:semiHidden/>
    <w:qFormat/>
    <w:uiPriority w:val="0"/>
    <w:rPr>
      <w:b/>
      <w:bCs/>
      <w:kern w:val="2"/>
      <w:sz w:val="32"/>
      <w:szCs w:val="32"/>
    </w:rPr>
  </w:style>
  <w:style w:type="paragraph" w:customStyle="1" w:styleId="140">
    <w:name w:val="标题 3_1"/>
    <w:basedOn w:val="141"/>
    <w:next w:val="141"/>
    <w:link w:val="139"/>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141">
    <w:name w:val="正文_9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2">
    <w:name w:val="标题 2 Char Char"/>
    <w:qFormat/>
    <w:uiPriority w:val="0"/>
    <w:rPr>
      <w:rFonts w:ascii="Arial" w:hAnsi="Arial" w:eastAsia="黑体" w:cs="Times New Roman"/>
      <w:b/>
      <w:bCs/>
      <w:kern w:val="2"/>
      <w:sz w:val="32"/>
      <w:szCs w:val="32"/>
      <w:lang w:val="en-US" w:eastAsia="zh-CN" w:bidi="ar-SA"/>
    </w:rPr>
  </w:style>
  <w:style w:type="character" w:customStyle="1" w:styleId="143">
    <w:name w:val=" Char Char_0"/>
    <w:link w:val="144"/>
    <w:qFormat/>
    <w:uiPriority w:val="0"/>
    <w:rPr>
      <w:rFonts w:ascii="宋体" w:hAnsi="Courier New" w:cs="Courier New"/>
      <w:kern w:val="2"/>
      <w:sz w:val="21"/>
      <w:szCs w:val="21"/>
    </w:rPr>
  </w:style>
  <w:style w:type="paragraph" w:customStyle="1" w:styleId="144">
    <w:name w:val="纯文本_1"/>
    <w:basedOn w:val="145"/>
    <w:link w:val="143"/>
    <w:qFormat/>
    <w:uiPriority w:val="0"/>
    <w:rPr>
      <w:rFonts w:ascii="宋体" w:hAnsi="Courier New" w:eastAsia="宋体" w:cs="Courier New"/>
      <w:szCs w:val="21"/>
    </w:rPr>
  </w:style>
  <w:style w:type="paragraph" w:customStyle="1" w:styleId="14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6">
    <w:name w:val="apple-converted-space"/>
    <w:qFormat/>
    <w:uiPriority w:val="99"/>
  </w:style>
  <w:style w:type="character" w:customStyle="1" w:styleId="147">
    <w:name w:val=" Char Char6"/>
    <w:link w:val="148"/>
    <w:qFormat/>
    <w:uiPriority w:val="0"/>
    <w:rPr>
      <w:rFonts w:ascii="Arial" w:hAnsi="Arial" w:eastAsia="宋体" w:cs="Times New Roman"/>
      <w:sz w:val="24"/>
      <w:szCs w:val="32"/>
    </w:rPr>
  </w:style>
  <w:style w:type="paragraph" w:customStyle="1" w:styleId="148">
    <w:name w:val="标题 2_0"/>
    <w:basedOn w:val="137"/>
    <w:next w:val="138"/>
    <w:link w:val="147"/>
    <w:qFormat/>
    <w:uiPriority w:val="0"/>
    <w:pPr>
      <w:spacing w:line="360" w:lineRule="auto"/>
      <w:outlineLvl w:val="1"/>
    </w:pPr>
    <w:rPr>
      <w:rFonts w:ascii="Arial" w:hAnsi="Arial"/>
      <w:b w:val="0"/>
      <w:bCs w:val="0"/>
      <w:sz w:val="24"/>
    </w:rPr>
  </w:style>
  <w:style w:type="character" w:customStyle="1" w:styleId="149">
    <w:name w:val="font01"/>
    <w:qFormat/>
    <w:uiPriority w:val="0"/>
    <w:rPr>
      <w:rFonts w:hint="eastAsia" w:ascii="宋体" w:hAnsi="宋体" w:eastAsia="宋体" w:cs="宋体"/>
      <w:color w:val="000000"/>
      <w:sz w:val="22"/>
      <w:szCs w:val="22"/>
      <w:u w:val="none"/>
      <w:vertAlign w:val="superscript"/>
    </w:rPr>
  </w:style>
  <w:style w:type="character" w:customStyle="1" w:styleId="150">
    <w:name w:val="p0 Char"/>
    <w:link w:val="151"/>
    <w:autoRedefine/>
    <w:qFormat/>
    <w:uiPriority w:val="0"/>
    <w:rPr>
      <w:rFonts w:eastAsia="宋体"/>
      <w:sz w:val="21"/>
      <w:szCs w:val="21"/>
      <w:lang w:val="en-US" w:eastAsia="zh-CN" w:bidi="ar-SA"/>
    </w:rPr>
  </w:style>
  <w:style w:type="paragraph" w:customStyle="1" w:styleId="151">
    <w:name w:val="p0"/>
    <w:basedOn w:val="152"/>
    <w:link w:val="150"/>
    <w:qFormat/>
    <w:uiPriority w:val="0"/>
    <w:pPr>
      <w:widowControl/>
    </w:pPr>
    <w:rPr>
      <w:kern w:val="0"/>
      <w:szCs w:val="21"/>
    </w:rPr>
  </w:style>
  <w:style w:type="paragraph" w:customStyle="1" w:styleId="152">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3">
    <w:name w:val=" Char Char"/>
    <w:link w:val="154"/>
    <w:qFormat/>
    <w:uiPriority w:val="0"/>
    <w:rPr>
      <w:rFonts w:ascii="Times New Roman" w:hAnsi="Times New Roman" w:eastAsia="宋体" w:cs="Times New Roman"/>
      <w:szCs w:val="24"/>
    </w:rPr>
  </w:style>
  <w:style w:type="paragraph" w:customStyle="1" w:styleId="154">
    <w:name w:val="正文文本缩进_0"/>
    <w:basedOn w:val="138"/>
    <w:link w:val="153"/>
    <w:qFormat/>
    <w:uiPriority w:val="0"/>
    <w:pPr>
      <w:spacing w:after="120"/>
      <w:ind w:left="420" w:leftChars="200"/>
    </w:pPr>
    <w:rPr>
      <w:rFonts w:ascii="Calibri" w:hAnsi="Calibri"/>
      <w:kern w:val="0"/>
      <w:sz w:val="20"/>
    </w:rPr>
  </w:style>
  <w:style w:type="character" w:customStyle="1" w:styleId="155">
    <w:name w:val=" Char Char2"/>
    <w:link w:val="156"/>
    <w:qFormat/>
    <w:uiPriority w:val="0"/>
    <w:rPr>
      <w:rFonts w:ascii="宋体" w:hAnsi="Courier New" w:cs="Courier New"/>
      <w:szCs w:val="21"/>
    </w:rPr>
  </w:style>
  <w:style w:type="paragraph" w:customStyle="1" w:styleId="156">
    <w:name w:val="纯文本_0"/>
    <w:basedOn w:val="68"/>
    <w:link w:val="155"/>
    <w:qFormat/>
    <w:uiPriority w:val="0"/>
    <w:rPr>
      <w:rFonts w:ascii="宋体" w:hAnsi="Courier New"/>
      <w:kern w:val="0"/>
      <w:sz w:val="20"/>
      <w:szCs w:val="21"/>
    </w:rPr>
  </w:style>
  <w:style w:type="paragraph" w:customStyle="1" w:styleId="157">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8">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6_2_0"/>
    <w:basedOn w:val="160"/>
    <w:qFormat/>
    <w:uiPriority w:val="0"/>
    <w:rPr>
      <w:rFonts w:ascii="Calibri" w:hAnsi="Calibri" w:eastAsia="宋体"/>
    </w:rPr>
  </w:style>
  <w:style w:type="paragraph" w:customStyle="1" w:styleId="160">
    <w:name w:val="正文_6_2_1"/>
    <w:basedOn w:val="161"/>
    <w:qFormat/>
    <w:uiPriority w:val="0"/>
    <w:rPr>
      <w:rFonts w:ascii="Calibri" w:hAnsi="Calibri" w:eastAsia="宋体" w:cs="宋体"/>
      <w:szCs w:val="21"/>
    </w:rPr>
  </w:style>
  <w:style w:type="paragraph" w:customStyle="1" w:styleId="161">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Normal_5"/>
    <w:link w:val="163"/>
    <w:qFormat/>
    <w:uiPriority w:val="0"/>
    <w:rPr>
      <w:rFonts w:ascii="黑体" w:hAnsi="黑体" w:eastAsia="黑体" w:cs="Times New Roman"/>
      <w:b/>
      <w:sz w:val="32"/>
      <w:szCs w:val="24"/>
      <w:lang w:bidi="ar-SA"/>
    </w:rPr>
  </w:style>
  <w:style w:type="character" w:customStyle="1" w:styleId="163">
    <w:name w:val="Normal_5 Char"/>
    <w:link w:val="162"/>
    <w:qFormat/>
    <w:uiPriority w:val="0"/>
    <w:rPr>
      <w:rFonts w:ascii="黑体" w:hAnsi="黑体" w:eastAsia="黑体"/>
      <w:b/>
      <w:sz w:val="32"/>
      <w:szCs w:val="24"/>
      <w:lang w:bidi="ar-SA"/>
    </w:rPr>
  </w:style>
  <w:style w:type="paragraph" w:customStyle="1" w:styleId="164">
    <w:name w:val="Normal_2"/>
    <w:autoRedefine/>
    <w:qFormat/>
    <w:uiPriority w:val="0"/>
    <w:rPr>
      <w:rFonts w:ascii="黑体" w:hAnsi="黑体" w:eastAsia="黑体" w:cs="Times New Roman"/>
      <w:b/>
      <w:sz w:val="32"/>
      <w:szCs w:val="24"/>
      <w:lang w:bidi="ar-SA"/>
    </w:rPr>
  </w:style>
  <w:style w:type="paragraph" w:customStyle="1" w:styleId="165">
    <w:name w:val="Normal"/>
    <w:basedOn w:val="166"/>
    <w:qFormat/>
    <w:uiPriority w:val="0"/>
    <w:pPr>
      <w:jc w:val="both"/>
    </w:pPr>
    <w:rPr>
      <w:kern w:val="2"/>
      <w:sz w:val="21"/>
      <w:szCs w:val="21"/>
      <w:lang w:val="en-US" w:eastAsia="zh-CN" w:bidi="ar-SA"/>
    </w:rPr>
  </w:style>
  <w:style w:type="paragraph" w:customStyle="1" w:styleId="166">
    <w:name w:val="正文_0"/>
    <w:basedOn w:val="167"/>
    <w:next w:val="49"/>
    <w:qFormat/>
    <w:uiPriority w:val="0"/>
    <w:rPr>
      <w:rFonts w:ascii="Times New Roman" w:hAnsi="Times New Roman"/>
      <w:szCs w:val="21"/>
    </w:rPr>
  </w:style>
  <w:style w:type="paragraph" w:customStyle="1" w:styleId="16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正文_10"/>
    <w:basedOn w:val="169"/>
    <w:autoRedefine/>
    <w:qFormat/>
    <w:uiPriority w:val="0"/>
    <w:pPr>
      <w:widowControl w:val="0"/>
      <w:jc w:val="both"/>
    </w:pPr>
    <w:rPr>
      <w:rFonts w:ascii="Calibri" w:hAnsi="Calibri"/>
      <w:kern w:val="2"/>
      <w:sz w:val="21"/>
      <w:szCs w:val="22"/>
      <w:lang w:val="en-US" w:eastAsia="zh-CN" w:bidi="ar-SA"/>
    </w:rPr>
  </w:style>
  <w:style w:type="paragraph" w:customStyle="1" w:styleId="169">
    <w:name w:val="正文_7"/>
    <w:basedOn w:val="170"/>
    <w:autoRedefine/>
    <w:qFormat/>
    <w:uiPriority w:val="0"/>
    <w:rPr>
      <w:rFonts w:ascii="Times New Roman" w:hAnsi="Times New Roman"/>
      <w:szCs w:val="21"/>
    </w:rPr>
  </w:style>
  <w:style w:type="paragraph" w:customStyle="1" w:styleId="170">
    <w:name w:val="正文_6"/>
    <w:next w:val="1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列表_1"/>
    <w:basedOn w:val="170"/>
    <w:semiHidden/>
    <w:qFormat/>
    <w:locked/>
    <w:uiPriority w:val="0"/>
    <w:pPr>
      <w:ind w:left="200" w:hanging="200" w:hangingChars="200"/>
    </w:pPr>
  </w:style>
  <w:style w:type="paragraph" w:customStyle="1" w:styleId="172">
    <w:name w:val=" 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73">
    <w:name w:val="正文_1_0_0"/>
    <w:basedOn w:val="174"/>
    <w:qFormat/>
    <w:uiPriority w:val="0"/>
    <w:rPr>
      <w:rFonts w:ascii="Times New Roman" w:hAnsi="Times New Roman" w:eastAsia="宋体"/>
      <w:szCs w:val="21"/>
    </w:rPr>
  </w:style>
  <w:style w:type="paragraph" w:customStyle="1" w:styleId="174">
    <w:name w:val="正文_1_1"/>
    <w:basedOn w:val="67"/>
    <w:next w:val="175"/>
    <w:qFormat/>
    <w:uiPriority w:val="0"/>
    <w:pPr>
      <w:widowControl w:val="0"/>
      <w:jc w:val="both"/>
    </w:pPr>
    <w:rPr>
      <w:rFonts w:ascii="Calibri" w:hAnsi="Calibri"/>
      <w:kern w:val="2"/>
      <w:sz w:val="21"/>
      <w:szCs w:val="22"/>
      <w:lang w:val="en-US" w:eastAsia="zh-CN" w:bidi="ar-SA"/>
    </w:rPr>
  </w:style>
  <w:style w:type="paragraph" w:customStyle="1" w:styleId="175">
    <w:name w:val="正文首行缩进_0"/>
    <w:basedOn w:val="176"/>
    <w:unhideWhenUsed/>
    <w:qFormat/>
    <w:uiPriority w:val="99"/>
    <w:pPr>
      <w:ind w:firstLine="420" w:firstLineChars="100"/>
    </w:pPr>
    <w:rPr>
      <w:szCs w:val="22"/>
    </w:rPr>
  </w:style>
  <w:style w:type="paragraph" w:customStyle="1" w:styleId="176">
    <w:name w:val="正文文本_0_1"/>
    <w:basedOn w:val="177"/>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77">
    <w:name w:val="正文_1_0_2"/>
    <w:next w:val="1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Body Text First Indent_1"/>
    <w:basedOn w:val="179"/>
    <w:unhideWhenUsed/>
    <w:qFormat/>
    <w:uiPriority w:val="99"/>
    <w:pPr>
      <w:ind w:firstLine="420" w:firstLineChars="100"/>
    </w:pPr>
    <w:rPr>
      <w:szCs w:val="22"/>
    </w:rPr>
  </w:style>
  <w:style w:type="paragraph" w:customStyle="1" w:styleId="179">
    <w:name w:val="正文文本_0_0_1"/>
    <w:basedOn w:val="180"/>
    <w:qFormat/>
    <w:uiPriority w:val="0"/>
    <w:pPr>
      <w:spacing w:after="120"/>
    </w:pPr>
  </w:style>
  <w:style w:type="paragraph" w:customStyle="1" w:styleId="180">
    <w:name w:val="正文_12_0_1"/>
    <w:basedOn w:val="181"/>
    <w:autoRedefine/>
    <w:qFormat/>
    <w:uiPriority w:val="0"/>
    <w:rPr>
      <w:rFonts w:cs="Calibri"/>
      <w:szCs w:val="21"/>
    </w:rPr>
  </w:style>
  <w:style w:type="paragraph" w:customStyle="1" w:styleId="181">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1"/>
    <w:basedOn w:val="1"/>
    <w:qFormat/>
    <w:uiPriority w:val="0"/>
    <w:pPr>
      <w:spacing w:after="156" w:afterLines="50" w:line="360" w:lineRule="auto"/>
    </w:pPr>
    <w:rPr>
      <w:rFonts w:ascii="宋体" w:hAnsi="宋体"/>
      <w:b/>
      <w:sz w:val="30"/>
      <w:szCs w:val="21"/>
    </w:rPr>
  </w:style>
  <w:style w:type="paragraph" w:customStyle="1" w:styleId="183">
    <w:name w:val="List Paragraph1"/>
    <w:basedOn w:val="166"/>
    <w:autoRedefine/>
    <w:qFormat/>
    <w:uiPriority w:val="0"/>
    <w:pPr>
      <w:ind w:firstLine="420" w:firstLineChars="200"/>
    </w:pPr>
  </w:style>
  <w:style w:type="paragraph" w:styleId="184">
    <w:name w:val="List Paragraph"/>
    <w:basedOn w:val="1"/>
    <w:link w:val="185"/>
    <w:qFormat/>
    <w:uiPriority w:val="99"/>
    <w:pPr>
      <w:ind w:firstLine="420" w:firstLineChars="200"/>
    </w:pPr>
    <w:rPr>
      <w:rFonts w:ascii="Calibri" w:hAnsi="Calibri"/>
      <w:szCs w:val="22"/>
    </w:rPr>
  </w:style>
  <w:style w:type="character" w:customStyle="1" w:styleId="185">
    <w:name w:val="列出段落 字符"/>
    <w:link w:val="184"/>
    <w:qFormat/>
    <w:locked/>
    <w:uiPriority w:val="99"/>
    <w:rPr>
      <w:rFonts w:ascii="Calibri" w:hAnsi="Calibri"/>
      <w:kern w:val="2"/>
      <w:sz w:val="21"/>
      <w:szCs w:val="22"/>
    </w:rPr>
  </w:style>
  <w:style w:type="paragraph" w:customStyle="1" w:styleId="186">
    <w:name w:val="正文_8"/>
    <w:basedOn w:val="187"/>
    <w:qFormat/>
    <w:uiPriority w:val="0"/>
    <w:rPr>
      <w:rFonts w:cs="宋体"/>
      <w:szCs w:val="21"/>
    </w:rPr>
  </w:style>
  <w:style w:type="paragraph" w:customStyle="1" w:styleId="187">
    <w:name w:val="正文_9"/>
    <w:basedOn w:val="168"/>
    <w:qFormat/>
    <w:uiPriority w:val="0"/>
    <w:rPr>
      <w:rFonts w:ascii="Calibri" w:hAnsi="Calibri" w:cs="宋体"/>
      <w:szCs w:val="21"/>
    </w:rPr>
  </w:style>
  <w:style w:type="paragraph" w:customStyle="1" w:styleId="188">
    <w:name w:val="正文_4"/>
    <w:basedOn w:val="189"/>
    <w:qFormat/>
    <w:uiPriority w:val="0"/>
    <w:pPr>
      <w:widowControl w:val="0"/>
      <w:jc w:val="both"/>
    </w:pPr>
    <w:rPr>
      <w:rFonts w:ascii="Calibri" w:hAnsi="Calibri"/>
      <w:kern w:val="2"/>
      <w:sz w:val="21"/>
      <w:szCs w:val="22"/>
      <w:lang w:val="en-US" w:eastAsia="zh-CN" w:bidi="ar-SA"/>
    </w:rPr>
  </w:style>
  <w:style w:type="paragraph" w:customStyle="1" w:styleId="189">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正文_6_1"/>
    <w:basedOn w:val="186"/>
    <w:autoRedefine/>
    <w:qFormat/>
    <w:uiPriority w:val="0"/>
    <w:rPr>
      <w:rFonts w:ascii="Calibri" w:hAnsi="Calibri"/>
    </w:rPr>
  </w:style>
  <w:style w:type="paragraph" w:customStyle="1" w:styleId="191">
    <w:name w:val="正文_2_0_0_0"/>
    <w:basedOn w:val="192"/>
    <w:qFormat/>
    <w:uiPriority w:val="0"/>
    <w:rPr>
      <w:rFonts w:ascii="等线" w:hAnsi="等线"/>
    </w:rPr>
  </w:style>
  <w:style w:type="paragraph" w:customStyle="1" w:styleId="192">
    <w:name w:val="正文_4_0_0"/>
    <w:basedOn w:val="138"/>
    <w:qFormat/>
    <w:uiPriority w:val="0"/>
    <w:rPr>
      <w:rFonts w:ascii="Calibri" w:hAnsi="Calibri" w:cs="宋体"/>
      <w:szCs w:val="21"/>
    </w:rPr>
  </w:style>
  <w:style w:type="paragraph" w:customStyle="1" w:styleId="193">
    <w:name w:val="Normal_11"/>
    <w:autoRedefine/>
    <w:qFormat/>
    <w:uiPriority w:val="0"/>
    <w:rPr>
      <w:rFonts w:ascii="黑体" w:hAnsi="黑体" w:eastAsia="黑体" w:cs="Times New Roman"/>
      <w:b/>
      <w:sz w:val="32"/>
      <w:szCs w:val="24"/>
      <w:lang w:bidi="ar-SA"/>
    </w:rPr>
  </w:style>
  <w:style w:type="paragraph" w:customStyle="1" w:styleId="194">
    <w:name w:val="Normal_6"/>
    <w:qFormat/>
    <w:uiPriority w:val="0"/>
    <w:rPr>
      <w:rFonts w:ascii="黑体" w:hAnsi="黑体" w:eastAsia="黑体" w:cs="Times New Roman"/>
      <w:b/>
      <w:sz w:val="32"/>
      <w:szCs w:val="24"/>
      <w:lang w:bidi="ar-SA"/>
    </w:rPr>
  </w:style>
  <w:style w:type="paragraph" w:customStyle="1" w:styleId="195">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正文_2_1_1"/>
    <w:basedOn w:val="158"/>
    <w:autoRedefine/>
    <w:qFormat/>
    <w:uiPriority w:val="0"/>
    <w:rPr>
      <w:rFonts w:ascii="等线" w:hAnsi="等线" w:eastAsia="宋体"/>
      <w:szCs w:val="21"/>
    </w:rPr>
  </w:style>
  <w:style w:type="paragraph" w:customStyle="1" w:styleId="198">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9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Char Char1 Char Char Char Char Char1 Char Char Char Char"/>
    <w:basedOn w:val="20"/>
    <w:qFormat/>
    <w:uiPriority w:val="0"/>
    <w:rPr>
      <w:rFonts w:ascii="Tahoma" w:hAnsi="Tahoma"/>
    </w:rPr>
  </w:style>
  <w:style w:type="paragraph" w:customStyle="1" w:styleId="201">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02">
    <w:name w:val="正文_0_1_1"/>
    <w:basedOn w:val="167"/>
    <w:qFormat/>
    <w:uiPriority w:val="0"/>
    <w:rPr>
      <w:rFonts w:ascii="Calibri" w:hAnsi="Calibri" w:eastAsia="等线" w:cs="宋体"/>
      <w:szCs w:val="21"/>
    </w:rPr>
  </w:style>
  <w:style w:type="paragraph" w:customStyle="1" w:styleId="203">
    <w:name w:val="正文_6_1_0"/>
    <w:basedOn w:val="204"/>
    <w:qFormat/>
    <w:uiPriority w:val="0"/>
    <w:rPr>
      <w:rFonts w:ascii="Calibri" w:hAnsi="Calibri" w:eastAsia="宋体" w:cs="宋体"/>
      <w:szCs w:val="21"/>
    </w:rPr>
  </w:style>
  <w:style w:type="paragraph" w:customStyle="1" w:styleId="204">
    <w:name w:val="正文_7_1_0"/>
    <w:basedOn w:val="205"/>
    <w:qFormat/>
    <w:uiPriority w:val="0"/>
    <w:rPr>
      <w:rFonts w:ascii="Calibri" w:hAnsi="Calibri" w:eastAsia="宋体" w:cs="宋体"/>
      <w:szCs w:val="21"/>
    </w:rPr>
  </w:style>
  <w:style w:type="paragraph" w:customStyle="1" w:styleId="20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4"/>
    <w:qFormat/>
    <w:uiPriority w:val="0"/>
    <w:rPr>
      <w:rFonts w:ascii="黑体" w:hAnsi="黑体" w:eastAsia="黑体" w:cs="Times New Roman"/>
      <w:b/>
      <w:sz w:val="32"/>
      <w:szCs w:val="24"/>
      <w:lang w:bidi="ar-SA"/>
    </w:rPr>
  </w:style>
  <w:style w:type="paragraph" w:customStyle="1" w:styleId="207">
    <w:name w:val="标题 4_1"/>
    <w:basedOn w:val="208"/>
    <w:next w:val="208"/>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208">
    <w:name w:val="正文_6_0_0"/>
    <w:basedOn w:val="209"/>
    <w:qFormat/>
    <w:uiPriority w:val="0"/>
    <w:rPr>
      <w:rFonts w:ascii="Calibri" w:hAnsi="Calibri"/>
    </w:rPr>
  </w:style>
  <w:style w:type="paragraph" w:customStyle="1" w:styleId="209">
    <w:name w:val="正文_7_0"/>
    <w:basedOn w:val="210"/>
    <w:qFormat/>
    <w:uiPriority w:val="0"/>
    <w:rPr>
      <w:rFonts w:ascii="Calibri" w:hAnsi="Calibri"/>
    </w:rPr>
  </w:style>
  <w:style w:type="paragraph" w:customStyle="1" w:styleId="210">
    <w:name w:val="正文_7_1"/>
    <w:basedOn w:val="186"/>
    <w:qFormat/>
    <w:uiPriority w:val="0"/>
    <w:pPr>
      <w:widowControl w:val="0"/>
      <w:jc w:val="both"/>
    </w:pPr>
    <w:rPr>
      <w:rFonts w:ascii="Calibri" w:hAnsi="Calibri"/>
      <w:kern w:val="2"/>
      <w:sz w:val="21"/>
      <w:szCs w:val="22"/>
      <w:lang w:val="en-US" w:eastAsia="zh-CN" w:bidi="ar-SA"/>
    </w:rPr>
  </w:style>
  <w:style w:type="paragraph" w:customStyle="1" w:styleId="211">
    <w:name w:val="正文_1_0_0_0"/>
    <w:basedOn w:val="210"/>
    <w:qFormat/>
    <w:uiPriority w:val="0"/>
    <w:rPr>
      <w:rFonts w:ascii="等线" w:hAnsi="等线" w:eastAsia="宋体" w:cs="宋体"/>
      <w:szCs w:val="21"/>
    </w:rPr>
  </w:style>
  <w:style w:type="paragraph" w:customStyle="1" w:styleId="212">
    <w:name w:val="p16"/>
    <w:basedOn w:val="1"/>
    <w:qFormat/>
    <w:uiPriority w:val="0"/>
    <w:pPr>
      <w:widowControl/>
      <w:jc w:val="left"/>
    </w:pPr>
    <w:rPr>
      <w:kern w:val="0"/>
      <w:szCs w:val="21"/>
    </w:rPr>
  </w:style>
  <w:style w:type="paragraph" w:customStyle="1" w:styleId="213">
    <w:name w:val="正文_0_0_3_0"/>
    <w:basedOn w:val="141"/>
    <w:qFormat/>
    <w:uiPriority w:val="0"/>
    <w:rPr>
      <w:rFonts w:ascii="等线" w:hAnsi="等线" w:eastAsia="宋体" w:cs="宋体"/>
      <w:szCs w:val="21"/>
    </w:rPr>
  </w:style>
  <w:style w:type="paragraph" w:customStyle="1" w:styleId="214">
    <w:name w:val="正文_5_0_0"/>
    <w:basedOn w:val="159"/>
    <w:autoRedefine/>
    <w:qFormat/>
    <w:uiPriority w:val="0"/>
    <w:rPr>
      <w:rFonts w:ascii="Calibri" w:hAnsi="Calibri" w:eastAsia="宋体"/>
    </w:rPr>
  </w:style>
  <w:style w:type="paragraph" w:customStyle="1" w:styleId="215">
    <w:name w:val="正文_5"/>
    <w:basedOn w:val="170"/>
    <w:autoRedefine/>
    <w:qFormat/>
    <w:uiPriority w:val="0"/>
    <w:rPr>
      <w:rFonts w:ascii="Calibri" w:hAnsi="Calibri"/>
      <w:szCs w:val="21"/>
    </w:rPr>
  </w:style>
  <w:style w:type="paragraph" w:customStyle="1" w:styleId="216">
    <w:name w:val="正文文本缩进_1_0"/>
    <w:basedOn w:val="204"/>
    <w:qFormat/>
    <w:uiPriority w:val="0"/>
    <w:pPr>
      <w:spacing w:before="240" w:line="360" w:lineRule="auto"/>
      <w:ind w:firstLine="552" w:firstLineChars="263"/>
    </w:pPr>
    <w:rPr>
      <w:rFonts w:ascii="宋体" w:hAnsi="宋体" w:eastAsia="宋体"/>
      <w:szCs w:val="20"/>
    </w:rPr>
  </w:style>
  <w:style w:type="paragraph" w:customStyle="1" w:styleId="217">
    <w:name w:val="正文_0_0_0_0"/>
    <w:basedOn w:val="174"/>
    <w:qFormat/>
    <w:uiPriority w:val="0"/>
    <w:rPr>
      <w:rFonts w:ascii="Calibri" w:hAnsi="Calibri" w:eastAsia="宋体" w:cs="宋体"/>
      <w:sz w:val="28"/>
      <w:szCs w:val="28"/>
    </w:rPr>
  </w:style>
  <w:style w:type="paragraph" w:customStyle="1" w:styleId="218">
    <w:name w:val="正文_0_0_1"/>
    <w:basedOn w:val="174"/>
    <w:qFormat/>
    <w:uiPriority w:val="0"/>
    <w:rPr>
      <w:rFonts w:ascii="等线" w:hAnsi="等线" w:eastAsia="宋体"/>
      <w:szCs w:val="21"/>
    </w:rPr>
  </w:style>
  <w:style w:type="paragraph" w:customStyle="1" w:styleId="219">
    <w:name w:val="Normal_0_0"/>
    <w:qFormat/>
    <w:uiPriority w:val="0"/>
    <w:rPr>
      <w:rFonts w:ascii="黑体" w:hAnsi="黑体" w:eastAsia="黑体" w:cs="Times New Roman"/>
      <w:b/>
      <w:sz w:val="32"/>
      <w:szCs w:val="24"/>
      <w:lang w:bidi="ar-SA"/>
    </w:rPr>
  </w:style>
  <w:style w:type="paragraph" w:customStyle="1" w:styleId="220">
    <w:name w:val="Char1 Char Char Char 字元 Char Char 字元 Char 字元 Char1 Char Char Char"/>
    <w:basedOn w:val="1"/>
    <w:qFormat/>
    <w:uiPriority w:val="0"/>
    <w:rPr>
      <w:szCs w:val="20"/>
    </w:rPr>
  </w:style>
  <w:style w:type="paragraph" w:customStyle="1" w:styleId="22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22">
    <w:name w:val="Normal_3"/>
    <w:qFormat/>
    <w:uiPriority w:val="0"/>
    <w:rPr>
      <w:rFonts w:ascii="黑体" w:hAnsi="黑体" w:eastAsia="黑体" w:cs="Times New Roman"/>
      <w:b/>
      <w:sz w:val="32"/>
      <w:szCs w:val="24"/>
      <w:lang w:bidi="ar-SA"/>
    </w:rPr>
  </w:style>
  <w:style w:type="paragraph" w:customStyle="1" w:styleId="223">
    <w:name w:val="正文_7_0_0"/>
    <w:basedOn w:val="209"/>
    <w:qFormat/>
    <w:uiPriority w:val="0"/>
    <w:rPr>
      <w:rFonts w:ascii="Calibri" w:hAnsi="Calibri"/>
    </w:rPr>
  </w:style>
  <w:style w:type="paragraph" w:customStyle="1" w:styleId="224">
    <w:name w:val="Normal_12"/>
    <w:qFormat/>
    <w:uiPriority w:val="0"/>
    <w:rPr>
      <w:rFonts w:ascii="Times New Roman" w:hAnsi="Times New Roman" w:eastAsia="Times New Roman" w:cs="Times New Roman"/>
      <w:sz w:val="24"/>
      <w:szCs w:val="24"/>
      <w:lang w:bidi="ar-SA"/>
    </w:rPr>
  </w:style>
  <w:style w:type="paragraph" w:customStyle="1" w:styleId="225">
    <w:name w:val="Normal_10"/>
    <w:qFormat/>
    <w:uiPriority w:val="0"/>
    <w:rPr>
      <w:rFonts w:ascii="黑体" w:hAnsi="黑体" w:eastAsia="黑体" w:cs="Times New Roman"/>
      <w:b/>
      <w:sz w:val="32"/>
      <w:szCs w:val="24"/>
      <w:lang w:bidi="ar-SA"/>
    </w:rPr>
  </w:style>
  <w:style w:type="paragraph" w:customStyle="1" w:styleId="226">
    <w:name w:val="正文_5_0"/>
    <w:basedOn w:val="138"/>
    <w:qFormat/>
    <w:uiPriority w:val="0"/>
    <w:rPr>
      <w:rFonts w:ascii="Calibri" w:hAnsi="Calibri" w:cs="宋体"/>
      <w:szCs w:val="21"/>
    </w:rPr>
  </w:style>
  <w:style w:type="paragraph" w:customStyle="1" w:styleId="227">
    <w:name w:val="Normal_9"/>
    <w:autoRedefine/>
    <w:qFormat/>
    <w:uiPriority w:val="0"/>
    <w:rPr>
      <w:rFonts w:ascii="黑体" w:hAnsi="黑体" w:eastAsia="黑体" w:cs="Times New Roman"/>
      <w:b/>
      <w:sz w:val="32"/>
      <w:szCs w:val="24"/>
      <w:lang w:bidi="ar-SA"/>
    </w:rPr>
  </w:style>
  <w:style w:type="paragraph" w:customStyle="1" w:styleId="228">
    <w:name w:val="Normal_1_0"/>
    <w:autoRedefine/>
    <w:qFormat/>
    <w:uiPriority w:val="0"/>
    <w:rPr>
      <w:rFonts w:ascii="黑体" w:hAnsi="黑体" w:eastAsia="黑体" w:cs="Times New Roman"/>
      <w:b/>
      <w:sz w:val="32"/>
      <w:szCs w:val="24"/>
      <w:lang w:bidi="ar-SA"/>
    </w:rPr>
  </w:style>
  <w:style w:type="paragraph" w:customStyle="1" w:styleId="229">
    <w:name w:val="列表_0"/>
    <w:basedOn w:val="167"/>
    <w:semiHidden/>
    <w:qFormat/>
    <w:locked/>
    <w:uiPriority w:val="0"/>
    <w:pPr>
      <w:ind w:left="200" w:hanging="200" w:hangingChars="200"/>
    </w:pPr>
  </w:style>
  <w:style w:type="paragraph" w:customStyle="1" w:styleId="230">
    <w:name w:val="正文_2_0_1"/>
    <w:basedOn w:val="210"/>
    <w:qFormat/>
    <w:uiPriority w:val="0"/>
    <w:rPr>
      <w:rFonts w:ascii="等线" w:hAnsi="等线" w:eastAsia="宋体" w:cs="宋体"/>
      <w:szCs w:val="21"/>
    </w:rPr>
  </w:style>
  <w:style w:type="paragraph" w:customStyle="1" w:styleId="231">
    <w:name w:val="正文_4_1_0"/>
    <w:basedOn w:val="232"/>
    <w:qFormat/>
    <w:uiPriority w:val="0"/>
    <w:rPr>
      <w:rFonts w:ascii="Calibri" w:hAnsi="Calibri" w:eastAsia="宋体" w:cs="宋体"/>
      <w:szCs w:val="21"/>
    </w:rPr>
  </w:style>
  <w:style w:type="paragraph" w:customStyle="1" w:styleId="232">
    <w:name w:val="正文_5_1"/>
    <w:qFormat/>
    <w:uiPriority w:val="0"/>
    <w:pPr>
      <w:widowControl w:val="0"/>
      <w:jc w:val="both"/>
    </w:pPr>
    <w:rPr>
      <w:rFonts w:ascii="Calibri" w:hAnsi="Calibri" w:eastAsia="宋体" w:cs="Times New Roman"/>
      <w:kern w:val="2"/>
      <w:sz w:val="21"/>
      <w:szCs w:val="22"/>
      <w:lang w:val="en-US" w:eastAsia="zh-CN" w:bidi="ar-SA"/>
    </w:rPr>
  </w:style>
  <w:style w:type="paragraph" w:styleId="233">
    <w:name w:val="No Spacing"/>
    <w:link w:val="234"/>
    <w:qFormat/>
    <w:uiPriority w:val="0"/>
    <w:pPr>
      <w:widowControl w:val="0"/>
      <w:jc w:val="center"/>
    </w:pPr>
    <w:rPr>
      <w:rFonts w:ascii="Times New Roman" w:hAnsi="Times New Roman" w:eastAsia="黑体" w:cs="Times New Roman"/>
      <w:kern w:val="2"/>
      <w:sz w:val="30"/>
      <w:szCs w:val="24"/>
      <w:lang w:val="en-US" w:eastAsia="zh-CN" w:bidi="ar-SA"/>
    </w:rPr>
  </w:style>
  <w:style w:type="character" w:customStyle="1" w:styleId="234">
    <w:name w:val="无间隔 字符"/>
    <w:link w:val="233"/>
    <w:autoRedefine/>
    <w:qFormat/>
    <w:uiPriority w:val="0"/>
    <w:rPr>
      <w:rFonts w:eastAsia="黑体"/>
      <w:kern w:val="2"/>
      <w:sz w:val="30"/>
      <w:szCs w:val="24"/>
    </w:rPr>
  </w:style>
  <w:style w:type="paragraph" w:customStyle="1" w:styleId="235">
    <w:name w:val="Normal_7"/>
    <w:autoRedefine/>
    <w:qFormat/>
    <w:uiPriority w:val="0"/>
    <w:rPr>
      <w:rFonts w:ascii="黑体" w:hAnsi="黑体" w:eastAsia="黑体" w:cs="Times New Roman"/>
      <w:b/>
      <w:sz w:val="32"/>
      <w:szCs w:val="24"/>
      <w:lang w:bidi="ar-SA"/>
    </w:rPr>
  </w:style>
  <w:style w:type="paragraph" w:customStyle="1" w:styleId="236">
    <w:name w:val="Char"/>
    <w:basedOn w:val="1"/>
    <w:autoRedefine/>
    <w:qFormat/>
    <w:uiPriority w:val="0"/>
    <w:pPr>
      <w:tabs>
        <w:tab w:val="left" w:pos="360"/>
      </w:tabs>
      <w:ind w:left="360" w:hanging="360" w:hangingChars="200"/>
    </w:pPr>
    <w:rPr>
      <w:sz w:val="24"/>
    </w:rPr>
  </w:style>
  <w:style w:type="paragraph" w:customStyle="1" w:styleId="237">
    <w:name w:val="Table Paragraph_0"/>
    <w:basedOn w:val="167"/>
    <w:qFormat/>
    <w:uiPriority w:val="0"/>
    <w:pPr>
      <w:jc w:val="left"/>
    </w:pPr>
    <w:rPr>
      <w:rFonts w:ascii="等线" w:hAnsi="等线" w:cs="宋体"/>
      <w:kern w:val="0"/>
      <w:sz w:val="22"/>
      <w:szCs w:val="22"/>
    </w:rPr>
  </w:style>
  <w:style w:type="paragraph" w:customStyle="1" w:styleId="238">
    <w:name w:val="正文_0_4"/>
    <w:basedOn w:val="186"/>
    <w:autoRedefine/>
    <w:qFormat/>
    <w:uiPriority w:val="0"/>
    <w:rPr>
      <w:rFonts w:ascii="Times New Roman" w:hAnsi="Times New Roman" w:cs="Times New Roman"/>
    </w:rPr>
  </w:style>
  <w:style w:type="paragraph" w:customStyle="1" w:styleId="239">
    <w:name w:val="p0_0"/>
    <w:basedOn w:val="187"/>
    <w:autoRedefine/>
    <w:qFormat/>
    <w:uiPriority w:val="0"/>
    <w:pPr>
      <w:widowControl/>
    </w:pPr>
    <w:rPr>
      <w:rFonts w:ascii="Calibri" w:hAnsi="Calibri"/>
      <w:kern w:val="0"/>
    </w:rPr>
  </w:style>
  <w:style w:type="paragraph" w:customStyle="1" w:styleId="240">
    <w:name w:val="Normal_8"/>
    <w:autoRedefine/>
    <w:qFormat/>
    <w:uiPriority w:val="0"/>
    <w:rPr>
      <w:rFonts w:ascii="黑体" w:hAnsi="黑体" w:eastAsia="黑体" w:cs="Times New Roman"/>
      <w:b/>
      <w:sz w:val="32"/>
      <w:szCs w:val="24"/>
      <w:lang w:bidi="ar-SA"/>
    </w:rPr>
  </w:style>
  <w:style w:type="paragraph" w:customStyle="1" w:styleId="241">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Normal_0"/>
    <w:qFormat/>
    <w:uiPriority w:val="0"/>
    <w:rPr>
      <w:rFonts w:ascii="Times New Roman" w:hAnsi="Times New Roman" w:eastAsia="Times New Roman" w:cs="Times New Roman"/>
      <w:sz w:val="24"/>
      <w:szCs w:val="24"/>
      <w:lang w:bidi="ar-SA"/>
    </w:rPr>
  </w:style>
  <w:style w:type="paragraph" w:customStyle="1" w:styleId="243">
    <w:name w:val="标题 1 +"/>
    <w:basedOn w:val="2"/>
    <w:next w:val="1"/>
    <w:autoRedefine/>
    <w:qFormat/>
    <w:uiPriority w:val="0"/>
    <w:pPr>
      <w:keepLines/>
      <w:spacing w:line="600" w:lineRule="auto"/>
    </w:pPr>
    <w:rPr>
      <w:rFonts w:eastAsia="黑体"/>
      <w:kern w:val="0"/>
      <w:sz w:val="32"/>
      <w:szCs w:val="32"/>
    </w:rPr>
  </w:style>
  <w:style w:type="paragraph" w:customStyle="1" w:styleId="244">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45">
    <w:name w:val="Normal_1"/>
    <w:qFormat/>
    <w:uiPriority w:val="0"/>
    <w:rPr>
      <w:rFonts w:ascii="黑体" w:hAnsi="黑体" w:eastAsia="黑体" w:cs="Times New Roman"/>
      <w:b/>
      <w:sz w:val="32"/>
      <w:szCs w:val="24"/>
      <w:lang w:val="en-US" w:eastAsia="zh-CN" w:bidi="ar-SA"/>
    </w:rPr>
  </w:style>
  <w:style w:type="paragraph" w:customStyle="1" w:styleId="246">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2_0"/>
    <w:basedOn w:val="167"/>
    <w:qFormat/>
    <w:uiPriority w:val="0"/>
    <w:rPr>
      <w:rFonts w:ascii="等线" w:hAnsi="等线" w:cs="宋体"/>
      <w:szCs w:val="21"/>
    </w:rPr>
  </w:style>
  <w:style w:type="paragraph" w:customStyle="1" w:styleId="249">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50">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51">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val="0"/>
      <w:bCs w:val="0"/>
      <w:sz w:val="28"/>
      <w:szCs w:val="20"/>
    </w:rPr>
  </w:style>
  <w:style w:type="paragraph" w:customStyle="1" w:styleId="252">
    <w:name w:val="正文_2_1_0"/>
    <w:basedOn w:val="174"/>
    <w:qFormat/>
    <w:uiPriority w:val="0"/>
    <w:rPr>
      <w:rFonts w:ascii="Calibri" w:hAnsi="Calibri" w:eastAsia="宋体" w:cs="宋体"/>
      <w:szCs w:val="21"/>
    </w:rPr>
  </w:style>
  <w:style w:type="paragraph" w:customStyle="1" w:styleId="253">
    <w:name w:val=" Char Char Char"/>
    <w:basedOn w:val="1"/>
    <w:autoRedefine/>
    <w:qFormat/>
    <w:uiPriority w:val="0"/>
    <w:rPr>
      <w:rFonts w:ascii="宋体" w:hAnsi="宋体"/>
      <w:b/>
      <w:sz w:val="28"/>
      <w:szCs w:val="28"/>
    </w:rPr>
  </w:style>
  <w:style w:type="paragraph" w:customStyle="1" w:styleId="254">
    <w:name w:val="表格内容"/>
    <w:basedOn w:val="27"/>
    <w:autoRedefine/>
    <w:qFormat/>
    <w:uiPriority w:val="0"/>
    <w:pPr>
      <w:suppressLineNumbers/>
      <w:suppressAutoHyphens/>
      <w:jc w:val="left"/>
    </w:pPr>
    <w:rPr>
      <w:rFonts w:cs="Tahoma"/>
      <w:kern w:val="0"/>
      <w:sz w:val="24"/>
    </w:rPr>
  </w:style>
  <w:style w:type="paragraph" w:customStyle="1" w:styleId="255">
    <w:name w:val="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256">
    <w:name w:val="p0_0_0"/>
    <w:basedOn w:val="223"/>
    <w:qFormat/>
    <w:uiPriority w:val="0"/>
    <w:pPr>
      <w:widowControl/>
    </w:pPr>
    <w:rPr>
      <w:rFonts w:ascii="Calibri" w:hAnsi="Calibri"/>
      <w:kern w:val="0"/>
    </w:rPr>
  </w:style>
  <w:style w:type="paragraph" w:customStyle="1" w:styleId="257">
    <w:name w:val="正文_0_1_0"/>
    <w:basedOn w:val="167"/>
    <w:qFormat/>
    <w:uiPriority w:val="0"/>
    <w:rPr>
      <w:rFonts w:ascii="Calibri" w:hAnsi="Calibri" w:cs="宋体"/>
      <w:szCs w:val="21"/>
    </w:rPr>
  </w:style>
  <w:style w:type="paragraph" w:customStyle="1" w:styleId="258">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259">
    <w:name w:val="正文_4_0"/>
    <w:basedOn w:val="138"/>
    <w:autoRedefine/>
    <w:qFormat/>
    <w:uiPriority w:val="0"/>
    <w:rPr>
      <w:rFonts w:ascii="Calibri" w:hAnsi="Calibri"/>
      <w:szCs w:val="21"/>
    </w:rPr>
  </w:style>
  <w:style w:type="paragraph" w:customStyle="1" w:styleId="26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61">
    <w:name w:val="正文_9_0"/>
    <w:basedOn w:val="168"/>
    <w:qFormat/>
    <w:uiPriority w:val="0"/>
    <w:rPr>
      <w:rFonts w:ascii="Calibri" w:hAnsi="Calibri" w:cs="宋体"/>
      <w:szCs w:val="21"/>
    </w:rPr>
  </w:style>
  <w:style w:type="paragraph" w:customStyle="1" w:styleId="262">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63">
    <w:name w:val="无间隔1"/>
    <w:basedOn w:val="1"/>
    <w:next w:val="264"/>
    <w:autoRedefine/>
    <w:qFormat/>
    <w:uiPriority w:val="0"/>
  </w:style>
  <w:style w:type="paragraph" w:customStyle="1" w:styleId="264">
    <w:name w:val="TOC Heading1"/>
    <w:basedOn w:val="2"/>
    <w:next w:val="1"/>
    <w:autoRedefine/>
    <w:qFormat/>
    <w:uiPriority w:val="39"/>
    <w:pPr>
      <w:keepLines/>
      <w:spacing w:before="340" w:after="330" w:line="578" w:lineRule="auto"/>
      <w:jc w:val="both"/>
      <w:outlineLvl w:val="9"/>
    </w:pPr>
    <w:rPr>
      <w:kern w:val="44"/>
      <w:sz w:val="44"/>
      <w:szCs w:val="44"/>
    </w:rPr>
  </w:style>
  <w:style w:type="paragraph" w:customStyle="1" w:styleId="265">
    <w:name w:val="No Spacing1"/>
    <w:basedOn w:val="1"/>
    <w:autoRedefine/>
    <w:qFormat/>
    <w:uiPriority w:val="1"/>
  </w:style>
  <w:style w:type="paragraph" w:customStyle="1" w:styleId="266">
    <w:name w:val="正文_1_0_0_0_0"/>
    <w:basedOn w:val="267"/>
    <w:autoRedefine/>
    <w:qFormat/>
    <w:uiPriority w:val="0"/>
    <w:rPr>
      <w:rFonts w:ascii="等线" w:hAnsi="等线" w:eastAsia="宋体" w:cs="宋体"/>
      <w:szCs w:val="21"/>
    </w:rPr>
  </w:style>
  <w:style w:type="paragraph" w:customStyle="1" w:styleId="267">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正文_8_0_0_0"/>
    <w:basedOn w:val="270"/>
    <w:qFormat/>
    <w:uiPriority w:val="0"/>
    <w:rPr>
      <w:rFonts w:ascii="Calibri" w:hAnsi="Calibri" w:eastAsia="宋体" w:cs="宋体"/>
      <w:szCs w:val="21"/>
    </w:rPr>
  </w:style>
  <w:style w:type="paragraph" w:customStyle="1" w:styleId="270">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9_0_0_0"/>
    <w:basedOn w:val="272"/>
    <w:qFormat/>
    <w:uiPriority w:val="0"/>
    <w:rPr>
      <w:rFonts w:ascii="Calibri" w:hAnsi="Calibri" w:eastAsia="宋体" w:cs="宋体"/>
      <w:szCs w:val="21"/>
    </w:rPr>
  </w:style>
  <w:style w:type="paragraph" w:customStyle="1" w:styleId="272">
    <w:name w:val="正文_1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WPSOffice手动目录 1"/>
    <w:qFormat/>
    <w:uiPriority w:val="0"/>
    <w:rPr>
      <w:rFonts w:ascii="Times New Roman" w:hAnsi="Times New Roman" w:eastAsia="宋体" w:cs="Times New Roman"/>
      <w:lang w:val="en-US" w:eastAsia="zh-CN" w:bidi="ar-SA"/>
    </w:rPr>
  </w:style>
  <w:style w:type="paragraph" w:customStyle="1" w:styleId="274">
    <w:name w:val="WPSOffice手动目录 2"/>
    <w:qFormat/>
    <w:uiPriority w:val="0"/>
    <w:pPr>
      <w:ind w:leftChars="200"/>
    </w:pPr>
    <w:rPr>
      <w:rFonts w:ascii="Times New Roman" w:hAnsi="Times New Roman" w:eastAsia="宋体" w:cs="Times New Roman"/>
      <w:lang w:val="en-US" w:eastAsia="zh-CN" w:bidi="ar-SA"/>
    </w:rPr>
  </w:style>
  <w:style w:type="paragraph" w:customStyle="1" w:styleId="275">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6">
    <w:name w:val="No Spacing_0"/>
    <w:basedOn w:val="215"/>
    <w:qFormat/>
    <w:uiPriority w:val="1"/>
    <w:rPr>
      <w:rFonts w:ascii="Times New Roman" w:hAnsi="Times New Roman"/>
      <w:szCs w:val="24"/>
      <w:lang w:val="en-US" w:eastAsia="zh-CN"/>
    </w:rPr>
  </w:style>
  <w:style w:type="character" w:customStyle="1" w:styleId="277">
    <w:name w:val="纯文本 Char1"/>
    <w:autoRedefine/>
    <w:qFormat/>
    <w:uiPriority w:val="0"/>
    <w:rPr>
      <w:rFonts w:ascii="宋体" w:hAnsi="Courier New" w:eastAsia="宋体" w:cs="Times New Roman"/>
      <w:kern w:val="0"/>
      <w:sz w:val="20"/>
      <w:szCs w:val="21"/>
    </w:rPr>
  </w:style>
  <w:style w:type="paragraph" w:customStyle="1" w:styleId="278">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9">
    <w:name w:val="脚注文本 字符"/>
    <w:qFormat/>
    <w:uiPriority w:val="99"/>
    <w:rPr>
      <w:rFonts w:ascii="Calibri" w:hAnsi="Calibri"/>
      <w:kern w:val="2"/>
      <w:sz w:val="18"/>
      <w:szCs w:val="18"/>
    </w:rPr>
  </w:style>
  <w:style w:type="character" w:customStyle="1" w:styleId="280">
    <w:name w:val="正文文本 Char"/>
    <w:qFormat/>
    <w:uiPriority w:val="0"/>
    <w:rPr>
      <w:rFonts w:ascii="Times New Roman" w:hAnsi="Times New Roman" w:eastAsia="宋体" w:cs="Times New Roman"/>
      <w:kern w:val="0"/>
      <w:sz w:val="28"/>
      <w:szCs w:val="20"/>
    </w:rPr>
  </w:style>
  <w:style w:type="character" w:customStyle="1" w:styleId="281">
    <w:name w:val="正文文本缩进 Char"/>
    <w:qFormat/>
    <w:uiPriority w:val="0"/>
    <w:rPr>
      <w:rFonts w:ascii="Times New Roman" w:hAnsi="Times New Roman" w:eastAsia="楷体_GB2312"/>
      <w:b/>
      <w:color w:val="000000"/>
      <w:sz w:val="28"/>
    </w:rPr>
  </w:style>
  <w:style w:type="character" w:customStyle="1" w:styleId="282">
    <w:name w:val="日期 Char"/>
    <w:qFormat/>
    <w:uiPriority w:val="0"/>
    <w:rPr>
      <w:rFonts w:ascii="Times New Roman" w:hAnsi="Times New Roman" w:eastAsia="宋体" w:cs="Times New Roman"/>
      <w:kern w:val="0"/>
      <w:sz w:val="20"/>
      <w:szCs w:val="20"/>
    </w:rPr>
  </w:style>
  <w:style w:type="character" w:customStyle="1" w:styleId="283">
    <w:name w:val="页脚 字符1"/>
    <w:qFormat/>
    <w:uiPriority w:val="0"/>
    <w:rPr>
      <w:rFonts w:ascii="Times New Roman" w:hAnsi="Times New Roman"/>
      <w:kern w:val="2"/>
      <w:sz w:val="18"/>
      <w:szCs w:val="18"/>
    </w:rPr>
  </w:style>
  <w:style w:type="character" w:customStyle="1" w:styleId="284">
    <w:name w:val="批注文字 Char"/>
    <w:qFormat/>
    <w:uiPriority w:val="0"/>
    <w:rPr>
      <w:rFonts w:ascii="Times New Roman" w:hAnsi="Times New Roman" w:eastAsia="宋体" w:cs="Times New Roman"/>
      <w:szCs w:val="20"/>
    </w:rPr>
  </w:style>
  <w:style w:type="character" w:customStyle="1" w:styleId="285">
    <w:name w:val="标题 2 Char2"/>
    <w:qFormat/>
    <w:uiPriority w:val="0"/>
    <w:rPr>
      <w:rFonts w:ascii="Arial" w:hAnsi="Arial" w:eastAsia="黑体" w:cs="Times New Roman"/>
      <w:bCs/>
      <w:sz w:val="28"/>
      <w:szCs w:val="32"/>
    </w:rPr>
  </w:style>
  <w:style w:type="character" w:customStyle="1" w:styleId="286">
    <w:name w:val="正文 Char"/>
    <w:qFormat/>
    <w:uiPriority w:val="0"/>
    <w:rPr>
      <w:rFonts w:ascii="宋体" w:hAnsi="宋体" w:eastAsia="宋体" w:cs="宋体"/>
      <w:kern w:val="2"/>
      <w:sz w:val="28"/>
      <w:szCs w:val="28"/>
      <w:lang w:val="en-US" w:eastAsia="zh-CN" w:bidi="ar-SA"/>
    </w:rPr>
  </w:style>
  <w:style w:type="character" w:customStyle="1" w:styleId="287">
    <w:name w:val="apple-style-span"/>
    <w:qFormat/>
    <w:uiPriority w:val="0"/>
  </w:style>
  <w:style w:type="character" w:customStyle="1" w:styleId="288">
    <w:name w:val="页眉 Char Char"/>
    <w:qFormat/>
    <w:uiPriority w:val="0"/>
    <w:rPr>
      <w:rFonts w:eastAsia="宋体"/>
      <w:kern w:val="2"/>
      <w:sz w:val="18"/>
      <w:szCs w:val="18"/>
      <w:lang w:val="en-US" w:eastAsia="zh-CN" w:bidi="ar-SA"/>
    </w:rPr>
  </w:style>
  <w:style w:type="character" w:customStyle="1" w:styleId="289">
    <w:name w:val="文档结构图 Char"/>
    <w:link w:val="290"/>
    <w:qFormat/>
    <w:uiPriority w:val="0"/>
    <w:rPr>
      <w:sz w:val="24"/>
      <w:shd w:val="clear" w:color="auto" w:fill="000080"/>
    </w:rPr>
  </w:style>
  <w:style w:type="paragraph" w:customStyle="1" w:styleId="290">
    <w:name w:val="文档结构图1"/>
    <w:basedOn w:val="1"/>
    <w:link w:val="289"/>
    <w:qFormat/>
    <w:uiPriority w:val="0"/>
    <w:pPr>
      <w:shd w:val="clear" w:color="auto" w:fill="000080"/>
    </w:pPr>
    <w:rPr>
      <w:rFonts w:ascii="Times New Roman" w:hAnsi="Times New Roman"/>
      <w:kern w:val="0"/>
      <w:sz w:val="24"/>
      <w:szCs w:val="20"/>
      <w:shd w:val="clear" w:color="auto" w:fill="000080"/>
    </w:rPr>
  </w:style>
  <w:style w:type="character" w:customStyle="1" w:styleId="291">
    <w:name w:val="正文文本 2 Char Char"/>
    <w:link w:val="292"/>
    <w:qFormat/>
    <w:uiPriority w:val="0"/>
  </w:style>
  <w:style w:type="paragraph" w:customStyle="1" w:styleId="292">
    <w:name w:val="Body Text 21"/>
    <w:basedOn w:val="1"/>
    <w:link w:val="291"/>
    <w:qFormat/>
    <w:uiPriority w:val="0"/>
    <w:pPr>
      <w:widowControl/>
      <w:spacing w:line="500" w:lineRule="exact"/>
      <w:jc w:val="left"/>
    </w:pPr>
    <w:rPr>
      <w:rFonts w:ascii="Times New Roman" w:hAnsi="Times New Roman"/>
      <w:kern w:val="0"/>
      <w:sz w:val="20"/>
      <w:szCs w:val="20"/>
    </w:rPr>
  </w:style>
  <w:style w:type="character" w:customStyle="1" w:styleId="293">
    <w:name w:val="font101"/>
    <w:qFormat/>
    <w:uiPriority w:val="0"/>
    <w:rPr>
      <w:rFonts w:hint="eastAsia" w:ascii="宋体" w:hAnsi="宋体" w:eastAsia="宋体" w:cs="宋体"/>
      <w:color w:val="000000"/>
      <w:sz w:val="18"/>
      <w:szCs w:val="18"/>
      <w:u w:val="none"/>
      <w:vertAlign w:val="superscript"/>
    </w:rPr>
  </w:style>
  <w:style w:type="character" w:customStyle="1" w:styleId="294">
    <w:name w:val="3级标 Char"/>
    <w:link w:val="295"/>
    <w:qFormat/>
    <w:uiPriority w:val="0"/>
    <w:rPr>
      <w:rFonts w:ascii="宋体" w:hAnsi="宋体"/>
      <w:b/>
      <w:sz w:val="28"/>
    </w:rPr>
  </w:style>
  <w:style w:type="paragraph" w:customStyle="1" w:styleId="295">
    <w:name w:val="3级标"/>
    <w:basedOn w:val="4"/>
    <w:link w:val="294"/>
    <w:qFormat/>
    <w:uiPriority w:val="0"/>
    <w:pPr>
      <w:widowControl/>
      <w:autoSpaceDN w:val="0"/>
      <w:spacing w:before="0" w:after="0" w:line="360" w:lineRule="auto"/>
      <w:jc w:val="left"/>
    </w:pPr>
    <w:rPr>
      <w:rFonts w:ascii="宋体" w:hAnsi="宋体"/>
      <w:bCs w:val="0"/>
      <w:kern w:val="0"/>
      <w:sz w:val="28"/>
      <w:szCs w:val="20"/>
    </w:rPr>
  </w:style>
  <w:style w:type="character" w:customStyle="1" w:styleId="296">
    <w:name w:val="页眉 Char"/>
    <w:qFormat/>
    <w:uiPriority w:val="99"/>
    <w:rPr>
      <w:rFonts w:ascii="Times New Roman" w:hAnsi="Times New Roman" w:eastAsia="宋体" w:cs="Times New Roman"/>
      <w:kern w:val="0"/>
      <w:sz w:val="18"/>
      <w:szCs w:val="18"/>
    </w:rPr>
  </w:style>
  <w:style w:type="character" w:customStyle="1" w:styleId="297">
    <w:name w:val="文档结构图 Char Char"/>
    <w:link w:val="298"/>
    <w:autoRedefine/>
    <w:qFormat/>
    <w:uiPriority w:val="0"/>
    <w:rPr>
      <w:sz w:val="24"/>
      <w:szCs w:val="24"/>
      <w:shd w:val="clear" w:color="auto" w:fill="000080"/>
    </w:rPr>
  </w:style>
  <w:style w:type="paragraph" w:customStyle="1" w:styleId="298">
    <w:name w:val="Document Map1"/>
    <w:basedOn w:val="1"/>
    <w:link w:val="297"/>
    <w:autoRedefine/>
    <w:qFormat/>
    <w:uiPriority w:val="0"/>
    <w:pPr>
      <w:widowControl/>
      <w:shd w:val="clear" w:color="auto" w:fill="000080"/>
      <w:jc w:val="left"/>
    </w:pPr>
    <w:rPr>
      <w:rFonts w:ascii="Times New Roman" w:hAnsi="Times New Roman"/>
      <w:kern w:val="0"/>
      <w:sz w:val="24"/>
      <w:szCs w:val="24"/>
      <w:shd w:val="clear" w:color="auto" w:fill="000080"/>
    </w:rPr>
  </w:style>
  <w:style w:type="character" w:customStyle="1" w:styleId="299">
    <w:name w:val="font91"/>
    <w:qFormat/>
    <w:uiPriority w:val="0"/>
    <w:rPr>
      <w:rFonts w:hint="eastAsia" w:ascii="宋体" w:hAnsi="宋体" w:eastAsia="宋体" w:cs="宋体"/>
      <w:color w:val="000000"/>
      <w:sz w:val="18"/>
      <w:szCs w:val="18"/>
      <w:u w:val="none"/>
      <w:vertAlign w:val="superscript"/>
    </w:rPr>
  </w:style>
  <w:style w:type="character" w:customStyle="1" w:styleId="300">
    <w:name w:val="页脚 Char Char"/>
    <w:qFormat/>
    <w:uiPriority w:val="0"/>
    <w:rPr>
      <w:rFonts w:ascii="宋体" w:hAnsi="宋体" w:eastAsia="宋体"/>
      <w:kern w:val="2"/>
      <w:sz w:val="18"/>
      <w:szCs w:val="18"/>
      <w:lang w:val="en-US" w:eastAsia="zh-CN" w:bidi="ar-SA"/>
    </w:rPr>
  </w:style>
  <w:style w:type="character" w:customStyle="1" w:styleId="301">
    <w:name w:val="未处理的提及1"/>
    <w:qFormat/>
    <w:uiPriority w:val="0"/>
    <w:rPr>
      <w:color w:val="808080"/>
      <w:shd w:val="clear" w:color="auto" w:fill="E6E6E6"/>
    </w:rPr>
  </w:style>
  <w:style w:type="character" w:customStyle="1" w:styleId="302">
    <w:name w:val="font21"/>
    <w:qFormat/>
    <w:uiPriority w:val="0"/>
    <w:rPr>
      <w:rFonts w:hint="eastAsia" w:ascii="新宋体" w:hAnsi="新宋体" w:eastAsia="新宋体" w:cs="新宋体"/>
      <w:color w:val="000000"/>
      <w:sz w:val="20"/>
      <w:szCs w:val="20"/>
      <w:u w:val="none"/>
    </w:rPr>
  </w:style>
  <w:style w:type="character" w:customStyle="1" w:styleId="303">
    <w:name w:val="font151"/>
    <w:qFormat/>
    <w:uiPriority w:val="0"/>
    <w:rPr>
      <w:rFonts w:hint="default" w:ascii="仿宋_GB2312" w:eastAsia="仿宋_GB2312" w:cs="仿宋_GB2312"/>
      <w:color w:val="000000"/>
      <w:sz w:val="20"/>
      <w:szCs w:val="20"/>
      <w:u w:val="none"/>
      <w:vertAlign w:val="superscript"/>
    </w:rPr>
  </w:style>
  <w:style w:type="character" w:customStyle="1" w:styleId="304">
    <w:name w:val="样式 普通文字 + (符号) 宋体 小四 Char"/>
    <w:qFormat/>
    <w:uiPriority w:val="0"/>
    <w:rPr>
      <w:rFonts w:hint="eastAsia" w:ascii="宋体" w:hAnsi="Courier New" w:eastAsia="宋体"/>
      <w:kern w:val="2"/>
      <w:sz w:val="28"/>
      <w:lang w:val="en-US" w:eastAsia="zh-CN" w:bidi="ar-SA"/>
    </w:rPr>
  </w:style>
  <w:style w:type="character" w:customStyle="1" w:styleId="305">
    <w:name w:val="样式 标题 2 + (中文) 宋体 小四 加粗 Char Char"/>
    <w:link w:val="306"/>
    <w:qFormat/>
    <w:uiPriority w:val="0"/>
    <w:rPr>
      <w:rFonts w:ascii="黑体" w:hAnsi="宋体" w:eastAsia="黑体"/>
      <w:b/>
      <w:sz w:val="24"/>
      <w:szCs w:val="21"/>
    </w:rPr>
  </w:style>
  <w:style w:type="paragraph" w:customStyle="1" w:styleId="306">
    <w:name w:val="样式 标题 2 + (中文) 宋体 小四 加粗"/>
    <w:basedOn w:val="3"/>
    <w:link w:val="305"/>
    <w:qFormat/>
    <w:uiPriority w:val="0"/>
    <w:pPr>
      <w:widowControl/>
      <w:spacing w:before="260" w:after="260" w:line="300" w:lineRule="exact"/>
      <w:jc w:val="left"/>
    </w:pPr>
    <w:rPr>
      <w:rFonts w:ascii="黑体" w:hAnsi="宋体" w:eastAsia="黑体"/>
      <w:bCs w:val="0"/>
      <w:kern w:val="0"/>
      <w:szCs w:val="21"/>
    </w:rPr>
  </w:style>
  <w:style w:type="character" w:customStyle="1" w:styleId="307">
    <w:name w:val="页脚 Char"/>
    <w:qFormat/>
    <w:uiPriority w:val="99"/>
    <w:rPr>
      <w:rFonts w:ascii="Times New Roman" w:hAnsi="Times New Roman" w:eastAsia="宋体" w:cs="Times New Roman"/>
      <w:kern w:val="0"/>
      <w:sz w:val="18"/>
      <w:szCs w:val="18"/>
    </w:rPr>
  </w:style>
  <w:style w:type="character" w:customStyle="1" w:styleId="308">
    <w:name w:val="Page Number1"/>
    <w:qFormat/>
    <w:uiPriority w:val="0"/>
    <w:rPr>
      <w:rFonts w:hint="default" w:ascii="Times New Roman" w:hAnsi="Times New Roman" w:cs="Times New Roman"/>
    </w:rPr>
  </w:style>
  <w:style w:type="character" w:customStyle="1" w:styleId="309">
    <w:name w:val="style21"/>
    <w:qFormat/>
    <w:uiPriority w:val="0"/>
    <w:rPr>
      <w:b/>
      <w:bCs/>
      <w:sz w:val="24"/>
      <w:szCs w:val="24"/>
    </w:rPr>
  </w:style>
  <w:style w:type="character" w:customStyle="1" w:styleId="310">
    <w:name w:val="页脚 Char1"/>
    <w:qFormat/>
    <w:uiPriority w:val="0"/>
    <w:rPr>
      <w:rFonts w:hint="default" w:ascii="Times New Roman" w:hAnsi="Times New Roman" w:eastAsia="宋体" w:cs="Times New Roman"/>
      <w:sz w:val="18"/>
      <w:szCs w:val="18"/>
    </w:rPr>
  </w:style>
  <w:style w:type="character" w:customStyle="1" w:styleId="311">
    <w:name w:val="font81"/>
    <w:qFormat/>
    <w:uiPriority w:val="0"/>
    <w:rPr>
      <w:rFonts w:hint="eastAsia" w:ascii="宋体" w:hAnsi="宋体" w:eastAsia="宋体" w:cs="宋体"/>
      <w:color w:val="000000"/>
      <w:sz w:val="20"/>
      <w:szCs w:val="20"/>
      <w:u w:val="none"/>
      <w:vertAlign w:val="superscript"/>
    </w:rPr>
  </w:style>
  <w:style w:type="character" w:customStyle="1" w:styleId="312">
    <w:name w:val="日期 Char Char"/>
    <w:link w:val="313"/>
    <w:qFormat/>
    <w:uiPriority w:val="0"/>
  </w:style>
  <w:style w:type="paragraph" w:customStyle="1" w:styleId="313">
    <w:name w:val="Date1"/>
    <w:basedOn w:val="1"/>
    <w:next w:val="1"/>
    <w:link w:val="312"/>
    <w:qFormat/>
    <w:uiPriority w:val="0"/>
    <w:pPr>
      <w:widowControl/>
      <w:ind w:left="100" w:leftChars="2500"/>
      <w:jc w:val="left"/>
    </w:pPr>
    <w:rPr>
      <w:rFonts w:ascii="Times New Roman" w:hAnsi="Times New Roman"/>
      <w:kern w:val="0"/>
      <w:sz w:val="20"/>
      <w:szCs w:val="20"/>
    </w:rPr>
  </w:style>
  <w:style w:type="character" w:customStyle="1" w:styleId="314">
    <w:name w:val="正文文本 字符1"/>
    <w:qFormat/>
    <w:uiPriority w:val="0"/>
    <w:rPr>
      <w:rFonts w:ascii="Times New Roman" w:hAnsi="Times New Roman"/>
      <w:kern w:val="2"/>
      <w:sz w:val="21"/>
    </w:rPr>
  </w:style>
  <w:style w:type="character" w:customStyle="1" w:styleId="315">
    <w:name w:val="正文文本缩进 2 Char Char"/>
    <w:link w:val="316"/>
    <w:qFormat/>
    <w:uiPriority w:val="0"/>
    <w:rPr>
      <w:color w:val="000000"/>
    </w:rPr>
  </w:style>
  <w:style w:type="paragraph" w:customStyle="1" w:styleId="316">
    <w:name w:val="Body Text Indent 21"/>
    <w:basedOn w:val="1"/>
    <w:link w:val="315"/>
    <w:qFormat/>
    <w:uiPriority w:val="0"/>
    <w:pPr>
      <w:widowControl/>
      <w:ind w:firstLine="560" w:firstLineChars="200"/>
      <w:jc w:val="left"/>
    </w:pPr>
    <w:rPr>
      <w:rFonts w:ascii="Times New Roman" w:hAnsi="Times New Roman"/>
      <w:color w:val="000000"/>
      <w:kern w:val="0"/>
      <w:sz w:val="20"/>
      <w:szCs w:val="20"/>
    </w:rPr>
  </w:style>
  <w:style w:type="character" w:customStyle="1" w:styleId="317">
    <w:name w:val="文本文字 Char Char"/>
    <w:link w:val="318"/>
    <w:qFormat/>
    <w:uiPriority w:val="0"/>
    <w:rPr>
      <w:rFonts w:eastAsia="新宋体" w:cs="Courier New"/>
      <w:sz w:val="22"/>
      <w:szCs w:val="21"/>
    </w:rPr>
  </w:style>
  <w:style w:type="paragraph" w:customStyle="1" w:styleId="318">
    <w:name w:val="文本文字"/>
    <w:basedOn w:val="319"/>
    <w:link w:val="317"/>
    <w:qFormat/>
    <w:uiPriority w:val="0"/>
    <w:pPr>
      <w:spacing w:line="360" w:lineRule="auto"/>
      <w:ind w:firstLine="200" w:firstLineChars="200"/>
    </w:pPr>
    <w:rPr>
      <w:rFonts w:ascii="Times New Roman" w:hAnsi="Times New Roman" w:eastAsia="新宋体" w:cs="Courier New"/>
      <w:sz w:val="22"/>
    </w:rPr>
  </w:style>
  <w:style w:type="paragraph" w:customStyle="1" w:styleId="319">
    <w:name w:val="Plain Text1"/>
    <w:basedOn w:val="1"/>
    <w:link w:val="320"/>
    <w:qFormat/>
    <w:uiPriority w:val="0"/>
    <w:pPr>
      <w:widowControl/>
      <w:jc w:val="left"/>
    </w:pPr>
    <w:rPr>
      <w:rFonts w:ascii="宋体" w:hAnsi="Courier New"/>
      <w:kern w:val="0"/>
      <w:sz w:val="20"/>
      <w:szCs w:val="21"/>
    </w:rPr>
  </w:style>
  <w:style w:type="character" w:customStyle="1" w:styleId="320">
    <w:name w:val="纯文本 Char Char"/>
    <w:link w:val="319"/>
    <w:qFormat/>
    <w:uiPriority w:val="0"/>
    <w:rPr>
      <w:rFonts w:ascii="宋体" w:hAnsi="Courier New"/>
      <w:szCs w:val="21"/>
    </w:rPr>
  </w:style>
  <w:style w:type="character" w:customStyle="1" w:styleId="321">
    <w:name w:val="样式 小四 行距: 固定值 27 磅 Char Char"/>
    <w:link w:val="322"/>
    <w:qFormat/>
    <w:uiPriority w:val="0"/>
    <w:rPr>
      <w:rFonts w:ascii="宋体"/>
      <w:sz w:val="24"/>
    </w:rPr>
  </w:style>
  <w:style w:type="paragraph" w:customStyle="1" w:styleId="322">
    <w:name w:val="样式 小四 行距: 固定值 27 磅"/>
    <w:basedOn w:val="1"/>
    <w:link w:val="321"/>
    <w:qFormat/>
    <w:uiPriority w:val="0"/>
    <w:pPr>
      <w:widowControl/>
      <w:spacing w:line="540" w:lineRule="exact"/>
      <w:ind w:firstLine="480" w:firstLineChars="200"/>
      <w:jc w:val="left"/>
    </w:pPr>
    <w:rPr>
      <w:rFonts w:ascii="宋体" w:hAnsi="Times New Roman"/>
      <w:kern w:val="0"/>
      <w:sz w:val="24"/>
      <w:szCs w:val="20"/>
    </w:rPr>
  </w:style>
  <w:style w:type="character" w:customStyle="1" w:styleId="323">
    <w:name w:val="标题 Char"/>
    <w:qFormat/>
    <w:uiPriority w:val="0"/>
    <w:rPr>
      <w:rFonts w:ascii="宋体" w:hAnsi="Arial" w:cs="Arial"/>
      <w:b/>
      <w:bCs/>
      <w:sz w:val="32"/>
      <w:szCs w:val="32"/>
    </w:rPr>
  </w:style>
  <w:style w:type="character" w:customStyle="1" w:styleId="324">
    <w:name w:val="一级标题 Char Char"/>
    <w:link w:val="325"/>
    <w:qFormat/>
    <w:uiPriority w:val="0"/>
    <w:rPr>
      <w:rFonts w:hAnsi="黑体" w:eastAsia="黑体"/>
      <w:b/>
      <w:bCs/>
      <w:kern w:val="44"/>
      <w:sz w:val="28"/>
    </w:rPr>
  </w:style>
  <w:style w:type="paragraph" w:customStyle="1" w:styleId="325">
    <w:name w:val="一级标题"/>
    <w:basedOn w:val="2"/>
    <w:link w:val="324"/>
    <w:qFormat/>
    <w:uiPriority w:val="0"/>
    <w:pPr>
      <w:keepLines/>
      <w:widowControl/>
      <w:spacing w:before="120" w:after="120" w:line="480" w:lineRule="auto"/>
      <w:ind w:firstLine="200" w:firstLineChars="200"/>
    </w:pPr>
    <w:rPr>
      <w:rFonts w:ascii="Times New Roman" w:hAnsi="黑体" w:eastAsia="黑体"/>
      <w:kern w:val="44"/>
      <w:sz w:val="28"/>
    </w:rPr>
  </w:style>
  <w:style w:type="character" w:customStyle="1" w:styleId="326">
    <w:name w:val="正文文本 2 Char"/>
    <w:qFormat/>
    <w:uiPriority w:val="0"/>
    <w:rPr>
      <w:rFonts w:ascii="Times New Roman" w:hAnsi="Times New Roman"/>
      <w:sz w:val="28"/>
    </w:rPr>
  </w:style>
  <w:style w:type="character" w:customStyle="1" w:styleId="327">
    <w:name w:val="font51"/>
    <w:qFormat/>
    <w:uiPriority w:val="0"/>
    <w:rPr>
      <w:rFonts w:hint="eastAsia" w:ascii="宋体" w:hAnsi="宋体" w:eastAsia="宋体" w:cs="宋体"/>
      <w:color w:val="000000"/>
      <w:sz w:val="20"/>
      <w:szCs w:val="20"/>
      <w:u w:val="none"/>
      <w:vertAlign w:val="superscript"/>
    </w:rPr>
  </w:style>
  <w:style w:type="character" w:customStyle="1" w:styleId="328">
    <w:name w:val="脚注文本 Char"/>
    <w:qFormat/>
    <w:uiPriority w:val="0"/>
    <w:rPr>
      <w:rFonts w:ascii="Times New Roman" w:hAnsi="Times New Roman"/>
      <w:sz w:val="18"/>
      <w:szCs w:val="18"/>
    </w:rPr>
  </w:style>
  <w:style w:type="character" w:customStyle="1" w:styleId="329">
    <w:name w:val="标题 3 Char1"/>
    <w:qFormat/>
    <w:uiPriority w:val="0"/>
    <w:rPr>
      <w:rFonts w:ascii="Times New Roman" w:hAnsi="Times New Roman" w:eastAsia="宋体" w:cs="Times New Roman"/>
      <w:b/>
      <w:bCs/>
      <w:sz w:val="28"/>
      <w:szCs w:val="32"/>
    </w:rPr>
  </w:style>
  <w:style w:type="character" w:customStyle="1" w:styleId="330">
    <w:name w:val="标题 3 Char Char"/>
    <w:qFormat/>
    <w:uiPriority w:val="0"/>
    <w:rPr>
      <w:rFonts w:eastAsia="宋体"/>
      <w:b/>
      <w:kern w:val="2"/>
      <w:sz w:val="24"/>
      <w:lang w:val="en-US" w:eastAsia="zh-CN" w:bidi="ar-SA"/>
    </w:rPr>
  </w:style>
  <w:style w:type="character" w:customStyle="1" w:styleId="331">
    <w:name w:val="页码1"/>
    <w:qFormat/>
    <w:uiPriority w:val="0"/>
  </w:style>
  <w:style w:type="character" w:customStyle="1" w:styleId="332">
    <w:name w:val="批注框文本 Char1"/>
    <w:qFormat/>
    <w:uiPriority w:val="0"/>
    <w:rPr>
      <w:rFonts w:hint="default" w:ascii="Times New Roman" w:hAnsi="Times New Roman" w:eastAsia="宋体" w:cs="Times New Roman"/>
      <w:sz w:val="18"/>
      <w:szCs w:val="18"/>
    </w:rPr>
  </w:style>
  <w:style w:type="character" w:customStyle="1" w:styleId="333">
    <w:name w:val="批注主题 Char"/>
    <w:link w:val="334"/>
    <w:qFormat/>
    <w:uiPriority w:val="0"/>
    <w:rPr>
      <w:b/>
      <w:bCs/>
    </w:rPr>
  </w:style>
  <w:style w:type="paragraph" w:customStyle="1" w:styleId="334">
    <w:name w:val="批注主题1"/>
    <w:basedOn w:val="22"/>
    <w:next w:val="22"/>
    <w:link w:val="333"/>
    <w:qFormat/>
    <w:uiPriority w:val="0"/>
    <w:rPr>
      <w:rFonts w:ascii="Times New Roman" w:hAnsi="Times New Roman"/>
      <w:b/>
      <w:bCs/>
      <w:kern w:val="0"/>
      <w:sz w:val="20"/>
      <w:szCs w:val="20"/>
    </w:rPr>
  </w:style>
  <w:style w:type="character" w:customStyle="1" w:styleId="335">
    <w:name w:val="样式 样式 标题 3 + 宋体 四号 + 非加粗 Char"/>
    <w:link w:val="336"/>
    <w:semiHidden/>
    <w:qFormat/>
    <w:uiPriority w:val="0"/>
    <w:rPr>
      <w:rFonts w:ascii="宋体" w:hAnsi="宋体"/>
      <w:b/>
      <w:snapToGrid/>
      <w:sz w:val="28"/>
    </w:rPr>
  </w:style>
  <w:style w:type="paragraph" w:customStyle="1" w:styleId="336">
    <w:name w:val="样式 样式 标题 3 + 宋体 四号 + 非加粗"/>
    <w:basedOn w:val="1"/>
    <w:link w:val="335"/>
    <w:semiHidden/>
    <w:qFormat/>
    <w:uiPriority w:val="0"/>
    <w:pPr>
      <w:keepNext/>
      <w:keepLines/>
      <w:widowControl/>
      <w:adjustRightInd w:val="0"/>
      <w:snapToGrid w:val="0"/>
      <w:spacing w:line="560" w:lineRule="exact"/>
      <w:ind w:firstLine="200" w:firstLineChars="200"/>
      <w:jc w:val="left"/>
      <w:outlineLvl w:val="2"/>
    </w:pPr>
    <w:rPr>
      <w:rFonts w:ascii="宋体" w:hAnsi="宋体"/>
      <w:b/>
      <w:snapToGrid w:val="0"/>
      <w:kern w:val="0"/>
      <w:sz w:val="28"/>
      <w:szCs w:val="20"/>
    </w:rPr>
  </w:style>
  <w:style w:type="character" w:customStyle="1" w:styleId="337">
    <w:name w:val="正文文本缩进 Char Char"/>
    <w:link w:val="338"/>
    <w:qFormat/>
    <w:uiPriority w:val="0"/>
    <w:rPr>
      <w:rFonts w:eastAsia="楷体_GB2312"/>
      <w:b/>
      <w:color w:val="000000"/>
    </w:rPr>
  </w:style>
  <w:style w:type="paragraph" w:customStyle="1" w:styleId="338">
    <w:name w:val="Body Text Indent1"/>
    <w:basedOn w:val="1"/>
    <w:link w:val="337"/>
    <w:qFormat/>
    <w:uiPriority w:val="0"/>
    <w:pPr>
      <w:widowControl/>
      <w:spacing w:line="500" w:lineRule="exact"/>
      <w:ind w:firstLine="561" w:firstLineChars="200"/>
      <w:jc w:val="left"/>
      <w:outlineLvl w:val="0"/>
    </w:pPr>
    <w:rPr>
      <w:rFonts w:ascii="Times New Roman" w:hAnsi="Times New Roman" w:eastAsia="楷体_GB2312"/>
      <w:b/>
      <w:color w:val="000000"/>
      <w:kern w:val="0"/>
      <w:sz w:val="20"/>
      <w:szCs w:val="20"/>
    </w:rPr>
  </w:style>
  <w:style w:type="character" w:customStyle="1" w:styleId="339">
    <w:name w:val="表1 Char"/>
    <w:link w:val="340"/>
    <w:qFormat/>
    <w:uiPriority w:val="0"/>
    <w:rPr>
      <w:rFonts w:ascii="宋体" w:hAnsi="宋体"/>
      <w:szCs w:val="24"/>
    </w:rPr>
  </w:style>
  <w:style w:type="paragraph" w:customStyle="1" w:styleId="340">
    <w:name w:val="表1"/>
    <w:basedOn w:val="1"/>
    <w:link w:val="339"/>
    <w:qFormat/>
    <w:uiPriority w:val="0"/>
    <w:pPr>
      <w:widowControl/>
      <w:snapToGrid w:val="0"/>
      <w:jc w:val="center"/>
    </w:pPr>
    <w:rPr>
      <w:rFonts w:ascii="宋体" w:hAnsi="宋体"/>
      <w:kern w:val="0"/>
      <w:sz w:val="20"/>
      <w:szCs w:val="24"/>
    </w:rPr>
  </w:style>
  <w:style w:type="character" w:customStyle="1" w:styleId="341">
    <w:name w:val="表格正文 Char Char"/>
    <w:qFormat/>
    <w:uiPriority w:val="0"/>
    <w:rPr>
      <w:rFonts w:hint="eastAsia" w:ascii="宋体" w:hAnsi="宋体" w:eastAsia="宋体"/>
      <w:kern w:val="2"/>
      <w:sz w:val="21"/>
      <w:lang w:val="en-US" w:eastAsia="zh-CN" w:bidi="ar-SA"/>
    </w:rPr>
  </w:style>
  <w:style w:type="character" w:customStyle="1" w:styleId="342">
    <w:name w:val="font71"/>
    <w:qFormat/>
    <w:uiPriority w:val="0"/>
    <w:rPr>
      <w:rFonts w:hint="eastAsia" w:ascii="宋体" w:hAnsi="宋体" w:eastAsia="宋体" w:cs="宋体"/>
      <w:color w:val="000000"/>
      <w:sz w:val="22"/>
      <w:szCs w:val="22"/>
      <w:u w:val="none"/>
    </w:rPr>
  </w:style>
  <w:style w:type="character" w:customStyle="1" w:styleId="343">
    <w:name w:val="font41"/>
    <w:qFormat/>
    <w:uiPriority w:val="0"/>
    <w:rPr>
      <w:rFonts w:ascii="Wingdings 2" w:hAnsi="Wingdings 2" w:eastAsia="Wingdings 2" w:cs="Wingdings 2"/>
      <w:color w:val="000000"/>
      <w:sz w:val="18"/>
      <w:szCs w:val="18"/>
      <w:u w:val="none"/>
    </w:rPr>
  </w:style>
  <w:style w:type="character" w:customStyle="1" w:styleId="344">
    <w:name w:val="纯文本 字符1"/>
    <w:qFormat/>
    <w:uiPriority w:val="0"/>
    <w:rPr>
      <w:rFonts w:ascii="宋体" w:hAnsi="Courier New"/>
    </w:rPr>
  </w:style>
  <w:style w:type="character" w:customStyle="1" w:styleId="345">
    <w:name w:val="正文文本缩进 2 Char"/>
    <w:link w:val="346"/>
    <w:qFormat/>
    <w:uiPriority w:val="0"/>
    <w:rPr>
      <w:color w:val="000000"/>
      <w:sz w:val="28"/>
    </w:rPr>
  </w:style>
  <w:style w:type="paragraph" w:customStyle="1" w:styleId="346">
    <w:name w:val="正文文本缩进 21"/>
    <w:basedOn w:val="1"/>
    <w:link w:val="345"/>
    <w:qFormat/>
    <w:uiPriority w:val="0"/>
    <w:pPr>
      <w:ind w:firstLine="435"/>
    </w:pPr>
    <w:rPr>
      <w:rFonts w:ascii="Times New Roman" w:hAnsi="Times New Roman"/>
      <w:color w:val="000000"/>
      <w:kern w:val="0"/>
      <w:sz w:val="28"/>
      <w:szCs w:val="20"/>
    </w:rPr>
  </w:style>
  <w:style w:type="character" w:customStyle="1" w:styleId="347">
    <w:name w:val="正文文本缩进 3 Char"/>
    <w:qFormat/>
    <w:uiPriority w:val="0"/>
    <w:rPr>
      <w:rFonts w:ascii="Times New Roman" w:hAnsi="Times New Roman" w:eastAsia="楷体_GB2312"/>
      <w:b/>
      <w:sz w:val="24"/>
    </w:rPr>
  </w:style>
  <w:style w:type="character" w:customStyle="1" w:styleId="348">
    <w:name w:val="font112"/>
    <w:qFormat/>
    <w:uiPriority w:val="0"/>
    <w:rPr>
      <w:rFonts w:hint="default" w:ascii="仿宋_GB2312" w:eastAsia="仿宋_GB2312" w:cs="仿宋_GB2312"/>
      <w:color w:val="000000"/>
      <w:sz w:val="20"/>
      <w:szCs w:val="20"/>
      <w:u w:val="none"/>
    </w:rPr>
  </w:style>
  <w:style w:type="character" w:customStyle="1" w:styleId="349">
    <w:name w:val="报告正文  cj Char"/>
    <w:link w:val="350"/>
    <w:qFormat/>
    <w:uiPriority w:val="0"/>
    <w:rPr>
      <w:rFonts w:ascii="宋体" w:hAnsi="宋体" w:cs="宋体"/>
      <w:snapToGrid/>
      <w:sz w:val="24"/>
    </w:rPr>
  </w:style>
  <w:style w:type="paragraph" w:customStyle="1" w:styleId="350">
    <w:name w:val="报告正文  cj"/>
    <w:basedOn w:val="1"/>
    <w:link w:val="349"/>
    <w:qFormat/>
    <w:uiPriority w:val="0"/>
    <w:pPr>
      <w:widowControl/>
      <w:spacing w:line="560" w:lineRule="exact"/>
      <w:ind w:firstLine="480" w:firstLineChars="200"/>
      <w:jc w:val="left"/>
    </w:pPr>
    <w:rPr>
      <w:rFonts w:ascii="宋体" w:hAnsi="宋体" w:cs="宋体"/>
      <w:snapToGrid w:val="0"/>
      <w:kern w:val="0"/>
      <w:sz w:val="24"/>
      <w:szCs w:val="20"/>
    </w:rPr>
  </w:style>
  <w:style w:type="character" w:customStyle="1" w:styleId="351">
    <w:name w:val="纯文本 Char"/>
    <w:link w:val="352"/>
    <w:qFormat/>
    <w:uiPriority w:val="0"/>
    <w:rPr>
      <w:rFonts w:ascii="宋体" w:hAnsi="Courier New"/>
      <w:szCs w:val="21"/>
    </w:rPr>
  </w:style>
  <w:style w:type="paragraph" w:customStyle="1" w:styleId="352">
    <w:name w:val="纯文本1"/>
    <w:basedOn w:val="1"/>
    <w:link w:val="351"/>
    <w:qFormat/>
    <w:uiPriority w:val="0"/>
    <w:rPr>
      <w:rFonts w:ascii="宋体" w:hAnsi="Courier New"/>
      <w:kern w:val="0"/>
      <w:sz w:val="20"/>
      <w:szCs w:val="21"/>
    </w:rPr>
  </w:style>
  <w:style w:type="character" w:customStyle="1" w:styleId="353">
    <w:name w:val="正文文本缩进 3 Char Char"/>
    <w:link w:val="354"/>
    <w:qFormat/>
    <w:uiPriority w:val="0"/>
    <w:rPr>
      <w:rFonts w:eastAsia="楷体_GB2312"/>
      <w:b/>
    </w:rPr>
  </w:style>
  <w:style w:type="paragraph" w:customStyle="1" w:styleId="354">
    <w:name w:val="Body Text Indent 31"/>
    <w:basedOn w:val="1"/>
    <w:link w:val="353"/>
    <w:qFormat/>
    <w:uiPriority w:val="0"/>
    <w:pPr>
      <w:widowControl/>
      <w:ind w:firstLine="480" w:firstLineChars="200"/>
      <w:jc w:val="left"/>
    </w:pPr>
    <w:rPr>
      <w:rFonts w:ascii="Times New Roman" w:hAnsi="Times New Roman" w:eastAsia="楷体_GB2312"/>
      <w:b/>
      <w:kern w:val="0"/>
      <w:sz w:val="20"/>
      <w:szCs w:val="20"/>
    </w:rPr>
  </w:style>
  <w:style w:type="character" w:customStyle="1" w:styleId="355">
    <w:name w:val="7）页眉页脚"/>
    <w:qFormat/>
    <w:uiPriority w:val="0"/>
    <w:rPr>
      <w:rFonts w:ascii="仿宋_GB2312" w:eastAsia="仿宋_GB2312"/>
      <w:b/>
      <w:i/>
      <w:sz w:val="18"/>
      <w:vertAlign w:val="baseline"/>
    </w:rPr>
  </w:style>
  <w:style w:type="character" w:customStyle="1" w:styleId="356">
    <w:name w:val="font61"/>
    <w:qFormat/>
    <w:uiPriority w:val="0"/>
    <w:rPr>
      <w:rFonts w:hint="eastAsia" w:ascii="宋体" w:hAnsi="宋体" w:eastAsia="宋体" w:cs="宋体"/>
      <w:color w:val="auto"/>
      <w:sz w:val="20"/>
      <w:szCs w:val="20"/>
      <w:u w:val="none"/>
    </w:rPr>
  </w:style>
  <w:style w:type="character" w:customStyle="1" w:styleId="357">
    <w:name w:val="Char Char1"/>
    <w:qFormat/>
    <w:uiPriority w:val="0"/>
    <w:rPr>
      <w:rFonts w:eastAsia="宋体"/>
      <w:kern w:val="2"/>
      <w:sz w:val="18"/>
      <w:szCs w:val="18"/>
      <w:lang w:val="en-US" w:eastAsia="zh-CN" w:bidi="ar-SA"/>
    </w:rPr>
  </w:style>
  <w:style w:type="character" w:customStyle="1" w:styleId="358">
    <w:name w:val="正文式样 Char Char"/>
    <w:link w:val="359"/>
    <w:qFormat/>
    <w:uiPriority w:val="0"/>
    <w:rPr>
      <w:rFonts w:hAnsi="宋体" w:eastAsia="新宋体" w:cs="Courier New"/>
      <w:sz w:val="22"/>
    </w:rPr>
  </w:style>
  <w:style w:type="paragraph" w:customStyle="1" w:styleId="359">
    <w:name w:val="正文式样"/>
    <w:basedOn w:val="319"/>
    <w:link w:val="358"/>
    <w:qFormat/>
    <w:uiPriority w:val="0"/>
    <w:pPr>
      <w:spacing w:line="360" w:lineRule="auto"/>
      <w:ind w:firstLine="440" w:firstLineChars="200"/>
    </w:pPr>
    <w:rPr>
      <w:rFonts w:ascii="Times New Roman" w:hAnsi="宋体" w:eastAsia="新宋体" w:cs="Courier New"/>
      <w:sz w:val="22"/>
      <w:szCs w:val="20"/>
    </w:rPr>
  </w:style>
  <w:style w:type="character" w:customStyle="1" w:styleId="360">
    <w:name w:val="批注框文本 Char"/>
    <w:qFormat/>
    <w:uiPriority w:val="0"/>
    <w:rPr>
      <w:rFonts w:ascii="Times New Roman" w:hAnsi="Times New Roman" w:eastAsia="宋体" w:cs="Times New Roman"/>
      <w:kern w:val="0"/>
      <w:sz w:val="18"/>
      <w:szCs w:val="18"/>
    </w:rPr>
  </w:style>
  <w:style w:type="character" w:customStyle="1" w:styleId="361">
    <w:name w:val="font111"/>
    <w:qFormat/>
    <w:uiPriority w:val="0"/>
    <w:rPr>
      <w:rFonts w:hint="eastAsia" w:ascii="宋体" w:hAnsi="宋体" w:eastAsia="宋体" w:cs="宋体"/>
      <w:color w:val="000000"/>
      <w:sz w:val="20"/>
      <w:szCs w:val="20"/>
      <w:u w:val="none"/>
    </w:rPr>
  </w:style>
  <w:style w:type="character" w:customStyle="1" w:styleId="362">
    <w:name w:val="font31"/>
    <w:qFormat/>
    <w:uiPriority w:val="0"/>
    <w:rPr>
      <w:rFonts w:hint="eastAsia" w:ascii="宋体" w:hAnsi="宋体" w:eastAsia="宋体" w:cs="宋体"/>
      <w:color w:val="000000"/>
      <w:sz w:val="22"/>
      <w:szCs w:val="22"/>
      <w:u w:val="none"/>
      <w:vertAlign w:val="subscript"/>
    </w:rPr>
  </w:style>
  <w:style w:type="character" w:customStyle="1" w:styleId="363">
    <w:name w:val="font121"/>
    <w:qFormat/>
    <w:uiPriority w:val="0"/>
    <w:rPr>
      <w:rFonts w:hint="eastAsia" w:ascii="宋体" w:hAnsi="宋体" w:eastAsia="宋体" w:cs="宋体"/>
      <w:color w:val="000000"/>
      <w:sz w:val="20"/>
      <w:szCs w:val="20"/>
      <w:u w:val="none"/>
    </w:rPr>
  </w:style>
  <w:style w:type="character" w:customStyle="1" w:styleId="364">
    <w:name w:val="jzm正文 Char"/>
    <w:link w:val="365"/>
    <w:qFormat/>
    <w:uiPriority w:val="0"/>
    <w:rPr>
      <w:rFonts w:ascii="宋体" w:hAnsi="宋体"/>
      <w:sz w:val="24"/>
      <w:szCs w:val="24"/>
    </w:rPr>
  </w:style>
  <w:style w:type="paragraph" w:customStyle="1" w:styleId="365">
    <w:name w:val="jzm正文"/>
    <w:basedOn w:val="1"/>
    <w:link w:val="364"/>
    <w:qFormat/>
    <w:uiPriority w:val="0"/>
    <w:pPr>
      <w:widowControl/>
      <w:adjustRightInd w:val="0"/>
      <w:snapToGrid w:val="0"/>
      <w:spacing w:line="360" w:lineRule="auto"/>
      <w:ind w:firstLine="480" w:firstLineChars="200"/>
      <w:jc w:val="left"/>
    </w:pPr>
    <w:rPr>
      <w:rFonts w:ascii="宋体" w:hAnsi="宋体"/>
      <w:kern w:val="0"/>
      <w:sz w:val="24"/>
      <w:szCs w:val="24"/>
    </w:rPr>
  </w:style>
  <w:style w:type="character" w:customStyle="1" w:styleId="366">
    <w:name w:val="表 Char"/>
    <w:link w:val="367"/>
    <w:qFormat/>
    <w:uiPriority w:val="0"/>
    <w:rPr>
      <w:rFonts w:ascii="宋体" w:hAnsi="宋体" w:cs="宋体"/>
      <w:szCs w:val="18"/>
    </w:rPr>
  </w:style>
  <w:style w:type="paragraph" w:customStyle="1" w:styleId="367">
    <w:name w:val="表"/>
    <w:basedOn w:val="1"/>
    <w:link w:val="366"/>
    <w:qFormat/>
    <w:uiPriority w:val="0"/>
    <w:pPr>
      <w:widowControl/>
      <w:jc w:val="center"/>
    </w:pPr>
    <w:rPr>
      <w:rFonts w:ascii="宋体" w:hAnsi="宋体" w:cs="宋体"/>
      <w:kern w:val="0"/>
      <w:sz w:val="20"/>
      <w:szCs w:val="18"/>
    </w:rPr>
  </w:style>
  <w:style w:type="character" w:customStyle="1" w:styleId="368">
    <w:name w:val="标题 1 Char1"/>
    <w:qFormat/>
    <w:uiPriority w:val="0"/>
    <w:rPr>
      <w:rFonts w:ascii="Times New Roman" w:hAnsi="Times New Roman" w:eastAsia="黑体" w:cs="Times New Roman"/>
      <w:b/>
      <w:bCs/>
      <w:kern w:val="44"/>
      <w:sz w:val="32"/>
      <w:szCs w:val="44"/>
    </w:rPr>
  </w:style>
  <w:style w:type="character" w:customStyle="1" w:styleId="369">
    <w:name w:val="j正文 Char"/>
    <w:link w:val="370"/>
    <w:qFormat/>
    <w:uiPriority w:val="0"/>
    <w:rPr>
      <w:bCs/>
      <w:sz w:val="24"/>
      <w:szCs w:val="28"/>
    </w:rPr>
  </w:style>
  <w:style w:type="paragraph" w:customStyle="1" w:styleId="370">
    <w:name w:val="j正文"/>
    <w:basedOn w:val="1"/>
    <w:link w:val="369"/>
    <w:qFormat/>
    <w:uiPriority w:val="0"/>
    <w:pPr>
      <w:widowControl/>
      <w:spacing w:line="480" w:lineRule="exact"/>
      <w:ind w:firstLine="200" w:firstLineChars="200"/>
      <w:jc w:val="left"/>
    </w:pPr>
    <w:rPr>
      <w:rFonts w:ascii="Times New Roman" w:hAnsi="Times New Roman"/>
      <w:bCs/>
      <w:kern w:val="0"/>
      <w:sz w:val="24"/>
      <w:szCs w:val="28"/>
    </w:rPr>
  </w:style>
  <w:style w:type="character" w:customStyle="1" w:styleId="371">
    <w:name w:val="表头 Char"/>
    <w:link w:val="372"/>
    <w:qFormat/>
    <w:uiPriority w:val="0"/>
    <w:rPr>
      <w:sz w:val="24"/>
    </w:rPr>
  </w:style>
  <w:style w:type="paragraph" w:customStyle="1" w:styleId="372">
    <w:name w:val="表头"/>
    <w:basedOn w:val="1"/>
    <w:next w:val="1"/>
    <w:link w:val="371"/>
    <w:qFormat/>
    <w:uiPriority w:val="0"/>
    <w:pPr>
      <w:widowControl/>
      <w:adjustRightInd w:val="0"/>
      <w:snapToGrid w:val="0"/>
      <w:spacing w:line="300" w:lineRule="auto"/>
      <w:jc w:val="center"/>
      <w:outlineLvl w:val="8"/>
    </w:pPr>
    <w:rPr>
      <w:rFonts w:ascii="Times New Roman" w:hAnsi="Times New Roman"/>
      <w:kern w:val="0"/>
      <w:sz w:val="24"/>
      <w:szCs w:val="20"/>
    </w:rPr>
  </w:style>
  <w:style w:type="paragraph" w:customStyle="1" w:styleId="373">
    <w:name w:val="xl10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left"/>
      <w:textAlignment w:val="center"/>
    </w:pPr>
    <w:rPr>
      <w:rFonts w:ascii="宋体" w:hAnsi="宋体" w:cs="宋体"/>
      <w:b/>
      <w:bCs/>
      <w:kern w:val="0"/>
      <w:sz w:val="22"/>
    </w:rPr>
  </w:style>
  <w:style w:type="paragraph" w:customStyle="1" w:styleId="374">
    <w:name w:val="xl6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375">
    <w:name w:val="xl14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76">
    <w:name w:val="TOC 标题1"/>
    <w:basedOn w:val="2"/>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377">
    <w:name w:val="xl181"/>
    <w:basedOn w:val="1"/>
    <w:qFormat/>
    <w:uiPriority w:val="0"/>
    <w:pPr>
      <w:widowControl/>
      <w:pBdr>
        <w:top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379">
    <w:name w:val="xl10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kern w:val="0"/>
      <w:sz w:val="22"/>
    </w:rPr>
  </w:style>
  <w:style w:type="paragraph" w:customStyle="1" w:styleId="380">
    <w:name w:val="xl10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color w:val="000000"/>
      <w:kern w:val="0"/>
      <w:sz w:val="20"/>
      <w:szCs w:val="20"/>
    </w:rPr>
  </w:style>
  <w:style w:type="paragraph" w:customStyle="1" w:styleId="38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2">
    <w:name w:val="全篇正文"/>
    <w:basedOn w:val="383"/>
    <w:next w:val="383"/>
    <w:qFormat/>
    <w:uiPriority w:val="0"/>
  </w:style>
  <w:style w:type="paragraph" w:customStyle="1" w:styleId="383">
    <w:name w:val="就是它"/>
    <w:basedOn w:val="1"/>
    <w:qFormat/>
    <w:uiPriority w:val="0"/>
    <w:pPr>
      <w:widowControl/>
      <w:spacing w:line="560" w:lineRule="exact"/>
      <w:ind w:firstLine="560" w:firstLineChars="200"/>
      <w:jc w:val="left"/>
    </w:pPr>
    <w:rPr>
      <w:rFonts w:ascii="宋体" w:hAnsi="宋体" w:cs="宋体"/>
      <w:sz w:val="28"/>
      <w:szCs w:val="28"/>
    </w:rPr>
  </w:style>
  <w:style w:type="paragraph" w:customStyle="1" w:styleId="384">
    <w:name w:val="zhang"/>
    <w:basedOn w:val="1"/>
    <w:qFormat/>
    <w:uiPriority w:val="0"/>
    <w:pPr>
      <w:widowControl/>
      <w:spacing w:before="100" w:beforeAutospacing="1" w:after="100" w:afterAutospacing="1"/>
      <w:jc w:val="left"/>
    </w:pPr>
    <w:rPr>
      <w:rFonts w:ascii="ˎ̥" w:hAnsi="ˎ̥" w:cs="宋体"/>
      <w:b/>
      <w:bCs/>
      <w:smallCaps/>
      <w:color w:val="000000"/>
      <w:kern w:val="0"/>
      <w:sz w:val="20"/>
      <w:szCs w:val="20"/>
    </w:rPr>
  </w:style>
  <w:style w:type="paragraph" w:customStyle="1" w:styleId="385">
    <w:name w:val="8-2 Char"/>
    <w:basedOn w:val="1"/>
    <w:qFormat/>
    <w:uiPriority w:val="0"/>
    <w:pPr>
      <w:widowControl/>
      <w:adjustRightInd w:val="0"/>
      <w:snapToGrid w:val="0"/>
      <w:spacing w:line="440" w:lineRule="exact"/>
      <w:ind w:firstLine="480" w:firstLineChars="200"/>
      <w:jc w:val="left"/>
    </w:pPr>
    <w:rPr>
      <w:rFonts w:ascii="宋体" w:hAnsi="宋体" w:cs="宋体"/>
      <w:bCs/>
      <w:kern w:val="11"/>
      <w:sz w:val="24"/>
      <w:szCs w:val="24"/>
    </w:rPr>
  </w:style>
  <w:style w:type="paragraph" w:customStyle="1" w:styleId="386">
    <w:name w:val="xl163"/>
    <w:basedOn w:val="1"/>
    <w:qFormat/>
    <w:uiPriority w:val="0"/>
    <w:pPr>
      <w:widowControl/>
      <w:pBdr>
        <w:bottom w:val="single" w:color="auto" w:sz="4" w:space="0"/>
        <w:right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387">
    <w:name w:val="05表格"/>
    <w:qFormat/>
    <w:uiPriority w:val="0"/>
    <w:pPr>
      <w:widowControl w:val="0"/>
      <w:adjustRightInd w:val="0"/>
      <w:snapToGrid w:val="0"/>
      <w:jc w:val="center"/>
    </w:pPr>
    <w:rPr>
      <w:rFonts w:ascii="宋体" w:hAnsi="Times New Roman" w:eastAsia="宋体" w:cs="Times New Roman"/>
      <w:kern w:val="2"/>
      <w:sz w:val="21"/>
      <w:lang w:val="en-US" w:eastAsia="zh-CN" w:bidi="ar-SA"/>
    </w:rPr>
  </w:style>
  <w:style w:type="paragraph" w:customStyle="1" w:styleId="388">
    <w:name w:val="Normal Indent11"/>
    <w:basedOn w:val="1"/>
    <w:qFormat/>
    <w:uiPriority w:val="0"/>
    <w:pPr>
      <w:widowControl/>
      <w:adjustRightInd w:val="0"/>
      <w:snapToGrid w:val="0"/>
      <w:spacing w:line="312" w:lineRule="auto"/>
      <w:ind w:firstLine="420" w:firstLineChars="200"/>
      <w:jc w:val="left"/>
    </w:pPr>
    <w:rPr>
      <w:rFonts w:ascii="Times New Roman" w:hAnsi="Times New Roman"/>
      <w:sz w:val="24"/>
      <w:szCs w:val="20"/>
    </w:rPr>
  </w:style>
  <w:style w:type="paragraph" w:customStyle="1" w:styleId="389">
    <w:name w:val="xl175"/>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390">
    <w:name w:val="Char Char Char Char Char Char Char Char Char"/>
    <w:basedOn w:val="1"/>
    <w:qFormat/>
    <w:uiPriority w:val="0"/>
    <w:pPr>
      <w:widowControl/>
      <w:jc w:val="left"/>
    </w:pPr>
    <w:rPr>
      <w:rFonts w:ascii="Times New Roman" w:hAnsi="Times New Roman"/>
      <w:szCs w:val="24"/>
    </w:rPr>
  </w:style>
  <w:style w:type="paragraph" w:customStyle="1" w:styleId="391">
    <w:name w:val="xl38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392">
    <w:name w:val="xl139"/>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393">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394">
    <w:name w:val="xl12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rPr>
  </w:style>
  <w:style w:type="paragraph" w:customStyle="1" w:styleId="395">
    <w:name w:val="xl103"/>
    <w:basedOn w:val="1"/>
    <w:qFormat/>
    <w:uiPriority w:val="0"/>
    <w:pPr>
      <w:widowControl/>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b/>
      <w:bCs/>
      <w:kern w:val="0"/>
      <w:sz w:val="22"/>
    </w:rPr>
  </w:style>
  <w:style w:type="paragraph" w:customStyle="1" w:styleId="396">
    <w:name w:val="（1）标题"/>
    <w:basedOn w:val="1"/>
    <w:qFormat/>
    <w:uiPriority w:val="0"/>
    <w:pPr>
      <w:widowControl/>
      <w:spacing w:line="360" w:lineRule="auto"/>
      <w:ind w:firstLine="200" w:firstLineChars="200"/>
      <w:jc w:val="left"/>
    </w:pPr>
    <w:rPr>
      <w:rFonts w:ascii="Times New Roman" w:hAnsi="Times New Roman"/>
      <w:sz w:val="28"/>
      <w:szCs w:val="24"/>
    </w:rPr>
  </w:style>
  <w:style w:type="paragraph" w:customStyle="1" w:styleId="397">
    <w:name w:val="日期1"/>
    <w:basedOn w:val="1"/>
    <w:next w:val="1"/>
    <w:qFormat/>
    <w:uiPriority w:val="0"/>
    <w:pPr>
      <w:widowControl/>
      <w:adjustRightInd w:val="0"/>
      <w:jc w:val="left"/>
    </w:pPr>
    <w:rPr>
      <w:rFonts w:ascii="宋体" w:hAnsi="Times New Roman"/>
      <w:kern w:val="0"/>
      <w:sz w:val="24"/>
      <w:szCs w:val="20"/>
    </w:rPr>
  </w:style>
  <w:style w:type="paragraph" w:customStyle="1" w:styleId="398">
    <w:name w:val="xl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4"/>
    </w:rPr>
  </w:style>
  <w:style w:type="paragraph" w:customStyle="1" w:styleId="399">
    <w:name w:val="xl112"/>
    <w:basedOn w:val="1"/>
    <w:qFormat/>
    <w:uiPriority w:val="0"/>
    <w:pPr>
      <w:widowControl/>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jc w:val="center"/>
    </w:pPr>
    <w:rPr>
      <w:rFonts w:ascii="宋体" w:hAnsi="宋体" w:cs="宋体"/>
      <w:kern w:val="0"/>
      <w:sz w:val="22"/>
    </w:rPr>
  </w:style>
  <w:style w:type="paragraph" w:customStyle="1" w:styleId="400">
    <w:name w:val="章"/>
    <w:basedOn w:val="1"/>
    <w:next w:val="1"/>
    <w:qFormat/>
    <w:uiPriority w:val="0"/>
    <w:pPr>
      <w:widowControl/>
      <w:spacing w:line="300" w:lineRule="auto"/>
      <w:ind w:firstLine="425"/>
      <w:jc w:val="center"/>
      <w:outlineLvl w:val="0"/>
    </w:pPr>
    <w:rPr>
      <w:rFonts w:ascii="Times New Roman" w:hAnsi="Times New Roman"/>
      <w:b/>
      <w:kern w:val="0"/>
      <w:sz w:val="30"/>
      <w:szCs w:val="20"/>
    </w:rPr>
  </w:style>
  <w:style w:type="paragraph" w:customStyle="1" w:styleId="401">
    <w:name w:val="Normal_14"/>
    <w:qFormat/>
    <w:uiPriority w:val="0"/>
    <w:pPr>
      <w:spacing w:before="120" w:after="240"/>
      <w:jc w:val="both"/>
    </w:pPr>
    <w:rPr>
      <w:rFonts w:ascii="Calibri" w:hAnsi="Calibri" w:eastAsia="Calibri" w:cs="Times New Roman"/>
      <w:sz w:val="22"/>
      <w:szCs w:val="22"/>
      <w:lang w:val="en-US" w:eastAsia="en-US" w:bidi="ar-SA"/>
    </w:rPr>
  </w:style>
  <w:style w:type="paragraph" w:customStyle="1" w:styleId="402">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403">
    <w:name w:val="xl42"/>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404">
    <w:name w:val="xl121"/>
    <w:basedOn w:val="1"/>
    <w:qFormat/>
    <w:uiPriority w:val="0"/>
    <w:pPr>
      <w:widowControl/>
      <w:pBdr>
        <w:top w:val="single" w:color="auto" w:sz="4" w:space="0"/>
        <w:left w:val="single" w:color="auto" w:sz="4" w:space="0"/>
        <w:right w:val="single" w:color="auto" w:sz="4" w:space="0"/>
      </w:pBdr>
      <w:shd w:val="clear" w:color="000000" w:fill="99CC00"/>
      <w:spacing w:before="100" w:beforeAutospacing="1" w:after="100" w:afterAutospacing="1"/>
      <w:jc w:val="center"/>
    </w:pPr>
    <w:rPr>
      <w:rFonts w:ascii="宋体" w:hAnsi="宋体" w:cs="宋体"/>
      <w:b/>
      <w:bCs/>
      <w:kern w:val="0"/>
      <w:sz w:val="24"/>
      <w:szCs w:val="24"/>
    </w:rPr>
  </w:style>
  <w:style w:type="paragraph" w:customStyle="1" w:styleId="405">
    <w:name w:val="xl143"/>
    <w:basedOn w:val="1"/>
    <w:qFormat/>
    <w:uiPriority w:val="0"/>
    <w:pPr>
      <w:widowControl/>
      <w:pBdr>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4"/>
      <w:szCs w:val="24"/>
    </w:rPr>
  </w:style>
  <w:style w:type="paragraph" w:customStyle="1" w:styleId="406">
    <w:name w:val="xl162"/>
    <w:basedOn w:val="1"/>
    <w:qFormat/>
    <w:uiPriority w:val="0"/>
    <w:pPr>
      <w:widowControl/>
      <w:pBdr>
        <w:left w:val="single" w:color="auto" w:sz="4" w:space="0"/>
        <w:bottom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407">
    <w:name w:val="xl113"/>
    <w:basedOn w:val="1"/>
    <w:qFormat/>
    <w:uiPriority w:val="0"/>
    <w:pPr>
      <w:widowControl/>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jc w:val="center"/>
    </w:pPr>
    <w:rPr>
      <w:rFonts w:ascii="宋体" w:hAnsi="宋体" w:cs="宋体"/>
      <w:kern w:val="0"/>
      <w:sz w:val="22"/>
    </w:rPr>
  </w:style>
  <w:style w:type="paragraph" w:customStyle="1" w:styleId="408">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rPr>
  </w:style>
  <w:style w:type="paragraph" w:customStyle="1" w:styleId="409">
    <w:name w:val="Table of Authorities1"/>
    <w:basedOn w:val="1"/>
    <w:next w:val="1"/>
    <w:qFormat/>
    <w:uiPriority w:val="0"/>
    <w:pPr>
      <w:widowControl/>
      <w:tabs>
        <w:tab w:val="left" w:pos="2260"/>
      </w:tabs>
      <w:ind w:left="420" w:leftChars="200"/>
      <w:jc w:val="left"/>
    </w:pPr>
    <w:rPr>
      <w:rFonts w:ascii="Times New Roman" w:hAnsi="Times New Roman"/>
      <w:szCs w:val="20"/>
    </w:rPr>
  </w:style>
  <w:style w:type="paragraph" w:customStyle="1" w:styleId="410">
    <w:name w:val="正文文字123"/>
    <w:basedOn w:val="1"/>
    <w:qFormat/>
    <w:uiPriority w:val="0"/>
    <w:pPr>
      <w:widowControl/>
      <w:spacing w:line="440" w:lineRule="exact"/>
      <w:ind w:firstLine="200" w:firstLineChars="200"/>
      <w:jc w:val="left"/>
    </w:pPr>
    <w:rPr>
      <w:rFonts w:ascii="Times New Roman" w:hAnsi="Times New Roman"/>
      <w:sz w:val="24"/>
      <w:szCs w:val="24"/>
    </w:rPr>
  </w:style>
  <w:style w:type="paragraph" w:customStyle="1" w:styleId="411">
    <w:name w:val="xl134"/>
    <w:basedOn w:val="1"/>
    <w:qFormat/>
    <w:uiPriority w:val="0"/>
    <w:pPr>
      <w:widowControl/>
      <w:pBdr>
        <w:top w:val="single" w:color="auto" w:sz="4" w:space="0"/>
        <w:bottom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4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13">
    <w:name w:val="Normal_275"/>
    <w:qFormat/>
    <w:uiPriority w:val="0"/>
    <w:pPr>
      <w:spacing w:before="120" w:after="240"/>
      <w:jc w:val="both"/>
    </w:pPr>
    <w:rPr>
      <w:rFonts w:ascii="Calibri" w:hAnsi="Calibri" w:eastAsia="Calibri" w:cs="Times New Roman"/>
      <w:sz w:val="22"/>
      <w:szCs w:val="22"/>
      <w:lang w:val="en-US" w:eastAsia="en-US" w:bidi="ar-SA"/>
    </w:rPr>
  </w:style>
  <w:style w:type="paragraph" w:customStyle="1" w:styleId="41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5">
    <w:name w:val="xl38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416">
    <w:name w:val="Normal Indent1"/>
    <w:basedOn w:val="1"/>
    <w:qFormat/>
    <w:uiPriority w:val="0"/>
    <w:pPr>
      <w:widowControl/>
      <w:adjustRightInd w:val="0"/>
      <w:snapToGrid w:val="0"/>
      <w:spacing w:line="312" w:lineRule="auto"/>
      <w:ind w:firstLine="420" w:firstLineChars="200"/>
      <w:jc w:val="left"/>
    </w:pPr>
    <w:rPr>
      <w:rFonts w:ascii="Times New Roman" w:hAnsi="Times New Roman"/>
      <w:sz w:val="24"/>
      <w:szCs w:val="20"/>
    </w:rPr>
  </w:style>
  <w:style w:type="paragraph" w:customStyle="1" w:styleId="417">
    <w:name w:val="xl38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1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19">
    <w:name w:val="Char Char Char Char"/>
    <w:basedOn w:val="1"/>
    <w:next w:val="1"/>
    <w:qFormat/>
    <w:uiPriority w:val="0"/>
    <w:pPr>
      <w:widowControl/>
      <w:adjustRightInd w:val="0"/>
      <w:snapToGrid w:val="0"/>
      <w:jc w:val="left"/>
    </w:pPr>
    <w:rPr>
      <w:rFonts w:ascii="Times New Roman" w:hAnsi="Times New Roman"/>
      <w:szCs w:val="21"/>
    </w:rPr>
  </w:style>
  <w:style w:type="paragraph" w:customStyle="1" w:styleId="420">
    <w:name w:val="_Style 102"/>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1">
    <w:name w:val="xl4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b/>
      <w:bCs/>
      <w:kern w:val="0"/>
      <w:sz w:val="24"/>
      <w:szCs w:val="24"/>
    </w:rPr>
  </w:style>
  <w:style w:type="paragraph" w:customStyle="1" w:styleId="422">
    <w:name w:val="xl8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23">
    <w:name w:val="样式 正文文本缩进 2 + 行距: 1.5 倍行距2"/>
    <w:basedOn w:val="38"/>
    <w:qFormat/>
    <w:uiPriority w:val="0"/>
    <w:pPr>
      <w:widowControl/>
      <w:adjustRightInd w:val="0"/>
      <w:snapToGrid w:val="0"/>
      <w:spacing w:after="0" w:line="500" w:lineRule="exact"/>
      <w:ind w:left="0" w:leftChars="0" w:firstLine="480" w:firstLineChars="200"/>
      <w:jc w:val="left"/>
    </w:pPr>
    <w:rPr>
      <w:rFonts w:ascii="宋体" w:hAnsi="宋体" w:cs="宋体"/>
      <w:kern w:val="0"/>
      <w:sz w:val="24"/>
      <w:szCs w:val="24"/>
    </w:rPr>
  </w:style>
  <w:style w:type="paragraph" w:customStyle="1" w:styleId="424">
    <w:name w:val="1  图片居中"/>
    <w:next w:val="1"/>
    <w:autoRedefine/>
    <w:qFormat/>
    <w:uiPriority w:val="0"/>
    <w:pPr>
      <w:keepNext/>
      <w:jc w:val="center"/>
    </w:pPr>
    <w:rPr>
      <w:rFonts w:ascii="Times New Roman" w:hAnsi="Times New Roman" w:eastAsia="宋体" w:cs="Times New Roman"/>
      <w:w w:val="85"/>
      <w:kern w:val="2"/>
      <w:sz w:val="21"/>
      <w:szCs w:val="18"/>
      <w:lang w:val="en-US" w:eastAsia="zh-CN" w:bidi="ar-SA"/>
    </w:rPr>
  </w:style>
  <w:style w:type="paragraph" w:customStyle="1" w:styleId="425">
    <w:name w:val="Char Char Char"/>
    <w:basedOn w:val="1"/>
    <w:next w:val="426"/>
    <w:qFormat/>
    <w:uiPriority w:val="0"/>
    <w:pPr>
      <w:widowControl/>
      <w:snapToGrid w:val="0"/>
      <w:spacing w:line="360" w:lineRule="auto"/>
      <w:ind w:firstLine="200" w:firstLineChars="200"/>
      <w:jc w:val="left"/>
      <w:outlineLvl w:val="2"/>
    </w:pPr>
    <w:rPr>
      <w:rFonts w:ascii="Times New Roman" w:hAnsi="Times New Roman" w:eastAsia="仿宋_GB2312"/>
      <w:sz w:val="24"/>
      <w:szCs w:val="24"/>
    </w:rPr>
  </w:style>
  <w:style w:type="paragraph" w:customStyle="1" w:styleId="426">
    <w:name w:val="需求样式"/>
    <w:basedOn w:val="2"/>
    <w:next w:val="221"/>
    <w:autoRedefine/>
    <w:qFormat/>
    <w:uiPriority w:val="0"/>
    <w:pPr>
      <w:keepLines/>
      <w:adjustRightInd w:val="0"/>
      <w:snapToGrid w:val="0"/>
      <w:spacing w:before="120" w:after="120" w:line="360" w:lineRule="auto"/>
      <w:ind w:left="425" w:firstLine="18" w:firstLineChars="200"/>
    </w:pPr>
    <w:rPr>
      <w:rFonts w:ascii="宋体" w:hAnsi="Times New Roman" w:eastAsia="楷体_GB2312"/>
      <w:bCs w:val="0"/>
      <w:kern w:val="44"/>
      <w:sz w:val="36"/>
    </w:rPr>
  </w:style>
  <w:style w:type="paragraph" w:customStyle="1" w:styleId="427">
    <w:name w:val="xl35"/>
    <w:basedOn w:val="1"/>
    <w:next w:val="5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4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29">
    <w:name w:val="样式 标题 3 + 小四"/>
    <w:basedOn w:val="4"/>
    <w:qFormat/>
    <w:uiPriority w:val="0"/>
    <w:pPr>
      <w:widowControl/>
      <w:spacing w:before="0" w:after="0"/>
      <w:jc w:val="left"/>
    </w:pPr>
    <w:rPr>
      <w:rFonts w:ascii="Times New Roman" w:hAnsi="Times New Roman" w:eastAsia="Times New Roman"/>
      <w:sz w:val="24"/>
    </w:rPr>
  </w:style>
  <w:style w:type="paragraph" w:customStyle="1" w:styleId="430">
    <w:name w:val="usezw"/>
    <w:next w:val="18"/>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customStyle="1" w:styleId="431">
    <w:name w:val="xl38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32">
    <w:name w:val="默认段落字体 Para Char"/>
    <w:basedOn w:val="1"/>
    <w:qFormat/>
    <w:uiPriority w:val="0"/>
    <w:pPr>
      <w:widowControl/>
      <w:snapToGrid w:val="0"/>
      <w:spacing w:line="360" w:lineRule="auto"/>
      <w:ind w:firstLine="200" w:firstLineChars="200"/>
      <w:jc w:val="left"/>
    </w:pPr>
    <w:rPr>
      <w:rFonts w:ascii="Times New Roman" w:hAnsi="Times New Roman" w:eastAsia="仿宋_GB2312"/>
      <w:sz w:val="24"/>
      <w:szCs w:val="24"/>
    </w:rPr>
  </w:style>
  <w:style w:type="paragraph" w:customStyle="1" w:styleId="433">
    <w:name w:val="）标题"/>
    <w:basedOn w:val="1"/>
    <w:qFormat/>
    <w:uiPriority w:val="0"/>
    <w:pPr>
      <w:widowControl/>
      <w:spacing w:line="360" w:lineRule="auto"/>
      <w:ind w:firstLine="200" w:firstLineChars="200"/>
      <w:jc w:val="left"/>
    </w:pPr>
    <w:rPr>
      <w:rFonts w:ascii="Times New Roman" w:hAnsi="Times New Roman"/>
      <w:sz w:val="28"/>
      <w:szCs w:val="24"/>
    </w:rPr>
  </w:style>
  <w:style w:type="paragraph" w:customStyle="1" w:styleId="43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35">
    <w:name w:val="xl382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36">
    <w:name w:val="正文文字一"/>
    <w:basedOn w:val="1"/>
    <w:qFormat/>
    <w:uiPriority w:val="0"/>
    <w:pPr>
      <w:widowControl/>
      <w:spacing w:line="520" w:lineRule="exact"/>
      <w:ind w:firstLine="567"/>
      <w:jc w:val="left"/>
    </w:pPr>
    <w:rPr>
      <w:rFonts w:ascii="Times New Roman" w:hAnsi="Times New Roman"/>
      <w:sz w:val="28"/>
      <w:szCs w:val="24"/>
    </w:rPr>
  </w:style>
  <w:style w:type="paragraph" w:customStyle="1" w:styleId="437">
    <w:name w:val="xl38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38">
    <w:name w:val="xl38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39">
    <w:name w:val="xl152"/>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kern w:val="0"/>
      <w:sz w:val="24"/>
      <w:szCs w:val="24"/>
    </w:rPr>
  </w:style>
  <w:style w:type="paragraph" w:customStyle="1" w:styleId="440">
    <w:name w:val="样式 小三 首行缩进:  0 字符"/>
    <w:basedOn w:val="1"/>
    <w:qFormat/>
    <w:uiPriority w:val="0"/>
    <w:pPr>
      <w:widowControl/>
      <w:spacing w:line="520" w:lineRule="exact"/>
      <w:jc w:val="left"/>
    </w:pPr>
    <w:rPr>
      <w:rFonts w:ascii="Times New Roman" w:hAnsi="Times New Roman"/>
      <w:sz w:val="28"/>
      <w:szCs w:val="20"/>
    </w:rPr>
  </w:style>
  <w:style w:type="paragraph" w:customStyle="1" w:styleId="441">
    <w:name w:val="xl166"/>
    <w:basedOn w:val="1"/>
    <w:qFormat/>
    <w:uiPriority w:val="0"/>
    <w:pPr>
      <w:widowControl/>
      <w:pBdr>
        <w:left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44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4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b/>
      <w:bCs/>
      <w:kern w:val="0"/>
      <w:sz w:val="24"/>
      <w:szCs w:val="24"/>
    </w:rPr>
  </w:style>
  <w:style w:type="paragraph" w:customStyle="1" w:styleId="4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445">
    <w:name w:val="_Style 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表格"/>
    <w:basedOn w:val="1"/>
    <w:qFormat/>
    <w:uiPriority w:val="0"/>
    <w:pPr>
      <w:widowControl/>
      <w:adjustRightInd w:val="0"/>
      <w:snapToGrid w:val="0"/>
      <w:jc w:val="center"/>
    </w:pPr>
    <w:rPr>
      <w:rFonts w:ascii="Times New Roman" w:hAnsi="Times New Roman"/>
      <w:sz w:val="24"/>
      <w:szCs w:val="20"/>
    </w:rPr>
  </w:style>
  <w:style w:type="paragraph" w:customStyle="1" w:styleId="44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4"/>
    </w:rPr>
  </w:style>
  <w:style w:type="paragraph" w:customStyle="1" w:styleId="448">
    <w:name w:val="xl52"/>
    <w:basedOn w:val="1"/>
    <w:qFormat/>
    <w:uiPriority w:val="0"/>
    <w:pPr>
      <w:widowControl/>
      <w:pBdr>
        <w:top w:val="single" w:color="auto" w:sz="8" w:space="0"/>
        <w:bottom w:val="single" w:color="auto" w:sz="4" w:space="0"/>
      </w:pBdr>
      <w:spacing w:before="100" w:beforeAutospacing="1" w:after="100" w:afterAutospacing="1"/>
      <w:jc w:val="center"/>
    </w:pPr>
    <w:rPr>
      <w:rFonts w:ascii="Arial Unicode MS" w:hAnsi="Arial Unicode MS" w:eastAsia="Arial Unicode MS"/>
      <w:color w:val="000000"/>
      <w:kern w:val="0"/>
      <w:sz w:val="24"/>
      <w:szCs w:val="24"/>
    </w:rPr>
  </w:style>
  <w:style w:type="paragraph" w:customStyle="1" w:styleId="449">
    <w:name w:val="xl38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50">
    <w:name w:val="Char Char Char Char Char Char Char1"/>
    <w:basedOn w:val="1"/>
    <w:qFormat/>
    <w:uiPriority w:val="0"/>
    <w:pPr>
      <w:widowControl/>
      <w:jc w:val="left"/>
    </w:pPr>
    <w:rPr>
      <w:rFonts w:ascii="Times New Roman" w:hAnsi="Times New Roman"/>
      <w:szCs w:val="20"/>
    </w:rPr>
  </w:style>
  <w:style w:type="paragraph" w:customStyle="1" w:styleId="451">
    <w:name w:val="xl164"/>
    <w:basedOn w:val="1"/>
    <w:qFormat/>
    <w:uiPriority w:val="0"/>
    <w:pPr>
      <w:widowControl/>
      <w:pBdr>
        <w:top w:val="single" w:color="auto" w:sz="4" w:space="0"/>
        <w:left w:val="single" w:color="auto" w:sz="4" w:space="0"/>
        <w:bottom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452">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453">
    <w:name w:val="xl38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54">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455">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56">
    <w:name w:val="xl117"/>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2"/>
    </w:rPr>
  </w:style>
  <w:style w:type="paragraph" w:customStyle="1" w:styleId="457">
    <w:name w:val="标题4"/>
    <w:basedOn w:val="5"/>
    <w:link w:val="458"/>
    <w:qFormat/>
    <w:uiPriority w:val="0"/>
    <w:pPr>
      <w:widowControl/>
      <w:tabs>
        <w:tab w:val="left" w:pos="993"/>
      </w:tabs>
      <w:adjustRightInd w:val="0"/>
      <w:snapToGrid w:val="0"/>
      <w:spacing w:before="0" w:after="0" w:line="360" w:lineRule="auto"/>
      <w:jc w:val="left"/>
    </w:pPr>
    <w:rPr>
      <w:rFonts w:ascii="宋体" w:hAnsi="宋体" w:eastAsia="宋体"/>
      <w:bCs/>
      <w:kern w:val="0"/>
      <w:szCs w:val="24"/>
    </w:rPr>
  </w:style>
  <w:style w:type="character" w:customStyle="1" w:styleId="458">
    <w:name w:val="标题4 Char Char"/>
    <w:link w:val="457"/>
    <w:qFormat/>
    <w:locked/>
    <w:uiPriority w:val="0"/>
    <w:rPr>
      <w:rFonts w:ascii="宋体" w:hAnsi="宋体"/>
      <w:b/>
      <w:sz w:val="28"/>
      <w:szCs w:val="24"/>
    </w:rPr>
  </w:style>
  <w:style w:type="paragraph" w:customStyle="1" w:styleId="45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olor w:val="000000"/>
      <w:kern w:val="0"/>
      <w:sz w:val="24"/>
      <w:szCs w:val="24"/>
    </w:rPr>
  </w:style>
  <w:style w:type="paragraph" w:customStyle="1" w:styleId="460">
    <w:name w:val="xl10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left"/>
      <w:textAlignment w:val="center"/>
    </w:pPr>
    <w:rPr>
      <w:rFonts w:ascii="宋体" w:hAnsi="宋体" w:cs="宋体"/>
      <w:color w:val="000000"/>
      <w:kern w:val="0"/>
      <w:sz w:val="24"/>
      <w:szCs w:val="24"/>
    </w:rPr>
  </w:style>
  <w:style w:type="paragraph" w:customStyle="1" w:styleId="461">
    <w:name w:val="xl153"/>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4"/>
      <w:szCs w:val="24"/>
    </w:rPr>
  </w:style>
  <w:style w:type="paragraph" w:customStyle="1" w:styleId="46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6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64">
    <w:name w:val="普通 (Web)"/>
    <w:basedOn w:val="1"/>
    <w:qFormat/>
    <w:uiPriority w:val="0"/>
    <w:pPr>
      <w:widowControl/>
      <w:spacing w:before="100" w:after="100"/>
      <w:jc w:val="left"/>
    </w:pPr>
    <w:rPr>
      <w:rFonts w:ascii="宋体" w:hAnsi="宋体"/>
      <w:kern w:val="0"/>
      <w:sz w:val="24"/>
      <w:szCs w:val="20"/>
    </w:rPr>
  </w:style>
  <w:style w:type="paragraph" w:customStyle="1" w:styleId="465">
    <w:name w:val="È¡ÀÊ¡ÎÄ¡À¾"/>
    <w:basedOn w:val="1"/>
    <w:autoRedefine/>
    <w:qFormat/>
    <w:uiPriority w:val="0"/>
    <w:pPr>
      <w:widowControl/>
      <w:overflowPunct w:val="0"/>
      <w:autoSpaceDE w:val="0"/>
      <w:autoSpaceDN w:val="0"/>
      <w:adjustRightInd w:val="0"/>
      <w:jc w:val="left"/>
    </w:pPr>
    <w:rPr>
      <w:rFonts w:ascii="Times New Roman" w:hAnsi="Times New Roman"/>
      <w:kern w:val="0"/>
      <w:sz w:val="24"/>
      <w:szCs w:val="20"/>
    </w:rPr>
  </w:style>
  <w:style w:type="paragraph" w:customStyle="1" w:styleId="466">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67">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468">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69">
    <w:name w:val="xl382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7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471">
    <w:name w:val="xl38240"/>
    <w:basedOn w:val="1"/>
    <w:autoRedefine/>
    <w:qFormat/>
    <w:uiPriority w:val="0"/>
    <w:pPr>
      <w:widowControl/>
      <w:shd w:val="clear" w:color="000000" w:fill="FFFF0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72">
    <w:name w:val="xl115"/>
    <w:basedOn w:val="1"/>
    <w:qFormat/>
    <w:uiPriority w:val="0"/>
    <w:pPr>
      <w:widowControl/>
      <w:adjustRightInd w:val="0"/>
      <w:snapToGrid w:val="0"/>
      <w:spacing w:before="100" w:beforeAutospacing="1" w:after="100" w:afterAutospacing="1"/>
      <w:jc w:val="center"/>
    </w:pPr>
    <w:rPr>
      <w:rFonts w:ascii="宋体" w:hAnsi="宋体" w:cs="宋体"/>
      <w:b/>
      <w:bCs/>
      <w:kern w:val="0"/>
      <w:sz w:val="22"/>
    </w:rPr>
  </w:style>
  <w:style w:type="paragraph" w:customStyle="1" w:styleId="473">
    <w:name w:val="文档正文"/>
    <w:basedOn w:val="1"/>
    <w:autoRedefine/>
    <w:qFormat/>
    <w:uiPriority w:val="0"/>
    <w:pPr>
      <w:widowControl/>
      <w:adjustRightInd w:val="0"/>
      <w:spacing w:line="480" w:lineRule="atLeast"/>
      <w:ind w:firstLine="567"/>
      <w:jc w:val="left"/>
    </w:pPr>
    <w:rPr>
      <w:rFonts w:ascii="仿宋_GB2312" w:hAnsi="Times New Roman" w:eastAsia="仿宋_GB2312"/>
      <w:kern w:val="0"/>
      <w:sz w:val="28"/>
      <w:szCs w:val="20"/>
    </w:rPr>
  </w:style>
  <w:style w:type="paragraph" w:customStyle="1" w:styleId="474">
    <w:name w:val="xl9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4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476">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477">
    <w:name w:val="xl382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478">
    <w:name w:val="xl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479">
    <w:name w:val="xl159"/>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81">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48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rPr>
  </w:style>
  <w:style w:type="paragraph" w:customStyle="1" w:styleId="48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84">
    <w:name w:val="xl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FF0000"/>
      <w:kern w:val="0"/>
      <w:szCs w:val="21"/>
    </w:rPr>
  </w:style>
  <w:style w:type="paragraph" w:customStyle="1" w:styleId="485">
    <w:name w:val="xl125"/>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22"/>
    </w:rPr>
  </w:style>
  <w:style w:type="paragraph" w:customStyle="1" w:styleId="486">
    <w:name w:val="xl382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487">
    <w:name w:val="xl178"/>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88">
    <w:name w:val="xl142"/>
    <w:basedOn w:val="1"/>
    <w:qFormat/>
    <w:uiPriority w:val="0"/>
    <w:pPr>
      <w:widowControl/>
      <w:pBdr>
        <w:left w:val="single" w:color="auto" w:sz="4" w:space="0"/>
        <w:bottom w:val="single" w:color="auto" w:sz="4" w:space="0"/>
      </w:pBdr>
      <w:shd w:val="clear" w:color="000000" w:fill="00B0F0"/>
      <w:spacing w:before="100" w:beforeAutospacing="1" w:after="100" w:afterAutospacing="1"/>
      <w:jc w:val="center"/>
    </w:pPr>
    <w:rPr>
      <w:rFonts w:ascii="宋体" w:hAnsi="宋体" w:cs="宋体"/>
      <w:kern w:val="0"/>
      <w:sz w:val="24"/>
      <w:szCs w:val="24"/>
    </w:rPr>
  </w:style>
  <w:style w:type="paragraph" w:customStyle="1" w:styleId="489">
    <w:name w:val="xl106"/>
    <w:basedOn w:val="1"/>
    <w:qFormat/>
    <w:uiPriority w:val="0"/>
    <w:pPr>
      <w:widowControl/>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jc w:val="center"/>
    </w:pPr>
    <w:rPr>
      <w:rFonts w:ascii="宋体" w:hAnsi="宋体" w:cs="宋体"/>
      <w:b/>
      <w:bCs/>
      <w:kern w:val="0"/>
      <w:sz w:val="22"/>
    </w:rPr>
  </w:style>
  <w:style w:type="paragraph" w:customStyle="1" w:styleId="490">
    <w:name w:val="正文文本缩进 31"/>
    <w:basedOn w:val="1"/>
    <w:qFormat/>
    <w:uiPriority w:val="0"/>
    <w:pPr>
      <w:widowControl/>
      <w:adjustRightInd w:val="0"/>
      <w:spacing w:line="480" w:lineRule="exact"/>
      <w:ind w:right="-3" w:firstLine="577"/>
      <w:jc w:val="left"/>
      <w:textAlignment w:val="baseline"/>
    </w:pPr>
    <w:rPr>
      <w:rFonts w:ascii="Times New Roman" w:hAnsi="Times New Roman"/>
      <w:sz w:val="28"/>
      <w:szCs w:val="20"/>
    </w:rPr>
  </w:style>
  <w:style w:type="paragraph" w:customStyle="1" w:styleId="491">
    <w:name w:val="xl38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92">
    <w:name w:val="xl38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493">
    <w:name w:val="xl38244"/>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94">
    <w:name w:val="8-2"/>
    <w:basedOn w:val="1"/>
    <w:qFormat/>
    <w:uiPriority w:val="0"/>
    <w:pPr>
      <w:widowControl/>
      <w:adjustRightInd w:val="0"/>
      <w:snapToGrid w:val="0"/>
      <w:spacing w:line="480" w:lineRule="auto"/>
      <w:ind w:firstLine="480" w:firstLineChars="200"/>
      <w:jc w:val="left"/>
    </w:pPr>
    <w:rPr>
      <w:rFonts w:ascii="宋体" w:hAnsi="宋体"/>
      <w:color w:val="000000"/>
      <w:sz w:val="24"/>
      <w:szCs w:val="20"/>
    </w:rPr>
  </w:style>
  <w:style w:type="paragraph" w:customStyle="1" w:styleId="4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4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497">
    <w:name w:val="xl15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498">
    <w:name w:val="xl122"/>
    <w:basedOn w:val="1"/>
    <w:qFormat/>
    <w:uiPriority w:val="0"/>
    <w:pPr>
      <w:widowControl/>
      <w:pBdr>
        <w:left w:val="single" w:color="auto" w:sz="4" w:space="0"/>
        <w:right w:val="single" w:color="auto" w:sz="4" w:space="0"/>
      </w:pBdr>
      <w:shd w:val="clear" w:color="000000" w:fill="99CC00"/>
      <w:spacing w:before="100" w:beforeAutospacing="1" w:after="100" w:afterAutospacing="1"/>
      <w:jc w:val="center"/>
    </w:pPr>
    <w:rPr>
      <w:rFonts w:ascii="宋体" w:hAnsi="宋体" w:cs="宋体"/>
      <w:b/>
      <w:bCs/>
      <w:kern w:val="0"/>
      <w:sz w:val="24"/>
      <w:szCs w:val="24"/>
    </w:rPr>
  </w:style>
  <w:style w:type="paragraph" w:customStyle="1" w:styleId="499">
    <w:name w:val="xl10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left"/>
      <w:textAlignment w:val="center"/>
    </w:pPr>
    <w:rPr>
      <w:rFonts w:ascii="宋体" w:hAnsi="宋体" w:cs="宋体"/>
      <w:kern w:val="0"/>
      <w:sz w:val="22"/>
    </w:rPr>
  </w:style>
  <w:style w:type="paragraph" w:customStyle="1" w:styleId="50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4"/>
    </w:rPr>
  </w:style>
  <w:style w:type="paragraph" w:customStyle="1" w:styleId="501">
    <w:name w:val="普通(网站)1"/>
    <w:basedOn w:val="1"/>
    <w:qFormat/>
    <w:uiPriority w:val="0"/>
    <w:pPr>
      <w:widowControl/>
      <w:spacing w:before="100" w:beforeAutospacing="1" w:after="100" w:afterAutospacing="1"/>
      <w:jc w:val="left"/>
    </w:pPr>
    <w:rPr>
      <w:rFonts w:ascii="Times New Roman" w:hAnsi="Times New Roman"/>
      <w:kern w:val="0"/>
      <w:szCs w:val="24"/>
    </w:rPr>
  </w:style>
  <w:style w:type="paragraph" w:customStyle="1" w:styleId="5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503">
    <w:name w:val="font13"/>
    <w:basedOn w:val="1"/>
    <w:qFormat/>
    <w:uiPriority w:val="0"/>
    <w:pPr>
      <w:widowControl/>
      <w:adjustRightInd w:val="0"/>
      <w:snapToGrid w:val="0"/>
      <w:spacing w:before="100" w:beforeAutospacing="1" w:after="100" w:afterAutospacing="1"/>
      <w:jc w:val="left"/>
    </w:pPr>
    <w:rPr>
      <w:rFonts w:ascii="宋体" w:hAnsi="宋体" w:cs="宋体"/>
      <w:kern w:val="0"/>
      <w:sz w:val="18"/>
      <w:szCs w:val="18"/>
    </w:rPr>
  </w:style>
  <w:style w:type="paragraph" w:customStyle="1" w:styleId="504">
    <w:name w:val="样式 标题 3 + (中文) 黑体 小四 非加粗 段前: 7.8 磅 段后: 0 磅 行距: 固定值 20 磅"/>
    <w:basedOn w:val="4"/>
    <w:qFormat/>
    <w:uiPriority w:val="0"/>
    <w:pPr>
      <w:widowControl/>
      <w:spacing w:before="0" w:after="0" w:line="400" w:lineRule="exact"/>
      <w:jc w:val="left"/>
    </w:pPr>
    <w:rPr>
      <w:rFonts w:ascii="宋体" w:hAnsi="宋体" w:eastAsia="黑体" w:cs="宋体"/>
      <w:b w:val="0"/>
      <w:bCs w:val="0"/>
      <w:sz w:val="24"/>
      <w:szCs w:val="20"/>
    </w:rPr>
  </w:style>
  <w:style w:type="paragraph" w:customStyle="1" w:styleId="505">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cs="宋体"/>
      <w:b/>
      <w:bCs/>
      <w:kern w:val="0"/>
      <w:sz w:val="24"/>
      <w:szCs w:val="24"/>
    </w:rPr>
  </w:style>
  <w:style w:type="paragraph" w:customStyle="1" w:styleId="506">
    <w:name w:val="Char2"/>
    <w:basedOn w:val="1"/>
    <w:qFormat/>
    <w:uiPriority w:val="0"/>
    <w:pPr>
      <w:widowControl/>
      <w:jc w:val="left"/>
    </w:pPr>
    <w:rPr>
      <w:rFonts w:ascii="Times New Roman" w:hAnsi="Times New Roman"/>
      <w:szCs w:val="24"/>
    </w:rPr>
  </w:style>
  <w:style w:type="paragraph" w:customStyle="1" w:styleId="507">
    <w:name w:val="xl38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508">
    <w:name w:val="xl129"/>
    <w:basedOn w:val="1"/>
    <w:qFormat/>
    <w:uiPriority w:val="0"/>
    <w:pPr>
      <w:widowControl/>
      <w:pBdr>
        <w:left w:val="single" w:color="auto" w:sz="4" w:space="0"/>
        <w:right w:val="single" w:color="auto" w:sz="4" w:space="0"/>
      </w:pBdr>
      <w:shd w:val="clear" w:color="000000" w:fill="00FFFF"/>
      <w:spacing w:before="100" w:beforeAutospacing="1" w:after="100" w:afterAutospacing="1"/>
      <w:jc w:val="center"/>
    </w:pPr>
    <w:rPr>
      <w:rFonts w:ascii="宋体" w:hAnsi="宋体" w:cs="宋体"/>
      <w:b/>
      <w:bCs/>
      <w:color w:val="000000"/>
      <w:kern w:val="0"/>
      <w:sz w:val="24"/>
      <w:szCs w:val="24"/>
    </w:rPr>
  </w:style>
  <w:style w:type="paragraph" w:customStyle="1" w:styleId="509">
    <w:name w:val="标题ABC"/>
    <w:basedOn w:val="1"/>
    <w:qFormat/>
    <w:uiPriority w:val="0"/>
    <w:pPr>
      <w:widowControl/>
      <w:spacing w:line="520" w:lineRule="exact"/>
      <w:jc w:val="left"/>
    </w:pPr>
    <w:rPr>
      <w:rFonts w:ascii="Times New Roman" w:hAnsi="Times New Roman"/>
      <w:sz w:val="28"/>
      <w:szCs w:val="24"/>
    </w:rPr>
  </w:style>
  <w:style w:type="paragraph" w:customStyle="1" w:styleId="51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11">
    <w:name w:val="xl38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512">
    <w:name w:val="xl16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13">
    <w:name w:val="正文样式2"/>
    <w:basedOn w:val="1"/>
    <w:qFormat/>
    <w:uiPriority w:val="0"/>
    <w:pPr>
      <w:widowControl/>
      <w:spacing w:line="560" w:lineRule="exact"/>
      <w:ind w:firstLine="601"/>
      <w:jc w:val="left"/>
    </w:pPr>
    <w:rPr>
      <w:rFonts w:ascii="Times New Roman" w:hAnsi="Times New Roman"/>
      <w:sz w:val="28"/>
      <w:szCs w:val="20"/>
    </w:rPr>
  </w:style>
  <w:style w:type="paragraph" w:customStyle="1" w:styleId="514">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515">
    <w:name w:val="xl38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16">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517">
    <w:name w:val="font1"/>
    <w:basedOn w:val="1"/>
    <w:qFormat/>
    <w:uiPriority w:val="0"/>
    <w:pPr>
      <w:widowControl/>
      <w:spacing w:before="100" w:beforeAutospacing="1" w:after="100" w:afterAutospacing="1"/>
      <w:jc w:val="left"/>
    </w:pPr>
    <w:rPr>
      <w:rFonts w:ascii="宋体" w:hAnsi="宋体" w:cs="Arial Unicode MS"/>
      <w:kern w:val="0"/>
      <w:sz w:val="24"/>
      <w:szCs w:val="24"/>
    </w:rPr>
  </w:style>
  <w:style w:type="paragraph" w:customStyle="1" w:styleId="518">
    <w:name w:val="xl16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1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宋体" w:hAnsi="宋体" w:cs="宋体"/>
      <w:kern w:val="0"/>
      <w:sz w:val="18"/>
      <w:szCs w:val="18"/>
    </w:rPr>
  </w:style>
  <w:style w:type="paragraph" w:customStyle="1" w:styleId="520">
    <w:name w:val="font15"/>
    <w:basedOn w:val="1"/>
    <w:qFormat/>
    <w:uiPriority w:val="0"/>
    <w:pPr>
      <w:widowControl/>
      <w:adjustRightInd w:val="0"/>
      <w:snapToGrid w:val="0"/>
      <w:spacing w:before="100" w:beforeAutospacing="1" w:after="100" w:afterAutospacing="1"/>
      <w:jc w:val="left"/>
    </w:pPr>
    <w:rPr>
      <w:rFonts w:ascii="宋体" w:hAnsi="宋体" w:cs="宋体"/>
      <w:kern w:val="0"/>
      <w:sz w:val="24"/>
      <w:szCs w:val="24"/>
    </w:rPr>
  </w:style>
  <w:style w:type="paragraph" w:customStyle="1" w:styleId="521">
    <w:name w:val="font12"/>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522">
    <w:name w:val="xl126"/>
    <w:basedOn w:val="1"/>
    <w:qFormat/>
    <w:uiPriority w:val="0"/>
    <w:pPr>
      <w:widowControl/>
      <w:pBdr>
        <w:top w:val="single" w:color="auto" w:sz="4" w:space="0"/>
      </w:pBdr>
      <w:shd w:val="clear" w:color="000000" w:fill="FFFFFF"/>
      <w:spacing w:before="100" w:beforeAutospacing="1" w:after="100" w:afterAutospacing="1"/>
      <w:jc w:val="center"/>
    </w:pPr>
    <w:rPr>
      <w:rFonts w:ascii="宋体" w:hAnsi="宋体" w:cs="宋体"/>
      <w:kern w:val="0"/>
      <w:sz w:val="22"/>
    </w:rPr>
  </w:style>
  <w:style w:type="paragraph" w:customStyle="1" w:styleId="523">
    <w:name w:val="xl132"/>
    <w:basedOn w:val="1"/>
    <w:qFormat/>
    <w:uiPriority w:val="0"/>
    <w:pPr>
      <w:widowControl/>
      <w:pBdr>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b/>
      <w:bCs/>
      <w:color w:val="000000"/>
      <w:kern w:val="0"/>
      <w:sz w:val="24"/>
      <w:szCs w:val="24"/>
    </w:rPr>
  </w:style>
  <w:style w:type="paragraph" w:customStyle="1" w:styleId="524">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25">
    <w:name w:val="xl133"/>
    <w:basedOn w:val="1"/>
    <w:qFormat/>
    <w:uiPriority w:val="0"/>
    <w:pPr>
      <w:widowControl/>
      <w:pBdr>
        <w:top w:val="single" w:color="auto" w:sz="4" w:space="0"/>
        <w:left w:val="single" w:color="auto" w:sz="4" w:space="0"/>
        <w:right w:val="single" w:color="auto" w:sz="4" w:space="0"/>
      </w:pBdr>
      <w:shd w:val="clear" w:color="000000" w:fill="00FFFF"/>
      <w:spacing w:before="100" w:beforeAutospacing="1" w:after="100" w:afterAutospacing="1"/>
      <w:jc w:val="center"/>
    </w:pPr>
    <w:rPr>
      <w:rFonts w:ascii="宋体" w:hAnsi="宋体" w:cs="宋体"/>
      <w:b/>
      <w:bCs/>
      <w:color w:val="000000"/>
      <w:kern w:val="0"/>
      <w:sz w:val="24"/>
      <w:szCs w:val="24"/>
    </w:rPr>
  </w:style>
  <w:style w:type="paragraph" w:customStyle="1" w:styleId="526">
    <w:name w:val="Normal_273"/>
    <w:qFormat/>
    <w:uiPriority w:val="0"/>
    <w:pPr>
      <w:spacing w:before="120" w:after="240"/>
      <w:jc w:val="both"/>
    </w:pPr>
    <w:rPr>
      <w:rFonts w:ascii="Calibri" w:hAnsi="Calibri" w:eastAsia="Calibri" w:cs="Times New Roman"/>
      <w:sz w:val="22"/>
      <w:szCs w:val="22"/>
      <w:lang w:val="en-US" w:eastAsia="en-US" w:bidi="ar-SA"/>
    </w:rPr>
  </w:style>
  <w:style w:type="paragraph" w:customStyle="1" w:styleId="527">
    <w:name w:val="xl38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28">
    <w:name w:val="xl146"/>
    <w:basedOn w:val="1"/>
    <w:qFormat/>
    <w:uiPriority w:val="0"/>
    <w:pPr>
      <w:widowControl/>
      <w:pBdr>
        <w:left w:val="single" w:color="auto" w:sz="4" w:space="0"/>
        <w:bottom w:val="single" w:color="auto" w:sz="4" w:space="0"/>
      </w:pBdr>
      <w:shd w:val="clear" w:color="000000" w:fill="FFC000"/>
      <w:spacing w:before="100" w:beforeAutospacing="1" w:after="100" w:afterAutospacing="1"/>
      <w:jc w:val="center"/>
    </w:pPr>
    <w:rPr>
      <w:rFonts w:ascii="宋体" w:hAnsi="宋体" w:cs="宋体"/>
      <w:kern w:val="0"/>
      <w:sz w:val="24"/>
      <w:szCs w:val="24"/>
    </w:rPr>
  </w:style>
  <w:style w:type="paragraph" w:customStyle="1" w:styleId="529">
    <w:name w:val="xl148"/>
    <w:basedOn w:val="1"/>
    <w:qFormat/>
    <w:uiPriority w:val="0"/>
    <w:pPr>
      <w:widowControl/>
      <w:pBdr>
        <w:top w:val="single" w:color="auto" w:sz="4" w:space="0"/>
        <w:left w:val="single" w:color="auto" w:sz="4" w:space="0"/>
        <w:bottom w:val="single" w:color="auto" w:sz="4" w:space="0"/>
      </w:pBdr>
      <w:shd w:val="clear" w:color="000000" w:fill="FFC000"/>
      <w:spacing w:before="100" w:beforeAutospacing="1" w:after="100" w:afterAutospacing="1"/>
      <w:jc w:val="center"/>
    </w:pPr>
    <w:rPr>
      <w:rFonts w:ascii="宋体" w:hAnsi="宋体" w:cs="宋体"/>
      <w:kern w:val="0"/>
      <w:sz w:val="24"/>
      <w:szCs w:val="24"/>
    </w:rPr>
  </w:style>
  <w:style w:type="paragraph" w:customStyle="1" w:styleId="53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531">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2">
    <w:name w:val="xl167"/>
    <w:basedOn w:val="1"/>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533">
    <w:name w:val="xl24"/>
    <w:basedOn w:val="1"/>
    <w:qFormat/>
    <w:uiPriority w:val="0"/>
    <w:pPr>
      <w:widowControl/>
      <w:spacing w:before="100" w:beforeAutospacing="1" w:after="100" w:afterAutospacing="1"/>
      <w:jc w:val="right"/>
    </w:pPr>
    <w:rPr>
      <w:rFonts w:ascii="Times New Roman" w:hAnsi="Times New Roman" w:eastAsia="Arial Unicode MS"/>
      <w:kern w:val="0"/>
      <w:sz w:val="24"/>
      <w:szCs w:val="24"/>
    </w:rPr>
  </w:style>
  <w:style w:type="paragraph" w:customStyle="1" w:styleId="534">
    <w:name w:val="标题11"/>
    <w:basedOn w:val="1"/>
    <w:qFormat/>
    <w:uiPriority w:val="0"/>
    <w:pPr>
      <w:widowControl/>
      <w:spacing w:line="360" w:lineRule="auto"/>
      <w:jc w:val="center"/>
      <w:outlineLvl w:val="0"/>
    </w:pPr>
    <w:rPr>
      <w:rFonts w:ascii="黑体" w:hAnsi="Times New Roman" w:eastAsia="黑体"/>
      <w:b/>
      <w:sz w:val="32"/>
      <w:szCs w:val="32"/>
    </w:rPr>
  </w:style>
  <w:style w:type="paragraph" w:customStyle="1" w:styleId="535">
    <w:name w:val="xl38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536">
    <w:name w:val="xl138"/>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537">
    <w:name w:val="xl4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38">
    <w:name w:val="xl14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39">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kern w:val="0"/>
      <w:sz w:val="18"/>
      <w:szCs w:val="18"/>
    </w:rPr>
  </w:style>
  <w:style w:type="paragraph" w:customStyle="1" w:styleId="540">
    <w:name w:val="xl63"/>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41">
    <w:name w:val="xl180"/>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42">
    <w:name w:val="标-4"/>
    <w:basedOn w:val="5"/>
    <w:next w:val="1"/>
    <w:qFormat/>
    <w:uiPriority w:val="0"/>
    <w:pPr>
      <w:keepNext w:val="0"/>
      <w:widowControl/>
      <w:tabs>
        <w:tab w:val="left" w:pos="1296"/>
      </w:tabs>
      <w:adjustRightInd w:val="0"/>
      <w:snapToGrid w:val="0"/>
      <w:spacing w:before="0" w:beforeLines="50" w:after="0" w:line="360" w:lineRule="auto"/>
      <w:ind w:left="1298" w:hanging="1298"/>
      <w:jc w:val="left"/>
    </w:pPr>
    <w:rPr>
      <w:rFonts w:ascii="Times New Roman" w:hAnsi="Times New Roman" w:eastAsia="宋体"/>
      <w:kern w:val="11"/>
      <w:szCs w:val="24"/>
    </w:rPr>
  </w:style>
  <w:style w:type="paragraph" w:customStyle="1" w:styleId="543">
    <w:name w:val="xl38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44">
    <w:name w:val="xl107"/>
    <w:basedOn w:val="1"/>
    <w:qFormat/>
    <w:uiPriority w:val="0"/>
    <w:pPr>
      <w:widowControl/>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kern w:val="0"/>
      <w:sz w:val="22"/>
    </w:rPr>
  </w:style>
  <w:style w:type="paragraph" w:customStyle="1" w:styleId="545">
    <w:name w:val="标题1"/>
    <w:basedOn w:val="1"/>
    <w:qFormat/>
    <w:uiPriority w:val="0"/>
    <w:pPr>
      <w:widowControl/>
      <w:jc w:val="left"/>
    </w:pPr>
    <w:rPr>
      <w:rFonts w:ascii="Times New Roman" w:hAnsi="Times New Roman" w:eastAsia="黑体"/>
      <w:sz w:val="30"/>
      <w:szCs w:val="24"/>
    </w:rPr>
  </w:style>
  <w:style w:type="paragraph" w:customStyle="1" w:styleId="546">
    <w:name w:val="TOA Heading1"/>
    <w:basedOn w:val="1"/>
    <w:next w:val="409"/>
    <w:qFormat/>
    <w:uiPriority w:val="0"/>
    <w:pPr>
      <w:widowControl/>
      <w:tabs>
        <w:tab w:val="left" w:pos="1730"/>
      </w:tabs>
      <w:spacing w:before="120"/>
      <w:ind w:left="1070" w:hanging="420"/>
      <w:jc w:val="left"/>
    </w:pPr>
    <w:rPr>
      <w:rFonts w:ascii="Arial" w:hAnsi="Arial" w:eastAsia="隶书" w:cs="Arial"/>
      <w:sz w:val="32"/>
      <w:szCs w:val="24"/>
    </w:rPr>
  </w:style>
  <w:style w:type="paragraph" w:customStyle="1" w:styleId="547">
    <w:name w:val="标题0"/>
    <w:basedOn w:val="436"/>
    <w:qFormat/>
    <w:uiPriority w:val="0"/>
    <w:pPr>
      <w:pageBreakBefore/>
      <w:spacing w:line="360" w:lineRule="auto"/>
      <w:ind w:firstLine="0"/>
      <w:jc w:val="center"/>
    </w:pPr>
    <w:rPr>
      <w:b/>
      <w:bCs/>
      <w:sz w:val="32"/>
    </w:rPr>
  </w:style>
  <w:style w:type="paragraph" w:customStyle="1" w:styleId="548">
    <w:name w:val="xl38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49">
    <w:name w:val="xl144"/>
    <w:basedOn w:val="1"/>
    <w:qFormat/>
    <w:uiPriority w:val="0"/>
    <w:pPr>
      <w:widowControl/>
      <w:pBdr>
        <w:top w:val="single" w:color="auto" w:sz="4" w:space="0"/>
        <w:left w:val="single" w:color="auto" w:sz="4" w:space="0"/>
        <w:bottom w:val="single" w:color="auto" w:sz="4" w:space="0"/>
      </w:pBdr>
      <w:shd w:val="clear" w:color="000000" w:fill="00B0F0"/>
      <w:spacing w:before="100" w:beforeAutospacing="1" w:after="100" w:afterAutospacing="1"/>
      <w:jc w:val="center"/>
    </w:pPr>
    <w:rPr>
      <w:rFonts w:ascii="宋体" w:hAnsi="宋体" w:cs="宋体"/>
      <w:kern w:val="0"/>
      <w:sz w:val="24"/>
      <w:szCs w:val="24"/>
    </w:rPr>
  </w:style>
  <w:style w:type="paragraph" w:customStyle="1" w:styleId="5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51">
    <w:name w:val="xl3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8"/>
    </w:rPr>
  </w:style>
  <w:style w:type="paragraph" w:customStyle="1" w:styleId="5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53">
    <w:name w:val="font10"/>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554">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55">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Cs w:val="21"/>
    </w:rPr>
  </w:style>
  <w:style w:type="paragraph" w:customStyle="1" w:styleId="556">
    <w:name w:val="标题10"/>
    <w:basedOn w:val="1"/>
    <w:qFormat/>
    <w:uiPriority w:val="0"/>
    <w:pPr>
      <w:widowControl/>
      <w:spacing w:line="720" w:lineRule="auto"/>
      <w:jc w:val="center"/>
      <w:outlineLvl w:val="0"/>
    </w:pPr>
    <w:rPr>
      <w:rFonts w:ascii="黑体" w:hAnsi="Times New Roman" w:eastAsia="黑体"/>
      <w:b/>
      <w:sz w:val="32"/>
      <w:szCs w:val="24"/>
    </w:rPr>
  </w:style>
  <w:style w:type="paragraph" w:customStyle="1" w:styleId="557">
    <w:name w:val="xl38248"/>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558">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559">
    <w:name w:val="xl119"/>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rPr>
  </w:style>
  <w:style w:type="paragraph" w:customStyle="1" w:styleId="560">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61">
    <w:name w:val="xl111"/>
    <w:basedOn w:val="1"/>
    <w:qFormat/>
    <w:uiPriority w:val="0"/>
    <w:pPr>
      <w:widowControl/>
      <w:shd w:val="clear" w:color="000000" w:fill="FF99CC"/>
      <w:adjustRightInd w:val="0"/>
      <w:snapToGrid w:val="0"/>
      <w:spacing w:before="100" w:beforeAutospacing="1" w:after="100" w:afterAutospacing="1"/>
      <w:jc w:val="left"/>
    </w:pPr>
    <w:rPr>
      <w:rFonts w:ascii="宋体" w:hAnsi="宋体" w:cs="宋体"/>
      <w:kern w:val="0"/>
      <w:sz w:val="22"/>
    </w:rPr>
  </w:style>
  <w:style w:type="paragraph" w:customStyle="1" w:styleId="562">
    <w:name w:val="标题三"/>
    <w:basedOn w:val="1"/>
    <w:qFormat/>
    <w:uiPriority w:val="0"/>
    <w:pPr>
      <w:widowControl/>
      <w:jc w:val="left"/>
    </w:pPr>
    <w:rPr>
      <w:rFonts w:ascii="Times New Roman" w:hAnsi="Times New Roman"/>
      <w:b/>
      <w:szCs w:val="24"/>
    </w:rPr>
  </w:style>
  <w:style w:type="paragraph" w:customStyle="1" w:styleId="563">
    <w:name w:val="xl173"/>
    <w:basedOn w:val="1"/>
    <w:qFormat/>
    <w:uiPriority w:val="0"/>
    <w:pPr>
      <w:widowControl/>
      <w:pBdr>
        <w:top w:val="single" w:color="auto" w:sz="4" w:space="0"/>
        <w:left w:val="single" w:color="auto" w:sz="4" w:space="0"/>
        <w:bottom w:val="single" w:color="auto" w:sz="4" w:space="0"/>
      </w:pBdr>
      <w:shd w:val="clear" w:color="000000" w:fill="00B0F0"/>
      <w:spacing w:before="100" w:beforeAutospacing="1" w:after="100" w:afterAutospacing="1"/>
      <w:jc w:val="center"/>
    </w:pPr>
    <w:rPr>
      <w:rFonts w:ascii="宋体" w:hAnsi="宋体" w:cs="宋体"/>
      <w:b/>
      <w:bCs/>
      <w:kern w:val="0"/>
      <w:sz w:val="24"/>
      <w:szCs w:val="24"/>
    </w:rPr>
  </w:style>
  <w:style w:type="paragraph" w:customStyle="1" w:styleId="564">
    <w:name w:val="样式 首行缩进:  2 字符"/>
    <w:basedOn w:val="1"/>
    <w:qFormat/>
    <w:uiPriority w:val="0"/>
    <w:pPr>
      <w:widowControl/>
      <w:adjustRightInd w:val="0"/>
      <w:snapToGrid w:val="0"/>
      <w:jc w:val="left"/>
    </w:pPr>
    <w:rPr>
      <w:rFonts w:ascii="宋体" w:hAnsi="宋体"/>
      <w:color w:val="FF0000"/>
      <w:sz w:val="18"/>
      <w:szCs w:val="18"/>
    </w:rPr>
  </w:style>
  <w:style w:type="paragraph" w:customStyle="1" w:styleId="565">
    <w:name w:val="Normal_272"/>
    <w:qFormat/>
    <w:uiPriority w:val="0"/>
    <w:pPr>
      <w:spacing w:before="120" w:after="240"/>
      <w:jc w:val="both"/>
    </w:pPr>
    <w:rPr>
      <w:rFonts w:ascii="Calibri" w:hAnsi="Calibri" w:eastAsia="Calibri" w:cs="Times New Roman"/>
      <w:sz w:val="22"/>
      <w:szCs w:val="22"/>
      <w:lang w:val="en-US" w:eastAsia="en-US" w:bidi="ar-SA"/>
    </w:rPr>
  </w:style>
  <w:style w:type="paragraph" w:customStyle="1" w:styleId="566">
    <w:name w:val="小小节"/>
    <w:basedOn w:val="1"/>
    <w:next w:val="1"/>
    <w:qFormat/>
    <w:uiPriority w:val="0"/>
    <w:pPr>
      <w:widowControl/>
      <w:adjustRightInd w:val="0"/>
      <w:spacing w:line="440" w:lineRule="exact"/>
      <w:ind w:firstLine="420"/>
      <w:jc w:val="left"/>
      <w:outlineLvl w:val="3"/>
    </w:pPr>
    <w:rPr>
      <w:rFonts w:ascii="宋体" w:hAnsi="宋体"/>
      <w:bCs/>
      <w:sz w:val="28"/>
      <w:szCs w:val="20"/>
    </w:rPr>
  </w:style>
  <w:style w:type="paragraph" w:customStyle="1" w:styleId="567">
    <w:name w:val="xl131"/>
    <w:basedOn w:val="1"/>
    <w:qFormat/>
    <w:uiPriority w:val="0"/>
    <w:pPr>
      <w:widowControl/>
      <w:pBdr>
        <w:left w:val="single" w:color="auto" w:sz="4" w:space="0"/>
        <w:right w:val="single" w:color="auto" w:sz="4" w:space="0"/>
      </w:pBdr>
      <w:shd w:val="clear" w:color="000000" w:fill="00FF00"/>
      <w:spacing w:before="100" w:beforeAutospacing="1" w:after="100" w:afterAutospacing="1"/>
      <w:jc w:val="center"/>
    </w:pPr>
    <w:rPr>
      <w:rFonts w:ascii="宋体" w:hAnsi="宋体" w:cs="宋体"/>
      <w:b/>
      <w:bCs/>
      <w:color w:val="000000"/>
      <w:kern w:val="0"/>
      <w:sz w:val="24"/>
      <w:szCs w:val="24"/>
    </w:rPr>
  </w:style>
  <w:style w:type="paragraph" w:customStyle="1" w:styleId="568">
    <w:name w:val="xl28"/>
    <w:basedOn w:val="1"/>
    <w:next w:val="569"/>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18"/>
      <w:szCs w:val="18"/>
    </w:rPr>
  </w:style>
  <w:style w:type="paragraph" w:customStyle="1" w:styleId="569">
    <w:name w:val="xl26"/>
    <w:basedOn w:val="1"/>
    <w:next w:val="166"/>
    <w:qFormat/>
    <w:uiPriority w:val="0"/>
    <w:pPr>
      <w:widowControl/>
      <w:jc w:val="center"/>
    </w:pPr>
    <w:rPr>
      <w:rFonts w:ascii="宋体" w:hAnsi="Times New Roman"/>
      <w:sz w:val="28"/>
      <w:szCs w:val="28"/>
    </w:rPr>
  </w:style>
  <w:style w:type="paragraph" w:customStyle="1" w:styleId="570">
    <w:name w:val="p24"/>
    <w:basedOn w:val="1"/>
    <w:qFormat/>
    <w:uiPriority w:val="0"/>
    <w:pPr>
      <w:widowControl/>
      <w:adjustRightInd w:val="0"/>
      <w:snapToGrid w:val="0"/>
      <w:spacing w:line="540" w:lineRule="atLeast"/>
      <w:ind w:firstLine="420" w:firstLineChars="200"/>
      <w:jc w:val="left"/>
    </w:pPr>
    <w:rPr>
      <w:rFonts w:ascii="宋体" w:hAnsi="宋体" w:cs="宋体"/>
      <w:kern w:val="0"/>
      <w:sz w:val="24"/>
      <w:szCs w:val="24"/>
    </w:rPr>
  </w:style>
  <w:style w:type="paragraph" w:customStyle="1" w:styleId="571">
    <w:name w:val="表格标题"/>
    <w:basedOn w:val="1"/>
    <w:qFormat/>
    <w:uiPriority w:val="0"/>
    <w:pPr>
      <w:widowControl/>
      <w:spacing w:line="540" w:lineRule="exact"/>
      <w:jc w:val="center"/>
    </w:pPr>
    <w:rPr>
      <w:rFonts w:ascii="黑体" w:hAnsi="宋体" w:eastAsia="黑体"/>
      <w:sz w:val="28"/>
      <w:szCs w:val="24"/>
    </w:rPr>
  </w:style>
  <w:style w:type="paragraph" w:customStyle="1" w:styleId="572">
    <w:name w:val="xl38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73">
    <w:name w:val="xl38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7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6">
    <w:name w:val="xl18"/>
    <w:basedOn w:val="1"/>
    <w:qFormat/>
    <w:uiPriority w:val="0"/>
    <w:pPr>
      <w:widowControl/>
      <w:spacing w:before="100" w:beforeAutospacing="1" w:after="100" w:afterAutospacing="1"/>
      <w:jc w:val="center"/>
    </w:pPr>
    <w:rPr>
      <w:rFonts w:ascii="Arial Unicode MS" w:hAnsi="Arial Unicode MS"/>
      <w:b/>
      <w:bCs/>
      <w:kern w:val="0"/>
      <w:sz w:val="36"/>
      <w:szCs w:val="36"/>
    </w:rPr>
  </w:style>
  <w:style w:type="paragraph" w:customStyle="1" w:styleId="577">
    <w:name w:val="样式 标题 2节标题标题 21H2Chapter Number/Appendix Letterchnh2Level...1"/>
    <w:basedOn w:val="3"/>
    <w:qFormat/>
    <w:uiPriority w:val="0"/>
    <w:pPr>
      <w:widowControl/>
      <w:snapToGrid w:val="0"/>
      <w:spacing w:before="260" w:after="260" w:line="500" w:lineRule="exact"/>
      <w:jc w:val="left"/>
    </w:pPr>
    <w:rPr>
      <w:rFonts w:ascii="黑体"/>
      <w:color w:val="000000"/>
      <w:kern w:val="11"/>
      <w:sz w:val="32"/>
      <w:szCs w:val="30"/>
    </w:rPr>
  </w:style>
  <w:style w:type="paragraph" w:customStyle="1" w:styleId="578">
    <w:name w:val="xl38238"/>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579">
    <w:name w:val="xl128"/>
    <w:basedOn w:val="1"/>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22"/>
    </w:rPr>
  </w:style>
  <w:style w:type="paragraph" w:customStyle="1" w:styleId="580">
    <w:name w:val="表格标题10"/>
    <w:basedOn w:val="410"/>
    <w:qFormat/>
    <w:uiPriority w:val="0"/>
    <w:pPr>
      <w:ind w:firstLine="0" w:firstLineChars="0"/>
    </w:pPr>
    <w:rPr>
      <w:b/>
    </w:rPr>
  </w:style>
  <w:style w:type="paragraph" w:customStyle="1" w:styleId="581">
    <w:name w:val="样式 样式 首行缩进:  2 字符 + 首行缩进:  2 字符"/>
    <w:basedOn w:val="1"/>
    <w:qFormat/>
    <w:uiPriority w:val="0"/>
    <w:pPr>
      <w:widowControl/>
      <w:tabs>
        <w:tab w:val="left" w:pos="3731"/>
      </w:tabs>
      <w:autoSpaceDE w:val="0"/>
      <w:autoSpaceDN w:val="0"/>
      <w:adjustRightInd w:val="0"/>
      <w:snapToGrid w:val="0"/>
      <w:spacing w:line="360" w:lineRule="auto"/>
      <w:ind w:firstLine="560" w:firstLineChars="200"/>
      <w:jc w:val="left"/>
    </w:pPr>
    <w:rPr>
      <w:rFonts w:ascii="Arial" w:hAnsi="Arial" w:cs="宋体"/>
      <w:kern w:val="0"/>
      <w:sz w:val="24"/>
      <w:szCs w:val="24"/>
    </w:rPr>
  </w:style>
  <w:style w:type="paragraph" w:customStyle="1" w:styleId="582">
    <w:name w:val="xl38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583">
    <w:name w:val="xl150"/>
    <w:basedOn w:val="1"/>
    <w:qFormat/>
    <w:uiPriority w:val="0"/>
    <w:pPr>
      <w:widowControl/>
      <w:pBdr>
        <w:left w:val="single" w:color="auto" w:sz="4" w:space="0"/>
        <w:bottom w:val="single" w:color="auto" w:sz="4" w:space="0"/>
      </w:pBdr>
      <w:shd w:val="clear" w:color="000000" w:fill="92D050"/>
      <w:spacing w:before="100" w:beforeAutospacing="1" w:after="100" w:afterAutospacing="1"/>
      <w:jc w:val="center"/>
    </w:pPr>
    <w:rPr>
      <w:rFonts w:ascii="宋体" w:hAnsi="宋体" w:cs="宋体"/>
      <w:kern w:val="0"/>
      <w:sz w:val="24"/>
      <w:szCs w:val="24"/>
    </w:rPr>
  </w:style>
  <w:style w:type="paragraph" w:customStyle="1" w:styleId="584">
    <w:name w:val="xl11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b/>
      <w:bCs/>
      <w:kern w:val="0"/>
      <w:sz w:val="22"/>
    </w:rPr>
  </w:style>
  <w:style w:type="paragraph" w:customStyle="1" w:styleId="585">
    <w:name w:val="xl165"/>
    <w:basedOn w:val="1"/>
    <w:autoRedefine/>
    <w:qFormat/>
    <w:uiPriority w:val="0"/>
    <w:pPr>
      <w:widowControl/>
      <w:pBdr>
        <w:top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kern w:val="0"/>
      <w:sz w:val="24"/>
      <w:szCs w:val="24"/>
    </w:rPr>
  </w:style>
  <w:style w:type="paragraph" w:customStyle="1" w:styleId="586">
    <w:name w:val="xl182"/>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8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588">
    <w:name w:val="xl177"/>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89">
    <w:name w:val="xl382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590">
    <w:name w:val="xl183"/>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591">
    <w:name w:val="Normal_17"/>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592">
    <w:name w:val="Default Text:1"/>
    <w:basedOn w:val="1"/>
    <w:autoRedefine/>
    <w:qFormat/>
    <w:uiPriority w:val="0"/>
    <w:pPr>
      <w:widowControl/>
      <w:overflowPunct w:val="0"/>
      <w:autoSpaceDE w:val="0"/>
      <w:autoSpaceDN w:val="0"/>
      <w:adjustRightInd w:val="0"/>
      <w:jc w:val="left"/>
    </w:pPr>
    <w:rPr>
      <w:rFonts w:ascii="Times New Roman" w:hAnsi="Times New Roman"/>
      <w:kern w:val="0"/>
      <w:sz w:val="24"/>
      <w:szCs w:val="20"/>
    </w:rPr>
  </w:style>
  <w:style w:type="paragraph" w:customStyle="1" w:styleId="593">
    <w:name w:val="正文文本 21"/>
    <w:basedOn w:val="1"/>
    <w:autoRedefine/>
    <w:qFormat/>
    <w:uiPriority w:val="0"/>
    <w:pPr>
      <w:widowControl/>
      <w:adjustRightInd w:val="0"/>
      <w:spacing w:line="360" w:lineRule="atLeast"/>
      <w:ind w:firstLine="720"/>
      <w:jc w:val="left"/>
    </w:pPr>
    <w:rPr>
      <w:rFonts w:ascii="宋体" w:hAnsi="Times New Roman"/>
      <w:kern w:val="0"/>
      <w:sz w:val="28"/>
      <w:szCs w:val="20"/>
    </w:rPr>
  </w:style>
  <w:style w:type="paragraph" w:customStyle="1" w:styleId="594">
    <w:name w:val="xl2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95">
    <w:name w:val="小节"/>
    <w:basedOn w:val="1"/>
    <w:next w:val="1"/>
    <w:autoRedefine/>
    <w:qFormat/>
    <w:uiPriority w:val="0"/>
    <w:pPr>
      <w:widowControl/>
      <w:adjustRightInd w:val="0"/>
      <w:spacing w:line="300" w:lineRule="auto"/>
      <w:ind w:left="425"/>
      <w:jc w:val="left"/>
      <w:outlineLvl w:val="2"/>
    </w:pPr>
    <w:rPr>
      <w:rFonts w:ascii="Times New Roman" w:hAnsi="Times New Roman"/>
      <w:sz w:val="28"/>
      <w:szCs w:val="20"/>
    </w:rPr>
  </w:style>
  <w:style w:type="paragraph" w:customStyle="1" w:styleId="596">
    <w:name w:val="表格正文"/>
    <w:basedOn w:val="1"/>
    <w:autoRedefine/>
    <w:qFormat/>
    <w:uiPriority w:val="0"/>
    <w:pPr>
      <w:widowControl/>
      <w:jc w:val="center"/>
    </w:pPr>
    <w:rPr>
      <w:rFonts w:ascii="宋体" w:hAnsi="宋体"/>
      <w:szCs w:val="20"/>
    </w:rPr>
  </w:style>
  <w:style w:type="paragraph" w:customStyle="1" w:styleId="597">
    <w:name w:val="xl10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kern w:val="0"/>
      <w:sz w:val="22"/>
    </w:rPr>
  </w:style>
  <w:style w:type="paragraph" w:customStyle="1" w:styleId="598">
    <w:name w:val="xl382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599">
    <w:name w:val="样式 首行缩进:  2 字符 行距: 1.5 倍行距"/>
    <w:basedOn w:val="1"/>
    <w:autoRedefine/>
    <w:qFormat/>
    <w:uiPriority w:val="0"/>
    <w:pPr>
      <w:widowControl/>
      <w:spacing w:line="360" w:lineRule="auto"/>
      <w:ind w:firstLine="200" w:firstLineChars="200"/>
      <w:jc w:val="left"/>
    </w:pPr>
    <w:rPr>
      <w:rFonts w:ascii="宋体" w:hAnsi="宋体" w:cs="宋体"/>
      <w:sz w:val="28"/>
      <w:szCs w:val="20"/>
    </w:rPr>
  </w:style>
  <w:style w:type="paragraph" w:customStyle="1" w:styleId="6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601">
    <w:name w:val="xl47"/>
    <w:basedOn w:val="1"/>
    <w:autoRedefine/>
    <w:qFormat/>
    <w:uiPriority w:val="0"/>
    <w:pPr>
      <w:widowControl/>
      <w:pBdr>
        <w:bottom w:val="single" w:color="auto" w:sz="8" w:space="0"/>
      </w:pBdr>
      <w:spacing w:before="100" w:beforeAutospacing="1" w:after="100" w:afterAutospacing="1"/>
      <w:jc w:val="center"/>
    </w:pPr>
    <w:rPr>
      <w:rFonts w:ascii="宋体" w:hAnsi="宋体"/>
      <w:b/>
      <w:bCs/>
      <w:kern w:val="0"/>
      <w:sz w:val="24"/>
      <w:szCs w:val="24"/>
    </w:rPr>
  </w:style>
  <w:style w:type="paragraph" w:customStyle="1" w:styleId="602">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4"/>
    </w:rPr>
  </w:style>
  <w:style w:type="paragraph" w:customStyle="1" w:styleId="603">
    <w:name w:val="标题AB"/>
    <w:basedOn w:val="436"/>
    <w:autoRedefine/>
    <w:qFormat/>
    <w:uiPriority w:val="0"/>
    <w:pPr>
      <w:ind w:firstLine="0"/>
    </w:pPr>
    <w:rPr>
      <w:b/>
      <w:sz w:val="30"/>
    </w:rPr>
  </w:style>
  <w:style w:type="paragraph" w:customStyle="1" w:styleId="604">
    <w:name w:val="xl382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605">
    <w:name w:val="xl110"/>
    <w:basedOn w:val="1"/>
    <w:autoRedefine/>
    <w:qFormat/>
    <w:uiPriority w:val="0"/>
    <w:pPr>
      <w:widowControl/>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jc w:val="center"/>
    </w:pPr>
    <w:rPr>
      <w:rFonts w:ascii="宋体" w:hAnsi="宋体" w:cs="宋体"/>
      <w:kern w:val="0"/>
      <w:sz w:val="22"/>
    </w:rPr>
  </w:style>
  <w:style w:type="paragraph" w:customStyle="1" w:styleId="606">
    <w:name w:val="Normal_274"/>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607">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608">
    <w:name w:val="正文文本缩进1"/>
    <w:basedOn w:val="1"/>
    <w:autoRedefine/>
    <w:qFormat/>
    <w:uiPriority w:val="0"/>
    <w:pPr>
      <w:widowControl/>
      <w:spacing w:after="120"/>
      <w:ind w:left="420" w:leftChars="200"/>
      <w:jc w:val="left"/>
    </w:pPr>
    <w:rPr>
      <w:rFonts w:ascii="Times New Roman" w:hAnsi="Times New Roman"/>
      <w:szCs w:val="24"/>
    </w:rPr>
  </w:style>
  <w:style w:type="paragraph" w:customStyle="1" w:styleId="609">
    <w:name w:val="xl19"/>
    <w:basedOn w:val="1"/>
    <w:autoRedefine/>
    <w:qFormat/>
    <w:uiPriority w:val="0"/>
    <w:pPr>
      <w:widowControl/>
      <w:spacing w:before="100" w:beforeAutospacing="1" w:after="100" w:afterAutospacing="1"/>
      <w:jc w:val="center"/>
    </w:pPr>
    <w:rPr>
      <w:rFonts w:ascii="Arial Unicode MS" w:hAnsi="Arial Unicode MS"/>
      <w:b/>
      <w:bCs/>
      <w:kern w:val="0"/>
      <w:sz w:val="22"/>
    </w:rPr>
  </w:style>
  <w:style w:type="paragraph" w:customStyle="1" w:styleId="610">
    <w:name w:val="xl382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611">
    <w:name w:val="xl130"/>
    <w:basedOn w:val="1"/>
    <w:autoRedefine/>
    <w:qFormat/>
    <w:uiPriority w:val="0"/>
    <w:pPr>
      <w:widowControl/>
      <w:pBdr>
        <w:top w:val="single" w:color="auto" w:sz="4" w:space="0"/>
        <w:left w:val="single" w:color="auto" w:sz="4" w:space="0"/>
        <w:right w:val="single" w:color="auto" w:sz="4" w:space="0"/>
      </w:pBdr>
      <w:shd w:val="clear" w:color="000000" w:fill="00FF00"/>
      <w:spacing w:before="100" w:beforeAutospacing="1" w:after="100" w:afterAutospacing="1"/>
      <w:jc w:val="center"/>
    </w:pPr>
    <w:rPr>
      <w:rFonts w:ascii="宋体" w:hAnsi="宋体" w:cs="宋体"/>
      <w:b/>
      <w:bCs/>
      <w:color w:val="000000"/>
      <w:kern w:val="0"/>
      <w:sz w:val="24"/>
      <w:szCs w:val="24"/>
    </w:rPr>
  </w:style>
  <w:style w:type="paragraph" w:customStyle="1" w:styleId="612">
    <w:name w:val="样式 宋体 四号 首行缩进:  1.01 厘米"/>
    <w:basedOn w:val="1"/>
    <w:autoRedefine/>
    <w:qFormat/>
    <w:uiPriority w:val="0"/>
    <w:pPr>
      <w:widowControl/>
      <w:ind w:firstLine="570"/>
      <w:jc w:val="left"/>
    </w:pPr>
    <w:rPr>
      <w:rFonts w:ascii="宋体" w:hAnsi="宋体" w:cs="宋体"/>
      <w:sz w:val="28"/>
      <w:szCs w:val="20"/>
    </w:rPr>
  </w:style>
  <w:style w:type="paragraph" w:customStyle="1" w:styleId="613">
    <w:name w:val="xl382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14">
    <w:name w:val="和睦"/>
    <w:basedOn w:val="1"/>
    <w:autoRedefine/>
    <w:qFormat/>
    <w:uiPriority w:val="0"/>
    <w:pPr>
      <w:widowControl/>
      <w:spacing w:line="240" w:lineRule="atLeast"/>
      <w:ind w:firstLine="200" w:firstLineChars="200"/>
      <w:jc w:val="left"/>
      <w:outlineLvl w:val="0"/>
    </w:pPr>
    <w:rPr>
      <w:rFonts w:ascii="宋体" w:hAnsi="宋体"/>
      <w:sz w:val="24"/>
      <w:szCs w:val="32"/>
    </w:rPr>
  </w:style>
  <w:style w:type="paragraph" w:customStyle="1" w:styleId="615">
    <w:name w:val="xl382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16">
    <w:name w:val="xl38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17">
    <w:name w:val="Normal_16"/>
    <w:qFormat/>
    <w:uiPriority w:val="0"/>
    <w:pPr>
      <w:spacing w:before="120" w:after="240"/>
      <w:jc w:val="both"/>
    </w:pPr>
    <w:rPr>
      <w:rFonts w:ascii="Calibri" w:hAnsi="Calibri" w:eastAsia="Calibri" w:cs="Times New Roman"/>
      <w:sz w:val="22"/>
      <w:szCs w:val="22"/>
      <w:lang w:val="en-US" w:eastAsia="en-US" w:bidi="ar-SA"/>
    </w:rPr>
  </w:style>
  <w:style w:type="paragraph" w:customStyle="1" w:styleId="618">
    <w:name w:val="xl382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19">
    <w:name w:val="xl120"/>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rPr>
  </w:style>
  <w:style w:type="paragraph" w:customStyle="1" w:styleId="620">
    <w:name w:val="xl137"/>
    <w:basedOn w:val="1"/>
    <w:qFormat/>
    <w:uiPriority w:val="0"/>
    <w:pPr>
      <w:widowControl/>
      <w:shd w:val="clear" w:color="000000" w:fill="93CDDD"/>
      <w:spacing w:before="100" w:beforeAutospacing="1" w:after="100" w:afterAutospacing="1"/>
      <w:jc w:val="center"/>
    </w:pPr>
    <w:rPr>
      <w:rFonts w:ascii="宋体" w:hAnsi="宋体" w:cs="宋体"/>
      <w:kern w:val="0"/>
      <w:sz w:val="24"/>
      <w:szCs w:val="24"/>
    </w:rPr>
  </w:style>
  <w:style w:type="paragraph" w:customStyle="1" w:styleId="621">
    <w:name w:val="xl38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2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宋体" w:hAnsi="宋体" w:cs="宋体"/>
      <w:kern w:val="0"/>
      <w:sz w:val="18"/>
      <w:szCs w:val="18"/>
    </w:rPr>
  </w:style>
  <w:style w:type="paragraph" w:customStyle="1" w:styleId="623">
    <w:name w:val="目录二级"/>
    <w:basedOn w:val="1"/>
    <w:qFormat/>
    <w:uiPriority w:val="0"/>
    <w:pPr>
      <w:widowControl/>
      <w:spacing w:line="500" w:lineRule="exact"/>
      <w:ind w:firstLine="560" w:firstLineChars="200"/>
      <w:jc w:val="left"/>
    </w:pPr>
    <w:rPr>
      <w:rFonts w:ascii="楷体_GB2312" w:hAnsi="宋体" w:eastAsia="楷体_GB2312"/>
      <w:color w:val="000000"/>
      <w:sz w:val="28"/>
      <w:szCs w:val="24"/>
    </w:rPr>
  </w:style>
  <w:style w:type="paragraph" w:customStyle="1" w:styleId="624">
    <w:name w:val="标题2"/>
    <w:basedOn w:val="1"/>
    <w:qFormat/>
    <w:uiPriority w:val="0"/>
    <w:pPr>
      <w:widowControl/>
      <w:spacing w:line="520" w:lineRule="exact"/>
      <w:jc w:val="left"/>
    </w:pPr>
    <w:rPr>
      <w:rFonts w:ascii="Times New Roman" w:hAnsi="Times New Roman"/>
      <w:sz w:val="28"/>
      <w:szCs w:val="24"/>
    </w:rPr>
  </w:style>
  <w:style w:type="paragraph" w:customStyle="1" w:styleId="625">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7">
    <w:name w:val="xl245"/>
    <w:basedOn w:val="1"/>
    <w:qFormat/>
    <w:uiPriority w:val="0"/>
    <w:pPr>
      <w:widowControl/>
      <w:spacing w:before="100" w:beforeAutospacing="1" w:after="100" w:afterAutospacing="1" w:line="360" w:lineRule="auto"/>
      <w:ind w:firstLine="200" w:firstLineChars="200"/>
      <w:jc w:val="center"/>
    </w:pPr>
    <w:rPr>
      <w:rFonts w:ascii="华文中宋" w:hAnsi="华文中宋" w:eastAsia="华文中宋" w:cs="宋体"/>
      <w:kern w:val="0"/>
      <w:sz w:val="28"/>
      <w:szCs w:val="28"/>
    </w:rPr>
  </w:style>
  <w:style w:type="paragraph" w:customStyle="1" w:styleId="628">
    <w:name w:val="正文文本 (2)1"/>
    <w:basedOn w:val="1"/>
    <w:qFormat/>
    <w:uiPriority w:val="0"/>
    <w:pPr>
      <w:widowControl/>
      <w:shd w:val="clear" w:color="auto" w:fill="FFFFFF"/>
      <w:spacing w:line="499" w:lineRule="exact"/>
      <w:jc w:val="left"/>
    </w:pPr>
    <w:rPr>
      <w:rFonts w:ascii="宋体" w:hAnsi="宋体"/>
      <w:kern w:val="0"/>
      <w:sz w:val="22"/>
    </w:rPr>
  </w:style>
  <w:style w:type="paragraph" w:customStyle="1" w:styleId="62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630">
    <w:name w:val="xl53"/>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24"/>
      <w:szCs w:val="24"/>
    </w:rPr>
  </w:style>
  <w:style w:type="paragraph" w:customStyle="1" w:styleId="631">
    <w:name w:val="xl145"/>
    <w:basedOn w:val="1"/>
    <w:qFormat/>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24"/>
      <w:szCs w:val="24"/>
    </w:rPr>
  </w:style>
  <w:style w:type="paragraph" w:customStyle="1" w:styleId="632">
    <w:name w:val="Table Paragraph"/>
    <w:basedOn w:val="1"/>
    <w:qFormat/>
    <w:uiPriority w:val="0"/>
    <w:pPr>
      <w:widowControl/>
      <w:jc w:val="left"/>
    </w:pPr>
    <w:rPr>
      <w:rFonts w:ascii="宋体" w:hAnsi="宋体" w:cs="宋体"/>
      <w:szCs w:val="20"/>
      <w:lang w:val="zh-CN" w:bidi="zh-CN"/>
    </w:rPr>
  </w:style>
  <w:style w:type="paragraph" w:customStyle="1" w:styleId="633">
    <w:name w:val="5）标书正文 首行缩进2字符"/>
    <w:basedOn w:val="1"/>
    <w:qFormat/>
    <w:uiPriority w:val="0"/>
    <w:pPr>
      <w:widowControl/>
      <w:spacing w:line="480" w:lineRule="exact"/>
      <w:ind w:firstLine="200" w:firstLineChars="200"/>
      <w:jc w:val="left"/>
    </w:pPr>
    <w:rPr>
      <w:rFonts w:ascii="仿宋_GB2312" w:hAnsi="Times New Roman" w:eastAsia="仿宋_GB2312"/>
      <w:sz w:val="28"/>
      <w:szCs w:val="20"/>
    </w:rPr>
  </w:style>
  <w:style w:type="paragraph" w:customStyle="1" w:styleId="634">
    <w:name w:val="xl4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635">
    <w:name w:val="节"/>
    <w:basedOn w:val="1"/>
    <w:next w:val="1"/>
    <w:qFormat/>
    <w:uiPriority w:val="0"/>
    <w:pPr>
      <w:widowControl/>
      <w:tabs>
        <w:tab w:val="left" w:pos="0"/>
      </w:tabs>
      <w:adjustRightInd w:val="0"/>
      <w:spacing w:line="300" w:lineRule="auto"/>
      <w:ind w:right="-241"/>
      <w:jc w:val="left"/>
      <w:outlineLvl w:val="1"/>
    </w:pPr>
    <w:rPr>
      <w:rFonts w:ascii="宋体" w:hAnsi="宋体"/>
      <w:b/>
      <w:color w:val="000000"/>
      <w:sz w:val="28"/>
      <w:szCs w:val="20"/>
    </w:rPr>
  </w:style>
  <w:style w:type="paragraph" w:customStyle="1" w:styleId="63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7">
    <w:name w:val="xl151"/>
    <w:basedOn w:val="1"/>
    <w:qFormat/>
    <w:uiPriority w:val="0"/>
    <w:pPr>
      <w:widowControl/>
      <w:pBdr>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4"/>
      <w:szCs w:val="24"/>
    </w:rPr>
  </w:style>
  <w:style w:type="paragraph" w:customStyle="1" w:styleId="638">
    <w:name w:val="font11"/>
    <w:basedOn w:val="1"/>
    <w:qFormat/>
    <w:uiPriority w:val="0"/>
    <w:pPr>
      <w:widowControl/>
      <w:spacing w:before="100" w:beforeAutospacing="1" w:after="100" w:afterAutospacing="1"/>
      <w:jc w:val="left"/>
    </w:pPr>
    <w:rPr>
      <w:rFonts w:ascii="Times New Roman" w:hAnsi="Times New Roman"/>
      <w:kern w:val="0"/>
      <w:sz w:val="16"/>
      <w:szCs w:val="16"/>
    </w:rPr>
  </w:style>
  <w:style w:type="paragraph" w:customStyle="1" w:styleId="639">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64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kern w:val="0"/>
      <w:sz w:val="22"/>
    </w:rPr>
  </w:style>
  <w:style w:type="paragraph" w:customStyle="1" w:styleId="641">
    <w:name w:val="列出段落1"/>
    <w:basedOn w:val="1"/>
    <w:qFormat/>
    <w:uiPriority w:val="99"/>
    <w:pPr>
      <w:widowControl/>
      <w:ind w:firstLine="420" w:firstLineChars="200"/>
      <w:jc w:val="left"/>
    </w:pPr>
  </w:style>
  <w:style w:type="paragraph" w:customStyle="1" w:styleId="642">
    <w:name w:val="样式4"/>
    <w:basedOn w:val="1"/>
    <w:qFormat/>
    <w:uiPriority w:val="0"/>
    <w:pPr>
      <w:keepNext/>
      <w:keepLines/>
      <w:widowControl/>
      <w:spacing w:before="280" w:after="290"/>
      <w:jc w:val="left"/>
      <w:outlineLvl w:val="3"/>
    </w:pPr>
    <w:rPr>
      <w:rFonts w:ascii="Arial" w:hAnsi="Arial"/>
      <w:b/>
      <w:bCs/>
      <w:sz w:val="28"/>
      <w:szCs w:val="28"/>
    </w:rPr>
  </w:style>
  <w:style w:type="paragraph" w:customStyle="1" w:styleId="643">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kern w:val="0"/>
      <w:sz w:val="24"/>
      <w:szCs w:val="24"/>
    </w:rPr>
  </w:style>
  <w:style w:type="paragraph" w:customStyle="1" w:styleId="644">
    <w:name w:val="xl32"/>
    <w:basedOn w:val="1"/>
    <w:qFormat/>
    <w:uiPriority w:val="0"/>
    <w:pPr>
      <w:widowControl/>
      <w:spacing w:before="100" w:after="100"/>
      <w:jc w:val="center"/>
    </w:pPr>
    <w:rPr>
      <w:rFonts w:ascii="Times New Roman" w:hAnsi="Times New Roman"/>
      <w:kern w:val="0"/>
      <w:sz w:val="24"/>
      <w:szCs w:val="20"/>
    </w:rPr>
  </w:style>
  <w:style w:type="paragraph" w:customStyle="1" w:styleId="645">
    <w:name w:val="xl38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46">
    <w:name w:val="标-3"/>
    <w:basedOn w:val="4"/>
    <w:next w:val="1"/>
    <w:qFormat/>
    <w:uiPriority w:val="0"/>
    <w:pPr>
      <w:keepNext w:val="0"/>
      <w:widowControl/>
      <w:adjustRightInd w:val="0"/>
      <w:snapToGrid w:val="0"/>
      <w:spacing w:before="100" w:beforeLines="50" w:after="0" w:line="360" w:lineRule="auto"/>
      <w:jc w:val="left"/>
    </w:pPr>
    <w:rPr>
      <w:rFonts w:ascii="Times New Roman" w:hAnsi="Times New Roman"/>
      <w:kern w:val="0"/>
      <w:sz w:val="28"/>
      <w:szCs w:val="28"/>
    </w:rPr>
  </w:style>
  <w:style w:type="paragraph" w:customStyle="1" w:styleId="647">
    <w:name w:val="xl168"/>
    <w:basedOn w:val="1"/>
    <w:qFormat/>
    <w:uiPriority w:val="0"/>
    <w:pPr>
      <w:widowControl/>
      <w:pBdr>
        <w:top w:val="single" w:color="auto" w:sz="4" w:space="0"/>
        <w:left w:val="single" w:color="auto" w:sz="4" w:space="0"/>
        <w:right w:val="single" w:color="auto" w:sz="4" w:space="0"/>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648">
    <w:name w:val="xl38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49">
    <w:name w:val="xl158"/>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50">
    <w:name w:val="qq"/>
    <w:basedOn w:val="1"/>
    <w:qFormat/>
    <w:uiPriority w:val="0"/>
    <w:pPr>
      <w:widowControl/>
      <w:spacing w:line="360" w:lineRule="auto"/>
      <w:ind w:firstLine="480" w:firstLineChars="200"/>
      <w:jc w:val="left"/>
      <w:outlineLvl w:val="0"/>
    </w:pPr>
    <w:rPr>
      <w:rFonts w:ascii="宋体" w:hAnsi="宋体"/>
      <w:bCs/>
      <w:color w:val="000000"/>
      <w:sz w:val="24"/>
      <w:szCs w:val="24"/>
    </w:rPr>
  </w:style>
  <w:style w:type="paragraph" w:customStyle="1" w:styleId="651">
    <w:name w:val="正文文字12"/>
    <w:basedOn w:val="1"/>
    <w:qFormat/>
    <w:uiPriority w:val="0"/>
    <w:pPr>
      <w:widowControl/>
      <w:spacing w:line="500" w:lineRule="exact"/>
      <w:ind w:firstLine="567"/>
      <w:jc w:val="left"/>
    </w:pPr>
    <w:rPr>
      <w:rFonts w:ascii="Times New Roman" w:hAnsi="Times New Roman"/>
      <w:sz w:val="28"/>
      <w:szCs w:val="24"/>
    </w:rPr>
  </w:style>
  <w:style w:type="paragraph" w:customStyle="1" w:styleId="652">
    <w:name w:val="xl38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53">
    <w:name w:val="xl38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54">
    <w:name w:val="xl38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55">
    <w:name w:val="正文文字10"/>
    <w:basedOn w:val="1"/>
    <w:qFormat/>
    <w:uiPriority w:val="0"/>
    <w:pPr>
      <w:widowControl/>
      <w:autoSpaceDE w:val="0"/>
      <w:autoSpaceDN w:val="0"/>
      <w:snapToGrid w:val="0"/>
      <w:spacing w:line="440" w:lineRule="exact"/>
      <w:ind w:firstLine="200" w:firstLineChars="200"/>
      <w:jc w:val="left"/>
    </w:pPr>
    <w:rPr>
      <w:rFonts w:ascii="宋体" w:hAnsi="宋体"/>
      <w:color w:val="000000"/>
      <w:sz w:val="24"/>
      <w:szCs w:val="24"/>
    </w:rPr>
  </w:style>
  <w:style w:type="paragraph" w:customStyle="1" w:styleId="656">
    <w:name w:val="xl154"/>
    <w:basedOn w:val="1"/>
    <w:qFormat/>
    <w:uiPriority w:val="0"/>
    <w:pPr>
      <w:widowControl/>
      <w:pBdr>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657">
    <w:name w:val="xl38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59">
    <w:name w:val="样式2"/>
    <w:basedOn w:val="1"/>
    <w:qFormat/>
    <w:uiPriority w:val="0"/>
    <w:pPr>
      <w:widowControl/>
      <w:spacing w:line="360" w:lineRule="auto"/>
      <w:ind w:firstLine="200" w:firstLineChars="200"/>
      <w:jc w:val="left"/>
    </w:pPr>
    <w:rPr>
      <w:rFonts w:ascii="Times New Roman" w:hAnsi="Times New Roman"/>
      <w:sz w:val="24"/>
      <w:szCs w:val="24"/>
    </w:rPr>
  </w:style>
  <w:style w:type="paragraph" w:customStyle="1" w:styleId="660">
    <w:name w:val="xl127"/>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rPr>
  </w:style>
  <w:style w:type="paragraph" w:customStyle="1" w:styleId="661">
    <w:name w:val="xl38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62">
    <w:name w:val="xl244"/>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63">
    <w:name w:val="xl15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664">
    <w:name w:val="标题二"/>
    <w:basedOn w:val="2"/>
    <w:qFormat/>
    <w:uiPriority w:val="0"/>
    <w:pPr>
      <w:widowControl/>
      <w:ind w:right="-204"/>
      <w:jc w:val="left"/>
    </w:pPr>
    <w:rPr>
      <w:rFonts w:ascii="华文中宋" w:hAnsi="Times New Roman" w:eastAsia="华文中宋"/>
      <w:bCs w:val="0"/>
      <w:sz w:val="28"/>
    </w:rPr>
  </w:style>
  <w:style w:type="paragraph" w:customStyle="1" w:styleId="66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6">
    <w:name w:val="xl179"/>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6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668">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669">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70">
    <w:name w:val="xl38236"/>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71">
    <w:name w:val="xl38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72">
    <w:name w:val="xl38245"/>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73">
    <w:name w:val="xl38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74">
    <w:name w:val="xl38239"/>
    <w:basedOn w:val="1"/>
    <w:qFormat/>
    <w:uiPriority w:val="0"/>
    <w:pPr>
      <w:widowControl/>
      <w:shd w:val="clear" w:color="000000" w:fill="FF000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675">
    <w:name w:val="表格文字"/>
    <w:basedOn w:val="1"/>
    <w:qFormat/>
    <w:uiPriority w:val="0"/>
    <w:pPr>
      <w:widowControl/>
      <w:spacing w:line="360" w:lineRule="auto"/>
      <w:jc w:val="center"/>
    </w:pPr>
    <w:rPr>
      <w:rFonts w:ascii="宋体" w:hAnsi="宋体"/>
      <w:kern w:val="0"/>
      <w:sz w:val="24"/>
      <w:szCs w:val="16"/>
    </w:rPr>
  </w:style>
  <w:style w:type="paragraph" w:customStyle="1" w:styleId="676">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677">
    <w:name w:val="xl38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78">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7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0">
    <w:name w:val="xl176"/>
    <w:basedOn w:val="1"/>
    <w:qFormat/>
    <w:uiPriority w:val="0"/>
    <w:pPr>
      <w:widowControl/>
      <w:pBdr>
        <w:top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81">
    <w:name w:val="xl147"/>
    <w:basedOn w:val="1"/>
    <w:qFormat/>
    <w:uiPriority w:val="0"/>
    <w:pPr>
      <w:widowControl/>
      <w:pBdr>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4"/>
      <w:szCs w:val="24"/>
    </w:rPr>
  </w:style>
  <w:style w:type="paragraph" w:customStyle="1" w:styleId="68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683">
    <w:name w:val="正文文字111"/>
    <w:basedOn w:val="1"/>
    <w:qFormat/>
    <w:uiPriority w:val="0"/>
    <w:pPr>
      <w:widowControl/>
      <w:spacing w:line="440" w:lineRule="exact"/>
      <w:ind w:firstLine="510"/>
      <w:jc w:val="left"/>
    </w:pPr>
    <w:rPr>
      <w:rFonts w:ascii="宋体" w:hAnsi="宋体"/>
      <w:sz w:val="24"/>
      <w:szCs w:val="24"/>
    </w:rPr>
  </w:style>
  <w:style w:type="paragraph" w:customStyle="1" w:styleId="684">
    <w:name w:val="Normal_15"/>
    <w:qFormat/>
    <w:uiPriority w:val="0"/>
    <w:pPr>
      <w:spacing w:before="120" w:after="240"/>
      <w:jc w:val="both"/>
    </w:pPr>
    <w:rPr>
      <w:rFonts w:ascii="Calibri" w:hAnsi="Calibri" w:eastAsia="Calibri" w:cs="Times New Roman"/>
      <w:sz w:val="22"/>
      <w:szCs w:val="22"/>
      <w:lang w:val="en-US" w:eastAsia="en-US" w:bidi="ar-SA"/>
    </w:rPr>
  </w:style>
  <w:style w:type="paragraph" w:customStyle="1" w:styleId="685">
    <w:name w:val="xl246"/>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686">
    <w:name w:val="xl3824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87">
    <w:name w:val="xl38243"/>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6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689">
    <w:name w:val="正文文字二"/>
    <w:basedOn w:val="1"/>
    <w:qFormat/>
    <w:uiPriority w:val="0"/>
    <w:pPr>
      <w:widowControl/>
      <w:spacing w:line="540" w:lineRule="exact"/>
      <w:ind w:firstLine="567"/>
      <w:jc w:val="left"/>
    </w:pPr>
    <w:rPr>
      <w:rFonts w:ascii="宋体" w:hAnsi="宋体"/>
      <w:bCs/>
      <w:sz w:val="28"/>
      <w:szCs w:val="24"/>
    </w:rPr>
  </w:style>
  <w:style w:type="paragraph" w:customStyle="1" w:styleId="690">
    <w:name w:val="xl38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691">
    <w:name w:val="日期2"/>
    <w:basedOn w:val="1"/>
    <w:next w:val="1"/>
    <w:qFormat/>
    <w:uiPriority w:val="0"/>
    <w:pPr>
      <w:widowControl/>
      <w:adjustRightInd w:val="0"/>
      <w:jc w:val="left"/>
    </w:pPr>
    <w:rPr>
      <w:rFonts w:ascii="宋体" w:hAnsi="Times New Roman"/>
      <w:kern w:val="0"/>
      <w:sz w:val="24"/>
      <w:szCs w:val="20"/>
    </w:rPr>
  </w:style>
  <w:style w:type="paragraph" w:customStyle="1" w:styleId="69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24"/>
      <w:szCs w:val="24"/>
    </w:rPr>
  </w:style>
  <w:style w:type="paragraph" w:customStyle="1" w:styleId="693">
    <w:name w:val="样式 样式 黑体 四号 加粗 黑色 行距: 固定值 26 磅 + 首行缩进:  0 字符"/>
    <w:basedOn w:val="1"/>
    <w:qFormat/>
    <w:uiPriority w:val="0"/>
    <w:pPr>
      <w:widowControl/>
      <w:adjustRightInd w:val="0"/>
      <w:snapToGrid w:val="0"/>
      <w:spacing w:line="500" w:lineRule="exact"/>
      <w:ind w:firstLine="200" w:firstLineChars="200"/>
      <w:jc w:val="left"/>
    </w:pPr>
    <w:rPr>
      <w:rFonts w:ascii="黑体" w:hAnsi="宋体" w:eastAsia="黑体" w:cs="宋体"/>
      <w:b/>
      <w:bCs/>
      <w:color w:val="0000FF"/>
      <w:kern w:val="11"/>
      <w:sz w:val="28"/>
      <w:szCs w:val="20"/>
    </w:rPr>
  </w:style>
  <w:style w:type="paragraph" w:customStyle="1" w:styleId="694">
    <w:name w:val="xl99"/>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jc w:val="left"/>
      <w:textAlignment w:val="center"/>
    </w:pPr>
    <w:rPr>
      <w:rFonts w:ascii="宋体" w:hAnsi="宋体" w:cs="宋体"/>
      <w:kern w:val="0"/>
      <w:sz w:val="22"/>
    </w:rPr>
  </w:style>
  <w:style w:type="paragraph" w:customStyle="1" w:styleId="695">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kern w:val="0"/>
      <w:sz w:val="22"/>
    </w:rPr>
  </w:style>
  <w:style w:type="paragraph" w:customStyle="1" w:styleId="696">
    <w:name w:val="xl155"/>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697">
    <w:name w:val="标题12"/>
    <w:basedOn w:val="1"/>
    <w:qFormat/>
    <w:uiPriority w:val="0"/>
    <w:pPr>
      <w:widowControl/>
      <w:autoSpaceDE w:val="0"/>
      <w:autoSpaceDN w:val="0"/>
      <w:spacing w:line="360" w:lineRule="auto"/>
      <w:jc w:val="left"/>
      <w:outlineLvl w:val="1"/>
    </w:pPr>
    <w:rPr>
      <w:rFonts w:ascii="宋体" w:hAnsi="宋体"/>
      <w:b/>
      <w:bCs/>
      <w:sz w:val="30"/>
      <w:szCs w:val="24"/>
    </w:rPr>
  </w:style>
  <w:style w:type="paragraph" w:customStyle="1" w:styleId="698">
    <w:name w:val="标题一"/>
    <w:basedOn w:val="1"/>
    <w:qFormat/>
    <w:uiPriority w:val="0"/>
    <w:pPr>
      <w:widowControl/>
      <w:spacing w:line="580" w:lineRule="exact"/>
      <w:jc w:val="left"/>
    </w:pPr>
    <w:rPr>
      <w:rFonts w:ascii="宋体" w:hAnsi="Times New Roman"/>
      <w:b/>
      <w:bCs/>
      <w:sz w:val="28"/>
      <w:szCs w:val="24"/>
    </w:rPr>
  </w:style>
  <w:style w:type="paragraph" w:customStyle="1" w:styleId="699">
    <w:name w:val="font8"/>
    <w:basedOn w:val="1"/>
    <w:qFormat/>
    <w:uiPriority w:val="0"/>
    <w:pPr>
      <w:widowControl/>
      <w:spacing w:before="100" w:beforeAutospacing="1" w:after="100" w:afterAutospacing="1"/>
      <w:jc w:val="left"/>
    </w:pPr>
    <w:rPr>
      <w:rFonts w:hint="eastAsia" w:ascii="宋体" w:hAnsi="宋体"/>
      <w:color w:val="000000"/>
      <w:kern w:val="0"/>
      <w:sz w:val="24"/>
      <w:szCs w:val="24"/>
    </w:rPr>
  </w:style>
  <w:style w:type="paragraph" w:customStyle="1" w:styleId="700">
    <w:name w:val="xl4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Unicode MS" w:hAnsi="Arial Unicode MS" w:eastAsia="Arial Unicode MS"/>
      <w:b/>
      <w:bCs/>
      <w:kern w:val="0"/>
      <w:sz w:val="24"/>
      <w:szCs w:val="24"/>
    </w:rPr>
  </w:style>
  <w:style w:type="paragraph" w:customStyle="1" w:styleId="701">
    <w:name w:val="表格文字小四"/>
    <w:basedOn w:val="1"/>
    <w:qFormat/>
    <w:uiPriority w:val="0"/>
    <w:pPr>
      <w:widowControl/>
      <w:spacing w:line="320" w:lineRule="exact"/>
      <w:jc w:val="left"/>
    </w:pPr>
    <w:rPr>
      <w:rFonts w:ascii="Times New Roman" w:hAnsi="Times New Roman"/>
      <w:sz w:val="24"/>
      <w:szCs w:val="24"/>
    </w:rPr>
  </w:style>
  <w:style w:type="paragraph" w:customStyle="1" w:styleId="702">
    <w:name w:val="样式 正文 + 首行缩进:  2 字符"/>
    <w:basedOn w:val="6"/>
    <w:qFormat/>
    <w:uiPriority w:val="0"/>
    <w:pPr>
      <w:keepNext w:val="0"/>
      <w:keepLines w:val="0"/>
      <w:widowControl/>
      <w:adjustRightInd/>
      <w:spacing w:before="0" w:after="0" w:line="360" w:lineRule="auto"/>
      <w:ind w:firstLine="200" w:firstLineChars="200"/>
      <w:jc w:val="both"/>
      <w:textAlignment w:val="auto"/>
      <w:outlineLvl w:val="9"/>
    </w:pPr>
    <w:rPr>
      <w:rFonts w:ascii="宋体" w:hAnsi="宋体" w:cs="宋体"/>
      <w:b w:val="0"/>
      <w:bCs w:val="0"/>
      <w:kern w:val="2"/>
      <w:szCs w:val="20"/>
    </w:rPr>
  </w:style>
  <w:style w:type="paragraph" w:customStyle="1" w:styleId="703">
    <w:name w:val="xl38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bottom"/>
    </w:pPr>
    <w:rPr>
      <w:rFonts w:ascii="宋体" w:hAnsi="宋体" w:cs="宋体"/>
      <w:kern w:val="0"/>
      <w:sz w:val="24"/>
      <w:szCs w:val="24"/>
    </w:rPr>
  </w:style>
  <w:style w:type="paragraph" w:customStyle="1" w:styleId="704">
    <w:name w:val="xl184"/>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05">
    <w:name w:val="font0"/>
    <w:basedOn w:val="1"/>
    <w:qFormat/>
    <w:uiPriority w:val="0"/>
    <w:pPr>
      <w:widowControl/>
      <w:spacing w:before="100" w:beforeAutospacing="1" w:after="100" w:afterAutospacing="1"/>
      <w:jc w:val="left"/>
    </w:pPr>
    <w:rPr>
      <w:rFonts w:ascii="宋体" w:hAnsi="宋体" w:cs="Arial Unicode MS"/>
      <w:kern w:val="0"/>
      <w:sz w:val="24"/>
      <w:szCs w:val="24"/>
    </w:rPr>
  </w:style>
  <w:style w:type="paragraph" w:customStyle="1" w:styleId="7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font14"/>
    <w:basedOn w:val="1"/>
    <w:qFormat/>
    <w:uiPriority w:val="0"/>
    <w:pPr>
      <w:widowControl/>
      <w:adjustRightInd w:val="0"/>
      <w:snapToGrid w:val="0"/>
      <w:spacing w:before="100" w:beforeAutospacing="1" w:after="100" w:afterAutospacing="1"/>
      <w:jc w:val="left"/>
    </w:pPr>
    <w:rPr>
      <w:rFonts w:ascii="宋体" w:hAnsi="宋体" w:cs="宋体"/>
      <w:kern w:val="0"/>
      <w:sz w:val="22"/>
    </w:rPr>
  </w:style>
  <w:style w:type="paragraph" w:customStyle="1" w:styleId="708">
    <w:name w:val="xl3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709">
    <w:name w:val="xl169"/>
    <w:basedOn w:val="1"/>
    <w:qFormat/>
    <w:uiPriority w:val="0"/>
    <w:pPr>
      <w:widowControl/>
      <w:pBdr>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b/>
      <w:bCs/>
      <w:kern w:val="0"/>
      <w:sz w:val="24"/>
      <w:szCs w:val="24"/>
    </w:rPr>
  </w:style>
  <w:style w:type="paragraph" w:customStyle="1" w:styleId="710">
    <w:name w:val="font9"/>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11">
    <w:name w:val="xl10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textAlignment w:val="center"/>
    </w:pPr>
    <w:rPr>
      <w:rFonts w:ascii="宋体" w:hAnsi="宋体" w:cs="宋体"/>
      <w:kern w:val="0"/>
      <w:sz w:val="22"/>
    </w:rPr>
  </w:style>
  <w:style w:type="paragraph" w:customStyle="1" w:styleId="712">
    <w:name w:val="xl149"/>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4"/>
      <w:szCs w:val="24"/>
    </w:rPr>
  </w:style>
  <w:style w:type="paragraph" w:customStyle="1" w:styleId="713">
    <w:name w:val="样式 (西文) 仿宋_GB2312 (中文) 仿宋_GB2312 四号 首行缩进:  0.94 厘米 行距: 固定值 2..."/>
    <w:basedOn w:val="1"/>
    <w:qFormat/>
    <w:uiPriority w:val="0"/>
    <w:pPr>
      <w:widowControl/>
      <w:spacing w:line="500" w:lineRule="exact"/>
      <w:ind w:firstLine="532"/>
      <w:jc w:val="left"/>
    </w:pPr>
    <w:rPr>
      <w:rFonts w:ascii="宋体" w:hAnsi="宋体" w:cs="宋体"/>
      <w:sz w:val="24"/>
      <w:szCs w:val="20"/>
    </w:rPr>
  </w:style>
  <w:style w:type="paragraph" w:customStyle="1" w:styleId="714">
    <w:name w:val="通用标题2"/>
    <w:basedOn w:val="3"/>
    <w:next w:val="1"/>
    <w:qFormat/>
    <w:uiPriority w:val="0"/>
    <w:pPr>
      <w:keepNext w:val="0"/>
      <w:keepLines w:val="0"/>
      <w:widowControl/>
      <w:numPr>
        <w:ilvl w:val="0"/>
        <w:numId w:val="2"/>
      </w:numPr>
      <w:tabs>
        <w:tab w:val="left" w:pos="993"/>
      </w:tabs>
      <w:adjustRightInd w:val="0"/>
      <w:snapToGrid w:val="0"/>
      <w:spacing w:before="100" w:after="100"/>
      <w:jc w:val="left"/>
    </w:pPr>
    <w:rPr>
      <w:rFonts w:ascii="黑体" w:hAnsi="黑体"/>
      <w:bCs w:val="0"/>
      <w:kern w:val="0"/>
      <w:sz w:val="28"/>
      <w:szCs w:val="20"/>
    </w:rPr>
  </w:style>
  <w:style w:type="paragraph" w:customStyle="1" w:styleId="715">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716">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717">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718">
    <w:name w:val="通用标题6"/>
    <w:basedOn w:val="1"/>
    <w:qFormat/>
    <w:uiPriority w:val="0"/>
    <w:pPr>
      <w:widowControl/>
      <w:numPr>
        <w:ilvl w:val="4"/>
        <w:numId w:val="3"/>
      </w:numPr>
      <w:tabs>
        <w:tab w:val="left" w:pos="993"/>
      </w:tabs>
      <w:ind w:left="310"/>
      <w:jc w:val="left"/>
    </w:pPr>
    <w:rPr>
      <w:rFonts w:ascii="Times New Roman" w:hAnsi="Times New Roman"/>
      <w:szCs w:val="20"/>
    </w:rPr>
  </w:style>
  <w:style w:type="paragraph" w:customStyle="1" w:styleId="719">
    <w:name w:val="_Style 48"/>
    <w:basedOn w:val="2"/>
    <w:next w:val="1"/>
    <w:qFormat/>
    <w:uiPriority w:val="39"/>
    <w:pPr>
      <w:keepLines/>
      <w:widowControl/>
      <w:tabs>
        <w:tab w:val="left" w:pos="360"/>
      </w:tabs>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720">
    <w:name w:val="BodyText1I2"/>
    <w:basedOn w:val="1"/>
    <w:qFormat/>
    <w:uiPriority w:val="0"/>
    <w:pPr>
      <w:widowControl/>
      <w:ind w:firstLine="200" w:firstLineChars="200"/>
      <w:jc w:val="left"/>
      <w:textAlignment w:val="baseline"/>
    </w:pPr>
    <w:rPr>
      <w:rFonts w:ascii="Times New Roman" w:hAnsi="Times New Roman"/>
      <w:sz w:val="28"/>
      <w:szCs w:val="20"/>
    </w:rPr>
  </w:style>
  <w:style w:type="character" w:customStyle="1" w:styleId="721">
    <w:name w:val="textcontents"/>
    <w:qFormat/>
    <w:uiPriority w:val="0"/>
  </w:style>
  <w:style w:type="character" w:customStyle="1" w:styleId="722">
    <w:name w:val="unnamed1"/>
    <w:qFormat/>
    <w:uiPriority w:val="0"/>
  </w:style>
  <w:style w:type="character" w:customStyle="1" w:styleId="723">
    <w:name w:val="不明显强调1"/>
    <w:qFormat/>
    <w:uiPriority w:val="0"/>
    <w:rPr>
      <w:i/>
      <w:iCs/>
      <w:color w:val="808080"/>
    </w:rPr>
  </w:style>
  <w:style w:type="character" w:customStyle="1" w:styleId="724">
    <w:name w:val="Default Text Char"/>
    <w:link w:val="725"/>
    <w:qFormat/>
    <w:uiPriority w:val="0"/>
    <w:rPr>
      <w:color w:val="000000"/>
      <w:sz w:val="24"/>
      <w:szCs w:val="24"/>
    </w:rPr>
  </w:style>
  <w:style w:type="paragraph" w:customStyle="1" w:styleId="725">
    <w:name w:val="Default Text"/>
    <w:link w:val="7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26">
    <w:name w:val="Char Char12"/>
    <w:qFormat/>
    <w:uiPriority w:val="0"/>
    <w:rPr>
      <w:rFonts w:ascii="Arial" w:hAnsi="Arial" w:eastAsia="黑体"/>
      <w:sz w:val="21"/>
      <w:szCs w:val="21"/>
      <w:lang w:val="en-US" w:eastAsia="zh-CN" w:bidi="ar-SA"/>
    </w:rPr>
  </w:style>
  <w:style w:type="character" w:customStyle="1" w:styleId="727">
    <w:name w:val="明显强调1"/>
    <w:qFormat/>
    <w:uiPriority w:val="0"/>
    <w:rPr>
      <w:b/>
      <w:bCs/>
      <w:i/>
      <w:iCs/>
      <w:color w:val="4F81BD"/>
    </w:rPr>
  </w:style>
  <w:style w:type="character" w:customStyle="1" w:styleId="728">
    <w:name w:val="Char Char9"/>
    <w:qFormat/>
    <w:uiPriority w:val="0"/>
    <w:rPr>
      <w:rFonts w:ascii="宋体"/>
      <w:b/>
      <w:sz w:val="28"/>
      <w:lang w:bidi="ar-SA"/>
    </w:rPr>
  </w:style>
  <w:style w:type="character" w:customStyle="1" w:styleId="729">
    <w:name w:val="日期 Char2"/>
    <w:qFormat/>
    <w:uiPriority w:val="0"/>
    <w:rPr>
      <w:kern w:val="2"/>
      <w:sz w:val="21"/>
    </w:rPr>
  </w:style>
  <w:style w:type="character" w:customStyle="1" w:styleId="730">
    <w:name w:val="标题 4 Char"/>
    <w:qFormat/>
    <w:uiPriority w:val="0"/>
    <w:rPr>
      <w:rFonts w:ascii="宋体" w:hAnsi="Arial" w:eastAsia="宋体"/>
      <w:b/>
      <w:sz w:val="28"/>
      <w:lang w:val="en-US" w:eastAsia="zh-CN" w:bidi="ar-SA"/>
    </w:rPr>
  </w:style>
  <w:style w:type="character" w:customStyle="1" w:styleId="731">
    <w:name w:val="Char Char17"/>
    <w:qFormat/>
    <w:uiPriority w:val="0"/>
    <w:rPr>
      <w:rFonts w:ascii="Arial" w:hAnsi="Arial" w:eastAsia="黑体"/>
      <w:b/>
      <w:bCs/>
      <w:kern w:val="2"/>
      <w:sz w:val="28"/>
      <w:szCs w:val="28"/>
      <w:lang w:val="en-US" w:eastAsia="zh-CN" w:bidi="ar-SA"/>
    </w:rPr>
  </w:style>
  <w:style w:type="character" w:customStyle="1" w:styleId="732">
    <w:name w:val="Char Char5"/>
    <w:qFormat/>
    <w:uiPriority w:val="0"/>
    <w:rPr>
      <w:rFonts w:ascii="宋体"/>
      <w:sz w:val="18"/>
      <w:lang w:bidi="ar-SA"/>
    </w:rPr>
  </w:style>
  <w:style w:type="character" w:customStyle="1" w:styleId="733">
    <w:name w:val="Char Char15"/>
    <w:qFormat/>
    <w:uiPriority w:val="0"/>
    <w:rPr>
      <w:rFonts w:ascii="Arial" w:hAnsi="Arial" w:eastAsia="黑体"/>
      <w:b/>
      <w:bCs/>
      <w:sz w:val="24"/>
      <w:szCs w:val="24"/>
      <w:lang w:val="en-US" w:eastAsia="zh-CN" w:bidi="ar-SA"/>
    </w:rPr>
  </w:style>
  <w:style w:type="character" w:customStyle="1" w:styleId="734">
    <w:name w:val="副标题 Char2"/>
    <w:qFormat/>
    <w:uiPriority w:val="11"/>
    <w:rPr>
      <w:rFonts w:ascii="Calibri Light" w:hAnsi="Calibri Light" w:cs="Times New Roman"/>
      <w:b/>
      <w:bCs/>
      <w:kern w:val="28"/>
      <w:sz w:val="32"/>
      <w:szCs w:val="32"/>
    </w:rPr>
  </w:style>
  <w:style w:type="character" w:customStyle="1" w:styleId="735">
    <w:name w:val="标题5 Char Char"/>
    <w:link w:val="736"/>
    <w:qFormat/>
    <w:locked/>
    <w:uiPriority w:val="0"/>
    <w:rPr>
      <w:rFonts w:ascii="Arial" w:hAnsi="Arial"/>
      <w:b/>
      <w:sz w:val="32"/>
    </w:rPr>
  </w:style>
  <w:style w:type="paragraph" w:customStyle="1" w:styleId="736">
    <w:name w:val="标题5"/>
    <w:basedOn w:val="4"/>
    <w:link w:val="735"/>
    <w:qFormat/>
    <w:uiPriority w:val="0"/>
    <w:pPr>
      <w:tabs>
        <w:tab w:val="left" w:pos="720"/>
      </w:tabs>
    </w:pPr>
    <w:rPr>
      <w:rFonts w:ascii="Arial" w:hAnsi="Arial"/>
      <w:bCs w:val="0"/>
      <w:kern w:val="0"/>
      <w:szCs w:val="20"/>
    </w:rPr>
  </w:style>
  <w:style w:type="character" w:customStyle="1" w:styleId="737">
    <w:name w:val="Char Char18"/>
    <w:qFormat/>
    <w:uiPriority w:val="0"/>
    <w:rPr>
      <w:rFonts w:eastAsia="宋体"/>
      <w:b/>
      <w:bCs/>
      <w:kern w:val="2"/>
      <w:sz w:val="32"/>
      <w:szCs w:val="32"/>
      <w:lang w:val="en-US" w:eastAsia="zh-CN" w:bidi="ar-SA"/>
    </w:rPr>
  </w:style>
  <w:style w:type="character" w:customStyle="1" w:styleId="738">
    <w:name w:val="Char Char6"/>
    <w:qFormat/>
    <w:uiPriority w:val="0"/>
    <w:rPr>
      <w:rFonts w:ascii="宋体" w:hAnsi="Courier New" w:eastAsia="宋体"/>
      <w:kern w:val="2"/>
      <w:sz w:val="21"/>
      <w:lang w:val="en-US" w:eastAsia="zh-CN" w:bidi="ar-SA"/>
    </w:rPr>
  </w:style>
  <w:style w:type="character" w:customStyle="1" w:styleId="739">
    <w:name w:val="明显引用 Char1"/>
    <w:qFormat/>
    <w:uiPriority w:val="30"/>
    <w:rPr>
      <w:b/>
      <w:bCs/>
      <w:i/>
      <w:iCs/>
      <w:color w:val="4F81BD"/>
      <w:kern w:val="2"/>
      <w:sz w:val="21"/>
    </w:rPr>
  </w:style>
  <w:style w:type="character" w:customStyle="1" w:styleId="740">
    <w:name w:val="Char Char7"/>
    <w:qFormat/>
    <w:uiPriority w:val="0"/>
    <w:rPr>
      <w:rFonts w:eastAsia="黑体"/>
      <w:kern w:val="2"/>
      <w:sz w:val="36"/>
      <w:szCs w:val="24"/>
      <w:lang w:val="en-US" w:eastAsia="zh-CN" w:bidi="ar-SA"/>
    </w:rPr>
  </w:style>
  <w:style w:type="character" w:customStyle="1" w:styleId="741">
    <w:name w:val="marklong"/>
    <w:qFormat/>
    <w:uiPriority w:val="0"/>
  </w:style>
  <w:style w:type="character" w:customStyle="1" w:styleId="742">
    <w:name w:val="明显引用 字符1"/>
    <w:qFormat/>
    <w:uiPriority w:val="99"/>
    <w:rPr>
      <w:rFonts w:ascii="Calibri" w:hAnsi="Calibri"/>
      <w:i/>
      <w:iCs/>
      <w:color w:val="5B9BD5"/>
      <w:kern w:val="2"/>
      <w:sz w:val="21"/>
      <w:szCs w:val="22"/>
    </w:rPr>
  </w:style>
  <w:style w:type="character" w:customStyle="1" w:styleId="743">
    <w:name w:val="Char Char14"/>
    <w:qFormat/>
    <w:uiPriority w:val="0"/>
    <w:rPr>
      <w:rFonts w:eastAsia="宋体"/>
      <w:b/>
      <w:bCs/>
      <w:sz w:val="24"/>
      <w:szCs w:val="24"/>
      <w:lang w:val="en-US" w:eastAsia="zh-CN" w:bidi="ar-SA"/>
    </w:rPr>
  </w:style>
  <w:style w:type="character" w:customStyle="1" w:styleId="744">
    <w:name w:val="Quote Char Char"/>
    <w:qFormat/>
    <w:uiPriority w:val="0"/>
    <w:rPr>
      <w:i/>
      <w:color w:val="000000"/>
      <w:kern w:val="2"/>
      <w:sz w:val="22"/>
      <w:lang w:bidi="ar-SA"/>
    </w:rPr>
  </w:style>
  <w:style w:type="character" w:customStyle="1" w:styleId="745">
    <w:name w:val="Char Char8"/>
    <w:qFormat/>
    <w:uiPriority w:val="0"/>
    <w:rPr>
      <w:kern w:val="2"/>
      <w:sz w:val="22"/>
      <w:lang w:bidi="ar-SA"/>
    </w:rPr>
  </w:style>
  <w:style w:type="character" w:customStyle="1" w:styleId="746">
    <w:name w:val="Char Char11"/>
    <w:qFormat/>
    <w:uiPriority w:val="0"/>
    <w:rPr>
      <w:rFonts w:eastAsia="宋体"/>
      <w:kern w:val="2"/>
      <w:sz w:val="21"/>
      <w:szCs w:val="24"/>
      <w:lang w:val="en-US" w:eastAsia="zh-CN" w:bidi="ar-SA"/>
    </w:rPr>
  </w:style>
  <w:style w:type="character" w:customStyle="1" w:styleId="747">
    <w:name w:val="副标题 Char1"/>
    <w:qFormat/>
    <w:uiPriority w:val="0"/>
    <w:rPr>
      <w:rFonts w:ascii="Cambria" w:hAnsi="Cambria" w:cs="Times New Roman"/>
      <w:b/>
      <w:bCs/>
      <w:kern w:val="28"/>
      <w:sz w:val="32"/>
      <w:szCs w:val="32"/>
    </w:rPr>
  </w:style>
  <w:style w:type="character" w:customStyle="1" w:styleId="748">
    <w:name w:val="Char Char13"/>
    <w:qFormat/>
    <w:uiPriority w:val="0"/>
    <w:rPr>
      <w:rFonts w:ascii="Arial" w:hAnsi="Arial" w:eastAsia="黑体"/>
      <w:sz w:val="24"/>
      <w:szCs w:val="24"/>
      <w:lang w:val="en-US" w:eastAsia="zh-CN" w:bidi="ar-SA"/>
    </w:rPr>
  </w:style>
  <w:style w:type="character" w:customStyle="1" w:styleId="749">
    <w:name w:val="批注文字 Char Char"/>
    <w:qFormat/>
    <w:uiPriority w:val="0"/>
    <w:rPr>
      <w:rFonts w:ascii="宋体" w:hAnsi="Times New Roman" w:eastAsia="宋体" w:cs="宋体"/>
      <w:sz w:val="20"/>
      <w:szCs w:val="20"/>
    </w:rPr>
  </w:style>
  <w:style w:type="character" w:customStyle="1" w:styleId="750">
    <w:name w:val="批注引用1"/>
    <w:qFormat/>
    <w:uiPriority w:val="0"/>
    <w:rPr>
      <w:sz w:val="21"/>
      <w:szCs w:val="21"/>
    </w:rPr>
  </w:style>
  <w:style w:type="character" w:customStyle="1" w:styleId="751">
    <w:name w:val="标题 Char1"/>
    <w:qFormat/>
    <w:uiPriority w:val="0"/>
    <w:rPr>
      <w:rFonts w:ascii="Cambria" w:hAnsi="Cambria" w:cs="Times New Roman"/>
      <w:b/>
      <w:bCs/>
      <w:kern w:val="2"/>
      <w:sz w:val="32"/>
      <w:szCs w:val="32"/>
    </w:rPr>
  </w:style>
  <w:style w:type="character" w:customStyle="1" w:styleId="752">
    <w:name w:val="引用 Char1"/>
    <w:qFormat/>
    <w:uiPriority w:val="29"/>
    <w:rPr>
      <w:i/>
      <w:iCs/>
      <w:color w:val="000000"/>
      <w:kern w:val="2"/>
      <w:sz w:val="21"/>
    </w:rPr>
  </w:style>
  <w:style w:type="character" w:customStyle="1" w:styleId="753">
    <w:name w:val="Header Char1"/>
    <w:semiHidden/>
    <w:qFormat/>
    <w:locked/>
    <w:uiPriority w:val="99"/>
    <w:rPr>
      <w:sz w:val="18"/>
      <w:szCs w:val="18"/>
    </w:rPr>
  </w:style>
  <w:style w:type="character" w:customStyle="1" w:styleId="754">
    <w:name w:val="css21"/>
    <w:qFormat/>
    <w:uiPriority w:val="0"/>
    <w:rPr>
      <w:sz w:val="18"/>
      <w:szCs w:val="18"/>
    </w:rPr>
  </w:style>
  <w:style w:type="character" w:customStyle="1" w:styleId="755">
    <w:name w:val="Char Char4"/>
    <w:qFormat/>
    <w:uiPriority w:val="0"/>
    <w:rPr>
      <w:rFonts w:eastAsia="宋体"/>
      <w:kern w:val="2"/>
      <w:sz w:val="18"/>
      <w:szCs w:val="18"/>
      <w:lang w:val="en-US" w:eastAsia="zh-CN" w:bidi="ar-SA"/>
    </w:rPr>
  </w:style>
  <w:style w:type="character" w:customStyle="1" w:styleId="756">
    <w:name w:val="Intense Quote Char1"/>
    <w:qFormat/>
    <w:locked/>
    <w:uiPriority w:val="99"/>
    <w:rPr>
      <w:b/>
      <w:bCs/>
      <w:i/>
      <w:iCs/>
      <w:color w:val="4F81BD"/>
      <w:sz w:val="21"/>
      <w:szCs w:val="21"/>
    </w:rPr>
  </w:style>
  <w:style w:type="character" w:customStyle="1" w:styleId="757">
    <w:name w:val="p21"/>
    <w:qFormat/>
    <w:uiPriority w:val="0"/>
    <w:rPr>
      <w:rFonts w:hint="default" w:ascii="Arial" w:hAnsi="Arial" w:cs="Arial"/>
      <w:color w:val="333333"/>
      <w:sz w:val="18"/>
      <w:szCs w:val="18"/>
      <w:u w:val="none"/>
    </w:rPr>
  </w:style>
  <w:style w:type="character" w:customStyle="1" w:styleId="758">
    <w:name w:val="Char Char19"/>
    <w:qFormat/>
    <w:uiPriority w:val="0"/>
    <w:rPr>
      <w:rFonts w:ascii="Arial" w:hAnsi="Arial" w:eastAsia="黑体"/>
      <w:b/>
      <w:bCs/>
      <w:kern w:val="2"/>
      <w:sz w:val="32"/>
      <w:szCs w:val="32"/>
      <w:lang w:val="en-US" w:eastAsia="zh-CN" w:bidi="ar-SA"/>
    </w:rPr>
  </w:style>
  <w:style w:type="character" w:customStyle="1" w:styleId="759">
    <w:name w:val="Quote Char1"/>
    <w:qFormat/>
    <w:locked/>
    <w:uiPriority w:val="99"/>
    <w:rPr>
      <w:i/>
      <w:iCs/>
      <w:color w:val="000000"/>
      <w:sz w:val="21"/>
      <w:szCs w:val="21"/>
    </w:rPr>
  </w:style>
  <w:style w:type="character" w:customStyle="1" w:styleId="760">
    <w:name w:val="Date Char1"/>
    <w:semiHidden/>
    <w:qFormat/>
    <w:locked/>
    <w:uiPriority w:val="99"/>
    <w:rPr>
      <w:sz w:val="21"/>
      <w:szCs w:val="21"/>
    </w:rPr>
  </w:style>
  <w:style w:type="character" w:customStyle="1" w:styleId="761">
    <w:name w:val="Balloon Text Char1"/>
    <w:semiHidden/>
    <w:qFormat/>
    <w:locked/>
    <w:uiPriority w:val="99"/>
    <w:rPr>
      <w:sz w:val="2"/>
      <w:szCs w:val="2"/>
    </w:rPr>
  </w:style>
  <w:style w:type="character" w:customStyle="1" w:styleId="762">
    <w:name w:val="Document Map Char1"/>
    <w:semiHidden/>
    <w:qFormat/>
    <w:locked/>
    <w:uiPriority w:val="99"/>
    <w:rPr>
      <w:rFonts w:ascii="Times New Roman" w:hAnsi="Times New Roman" w:cs="Times New Roman"/>
      <w:sz w:val="2"/>
      <w:szCs w:val="2"/>
    </w:rPr>
  </w:style>
  <w:style w:type="character" w:customStyle="1" w:styleId="763">
    <w:name w:val="正文文字 Char1"/>
    <w:link w:val="764"/>
    <w:qFormat/>
    <w:uiPriority w:val="0"/>
    <w:rPr>
      <w:rFonts w:ascii="宋体"/>
      <w:color w:val="000000"/>
      <w:sz w:val="28"/>
      <w:u w:val="none" w:color="000000"/>
    </w:rPr>
  </w:style>
  <w:style w:type="paragraph" w:customStyle="1" w:styleId="764">
    <w:name w:val="正文文字"/>
    <w:basedOn w:val="1"/>
    <w:link w:val="763"/>
    <w:qFormat/>
    <w:uiPriority w:val="0"/>
    <w:pPr>
      <w:widowControl/>
      <w:spacing w:line="2375" w:lineRule="atLeast"/>
      <w:ind w:firstLine="419"/>
      <w:textAlignment w:val="baseline"/>
    </w:pPr>
    <w:rPr>
      <w:rFonts w:ascii="宋体" w:hAnsi="Times New Roman"/>
      <w:color w:val="000000"/>
      <w:kern w:val="0"/>
      <w:sz w:val="28"/>
      <w:szCs w:val="20"/>
      <w:u w:val="none" w:color="000000"/>
    </w:rPr>
  </w:style>
  <w:style w:type="character" w:customStyle="1" w:styleId="765">
    <w:name w:val="Footer Char1"/>
    <w:autoRedefine/>
    <w:semiHidden/>
    <w:qFormat/>
    <w:locked/>
    <w:uiPriority w:val="99"/>
    <w:rPr>
      <w:sz w:val="18"/>
      <w:szCs w:val="18"/>
    </w:rPr>
  </w:style>
  <w:style w:type="character" w:customStyle="1" w:styleId="766">
    <w:name w:val="Title Char1"/>
    <w:qFormat/>
    <w:locked/>
    <w:uiPriority w:val="99"/>
    <w:rPr>
      <w:rFonts w:ascii="Cambria" w:hAnsi="Cambria" w:cs="Cambria"/>
      <w:b/>
      <w:bCs/>
      <w:sz w:val="32"/>
      <w:szCs w:val="32"/>
    </w:rPr>
  </w:style>
  <w:style w:type="character" w:customStyle="1" w:styleId="767">
    <w:name w:val="tcnt2"/>
    <w:qFormat/>
    <w:uiPriority w:val="0"/>
  </w:style>
  <w:style w:type="character" w:customStyle="1" w:styleId="768">
    <w:name w:val="m"/>
    <w:qFormat/>
    <w:uiPriority w:val="0"/>
  </w:style>
  <w:style w:type="character" w:customStyle="1" w:styleId="769">
    <w:name w:val="引用 字符"/>
    <w:link w:val="770"/>
    <w:qFormat/>
    <w:uiPriority w:val="0"/>
    <w:rPr>
      <w:rFonts w:ascii="Calibri" w:hAnsi="Calibri"/>
      <w:i/>
      <w:iCs/>
      <w:color w:val="000000"/>
      <w:sz w:val="22"/>
      <w:szCs w:val="22"/>
      <w:lang w:eastAsia="en-US" w:bidi="en-US"/>
    </w:rPr>
  </w:style>
  <w:style w:type="paragraph" w:styleId="770">
    <w:name w:val="Quote"/>
    <w:basedOn w:val="1"/>
    <w:next w:val="1"/>
    <w:link w:val="769"/>
    <w:qFormat/>
    <w:uiPriority w:val="0"/>
    <w:pPr>
      <w:widowControl/>
      <w:spacing w:after="200" w:line="276" w:lineRule="auto"/>
      <w:jc w:val="left"/>
    </w:pPr>
    <w:rPr>
      <w:i/>
      <w:iCs/>
      <w:color w:val="000000"/>
      <w:kern w:val="0"/>
      <w:sz w:val="22"/>
      <w:lang w:eastAsia="en-US" w:bidi="en-US"/>
    </w:rPr>
  </w:style>
  <w:style w:type="character" w:customStyle="1" w:styleId="771">
    <w:name w:val="引用 字符1"/>
    <w:qFormat/>
    <w:uiPriority w:val="99"/>
    <w:rPr>
      <w:rFonts w:ascii="Calibri" w:hAnsi="Calibri"/>
      <w:i/>
      <w:iCs/>
      <w:color w:val="404040"/>
      <w:kern w:val="2"/>
      <w:sz w:val="21"/>
      <w:szCs w:val="22"/>
    </w:rPr>
  </w:style>
  <w:style w:type="character" w:customStyle="1" w:styleId="772">
    <w:name w:val="已访问的超链接1"/>
    <w:qFormat/>
    <w:uiPriority w:val="0"/>
    <w:rPr>
      <w:color w:val="800080"/>
      <w:u w:val="single"/>
    </w:rPr>
  </w:style>
  <w:style w:type="character" w:customStyle="1" w:styleId="773">
    <w:name w:val="Comment Text Char1"/>
    <w:semiHidden/>
    <w:qFormat/>
    <w:locked/>
    <w:uiPriority w:val="99"/>
    <w:rPr>
      <w:sz w:val="21"/>
      <w:szCs w:val="21"/>
    </w:rPr>
  </w:style>
  <w:style w:type="character" w:customStyle="1" w:styleId="774">
    <w:name w:val="Intense Quote Char Char"/>
    <w:qFormat/>
    <w:uiPriority w:val="0"/>
    <w:rPr>
      <w:b/>
      <w:i/>
      <w:color w:val="4F81BD"/>
      <w:kern w:val="2"/>
      <w:sz w:val="22"/>
      <w:lang w:bidi="ar-SA"/>
    </w:rPr>
  </w:style>
  <w:style w:type="character" w:customStyle="1" w:styleId="775">
    <w:name w:val="Body Text Char1"/>
    <w:semiHidden/>
    <w:qFormat/>
    <w:locked/>
    <w:uiPriority w:val="99"/>
    <w:rPr>
      <w:sz w:val="21"/>
      <w:szCs w:val="21"/>
    </w:rPr>
  </w:style>
  <w:style w:type="character" w:customStyle="1" w:styleId="776">
    <w:name w:val="正文文本 Char1"/>
    <w:qFormat/>
    <w:uiPriority w:val="0"/>
    <w:rPr>
      <w:kern w:val="2"/>
      <w:sz w:val="22"/>
      <w:szCs w:val="22"/>
    </w:rPr>
  </w:style>
  <w:style w:type="character" w:customStyle="1" w:styleId="777">
    <w:name w:val="纯文本 Char Char Char Char Char Char"/>
    <w:qFormat/>
    <w:uiPriority w:val="0"/>
    <w:rPr>
      <w:rFonts w:ascii="宋体" w:hAnsi="Courier New" w:eastAsia="宋体"/>
      <w:kern w:val="2"/>
      <w:sz w:val="21"/>
      <w:lang w:val="en-US" w:eastAsia="zh-CN"/>
    </w:rPr>
  </w:style>
  <w:style w:type="character" w:customStyle="1" w:styleId="778">
    <w:name w:val="Subtitle Char1"/>
    <w:qFormat/>
    <w:locked/>
    <w:uiPriority w:val="99"/>
    <w:rPr>
      <w:rFonts w:ascii="Cambria" w:hAnsi="Cambria" w:cs="Cambria"/>
      <w:b/>
      <w:bCs/>
      <w:kern w:val="28"/>
      <w:sz w:val="32"/>
      <w:szCs w:val="32"/>
    </w:rPr>
  </w:style>
  <w:style w:type="character" w:customStyle="1" w:styleId="779">
    <w:name w:val="明显引用 Char2"/>
    <w:qFormat/>
    <w:uiPriority w:val="99"/>
    <w:rPr>
      <w:i/>
      <w:iCs/>
      <w:color w:val="5B9BD5"/>
      <w:kern w:val="2"/>
      <w:sz w:val="21"/>
    </w:rPr>
  </w:style>
  <w:style w:type="character" w:customStyle="1" w:styleId="780">
    <w:name w:val="书籍标题1"/>
    <w:qFormat/>
    <w:uiPriority w:val="0"/>
    <w:rPr>
      <w:b/>
      <w:bCs/>
      <w:smallCaps/>
      <w:spacing w:val="5"/>
    </w:rPr>
  </w:style>
  <w:style w:type="character" w:customStyle="1" w:styleId="781">
    <w:name w:val="正文文本 3 Char1"/>
    <w:semiHidden/>
    <w:qFormat/>
    <w:uiPriority w:val="99"/>
    <w:rPr>
      <w:kern w:val="2"/>
      <w:sz w:val="16"/>
      <w:szCs w:val="16"/>
    </w:rPr>
  </w:style>
  <w:style w:type="character" w:customStyle="1" w:styleId="782">
    <w:name w:val="Char Char20"/>
    <w:qFormat/>
    <w:uiPriority w:val="0"/>
    <w:rPr>
      <w:rFonts w:eastAsia="宋体"/>
      <w:b/>
      <w:bCs/>
      <w:kern w:val="44"/>
      <w:sz w:val="44"/>
      <w:szCs w:val="44"/>
      <w:lang w:val="en-US" w:eastAsia="zh-CN" w:bidi="ar-SA"/>
    </w:rPr>
  </w:style>
  <w:style w:type="character" w:customStyle="1" w:styleId="783">
    <w:name w:val="font161"/>
    <w:qFormat/>
    <w:uiPriority w:val="0"/>
    <w:rPr>
      <w:b/>
      <w:bCs/>
      <w:sz w:val="32"/>
      <w:szCs w:val="32"/>
    </w:rPr>
  </w:style>
  <w:style w:type="character" w:customStyle="1" w:styleId="784">
    <w:name w:val="Comment Subject Char1"/>
    <w:semiHidden/>
    <w:qFormat/>
    <w:locked/>
    <w:uiPriority w:val="99"/>
    <w:rPr>
      <w:b/>
      <w:bCs/>
      <w:kern w:val="2"/>
      <w:sz w:val="21"/>
      <w:szCs w:val="21"/>
    </w:rPr>
  </w:style>
  <w:style w:type="character" w:customStyle="1" w:styleId="785">
    <w:name w:val="grame"/>
    <w:qFormat/>
    <w:uiPriority w:val="0"/>
  </w:style>
  <w:style w:type="character" w:customStyle="1" w:styleId="786">
    <w:name w:val="页码2"/>
    <w:qFormat/>
    <w:uiPriority w:val="0"/>
  </w:style>
  <w:style w:type="character" w:customStyle="1" w:styleId="787">
    <w:name w:val="bookmark-item"/>
    <w:qFormat/>
    <w:uiPriority w:val="0"/>
  </w:style>
  <w:style w:type="character" w:customStyle="1" w:styleId="788">
    <w:name w:val="引用 Char2"/>
    <w:qFormat/>
    <w:uiPriority w:val="99"/>
    <w:rPr>
      <w:i/>
      <w:iCs/>
      <w:color w:val="404040"/>
      <w:kern w:val="2"/>
      <w:sz w:val="21"/>
    </w:rPr>
  </w:style>
  <w:style w:type="character" w:customStyle="1" w:styleId="789">
    <w:name w:val="Char Char10"/>
    <w:qFormat/>
    <w:uiPriority w:val="0"/>
    <w:rPr>
      <w:rFonts w:eastAsia="宋体"/>
      <w:kern w:val="2"/>
      <w:sz w:val="24"/>
      <w:lang w:val="en-US" w:eastAsia="zh-CN" w:bidi="ar-SA"/>
    </w:rPr>
  </w:style>
  <w:style w:type="character" w:customStyle="1" w:styleId="790">
    <w:name w:val="正文文字 Char Char"/>
    <w:qFormat/>
    <w:uiPriority w:val="0"/>
    <w:rPr>
      <w:rFonts w:ascii="Arial" w:hAnsi="Arial" w:eastAsia="宋体" w:cs="Arial"/>
      <w:kern w:val="2"/>
      <w:sz w:val="24"/>
      <w:lang w:val="en-US" w:eastAsia="zh-CN"/>
    </w:rPr>
  </w:style>
  <w:style w:type="character" w:customStyle="1" w:styleId="791">
    <w:name w:val="不明显参考1"/>
    <w:qFormat/>
    <w:uiPriority w:val="0"/>
    <w:rPr>
      <w:smallCaps/>
      <w:color w:val="auto"/>
      <w:u w:val="single"/>
    </w:rPr>
  </w:style>
  <w:style w:type="character" w:customStyle="1" w:styleId="792">
    <w:name w:val="样式 正文缩进 + 首行缩进:  2 字符 Char Char"/>
    <w:link w:val="793"/>
    <w:qFormat/>
    <w:uiPriority w:val="0"/>
    <w:rPr>
      <w:sz w:val="24"/>
    </w:rPr>
  </w:style>
  <w:style w:type="paragraph" w:customStyle="1" w:styleId="793">
    <w:name w:val="样式 正文缩进 + 首行缩进:  2 字符"/>
    <w:basedOn w:val="794"/>
    <w:link w:val="792"/>
    <w:qFormat/>
    <w:uiPriority w:val="0"/>
    <w:pPr>
      <w:spacing w:line="360" w:lineRule="auto"/>
      <w:ind w:firstLine="200"/>
    </w:pPr>
    <w:rPr>
      <w:kern w:val="0"/>
      <w:sz w:val="24"/>
      <w:szCs w:val="20"/>
    </w:rPr>
  </w:style>
  <w:style w:type="paragraph" w:customStyle="1" w:styleId="794">
    <w:name w:val="正文缩进1"/>
    <w:basedOn w:val="1"/>
    <w:qFormat/>
    <w:uiPriority w:val="0"/>
    <w:pPr>
      <w:ind w:firstLine="420" w:firstLineChars="200"/>
    </w:pPr>
    <w:rPr>
      <w:rFonts w:ascii="Times New Roman" w:hAnsi="Times New Roman"/>
      <w:szCs w:val="24"/>
    </w:rPr>
  </w:style>
  <w:style w:type="character" w:customStyle="1" w:styleId="795">
    <w:name w:val="Char Char16"/>
    <w:qFormat/>
    <w:uiPriority w:val="0"/>
    <w:rPr>
      <w:rFonts w:eastAsia="宋体"/>
      <w:b/>
      <w:bCs/>
      <w:kern w:val="2"/>
      <w:sz w:val="28"/>
      <w:szCs w:val="28"/>
      <w:lang w:val="en-US" w:eastAsia="zh-CN" w:bidi="ar-SA"/>
    </w:rPr>
  </w:style>
  <w:style w:type="character" w:customStyle="1" w:styleId="796">
    <w:name w:val="Char Char3"/>
    <w:qFormat/>
    <w:uiPriority w:val="0"/>
    <w:rPr>
      <w:rFonts w:eastAsia="宋体"/>
      <w:kern w:val="2"/>
      <w:sz w:val="18"/>
      <w:szCs w:val="18"/>
      <w:lang w:val="en-US" w:eastAsia="zh-CN" w:bidi="ar-SA"/>
    </w:rPr>
  </w:style>
  <w:style w:type="character" w:customStyle="1" w:styleId="797">
    <w:name w:val="页脚 Char2"/>
    <w:qFormat/>
    <w:uiPriority w:val="0"/>
    <w:rPr>
      <w:rFonts w:ascii="Calibri" w:hAnsi="Calibri" w:eastAsia="宋体"/>
      <w:kern w:val="2"/>
      <w:sz w:val="18"/>
      <w:szCs w:val="18"/>
      <w:lang w:val="en-US" w:eastAsia="zh-CN" w:bidi="ar-SA"/>
    </w:rPr>
  </w:style>
  <w:style w:type="character" w:customStyle="1" w:styleId="798">
    <w:name w:val="Quote Char"/>
    <w:link w:val="799"/>
    <w:qFormat/>
    <w:locked/>
    <w:uiPriority w:val="99"/>
    <w:rPr>
      <w:i/>
      <w:color w:val="000000"/>
      <w:kern w:val="2"/>
      <w:sz w:val="22"/>
    </w:rPr>
  </w:style>
  <w:style w:type="paragraph" w:customStyle="1" w:styleId="799">
    <w:name w:val="引用1"/>
    <w:basedOn w:val="1"/>
    <w:next w:val="1"/>
    <w:link w:val="798"/>
    <w:qFormat/>
    <w:uiPriority w:val="99"/>
    <w:rPr>
      <w:rFonts w:ascii="Times New Roman" w:hAnsi="Times New Roman"/>
      <w:i/>
      <w:color w:val="000000"/>
      <w:sz w:val="22"/>
      <w:szCs w:val="20"/>
    </w:rPr>
  </w:style>
  <w:style w:type="character" w:customStyle="1" w:styleId="800">
    <w:name w:val="日期 Char1"/>
    <w:qFormat/>
    <w:uiPriority w:val="0"/>
    <w:rPr>
      <w:kern w:val="2"/>
      <w:sz w:val="22"/>
      <w:szCs w:val="22"/>
    </w:rPr>
  </w:style>
  <w:style w:type="character" w:customStyle="1" w:styleId="801">
    <w:name w:val="pointer"/>
    <w:qFormat/>
    <w:uiPriority w:val="0"/>
  </w:style>
  <w:style w:type="character" w:customStyle="1" w:styleId="802">
    <w:name w:val="明显参考1"/>
    <w:qFormat/>
    <w:uiPriority w:val="0"/>
    <w:rPr>
      <w:b/>
      <w:bCs/>
      <w:smallCaps/>
      <w:color w:val="C0504D"/>
      <w:spacing w:val="5"/>
      <w:u w:val="single"/>
    </w:rPr>
  </w:style>
  <w:style w:type="character" w:customStyle="1" w:styleId="803">
    <w:name w:val="Intense Quote Char"/>
    <w:link w:val="804"/>
    <w:qFormat/>
    <w:locked/>
    <w:uiPriority w:val="99"/>
    <w:rPr>
      <w:b/>
      <w:i/>
      <w:color w:val="4F81BD"/>
      <w:kern w:val="2"/>
      <w:sz w:val="22"/>
    </w:rPr>
  </w:style>
  <w:style w:type="paragraph" w:customStyle="1" w:styleId="804">
    <w:name w:val="明显引用1"/>
    <w:basedOn w:val="1"/>
    <w:next w:val="1"/>
    <w:link w:val="803"/>
    <w:qFormat/>
    <w:uiPriority w:val="99"/>
    <w:pPr>
      <w:pBdr>
        <w:bottom w:val="single" w:color="4F81BD" w:sz="4" w:space="4"/>
      </w:pBdr>
      <w:spacing w:before="200" w:after="280"/>
      <w:ind w:left="936" w:right="936"/>
    </w:pPr>
    <w:rPr>
      <w:rFonts w:ascii="Times New Roman" w:hAnsi="Times New Roman"/>
      <w:b/>
      <w:i/>
      <w:color w:val="4F81BD"/>
      <w:sz w:val="22"/>
      <w:szCs w:val="20"/>
    </w:rPr>
  </w:style>
  <w:style w:type="paragraph" w:customStyle="1" w:styleId="805">
    <w:name w:val="列出段落11"/>
    <w:basedOn w:val="1"/>
    <w:qFormat/>
    <w:uiPriority w:val="0"/>
    <w:pPr>
      <w:ind w:firstLine="420" w:firstLineChars="200"/>
    </w:pPr>
    <w:rPr>
      <w:rFonts w:ascii="Times New Roman" w:hAnsi="Times New Roman"/>
      <w:szCs w:val="20"/>
    </w:rPr>
  </w:style>
  <w:style w:type="paragraph" w:customStyle="1" w:styleId="806">
    <w:name w:val="WPS Plain"/>
    <w:qFormat/>
    <w:uiPriority w:val="0"/>
    <w:rPr>
      <w:rFonts w:ascii="Times New Roman" w:hAnsi="Times New Roman" w:eastAsia="宋体" w:cs="Times New Roman"/>
      <w:lang w:val="en-US" w:eastAsia="zh-CN" w:bidi="ar-SA"/>
    </w:rPr>
  </w:style>
  <w:style w:type="paragraph" w:customStyle="1" w:styleId="807">
    <w:name w:val="标书正文"/>
    <w:basedOn w:val="1"/>
    <w:qFormat/>
    <w:uiPriority w:val="0"/>
    <w:pPr>
      <w:spacing w:line="560" w:lineRule="exact"/>
      <w:ind w:firstLine="723" w:firstLineChars="200"/>
      <w:jc w:val="center"/>
    </w:pPr>
    <w:rPr>
      <w:rFonts w:ascii="仿宋_GB2312" w:hAnsi="Times New Roman" w:eastAsia="仿宋_GB2312"/>
      <w:b/>
      <w:sz w:val="36"/>
      <w:szCs w:val="20"/>
    </w:rPr>
  </w:style>
  <w:style w:type="paragraph" w:customStyle="1" w:styleId="808">
    <w:name w:val="Char Char1 Char Char Char Char"/>
    <w:basedOn w:val="1"/>
    <w:qFormat/>
    <w:uiPriority w:val="0"/>
    <w:rPr>
      <w:rFonts w:ascii="Times New Roman" w:hAnsi="Times New Roman"/>
      <w:szCs w:val="24"/>
    </w:rPr>
  </w:style>
  <w:style w:type="paragraph" w:customStyle="1" w:styleId="809">
    <w:name w:val="条目3"/>
    <w:basedOn w:val="352"/>
    <w:qFormat/>
    <w:uiPriority w:val="0"/>
    <w:pPr>
      <w:tabs>
        <w:tab w:val="left" w:pos="960"/>
        <w:tab w:val="left" w:pos="2940"/>
      </w:tabs>
      <w:spacing w:line="360" w:lineRule="auto"/>
      <w:ind w:left="2940" w:hanging="420"/>
    </w:pPr>
    <w:rPr>
      <w:color w:val="000000"/>
      <w:sz w:val="30"/>
    </w:rPr>
  </w:style>
  <w:style w:type="paragraph" w:customStyle="1" w:styleId="810">
    <w:name w:val="文本块1"/>
    <w:basedOn w:val="1"/>
    <w:qFormat/>
    <w:uiPriority w:val="0"/>
    <w:pPr>
      <w:snapToGrid w:val="0"/>
      <w:spacing w:line="480" w:lineRule="auto"/>
      <w:ind w:left="1205" w:leftChars="574" w:right="10" w:rightChars="5"/>
    </w:pPr>
    <w:rPr>
      <w:rFonts w:ascii="宋体" w:hAnsi="Times New Roman"/>
      <w:color w:val="333333"/>
      <w:sz w:val="24"/>
      <w:szCs w:val="20"/>
    </w:rPr>
  </w:style>
  <w:style w:type="paragraph" w:customStyle="1" w:styleId="811">
    <w:name w:val="修订1"/>
    <w:qFormat/>
    <w:uiPriority w:val="0"/>
    <w:rPr>
      <w:rFonts w:ascii="Times New Roman" w:hAnsi="Times New Roman" w:eastAsia="宋体" w:cs="Times New Roman"/>
      <w:kern w:val="2"/>
      <w:sz w:val="21"/>
      <w:szCs w:val="21"/>
      <w:lang w:val="en-US" w:eastAsia="zh-CN" w:bidi="ar-SA"/>
    </w:rPr>
  </w:style>
  <w:style w:type="paragraph" w:customStyle="1" w:styleId="812">
    <w:name w:val="称呼1"/>
    <w:basedOn w:val="1"/>
    <w:next w:val="1"/>
    <w:qFormat/>
    <w:uiPriority w:val="0"/>
    <w:rPr>
      <w:rFonts w:ascii="宋体" w:hAnsi="Times New Roman"/>
      <w:b/>
      <w:sz w:val="28"/>
      <w:szCs w:val="20"/>
    </w:rPr>
  </w:style>
  <w:style w:type="paragraph" w:customStyle="1" w:styleId="813">
    <w:name w:val="日期3"/>
    <w:basedOn w:val="1"/>
    <w:next w:val="1"/>
    <w:qFormat/>
    <w:uiPriority w:val="0"/>
    <w:pPr>
      <w:ind w:left="100"/>
    </w:pPr>
    <w:rPr>
      <w:rFonts w:ascii="Times New Roman" w:hAnsi="Times New Roman"/>
      <w:sz w:val="24"/>
      <w:szCs w:val="20"/>
    </w:rPr>
  </w:style>
  <w:style w:type="paragraph" w:customStyle="1" w:styleId="814">
    <w:name w:val="GZTB段落样式"/>
    <w:basedOn w:val="1"/>
    <w:qFormat/>
    <w:uiPriority w:val="0"/>
    <w:pPr>
      <w:spacing w:after="200" w:line="440" w:lineRule="exact"/>
      <w:ind w:firstLine="420" w:firstLineChars="200"/>
    </w:pPr>
    <w:rPr>
      <w:rFonts w:ascii="新宋体" w:hAnsi="新宋体" w:eastAsia="新宋体"/>
    </w:rPr>
  </w:style>
  <w:style w:type="paragraph" w:customStyle="1" w:styleId="815">
    <w:name w:val="正文文本缩进2"/>
    <w:basedOn w:val="1"/>
    <w:qFormat/>
    <w:uiPriority w:val="0"/>
    <w:pPr>
      <w:ind w:firstLine="480"/>
    </w:pPr>
    <w:rPr>
      <w:rFonts w:ascii="宋体" w:hAnsi="宋体"/>
      <w:sz w:val="24"/>
      <w:szCs w:val="20"/>
    </w:rPr>
  </w:style>
  <w:style w:type="paragraph" w:customStyle="1" w:styleId="816">
    <w:name w:val="_Style 11"/>
    <w:basedOn w:val="1"/>
    <w:qFormat/>
    <w:uiPriority w:val="0"/>
    <w:rPr>
      <w:rFonts w:ascii="Times New Roman" w:hAnsi="Times New Roman"/>
      <w:szCs w:val="24"/>
    </w:rPr>
  </w:style>
  <w:style w:type="paragraph" w:customStyle="1" w:styleId="817">
    <w:name w:val="GZTB表格样式"/>
    <w:basedOn w:val="1"/>
    <w:qFormat/>
    <w:uiPriority w:val="0"/>
    <w:pPr>
      <w:spacing w:after="200" w:line="440" w:lineRule="exact"/>
    </w:pPr>
    <w:rPr>
      <w:rFonts w:ascii="新宋体" w:hAnsi="新宋体" w:eastAsia="新宋体"/>
    </w:rPr>
  </w:style>
  <w:style w:type="paragraph" w:customStyle="1" w:styleId="818">
    <w:name w:val="正文文本缩进 32"/>
    <w:basedOn w:val="1"/>
    <w:qFormat/>
    <w:uiPriority w:val="0"/>
    <w:pPr>
      <w:ind w:left="471" w:hanging="471" w:hangingChars="200"/>
    </w:pPr>
    <w:rPr>
      <w:rFonts w:ascii="Arial" w:hAnsi="Arial" w:cs="Arial"/>
      <w:b/>
      <w:bCs/>
      <w:sz w:val="24"/>
      <w:szCs w:val="20"/>
    </w:rPr>
  </w:style>
  <w:style w:type="paragraph" w:customStyle="1" w:styleId="819">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30"/>
    </w:rPr>
  </w:style>
  <w:style w:type="paragraph" w:customStyle="1" w:styleId="820">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821">
    <w:name w:val="条目2"/>
    <w:basedOn w:val="352"/>
    <w:qFormat/>
    <w:uiPriority w:val="0"/>
    <w:pPr>
      <w:tabs>
        <w:tab w:val="left" w:pos="420"/>
      </w:tabs>
      <w:spacing w:line="360" w:lineRule="auto"/>
      <w:ind w:left="420" w:hanging="420"/>
    </w:pPr>
    <w:rPr>
      <w:color w:val="000000"/>
      <w:sz w:val="30"/>
    </w:rPr>
  </w:style>
  <w:style w:type="paragraph" w:customStyle="1" w:styleId="822">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823">
    <w:name w:val="wumii-segm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4">
    <w:name w:val="本文正文格式"/>
    <w:basedOn w:val="1"/>
    <w:qFormat/>
    <w:uiPriority w:val="0"/>
    <w:pPr>
      <w:spacing w:line="520" w:lineRule="exact"/>
      <w:ind w:firstLine="280" w:firstLineChars="100"/>
    </w:pPr>
    <w:rPr>
      <w:rFonts w:ascii="宋体" w:hAnsi="宋体"/>
      <w:kern w:val="52"/>
      <w:sz w:val="28"/>
      <w:szCs w:val="24"/>
    </w:rPr>
  </w:style>
  <w:style w:type="paragraph" w:customStyle="1" w:styleId="825">
    <w:name w:val="正文文本 22"/>
    <w:basedOn w:val="1"/>
    <w:qFormat/>
    <w:uiPriority w:val="0"/>
    <w:pPr>
      <w:spacing w:line="360" w:lineRule="auto"/>
    </w:pPr>
    <w:rPr>
      <w:rFonts w:ascii="Times New Roman" w:hAnsi="Times New Roman"/>
      <w:b/>
      <w:sz w:val="28"/>
      <w:szCs w:val="21"/>
    </w:rPr>
  </w:style>
  <w:style w:type="paragraph" w:customStyle="1" w:styleId="82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27">
    <w:name w:val="普通(网站)2"/>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28">
    <w:name w:val="flNote"/>
    <w:basedOn w:val="1"/>
    <w:qFormat/>
    <w:uiPriority w:val="0"/>
    <w:pPr>
      <w:adjustRightInd w:val="0"/>
      <w:spacing w:before="320" w:after="160" w:line="360" w:lineRule="atLeast"/>
      <w:jc w:val="center"/>
      <w:textAlignment w:val="baseline"/>
    </w:pPr>
    <w:rPr>
      <w:rFonts w:ascii="Arial" w:hAnsi="Times New Roman" w:eastAsia="黑体" w:cs="Arial"/>
      <w:kern w:val="0"/>
      <w:sz w:val="30"/>
      <w:szCs w:val="30"/>
    </w:rPr>
  </w:style>
  <w:style w:type="paragraph" w:customStyle="1" w:styleId="829">
    <w:name w:val="Char Char Char1 Char"/>
    <w:basedOn w:val="1"/>
    <w:qFormat/>
    <w:uiPriority w:val="0"/>
    <w:pPr>
      <w:tabs>
        <w:tab w:val="left" w:pos="360"/>
      </w:tabs>
      <w:snapToGrid w:val="0"/>
      <w:spacing w:line="360" w:lineRule="auto"/>
    </w:pPr>
    <w:rPr>
      <w:rFonts w:ascii="Times New Roman" w:hAnsi="Times New Roman" w:eastAsia="仿宋_GB2312" w:cs="宋体"/>
      <w:sz w:val="24"/>
      <w:szCs w:val="24"/>
    </w:rPr>
  </w:style>
  <w:style w:type="paragraph" w:customStyle="1" w:styleId="830">
    <w:name w:val="_Style 2"/>
    <w:basedOn w:val="1"/>
    <w:qFormat/>
    <w:uiPriority w:val="0"/>
    <w:pPr>
      <w:ind w:firstLine="420" w:firstLineChars="200"/>
    </w:pPr>
    <w:rPr>
      <w:rFonts w:ascii="Times New Roman" w:hAnsi="Times New Roman"/>
      <w:szCs w:val="20"/>
    </w:rPr>
  </w:style>
  <w:style w:type="paragraph" w:customStyle="1" w:styleId="831">
    <w:name w:val="1 Char Char Char Char"/>
    <w:basedOn w:val="1"/>
    <w:qFormat/>
    <w:uiPriority w:val="0"/>
    <w:rPr>
      <w:rFonts w:ascii="Tahoma" w:hAnsi="Tahoma"/>
      <w:sz w:val="24"/>
      <w:szCs w:val="20"/>
    </w:rPr>
  </w:style>
  <w:style w:type="paragraph" w:customStyle="1" w:styleId="832">
    <w:name w:val="Char1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833">
    <w:name w:val="样式 标题 1 + 黑体 三号 非加粗 居中 段前: 6 磅 段后: 6 磅 行距: 固定值 20 磅"/>
    <w:basedOn w:val="2"/>
    <w:qFormat/>
    <w:uiPriority w:val="0"/>
    <w:pPr>
      <w:keepLines/>
      <w:tabs>
        <w:tab w:val="left" w:pos="432"/>
      </w:tabs>
      <w:spacing w:before="120" w:after="120" w:line="400" w:lineRule="exact"/>
    </w:pPr>
    <w:rPr>
      <w:rFonts w:ascii="黑体" w:hAnsi="黑体" w:eastAsia="黑体" w:cs="宋体"/>
      <w:b w:val="0"/>
      <w:bCs w:val="0"/>
      <w:kern w:val="44"/>
      <w:sz w:val="32"/>
    </w:rPr>
  </w:style>
  <w:style w:type="paragraph" w:customStyle="1" w:styleId="834">
    <w:name w:val="Char Char1 Char"/>
    <w:basedOn w:val="1"/>
    <w:qFormat/>
    <w:uiPriority w:val="0"/>
    <w:pPr>
      <w:tabs>
        <w:tab w:val="left" w:pos="360"/>
      </w:tabs>
      <w:ind w:left="360" w:hanging="360" w:hangingChars="200"/>
    </w:pPr>
    <w:rPr>
      <w:rFonts w:ascii="Times New Roman" w:hAnsi="Times New Roman"/>
      <w:sz w:val="24"/>
      <w:szCs w:val="24"/>
    </w:rPr>
  </w:style>
  <w:style w:type="paragraph" w:customStyle="1" w:styleId="835">
    <w:name w:val="样式7"/>
    <w:basedOn w:val="1"/>
    <w:qFormat/>
    <w:uiPriority w:val="0"/>
    <w:pPr>
      <w:widowControl/>
      <w:spacing w:line="480" w:lineRule="exact"/>
      <w:jc w:val="center"/>
    </w:pPr>
    <w:rPr>
      <w:rFonts w:ascii="Times New Roman" w:hAnsi="Times New Roman" w:eastAsia="方正大标宋简体"/>
      <w:spacing w:val="6"/>
      <w:kern w:val="0"/>
      <w:sz w:val="44"/>
      <w:szCs w:val="20"/>
    </w:rPr>
  </w:style>
  <w:style w:type="character" w:customStyle="1" w:styleId="836">
    <w:name w:val="正文缩进 Char"/>
    <w:qFormat/>
    <w:uiPriority w:val="0"/>
  </w:style>
  <w:style w:type="paragraph" w:customStyle="1" w:styleId="837">
    <w:name w:val="NormalIndent"/>
    <w:basedOn w:val="1"/>
    <w:qFormat/>
    <w:uiPriority w:val="0"/>
    <w:pPr>
      <w:spacing w:line="360" w:lineRule="atLeast"/>
      <w:ind w:firstLine="420"/>
      <w:textAlignment w:val="baseline"/>
    </w:pPr>
    <w:rPr>
      <w:szCs w:val="20"/>
    </w:rPr>
  </w:style>
  <w:style w:type="character" w:customStyle="1" w:styleId="838">
    <w:name w:val="charchar13"/>
    <w:qFormat/>
    <w:uiPriority w:val="99"/>
    <w:rPr>
      <w:rFonts w:hint="eastAsia" w:ascii="宋体" w:hAnsi="宋体" w:eastAsia="宋体" w:cs="宋体"/>
    </w:rPr>
  </w:style>
  <w:style w:type="character" w:customStyle="1" w:styleId="839">
    <w:name w:val="charchar21"/>
    <w:qFormat/>
    <w:uiPriority w:val="99"/>
    <w:rPr>
      <w:rFonts w:hint="eastAsia" w:ascii="新宋体" w:hAnsi="新宋体" w:eastAsia="新宋体" w:cs="新宋体"/>
      <w:b/>
    </w:rPr>
  </w:style>
  <w:style w:type="character" w:customStyle="1" w:styleId="840">
    <w:name w:val="l-open"/>
    <w:qFormat/>
    <w:uiPriority w:val="0"/>
  </w:style>
  <w:style w:type="character" w:customStyle="1" w:styleId="841">
    <w:name w:val="charchar11"/>
    <w:qFormat/>
    <w:uiPriority w:val="99"/>
    <w:rPr>
      <w:rFonts w:hint="default" w:ascii="Calibri" w:hAnsi="Calibri" w:cs="Calibri"/>
    </w:rPr>
  </w:style>
  <w:style w:type="character" w:customStyle="1" w:styleId="842">
    <w:name w:val="l-selected2"/>
    <w:qFormat/>
    <w:uiPriority w:val="0"/>
    <w:rPr>
      <w:color w:val="355686"/>
      <w:bdr w:val="single" w:color="DAB364" w:sz="6" w:space="0"/>
      <w:shd w:val="clear" w:color="auto" w:fill="FFFFFF"/>
    </w:rPr>
  </w:style>
  <w:style w:type="character" w:customStyle="1" w:styleId="843">
    <w:name w:val="charchar20"/>
    <w:qFormat/>
    <w:uiPriority w:val="99"/>
    <w:rPr>
      <w:rFonts w:hint="eastAsia" w:ascii="新宋体" w:hAnsi="新宋体" w:eastAsia="新宋体" w:cs="新宋体"/>
      <w:b/>
      <w:snapToGrid w:val="0"/>
    </w:rPr>
  </w:style>
  <w:style w:type="character" w:customStyle="1" w:styleId="844">
    <w:name w:val="charchar3"/>
    <w:qFormat/>
    <w:uiPriority w:val="99"/>
  </w:style>
  <w:style w:type="character" w:customStyle="1" w:styleId="845">
    <w:name w:val="批注文字 Char1"/>
    <w:qFormat/>
    <w:uiPriority w:val="0"/>
    <w:rPr>
      <w:kern w:val="2"/>
      <w:sz w:val="21"/>
    </w:rPr>
  </w:style>
  <w:style w:type="character" w:customStyle="1" w:styleId="846">
    <w:name w:val="l-selected"/>
    <w:qFormat/>
    <w:uiPriority w:val="0"/>
    <w:rPr>
      <w:color w:val="355686"/>
      <w:bdr w:val="single" w:color="DAB364" w:sz="6" w:space="0"/>
      <w:shd w:val="clear" w:color="auto" w:fill="FFFFFF"/>
    </w:rPr>
  </w:style>
  <w:style w:type="character" w:customStyle="1" w:styleId="847">
    <w:name w:val="charchar2"/>
    <w:qFormat/>
    <w:uiPriority w:val="99"/>
    <w:rPr>
      <w:rFonts w:hint="default" w:ascii="Calibri" w:hAnsi="Calibri" w:cs="Calibri"/>
      <w:b/>
    </w:rPr>
  </w:style>
  <w:style w:type="character" w:customStyle="1" w:styleId="848">
    <w:name w:val="l-over"/>
    <w:qFormat/>
    <w:uiPriority w:val="0"/>
    <w:rPr>
      <w:bdr w:val="single" w:color="DAB364" w:sz="6" w:space="0"/>
    </w:rPr>
  </w:style>
  <w:style w:type="character" w:customStyle="1" w:styleId="849">
    <w:name w:val="char0"/>
    <w:qFormat/>
    <w:uiPriority w:val="99"/>
    <w:rPr>
      <w:rFonts w:hint="default" w:ascii="Calibri" w:hAnsi="Calibri" w:cs="Calibri"/>
      <w:b/>
      <w:i/>
      <w:color w:val="4F81BD"/>
    </w:rPr>
  </w:style>
  <w:style w:type="character" w:customStyle="1" w:styleId="850">
    <w:name w:val="char"/>
    <w:qFormat/>
    <w:uiPriority w:val="99"/>
    <w:rPr>
      <w:rFonts w:hint="default" w:ascii="Calibri" w:hAnsi="Calibri" w:cs="Calibri"/>
      <w:i/>
      <w:color w:val="000000"/>
    </w:rPr>
  </w:style>
  <w:style w:type="character" w:customStyle="1" w:styleId="851">
    <w:name w:val="charchar5"/>
    <w:qFormat/>
    <w:uiPriority w:val="99"/>
    <w:rPr>
      <w:rFonts w:hint="eastAsia" w:ascii="宋体" w:hAnsi="宋体" w:eastAsia="宋体" w:cs="宋体"/>
    </w:rPr>
  </w:style>
  <w:style w:type="character" w:customStyle="1" w:styleId="852">
    <w:name w:val="charchar15"/>
    <w:qFormat/>
    <w:uiPriority w:val="99"/>
    <w:rPr>
      <w:rFonts w:hint="default" w:ascii="Cambria" w:hAnsi="Cambria" w:eastAsia="Cambria" w:cs="Cambria"/>
      <w:color w:val="4F81BD"/>
    </w:rPr>
  </w:style>
  <w:style w:type="character" w:customStyle="1" w:styleId="853">
    <w:name w:val="z-窗体顶端 Char1"/>
    <w:link w:val="854"/>
    <w:qFormat/>
    <w:uiPriority w:val="99"/>
    <w:rPr>
      <w:rFonts w:ascii="Arial" w:hAnsi="Arial" w:cs="Arial"/>
      <w:vanish/>
      <w:sz w:val="16"/>
      <w:szCs w:val="16"/>
    </w:rPr>
  </w:style>
  <w:style w:type="paragraph" w:customStyle="1" w:styleId="854">
    <w:name w:val="z-窗体顶端2"/>
    <w:basedOn w:val="1"/>
    <w:next w:val="1"/>
    <w:link w:val="853"/>
    <w:unhideWhenUsed/>
    <w:qFormat/>
    <w:uiPriority w:val="99"/>
    <w:pPr>
      <w:pBdr>
        <w:bottom w:val="single" w:color="auto" w:sz="6" w:space="1"/>
      </w:pBdr>
      <w:jc w:val="center"/>
    </w:pPr>
    <w:rPr>
      <w:rFonts w:ascii="Arial" w:hAnsi="Arial" w:cs="Arial"/>
      <w:vanish/>
      <w:kern w:val="0"/>
      <w:sz w:val="16"/>
      <w:szCs w:val="16"/>
    </w:rPr>
  </w:style>
  <w:style w:type="character" w:customStyle="1" w:styleId="855">
    <w:name w:val="charchar22"/>
    <w:qFormat/>
    <w:uiPriority w:val="99"/>
    <w:rPr>
      <w:rFonts w:hint="eastAsia" w:ascii="新宋体" w:hAnsi="新宋体" w:eastAsia="新宋体" w:cs="新宋体"/>
      <w:b/>
    </w:rPr>
  </w:style>
  <w:style w:type="character" w:customStyle="1" w:styleId="856">
    <w:name w:val="charchar4"/>
    <w:qFormat/>
    <w:uiPriority w:val="99"/>
    <w:rPr>
      <w:rFonts w:hint="eastAsia" w:ascii="宋体" w:hAnsi="宋体" w:eastAsia="宋体" w:cs="宋体"/>
    </w:rPr>
  </w:style>
  <w:style w:type="character" w:customStyle="1" w:styleId="857">
    <w:name w:val="charchar10"/>
    <w:qFormat/>
    <w:uiPriority w:val="99"/>
    <w:rPr>
      <w:rFonts w:hint="default" w:ascii="Calibri" w:hAnsi="Calibri" w:cs="Calibri"/>
    </w:rPr>
  </w:style>
  <w:style w:type="character" w:customStyle="1" w:styleId="858">
    <w:name w:val="charchar"/>
    <w:qFormat/>
    <w:uiPriority w:val="99"/>
    <w:rPr>
      <w:rFonts w:hint="default" w:ascii="Cambria" w:hAnsi="Cambria" w:eastAsia="Cambria" w:cs="Cambria"/>
      <w:i/>
      <w:color w:val="4F81BD"/>
      <w:spacing w:val="15"/>
    </w:rPr>
  </w:style>
  <w:style w:type="character" w:customStyle="1" w:styleId="859">
    <w:name w:val="charchar1"/>
    <w:qFormat/>
    <w:uiPriority w:val="99"/>
    <w:rPr>
      <w:rFonts w:hint="default" w:ascii="Cambria" w:hAnsi="Cambria" w:eastAsia="Cambria" w:cs="Cambria"/>
      <w:color w:val="17365D"/>
      <w:spacing w:val="5"/>
    </w:rPr>
  </w:style>
  <w:style w:type="character" w:customStyle="1" w:styleId="860">
    <w:name w:val="textarea31"/>
    <w:qFormat/>
    <w:uiPriority w:val="0"/>
    <w:rPr>
      <w:rFonts w:ascii="新宋体" w:hAnsi="新宋体" w:eastAsia="新宋体" w:cs="新宋体"/>
      <w:color w:val="0000FF"/>
      <w:sz w:val="21"/>
      <w:szCs w:val="21"/>
      <w:bdr w:val="single" w:color="000000" w:sz="2" w:space="0"/>
      <w:shd w:val="clear" w:color="auto" w:fill="ECF6F6"/>
    </w:rPr>
  </w:style>
  <w:style w:type="character" w:customStyle="1" w:styleId="861">
    <w:name w:val="charchar19"/>
    <w:qFormat/>
    <w:uiPriority w:val="99"/>
    <w:rPr>
      <w:rFonts w:hint="default" w:ascii="Cambria" w:hAnsi="Cambria" w:eastAsia="Cambria" w:cs="Cambria"/>
      <w:b/>
      <w:i/>
      <w:color w:val="4F81BD"/>
    </w:rPr>
  </w:style>
  <w:style w:type="character" w:customStyle="1" w:styleId="862">
    <w:name w:val="15"/>
    <w:qFormat/>
    <w:uiPriority w:val="0"/>
    <w:rPr>
      <w:rFonts w:hint="default" w:ascii="Arial" w:hAnsi="Arial" w:cs="Arial"/>
      <w:color w:val="7A4EA7"/>
    </w:rPr>
  </w:style>
  <w:style w:type="character" w:customStyle="1" w:styleId="863">
    <w:name w:val="charchar18"/>
    <w:qFormat/>
    <w:uiPriority w:val="99"/>
    <w:rPr>
      <w:rFonts w:hint="default" w:ascii="Cambria" w:hAnsi="Cambria" w:eastAsia="Cambria" w:cs="Cambria"/>
      <w:color w:val="243F60"/>
    </w:rPr>
  </w:style>
  <w:style w:type="character" w:customStyle="1" w:styleId="864">
    <w:name w:val="text11"/>
    <w:qFormat/>
    <w:uiPriority w:val="0"/>
    <w:rPr>
      <w:rFonts w:hint="eastAsia" w:ascii="新宋体" w:hAnsi="新宋体" w:eastAsia="新宋体" w:cs="新宋体"/>
      <w:color w:val="0000FF"/>
      <w:sz w:val="24"/>
      <w:szCs w:val="24"/>
      <w:bdr w:val="single" w:color="000000" w:sz="2" w:space="0"/>
      <w:shd w:val="clear" w:color="auto" w:fill="ECF6F6"/>
    </w:rPr>
  </w:style>
  <w:style w:type="character" w:customStyle="1" w:styleId="865">
    <w:name w:val="charchar14"/>
    <w:qFormat/>
    <w:uiPriority w:val="99"/>
    <w:rPr>
      <w:rFonts w:hint="default" w:ascii="Cambria" w:hAnsi="Cambria" w:eastAsia="Cambria" w:cs="Cambria"/>
      <w:i/>
      <w:color w:val="404040"/>
    </w:rPr>
  </w:style>
  <w:style w:type="character" w:customStyle="1" w:styleId="866">
    <w:name w:val="charchar17"/>
    <w:qFormat/>
    <w:uiPriority w:val="99"/>
    <w:rPr>
      <w:rFonts w:hint="default" w:ascii="Cambria" w:hAnsi="Cambria" w:eastAsia="Cambria" w:cs="Cambria"/>
      <w:i/>
      <w:color w:val="243F60"/>
    </w:rPr>
  </w:style>
  <w:style w:type="character" w:customStyle="1" w:styleId="867">
    <w:name w:val="z-窗体底端 Char"/>
    <w:link w:val="868"/>
    <w:qFormat/>
    <w:uiPriority w:val="99"/>
    <w:rPr>
      <w:rFonts w:ascii="Arial" w:hAnsi="Arial" w:cs="Arial"/>
      <w:vanish/>
      <w:sz w:val="16"/>
      <w:szCs w:val="16"/>
    </w:rPr>
  </w:style>
  <w:style w:type="paragraph" w:customStyle="1" w:styleId="868">
    <w:name w:val="z-窗体底端1"/>
    <w:basedOn w:val="1"/>
    <w:next w:val="1"/>
    <w:link w:val="86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869">
    <w:name w:val="charchar16"/>
    <w:qFormat/>
    <w:uiPriority w:val="99"/>
    <w:rPr>
      <w:rFonts w:hint="default" w:ascii="Cambria" w:hAnsi="Cambria" w:eastAsia="Cambria" w:cs="Cambria"/>
      <w:i/>
      <w:color w:val="404040"/>
    </w:rPr>
  </w:style>
  <w:style w:type="character" w:customStyle="1" w:styleId="870">
    <w:name w:val="hu正文 Char"/>
    <w:link w:val="871"/>
    <w:qFormat/>
    <w:uiPriority w:val="0"/>
    <w:rPr>
      <w:sz w:val="24"/>
    </w:rPr>
  </w:style>
  <w:style w:type="paragraph" w:customStyle="1" w:styleId="871">
    <w:name w:val="hu正文"/>
    <w:basedOn w:val="1"/>
    <w:link w:val="870"/>
    <w:qFormat/>
    <w:uiPriority w:val="0"/>
    <w:pPr>
      <w:spacing w:before="156" w:after="156" w:line="300" w:lineRule="auto"/>
      <w:ind w:firstLine="480" w:firstLineChars="200"/>
    </w:pPr>
    <w:rPr>
      <w:rFonts w:ascii="Times New Roman" w:hAnsi="Times New Roman"/>
      <w:kern w:val="0"/>
      <w:sz w:val="24"/>
      <w:szCs w:val="20"/>
    </w:rPr>
  </w:style>
  <w:style w:type="character" w:customStyle="1" w:styleId="872">
    <w:name w:val="z-窗体顶端 Char"/>
    <w:link w:val="873"/>
    <w:qFormat/>
    <w:uiPriority w:val="99"/>
    <w:rPr>
      <w:rFonts w:ascii="Arial" w:hAnsi="Arial" w:cs="Arial"/>
      <w:vanish/>
      <w:sz w:val="16"/>
      <w:szCs w:val="16"/>
    </w:rPr>
  </w:style>
  <w:style w:type="paragraph" w:customStyle="1" w:styleId="873">
    <w:name w:val="z-窗体顶端1"/>
    <w:basedOn w:val="1"/>
    <w:next w:val="1"/>
    <w:link w:val="872"/>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874">
    <w:name w:val="charchar6"/>
    <w:qFormat/>
    <w:uiPriority w:val="99"/>
    <w:rPr>
      <w:rFonts w:hint="eastAsia" w:ascii="宋体" w:hAnsi="宋体" w:eastAsia="宋体" w:cs="宋体"/>
      <w:b/>
    </w:rPr>
  </w:style>
  <w:style w:type="character" w:customStyle="1" w:styleId="875">
    <w:name w:val="charchar7"/>
    <w:qFormat/>
    <w:uiPriority w:val="99"/>
    <w:rPr>
      <w:rFonts w:hint="default" w:ascii="Calibri" w:hAnsi="Calibri" w:cs="Calibri"/>
    </w:rPr>
  </w:style>
  <w:style w:type="character" w:customStyle="1" w:styleId="876">
    <w:name w:val="charchar12"/>
    <w:qFormat/>
    <w:uiPriority w:val="99"/>
    <w:rPr>
      <w:rFonts w:hint="default" w:ascii="Calibri" w:hAnsi="Calibri" w:cs="Calibri"/>
    </w:rPr>
  </w:style>
  <w:style w:type="character" w:customStyle="1" w:styleId="877">
    <w:name w:val="charchar8"/>
    <w:qFormat/>
    <w:uiPriority w:val="99"/>
    <w:rPr>
      <w:rFonts w:hint="default" w:ascii="Calibri" w:hAnsi="Calibri" w:cs="Calibri"/>
    </w:rPr>
  </w:style>
  <w:style w:type="character" w:customStyle="1" w:styleId="878">
    <w:name w:val="charchar9"/>
    <w:qFormat/>
    <w:uiPriority w:val="99"/>
    <w:rPr>
      <w:rFonts w:hint="default" w:ascii="Calibri" w:hAnsi="Calibri" w:cs="Calibri"/>
    </w:rPr>
  </w:style>
  <w:style w:type="paragraph" w:customStyle="1" w:styleId="879">
    <w:name w:val="_Style 981"/>
    <w:basedOn w:val="1"/>
    <w:next w:val="1"/>
    <w:qFormat/>
    <w:uiPriority w:val="0"/>
    <w:pPr>
      <w:pBdr>
        <w:bottom w:val="single" w:color="auto" w:sz="6" w:space="1"/>
      </w:pBdr>
      <w:jc w:val="center"/>
    </w:pPr>
    <w:rPr>
      <w:rFonts w:ascii="Arial" w:hAnsi="Times New Roman"/>
      <w:vanish/>
      <w:sz w:val="16"/>
    </w:rPr>
  </w:style>
  <w:style w:type="paragraph" w:customStyle="1" w:styleId="880">
    <w:name w:val="_Style 107"/>
    <w:basedOn w:val="1"/>
    <w:next w:val="1"/>
    <w:qFormat/>
    <w:uiPriority w:val="0"/>
    <w:pPr>
      <w:pBdr>
        <w:bottom w:val="single" w:color="auto" w:sz="6" w:space="1"/>
      </w:pBdr>
      <w:jc w:val="center"/>
    </w:pPr>
    <w:rPr>
      <w:rFonts w:ascii="Arial" w:hAnsi="Times New Roman"/>
      <w:vanish/>
      <w:sz w:val="16"/>
    </w:rPr>
  </w:style>
  <w:style w:type="paragraph" w:customStyle="1" w:styleId="881">
    <w:name w:val="_Style 99"/>
    <w:basedOn w:val="1"/>
    <w:next w:val="1"/>
    <w:qFormat/>
    <w:uiPriority w:val="0"/>
    <w:pPr>
      <w:pBdr>
        <w:top w:val="single" w:color="auto" w:sz="6" w:space="1"/>
      </w:pBdr>
      <w:jc w:val="center"/>
    </w:pPr>
    <w:rPr>
      <w:rFonts w:ascii="Arial" w:hAnsi="Times New Roman"/>
      <w:vanish/>
      <w:sz w:val="16"/>
    </w:rPr>
  </w:style>
  <w:style w:type="paragraph" w:customStyle="1" w:styleId="882">
    <w:name w:val="_Style 991"/>
    <w:basedOn w:val="1"/>
    <w:next w:val="1"/>
    <w:qFormat/>
    <w:uiPriority w:val="0"/>
    <w:pPr>
      <w:pBdr>
        <w:top w:val="single" w:color="auto" w:sz="6" w:space="1"/>
      </w:pBdr>
      <w:jc w:val="center"/>
    </w:pPr>
    <w:rPr>
      <w:rFonts w:ascii="Arial" w:hAnsi="Times New Roman"/>
      <w:vanish/>
      <w:sz w:val="16"/>
    </w:rPr>
  </w:style>
  <w:style w:type="paragraph" w:customStyle="1" w:styleId="883">
    <w:name w:val="_Style 98"/>
    <w:basedOn w:val="1"/>
    <w:next w:val="1"/>
    <w:qFormat/>
    <w:uiPriority w:val="0"/>
    <w:pPr>
      <w:pBdr>
        <w:bottom w:val="single" w:color="auto" w:sz="6" w:space="1"/>
      </w:pBdr>
      <w:jc w:val="center"/>
    </w:pPr>
    <w:rPr>
      <w:rFonts w:ascii="Arial" w:hAnsi="Times New Roman"/>
      <w:vanish/>
      <w:sz w:val="16"/>
    </w:rPr>
  </w:style>
  <w:style w:type="paragraph" w:customStyle="1" w:styleId="884">
    <w:name w:val="_Style 108"/>
    <w:basedOn w:val="1"/>
    <w:next w:val="1"/>
    <w:qFormat/>
    <w:uiPriority w:val="0"/>
    <w:pPr>
      <w:pBdr>
        <w:top w:val="single" w:color="auto" w:sz="6" w:space="1"/>
      </w:pBdr>
      <w:jc w:val="center"/>
    </w:pPr>
    <w:rPr>
      <w:rFonts w:ascii="Arial" w:hAnsi="Times New Roman"/>
      <w:vanish/>
      <w:sz w:val="16"/>
    </w:rPr>
  </w:style>
  <w:style w:type="paragraph" w:customStyle="1" w:styleId="885">
    <w:name w:val="列出段落3"/>
    <w:basedOn w:val="1"/>
    <w:qFormat/>
    <w:uiPriority w:val="34"/>
    <w:pPr>
      <w:ind w:firstLine="420" w:firstLineChars="200"/>
    </w:pPr>
    <w:rPr>
      <w:rFonts w:ascii="Times New Roman" w:hAnsi="Times New Roman"/>
    </w:rPr>
  </w:style>
  <w:style w:type="paragraph" w:customStyle="1" w:styleId="886">
    <w:name w:val="style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7">
    <w:name w:val="列出段落2"/>
    <w:basedOn w:val="1"/>
    <w:qFormat/>
    <w:uiPriority w:val="99"/>
    <w:pPr>
      <w:ind w:firstLine="420" w:firstLineChars="200"/>
    </w:pPr>
  </w:style>
  <w:style w:type="paragraph" w:customStyle="1" w:styleId="888">
    <w:name w:val="Heading #2|1"/>
    <w:basedOn w:val="1"/>
    <w:qFormat/>
    <w:uiPriority w:val="0"/>
    <w:pPr>
      <w:spacing w:after="200"/>
      <w:jc w:val="center"/>
      <w:outlineLvl w:val="1"/>
    </w:pPr>
    <w:rPr>
      <w:rFonts w:ascii="宋体" w:hAnsi="宋体" w:cs="宋体"/>
      <w:sz w:val="30"/>
      <w:szCs w:val="30"/>
      <w:lang w:val="zh-TW" w:eastAsia="zh-TW" w:bidi="zh-TW"/>
    </w:rPr>
  </w:style>
  <w:style w:type="paragraph" w:customStyle="1" w:styleId="889">
    <w:name w:val="Body text|1"/>
    <w:basedOn w:val="1"/>
    <w:qFormat/>
    <w:uiPriority w:val="0"/>
    <w:pPr>
      <w:spacing w:after="120" w:line="403" w:lineRule="auto"/>
      <w:ind w:firstLine="400"/>
    </w:pPr>
    <w:rPr>
      <w:rFonts w:ascii="宋体" w:hAnsi="宋体" w:cs="宋体"/>
      <w:sz w:val="20"/>
      <w:szCs w:val="20"/>
      <w:lang w:val="zh-TW" w:eastAsia="zh-TW" w:bidi="zh-TW"/>
    </w:rPr>
  </w:style>
  <w:style w:type="paragraph" w:customStyle="1" w:styleId="890">
    <w:name w:val="Table of contents|1"/>
    <w:basedOn w:val="1"/>
    <w:qFormat/>
    <w:uiPriority w:val="0"/>
    <w:pPr>
      <w:spacing w:line="380" w:lineRule="exact"/>
      <w:ind w:left="200" w:firstLine="360"/>
    </w:pPr>
    <w:rPr>
      <w:rFonts w:ascii="宋体" w:hAnsi="宋体" w:cs="宋体"/>
      <w:sz w:val="20"/>
      <w:szCs w:val="20"/>
      <w:lang w:val="zh-TW" w:eastAsia="zh-TW" w:bidi="zh-TW"/>
    </w:rPr>
  </w:style>
  <w:style w:type="paragraph" w:customStyle="1" w:styleId="891">
    <w:name w:val="Other|1"/>
    <w:basedOn w:val="1"/>
    <w:qFormat/>
    <w:uiPriority w:val="0"/>
    <w:pPr>
      <w:spacing w:after="120" w:line="403" w:lineRule="auto"/>
      <w:ind w:firstLine="400"/>
    </w:pPr>
    <w:rPr>
      <w:rFonts w:ascii="宋体" w:hAnsi="宋体" w:cs="宋体"/>
      <w:sz w:val="20"/>
      <w:szCs w:val="20"/>
      <w:lang w:val="zh-TW" w:eastAsia="zh-TW" w:bidi="zh-TW"/>
    </w:rPr>
  </w:style>
  <w:style w:type="paragraph" w:customStyle="1" w:styleId="892">
    <w:name w:val="Body text|3"/>
    <w:basedOn w:val="1"/>
    <w:qFormat/>
    <w:uiPriority w:val="0"/>
    <w:rPr>
      <w:rFonts w:ascii="Times New Roman" w:hAnsi="Times New Roman"/>
      <w:color w:val="0000FF"/>
      <w:lang w:val="zh-TW" w:eastAsia="zh-TW" w:bidi="zh-TW"/>
    </w:rPr>
  </w:style>
  <w:style w:type="paragraph" w:customStyle="1" w:styleId="893">
    <w:name w:val="Table caption|1"/>
    <w:basedOn w:val="1"/>
    <w:qFormat/>
    <w:uiPriority w:val="0"/>
    <w:rPr>
      <w:rFonts w:ascii="Times New Roman" w:hAnsi="Times New Roman"/>
      <w:color w:val="0000FF"/>
      <w:lang w:val="zh-TW" w:eastAsia="zh-TW" w:bidi="zh-TW"/>
    </w:rPr>
  </w:style>
  <w:style w:type="paragraph" w:customStyle="1" w:styleId="894">
    <w:name w:val="Body text|2"/>
    <w:basedOn w:val="1"/>
    <w:qFormat/>
    <w:uiPriority w:val="0"/>
    <w:pPr>
      <w:spacing w:line="288" w:lineRule="auto"/>
      <w:ind w:firstLine="100"/>
    </w:pPr>
    <w:rPr>
      <w:rFonts w:ascii="宋体" w:hAnsi="宋体" w:cs="宋体"/>
      <w:lang w:val="zh-TW" w:eastAsia="zh-TW" w:bidi="zh-TW"/>
    </w:rPr>
  </w:style>
  <w:style w:type="paragraph" w:customStyle="1" w:styleId="895">
    <w:name w:val="Picture caption|1"/>
    <w:basedOn w:val="1"/>
    <w:qFormat/>
    <w:uiPriority w:val="0"/>
    <w:rPr>
      <w:rFonts w:ascii="宋体" w:hAnsi="宋体" w:cs="宋体"/>
      <w:color w:val="0000FF"/>
      <w:sz w:val="20"/>
      <w:szCs w:val="20"/>
      <w:lang w:val="zh-TW" w:eastAsia="zh-TW" w:bidi="zh-TW"/>
    </w:rPr>
  </w:style>
  <w:style w:type="paragraph" w:customStyle="1" w:styleId="896">
    <w:name w:val="Body text|5"/>
    <w:basedOn w:val="1"/>
    <w:qFormat/>
    <w:uiPriority w:val="0"/>
    <w:pPr>
      <w:spacing w:line="180" w:lineRule="auto"/>
      <w:jc w:val="center"/>
    </w:pPr>
    <w:rPr>
      <w:rFonts w:ascii="Times New Roman" w:hAnsi="Times New Roman"/>
      <w:color w:val="BEBEBE"/>
      <w:sz w:val="50"/>
      <w:szCs w:val="50"/>
      <w:lang w:val="zh-TW" w:eastAsia="zh-TW" w:bidi="zh-TW"/>
    </w:rPr>
  </w:style>
  <w:style w:type="paragraph" w:customStyle="1" w:styleId="897">
    <w:name w:val="Body text|7"/>
    <w:basedOn w:val="1"/>
    <w:qFormat/>
    <w:uiPriority w:val="0"/>
    <w:pPr>
      <w:spacing w:after="260"/>
      <w:ind w:firstLine="500"/>
    </w:pPr>
    <w:rPr>
      <w:rFonts w:ascii="Times New Roman" w:hAnsi="Times New Roman"/>
      <w:color w:val="0000FF"/>
      <w:sz w:val="28"/>
      <w:szCs w:val="28"/>
      <w:lang w:val="zh-TW" w:eastAsia="zh-TW" w:bidi="zh-TW"/>
    </w:rPr>
  </w:style>
  <w:style w:type="paragraph" w:customStyle="1" w:styleId="898">
    <w:name w:val="Header or footer|1"/>
    <w:basedOn w:val="1"/>
    <w:qFormat/>
    <w:uiPriority w:val="0"/>
    <w:rPr>
      <w:rFonts w:ascii="Times New Roman" w:hAnsi="Times New Roman"/>
      <w:sz w:val="28"/>
      <w:szCs w:val="28"/>
      <w:lang w:val="zh-TW" w:eastAsia="zh-TW" w:bidi="zh-TW"/>
    </w:rPr>
  </w:style>
  <w:style w:type="paragraph" w:customStyle="1" w:styleId="899">
    <w:name w:val="Heading #3|1"/>
    <w:basedOn w:val="1"/>
    <w:qFormat/>
    <w:uiPriority w:val="0"/>
    <w:pPr>
      <w:spacing w:after="300"/>
      <w:ind w:firstLine="620"/>
      <w:outlineLvl w:val="2"/>
    </w:pPr>
    <w:rPr>
      <w:rFonts w:ascii="Times New Roman" w:hAnsi="Times New Roman"/>
      <w:color w:val="0000FF"/>
      <w:sz w:val="28"/>
      <w:szCs w:val="28"/>
      <w:lang w:val="zh-TW" w:eastAsia="zh-TW" w:bidi="zh-TW"/>
    </w:rPr>
  </w:style>
  <w:style w:type="character" w:customStyle="1" w:styleId="900">
    <w:name w:val="批注主题 Char1"/>
    <w:qFormat/>
    <w:uiPriority w:val="0"/>
    <w:rPr>
      <w:b/>
      <w:bCs/>
      <w:kern w:val="2"/>
      <w:sz w:val="21"/>
      <w:szCs w:val="22"/>
    </w:rPr>
  </w:style>
  <w:style w:type="character" w:customStyle="1" w:styleId="901">
    <w:name w:val="文档结构图 Char1"/>
    <w:qFormat/>
    <w:uiPriority w:val="0"/>
    <w:rPr>
      <w:rFonts w:ascii="宋体"/>
      <w:kern w:val="2"/>
      <w:sz w:val="18"/>
      <w:szCs w:val="18"/>
    </w:rPr>
  </w:style>
  <w:style w:type="paragraph" w:customStyle="1" w:styleId="902">
    <w:name w:val="列出段落4"/>
    <w:basedOn w:val="1"/>
    <w:qFormat/>
    <w:uiPriority w:val="0"/>
    <w:pPr>
      <w:ind w:firstLine="200" w:firstLineChars="200"/>
    </w:pPr>
  </w:style>
  <w:style w:type="paragraph" w:customStyle="1" w:styleId="903">
    <w:name w:val="页脚2"/>
    <w:basedOn w:val="1"/>
    <w:qFormat/>
    <w:uiPriority w:val="0"/>
    <w:pPr>
      <w:widowControl/>
      <w:pBdr>
        <w:top w:val="single" w:color="auto" w:sz="6" w:space="0"/>
      </w:pBdr>
      <w:jc w:val="right"/>
      <w:textAlignment w:val="center"/>
    </w:pPr>
    <w:rPr>
      <w:rFonts w:ascii="宋体" w:hAnsi="宋体"/>
      <w:sz w:val="18"/>
      <w:szCs w:val="18"/>
    </w:rPr>
  </w:style>
  <w:style w:type="character" w:customStyle="1" w:styleId="904">
    <w:name w:val="页脚2 Char"/>
    <w:qFormat/>
    <w:uiPriority w:val="0"/>
    <w:rPr>
      <w:rFonts w:ascii="宋体" w:hAnsi="宋体" w:eastAsia="宋体"/>
      <w:sz w:val="18"/>
      <w:szCs w:val="18"/>
      <w:lang w:val="en-US" w:eastAsia="zh-CN" w:bidi="ar-SA"/>
    </w:rPr>
  </w:style>
  <w:style w:type="character" w:customStyle="1" w:styleId="905">
    <w:name w:val="纯文本 字符3"/>
    <w:qFormat/>
    <w:uiPriority w:val="0"/>
    <w:rPr>
      <w:rFonts w:ascii="宋体" w:hAnsi="Courier New" w:eastAsia="宋体" w:cs="Times New Roman"/>
      <w:szCs w:val="20"/>
    </w:rPr>
  </w:style>
  <w:style w:type="character" w:customStyle="1" w:styleId="906">
    <w:name w:val="正文2 Char Char"/>
    <w:link w:val="907"/>
    <w:qFormat/>
    <w:uiPriority w:val="0"/>
    <w:rPr>
      <w:sz w:val="24"/>
    </w:rPr>
  </w:style>
  <w:style w:type="paragraph" w:customStyle="1" w:styleId="907">
    <w:name w:val="正文2"/>
    <w:basedOn w:val="1"/>
    <w:link w:val="906"/>
    <w:qFormat/>
    <w:uiPriority w:val="0"/>
    <w:pPr>
      <w:adjustRightInd w:val="0"/>
      <w:spacing w:before="156" w:line="360" w:lineRule="auto"/>
      <w:ind w:firstLine="510" w:firstLineChars="200"/>
    </w:pPr>
    <w:rPr>
      <w:rFonts w:ascii="Times New Roman" w:hAnsi="Times New Roman"/>
      <w:kern w:val="0"/>
      <w:sz w:val="24"/>
      <w:szCs w:val="20"/>
    </w:rPr>
  </w:style>
  <w:style w:type="paragraph" w:customStyle="1" w:styleId="908">
    <w:name w:val="标题 4_0"/>
    <w:next w:val="568"/>
    <w:qFormat/>
    <w:uiPriority w:val="0"/>
    <w:pPr>
      <w:widowControl w:val="0"/>
      <w:ind w:firstLine="18"/>
      <w:jc w:val="center"/>
      <w:outlineLvl w:val="3"/>
    </w:pPr>
    <w:rPr>
      <w:rFonts w:ascii="宋体" w:hAnsi="Times New Roman" w:eastAsia="宋体" w:cs="Times New Roman"/>
      <w:lang w:val="en-US" w:eastAsia="zh-CN" w:bidi="ar-SA"/>
    </w:rPr>
  </w:style>
  <w:style w:type="paragraph" w:customStyle="1" w:styleId="909">
    <w:name w:val="表内文字"/>
    <w:basedOn w:val="1"/>
    <w:qFormat/>
    <w:uiPriority w:val="0"/>
    <w:pPr>
      <w:widowControl/>
      <w:tabs>
        <w:tab w:val="left" w:pos="1418"/>
      </w:tabs>
      <w:spacing w:line="360" w:lineRule="auto"/>
      <w:jc w:val="center"/>
    </w:pPr>
    <w:rPr>
      <w:rFonts w:ascii="仿宋_GB2312" w:hAnsi="Times New Roman" w:eastAsia="仿宋_GB2312"/>
      <w:spacing w:val="-20"/>
      <w:kern w:val="0"/>
      <w:sz w:val="24"/>
      <w:szCs w:val="20"/>
    </w:rPr>
  </w:style>
  <w:style w:type="paragraph" w:customStyle="1" w:styleId="910">
    <w:name w:val="首行缩进"/>
    <w:basedOn w:val="1"/>
    <w:qFormat/>
    <w:uiPriority w:val="0"/>
    <w:pPr>
      <w:widowControl/>
      <w:spacing w:line="360" w:lineRule="auto"/>
      <w:ind w:firstLine="480" w:firstLineChars="200"/>
      <w:jc w:val="left"/>
    </w:pPr>
    <w:rPr>
      <w:sz w:val="24"/>
      <w:szCs w:val="20"/>
      <w:lang w:val="zh-CN"/>
    </w:rPr>
  </w:style>
  <w:style w:type="paragraph" w:customStyle="1" w:styleId="911">
    <w:name w:val="正文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2">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3">
    <w:name w:val="Table Normal"/>
    <w:unhideWhenUsed/>
    <w:qFormat/>
    <w:uiPriority w:val="0"/>
    <w:tblPr>
      <w:tblCellMar>
        <w:top w:w="0" w:type="dxa"/>
        <w:left w:w="0" w:type="dxa"/>
        <w:bottom w:w="0" w:type="dxa"/>
        <w:right w:w="0" w:type="dxa"/>
      </w:tblCellMar>
    </w:tblPr>
  </w:style>
  <w:style w:type="character" w:customStyle="1" w:styleId="914">
    <w:name w:val="NormalCharacter"/>
    <w:autoRedefine/>
    <w:semiHidden/>
    <w:qFormat/>
    <w:uiPriority w:val="0"/>
    <w:rPr>
      <w:rFonts w:ascii="Tahoma" w:hAnsi="Tahoma" w:eastAsia="微软雅黑" w:cs="Times New Roman"/>
      <w:sz w:val="22"/>
      <w:szCs w:val="22"/>
      <w:lang w:val="en-US" w:eastAsia="zh-CN" w:bidi="ar-SA"/>
    </w:rPr>
  </w:style>
  <w:style w:type="paragraph" w:customStyle="1" w:styleId="915">
    <w:name w:val="Table Text"/>
    <w:basedOn w:val="1"/>
    <w:semiHidden/>
    <w:qFormat/>
    <w:uiPriority w:val="0"/>
    <w:rPr>
      <w:rFonts w:ascii="仿宋" w:hAnsi="仿宋" w:eastAsia="仿宋" w:cs="仿宋"/>
      <w:sz w:val="28"/>
      <w:szCs w:val="28"/>
      <w:lang w:val="en-US" w:eastAsia="en-US" w:bidi="ar-SA"/>
    </w:rPr>
  </w:style>
  <w:style w:type="paragraph" w:customStyle="1" w:styleId="916">
    <w:name w:val="Normal_20"/>
    <w:qFormat/>
    <w:uiPriority w:val="0"/>
    <w:rPr>
      <w:rFonts w:ascii="黑体" w:hAnsi="黑体" w:eastAsia="黑体" w:cs="Times New Roman"/>
      <w:b/>
      <w:sz w:val="32"/>
      <w:szCs w:val="24"/>
      <w:lang w:bidi="ar-SA"/>
    </w:rPr>
  </w:style>
  <w:style w:type="paragraph" w:customStyle="1" w:styleId="917">
    <w:name w:val="_Style 8"/>
    <w:basedOn w:val="2"/>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918">
    <w:name w:val="正文+首行缩进2字符"/>
    <w:basedOn w:val="1"/>
    <w:qFormat/>
    <w:uiPriority w:val="0"/>
    <w:pPr>
      <w:tabs>
        <w:tab w:val="center" w:pos="4873"/>
      </w:tabs>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71</Pages>
  <Words>29610</Words>
  <Characters>31523</Characters>
  <Lines>1</Lines>
  <Paragraphs>1</Paragraphs>
  <TotalTime>36</TotalTime>
  <ScaleCrop>false</ScaleCrop>
  <LinksUpToDate>false</LinksUpToDate>
  <CharactersWithSpaces>39094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2022-12-12T11:27:00Z</dcterms:created>
  <dc:creator>Lenovo User</dc:creator>
  <cp:lastModifiedBy>WPS_1644979903</cp:lastModifiedBy>
  <cp:lastPrinted>2023-02-17T18:39:00Z</cp:lastPrinted>
  <dcterms:modified xsi:type="dcterms:W3CDTF">2025-06-20T09:36:23Z</dcterms:modified>
  <dc:title>竞争性谈判采购公告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74EA8F47FD6E4B90849313505B6B5CDA_13</vt:lpwstr>
  </property>
  <property fmtid="{D5CDD505-2E9C-101B-9397-08002B2CF9AE}" pid="4" name="KSOTemplateDocerSaveRecord">
    <vt:lpwstr>eyJoZGlkIjoiNDIxYTk4ZDEwY2YxNDI0Njc0NDhjM2ViYjE5MTQ3YzUiLCJ1c2VySWQiOiIxMzMwNDc0NDAwIn0=</vt:lpwstr>
  </property>
</Properties>
</file>