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72CA6">
      <w:pPr>
        <w:spacing w:line="540" w:lineRule="exact"/>
        <w:jc w:val="center"/>
        <w:outlineLvl w:val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pacing w:val="-20"/>
          <w:sz w:val="32"/>
          <w:szCs w:val="32"/>
        </w:rPr>
        <w:t>塔什库尔干县翻新11个乡镇13所幼儿园室内外墙改造项目</w:t>
      </w:r>
      <w:r>
        <w:rPr>
          <w:rFonts w:hint="eastAsia" w:ascii="仿宋" w:hAnsi="仿宋" w:eastAsia="仿宋"/>
          <w:b w:val="0"/>
          <w:bCs/>
          <w:sz w:val="32"/>
          <w:szCs w:val="32"/>
        </w:rPr>
        <w:t>编制说明</w:t>
      </w:r>
    </w:p>
    <w:p w14:paraId="145A392C">
      <w:pPr>
        <w:pStyle w:val="4"/>
        <w:spacing w:beforeAutospacing="0" w:afterAutospacing="0"/>
      </w:pPr>
      <w:r>
        <w:rPr>
          <w:rFonts w:ascii="仿宋" w:hAnsi="仿宋" w:eastAsia="仿宋" w:cs="仿宋"/>
          <w:b/>
          <w:bCs/>
          <w:sz w:val="22"/>
        </w:rPr>
        <w:t>一、工程概况</w:t>
      </w:r>
    </w:p>
    <w:p w14:paraId="57951853">
      <w:pPr>
        <w:pStyle w:val="4"/>
        <w:spacing w:before="144" w:beforeAutospacing="0" w:after="144" w:afterAutospacing="0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工程名称：塔什库尔干县翻新11个乡镇13所幼儿园室内外墙改造项目</w:t>
      </w:r>
    </w:p>
    <w:p w14:paraId="0D385566">
      <w:pPr>
        <w:pStyle w:val="4"/>
        <w:spacing w:before="144" w:beforeAutospacing="0" w:after="144" w:afterAutospacing="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2"/>
        </w:rPr>
        <w:t>建设地点：塔什库尔干</w:t>
      </w:r>
      <w:r>
        <w:rPr>
          <w:rFonts w:hint="eastAsia" w:ascii="仿宋" w:hAnsi="仿宋" w:eastAsia="仿宋" w:cs="仿宋"/>
          <w:sz w:val="22"/>
          <w:lang w:val="en-US" w:eastAsia="zh-CN"/>
        </w:rPr>
        <w:t>县境内</w:t>
      </w:r>
    </w:p>
    <w:p w14:paraId="18FD57E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sz w:val="22"/>
        </w:rPr>
        <w:t>建设内容：塔什库尔干县阿巴提镇中心幼儿园</w:t>
      </w:r>
      <w:r>
        <w:rPr>
          <w:rFonts w:hint="eastAsia" w:ascii="仿宋" w:hAnsi="仿宋" w:eastAsia="仿宋" w:cs="仿宋"/>
          <w:sz w:val="22"/>
          <w:lang w:eastAsia="zh-CN"/>
        </w:rPr>
        <w:t>、</w:t>
      </w:r>
      <w:r>
        <w:rPr>
          <w:rFonts w:hint="eastAsia" w:ascii="仿宋" w:hAnsi="仿宋" w:eastAsia="仿宋" w:cs="仿宋"/>
          <w:sz w:val="22"/>
        </w:rPr>
        <w:t>塔什库尔干县班迪尔乡中心幼儿园</w:t>
      </w:r>
      <w:r>
        <w:rPr>
          <w:rFonts w:hint="eastAsia" w:ascii="仿宋" w:hAnsi="仿宋" w:eastAsia="仿宋" w:cs="仿宋"/>
          <w:sz w:val="22"/>
          <w:lang w:eastAsia="zh-CN"/>
        </w:rPr>
        <w:t>、塔什库尔干县达布达尔乡中心幼儿园、塔什库尔干县大同乡中心幼儿园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、塔什库尔干县第二中心幼儿园、塔什库尔干县科克亚尔乡中心幼儿园、塔什库尔干县库科西鲁克乡中心幼儿园、塔什库尔干县塔什库尔干乡中心幼儿园、塔什库尔干县提孜那甫乡中心幼儿园、塔什库尔干县瓦恰乡中心幼儿园、塔什库尔干县中心幼儿园外立面改造；具体详见工程量清单。</w:t>
      </w:r>
    </w:p>
    <w:p w14:paraId="366A80C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rPr>
          <w:rFonts w:hint="eastAsia" w:ascii="仿宋" w:hAnsi="仿宋" w:eastAsia="仿宋" w:cs="仿宋"/>
          <w:b/>
          <w:bCs/>
          <w:sz w:val="22"/>
        </w:rPr>
        <w:t>二、编制依据</w:t>
      </w:r>
    </w:p>
    <w:p w14:paraId="5D8889DC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color w:val="000000"/>
          <w:sz w:val="22"/>
        </w:rPr>
        <w:t>1. 甲方提供的工程量清单；</w:t>
      </w:r>
    </w:p>
    <w:p w14:paraId="328F6C66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 xml:space="preserve">2.《建设工程工程量清单计价规范》GB50500-2013； </w:t>
      </w:r>
    </w:p>
    <w:p w14:paraId="7728B465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3.建设行政主管部门发布实施的相关配套文件；材料价差执行《喀什地区202</w:t>
      </w:r>
      <w:r>
        <w:rPr>
          <w:rFonts w:hint="eastAsia" w:ascii="仿宋" w:hAnsi="仿宋" w:eastAsia="仿宋" w:cs="仿宋"/>
          <w:sz w:val="22"/>
          <w:lang w:val="en-US" w:eastAsia="zh-CN"/>
        </w:rPr>
        <w:t>5</w:t>
      </w:r>
      <w:r>
        <w:rPr>
          <w:rFonts w:hint="eastAsia" w:ascii="仿宋" w:hAnsi="仿宋" w:eastAsia="仿宋" w:cs="仿宋"/>
          <w:sz w:val="22"/>
        </w:rPr>
        <w:t>年</w:t>
      </w:r>
      <w:r>
        <w:rPr>
          <w:rFonts w:hint="eastAsia" w:ascii="仿宋" w:hAnsi="仿宋" w:eastAsia="仿宋" w:cs="仿宋"/>
          <w:sz w:val="22"/>
          <w:lang w:val="en-US" w:eastAsia="zh-CN"/>
        </w:rPr>
        <w:t>4</w:t>
      </w:r>
      <w:r>
        <w:rPr>
          <w:rFonts w:hint="eastAsia" w:ascii="仿宋" w:hAnsi="仿宋" w:eastAsia="仿宋" w:cs="仿宋"/>
          <w:sz w:val="22"/>
        </w:rPr>
        <w:t>月份建筑安装工程、装饰工程、抗震加固工程材料价格信息》</w:t>
      </w:r>
    </w:p>
    <w:p w14:paraId="6CC29B4E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4.</w:t>
      </w:r>
      <w:r>
        <w:rPr>
          <w:rFonts w:hint="eastAsia" w:ascii="仿宋" w:hAnsi="仿宋" w:eastAsia="仿宋"/>
          <w:sz w:val="22"/>
          <w:szCs w:val="22"/>
        </w:rPr>
        <w:t>《</w:t>
      </w:r>
      <w:r>
        <w:rPr>
          <w:rFonts w:hint="eastAsia" w:ascii="仿宋" w:hAnsi="仿宋" w:eastAsia="仿宋" w:cs="宋体"/>
          <w:sz w:val="22"/>
          <w:szCs w:val="22"/>
        </w:rPr>
        <w:t>新疆房屋建筑与装饰工程消耗量定额喀什估价汇总表(2022)</w:t>
      </w:r>
      <w:r>
        <w:rPr>
          <w:rFonts w:hint="eastAsia" w:ascii="仿宋" w:hAnsi="仿宋" w:eastAsia="仿宋"/>
          <w:sz w:val="22"/>
          <w:szCs w:val="22"/>
        </w:rPr>
        <w:t xml:space="preserve"> 》</w:t>
      </w:r>
      <w:r>
        <w:rPr>
          <w:rFonts w:hint="eastAsia" w:ascii="仿宋" w:hAnsi="仿宋" w:eastAsia="仿宋" w:cs="宋体"/>
          <w:sz w:val="22"/>
          <w:szCs w:val="22"/>
        </w:rPr>
        <w:t xml:space="preserve"> 、</w:t>
      </w:r>
      <w:r>
        <w:rPr>
          <w:rFonts w:hint="eastAsia" w:ascii="仿宋" w:hAnsi="仿宋" w:eastAsia="仿宋"/>
          <w:sz w:val="22"/>
          <w:szCs w:val="22"/>
        </w:rPr>
        <w:t>《</w:t>
      </w:r>
      <w:r>
        <w:rPr>
          <w:rFonts w:hint="eastAsia" w:ascii="仿宋" w:hAnsi="仿宋" w:eastAsia="仿宋" w:cs="宋体"/>
          <w:sz w:val="22"/>
          <w:szCs w:val="22"/>
        </w:rPr>
        <w:t>全统安装工程消耗量定额喀什估价汇总表(2022)</w:t>
      </w:r>
      <w:r>
        <w:rPr>
          <w:rFonts w:hint="eastAsia" w:ascii="仿宋" w:hAnsi="仿宋" w:eastAsia="仿宋"/>
          <w:sz w:val="22"/>
          <w:szCs w:val="22"/>
        </w:rPr>
        <w:t xml:space="preserve"> 》、《新疆市政工程消耗量定额喀什估价汇总表(2022)》</w:t>
      </w:r>
      <w:r>
        <w:rPr>
          <w:rFonts w:hint="eastAsia" w:ascii="仿宋" w:hAnsi="仿宋" w:eastAsia="仿宋" w:cs="仿宋"/>
          <w:sz w:val="22"/>
        </w:rPr>
        <w:t>，《新疆园林绿化工程消耗量定额喀什地区单位估价汇总表(2016)》费用按相关费率计取。</w:t>
      </w:r>
    </w:p>
    <w:p w14:paraId="21AC9D77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b/>
          <w:bCs/>
          <w:sz w:val="22"/>
        </w:rPr>
        <w:t>三、编制范围</w:t>
      </w:r>
    </w:p>
    <w:p w14:paraId="1516E4A7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b/>
          <w:bCs/>
          <w:sz w:val="22"/>
        </w:rPr>
        <w:t>  </w:t>
      </w:r>
      <w:r>
        <w:rPr>
          <w:rFonts w:hint="eastAsia" w:ascii="仿宋" w:hAnsi="仿宋" w:eastAsia="仿宋" w:cs="仿宋"/>
          <w:color w:val="000000"/>
          <w:sz w:val="22"/>
        </w:rPr>
        <w:t>1.</w:t>
      </w:r>
      <w:r>
        <w:rPr>
          <w:rFonts w:hint="eastAsia" w:ascii="仿宋" w:hAnsi="仿宋" w:eastAsia="仿宋" w:cs="仿宋"/>
          <w:color w:val="000000"/>
          <w:sz w:val="22"/>
          <w:lang w:val="en-US" w:eastAsia="zh-CN"/>
        </w:rPr>
        <w:t>施工图纸及甲方提供的工程量清单</w:t>
      </w:r>
      <w:r>
        <w:rPr>
          <w:rFonts w:hint="eastAsia" w:ascii="仿宋" w:hAnsi="仿宋" w:eastAsia="仿宋" w:cs="仿宋"/>
          <w:sz w:val="22"/>
        </w:rPr>
        <w:t>。</w:t>
      </w:r>
    </w:p>
    <w:p w14:paraId="7AD44739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b/>
          <w:bCs/>
          <w:sz w:val="22"/>
        </w:rPr>
        <w:t>四、工程量清单报价要求</w:t>
      </w:r>
    </w:p>
    <w:p w14:paraId="0A4FA0E8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1.工程量清单中的项目特征描述、工程量等与设计图纸须认真核对，如对工程量清单有任何疑问，请投标单位在招标文件中规定的时间内书面提出，否则视为认可本工程量清单。</w:t>
      </w:r>
    </w:p>
    <w:p w14:paraId="4B0B08CC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2.工程量清单报价表中所填入的综合单价和合价，均包含人工费、机械费、材料费、管理费、利润等全部费用。</w:t>
      </w:r>
    </w:p>
    <w:p w14:paraId="672CB77A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3.其他项目报价表中所填入的其他项目报价，包含工程量清单报价表的措施项目报价表以外的，为完成本工程项目的施工所必须发生的其他费用。</w:t>
      </w:r>
    </w:p>
    <w:p w14:paraId="1AFE4B69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4.本工程量清单报价表中的每一单项均应填写单价和合价，对没有填写单价和合价的项目费用，视为已包含在工程量清单其他单价或合价中。</w:t>
      </w:r>
    </w:p>
    <w:p w14:paraId="45EA5C72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5.清单项目特征中除特别说明外，本清单项目特征和相应内容以《建设工程工程量清单计价规范》（GB50500-2013）为准，如在项目特征中有增加的条款，表示该项目中包含了该条款的工作内容。</w:t>
      </w:r>
    </w:p>
    <w:p w14:paraId="4AC5DD5E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6.投标人报价时，可以根据本企业的实际情况、工程项目特点、施工组织等设计因素增加或减少措施项目内容报价。规费和税金必须按国家有关规定计取。</w:t>
      </w:r>
    </w:p>
    <w:p w14:paraId="057732A4">
      <w:pPr>
        <w:pStyle w:val="4"/>
        <w:spacing w:before="144" w:beforeAutospacing="0" w:after="144" w:afterAutospacing="0"/>
      </w:pPr>
      <w:r>
        <w:rPr>
          <w:rFonts w:hint="eastAsia" w:ascii="仿宋" w:hAnsi="仿宋" w:eastAsia="仿宋" w:cs="仿宋"/>
          <w:sz w:val="22"/>
        </w:rPr>
        <w:t>7.本工程量清单仅作为投标报价的依据，若工程发生变更、实际工程量与清单工程量不符时，以实际发生和现场签证确认的工程量作为结算依据。</w:t>
      </w:r>
    </w:p>
    <w:p w14:paraId="29894F24">
      <w:pPr>
        <w:pStyle w:val="4"/>
        <w:spacing w:before="144" w:beforeAutospacing="0" w:after="144" w:afterAutospacing="0"/>
        <w:rPr>
          <w:rFonts w:hint="eastAsia" w:ascii="仿宋" w:hAnsi="仿宋" w:eastAsia="仿宋" w:cs="仿宋"/>
          <w:b w:val="0"/>
          <w:bCs w:val="0"/>
          <w:sz w:val="22"/>
        </w:rPr>
      </w:pPr>
      <w:r>
        <w:rPr>
          <w:rFonts w:hint="eastAsia" w:ascii="仿宋" w:hAnsi="仿宋" w:eastAsia="仿宋" w:cs="仿宋"/>
          <w:b w:val="0"/>
          <w:bCs w:val="0"/>
          <w:sz w:val="22"/>
        </w:rPr>
        <w:t>五、有关问题说明</w:t>
      </w:r>
    </w:p>
    <w:p w14:paraId="5EC0BD13">
      <w:pPr>
        <w:pStyle w:val="4"/>
        <w:spacing w:before="144" w:beforeAutospacing="0" w:after="144" w:afterAutospacing="0"/>
        <w:rPr>
          <w:rFonts w:hint="eastAsia" w:ascii="仿宋" w:hAnsi="仿宋" w:eastAsia="仿宋" w:cs="仿宋"/>
          <w:b w:val="0"/>
          <w:bCs w:val="0"/>
          <w:sz w:val="2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lang w:val="en-US" w:eastAsia="zh-CN"/>
        </w:rPr>
        <w:t>1.暂列金按7.63万元考虑计算（含税）。</w:t>
      </w:r>
    </w:p>
    <w:p w14:paraId="12BD8C03">
      <w:pPr>
        <w:pStyle w:val="4"/>
        <w:spacing w:before="144" w:beforeAutospacing="0" w:after="144" w:afterAutospacing="0"/>
        <w:rPr>
          <w:rFonts w:hint="default" w:ascii="仿宋" w:hAnsi="仿宋" w:eastAsia="仿宋" w:cs="仿宋"/>
          <w:b/>
          <w:bCs/>
          <w:sz w:val="2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AyM2ZmZTRlZWIzNDlkYTk3Y2I5OWU1ZDVmNjc4MGIifQ=="/>
  </w:docVars>
  <w:rsids>
    <w:rsidRoot w:val="00D31D50"/>
    <w:rsid w:val="00031111"/>
    <w:rsid w:val="000620D6"/>
    <w:rsid w:val="00075273"/>
    <w:rsid w:val="0008519D"/>
    <w:rsid w:val="00091646"/>
    <w:rsid w:val="000C6927"/>
    <w:rsid w:val="000D56F8"/>
    <w:rsid w:val="00110CE3"/>
    <w:rsid w:val="00127BCD"/>
    <w:rsid w:val="001331E2"/>
    <w:rsid w:val="00140CD1"/>
    <w:rsid w:val="00162379"/>
    <w:rsid w:val="00197B14"/>
    <w:rsid w:val="001B4002"/>
    <w:rsid w:val="001E60E5"/>
    <w:rsid w:val="0023319D"/>
    <w:rsid w:val="00264EF8"/>
    <w:rsid w:val="00285F2E"/>
    <w:rsid w:val="00291CD1"/>
    <w:rsid w:val="002A33BF"/>
    <w:rsid w:val="002E48F1"/>
    <w:rsid w:val="00315DC2"/>
    <w:rsid w:val="00323B43"/>
    <w:rsid w:val="00335BE2"/>
    <w:rsid w:val="00337C44"/>
    <w:rsid w:val="00347819"/>
    <w:rsid w:val="00361E4B"/>
    <w:rsid w:val="00362ABA"/>
    <w:rsid w:val="00373EFF"/>
    <w:rsid w:val="003A1A6F"/>
    <w:rsid w:val="003C5305"/>
    <w:rsid w:val="003C7529"/>
    <w:rsid w:val="003D37D8"/>
    <w:rsid w:val="003F7834"/>
    <w:rsid w:val="0040616E"/>
    <w:rsid w:val="00426133"/>
    <w:rsid w:val="004358AB"/>
    <w:rsid w:val="004374A3"/>
    <w:rsid w:val="004558A9"/>
    <w:rsid w:val="00461303"/>
    <w:rsid w:val="00467016"/>
    <w:rsid w:val="00477672"/>
    <w:rsid w:val="004826FA"/>
    <w:rsid w:val="004952F1"/>
    <w:rsid w:val="004C3446"/>
    <w:rsid w:val="004E506F"/>
    <w:rsid w:val="004E7B44"/>
    <w:rsid w:val="00500207"/>
    <w:rsid w:val="00505EB2"/>
    <w:rsid w:val="005602D9"/>
    <w:rsid w:val="0058030B"/>
    <w:rsid w:val="0058237C"/>
    <w:rsid w:val="00592425"/>
    <w:rsid w:val="005A3B34"/>
    <w:rsid w:val="005B31A7"/>
    <w:rsid w:val="005E10B9"/>
    <w:rsid w:val="00617798"/>
    <w:rsid w:val="00666386"/>
    <w:rsid w:val="00691E2D"/>
    <w:rsid w:val="006A753A"/>
    <w:rsid w:val="00726D0B"/>
    <w:rsid w:val="00786C9E"/>
    <w:rsid w:val="007A0EC5"/>
    <w:rsid w:val="007E469D"/>
    <w:rsid w:val="007F226F"/>
    <w:rsid w:val="007F6BEF"/>
    <w:rsid w:val="00816B06"/>
    <w:rsid w:val="008374AE"/>
    <w:rsid w:val="0083796E"/>
    <w:rsid w:val="008407CC"/>
    <w:rsid w:val="00872B36"/>
    <w:rsid w:val="00885462"/>
    <w:rsid w:val="00896D21"/>
    <w:rsid w:val="008B7726"/>
    <w:rsid w:val="008C596B"/>
    <w:rsid w:val="008C7A45"/>
    <w:rsid w:val="008E2493"/>
    <w:rsid w:val="00942A2D"/>
    <w:rsid w:val="009448DF"/>
    <w:rsid w:val="00945D1B"/>
    <w:rsid w:val="00950EF3"/>
    <w:rsid w:val="0095122B"/>
    <w:rsid w:val="009526A2"/>
    <w:rsid w:val="00974C95"/>
    <w:rsid w:val="009E3424"/>
    <w:rsid w:val="00A21A79"/>
    <w:rsid w:val="00A31DFC"/>
    <w:rsid w:val="00A901AC"/>
    <w:rsid w:val="00AC71DF"/>
    <w:rsid w:val="00AF35C3"/>
    <w:rsid w:val="00B050FA"/>
    <w:rsid w:val="00B14A5C"/>
    <w:rsid w:val="00B81065"/>
    <w:rsid w:val="00B850DA"/>
    <w:rsid w:val="00BA7C8B"/>
    <w:rsid w:val="00BB721C"/>
    <w:rsid w:val="00BC5B65"/>
    <w:rsid w:val="00BD6E5C"/>
    <w:rsid w:val="00BE2E98"/>
    <w:rsid w:val="00BE5CD2"/>
    <w:rsid w:val="00C02D03"/>
    <w:rsid w:val="00C34A02"/>
    <w:rsid w:val="00C466D3"/>
    <w:rsid w:val="00C776B8"/>
    <w:rsid w:val="00C77E44"/>
    <w:rsid w:val="00C862B0"/>
    <w:rsid w:val="00CB62F0"/>
    <w:rsid w:val="00CE1C5F"/>
    <w:rsid w:val="00D31D50"/>
    <w:rsid w:val="00D44EA7"/>
    <w:rsid w:val="00D737F9"/>
    <w:rsid w:val="00D82D79"/>
    <w:rsid w:val="00D93383"/>
    <w:rsid w:val="00DD5B0D"/>
    <w:rsid w:val="00DF3A4A"/>
    <w:rsid w:val="00DF4BC1"/>
    <w:rsid w:val="00E44534"/>
    <w:rsid w:val="00E4526F"/>
    <w:rsid w:val="00E64F2B"/>
    <w:rsid w:val="00E82511"/>
    <w:rsid w:val="00EB1F96"/>
    <w:rsid w:val="00EC0056"/>
    <w:rsid w:val="00F07F1A"/>
    <w:rsid w:val="00F1516B"/>
    <w:rsid w:val="00F1676B"/>
    <w:rsid w:val="00F27781"/>
    <w:rsid w:val="00F367BC"/>
    <w:rsid w:val="00F62660"/>
    <w:rsid w:val="00F66B5E"/>
    <w:rsid w:val="00F747D3"/>
    <w:rsid w:val="00F80994"/>
    <w:rsid w:val="00F9205D"/>
    <w:rsid w:val="00FA3200"/>
    <w:rsid w:val="00FC500C"/>
    <w:rsid w:val="00FD2993"/>
    <w:rsid w:val="00FD52BF"/>
    <w:rsid w:val="06135ADC"/>
    <w:rsid w:val="068F3ACD"/>
    <w:rsid w:val="146107F7"/>
    <w:rsid w:val="159468B1"/>
    <w:rsid w:val="17C9136A"/>
    <w:rsid w:val="18220341"/>
    <w:rsid w:val="20384F55"/>
    <w:rsid w:val="22AD1CFE"/>
    <w:rsid w:val="28B0079B"/>
    <w:rsid w:val="2C7D463B"/>
    <w:rsid w:val="2D6754CE"/>
    <w:rsid w:val="2F4E79EB"/>
    <w:rsid w:val="2FC47821"/>
    <w:rsid w:val="30E545B3"/>
    <w:rsid w:val="353F0A88"/>
    <w:rsid w:val="3DDE67F0"/>
    <w:rsid w:val="4279000D"/>
    <w:rsid w:val="43142A01"/>
    <w:rsid w:val="44CC6BA5"/>
    <w:rsid w:val="4993460E"/>
    <w:rsid w:val="4B5B68FC"/>
    <w:rsid w:val="4B9F0BC0"/>
    <w:rsid w:val="4DD23F77"/>
    <w:rsid w:val="563D700B"/>
    <w:rsid w:val="597255FB"/>
    <w:rsid w:val="654062FD"/>
    <w:rsid w:val="6DF14121"/>
    <w:rsid w:val="71BB4996"/>
    <w:rsid w:val="734C47F2"/>
    <w:rsid w:val="75F47FE0"/>
    <w:rsid w:val="762C64DF"/>
    <w:rsid w:val="763F3A62"/>
    <w:rsid w:val="7A4C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Autospacing="1" w:after="0" w:afterAutospacing="1"/>
    </w:pPr>
    <w:rPr>
      <w:rFonts w:cs="Times New Roman"/>
      <w:sz w:val="24"/>
    </w:rPr>
  </w:style>
  <w:style w:type="paragraph" w:styleId="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977</Words>
  <Characters>1072</Characters>
  <Lines>6</Lines>
  <Paragraphs>1</Paragraphs>
  <TotalTime>14</TotalTime>
  <ScaleCrop>false</ScaleCrop>
  <LinksUpToDate>false</LinksUpToDate>
  <CharactersWithSpaces>1079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唐建国</cp:lastModifiedBy>
  <dcterms:modified xsi:type="dcterms:W3CDTF">2025-07-12T03:40:56Z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F8EDA950D12841D38E916F8949D760BC</vt:lpwstr>
  </property>
  <property fmtid="{D5CDD505-2E9C-101B-9397-08002B2CF9AE}" pid="4" name="KSOTemplateDocerSaveRecord">
    <vt:lpwstr>eyJoZGlkIjoiZDAyM2ZmZTRlZWIzNDlkYTk3Y2I5OWU1ZDVmNjc4MGIiLCJ1c2VySWQiOiI2NzgzMjY5OTQifQ==</vt:lpwstr>
  </property>
</Properties>
</file>