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472CA6">
      <w:pPr>
        <w:spacing w:line="540" w:lineRule="exact"/>
        <w:jc w:val="center"/>
        <w:outlineLvl w:val="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spacing w:val="-20"/>
          <w:sz w:val="32"/>
          <w:szCs w:val="32"/>
        </w:rPr>
        <w:t>塔什库尔干县4所乡镇寄宿制小学维修改造能力提升建设项目二区</w:t>
      </w:r>
      <w:r>
        <w:rPr>
          <w:rFonts w:hint="eastAsia" w:ascii="仿宋" w:hAnsi="仿宋" w:eastAsia="仿宋"/>
          <w:b/>
          <w:sz w:val="32"/>
          <w:szCs w:val="32"/>
        </w:rPr>
        <w:t>编制说明</w:t>
      </w:r>
    </w:p>
    <w:p w14:paraId="145A392C">
      <w:pPr>
        <w:pStyle w:val="4"/>
        <w:spacing w:beforeAutospacing="0" w:afterAutospacing="0"/>
      </w:pPr>
      <w:r>
        <w:rPr>
          <w:rFonts w:ascii="仿宋" w:hAnsi="仿宋" w:eastAsia="仿宋" w:cs="仿宋"/>
          <w:b/>
          <w:bCs/>
          <w:sz w:val="22"/>
        </w:rPr>
        <w:t>一、工程概况</w:t>
      </w:r>
    </w:p>
    <w:p w14:paraId="78225462">
      <w:pPr>
        <w:pStyle w:val="4"/>
        <w:spacing w:before="144" w:beforeAutospacing="0" w:after="144" w:afterAutospacing="0"/>
        <w:rPr>
          <w:rFonts w:hint="eastAsia" w:ascii="仿宋" w:hAnsi="仿宋" w:eastAsia="仿宋" w:cs="仿宋"/>
          <w:sz w:val="22"/>
        </w:rPr>
      </w:pPr>
      <w:r>
        <w:rPr>
          <w:rFonts w:hint="eastAsia" w:ascii="仿宋" w:hAnsi="仿宋" w:eastAsia="仿宋" w:cs="仿宋"/>
          <w:sz w:val="22"/>
        </w:rPr>
        <w:t>工程名称：塔什库尔干县4所乡镇寄宿制小学维修改造能力提升建设项目二区</w:t>
      </w:r>
    </w:p>
    <w:p w14:paraId="0D385566">
      <w:pPr>
        <w:pStyle w:val="4"/>
        <w:spacing w:before="144" w:beforeAutospacing="0" w:after="144" w:afterAutospacing="0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"/>
          <w:sz w:val="22"/>
        </w:rPr>
        <w:t>建设地点：塔什库尔干</w:t>
      </w:r>
      <w:r>
        <w:rPr>
          <w:rFonts w:hint="eastAsia" w:ascii="仿宋" w:hAnsi="仿宋" w:eastAsia="仿宋" w:cs="仿宋"/>
          <w:sz w:val="22"/>
          <w:lang w:val="en-US" w:eastAsia="zh-CN"/>
        </w:rPr>
        <w:t>县境内</w:t>
      </w:r>
    </w:p>
    <w:p w14:paraId="18FD57EF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eastAsia="仿宋"/>
          <w:lang w:eastAsia="zh-CN"/>
        </w:rPr>
      </w:pPr>
      <w:r>
        <w:rPr>
          <w:rFonts w:hint="eastAsia" w:ascii="仿宋" w:hAnsi="仿宋" w:eastAsia="仿宋" w:cs="仿宋"/>
          <w:sz w:val="22"/>
        </w:rPr>
        <w:t>建设内容：大同乡寄宿制小学-维修改造</w:t>
      </w:r>
      <w:r>
        <w:rPr>
          <w:rFonts w:hint="eastAsia" w:ascii="仿宋" w:hAnsi="仿宋" w:eastAsia="仿宋" w:cs="仿宋"/>
          <w:sz w:val="22"/>
          <w:lang w:eastAsia="zh-CN"/>
        </w:rPr>
        <w:t>（</w:t>
      </w:r>
      <w:r>
        <w:rPr>
          <w:rFonts w:hint="eastAsia" w:ascii="仿宋" w:hAnsi="仿宋" w:eastAsia="仿宋" w:cs="仿宋"/>
          <w:sz w:val="22"/>
          <w:lang w:val="en-US" w:eastAsia="zh-CN"/>
        </w:rPr>
        <w:t>新建挡土墙、室内地坪漆、室外附属、卫生间改造等</w:t>
      </w:r>
      <w:r>
        <w:rPr>
          <w:rFonts w:hint="eastAsia" w:ascii="仿宋" w:hAnsi="仿宋" w:eastAsia="仿宋" w:cs="仿宋"/>
          <w:sz w:val="22"/>
          <w:lang w:eastAsia="zh-CN"/>
        </w:rPr>
        <w:t>）；库科西力克乡寄宿制小学--运动场改造（</w:t>
      </w:r>
      <w:r>
        <w:rPr>
          <w:rFonts w:hint="eastAsia" w:ascii="仿宋" w:hAnsi="仿宋" w:eastAsia="仿宋" w:cs="仿宋"/>
          <w:sz w:val="22"/>
          <w:lang w:val="en-US" w:eastAsia="zh-CN"/>
        </w:rPr>
        <w:t>改造</w:t>
      </w:r>
      <w:r>
        <w:rPr>
          <w:rFonts w:hint="eastAsia" w:ascii="仿宋" w:hAnsi="仿宋" w:eastAsia="仿宋" w:cs="仿宋"/>
          <w:sz w:val="22"/>
          <w:szCs w:val="22"/>
        </w:rPr>
        <w:t>人造草坪场地(足球场)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932.8m²、</w:t>
      </w:r>
      <w:r>
        <w:rPr>
          <w:rFonts w:hint="eastAsia" w:ascii="仿宋" w:hAnsi="仿宋" w:eastAsia="仿宋" w:cs="仿宋"/>
          <w:sz w:val="22"/>
          <w:szCs w:val="22"/>
        </w:rPr>
        <w:t>塑胶跑道(混合型)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2734.28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m²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、排水沟195米</w:t>
      </w:r>
      <w:r>
        <w:rPr>
          <w:rFonts w:hint="eastAsia" w:ascii="仿宋" w:hAnsi="仿宋" w:eastAsia="仿宋" w:cs="仿宋"/>
          <w:sz w:val="22"/>
          <w:lang w:eastAsia="zh-CN"/>
        </w:rPr>
        <w:t>）；马尔洋乡寄宿制小学-地面硬化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维修改造（地面硬化1458.49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m²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）；塔吉克阿巴提镇寄宿制小学-运动场改造（</w:t>
      </w:r>
      <w:r>
        <w:rPr>
          <w:rFonts w:hint="eastAsia" w:ascii="仿宋" w:hAnsi="仿宋" w:eastAsia="仿宋" w:cs="仿宋"/>
          <w:sz w:val="22"/>
          <w:szCs w:val="22"/>
        </w:rPr>
        <w:t>塑胶跑道(混合型)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9955.13m²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）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、具体详见工程量清单。</w:t>
      </w:r>
    </w:p>
    <w:p w14:paraId="366A80C5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</w:pPr>
      <w:r>
        <w:rPr>
          <w:rFonts w:hint="eastAsia" w:ascii="仿宋" w:hAnsi="仿宋" w:eastAsia="仿宋" w:cs="仿宋"/>
          <w:b/>
          <w:bCs/>
          <w:sz w:val="22"/>
        </w:rPr>
        <w:t>二、编制依据</w:t>
      </w:r>
    </w:p>
    <w:p w14:paraId="5D8889DC">
      <w:pPr>
        <w:pStyle w:val="4"/>
        <w:spacing w:before="144" w:beforeAutospacing="0" w:after="144" w:afterAutospacing="0"/>
      </w:pPr>
      <w:r>
        <w:rPr>
          <w:rFonts w:hint="eastAsia" w:ascii="仿宋" w:hAnsi="仿宋" w:eastAsia="仿宋" w:cs="仿宋"/>
          <w:color w:val="000000"/>
          <w:sz w:val="22"/>
        </w:rPr>
        <w:t>1. 甲方提供的工程量清单；</w:t>
      </w:r>
    </w:p>
    <w:p w14:paraId="328F6C66">
      <w:pPr>
        <w:pStyle w:val="4"/>
        <w:spacing w:before="144" w:beforeAutospacing="0" w:after="144" w:afterAutospacing="0"/>
      </w:pPr>
      <w:r>
        <w:rPr>
          <w:rFonts w:hint="eastAsia" w:ascii="仿宋" w:hAnsi="仿宋" w:eastAsia="仿宋" w:cs="仿宋"/>
          <w:sz w:val="22"/>
        </w:rPr>
        <w:t xml:space="preserve">2.《建设工程工程量清单计价规范》GB50500-2013； </w:t>
      </w:r>
    </w:p>
    <w:p w14:paraId="7728B465">
      <w:pPr>
        <w:pStyle w:val="4"/>
        <w:spacing w:before="144" w:beforeAutospacing="0" w:after="144" w:afterAutospacing="0"/>
      </w:pPr>
      <w:r>
        <w:rPr>
          <w:rFonts w:hint="eastAsia" w:ascii="仿宋" w:hAnsi="仿宋" w:eastAsia="仿宋" w:cs="仿宋"/>
          <w:sz w:val="22"/>
        </w:rPr>
        <w:t>3.建设行政主管部门发布实施的相关配套文件；材料价差执行《喀什地区202</w:t>
      </w:r>
      <w:r>
        <w:rPr>
          <w:rFonts w:hint="eastAsia" w:ascii="仿宋" w:hAnsi="仿宋" w:eastAsia="仿宋" w:cs="仿宋"/>
          <w:sz w:val="22"/>
          <w:lang w:val="en-US" w:eastAsia="zh-CN"/>
        </w:rPr>
        <w:t>5</w:t>
      </w:r>
      <w:r>
        <w:rPr>
          <w:rFonts w:hint="eastAsia" w:ascii="仿宋" w:hAnsi="仿宋" w:eastAsia="仿宋" w:cs="仿宋"/>
          <w:sz w:val="22"/>
        </w:rPr>
        <w:t>年</w:t>
      </w:r>
      <w:r>
        <w:rPr>
          <w:rFonts w:hint="eastAsia" w:ascii="仿宋" w:hAnsi="仿宋" w:eastAsia="仿宋" w:cs="仿宋"/>
          <w:sz w:val="22"/>
          <w:lang w:val="en-US" w:eastAsia="zh-CN"/>
        </w:rPr>
        <w:t>4</w:t>
      </w:r>
      <w:r>
        <w:rPr>
          <w:rFonts w:hint="eastAsia" w:ascii="仿宋" w:hAnsi="仿宋" w:eastAsia="仿宋" w:cs="仿宋"/>
          <w:sz w:val="22"/>
        </w:rPr>
        <w:t>月份建筑安装工程、装饰工程、抗震加固工程材料价格信息》</w:t>
      </w:r>
    </w:p>
    <w:p w14:paraId="6CC29B4E">
      <w:pPr>
        <w:pStyle w:val="4"/>
        <w:spacing w:before="144" w:beforeAutospacing="0" w:after="144" w:afterAutospacing="0"/>
      </w:pPr>
      <w:r>
        <w:rPr>
          <w:rFonts w:hint="eastAsia" w:ascii="仿宋" w:hAnsi="仿宋" w:eastAsia="仿宋" w:cs="仿宋"/>
          <w:sz w:val="22"/>
        </w:rPr>
        <w:t>4.</w:t>
      </w:r>
      <w:r>
        <w:rPr>
          <w:rFonts w:hint="eastAsia" w:ascii="仿宋" w:hAnsi="仿宋" w:eastAsia="仿宋"/>
          <w:sz w:val="22"/>
          <w:szCs w:val="22"/>
        </w:rPr>
        <w:t>《</w:t>
      </w:r>
      <w:r>
        <w:rPr>
          <w:rFonts w:hint="eastAsia" w:ascii="仿宋" w:hAnsi="仿宋" w:eastAsia="仿宋" w:cs="宋体"/>
          <w:sz w:val="22"/>
          <w:szCs w:val="22"/>
        </w:rPr>
        <w:t>新疆房屋建筑与装饰工程消耗量定额喀什估价汇总表(2022)</w:t>
      </w:r>
      <w:r>
        <w:rPr>
          <w:rFonts w:hint="eastAsia" w:ascii="仿宋" w:hAnsi="仿宋" w:eastAsia="仿宋"/>
          <w:sz w:val="22"/>
          <w:szCs w:val="22"/>
        </w:rPr>
        <w:t xml:space="preserve"> 》</w:t>
      </w:r>
      <w:r>
        <w:rPr>
          <w:rFonts w:hint="eastAsia" w:ascii="仿宋" w:hAnsi="仿宋" w:eastAsia="仿宋" w:cs="宋体"/>
          <w:sz w:val="22"/>
          <w:szCs w:val="22"/>
        </w:rPr>
        <w:t xml:space="preserve"> 、</w:t>
      </w:r>
      <w:r>
        <w:rPr>
          <w:rFonts w:hint="eastAsia" w:ascii="仿宋" w:hAnsi="仿宋" w:eastAsia="仿宋"/>
          <w:sz w:val="22"/>
          <w:szCs w:val="22"/>
        </w:rPr>
        <w:t>《</w:t>
      </w:r>
      <w:r>
        <w:rPr>
          <w:rFonts w:hint="eastAsia" w:ascii="仿宋" w:hAnsi="仿宋" w:eastAsia="仿宋" w:cs="宋体"/>
          <w:sz w:val="22"/>
          <w:szCs w:val="22"/>
        </w:rPr>
        <w:t>全统安装工程消耗量定额喀什估价汇总表(2022)</w:t>
      </w:r>
      <w:r>
        <w:rPr>
          <w:rFonts w:hint="eastAsia" w:ascii="仿宋" w:hAnsi="仿宋" w:eastAsia="仿宋"/>
          <w:sz w:val="22"/>
          <w:szCs w:val="22"/>
        </w:rPr>
        <w:t xml:space="preserve"> 》、《新疆市政工程消耗量定额喀什估价汇总表(2022)》</w:t>
      </w:r>
      <w:r>
        <w:rPr>
          <w:rFonts w:hint="eastAsia" w:ascii="仿宋" w:hAnsi="仿宋" w:eastAsia="仿宋" w:cs="仿宋"/>
          <w:sz w:val="22"/>
        </w:rPr>
        <w:t>，《新疆园林绿化工程消耗量定额喀什地区单位估价汇总表(2016)》费用按相关费率计取。</w:t>
      </w:r>
    </w:p>
    <w:p w14:paraId="21AC9D77">
      <w:pPr>
        <w:pStyle w:val="4"/>
        <w:spacing w:before="144" w:beforeAutospacing="0" w:after="144" w:afterAutospacing="0"/>
      </w:pPr>
      <w:r>
        <w:rPr>
          <w:rFonts w:hint="eastAsia" w:ascii="仿宋" w:hAnsi="仿宋" w:eastAsia="仿宋" w:cs="仿宋"/>
          <w:b/>
          <w:bCs/>
          <w:sz w:val="22"/>
        </w:rPr>
        <w:t>三、编制范围</w:t>
      </w:r>
    </w:p>
    <w:p w14:paraId="1516E4A7">
      <w:pPr>
        <w:pStyle w:val="4"/>
        <w:spacing w:before="144" w:beforeAutospacing="0" w:after="144" w:afterAutospacing="0"/>
      </w:pPr>
      <w:r>
        <w:rPr>
          <w:rFonts w:hint="eastAsia" w:ascii="仿宋" w:hAnsi="仿宋" w:eastAsia="仿宋" w:cs="仿宋"/>
          <w:b/>
          <w:bCs/>
          <w:sz w:val="22"/>
        </w:rPr>
        <w:t>  </w:t>
      </w:r>
      <w:r>
        <w:rPr>
          <w:rFonts w:hint="eastAsia" w:ascii="仿宋" w:hAnsi="仿宋" w:eastAsia="仿宋" w:cs="仿宋"/>
          <w:color w:val="000000"/>
          <w:sz w:val="22"/>
        </w:rPr>
        <w:t>1.</w:t>
      </w:r>
      <w:r>
        <w:rPr>
          <w:rFonts w:hint="eastAsia" w:ascii="仿宋" w:hAnsi="仿宋" w:eastAsia="仿宋" w:cs="仿宋"/>
          <w:color w:val="000000"/>
          <w:sz w:val="22"/>
          <w:lang w:val="en-US" w:eastAsia="zh-CN"/>
        </w:rPr>
        <w:t>施工图纸及甲方提供的工程量清单</w:t>
      </w:r>
      <w:r>
        <w:rPr>
          <w:rFonts w:hint="eastAsia" w:ascii="仿宋" w:hAnsi="仿宋" w:eastAsia="仿宋" w:cs="仿宋"/>
          <w:sz w:val="22"/>
        </w:rPr>
        <w:t>。</w:t>
      </w:r>
    </w:p>
    <w:p w14:paraId="7AD44739">
      <w:pPr>
        <w:pStyle w:val="4"/>
        <w:spacing w:before="144" w:beforeAutospacing="0" w:after="144" w:afterAutospacing="0"/>
      </w:pPr>
      <w:r>
        <w:rPr>
          <w:rFonts w:hint="eastAsia" w:ascii="仿宋" w:hAnsi="仿宋" w:eastAsia="仿宋" w:cs="仿宋"/>
          <w:b/>
          <w:bCs/>
          <w:sz w:val="22"/>
        </w:rPr>
        <w:t>四、工程量清单报价要求</w:t>
      </w:r>
    </w:p>
    <w:p w14:paraId="0A4FA0E8">
      <w:pPr>
        <w:pStyle w:val="4"/>
        <w:spacing w:before="144" w:beforeAutospacing="0" w:after="144" w:afterAutospacing="0"/>
      </w:pPr>
      <w:r>
        <w:rPr>
          <w:rFonts w:hint="eastAsia" w:ascii="仿宋" w:hAnsi="仿宋" w:eastAsia="仿宋" w:cs="仿宋"/>
          <w:sz w:val="22"/>
        </w:rPr>
        <w:t>1.工程量清单中的项目特征描述、工程量等与设计图纸须认真核对，如对工程量清单有任何疑问，请投标单位在招标文件中规定的时间内书面提出，否则视为认可本工程量清单。</w:t>
      </w:r>
    </w:p>
    <w:p w14:paraId="4B0B08CC">
      <w:pPr>
        <w:pStyle w:val="4"/>
        <w:spacing w:before="144" w:beforeAutospacing="0" w:after="144" w:afterAutospacing="0"/>
      </w:pPr>
      <w:r>
        <w:rPr>
          <w:rFonts w:hint="eastAsia" w:ascii="仿宋" w:hAnsi="仿宋" w:eastAsia="仿宋" w:cs="仿宋"/>
          <w:sz w:val="22"/>
        </w:rPr>
        <w:t>2.工程量清单报价表中所填入的综合单价和合价，均包含人工费、机械费、材料费、管理费、利润等全部费用。</w:t>
      </w:r>
    </w:p>
    <w:p w14:paraId="672CB77A">
      <w:pPr>
        <w:pStyle w:val="4"/>
        <w:spacing w:before="144" w:beforeAutospacing="0" w:after="144" w:afterAutospacing="0"/>
      </w:pPr>
      <w:r>
        <w:rPr>
          <w:rFonts w:hint="eastAsia" w:ascii="仿宋" w:hAnsi="仿宋" w:eastAsia="仿宋" w:cs="仿宋"/>
          <w:sz w:val="22"/>
        </w:rPr>
        <w:t>3.其他项目报价表中所填入的其他项目报价，包含工程量清单报价表的措施项目报价表以外的，为完成本工程项目的施工所必须发生的其他费用。</w:t>
      </w:r>
    </w:p>
    <w:p w14:paraId="1AFE4B69">
      <w:pPr>
        <w:pStyle w:val="4"/>
        <w:spacing w:before="144" w:beforeAutospacing="0" w:after="144" w:afterAutospacing="0"/>
      </w:pPr>
      <w:r>
        <w:rPr>
          <w:rFonts w:hint="eastAsia" w:ascii="仿宋" w:hAnsi="仿宋" w:eastAsia="仿宋" w:cs="仿宋"/>
          <w:sz w:val="22"/>
        </w:rPr>
        <w:t>4.本工程量清单报价表中的每一单项均应填写单价和合价，对没有填写单价和合价的项目费用，视为已包含在工程量清单其他单价或合价中。</w:t>
      </w:r>
    </w:p>
    <w:p w14:paraId="45EA5C72">
      <w:pPr>
        <w:pStyle w:val="4"/>
        <w:spacing w:before="144" w:beforeAutospacing="0" w:after="144" w:afterAutospacing="0"/>
      </w:pPr>
      <w:r>
        <w:rPr>
          <w:rFonts w:hint="eastAsia" w:ascii="仿宋" w:hAnsi="仿宋" w:eastAsia="仿宋" w:cs="仿宋"/>
          <w:sz w:val="22"/>
        </w:rPr>
        <w:t>5.清单项目特征中除特别说明外，本清单项目特征和相应内容以《建设工程工程量清单计价规范》（GB50500-2013）为准，如在项目特征中有增加的条款，表示该项目中包含了该条款的工作内容。</w:t>
      </w:r>
    </w:p>
    <w:p w14:paraId="4AC5DD5E">
      <w:pPr>
        <w:pStyle w:val="4"/>
        <w:spacing w:before="144" w:beforeAutospacing="0" w:after="144" w:afterAutospacing="0"/>
      </w:pPr>
      <w:r>
        <w:rPr>
          <w:rFonts w:hint="eastAsia" w:ascii="仿宋" w:hAnsi="仿宋" w:eastAsia="仿宋" w:cs="仿宋"/>
          <w:sz w:val="22"/>
        </w:rPr>
        <w:t>6.投标人报价时，可以根据本企业的实际情况、工程项目特点、施工组织等设计因素增加或减少措施项目内容报价。规费和税金必须按国家有关规定计取。</w:t>
      </w:r>
    </w:p>
    <w:p w14:paraId="057732A4">
      <w:pPr>
        <w:pStyle w:val="4"/>
        <w:spacing w:before="144" w:beforeAutospacing="0" w:after="144" w:afterAutospacing="0"/>
      </w:pPr>
      <w:r>
        <w:rPr>
          <w:rFonts w:hint="eastAsia" w:ascii="仿宋" w:hAnsi="仿宋" w:eastAsia="仿宋" w:cs="仿宋"/>
          <w:sz w:val="22"/>
        </w:rPr>
        <w:t>7.本工程量清单仅作为投标报价的依据，若工程发生变更、实际工程量与清单工程量不符时，以实际发生和现场签证确认的工程量作为结算依据。</w:t>
      </w:r>
    </w:p>
    <w:p w14:paraId="29894F24">
      <w:pPr>
        <w:pStyle w:val="4"/>
        <w:spacing w:before="144" w:beforeAutospacing="0" w:after="144" w:afterAutospacing="0"/>
        <w:rPr>
          <w:rFonts w:hint="eastAsia" w:ascii="仿宋" w:hAnsi="仿宋" w:eastAsia="仿宋" w:cs="仿宋"/>
          <w:b/>
          <w:bCs/>
          <w:sz w:val="22"/>
        </w:rPr>
      </w:pPr>
      <w:r>
        <w:rPr>
          <w:rFonts w:hint="eastAsia" w:ascii="仿宋" w:hAnsi="仿宋" w:eastAsia="仿宋" w:cs="仿宋"/>
          <w:b/>
          <w:bCs/>
          <w:sz w:val="22"/>
        </w:rPr>
        <w:t>五、有关问题说明</w:t>
      </w:r>
    </w:p>
    <w:p w14:paraId="5EC0BD13">
      <w:pPr>
        <w:pStyle w:val="4"/>
        <w:spacing w:before="144" w:beforeAutospacing="0" w:after="144" w:afterAutospacing="0"/>
        <w:rPr>
          <w:rFonts w:hint="eastAsia" w:ascii="仿宋" w:hAnsi="仿宋" w:eastAsia="仿宋" w:cs="仿宋"/>
          <w:b/>
          <w:bCs/>
          <w:sz w:val="2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2"/>
          <w:lang w:val="en-US" w:eastAsia="zh-CN"/>
        </w:rPr>
        <w:t>1.暂列金按20万元考虑计算。</w:t>
      </w:r>
    </w:p>
    <w:p w14:paraId="12BD8C03">
      <w:pPr>
        <w:pStyle w:val="4"/>
        <w:spacing w:before="144" w:beforeAutospacing="0" w:after="144" w:afterAutospacing="0"/>
        <w:rPr>
          <w:rFonts w:hint="default" w:ascii="仿宋" w:hAnsi="仿宋" w:eastAsia="仿宋" w:cs="仿宋"/>
          <w:b/>
          <w:bCs/>
          <w:sz w:val="2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2"/>
          <w:lang w:val="en-US" w:eastAsia="zh-CN"/>
        </w:rPr>
        <w:t>2.专业暂估价按20万元考虑计算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2"/>
          <w:lang w:val="en-US" w:eastAsia="zh-CN"/>
        </w:rPr>
        <w:t>。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DAyM2ZmZTRlZWIzNDlkYTk3Y2I5OWU1ZDVmNjc4MGIifQ=="/>
  </w:docVars>
  <w:rsids>
    <w:rsidRoot w:val="00D31D50"/>
    <w:rsid w:val="00031111"/>
    <w:rsid w:val="000620D6"/>
    <w:rsid w:val="00075273"/>
    <w:rsid w:val="0008519D"/>
    <w:rsid w:val="00091646"/>
    <w:rsid w:val="000C6927"/>
    <w:rsid w:val="000D56F8"/>
    <w:rsid w:val="00110CE3"/>
    <w:rsid w:val="00127BCD"/>
    <w:rsid w:val="001331E2"/>
    <w:rsid w:val="00140CD1"/>
    <w:rsid w:val="00162379"/>
    <w:rsid w:val="00197B14"/>
    <w:rsid w:val="001B4002"/>
    <w:rsid w:val="001E60E5"/>
    <w:rsid w:val="0023319D"/>
    <w:rsid w:val="00264EF8"/>
    <w:rsid w:val="00285F2E"/>
    <w:rsid w:val="00291CD1"/>
    <w:rsid w:val="002A33BF"/>
    <w:rsid w:val="002E48F1"/>
    <w:rsid w:val="00315DC2"/>
    <w:rsid w:val="00323B43"/>
    <w:rsid w:val="00335BE2"/>
    <w:rsid w:val="00337C44"/>
    <w:rsid w:val="00347819"/>
    <w:rsid w:val="00361E4B"/>
    <w:rsid w:val="00362ABA"/>
    <w:rsid w:val="00373EFF"/>
    <w:rsid w:val="003A1A6F"/>
    <w:rsid w:val="003C5305"/>
    <w:rsid w:val="003C7529"/>
    <w:rsid w:val="003D37D8"/>
    <w:rsid w:val="003F7834"/>
    <w:rsid w:val="0040616E"/>
    <w:rsid w:val="00426133"/>
    <w:rsid w:val="004358AB"/>
    <w:rsid w:val="004374A3"/>
    <w:rsid w:val="004558A9"/>
    <w:rsid w:val="00461303"/>
    <w:rsid w:val="00467016"/>
    <w:rsid w:val="00477672"/>
    <w:rsid w:val="004826FA"/>
    <w:rsid w:val="004952F1"/>
    <w:rsid w:val="004C3446"/>
    <w:rsid w:val="004E506F"/>
    <w:rsid w:val="004E7B44"/>
    <w:rsid w:val="00500207"/>
    <w:rsid w:val="00505EB2"/>
    <w:rsid w:val="005602D9"/>
    <w:rsid w:val="0058030B"/>
    <w:rsid w:val="0058237C"/>
    <w:rsid w:val="00592425"/>
    <w:rsid w:val="005A3B34"/>
    <w:rsid w:val="005B31A7"/>
    <w:rsid w:val="005E10B9"/>
    <w:rsid w:val="00617798"/>
    <w:rsid w:val="00666386"/>
    <w:rsid w:val="00691E2D"/>
    <w:rsid w:val="006A753A"/>
    <w:rsid w:val="00726D0B"/>
    <w:rsid w:val="00786C9E"/>
    <w:rsid w:val="007A0EC5"/>
    <w:rsid w:val="007E469D"/>
    <w:rsid w:val="007F226F"/>
    <w:rsid w:val="007F6BEF"/>
    <w:rsid w:val="00816B06"/>
    <w:rsid w:val="008374AE"/>
    <w:rsid w:val="0083796E"/>
    <w:rsid w:val="008407CC"/>
    <w:rsid w:val="00872B36"/>
    <w:rsid w:val="00885462"/>
    <w:rsid w:val="00896D21"/>
    <w:rsid w:val="008B7726"/>
    <w:rsid w:val="008C596B"/>
    <w:rsid w:val="008C7A45"/>
    <w:rsid w:val="008E2493"/>
    <w:rsid w:val="00942A2D"/>
    <w:rsid w:val="009448DF"/>
    <w:rsid w:val="00945D1B"/>
    <w:rsid w:val="00950EF3"/>
    <w:rsid w:val="0095122B"/>
    <w:rsid w:val="009526A2"/>
    <w:rsid w:val="00974C95"/>
    <w:rsid w:val="009E3424"/>
    <w:rsid w:val="00A21A79"/>
    <w:rsid w:val="00A31DFC"/>
    <w:rsid w:val="00A901AC"/>
    <w:rsid w:val="00AC71DF"/>
    <w:rsid w:val="00AF35C3"/>
    <w:rsid w:val="00B050FA"/>
    <w:rsid w:val="00B14A5C"/>
    <w:rsid w:val="00B81065"/>
    <w:rsid w:val="00B850DA"/>
    <w:rsid w:val="00BA7C8B"/>
    <w:rsid w:val="00BB721C"/>
    <w:rsid w:val="00BC5B65"/>
    <w:rsid w:val="00BD6E5C"/>
    <w:rsid w:val="00BE2E98"/>
    <w:rsid w:val="00BE5CD2"/>
    <w:rsid w:val="00C02D03"/>
    <w:rsid w:val="00C34A02"/>
    <w:rsid w:val="00C466D3"/>
    <w:rsid w:val="00C776B8"/>
    <w:rsid w:val="00C77E44"/>
    <w:rsid w:val="00C862B0"/>
    <w:rsid w:val="00CB62F0"/>
    <w:rsid w:val="00CE1C5F"/>
    <w:rsid w:val="00D31D50"/>
    <w:rsid w:val="00D44EA7"/>
    <w:rsid w:val="00D737F9"/>
    <w:rsid w:val="00D82D79"/>
    <w:rsid w:val="00D93383"/>
    <w:rsid w:val="00DD5B0D"/>
    <w:rsid w:val="00DF3A4A"/>
    <w:rsid w:val="00DF4BC1"/>
    <w:rsid w:val="00E44534"/>
    <w:rsid w:val="00E4526F"/>
    <w:rsid w:val="00E64F2B"/>
    <w:rsid w:val="00E82511"/>
    <w:rsid w:val="00EB1F96"/>
    <w:rsid w:val="00EC0056"/>
    <w:rsid w:val="00F07F1A"/>
    <w:rsid w:val="00F1516B"/>
    <w:rsid w:val="00F1676B"/>
    <w:rsid w:val="00F27781"/>
    <w:rsid w:val="00F367BC"/>
    <w:rsid w:val="00F62660"/>
    <w:rsid w:val="00F66B5E"/>
    <w:rsid w:val="00F747D3"/>
    <w:rsid w:val="00F80994"/>
    <w:rsid w:val="00F9205D"/>
    <w:rsid w:val="00FA3200"/>
    <w:rsid w:val="00FC500C"/>
    <w:rsid w:val="00FD2993"/>
    <w:rsid w:val="00FD52BF"/>
    <w:rsid w:val="06135ADC"/>
    <w:rsid w:val="068F3ACD"/>
    <w:rsid w:val="146107F7"/>
    <w:rsid w:val="159468B1"/>
    <w:rsid w:val="17C9136A"/>
    <w:rsid w:val="18220341"/>
    <w:rsid w:val="20384F55"/>
    <w:rsid w:val="22AD1CFE"/>
    <w:rsid w:val="2C7D463B"/>
    <w:rsid w:val="2F4E79EB"/>
    <w:rsid w:val="2FC47821"/>
    <w:rsid w:val="30E545B3"/>
    <w:rsid w:val="353F0A88"/>
    <w:rsid w:val="3DDE67F0"/>
    <w:rsid w:val="4279000D"/>
    <w:rsid w:val="43142A01"/>
    <w:rsid w:val="44CC6BA5"/>
    <w:rsid w:val="4993460E"/>
    <w:rsid w:val="4B5B68FC"/>
    <w:rsid w:val="4B9F0BC0"/>
    <w:rsid w:val="4DD23F77"/>
    <w:rsid w:val="563D700B"/>
    <w:rsid w:val="597255FB"/>
    <w:rsid w:val="654062FD"/>
    <w:rsid w:val="6DF14121"/>
    <w:rsid w:val="71BB4996"/>
    <w:rsid w:val="734C47F2"/>
    <w:rsid w:val="75F47FE0"/>
    <w:rsid w:val="762C64DF"/>
    <w:rsid w:val="763F3A62"/>
    <w:rsid w:val="7A4C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4">
    <w:name w:val="Normal (Web)"/>
    <w:basedOn w:val="1"/>
    <w:autoRedefine/>
    <w:semiHidden/>
    <w:unhideWhenUsed/>
    <w:qFormat/>
    <w:uiPriority w:val="99"/>
    <w:pPr>
      <w:spacing w:beforeAutospacing="1" w:after="0" w:afterAutospacing="1"/>
    </w:pPr>
    <w:rPr>
      <w:rFonts w:cs="Times New Roman"/>
      <w:sz w:val="24"/>
    </w:rPr>
  </w:style>
  <w:style w:type="paragraph" w:styleId="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3"/>
    <w:autoRedefine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6"/>
    <w:link w:val="2"/>
    <w:autoRedefine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842</Words>
  <Characters>900</Characters>
  <Lines>6</Lines>
  <Paragraphs>1</Paragraphs>
  <TotalTime>11</TotalTime>
  <ScaleCrop>false</ScaleCrop>
  <LinksUpToDate>false</LinksUpToDate>
  <CharactersWithSpaces>907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唐建国</cp:lastModifiedBy>
  <dcterms:modified xsi:type="dcterms:W3CDTF">2025-06-30T02:48:38Z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F8EDA950D12841D38E916F8949D760BC</vt:lpwstr>
  </property>
  <property fmtid="{D5CDD505-2E9C-101B-9397-08002B2CF9AE}" pid="4" name="KSOTemplateDocerSaveRecord">
    <vt:lpwstr>eyJoZGlkIjoiZDAyM2ZmZTRlZWIzNDlkYTk3Y2I5OWU1ZDVmNjc4MGIiLCJ1c2VySWQiOiI2NzgzMjY5OTQifQ==</vt:lpwstr>
  </property>
</Properties>
</file>