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0"/>
          <w:tab w:val="left" w:pos="3165"/>
          <w:tab w:val="center" w:pos="4153"/>
        </w:tabs>
        <w:kinsoku/>
        <w:overflowPunct/>
        <w:topLinePunct w:val="0"/>
        <w:autoSpaceDE/>
        <w:autoSpaceDN/>
        <w:bidi w:val="0"/>
        <w:adjustRightInd w:val="0"/>
        <w:snapToGrid w:val="0"/>
        <w:spacing w:before="0" w:after="0" w:line="240" w:lineRule="atLeast"/>
        <w:jc w:val="center"/>
        <w:textAlignment w:val="auto"/>
        <w:outlineLvl w:val="9"/>
        <w:rPr>
          <w:rFonts w:hint="eastAsia" w:ascii="微软雅黑" w:hAnsi="微软雅黑" w:eastAsia="微软雅黑" w:cs="微软雅黑"/>
          <w:b/>
          <w:bCs/>
          <w:color w:val="auto"/>
          <w:sz w:val="28"/>
          <w:szCs w:val="28"/>
          <w:highlight w:val="none"/>
          <w:lang w:eastAsia="zh-CN"/>
        </w:rPr>
      </w:pPr>
      <w:r>
        <w:rPr>
          <w:rFonts w:hint="eastAsia" w:ascii="微软雅黑" w:hAnsi="微软雅黑" w:eastAsia="微软雅黑" w:cs="微软雅黑"/>
          <w:b/>
          <w:bCs/>
          <w:color w:val="auto"/>
          <w:kern w:val="2"/>
          <w:sz w:val="28"/>
          <w:szCs w:val="28"/>
          <w:highlight w:val="none"/>
          <w:lang w:val="en-US" w:eastAsia="zh-CN" w:bidi="ar-SA"/>
        </w:rPr>
        <w:t>新疆共建恒业信息咨询有限责任公司</w:t>
      </w:r>
      <w:r>
        <w:rPr>
          <w:rFonts w:hint="eastAsia" w:ascii="微软雅黑" w:hAnsi="微软雅黑" w:eastAsia="微软雅黑" w:cs="微软雅黑"/>
          <w:b/>
          <w:bCs/>
          <w:color w:val="auto"/>
          <w:sz w:val="28"/>
          <w:szCs w:val="28"/>
          <w:highlight w:val="none"/>
          <w:lang w:val="en-US" w:eastAsia="zh-CN"/>
        </w:rPr>
        <w:t>关于</w:t>
      </w:r>
      <w:r>
        <w:rPr>
          <w:rFonts w:hint="eastAsia" w:ascii="微软雅黑" w:hAnsi="微软雅黑" w:eastAsia="微软雅黑" w:cs="微软雅黑"/>
          <w:b/>
          <w:bCs/>
          <w:color w:val="auto"/>
          <w:sz w:val="28"/>
          <w:szCs w:val="28"/>
          <w:highlight w:val="none"/>
          <w:lang w:eastAsia="zh-CN"/>
        </w:rPr>
        <w:t>喀什地区职业技能培训视频课程开发项目(第二批)公开招标公告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val="0"/>
        <w:snapToGrid w:val="0"/>
        <w:spacing w:beforeAutospacing="0" w:afterAutospacing="0" w:line="240" w:lineRule="atLeast"/>
        <w:ind w:left="0" w:firstLine="480" w:firstLineChars="200"/>
        <w:jc w:val="left"/>
        <w:textAlignment w:val="auto"/>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u w:val="single"/>
          <w:lang w:eastAsia="zh-CN"/>
        </w:rPr>
        <w:t>喀什地区职业技能培训视频课程开发项目(第二批)</w:t>
      </w:r>
      <w:r>
        <w:rPr>
          <w:rFonts w:hint="eastAsia" w:ascii="微软雅黑" w:hAnsi="微软雅黑" w:eastAsia="微软雅黑" w:cs="微软雅黑"/>
          <w:color w:val="auto"/>
          <w:sz w:val="24"/>
          <w:szCs w:val="24"/>
          <w:highlight w:val="none"/>
        </w:rPr>
        <w:t>的潜在供应商应在</w:t>
      </w:r>
      <w:r>
        <w:rPr>
          <w:rFonts w:hint="eastAsia" w:ascii="微软雅黑" w:hAnsi="微软雅黑" w:eastAsia="微软雅黑" w:cs="微软雅黑"/>
          <w:color w:val="auto"/>
          <w:sz w:val="24"/>
          <w:szCs w:val="24"/>
          <w:highlight w:val="none"/>
          <w:u w:val="single"/>
          <w:lang w:val="en-US" w:eastAsia="zh-CN"/>
        </w:rPr>
        <w:t>政采云平台（https://login.zcygov.cn/user-login/#/login）</w:t>
      </w:r>
      <w:r>
        <w:rPr>
          <w:rFonts w:hint="eastAsia" w:ascii="微软雅黑" w:hAnsi="微软雅黑" w:eastAsia="微软雅黑" w:cs="微软雅黑"/>
          <w:color w:val="auto"/>
          <w:sz w:val="24"/>
          <w:szCs w:val="24"/>
          <w:highlight w:val="none"/>
        </w:rPr>
        <w:t>获取招标文件，并于</w:t>
      </w:r>
      <w:r>
        <w:rPr>
          <w:rFonts w:hint="eastAsia" w:ascii="微软雅黑" w:hAnsi="微软雅黑" w:eastAsia="微软雅黑" w:cs="微软雅黑"/>
          <w:color w:val="auto"/>
          <w:sz w:val="24"/>
          <w:szCs w:val="24"/>
          <w:highlight w:val="none"/>
          <w:u w:val="single"/>
          <w:lang w:eastAsia="zh-CN"/>
        </w:rPr>
        <w:t>202</w:t>
      </w:r>
      <w:r>
        <w:rPr>
          <w:rFonts w:hint="eastAsia" w:ascii="微软雅黑" w:hAnsi="微软雅黑" w:eastAsia="微软雅黑" w:cs="微软雅黑"/>
          <w:color w:val="auto"/>
          <w:sz w:val="24"/>
          <w:szCs w:val="24"/>
          <w:highlight w:val="none"/>
          <w:u w:val="single"/>
          <w:lang w:val="en-US" w:eastAsia="zh-CN"/>
        </w:rPr>
        <w:t>5</w:t>
      </w:r>
      <w:r>
        <w:rPr>
          <w:rFonts w:hint="eastAsia" w:ascii="微软雅黑" w:hAnsi="微软雅黑" w:eastAsia="微软雅黑" w:cs="微软雅黑"/>
          <w:color w:val="auto"/>
          <w:sz w:val="24"/>
          <w:szCs w:val="24"/>
          <w:highlight w:val="none"/>
          <w:u w:val="single"/>
          <w:lang w:eastAsia="zh-CN"/>
        </w:rPr>
        <w:t>年</w:t>
      </w:r>
      <w:r>
        <w:rPr>
          <w:rFonts w:hint="eastAsia" w:ascii="微软雅黑" w:hAnsi="微软雅黑" w:eastAsia="微软雅黑" w:cs="微软雅黑"/>
          <w:color w:val="auto"/>
          <w:sz w:val="24"/>
          <w:szCs w:val="24"/>
          <w:highlight w:val="none"/>
          <w:u w:val="single"/>
          <w:lang w:val="en-US" w:eastAsia="zh-CN"/>
        </w:rPr>
        <w:t>08月11</w:t>
      </w:r>
      <w:r>
        <w:rPr>
          <w:rFonts w:hint="eastAsia" w:ascii="微软雅黑" w:hAnsi="微软雅黑" w:eastAsia="微软雅黑" w:cs="微软雅黑"/>
          <w:color w:val="auto"/>
          <w:sz w:val="24"/>
          <w:szCs w:val="24"/>
          <w:highlight w:val="none"/>
          <w:u w:val="single"/>
          <w:lang w:eastAsia="zh-CN"/>
        </w:rPr>
        <w:t>日10:30</w:t>
      </w:r>
      <w:r>
        <w:rPr>
          <w:rFonts w:hint="eastAsia" w:ascii="微软雅黑" w:hAnsi="微软雅黑" w:eastAsia="微软雅黑" w:cs="微软雅黑"/>
          <w:color w:val="auto"/>
          <w:sz w:val="24"/>
          <w:szCs w:val="24"/>
          <w:highlight w:val="none"/>
          <w:u w:val="single"/>
        </w:rPr>
        <w:t>（北京时间）</w:t>
      </w:r>
      <w:r>
        <w:rPr>
          <w:rFonts w:hint="eastAsia" w:ascii="微软雅黑" w:hAnsi="微软雅黑" w:eastAsia="微软雅黑" w:cs="微软雅黑"/>
          <w:bCs/>
          <w:color w:val="auto"/>
          <w:sz w:val="24"/>
          <w:szCs w:val="24"/>
          <w:highlight w:val="none"/>
        </w:rPr>
        <w:t>前递交投标文件</w:t>
      </w:r>
      <w:r>
        <w:rPr>
          <w:rFonts w:hint="eastAsia" w:ascii="微软雅黑" w:hAnsi="微软雅黑" w:eastAsia="微软雅黑" w:cs="微软雅黑"/>
          <w:color w:val="auto"/>
          <w:sz w:val="24"/>
          <w:szCs w:val="24"/>
          <w:highlight w:val="none"/>
        </w:rPr>
        <w:t>。</w:t>
      </w:r>
      <w:bookmarkStart w:id="0" w:name="_Toc28217"/>
      <w:bookmarkStart w:id="1" w:name="_Toc35393621"/>
      <w:bookmarkStart w:id="2" w:name="_Toc28359002"/>
      <w:bookmarkStart w:id="3" w:name="_Toc28359079"/>
      <w:bookmarkStart w:id="4" w:name="_Toc35393790"/>
      <w:bookmarkStart w:id="5" w:name="_Hlk24379207"/>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jc w:val="both"/>
        <w:textAlignment w:val="auto"/>
        <w:outlineLvl w:val="9"/>
        <w:rPr>
          <w:rFonts w:hint="eastAsia" w:ascii="微软雅黑" w:hAnsi="微软雅黑" w:eastAsia="微软雅黑" w:cs="微软雅黑"/>
          <w:b/>
          <w:bCs w:val="0"/>
          <w:color w:val="auto"/>
          <w:sz w:val="24"/>
          <w:szCs w:val="24"/>
          <w:highlight w:val="none"/>
        </w:rPr>
      </w:pPr>
      <w:bookmarkStart w:id="6" w:name="_Toc28253"/>
      <w:bookmarkStart w:id="7" w:name="_Toc20970"/>
      <w:r>
        <w:rPr>
          <w:rFonts w:hint="eastAsia" w:ascii="微软雅黑" w:hAnsi="微软雅黑" w:eastAsia="微软雅黑" w:cs="微软雅黑"/>
          <w:b/>
          <w:bCs w:val="0"/>
          <w:color w:val="auto"/>
          <w:sz w:val="24"/>
          <w:szCs w:val="24"/>
          <w:highlight w:val="none"/>
        </w:rPr>
        <w:t>一、</w:t>
      </w:r>
      <w:bookmarkEnd w:id="0"/>
      <w:bookmarkEnd w:id="1"/>
      <w:bookmarkEnd w:id="2"/>
      <w:bookmarkEnd w:id="3"/>
      <w:bookmarkEnd w:id="4"/>
      <w:r>
        <w:rPr>
          <w:rFonts w:hint="eastAsia" w:ascii="微软雅黑" w:hAnsi="微软雅黑" w:eastAsia="微软雅黑" w:cs="微软雅黑"/>
          <w:b/>
          <w:bCs w:val="0"/>
          <w:color w:val="auto"/>
          <w:sz w:val="24"/>
          <w:szCs w:val="24"/>
          <w:highlight w:val="none"/>
        </w:rPr>
        <w:t>项目基本情况</w:t>
      </w:r>
      <w:bookmarkEnd w:id="6"/>
      <w:bookmarkEnd w:id="7"/>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1.项目编号：25GJ-(GK）070</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2.项目名称：</w:t>
      </w:r>
      <w:bookmarkEnd w:id="5"/>
      <w:r>
        <w:rPr>
          <w:rFonts w:hint="eastAsia" w:ascii="微软雅黑" w:hAnsi="微软雅黑" w:eastAsia="微软雅黑" w:cs="微软雅黑"/>
          <w:color w:val="auto"/>
          <w:sz w:val="24"/>
          <w:szCs w:val="24"/>
          <w:highlight w:val="none"/>
          <w:lang w:val="en-US" w:eastAsia="zh-CN"/>
        </w:rPr>
        <w:t>喀什地区职业技能培训视频课程开发项目(第二批)</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3.采购方式：公开招标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4.预算金额（元）：1550000.00</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5.最高限价（元）：1550000.00</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6.采购需求：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标项名称：喀什地区职业技能培训视频课程开发项目(第二批)</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数量：1项</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预算金额（元）：1550000.00</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sz w:val="24"/>
          <w:szCs w:val="24"/>
          <w:highlight w:val="yellow"/>
          <w:lang w:val="en-US" w:eastAsia="zh-CN"/>
        </w:rPr>
      </w:pPr>
      <w:r>
        <w:rPr>
          <w:rFonts w:hint="eastAsia" w:ascii="微软雅黑" w:hAnsi="微软雅黑" w:eastAsia="微软雅黑" w:cs="微软雅黑"/>
          <w:color w:val="auto"/>
          <w:sz w:val="24"/>
          <w:szCs w:val="24"/>
          <w:highlight w:val="none"/>
          <w:lang w:val="en-US" w:eastAsia="zh-CN"/>
        </w:rPr>
        <w:t>简要规格描述或项目基本概况介绍、用途：本项目选择的职业技能培训职业/工种，均符合《2025年喀什地区职业技能培训补贴性项目目录》，围绕喀什地区纺织服装、绿色矿业、 装备制造、新能源新材料、商贸物流、文旅等重点领域，紧密联系“一老一小、新业态”等职业，同时结合新疆喀什地区的特点、产业需求以及紧缺人才现状。（服务需求详见招标文件）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备注：/</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7.合同履约期限：详见招标文件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8.本项目(否)接受联合体投标。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jc w:val="both"/>
        <w:textAlignment w:val="auto"/>
        <w:outlineLvl w:val="9"/>
        <w:rPr>
          <w:rFonts w:hint="eastAsia" w:ascii="微软雅黑" w:hAnsi="微软雅黑" w:eastAsia="微软雅黑" w:cs="微软雅黑"/>
          <w:b/>
          <w:color w:val="auto"/>
          <w:sz w:val="24"/>
          <w:szCs w:val="24"/>
          <w:highlight w:val="none"/>
        </w:rPr>
      </w:pPr>
      <w:bookmarkStart w:id="8" w:name="_Toc19260"/>
      <w:bookmarkStart w:id="9" w:name="_Toc28359003"/>
      <w:bookmarkStart w:id="10" w:name="_Toc35393791"/>
      <w:bookmarkStart w:id="11" w:name="_Toc28359080"/>
      <w:bookmarkStart w:id="12" w:name="_Toc13688"/>
      <w:bookmarkStart w:id="13" w:name="_Toc1145"/>
      <w:bookmarkStart w:id="14" w:name="_Toc35393622"/>
      <w:bookmarkStart w:id="15" w:name="_Toc29506"/>
      <w:r>
        <w:rPr>
          <w:rFonts w:hint="eastAsia" w:ascii="微软雅黑" w:hAnsi="微软雅黑" w:eastAsia="微软雅黑" w:cs="微软雅黑"/>
          <w:b/>
          <w:color w:val="auto"/>
          <w:sz w:val="24"/>
          <w:szCs w:val="24"/>
          <w:highlight w:val="none"/>
        </w:rPr>
        <w:t>二、</w:t>
      </w:r>
      <w:r>
        <w:rPr>
          <w:rFonts w:hint="eastAsia" w:ascii="微软雅黑" w:hAnsi="微软雅黑" w:eastAsia="微软雅黑" w:cs="微软雅黑"/>
          <w:b/>
          <w:color w:val="auto"/>
          <w:sz w:val="24"/>
          <w:szCs w:val="24"/>
          <w:highlight w:val="none"/>
          <w:lang w:val="en-US" w:eastAsia="zh-CN"/>
        </w:rPr>
        <w:t>申请人的</w:t>
      </w:r>
      <w:r>
        <w:rPr>
          <w:rFonts w:hint="eastAsia" w:ascii="微软雅黑" w:hAnsi="微软雅黑" w:eastAsia="微软雅黑" w:cs="微软雅黑"/>
          <w:b/>
          <w:color w:val="auto"/>
          <w:sz w:val="24"/>
          <w:szCs w:val="24"/>
          <w:highlight w:val="none"/>
        </w:rPr>
        <w:t>资格要求：</w:t>
      </w:r>
      <w:bookmarkEnd w:id="8"/>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jc w:val="both"/>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jc w:val="both"/>
        <w:textAlignment w:val="auto"/>
        <w:outlineLvl w:val="9"/>
        <w:rPr>
          <w:rFonts w:hint="eastAsia" w:ascii="微软雅黑" w:hAnsi="微软雅黑" w:eastAsia="微软雅黑" w:cs="微软雅黑"/>
          <w:b w:val="0"/>
          <w:bCs w:val="0"/>
          <w:color w:val="auto"/>
          <w:sz w:val="24"/>
          <w:szCs w:val="24"/>
          <w:highlight w:val="none"/>
          <w:lang w:val="en-US" w:eastAsia="zh-CN"/>
        </w:rPr>
      </w:pPr>
      <w:bookmarkStart w:id="16" w:name="_Toc27678"/>
      <w:bookmarkStart w:id="17" w:name="_Toc35393623"/>
      <w:bookmarkStart w:id="18" w:name="_Toc28359081"/>
      <w:bookmarkStart w:id="19" w:name="_Toc32226"/>
      <w:bookmarkStart w:id="20" w:name="_Toc28359004"/>
      <w:bookmarkStart w:id="21" w:name="_Toc35393792"/>
      <w:r>
        <w:rPr>
          <w:rFonts w:hint="eastAsia" w:ascii="微软雅黑" w:hAnsi="微软雅黑" w:eastAsia="微软雅黑" w:cs="微软雅黑"/>
          <w:b w:val="0"/>
          <w:bCs w:val="0"/>
          <w:color w:val="auto"/>
          <w:sz w:val="24"/>
          <w:szCs w:val="24"/>
          <w:highlight w:val="none"/>
          <w:lang w:val="en-US" w:eastAsia="en-US"/>
        </w:rPr>
        <w:t>2.落实政府采购政策需满足的资格要求:本项目专门面向中小企业</w:t>
      </w:r>
      <w:r>
        <w:rPr>
          <w:rFonts w:hint="eastAsia" w:ascii="微软雅黑" w:hAnsi="微软雅黑" w:eastAsia="微软雅黑" w:cs="微软雅黑"/>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jc w:val="both"/>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3.本项目的特定资格要求：</w:t>
      </w:r>
      <w:r>
        <w:rPr>
          <w:rFonts w:hint="eastAsia" w:ascii="微软雅黑" w:hAnsi="微软雅黑" w:eastAsia="微软雅黑" w:cs="微软雅黑"/>
          <w:b w:val="0"/>
          <w:bCs w:val="0"/>
          <w:color w:val="auto"/>
          <w:sz w:val="24"/>
          <w:szCs w:val="24"/>
          <w:highlight w:val="none"/>
          <w:lang w:val="en-US" w:eastAsia="en-US"/>
        </w:rPr>
        <w:t>无</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textAlignment w:val="auto"/>
        <w:outlineLvl w:val="9"/>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三、获取招标文件</w:t>
      </w:r>
      <w:bookmarkEnd w:id="16"/>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时间：</w:t>
      </w:r>
      <w:r>
        <w:rPr>
          <w:rFonts w:hint="eastAsia" w:ascii="微软雅黑" w:hAnsi="微软雅黑" w:eastAsia="微软雅黑" w:cs="微软雅黑"/>
          <w:color w:val="auto"/>
          <w:sz w:val="24"/>
          <w:szCs w:val="24"/>
          <w:highlight w:val="none"/>
          <w:lang w:val="en-US" w:eastAsia="zh-CN"/>
        </w:rPr>
        <w:t>2025</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07</w:t>
      </w:r>
      <w:r>
        <w:rPr>
          <w:rFonts w:hint="eastAsia" w:ascii="微软雅黑" w:hAnsi="微软雅黑" w:eastAsia="微软雅黑" w:cs="微软雅黑"/>
          <w:color w:val="auto"/>
          <w:sz w:val="24"/>
          <w:szCs w:val="24"/>
          <w:highlight w:val="none"/>
          <w:lang w:eastAsia="zh-CN"/>
        </w:rPr>
        <w:t>月</w:t>
      </w:r>
      <w:r>
        <w:rPr>
          <w:rFonts w:hint="eastAsia" w:ascii="微软雅黑" w:hAnsi="微软雅黑" w:eastAsia="微软雅黑" w:cs="微软雅黑"/>
          <w:color w:val="auto"/>
          <w:sz w:val="24"/>
          <w:szCs w:val="24"/>
          <w:highlight w:val="none"/>
          <w:lang w:val="en-US" w:eastAsia="zh-CN"/>
        </w:rPr>
        <w:t>22</w:t>
      </w:r>
      <w:r>
        <w:rPr>
          <w:rFonts w:hint="eastAsia" w:ascii="微软雅黑" w:hAnsi="微软雅黑" w:eastAsia="微软雅黑" w:cs="微软雅黑"/>
          <w:color w:val="auto"/>
          <w:sz w:val="24"/>
          <w:szCs w:val="24"/>
          <w:highlight w:val="none"/>
          <w:lang w:eastAsia="zh-CN"/>
        </w:rPr>
        <w:t>日至</w:t>
      </w:r>
      <w:r>
        <w:rPr>
          <w:rFonts w:hint="eastAsia" w:ascii="微软雅黑" w:hAnsi="微软雅黑" w:eastAsia="微软雅黑" w:cs="微软雅黑"/>
          <w:color w:val="auto"/>
          <w:sz w:val="24"/>
          <w:szCs w:val="24"/>
          <w:highlight w:val="none"/>
          <w:lang w:val="en-US" w:eastAsia="zh-CN"/>
        </w:rPr>
        <w:t>2025</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07</w:t>
      </w:r>
      <w:r>
        <w:rPr>
          <w:rFonts w:hint="eastAsia" w:ascii="微软雅黑" w:hAnsi="微软雅黑" w:eastAsia="微软雅黑" w:cs="微软雅黑"/>
          <w:color w:val="auto"/>
          <w:sz w:val="24"/>
          <w:szCs w:val="24"/>
          <w:highlight w:val="none"/>
          <w:lang w:eastAsia="zh-CN"/>
        </w:rPr>
        <w:t>月</w:t>
      </w:r>
      <w:r>
        <w:rPr>
          <w:rFonts w:hint="eastAsia" w:ascii="微软雅黑" w:hAnsi="微软雅黑" w:eastAsia="微软雅黑" w:cs="微软雅黑"/>
          <w:color w:val="auto"/>
          <w:sz w:val="24"/>
          <w:szCs w:val="24"/>
          <w:highlight w:val="none"/>
          <w:lang w:val="en-US" w:eastAsia="zh-CN"/>
        </w:rPr>
        <w:t>29</w:t>
      </w:r>
      <w:r>
        <w:rPr>
          <w:rFonts w:hint="eastAsia" w:ascii="微软雅黑" w:hAnsi="微软雅黑" w:eastAsia="微软雅黑" w:cs="微软雅黑"/>
          <w:color w:val="auto"/>
          <w:sz w:val="24"/>
          <w:szCs w:val="24"/>
          <w:highlight w:val="none"/>
          <w:lang w:eastAsia="zh-CN"/>
        </w:rPr>
        <w:t>日</w:t>
      </w:r>
      <w:r>
        <w:rPr>
          <w:rFonts w:hint="eastAsia" w:ascii="微软雅黑" w:hAnsi="微软雅黑" w:eastAsia="微软雅黑" w:cs="微软雅黑"/>
          <w:color w:val="auto"/>
          <w:sz w:val="24"/>
          <w:szCs w:val="24"/>
          <w:highlight w:val="none"/>
        </w:rPr>
        <w:t>，每天上午</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:00至14:00，下午</w:t>
      </w:r>
      <w:r>
        <w:rPr>
          <w:rFonts w:hint="eastAsia" w:ascii="微软雅黑" w:hAnsi="微软雅黑" w:eastAsia="微软雅黑" w:cs="微软雅黑"/>
          <w:color w:val="auto"/>
          <w:sz w:val="24"/>
          <w:szCs w:val="24"/>
          <w:highlight w:val="none"/>
          <w:lang w:val="en-US" w:eastAsia="zh-CN"/>
        </w:rPr>
        <w:t>16</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00</w:t>
      </w:r>
      <w:r>
        <w:rPr>
          <w:rFonts w:hint="eastAsia" w:ascii="微软雅黑" w:hAnsi="微软雅黑" w:eastAsia="微软雅黑" w:cs="微软雅黑"/>
          <w:color w:val="auto"/>
          <w:sz w:val="24"/>
          <w:szCs w:val="24"/>
          <w:highlight w:val="none"/>
        </w:rPr>
        <w:t>至</w:t>
      </w:r>
      <w:r>
        <w:rPr>
          <w:rFonts w:hint="eastAsia" w:ascii="微软雅黑" w:hAnsi="微软雅黑" w:eastAsia="微软雅黑" w:cs="微软雅黑"/>
          <w:color w:val="auto"/>
          <w:sz w:val="24"/>
          <w:szCs w:val="24"/>
          <w:highlight w:val="none"/>
          <w:lang w:val="en-US" w:eastAsia="zh-CN"/>
        </w:rPr>
        <w:t>20</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00</w:t>
      </w:r>
      <w:r>
        <w:rPr>
          <w:rFonts w:hint="eastAsia" w:ascii="微软雅黑" w:hAnsi="微软雅黑" w:eastAsia="微软雅黑" w:cs="微软雅黑"/>
          <w:color w:val="auto"/>
          <w:sz w:val="24"/>
          <w:szCs w:val="24"/>
          <w:highlight w:val="none"/>
        </w:rPr>
        <w:t>（北京时间，法定节假日除外）</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地点：政采云平台（https://login.zcygov.cn/user-login/#/login）</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方式：供应商登录政采云平台https://www.zcygov.cn/在线申请获取采购文件（进入“项目采购”应用，在获取采购文件菜单中选择项目，申请获取</w:t>
      </w:r>
      <w:bookmarkStart w:id="48" w:name="_GoBack"/>
      <w:r>
        <w:rPr>
          <w:rFonts w:hint="eastAsia" w:ascii="微软雅黑" w:hAnsi="微软雅黑" w:eastAsia="微软雅黑" w:cs="微软雅黑"/>
          <w:color w:val="auto"/>
          <w:sz w:val="24"/>
          <w:szCs w:val="24"/>
          <w:highlight w:val="none"/>
        </w:rPr>
        <w:t>采购文件），或者点击采购公告底部潜在供应商“获取采购文件”，页面跳转后登陆，直接获取采购文件。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rPr>
        <w:t>售价（元）：0元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jc w:val="both"/>
        <w:textAlignment w:val="auto"/>
        <w:outlineLvl w:val="9"/>
        <w:rPr>
          <w:rFonts w:hint="eastAsia" w:ascii="微软雅黑" w:hAnsi="微软雅黑" w:eastAsia="微软雅黑" w:cs="微软雅黑"/>
          <w:b/>
          <w:bCs w:val="0"/>
          <w:color w:val="auto"/>
          <w:sz w:val="24"/>
          <w:szCs w:val="24"/>
          <w:highlight w:val="none"/>
          <w:u w:val="none"/>
        </w:rPr>
      </w:pPr>
      <w:bookmarkStart w:id="22" w:name="_Toc28359082"/>
      <w:bookmarkStart w:id="23" w:name="_Toc28359005"/>
      <w:bookmarkStart w:id="24" w:name="_Toc9047"/>
      <w:bookmarkStart w:id="25" w:name="_Toc35393793"/>
      <w:bookmarkStart w:id="26" w:name="_Toc2532"/>
      <w:bookmarkStart w:id="27" w:name="_Toc952"/>
      <w:bookmarkStart w:id="28" w:name="_Toc35393624"/>
      <w:bookmarkStart w:id="29" w:name="_Toc2422"/>
      <w:r>
        <w:rPr>
          <w:rFonts w:hint="eastAsia" w:ascii="微软雅黑" w:hAnsi="微软雅黑" w:eastAsia="微软雅黑" w:cs="微软雅黑"/>
          <w:b/>
          <w:bCs w:val="0"/>
          <w:color w:val="auto"/>
          <w:sz w:val="24"/>
          <w:szCs w:val="24"/>
          <w:highlight w:val="none"/>
          <w:u w:val="none"/>
        </w:rPr>
        <w:t>四、提交投标文件</w:t>
      </w:r>
      <w:bookmarkEnd w:id="22"/>
      <w:bookmarkEnd w:id="23"/>
      <w:r>
        <w:rPr>
          <w:rFonts w:hint="eastAsia" w:ascii="微软雅黑" w:hAnsi="微软雅黑" w:eastAsia="微软雅黑" w:cs="微软雅黑"/>
          <w:b/>
          <w:bCs w:val="0"/>
          <w:color w:val="auto"/>
          <w:sz w:val="24"/>
          <w:szCs w:val="24"/>
          <w:highlight w:val="none"/>
          <w:u w:val="none"/>
        </w:rPr>
        <w:t>截止时间、开标时间和地点</w:t>
      </w:r>
      <w:bookmarkEnd w:id="24"/>
      <w:bookmarkEnd w:id="25"/>
      <w:bookmarkEnd w:id="26"/>
      <w:bookmarkEnd w:id="27"/>
      <w:bookmarkEnd w:id="28"/>
      <w:bookmarkEnd w:id="29"/>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bCs/>
          <w:color w:val="auto"/>
          <w:sz w:val="24"/>
          <w:szCs w:val="24"/>
          <w:highlight w:val="none"/>
          <w:u w:val="none"/>
        </w:rPr>
      </w:pPr>
      <w:r>
        <w:rPr>
          <w:rFonts w:hint="eastAsia" w:ascii="微软雅黑" w:hAnsi="微软雅黑" w:eastAsia="微软雅黑" w:cs="微软雅黑"/>
          <w:color w:val="auto"/>
          <w:sz w:val="24"/>
          <w:szCs w:val="24"/>
          <w:highlight w:val="none"/>
          <w:u w:val="none"/>
          <w:lang w:eastAsia="zh-CN"/>
        </w:rPr>
        <w:t>提交投标文件截止</w:t>
      </w:r>
      <w:r>
        <w:rPr>
          <w:rFonts w:hint="eastAsia" w:ascii="微软雅黑" w:hAnsi="微软雅黑" w:eastAsia="微软雅黑" w:cs="微软雅黑"/>
          <w:color w:val="auto"/>
          <w:sz w:val="24"/>
          <w:szCs w:val="24"/>
          <w:highlight w:val="none"/>
          <w:u w:val="none"/>
        </w:rPr>
        <w:t>时间：</w:t>
      </w:r>
      <w:bookmarkStart w:id="30" w:name="_Toc35393625"/>
      <w:bookmarkStart w:id="31" w:name="_Toc28359084"/>
      <w:bookmarkStart w:id="32" w:name="_Toc35393794"/>
      <w:bookmarkStart w:id="33" w:name="_Toc28359007"/>
      <w:r>
        <w:rPr>
          <w:rFonts w:hint="eastAsia" w:ascii="微软雅黑" w:hAnsi="微软雅黑" w:eastAsia="微软雅黑" w:cs="微软雅黑"/>
          <w:color w:val="auto"/>
          <w:sz w:val="24"/>
          <w:szCs w:val="24"/>
          <w:highlight w:val="none"/>
          <w:u w:val="none"/>
          <w:lang w:eastAsia="zh-CN"/>
        </w:rPr>
        <w:t>202</w:t>
      </w:r>
      <w:r>
        <w:rPr>
          <w:rFonts w:hint="eastAsia" w:ascii="微软雅黑" w:hAnsi="微软雅黑" w:eastAsia="微软雅黑" w:cs="微软雅黑"/>
          <w:color w:val="auto"/>
          <w:sz w:val="24"/>
          <w:szCs w:val="24"/>
          <w:highlight w:val="none"/>
          <w:u w:val="none"/>
          <w:lang w:val="en-US" w:eastAsia="zh-CN"/>
        </w:rPr>
        <w:t>5</w:t>
      </w:r>
      <w:r>
        <w:rPr>
          <w:rFonts w:hint="eastAsia" w:ascii="微软雅黑" w:hAnsi="微软雅黑" w:eastAsia="微软雅黑" w:cs="微软雅黑"/>
          <w:color w:val="auto"/>
          <w:sz w:val="24"/>
          <w:szCs w:val="24"/>
          <w:highlight w:val="none"/>
          <w:u w:val="none"/>
          <w:lang w:eastAsia="zh-CN"/>
        </w:rPr>
        <w:t>年</w:t>
      </w:r>
      <w:r>
        <w:rPr>
          <w:rFonts w:hint="eastAsia" w:ascii="微软雅黑" w:hAnsi="微软雅黑" w:eastAsia="微软雅黑" w:cs="微软雅黑"/>
          <w:color w:val="auto"/>
          <w:sz w:val="24"/>
          <w:szCs w:val="24"/>
          <w:highlight w:val="none"/>
          <w:u w:val="none"/>
          <w:lang w:val="en-US" w:eastAsia="zh-CN"/>
        </w:rPr>
        <w:t>08月11</w:t>
      </w:r>
      <w:r>
        <w:rPr>
          <w:rFonts w:hint="eastAsia" w:ascii="微软雅黑" w:hAnsi="微软雅黑" w:eastAsia="微软雅黑" w:cs="微软雅黑"/>
          <w:color w:val="auto"/>
          <w:sz w:val="24"/>
          <w:szCs w:val="24"/>
          <w:highlight w:val="none"/>
          <w:u w:val="none"/>
          <w:lang w:eastAsia="zh-CN"/>
        </w:rPr>
        <w:t>日10:30</w:t>
      </w:r>
      <w:r>
        <w:rPr>
          <w:rFonts w:hint="eastAsia" w:ascii="微软雅黑" w:hAnsi="微软雅黑" w:eastAsia="微软雅黑" w:cs="微软雅黑"/>
          <w:color w:val="auto"/>
          <w:sz w:val="24"/>
          <w:szCs w:val="24"/>
          <w:highlight w:val="none"/>
          <w:u w:val="none"/>
        </w:rPr>
        <w:t>（北京时间</w:t>
      </w:r>
      <w:r>
        <w:rPr>
          <w:rFonts w:hint="eastAsia" w:ascii="微软雅黑" w:hAnsi="微软雅黑" w:eastAsia="微软雅黑" w:cs="微软雅黑"/>
          <w:bCs/>
          <w:color w:val="auto"/>
          <w:sz w:val="24"/>
          <w:szCs w:val="24"/>
          <w:highlight w:val="none"/>
          <w:u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eastAsia="zh-CN"/>
        </w:rPr>
        <w:t>投标</w:t>
      </w:r>
      <w:r>
        <w:rPr>
          <w:rFonts w:hint="eastAsia" w:ascii="微软雅黑" w:hAnsi="微软雅黑" w:eastAsia="微软雅黑" w:cs="微软雅黑"/>
          <w:color w:val="auto"/>
          <w:sz w:val="24"/>
          <w:szCs w:val="24"/>
          <w:highlight w:val="none"/>
          <w:u w:val="none"/>
        </w:rPr>
        <w:t>地点：请登录政采云投标客户端投标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sz w:val="24"/>
          <w:szCs w:val="24"/>
          <w:highlight w:val="none"/>
          <w:u w:val="none"/>
          <w:lang w:eastAsia="zh-CN"/>
        </w:rPr>
      </w:pPr>
      <w:r>
        <w:rPr>
          <w:rFonts w:hint="eastAsia" w:ascii="微软雅黑" w:hAnsi="微软雅黑" w:eastAsia="微软雅黑" w:cs="微软雅黑"/>
          <w:color w:val="auto"/>
          <w:sz w:val="24"/>
          <w:szCs w:val="24"/>
          <w:highlight w:val="none"/>
          <w:u w:val="none"/>
          <w:lang w:eastAsia="zh-CN"/>
        </w:rPr>
        <w:t>开标时间：202</w:t>
      </w:r>
      <w:r>
        <w:rPr>
          <w:rFonts w:hint="eastAsia" w:ascii="微软雅黑" w:hAnsi="微软雅黑" w:eastAsia="微软雅黑" w:cs="微软雅黑"/>
          <w:color w:val="auto"/>
          <w:sz w:val="24"/>
          <w:szCs w:val="24"/>
          <w:highlight w:val="none"/>
          <w:u w:val="none"/>
          <w:lang w:val="en-US" w:eastAsia="zh-CN"/>
        </w:rPr>
        <w:t>5</w:t>
      </w:r>
      <w:r>
        <w:rPr>
          <w:rFonts w:hint="eastAsia" w:ascii="微软雅黑" w:hAnsi="微软雅黑" w:eastAsia="微软雅黑" w:cs="微软雅黑"/>
          <w:color w:val="auto"/>
          <w:sz w:val="24"/>
          <w:szCs w:val="24"/>
          <w:highlight w:val="none"/>
          <w:u w:val="none"/>
          <w:lang w:eastAsia="zh-CN"/>
        </w:rPr>
        <w:t>年</w:t>
      </w:r>
      <w:r>
        <w:rPr>
          <w:rFonts w:hint="eastAsia" w:ascii="微软雅黑" w:hAnsi="微软雅黑" w:eastAsia="微软雅黑" w:cs="微软雅黑"/>
          <w:color w:val="auto"/>
          <w:sz w:val="24"/>
          <w:szCs w:val="24"/>
          <w:highlight w:val="none"/>
          <w:u w:val="none"/>
          <w:lang w:val="en-US" w:eastAsia="zh-CN"/>
        </w:rPr>
        <w:t>08月11</w:t>
      </w:r>
      <w:r>
        <w:rPr>
          <w:rFonts w:hint="eastAsia" w:ascii="微软雅黑" w:hAnsi="微软雅黑" w:eastAsia="微软雅黑" w:cs="微软雅黑"/>
          <w:color w:val="auto"/>
          <w:sz w:val="24"/>
          <w:szCs w:val="24"/>
          <w:highlight w:val="none"/>
          <w:u w:val="none"/>
          <w:lang w:eastAsia="zh-CN"/>
        </w:rPr>
        <w:t>日10:30</w:t>
      </w:r>
      <w:r>
        <w:rPr>
          <w:rFonts w:hint="eastAsia" w:ascii="微软雅黑" w:hAnsi="微软雅黑" w:eastAsia="微软雅黑" w:cs="微软雅黑"/>
          <w:color w:val="auto"/>
          <w:sz w:val="24"/>
          <w:szCs w:val="24"/>
          <w:highlight w:val="none"/>
          <w:u w:val="none"/>
        </w:rPr>
        <w:t>（北京时间</w:t>
      </w:r>
      <w:r>
        <w:rPr>
          <w:rFonts w:hint="eastAsia" w:ascii="微软雅黑" w:hAnsi="微软雅黑" w:eastAsia="微软雅黑" w:cs="微软雅黑"/>
          <w:bCs/>
          <w:color w:val="auto"/>
          <w:sz w:val="24"/>
          <w:szCs w:val="24"/>
          <w:highlight w:val="none"/>
          <w:u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jc w:val="both"/>
        <w:textAlignment w:val="auto"/>
        <w:outlineLvl w:val="9"/>
        <w:rPr>
          <w:rFonts w:hint="eastAsia" w:ascii="微软雅黑" w:hAnsi="微软雅黑" w:eastAsia="微软雅黑" w:cs="微软雅黑"/>
          <w:color w:val="auto"/>
          <w:sz w:val="24"/>
          <w:szCs w:val="24"/>
          <w:highlight w:val="none"/>
          <w:u w:val="none"/>
          <w:lang w:eastAsia="zh-CN"/>
        </w:rPr>
      </w:pPr>
      <w:r>
        <w:rPr>
          <w:rFonts w:hint="eastAsia" w:ascii="微软雅黑" w:hAnsi="微软雅黑" w:eastAsia="微软雅黑" w:cs="微软雅黑"/>
          <w:color w:val="auto"/>
          <w:sz w:val="24"/>
          <w:szCs w:val="24"/>
          <w:highlight w:val="none"/>
          <w:u w:val="none"/>
          <w:lang w:eastAsia="zh-CN"/>
        </w:rPr>
        <w:t>开标地点：</w:t>
      </w:r>
      <w:bookmarkStart w:id="34" w:name="_Toc32108"/>
      <w:bookmarkStart w:id="35" w:name="_Toc23672"/>
      <w:bookmarkStart w:id="36" w:name="_Toc20863"/>
      <w:bookmarkStart w:id="37" w:name="_Toc30400"/>
      <w:r>
        <w:rPr>
          <w:rFonts w:hint="eastAsia" w:ascii="微软雅黑" w:hAnsi="微软雅黑" w:eastAsia="微软雅黑" w:cs="微软雅黑"/>
          <w:color w:val="auto"/>
          <w:sz w:val="24"/>
          <w:szCs w:val="24"/>
          <w:highlight w:val="none"/>
          <w:u w:val="none"/>
          <w:lang w:eastAsia="zh-CN"/>
        </w:rPr>
        <w:t>供应商登录政采云平台https://www.zcygov.cn/，进入“项目采购-开标评标-右边选择对应项目点击“进入项目”进入开标大厅。</w:t>
      </w:r>
    </w:p>
    <w:p>
      <w:pPr>
        <w:keepNext w:val="0"/>
        <w:keepLines w:val="0"/>
        <w:pageBreakBefore w:val="0"/>
        <w:widowControl w:val="0"/>
        <w:tabs>
          <w:tab w:val="left" w:pos="5594"/>
        </w:tabs>
        <w:kinsoku/>
        <w:wordWrap/>
        <w:overflowPunct/>
        <w:topLinePunct w:val="0"/>
        <w:autoSpaceDE/>
        <w:autoSpaceDN/>
        <w:bidi w:val="0"/>
        <w:adjustRightInd w:val="0"/>
        <w:snapToGrid w:val="0"/>
        <w:spacing w:beforeAutospacing="0" w:afterAutospacing="0" w:line="240" w:lineRule="atLeast"/>
        <w:ind w:left="0"/>
        <w:jc w:val="both"/>
        <w:textAlignment w:val="auto"/>
        <w:outlineLvl w:val="9"/>
        <w:rPr>
          <w:rFonts w:hint="eastAsia" w:ascii="微软雅黑" w:hAnsi="微软雅黑" w:eastAsia="微软雅黑" w:cs="微软雅黑"/>
          <w:b/>
          <w:bCs w:val="0"/>
          <w:color w:val="auto"/>
          <w:sz w:val="24"/>
          <w:szCs w:val="24"/>
          <w:highlight w:val="none"/>
          <w:u w:val="none"/>
          <w:lang w:eastAsia="zh-CN"/>
        </w:rPr>
      </w:pPr>
      <w:r>
        <w:rPr>
          <w:rFonts w:hint="eastAsia" w:ascii="微软雅黑" w:hAnsi="微软雅黑" w:eastAsia="微软雅黑" w:cs="微软雅黑"/>
          <w:b/>
          <w:bCs w:val="0"/>
          <w:color w:val="auto"/>
          <w:sz w:val="24"/>
          <w:szCs w:val="24"/>
          <w:highlight w:val="none"/>
          <w:u w:val="none"/>
        </w:rPr>
        <w:t>五、公告期限</w:t>
      </w:r>
      <w:bookmarkEnd w:id="30"/>
      <w:bookmarkEnd w:id="31"/>
      <w:bookmarkEnd w:id="32"/>
      <w:bookmarkEnd w:id="33"/>
      <w:bookmarkEnd w:id="34"/>
      <w:bookmarkEnd w:id="35"/>
      <w:bookmarkEnd w:id="36"/>
      <w:bookmarkEnd w:id="37"/>
      <w:r>
        <w:rPr>
          <w:rFonts w:hint="eastAsia" w:ascii="微软雅黑" w:hAnsi="微软雅黑" w:eastAsia="微软雅黑" w:cs="微软雅黑"/>
          <w:b/>
          <w:bCs w:val="0"/>
          <w:color w:val="auto"/>
          <w:sz w:val="24"/>
          <w:szCs w:val="24"/>
          <w:highlight w:val="none"/>
          <w:u w:val="none"/>
          <w:lang w:eastAsia="zh-CN"/>
        </w:rPr>
        <w:tab/>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自本公告发布之日起5个工作日。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jc w:val="both"/>
        <w:textAlignment w:val="auto"/>
        <w:outlineLvl w:val="9"/>
        <w:rPr>
          <w:rFonts w:hint="eastAsia" w:ascii="微软雅黑" w:hAnsi="微软雅黑" w:eastAsia="微软雅黑" w:cs="微软雅黑"/>
          <w:b/>
          <w:bCs w:val="0"/>
          <w:color w:val="auto"/>
          <w:sz w:val="24"/>
          <w:szCs w:val="24"/>
          <w:highlight w:val="none"/>
          <w:lang w:eastAsia="zh-CN"/>
        </w:rPr>
      </w:pPr>
      <w:r>
        <w:rPr>
          <w:rFonts w:hint="eastAsia" w:ascii="微软雅黑" w:hAnsi="微软雅黑" w:eastAsia="微软雅黑" w:cs="微软雅黑"/>
          <w:b/>
          <w:bCs w:val="0"/>
          <w:color w:val="auto"/>
          <w:sz w:val="24"/>
          <w:szCs w:val="24"/>
          <w:highlight w:val="none"/>
          <w:lang w:eastAsia="zh-CN"/>
        </w:rPr>
        <w:t>六、其它补充事宜</w:t>
      </w:r>
    </w:p>
    <w:p>
      <w:pPr>
        <w:keepNext w:val="0"/>
        <w:keepLines w:val="0"/>
        <w:pageBreakBefore w:val="0"/>
        <w:widowControl w:val="0"/>
        <w:shd w:val="clear" w:color="auto" w:fill="auto"/>
        <w:kinsoku/>
        <w:wordWrap w:val="0"/>
        <w:overflowPunct/>
        <w:topLinePunct w:val="0"/>
        <w:autoSpaceDE/>
        <w:autoSpaceDN/>
        <w:bidi w:val="0"/>
        <w:adjustRightInd w:val="0"/>
        <w:snapToGrid w:val="0"/>
        <w:spacing w:beforeAutospacing="0" w:afterAutospacing="0" w:line="240" w:lineRule="atLeast"/>
        <w:ind w:left="0" w:leftChars="0" w:firstLine="539"/>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pPr>
        <w:keepNext w:val="0"/>
        <w:keepLines w:val="0"/>
        <w:pageBreakBefore w:val="0"/>
        <w:widowControl w:val="0"/>
        <w:shd w:val="clear" w:color="auto" w:fill="auto"/>
        <w:kinsoku/>
        <w:wordWrap w:val="0"/>
        <w:overflowPunct/>
        <w:topLinePunct w:val="0"/>
        <w:autoSpaceDE/>
        <w:autoSpaceDN/>
        <w:bidi w:val="0"/>
        <w:adjustRightInd w:val="0"/>
        <w:snapToGrid w:val="0"/>
        <w:spacing w:beforeAutospacing="0" w:afterAutospacing="0" w:line="240" w:lineRule="atLeast"/>
        <w:ind w:left="0" w:leftChars="0" w:firstLine="539"/>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pPr>
        <w:keepNext w:val="0"/>
        <w:keepLines w:val="0"/>
        <w:pageBreakBefore w:val="0"/>
        <w:widowControl w:val="0"/>
        <w:shd w:val="clear" w:color="auto" w:fill="auto"/>
        <w:kinsoku/>
        <w:wordWrap w:val="0"/>
        <w:overflowPunct/>
        <w:topLinePunct w:val="0"/>
        <w:autoSpaceDE/>
        <w:autoSpaceDN/>
        <w:bidi w:val="0"/>
        <w:adjustRightInd w:val="0"/>
        <w:snapToGrid w:val="0"/>
        <w:spacing w:beforeAutospacing="0" w:afterAutospacing="0" w:line="240" w:lineRule="atLeast"/>
        <w:ind w:left="0" w:leftChars="0" w:firstLine="539"/>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pPr>
        <w:keepNext w:val="0"/>
        <w:keepLines w:val="0"/>
        <w:pageBreakBefore w:val="0"/>
        <w:widowControl w:val="0"/>
        <w:shd w:val="clear" w:color="auto" w:fill="auto"/>
        <w:kinsoku/>
        <w:wordWrap w:val="0"/>
        <w:overflowPunct/>
        <w:topLinePunct w:val="0"/>
        <w:autoSpaceDE/>
        <w:autoSpaceDN/>
        <w:bidi w:val="0"/>
        <w:adjustRightInd w:val="0"/>
        <w:snapToGrid w:val="0"/>
        <w:spacing w:beforeAutospacing="0" w:afterAutospacing="0" w:line="240" w:lineRule="atLeast"/>
        <w:ind w:left="0" w:leftChars="0" w:firstLine="539"/>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pPr>
        <w:keepNext w:val="0"/>
        <w:keepLines w:val="0"/>
        <w:pageBreakBefore w:val="0"/>
        <w:widowControl w:val="0"/>
        <w:shd w:val="clear" w:color="auto" w:fill="auto"/>
        <w:kinsoku/>
        <w:wordWrap w:val="0"/>
        <w:overflowPunct/>
        <w:topLinePunct w:val="0"/>
        <w:autoSpaceDE/>
        <w:autoSpaceDN/>
        <w:bidi w:val="0"/>
        <w:adjustRightInd w:val="0"/>
        <w:snapToGrid w:val="0"/>
        <w:spacing w:beforeAutospacing="0" w:afterAutospacing="0" w:line="240" w:lineRule="atLeast"/>
        <w:ind w:left="0" w:leftChars="0" w:firstLine="539"/>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5.供应商在开标时须使用制作加密电子投标文件所使用的CA锁及电脑，电脑须提前配置好浏览器（建议使用谷歌浏览器），以便开标时解锁。</w:t>
      </w:r>
    </w:p>
    <w:p>
      <w:pPr>
        <w:keepNext w:val="0"/>
        <w:keepLines w:val="0"/>
        <w:pageBreakBefore w:val="0"/>
        <w:widowControl w:val="0"/>
        <w:shd w:val="clear" w:color="auto" w:fill="auto"/>
        <w:kinsoku/>
        <w:wordWrap w:val="0"/>
        <w:overflowPunct/>
        <w:topLinePunct w:val="0"/>
        <w:autoSpaceDE/>
        <w:autoSpaceDN/>
        <w:bidi w:val="0"/>
        <w:adjustRightInd w:val="0"/>
        <w:snapToGrid w:val="0"/>
        <w:spacing w:beforeAutospacing="0" w:afterAutospacing="0" w:line="240" w:lineRule="atLeast"/>
        <w:ind w:left="0" w:leftChars="0" w:firstLine="539"/>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w:t>
      </w:r>
      <w:bookmarkEnd w:id="48"/>
      <w:r>
        <w:rPr>
          <w:rFonts w:hint="eastAsia" w:ascii="微软雅黑" w:hAnsi="微软雅黑" w:eastAsia="微软雅黑" w:cs="微软雅黑"/>
          <w:color w:val="auto"/>
          <w:sz w:val="24"/>
          <w:szCs w:val="24"/>
          <w:highlight w:val="none"/>
          <w:lang w:val="en-US" w:eastAsia="zh-CN"/>
        </w:rPr>
        <w:t>投标保证金。否则，届时其投标将被拒绝。</w:t>
      </w:r>
    </w:p>
    <w:p>
      <w:pPr>
        <w:keepNext w:val="0"/>
        <w:keepLines w:val="0"/>
        <w:pageBreakBefore w:val="0"/>
        <w:widowControl w:val="0"/>
        <w:shd w:val="clear" w:color="auto" w:fill="auto"/>
        <w:kinsoku/>
        <w:wordWrap w:val="0"/>
        <w:overflowPunct/>
        <w:topLinePunct w:val="0"/>
        <w:autoSpaceDE/>
        <w:autoSpaceDN/>
        <w:bidi w:val="0"/>
        <w:adjustRightInd w:val="0"/>
        <w:snapToGrid w:val="0"/>
        <w:spacing w:beforeAutospacing="0" w:afterAutospacing="0" w:line="240" w:lineRule="atLeast"/>
        <w:ind w:left="0" w:leftChars="0" w:firstLine="539"/>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jc w:val="left"/>
        <w:textAlignment w:val="auto"/>
        <w:outlineLvl w:val="9"/>
        <w:rPr>
          <w:rFonts w:hint="eastAsia" w:ascii="微软雅黑" w:hAnsi="微软雅黑" w:eastAsia="微软雅黑" w:cs="微软雅黑"/>
          <w:b/>
          <w:bCs w:val="0"/>
          <w:color w:val="auto"/>
          <w:sz w:val="24"/>
          <w:szCs w:val="24"/>
          <w:highlight w:val="none"/>
        </w:rPr>
      </w:pPr>
      <w:bookmarkStart w:id="38" w:name="_Toc35393626"/>
      <w:bookmarkStart w:id="39" w:name="_Toc35393795"/>
      <w:bookmarkStart w:id="40" w:name="_Toc13675"/>
      <w:bookmarkStart w:id="41" w:name="_Toc647"/>
      <w:bookmarkStart w:id="42" w:name="_Toc18258"/>
      <w:bookmarkStart w:id="43" w:name="_Toc999"/>
      <w:r>
        <w:rPr>
          <w:rFonts w:hint="eastAsia" w:ascii="微软雅黑" w:hAnsi="微软雅黑" w:eastAsia="微软雅黑" w:cs="微软雅黑"/>
          <w:b/>
          <w:bCs w:val="0"/>
          <w:color w:val="auto"/>
          <w:sz w:val="24"/>
          <w:szCs w:val="24"/>
          <w:highlight w:val="none"/>
          <w:lang w:val="en-US" w:eastAsia="zh-CN"/>
        </w:rPr>
        <w:t>七</w:t>
      </w:r>
      <w:r>
        <w:rPr>
          <w:rFonts w:hint="eastAsia" w:ascii="微软雅黑" w:hAnsi="微软雅黑" w:eastAsia="微软雅黑" w:cs="微软雅黑"/>
          <w:b/>
          <w:bCs w:val="0"/>
          <w:color w:val="auto"/>
          <w:sz w:val="24"/>
          <w:szCs w:val="24"/>
          <w:highlight w:val="none"/>
        </w:rPr>
        <w:t>、</w:t>
      </w:r>
      <w:bookmarkEnd w:id="38"/>
      <w:bookmarkEnd w:id="39"/>
      <w:bookmarkStart w:id="44" w:name="_Toc35393796"/>
      <w:bookmarkStart w:id="45" w:name="_Toc35393627"/>
      <w:bookmarkStart w:id="46" w:name="_Toc28359085"/>
      <w:bookmarkStart w:id="47" w:name="_Toc28359008"/>
      <w:r>
        <w:rPr>
          <w:rFonts w:hint="eastAsia" w:ascii="微软雅黑" w:hAnsi="微软雅黑" w:eastAsia="微软雅黑" w:cs="微软雅黑"/>
          <w:b/>
          <w:bCs w:val="0"/>
          <w:color w:val="auto"/>
          <w:sz w:val="24"/>
          <w:szCs w:val="24"/>
          <w:highlight w:val="none"/>
        </w:rPr>
        <w:t>对本次采购提出询问，请按以下方式联系。</w:t>
      </w:r>
      <w:bookmarkEnd w:id="40"/>
      <w:bookmarkEnd w:id="41"/>
      <w:bookmarkEnd w:id="42"/>
      <w:bookmarkEnd w:id="43"/>
      <w:bookmarkEnd w:id="44"/>
      <w:bookmarkEnd w:id="45"/>
      <w:bookmarkEnd w:id="46"/>
      <w:bookmarkEnd w:id="47"/>
    </w:p>
    <w:p>
      <w:pPr>
        <w:pStyle w:val="3"/>
        <w:keepNext w:val="0"/>
        <w:keepLines w:val="0"/>
        <w:pageBreakBefore w:val="0"/>
        <w:widowControl/>
        <w:suppressLineNumbers w:val="0"/>
        <w:kinsoku/>
        <w:overflowPunct/>
        <w:topLinePunct w:val="0"/>
        <w:autoSpaceDE/>
        <w:autoSpaceDN/>
        <w:bidi w:val="0"/>
        <w:adjustRightInd w:val="0"/>
        <w:snapToGrid w:val="0"/>
        <w:spacing w:beforeAutospacing="0" w:afterAutospacing="0" w:line="240" w:lineRule="atLeast"/>
        <w:ind w:left="0" w:firstLine="420"/>
        <w:textAlignment w:val="auto"/>
        <w:outlineLvl w:val="9"/>
        <w:rPr>
          <w:rFonts w:hint="eastAsia" w:ascii="微软雅黑" w:hAnsi="微软雅黑" w:eastAsia="微软雅黑" w:cs="微软雅黑"/>
          <w:color w:val="auto"/>
          <w:kern w:val="0"/>
          <w:sz w:val="24"/>
          <w:szCs w:val="24"/>
          <w:highlight w:val="none"/>
          <w:lang w:val="en-US" w:eastAsia="zh-CN" w:bidi="ar"/>
        </w:rPr>
      </w:pPr>
      <w:r>
        <w:rPr>
          <w:rFonts w:hint="eastAsia" w:ascii="微软雅黑" w:hAnsi="微软雅黑" w:eastAsia="微软雅黑" w:cs="微软雅黑"/>
          <w:color w:val="auto"/>
          <w:kern w:val="0"/>
          <w:sz w:val="24"/>
          <w:szCs w:val="24"/>
          <w:highlight w:val="none"/>
          <w:lang w:val="en-US" w:eastAsia="zh-CN" w:bidi="ar"/>
        </w:rPr>
        <w:t>1.采购人信息</w:t>
      </w:r>
    </w:p>
    <w:p>
      <w:pPr>
        <w:pStyle w:val="3"/>
        <w:keepNext w:val="0"/>
        <w:keepLines w:val="0"/>
        <w:pageBreakBefore w:val="0"/>
        <w:widowControl/>
        <w:suppressLineNumbers w:val="0"/>
        <w:kinsoku/>
        <w:overflowPunct/>
        <w:topLinePunct w:val="0"/>
        <w:autoSpaceDE/>
        <w:autoSpaceDN/>
        <w:bidi w:val="0"/>
        <w:adjustRightInd w:val="0"/>
        <w:snapToGrid w:val="0"/>
        <w:spacing w:beforeAutospacing="0" w:afterAutospacing="0" w:line="240" w:lineRule="atLeast"/>
        <w:ind w:left="0" w:firstLine="420"/>
        <w:textAlignment w:val="auto"/>
        <w:outlineLvl w:val="9"/>
        <w:rPr>
          <w:rFonts w:hint="eastAsia" w:ascii="微软雅黑" w:hAnsi="微软雅黑" w:eastAsia="微软雅黑" w:cs="微软雅黑"/>
          <w:color w:val="auto"/>
          <w:kern w:val="0"/>
          <w:sz w:val="24"/>
          <w:szCs w:val="24"/>
          <w:highlight w:val="none"/>
          <w:lang w:val="en-US" w:eastAsia="zh-CN" w:bidi="ar"/>
        </w:rPr>
      </w:pPr>
      <w:r>
        <w:rPr>
          <w:rFonts w:hint="eastAsia" w:ascii="微软雅黑" w:hAnsi="微软雅黑" w:eastAsia="微软雅黑" w:cs="微软雅黑"/>
          <w:color w:val="auto"/>
          <w:kern w:val="0"/>
          <w:sz w:val="24"/>
          <w:szCs w:val="24"/>
          <w:highlight w:val="none"/>
          <w:lang w:val="en-US" w:eastAsia="zh-CN" w:bidi="ar"/>
        </w:rPr>
        <w:t>名 称：新疆维吾尔自治区喀什地区人力资源和社会保障局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leftChars="0" w:firstLine="480" w:firstLineChars="200"/>
        <w:jc w:val="left"/>
        <w:textAlignment w:val="auto"/>
        <w:outlineLvl w:val="9"/>
        <w:rPr>
          <w:rFonts w:hint="eastAsia" w:ascii="微软雅黑" w:hAnsi="微软雅黑" w:eastAsia="微软雅黑" w:cs="微软雅黑"/>
          <w:color w:val="auto"/>
          <w:kern w:val="0"/>
          <w:sz w:val="24"/>
          <w:szCs w:val="24"/>
          <w:highlight w:val="none"/>
          <w:lang w:val="en-US" w:eastAsia="zh-CN" w:bidi="ar"/>
        </w:rPr>
      </w:pPr>
      <w:r>
        <w:rPr>
          <w:rFonts w:hint="eastAsia" w:ascii="微软雅黑" w:hAnsi="微软雅黑" w:eastAsia="微软雅黑" w:cs="微软雅黑"/>
          <w:color w:val="auto"/>
          <w:kern w:val="0"/>
          <w:sz w:val="24"/>
          <w:szCs w:val="24"/>
          <w:highlight w:val="none"/>
          <w:lang w:val="en-US" w:eastAsia="zh-CN" w:bidi="ar"/>
        </w:rPr>
        <w:t>地 址：</w:t>
      </w:r>
      <w:r>
        <w:rPr>
          <w:rFonts w:hint="eastAsia" w:ascii="微软雅黑" w:hAnsi="微软雅黑" w:eastAsia="微软雅黑" w:cs="微软雅黑"/>
          <w:color w:val="auto"/>
          <w:sz w:val="24"/>
          <w:highlight w:val="none"/>
          <w:lang w:eastAsia="zh-CN"/>
        </w:rPr>
        <w:t>新疆维吾尔自治区喀什地区人力资源和社会保障局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firstLine="480" w:firstLineChars="200"/>
        <w:jc w:val="left"/>
        <w:textAlignment w:val="auto"/>
        <w:outlineLvl w:val="9"/>
        <w:rPr>
          <w:rFonts w:hint="eastAsia" w:ascii="微软雅黑" w:hAnsi="微软雅黑" w:eastAsia="微软雅黑" w:cs="微软雅黑"/>
          <w:color w:val="auto"/>
          <w:kern w:val="0"/>
          <w:sz w:val="24"/>
          <w:szCs w:val="24"/>
          <w:highlight w:val="none"/>
          <w:lang w:val="en-US" w:eastAsia="zh-CN" w:bidi="ar"/>
        </w:rPr>
      </w:pPr>
      <w:r>
        <w:rPr>
          <w:rFonts w:hint="eastAsia" w:ascii="微软雅黑" w:hAnsi="微软雅黑" w:eastAsia="微软雅黑" w:cs="微软雅黑"/>
          <w:color w:val="auto"/>
          <w:kern w:val="0"/>
          <w:sz w:val="24"/>
          <w:szCs w:val="24"/>
          <w:highlight w:val="none"/>
          <w:lang w:val="en-US" w:eastAsia="zh-CN" w:bidi="ar"/>
        </w:rPr>
        <w:t>联系方式：</w:t>
      </w:r>
      <w:r>
        <w:rPr>
          <w:rFonts w:hint="eastAsia" w:ascii="微软雅黑" w:hAnsi="微软雅黑" w:eastAsia="微软雅黑" w:cs="微软雅黑"/>
          <w:color w:val="auto"/>
          <w:sz w:val="24"/>
          <w:szCs w:val="24"/>
          <w:highlight w:val="none"/>
          <w:lang w:val="en-US" w:eastAsia="zh-CN"/>
        </w:rPr>
        <w:t>胡彦杰</w:t>
      </w:r>
      <w:r>
        <w:rPr>
          <w:rFonts w:hint="eastAsia" w:ascii="微软雅黑" w:hAnsi="微软雅黑" w:eastAsia="微软雅黑" w:cs="微软雅黑"/>
          <w:color w:val="auto"/>
          <w:kern w:val="0"/>
          <w:sz w:val="24"/>
          <w:szCs w:val="24"/>
          <w:highlight w:val="none"/>
          <w:lang w:val="en-US" w:eastAsia="zh-CN" w:bidi="ar"/>
        </w:rPr>
        <w:t xml:space="preserve"> </w:t>
      </w:r>
      <w:r>
        <w:rPr>
          <w:rFonts w:hint="eastAsia" w:ascii="微软雅黑" w:hAnsi="微软雅黑" w:eastAsia="微软雅黑" w:cs="微软雅黑"/>
          <w:color w:val="auto"/>
          <w:sz w:val="24"/>
          <w:szCs w:val="24"/>
          <w:highlight w:val="none"/>
          <w:lang w:val="en-US" w:eastAsia="zh-CN"/>
        </w:rPr>
        <w:t>15599980126</w:t>
      </w:r>
    </w:p>
    <w:p>
      <w:pPr>
        <w:pStyle w:val="3"/>
        <w:keepNext w:val="0"/>
        <w:keepLines w:val="0"/>
        <w:pageBreakBefore w:val="0"/>
        <w:widowControl/>
        <w:suppressLineNumbers w:val="0"/>
        <w:kinsoku/>
        <w:overflowPunct/>
        <w:topLinePunct w:val="0"/>
        <w:autoSpaceDE/>
        <w:autoSpaceDN/>
        <w:bidi w:val="0"/>
        <w:adjustRightInd w:val="0"/>
        <w:snapToGrid w:val="0"/>
        <w:spacing w:beforeAutospacing="0" w:afterAutospacing="0" w:line="240" w:lineRule="atLeast"/>
        <w:ind w:left="0" w:firstLine="420"/>
        <w:textAlignment w:val="auto"/>
        <w:outlineLvl w:val="9"/>
        <w:rPr>
          <w:rFonts w:hint="eastAsia" w:ascii="微软雅黑" w:hAnsi="微软雅黑" w:eastAsia="微软雅黑" w:cs="微软雅黑"/>
          <w:color w:val="auto"/>
          <w:kern w:val="0"/>
          <w:sz w:val="24"/>
          <w:szCs w:val="24"/>
          <w:highlight w:val="none"/>
          <w:lang w:val="en-US" w:eastAsia="zh-CN" w:bidi="ar"/>
        </w:rPr>
      </w:pPr>
      <w:r>
        <w:rPr>
          <w:rFonts w:hint="eastAsia" w:ascii="微软雅黑" w:hAnsi="微软雅黑" w:eastAsia="微软雅黑" w:cs="微软雅黑"/>
          <w:color w:val="auto"/>
          <w:kern w:val="0"/>
          <w:sz w:val="24"/>
          <w:szCs w:val="24"/>
          <w:highlight w:val="none"/>
          <w:lang w:val="en-US" w:eastAsia="zh-CN" w:bidi="ar"/>
        </w:rPr>
        <w:t>2.采购代理机构信息</w:t>
      </w:r>
    </w:p>
    <w:p>
      <w:pPr>
        <w:pStyle w:val="3"/>
        <w:keepNext w:val="0"/>
        <w:keepLines w:val="0"/>
        <w:pageBreakBefore w:val="0"/>
        <w:widowControl/>
        <w:suppressLineNumbers w:val="0"/>
        <w:kinsoku/>
        <w:overflowPunct/>
        <w:topLinePunct w:val="0"/>
        <w:autoSpaceDE/>
        <w:autoSpaceDN/>
        <w:bidi w:val="0"/>
        <w:adjustRightInd w:val="0"/>
        <w:snapToGrid w:val="0"/>
        <w:spacing w:beforeAutospacing="0" w:afterAutospacing="0" w:line="240" w:lineRule="atLeast"/>
        <w:ind w:left="0" w:firstLine="420"/>
        <w:textAlignment w:val="auto"/>
        <w:outlineLvl w:val="9"/>
        <w:rPr>
          <w:rFonts w:hint="eastAsia" w:ascii="微软雅黑" w:hAnsi="微软雅黑" w:eastAsia="微软雅黑" w:cs="微软雅黑"/>
          <w:color w:val="auto"/>
          <w:kern w:val="0"/>
          <w:sz w:val="24"/>
          <w:szCs w:val="24"/>
          <w:highlight w:val="none"/>
          <w:lang w:val="en-US" w:eastAsia="zh-CN" w:bidi="ar"/>
        </w:rPr>
      </w:pPr>
      <w:r>
        <w:rPr>
          <w:rFonts w:hint="eastAsia" w:ascii="微软雅黑" w:hAnsi="微软雅黑" w:eastAsia="微软雅黑" w:cs="微软雅黑"/>
          <w:color w:val="auto"/>
          <w:kern w:val="0"/>
          <w:sz w:val="24"/>
          <w:szCs w:val="24"/>
          <w:highlight w:val="none"/>
          <w:lang w:val="en-US" w:eastAsia="zh-CN" w:bidi="ar"/>
        </w:rPr>
        <w:t>名 称：</w:t>
      </w:r>
      <w:r>
        <w:rPr>
          <w:rFonts w:hint="eastAsia" w:ascii="微软雅黑" w:hAnsi="微软雅黑" w:eastAsia="微软雅黑" w:cs="微软雅黑"/>
          <w:color w:val="auto"/>
          <w:kern w:val="0"/>
          <w:sz w:val="24"/>
          <w:szCs w:val="24"/>
          <w:highlight w:val="none"/>
          <w:lang w:eastAsia="zh-CN"/>
        </w:rPr>
        <w:t>新疆共建恒业信息咨询有限责任公司</w:t>
      </w:r>
    </w:p>
    <w:p>
      <w:pPr>
        <w:pStyle w:val="3"/>
        <w:keepNext w:val="0"/>
        <w:keepLines w:val="0"/>
        <w:pageBreakBefore w:val="0"/>
        <w:widowControl/>
        <w:suppressLineNumbers w:val="0"/>
        <w:kinsoku/>
        <w:overflowPunct/>
        <w:topLinePunct w:val="0"/>
        <w:autoSpaceDE/>
        <w:autoSpaceDN/>
        <w:bidi w:val="0"/>
        <w:adjustRightInd w:val="0"/>
        <w:snapToGrid w:val="0"/>
        <w:spacing w:beforeAutospacing="0" w:afterAutospacing="0" w:line="240" w:lineRule="atLeast"/>
        <w:ind w:left="0" w:firstLine="42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bidi="ar"/>
        </w:rPr>
        <w:t>地 址：</w:t>
      </w:r>
      <w:r>
        <w:rPr>
          <w:rFonts w:hint="eastAsia" w:ascii="微软雅黑" w:hAnsi="微软雅黑" w:eastAsia="微软雅黑" w:cs="微软雅黑"/>
          <w:color w:val="auto"/>
          <w:kern w:val="0"/>
          <w:sz w:val="24"/>
          <w:szCs w:val="24"/>
          <w:highlight w:val="none"/>
          <w:lang w:eastAsia="zh-CN"/>
        </w:rPr>
        <w:t xml:space="preserve">喀什经济开发区深喀大道陕西大厦12楼1208室 </w:t>
      </w:r>
    </w:p>
    <w:p>
      <w:pPr>
        <w:pStyle w:val="3"/>
        <w:keepNext w:val="0"/>
        <w:keepLines w:val="0"/>
        <w:pageBreakBefore w:val="0"/>
        <w:widowControl/>
        <w:suppressLineNumbers w:val="0"/>
        <w:kinsoku/>
        <w:overflowPunct/>
        <w:topLinePunct w:val="0"/>
        <w:autoSpaceDE/>
        <w:autoSpaceDN/>
        <w:bidi w:val="0"/>
        <w:adjustRightInd w:val="0"/>
        <w:snapToGrid w:val="0"/>
        <w:spacing w:beforeAutospacing="0" w:afterAutospacing="0" w:line="240" w:lineRule="atLeast"/>
        <w:ind w:left="0" w:firstLine="420"/>
        <w:textAlignment w:val="auto"/>
        <w:outlineLvl w:val="9"/>
        <w:rPr>
          <w:rFonts w:hint="eastAsia" w:ascii="微软雅黑" w:hAnsi="微软雅黑" w:eastAsia="微软雅黑" w:cs="微软雅黑"/>
          <w:color w:val="auto"/>
          <w:kern w:val="0"/>
          <w:sz w:val="24"/>
          <w:szCs w:val="24"/>
          <w:highlight w:val="none"/>
          <w:lang w:val="en-US" w:eastAsia="zh-CN" w:bidi="ar"/>
        </w:rPr>
      </w:pPr>
      <w:r>
        <w:rPr>
          <w:rFonts w:hint="eastAsia" w:ascii="微软雅黑" w:hAnsi="微软雅黑" w:eastAsia="微软雅黑" w:cs="微软雅黑"/>
          <w:color w:val="auto"/>
          <w:kern w:val="0"/>
          <w:sz w:val="24"/>
          <w:szCs w:val="24"/>
          <w:highlight w:val="none"/>
          <w:lang w:val="en-US" w:eastAsia="zh-CN" w:bidi="ar"/>
        </w:rPr>
        <w:t xml:space="preserve">联系方式：刘晶晶 </w:t>
      </w:r>
      <w:r>
        <w:rPr>
          <w:rFonts w:hint="eastAsia" w:ascii="微软雅黑" w:hAnsi="微软雅黑" w:eastAsia="微软雅黑" w:cs="微软雅黑"/>
          <w:color w:val="auto"/>
          <w:kern w:val="0"/>
          <w:sz w:val="24"/>
          <w:szCs w:val="24"/>
          <w:highlight w:val="none"/>
          <w:lang w:eastAsia="zh-CN"/>
        </w:rPr>
        <w:t>18209987338</w:t>
      </w:r>
      <w:r>
        <w:rPr>
          <w:rFonts w:hint="eastAsia" w:ascii="微软雅黑" w:hAnsi="微软雅黑" w:eastAsia="微软雅黑" w:cs="微软雅黑"/>
          <w:color w:val="auto"/>
          <w:kern w:val="0"/>
          <w:sz w:val="24"/>
          <w:szCs w:val="24"/>
          <w:highlight w:val="none"/>
        </w:rPr>
        <w:t xml:space="preserve"> </w:t>
      </w:r>
    </w:p>
    <w:p>
      <w:pPr>
        <w:pStyle w:val="3"/>
        <w:keepNext w:val="0"/>
        <w:keepLines w:val="0"/>
        <w:pageBreakBefore w:val="0"/>
        <w:widowControl/>
        <w:suppressLineNumbers w:val="0"/>
        <w:kinsoku/>
        <w:overflowPunct/>
        <w:topLinePunct w:val="0"/>
        <w:autoSpaceDE/>
        <w:autoSpaceDN/>
        <w:bidi w:val="0"/>
        <w:adjustRightInd w:val="0"/>
        <w:snapToGrid w:val="0"/>
        <w:spacing w:beforeAutospacing="0" w:afterAutospacing="0" w:line="240" w:lineRule="atLeast"/>
        <w:ind w:left="0" w:firstLine="420"/>
        <w:textAlignment w:val="auto"/>
        <w:outlineLvl w:val="9"/>
        <w:rPr>
          <w:rFonts w:hint="eastAsia" w:ascii="微软雅黑" w:hAnsi="微软雅黑" w:eastAsia="微软雅黑" w:cs="微软雅黑"/>
          <w:color w:val="auto"/>
          <w:kern w:val="0"/>
          <w:sz w:val="24"/>
          <w:szCs w:val="24"/>
          <w:highlight w:val="none"/>
          <w:lang w:val="en-US" w:eastAsia="zh-CN" w:bidi="ar"/>
        </w:rPr>
      </w:pPr>
      <w:r>
        <w:rPr>
          <w:rFonts w:hint="eastAsia" w:ascii="微软雅黑" w:hAnsi="微软雅黑" w:eastAsia="微软雅黑" w:cs="微软雅黑"/>
          <w:color w:val="auto"/>
          <w:kern w:val="0"/>
          <w:sz w:val="24"/>
          <w:szCs w:val="24"/>
          <w:highlight w:val="none"/>
          <w:lang w:val="en-US" w:eastAsia="zh-CN" w:bidi="ar"/>
        </w:rPr>
        <w:t>3.项目联系方式</w:t>
      </w:r>
    </w:p>
    <w:p>
      <w:pPr>
        <w:pStyle w:val="3"/>
        <w:keepNext w:val="0"/>
        <w:keepLines w:val="0"/>
        <w:pageBreakBefore w:val="0"/>
        <w:widowControl/>
        <w:suppressLineNumbers w:val="0"/>
        <w:kinsoku/>
        <w:overflowPunct/>
        <w:topLinePunct w:val="0"/>
        <w:autoSpaceDE/>
        <w:autoSpaceDN/>
        <w:bidi w:val="0"/>
        <w:adjustRightInd w:val="0"/>
        <w:snapToGrid w:val="0"/>
        <w:spacing w:beforeAutospacing="0" w:afterAutospacing="0" w:line="240" w:lineRule="atLeast"/>
        <w:ind w:left="0" w:firstLine="420"/>
        <w:textAlignment w:val="auto"/>
        <w:outlineLvl w:val="9"/>
        <w:rPr>
          <w:rFonts w:hint="eastAsia" w:ascii="微软雅黑" w:hAnsi="微软雅黑" w:eastAsia="微软雅黑" w:cs="微软雅黑"/>
          <w:color w:val="auto"/>
          <w:kern w:val="0"/>
          <w:sz w:val="24"/>
          <w:szCs w:val="24"/>
          <w:highlight w:val="none"/>
          <w:lang w:val="en-US" w:eastAsia="zh-CN" w:bidi="ar"/>
        </w:rPr>
      </w:pPr>
      <w:r>
        <w:rPr>
          <w:rFonts w:hint="eastAsia" w:ascii="微软雅黑" w:hAnsi="微软雅黑" w:eastAsia="微软雅黑" w:cs="微软雅黑"/>
          <w:color w:val="auto"/>
          <w:kern w:val="0"/>
          <w:sz w:val="24"/>
          <w:szCs w:val="24"/>
          <w:highlight w:val="none"/>
          <w:lang w:val="en-US" w:eastAsia="zh-CN" w:bidi="ar"/>
        </w:rPr>
        <w:t>项目联系人：刘晶晶</w:t>
      </w:r>
    </w:p>
    <w:p>
      <w:pPr>
        <w:pStyle w:val="3"/>
        <w:keepNext w:val="0"/>
        <w:keepLines w:val="0"/>
        <w:pageBreakBefore w:val="0"/>
        <w:widowControl/>
        <w:suppressLineNumbers w:val="0"/>
        <w:kinsoku/>
        <w:overflowPunct/>
        <w:topLinePunct w:val="0"/>
        <w:autoSpaceDE/>
        <w:autoSpaceDN/>
        <w:bidi w:val="0"/>
        <w:adjustRightInd w:val="0"/>
        <w:snapToGrid w:val="0"/>
        <w:spacing w:beforeAutospacing="0" w:afterAutospacing="0" w:line="240" w:lineRule="atLeast"/>
        <w:ind w:left="0" w:firstLine="420"/>
        <w:textAlignment w:val="auto"/>
        <w:outlineLvl w:val="9"/>
        <w:rPr>
          <w:rFonts w:hint="eastAsia" w:ascii="微软雅黑" w:hAnsi="微软雅黑" w:eastAsia="微软雅黑" w:cs="微软雅黑"/>
          <w:color w:val="auto"/>
          <w:kern w:val="0"/>
          <w:sz w:val="24"/>
          <w:szCs w:val="24"/>
          <w:highlight w:val="none"/>
          <w:lang w:val="en-US" w:eastAsia="zh-CN" w:bidi="ar"/>
        </w:rPr>
      </w:pPr>
      <w:r>
        <w:rPr>
          <w:rFonts w:hint="eastAsia" w:ascii="微软雅黑" w:hAnsi="微软雅黑" w:eastAsia="微软雅黑" w:cs="微软雅黑"/>
          <w:color w:val="auto"/>
          <w:kern w:val="0"/>
          <w:sz w:val="24"/>
          <w:szCs w:val="24"/>
          <w:highlight w:val="none"/>
          <w:lang w:val="en-US" w:eastAsia="zh-CN" w:bidi="ar"/>
        </w:rPr>
        <w:t>电 话：18209987338</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4.同级政府采购监督管理部门</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名    称：喀什地区财政局政府采购管理办公室            </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地    址：喀什地区财政局 </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监督投诉电话：09982597000/09982597200</w:t>
      </w:r>
    </w:p>
    <w:p>
      <w:pPr>
        <w:pStyle w:val="3"/>
        <w:keepNext w:val="0"/>
        <w:keepLines w:val="0"/>
        <w:pageBreakBefore w:val="0"/>
        <w:widowControl/>
        <w:suppressLineNumbers w:val="0"/>
        <w:kinsoku/>
        <w:overflowPunct/>
        <w:topLinePunct w:val="0"/>
        <w:autoSpaceDE/>
        <w:autoSpaceDN/>
        <w:bidi w:val="0"/>
        <w:adjustRightInd w:val="0"/>
        <w:snapToGrid w:val="0"/>
        <w:spacing w:beforeAutospacing="0" w:afterAutospacing="0" w:line="240" w:lineRule="atLeast"/>
        <w:ind w:left="0" w:firstLine="420"/>
        <w:textAlignment w:val="auto"/>
        <w:outlineLvl w:val="9"/>
        <w:rPr>
          <w:rFonts w:hint="eastAsia" w:ascii="微软雅黑" w:hAnsi="微软雅黑" w:eastAsia="微软雅黑" w:cs="微软雅黑"/>
          <w:color w:val="auto"/>
          <w:kern w:val="0"/>
          <w:sz w:val="24"/>
          <w:szCs w:val="24"/>
          <w:highlight w:val="none"/>
          <w:lang w:val="en-US" w:eastAsia="zh-CN" w:bidi="ar"/>
        </w:rPr>
      </w:pPr>
    </w:p>
    <w:p>
      <w:pPr>
        <w:pStyle w:val="3"/>
        <w:keepNext w:val="0"/>
        <w:keepLines w:val="0"/>
        <w:pageBreakBefore w:val="0"/>
        <w:widowControl/>
        <w:suppressLineNumbers w:val="0"/>
        <w:kinsoku/>
        <w:overflowPunct/>
        <w:topLinePunct w:val="0"/>
        <w:autoSpaceDE/>
        <w:autoSpaceDN/>
        <w:bidi w:val="0"/>
        <w:adjustRightInd w:val="0"/>
        <w:snapToGrid w:val="0"/>
        <w:spacing w:beforeAutospacing="0" w:afterAutospacing="0" w:line="240" w:lineRule="atLeast"/>
        <w:ind w:left="0" w:firstLine="420"/>
        <w:textAlignment w:val="auto"/>
        <w:outlineLvl w:val="9"/>
        <w:rPr>
          <w:rFonts w:hint="eastAsia" w:ascii="微软雅黑" w:hAnsi="微软雅黑" w:eastAsia="微软雅黑" w:cs="微软雅黑"/>
          <w:color w:val="auto"/>
          <w:kern w:val="0"/>
          <w:sz w:val="24"/>
          <w:szCs w:val="24"/>
          <w:highlight w:val="none"/>
          <w:lang w:val="en-US" w:eastAsia="zh-CN" w:bidi="ar"/>
        </w:rPr>
      </w:pPr>
    </w:p>
    <w:p>
      <w:pPr>
        <w:pStyle w:val="3"/>
        <w:keepNext w:val="0"/>
        <w:keepLines w:val="0"/>
        <w:pageBreakBefore w:val="0"/>
        <w:widowControl/>
        <w:suppressLineNumbers w:val="0"/>
        <w:kinsoku/>
        <w:overflowPunct/>
        <w:topLinePunct w:val="0"/>
        <w:autoSpaceDE/>
        <w:autoSpaceDN/>
        <w:bidi w:val="0"/>
        <w:adjustRightInd w:val="0"/>
        <w:snapToGrid w:val="0"/>
        <w:spacing w:beforeAutospacing="0" w:afterAutospacing="0" w:line="240" w:lineRule="atLeast"/>
        <w:ind w:left="0" w:firstLine="420"/>
        <w:textAlignment w:val="auto"/>
        <w:outlineLvl w:val="9"/>
        <w:rPr>
          <w:rFonts w:hint="eastAsia" w:ascii="微软雅黑" w:hAnsi="微软雅黑" w:eastAsia="微软雅黑" w:cs="微软雅黑"/>
          <w:color w:val="auto"/>
          <w:kern w:val="0"/>
          <w:sz w:val="24"/>
          <w:szCs w:val="24"/>
          <w:highlight w:val="none"/>
          <w:lang w:val="en-US" w:eastAsia="zh-CN" w:bidi="ar"/>
        </w:rPr>
      </w:pPr>
    </w:p>
    <w:p>
      <w:pPr>
        <w:pStyle w:val="3"/>
        <w:keepNext w:val="0"/>
        <w:keepLines w:val="0"/>
        <w:pageBreakBefore w:val="0"/>
        <w:widowControl/>
        <w:suppressLineNumbers w:val="0"/>
        <w:kinsoku/>
        <w:overflowPunct/>
        <w:topLinePunct w:val="0"/>
        <w:autoSpaceDE/>
        <w:autoSpaceDN/>
        <w:bidi w:val="0"/>
        <w:adjustRightInd w:val="0"/>
        <w:snapToGrid w:val="0"/>
        <w:spacing w:beforeAutospacing="0" w:afterAutospacing="0" w:line="240" w:lineRule="atLeast"/>
        <w:ind w:left="0" w:firstLine="420"/>
        <w:textAlignment w:val="auto"/>
        <w:outlineLvl w:val="9"/>
        <w:rPr>
          <w:rFonts w:hint="eastAsia" w:ascii="微软雅黑" w:hAnsi="微软雅黑" w:eastAsia="微软雅黑" w:cs="微软雅黑"/>
          <w:color w:val="auto"/>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jc w:val="right"/>
        <w:textAlignment w:val="auto"/>
        <w:outlineLvl w:val="9"/>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新疆共建恒业信息咨询有限责任公司</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jc w:val="right"/>
        <w:textAlignment w:val="auto"/>
        <w:outlineLvl w:val="9"/>
        <w:rPr>
          <w:rFonts w:hint="eastAsia" w:ascii="微软雅黑" w:hAnsi="微软雅黑" w:eastAsia="微软雅黑" w:cs="微软雅黑"/>
          <w:sz w:val="24"/>
          <w:szCs w:val="24"/>
          <w:highlight w:val="none"/>
        </w:rPr>
      </w:pP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en-US" w:eastAsia="zh-CN"/>
        </w:rPr>
        <w:t xml:space="preserve">    </w:t>
      </w: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en-US" w:eastAsia="zh-CN"/>
        </w:rPr>
        <w:t xml:space="preserve">        </w:t>
      </w:r>
      <w:r>
        <w:rPr>
          <w:rFonts w:hint="eastAsia" w:ascii="微软雅黑" w:hAnsi="微软雅黑" w:eastAsia="微软雅黑" w:cs="微软雅黑"/>
          <w:color w:val="auto"/>
          <w:sz w:val="24"/>
          <w:szCs w:val="24"/>
          <w:highlight w:val="none"/>
          <w:lang w:eastAsia="zh-CN"/>
        </w:rPr>
        <w:t>2025年</w:t>
      </w:r>
      <w:r>
        <w:rPr>
          <w:rFonts w:hint="eastAsia" w:ascii="微软雅黑" w:hAnsi="微软雅黑" w:eastAsia="微软雅黑" w:cs="微软雅黑"/>
          <w:color w:val="auto"/>
          <w:sz w:val="24"/>
          <w:szCs w:val="24"/>
          <w:highlight w:val="none"/>
          <w:u w:val="none"/>
          <w:lang w:val="en-US" w:eastAsia="zh-CN"/>
        </w:rPr>
        <w:t>07</w:t>
      </w:r>
      <w:r>
        <w:rPr>
          <w:rFonts w:hint="eastAsia" w:ascii="微软雅黑" w:hAnsi="微软雅黑" w:eastAsia="微软雅黑" w:cs="微软雅黑"/>
          <w:color w:val="auto"/>
          <w:sz w:val="24"/>
          <w:szCs w:val="24"/>
          <w:highlight w:val="none"/>
          <w:u w:val="none"/>
          <w:lang w:eastAsia="zh-CN"/>
        </w:rPr>
        <w:t>月</w:t>
      </w:r>
      <w:r>
        <w:rPr>
          <w:rFonts w:hint="eastAsia" w:ascii="微软雅黑" w:hAnsi="微软雅黑" w:eastAsia="微软雅黑" w:cs="微软雅黑"/>
          <w:color w:val="auto"/>
          <w:sz w:val="24"/>
          <w:szCs w:val="24"/>
          <w:highlight w:val="none"/>
          <w:u w:val="none"/>
          <w:lang w:val="en-US" w:eastAsia="zh-CN"/>
        </w:rPr>
        <w:t>21</w:t>
      </w:r>
      <w:r>
        <w:rPr>
          <w:rFonts w:hint="eastAsia" w:ascii="微软雅黑" w:hAnsi="微软雅黑" w:eastAsia="微软雅黑" w:cs="微软雅黑"/>
          <w:color w:val="auto"/>
          <w:sz w:val="24"/>
          <w:szCs w:val="24"/>
          <w:highlight w:val="none"/>
          <w:u w:val="none"/>
          <w:lang w:eastAsia="zh-CN"/>
        </w:rPr>
        <w:t>日</w:t>
      </w:r>
    </w:p>
    <w:p>
      <w:pPr>
        <w:keepNext w:val="0"/>
        <w:keepLines w:val="0"/>
        <w:pageBreakBefore w:val="0"/>
        <w:kinsoku/>
        <w:overflowPunct/>
        <w:topLinePunct w:val="0"/>
        <w:autoSpaceDE/>
        <w:autoSpaceDN/>
        <w:bidi w:val="0"/>
        <w:adjustRightInd w:val="0"/>
        <w:snapToGrid w:val="0"/>
        <w:spacing w:line="240" w:lineRule="atLeast"/>
        <w:textAlignment w:val="auto"/>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80963"/>
    <w:rsid w:val="20604624"/>
    <w:rsid w:val="29897E69"/>
    <w:rsid w:val="36580963"/>
    <w:rsid w:val="749C7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oa heading"/>
    <w:basedOn w:val="1"/>
    <w:next w:val="1"/>
    <w:qFormat/>
    <w:uiPriority w:val="0"/>
    <w:pPr>
      <w:widowControl/>
      <w:spacing w:before="120"/>
      <w:ind w:firstLine="3584"/>
    </w:pPr>
  </w:style>
  <w:style w:type="paragraph" w:styleId="3">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2025-07-17T01:58:00Z</dcterms:created>
  <dc:creator>Administrator</dc:creator>
  <cp:lastModifiedBy>Administrator</cp:lastModifiedBy>
  <dcterms:modified xsi:type="dcterms:W3CDTF">2025-07-21T02:46:50Z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