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CCC86A">
      <w:pPr>
        <w:keepNext w:val="0"/>
        <w:keepLines w:val="0"/>
        <w:pageBreakBefore w:val="0"/>
        <w:tabs>
          <w:tab w:val="left" w:pos="0"/>
          <w:tab w:val="left" w:pos="3165"/>
          <w:tab w:val="center" w:pos="4153"/>
        </w:tabs>
        <w:kinsoku/>
        <w:overflowPunct/>
        <w:topLinePunct w:val="0"/>
        <w:bidi w:val="0"/>
        <w:snapToGrid/>
        <w:spacing w:before="0" w:after="0" w:line="440" w:lineRule="exact"/>
        <w:jc w:val="center"/>
        <w:textAlignment w:val="auto"/>
        <w:outlineLvl w:val="9"/>
        <w:rPr>
          <w:rFonts w:hint="eastAsia" w:ascii="微软雅黑" w:hAnsi="微软雅黑" w:eastAsia="微软雅黑" w:cs="微软雅黑"/>
          <w:b/>
          <w:bCs/>
          <w:color w:val="auto"/>
          <w:sz w:val="24"/>
          <w:szCs w:val="24"/>
          <w:highlight w:val="none"/>
          <w:lang w:eastAsia="zh-CN"/>
        </w:rPr>
      </w:pPr>
      <w:r>
        <w:rPr>
          <w:rFonts w:hint="eastAsia" w:ascii="微软雅黑" w:hAnsi="微软雅黑" w:eastAsia="微软雅黑" w:cs="微软雅黑"/>
          <w:b/>
          <w:bCs/>
          <w:color w:val="auto"/>
          <w:kern w:val="2"/>
          <w:sz w:val="28"/>
          <w:szCs w:val="28"/>
          <w:highlight w:val="none"/>
          <w:lang w:val="en-US" w:eastAsia="zh-CN" w:bidi="ar-SA"/>
        </w:rPr>
        <w:t>新疆共建恒业信息咨询有限责任公司关于喀什地区第一人民医院医疗设备采购项目（标项二）二次</w:t>
      </w:r>
      <w:r>
        <w:rPr>
          <w:rFonts w:hint="eastAsia" w:ascii="微软雅黑" w:hAnsi="微软雅黑" w:eastAsia="微软雅黑" w:cs="微软雅黑"/>
          <w:b/>
          <w:bCs/>
          <w:color w:val="auto"/>
          <w:sz w:val="28"/>
          <w:szCs w:val="28"/>
          <w:highlight w:val="none"/>
          <w:lang w:eastAsia="zh-CN"/>
        </w:rPr>
        <w:t>公开招标公告</w:t>
      </w:r>
    </w:p>
    <w:p w14:paraId="5F00332C">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440" w:lineRule="exact"/>
        <w:ind w:left="0" w:firstLine="440" w:firstLineChars="200"/>
        <w:textAlignment w:val="auto"/>
        <w:outlineLvl w:val="9"/>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项目概况</w:t>
      </w:r>
    </w:p>
    <w:p w14:paraId="54DBC687">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beforeAutospacing="0" w:afterAutospacing="0" w:line="440" w:lineRule="exact"/>
        <w:ind w:left="0" w:firstLine="440" w:firstLineChars="200"/>
        <w:textAlignment w:val="auto"/>
        <w:outlineLvl w:val="9"/>
        <w:rPr>
          <w:rFonts w:hint="eastAsia" w:ascii="微软雅黑" w:hAnsi="微软雅黑" w:eastAsia="微软雅黑" w:cs="微软雅黑"/>
          <w:b/>
          <w:bCs/>
          <w:color w:val="auto"/>
          <w:sz w:val="22"/>
          <w:szCs w:val="22"/>
          <w:highlight w:val="none"/>
        </w:rPr>
      </w:pPr>
      <w:bookmarkStart w:id="0" w:name="_Toc35393621"/>
      <w:bookmarkStart w:id="1" w:name="_Toc28217"/>
      <w:bookmarkStart w:id="2" w:name="_Toc28359079"/>
      <w:bookmarkStart w:id="3" w:name="_Toc28359002"/>
      <w:bookmarkStart w:id="4" w:name="_Toc35393790"/>
      <w:bookmarkStart w:id="5" w:name="_Toc20970"/>
      <w:bookmarkStart w:id="6" w:name="_Toc28253"/>
      <w:bookmarkStart w:id="7" w:name="_Hlk24379207"/>
      <w:r>
        <w:rPr>
          <w:rFonts w:hint="eastAsia" w:ascii="微软雅黑" w:hAnsi="微软雅黑" w:eastAsia="微软雅黑" w:cs="微软雅黑"/>
          <w:color w:val="auto"/>
          <w:sz w:val="22"/>
          <w:szCs w:val="22"/>
          <w:highlight w:val="none"/>
          <w:u w:val="single"/>
          <w:lang w:eastAsia="zh-CN"/>
        </w:rPr>
        <w:t>喀什地区第一人民医院医疗设备采购项目（标项</w:t>
      </w:r>
      <w:r>
        <w:rPr>
          <w:rFonts w:hint="eastAsia" w:ascii="微软雅黑" w:hAnsi="微软雅黑" w:eastAsia="微软雅黑" w:cs="微软雅黑"/>
          <w:color w:val="auto"/>
          <w:sz w:val="22"/>
          <w:szCs w:val="22"/>
          <w:highlight w:val="none"/>
          <w:u w:val="single"/>
          <w:lang w:val="en-US" w:eastAsia="zh-CN"/>
        </w:rPr>
        <w:t>二</w:t>
      </w:r>
      <w:r>
        <w:rPr>
          <w:rFonts w:hint="eastAsia" w:ascii="微软雅黑" w:hAnsi="微软雅黑" w:eastAsia="微软雅黑" w:cs="微软雅黑"/>
          <w:color w:val="auto"/>
          <w:sz w:val="22"/>
          <w:szCs w:val="22"/>
          <w:highlight w:val="none"/>
          <w:u w:val="single"/>
          <w:lang w:eastAsia="zh-CN"/>
        </w:rPr>
        <w:t>）二次</w:t>
      </w:r>
      <w:r>
        <w:rPr>
          <w:rFonts w:hint="eastAsia" w:ascii="微软雅黑" w:hAnsi="微软雅黑" w:eastAsia="微软雅黑" w:cs="微软雅黑"/>
          <w:color w:val="auto"/>
          <w:sz w:val="22"/>
          <w:szCs w:val="22"/>
          <w:highlight w:val="none"/>
        </w:rPr>
        <w:t>的潜在供应商应在</w:t>
      </w:r>
      <w:r>
        <w:rPr>
          <w:rFonts w:hint="eastAsia" w:ascii="微软雅黑" w:hAnsi="微软雅黑" w:eastAsia="微软雅黑" w:cs="微软雅黑"/>
          <w:color w:val="auto"/>
          <w:sz w:val="22"/>
          <w:szCs w:val="22"/>
          <w:highlight w:val="none"/>
          <w:u w:val="single"/>
          <w:lang w:val="en-US" w:eastAsia="zh-CN"/>
        </w:rPr>
        <w:t>政采云平台（https://login.zcygov.cn/user-login/#/login）</w:t>
      </w:r>
      <w:r>
        <w:rPr>
          <w:rFonts w:hint="eastAsia" w:ascii="微软雅黑" w:hAnsi="微软雅黑" w:eastAsia="微软雅黑" w:cs="微软雅黑"/>
          <w:color w:val="auto"/>
          <w:sz w:val="22"/>
          <w:szCs w:val="22"/>
          <w:highlight w:val="none"/>
        </w:rPr>
        <w:t>获取招标文件，并于</w:t>
      </w:r>
      <w:r>
        <w:rPr>
          <w:rFonts w:hint="eastAsia" w:ascii="微软雅黑" w:hAnsi="微软雅黑" w:eastAsia="微软雅黑" w:cs="微软雅黑"/>
          <w:color w:val="auto"/>
          <w:sz w:val="22"/>
          <w:szCs w:val="22"/>
          <w:highlight w:val="none"/>
          <w:u w:val="single"/>
          <w:lang w:eastAsia="zh-CN"/>
        </w:rPr>
        <w:t>202</w:t>
      </w:r>
      <w:r>
        <w:rPr>
          <w:rFonts w:hint="eastAsia" w:ascii="微软雅黑" w:hAnsi="微软雅黑" w:eastAsia="微软雅黑" w:cs="微软雅黑"/>
          <w:color w:val="auto"/>
          <w:sz w:val="22"/>
          <w:szCs w:val="22"/>
          <w:highlight w:val="none"/>
          <w:u w:val="single"/>
          <w:lang w:val="en-US" w:eastAsia="zh-CN"/>
        </w:rPr>
        <w:t>5</w:t>
      </w:r>
      <w:r>
        <w:rPr>
          <w:rFonts w:hint="eastAsia" w:ascii="微软雅黑" w:hAnsi="微软雅黑" w:eastAsia="微软雅黑" w:cs="微软雅黑"/>
          <w:color w:val="auto"/>
          <w:sz w:val="22"/>
          <w:szCs w:val="22"/>
          <w:highlight w:val="none"/>
          <w:u w:val="single"/>
          <w:lang w:eastAsia="zh-CN"/>
        </w:rPr>
        <w:t>年</w:t>
      </w:r>
      <w:r>
        <w:rPr>
          <w:rFonts w:hint="eastAsia" w:ascii="微软雅黑" w:hAnsi="微软雅黑" w:eastAsia="微软雅黑" w:cs="微软雅黑"/>
          <w:color w:val="auto"/>
          <w:sz w:val="22"/>
          <w:szCs w:val="22"/>
          <w:highlight w:val="none"/>
          <w:u w:val="single"/>
          <w:lang w:val="en-US" w:eastAsia="zh-CN"/>
        </w:rPr>
        <w:t>07 月08日11</w:t>
      </w:r>
      <w:r>
        <w:rPr>
          <w:rFonts w:hint="eastAsia" w:ascii="微软雅黑" w:hAnsi="微软雅黑" w:eastAsia="微软雅黑" w:cs="微软雅黑"/>
          <w:color w:val="auto"/>
          <w:sz w:val="22"/>
          <w:szCs w:val="22"/>
          <w:highlight w:val="none"/>
          <w:u w:val="single"/>
          <w:lang w:eastAsia="zh-CN"/>
        </w:rPr>
        <w:t>:00</w:t>
      </w:r>
      <w:r>
        <w:rPr>
          <w:rFonts w:hint="eastAsia" w:ascii="微软雅黑" w:hAnsi="微软雅黑" w:eastAsia="微软雅黑" w:cs="微软雅黑"/>
          <w:color w:val="auto"/>
          <w:sz w:val="22"/>
          <w:szCs w:val="22"/>
          <w:highlight w:val="none"/>
          <w:u w:val="single"/>
        </w:rPr>
        <w:t>（北京时间）</w:t>
      </w:r>
      <w:r>
        <w:rPr>
          <w:rFonts w:hint="eastAsia" w:ascii="微软雅黑" w:hAnsi="微软雅黑" w:eastAsia="微软雅黑" w:cs="微软雅黑"/>
          <w:bCs/>
          <w:color w:val="auto"/>
          <w:sz w:val="22"/>
          <w:szCs w:val="22"/>
          <w:highlight w:val="none"/>
        </w:rPr>
        <w:t>前</w:t>
      </w:r>
      <w:r>
        <w:rPr>
          <w:rFonts w:hint="eastAsia" w:ascii="微软雅黑" w:hAnsi="微软雅黑" w:eastAsia="微软雅黑" w:cs="微软雅黑"/>
          <w:bCs/>
          <w:color w:val="auto"/>
          <w:sz w:val="22"/>
          <w:szCs w:val="22"/>
          <w:highlight w:val="none"/>
          <w:lang w:eastAsia="zh-CN"/>
        </w:rPr>
        <w:t>上传</w:t>
      </w:r>
      <w:r>
        <w:rPr>
          <w:rFonts w:hint="eastAsia" w:ascii="微软雅黑" w:hAnsi="微软雅黑" w:eastAsia="微软雅黑" w:cs="微软雅黑"/>
          <w:bCs/>
          <w:color w:val="auto"/>
          <w:sz w:val="22"/>
          <w:szCs w:val="22"/>
          <w:highlight w:val="none"/>
        </w:rPr>
        <w:t>投标文件</w:t>
      </w:r>
      <w:r>
        <w:rPr>
          <w:rFonts w:hint="eastAsia" w:ascii="微软雅黑" w:hAnsi="微软雅黑" w:eastAsia="微软雅黑" w:cs="微软雅黑"/>
          <w:color w:val="auto"/>
          <w:sz w:val="22"/>
          <w:szCs w:val="22"/>
          <w:highlight w:val="none"/>
        </w:rPr>
        <w:t>。</w:t>
      </w:r>
    </w:p>
    <w:p w14:paraId="57465EA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jc w:val="both"/>
        <w:textAlignment w:val="auto"/>
        <w:outlineLvl w:val="9"/>
        <w:rPr>
          <w:rFonts w:hint="eastAsia" w:ascii="微软雅黑" w:hAnsi="微软雅黑" w:eastAsia="微软雅黑" w:cs="微软雅黑"/>
          <w:b/>
          <w:bCs w:val="0"/>
          <w:color w:val="auto"/>
          <w:sz w:val="22"/>
          <w:szCs w:val="22"/>
          <w:highlight w:val="none"/>
        </w:rPr>
      </w:pPr>
      <w:r>
        <w:rPr>
          <w:rFonts w:hint="eastAsia" w:ascii="微软雅黑" w:hAnsi="微软雅黑" w:eastAsia="微软雅黑" w:cs="微软雅黑"/>
          <w:b/>
          <w:bCs w:val="0"/>
          <w:color w:val="auto"/>
          <w:sz w:val="22"/>
          <w:szCs w:val="22"/>
          <w:highlight w:val="none"/>
        </w:rPr>
        <w:t>一、</w:t>
      </w:r>
      <w:bookmarkEnd w:id="0"/>
      <w:bookmarkEnd w:id="1"/>
      <w:bookmarkEnd w:id="2"/>
      <w:bookmarkEnd w:id="3"/>
      <w:bookmarkEnd w:id="4"/>
      <w:r>
        <w:rPr>
          <w:rFonts w:hint="eastAsia" w:ascii="微软雅黑" w:hAnsi="微软雅黑" w:eastAsia="微软雅黑" w:cs="微软雅黑"/>
          <w:b/>
          <w:bCs w:val="0"/>
          <w:color w:val="auto"/>
          <w:sz w:val="22"/>
          <w:szCs w:val="22"/>
          <w:highlight w:val="none"/>
        </w:rPr>
        <w:t>项目基本情况</w:t>
      </w:r>
      <w:bookmarkEnd w:id="5"/>
      <w:bookmarkEnd w:id="6"/>
    </w:p>
    <w:bookmarkEnd w:id="7"/>
    <w:p w14:paraId="412C115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40" w:firstLineChars="200"/>
        <w:textAlignment w:val="auto"/>
        <w:outlineLvl w:val="9"/>
        <w:rPr>
          <w:rFonts w:hint="default" w:ascii="微软雅黑" w:hAnsi="微软雅黑" w:eastAsia="微软雅黑" w:cs="微软雅黑"/>
          <w:color w:val="auto"/>
          <w:sz w:val="22"/>
          <w:szCs w:val="22"/>
          <w:highlight w:val="none"/>
          <w:lang w:val="en-US" w:eastAsia="zh-CN"/>
        </w:rPr>
      </w:pPr>
      <w:bookmarkStart w:id="8" w:name="_Toc19260"/>
      <w:bookmarkStart w:id="9" w:name="_Toc13688"/>
      <w:bookmarkStart w:id="10" w:name="_Toc35393622"/>
      <w:bookmarkStart w:id="11" w:name="_Toc1145"/>
      <w:bookmarkStart w:id="12" w:name="_Toc35393791"/>
      <w:bookmarkStart w:id="13" w:name="_Toc28359003"/>
      <w:bookmarkStart w:id="14" w:name="_Toc29506"/>
      <w:bookmarkStart w:id="15" w:name="_Toc28359080"/>
      <w:r>
        <w:rPr>
          <w:rFonts w:hint="eastAsia" w:ascii="微软雅黑" w:hAnsi="微软雅黑" w:eastAsia="微软雅黑" w:cs="微软雅黑"/>
          <w:color w:val="auto"/>
          <w:sz w:val="22"/>
          <w:szCs w:val="22"/>
          <w:highlight w:val="none"/>
          <w:lang w:val="en-US" w:eastAsia="zh-CN"/>
        </w:rPr>
        <w:t>1.</w:t>
      </w:r>
      <w:r>
        <w:rPr>
          <w:rFonts w:hint="eastAsia" w:ascii="微软雅黑" w:hAnsi="微软雅黑" w:eastAsia="微软雅黑" w:cs="微软雅黑"/>
          <w:color w:val="auto"/>
          <w:sz w:val="22"/>
          <w:szCs w:val="22"/>
          <w:highlight w:val="none"/>
        </w:rPr>
        <w:t>项目编号：</w:t>
      </w:r>
      <w:r>
        <w:rPr>
          <w:rFonts w:hint="eastAsia" w:ascii="微软雅黑" w:hAnsi="微软雅黑" w:eastAsia="微软雅黑" w:cs="微软雅黑"/>
          <w:color w:val="auto"/>
          <w:sz w:val="22"/>
          <w:szCs w:val="22"/>
          <w:highlight w:val="none"/>
          <w:lang w:eastAsia="zh-CN"/>
        </w:rPr>
        <w:t>25GJ-(GK）044</w:t>
      </w:r>
      <w:r>
        <w:rPr>
          <w:rFonts w:hint="eastAsia" w:ascii="微软雅黑" w:hAnsi="微软雅黑" w:eastAsia="微软雅黑" w:cs="微软雅黑"/>
          <w:color w:val="auto"/>
          <w:sz w:val="22"/>
          <w:szCs w:val="22"/>
          <w:highlight w:val="none"/>
          <w:lang w:val="en-US" w:eastAsia="zh-CN"/>
        </w:rPr>
        <w:t>-3</w:t>
      </w:r>
    </w:p>
    <w:p w14:paraId="09F2053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40" w:firstLineChars="200"/>
        <w:textAlignment w:val="auto"/>
        <w:outlineLvl w:val="9"/>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val="en-US" w:eastAsia="zh-CN"/>
        </w:rPr>
        <w:t>2.</w:t>
      </w:r>
      <w:r>
        <w:rPr>
          <w:rFonts w:hint="eastAsia" w:ascii="微软雅黑" w:hAnsi="微软雅黑" w:eastAsia="微软雅黑" w:cs="微软雅黑"/>
          <w:color w:val="auto"/>
          <w:sz w:val="22"/>
          <w:szCs w:val="22"/>
          <w:highlight w:val="none"/>
        </w:rPr>
        <w:t>项目名称：</w:t>
      </w:r>
      <w:r>
        <w:rPr>
          <w:rFonts w:hint="eastAsia" w:ascii="微软雅黑" w:hAnsi="微软雅黑" w:eastAsia="微软雅黑" w:cs="微软雅黑"/>
          <w:color w:val="auto"/>
          <w:sz w:val="22"/>
          <w:szCs w:val="22"/>
          <w:highlight w:val="none"/>
          <w:lang w:eastAsia="zh-CN"/>
        </w:rPr>
        <w:t>喀什地区第一人民医院医疗设备采购项目（标项</w:t>
      </w:r>
      <w:r>
        <w:rPr>
          <w:rFonts w:hint="eastAsia" w:ascii="微软雅黑" w:hAnsi="微软雅黑" w:eastAsia="微软雅黑" w:cs="微软雅黑"/>
          <w:color w:val="auto"/>
          <w:sz w:val="22"/>
          <w:szCs w:val="22"/>
          <w:highlight w:val="none"/>
          <w:lang w:val="en-US" w:eastAsia="zh-CN"/>
        </w:rPr>
        <w:t>二</w:t>
      </w:r>
      <w:r>
        <w:rPr>
          <w:rFonts w:hint="eastAsia" w:ascii="微软雅黑" w:hAnsi="微软雅黑" w:eastAsia="微软雅黑" w:cs="微软雅黑"/>
          <w:color w:val="auto"/>
          <w:sz w:val="22"/>
          <w:szCs w:val="22"/>
          <w:highlight w:val="none"/>
          <w:lang w:eastAsia="zh-CN"/>
        </w:rPr>
        <w:t>）二次</w:t>
      </w:r>
    </w:p>
    <w:p w14:paraId="3242621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40" w:firstLineChars="200"/>
        <w:textAlignment w:val="auto"/>
        <w:outlineLvl w:val="9"/>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3.采购方式：公开招标</w:t>
      </w:r>
    </w:p>
    <w:p w14:paraId="7C8DEED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40" w:firstLineChars="200"/>
        <w:textAlignment w:val="auto"/>
        <w:outlineLvl w:val="9"/>
        <w:rPr>
          <w:rFonts w:hint="default"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4.预算金额（元）：4090000</w:t>
      </w:r>
    </w:p>
    <w:p w14:paraId="035EF03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40" w:firstLineChars="200"/>
        <w:textAlignment w:val="auto"/>
        <w:outlineLvl w:val="9"/>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5.最高限价（元）：4090000</w:t>
      </w:r>
    </w:p>
    <w:p w14:paraId="0A7C30B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40" w:firstLineChars="200"/>
        <w:textAlignment w:val="auto"/>
        <w:outlineLvl w:val="9"/>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6.采购需求：</w:t>
      </w:r>
    </w:p>
    <w:p w14:paraId="2CA63C8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40" w:firstLineChars="200"/>
        <w:textAlignment w:val="auto"/>
        <w:outlineLvl w:val="9"/>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标项二</w:t>
      </w:r>
    </w:p>
    <w:p w14:paraId="41EC52D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40" w:firstLineChars="200"/>
        <w:textAlignment w:val="auto"/>
        <w:outlineLvl w:val="9"/>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val="en-US" w:eastAsia="zh-CN"/>
        </w:rPr>
        <w:t>标项名称：</w:t>
      </w:r>
      <w:r>
        <w:rPr>
          <w:rFonts w:hint="eastAsia" w:ascii="微软雅黑" w:hAnsi="微软雅黑" w:eastAsia="微软雅黑" w:cs="微软雅黑"/>
          <w:color w:val="auto"/>
          <w:sz w:val="22"/>
          <w:szCs w:val="22"/>
          <w:highlight w:val="none"/>
          <w:lang w:eastAsia="zh-CN"/>
        </w:rPr>
        <w:t>喀什地区第一人民医院医疗设备采购项目（标项</w:t>
      </w:r>
      <w:r>
        <w:rPr>
          <w:rFonts w:hint="eastAsia" w:ascii="微软雅黑" w:hAnsi="微软雅黑" w:eastAsia="微软雅黑" w:cs="微软雅黑"/>
          <w:color w:val="auto"/>
          <w:sz w:val="22"/>
          <w:szCs w:val="22"/>
          <w:highlight w:val="none"/>
          <w:lang w:val="en-US" w:eastAsia="zh-CN"/>
        </w:rPr>
        <w:t>二</w:t>
      </w:r>
      <w:r>
        <w:rPr>
          <w:rFonts w:hint="eastAsia" w:ascii="微软雅黑" w:hAnsi="微软雅黑" w:eastAsia="微软雅黑" w:cs="微软雅黑"/>
          <w:color w:val="auto"/>
          <w:sz w:val="22"/>
          <w:szCs w:val="22"/>
          <w:highlight w:val="none"/>
          <w:lang w:eastAsia="zh-CN"/>
        </w:rPr>
        <w:t>）二次</w:t>
      </w:r>
    </w:p>
    <w:p w14:paraId="5881B45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40" w:firstLineChars="200"/>
        <w:textAlignment w:val="auto"/>
        <w:outlineLvl w:val="9"/>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数量：一批</w:t>
      </w:r>
    </w:p>
    <w:p w14:paraId="062C66F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40" w:firstLineChars="200"/>
        <w:textAlignment w:val="auto"/>
        <w:outlineLvl w:val="9"/>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预算金额（元）：4090000</w:t>
      </w:r>
    </w:p>
    <w:p w14:paraId="5944EAC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40" w:firstLineChars="200"/>
        <w:textAlignment w:val="auto"/>
        <w:outlineLvl w:val="9"/>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简要规格描述或项目基本概况介绍、用途：采购视觉功能训练治疗软件(VR版)、视功能训练治疗软件(裸眼3D)、钬激光碎石系统、强脉冲光干眼治疗仪等一批（规格参数详见招标文件）。</w:t>
      </w:r>
    </w:p>
    <w:p w14:paraId="0CB74D3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40" w:firstLineChars="200"/>
        <w:textAlignment w:val="auto"/>
        <w:outlineLvl w:val="9"/>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备注：/</w:t>
      </w:r>
    </w:p>
    <w:p w14:paraId="7395270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40" w:firstLineChars="200"/>
        <w:textAlignment w:val="auto"/>
        <w:outlineLvl w:val="9"/>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7.合同履约期限：详见招标文件。</w:t>
      </w:r>
    </w:p>
    <w:p w14:paraId="3E82C4C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40" w:firstLineChars="200"/>
        <w:textAlignment w:val="auto"/>
        <w:outlineLvl w:val="9"/>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8.本项目(否)接受联合体投标。</w:t>
      </w:r>
    </w:p>
    <w:p w14:paraId="19D7003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jc w:val="both"/>
        <w:textAlignment w:val="auto"/>
        <w:outlineLvl w:val="9"/>
        <w:rPr>
          <w:rFonts w:hint="eastAsia" w:ascii="微软雅黑" w:hAnsi="微软雅黑" w:eastAsia="微软雅黑" w:cs="微软雅黑"/>
          <w:b/>
          <w:color w:val="auto"/>
          <w:sz w:val="22"/>
          <w:szCs w:val="22"/>
          <w:highlight w:val="none"/>
        </w:rPr>
      </w:pPr>
      <w:r>
        <w:rPr>
          <w:rFonts w:hint="eastAsia" w:ascii="微软雅黑" w:hAnsi="微软雅黑" w:eastAsia="微软雅黑" w:cs="微软雅黑"/>
          <w:b/>
          <w:color w:val="auto"/>
          <w:sz w:val="22"/>
          <w:szCs w:val="22"/>
          <w:highlight w:val="none"/>
        </w:rPr>
        <w:t>二、</w:t>
      </w:r>
      <w:r>
        <w:rPr>
          <w:rFonts w:hint="eastAsia" w:ascii="微软雅黑" w:hAnsi="微软雅黑" w:eastAsia="微软雅黑" w:cs="微软雅黑"/>
          <w:b/>
          <w:color w:val="auto"/>
          <w:sz w:val="22"/>
          <w:szCs w:val="22"/>
          <w:highlight w:val="none"/>
          <w:lang w:val="en-US" w:eastAsia="zh-CN"/>
        </w:rPr>
        <w:t>申请人的</w:t>
      </w:r>
      <w:r>
        <w:rPr>
          <w:rFonts w:hint="eastAsia" w:ascii="微软雅黑" w:hAnsi="微软雅黑" w:eastAsia="微软雅黑" w:cs="微软雅黑"/>
          <w:b/>
          <w:color w:val="auto"/>
          <w:sz w:val="22"/>
          <w:szCs w:val="22"/>
          <w:highlight w:val="none"/>
        </w:rPr>
        <w:t>资格要求：</w:t>
      </w:r>
      <w:bookmarkEnd w:id="8"/>
      <w:bookmarkEnd w:id="9"/>
      <w:bookmarkEnd w:id="10"/>
      <w:bookmarkEnd w:id="11"/>
      <w:bookmarkEnd w:id="12"/>
      <w:bookmarkEnd w:id="13"/>
      <w:bookmarkEnd w:id="14"/>
      <w:bookmarkEnd w:id="15"/>
    </w:p>
    <w:p w14:paraId="390C4BAB">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40" w:lineRule="exact"/>
        <w:ind w:left="0" w:leftChars="0" w:firstLine="440" w:firstLineChars="200"/>
        <w:textAlignment w:val="auto"/>
        <w:outlineLvl w:val="9"/>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1.满足《中华人民共和国政府采购法》第二十二条规定；</w:t>
      </w:r>
    </w:p>
    <w:p w14:paraId="622B41B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40" w:firstLineChars="200"/>
        <w:jc w:val="both"/>
        <w:textAlignment w:val="auto"/>
        <w:outlineLvl w:val="9"/>
        <w:rPr>
          <w:rFonts w:hint="eastAsia" w:ascii="微软雅黑" w:hAnsi="微软雅黑" w:eastAsia="微软雅黑" w:cs="微软雅黑"/>
          <w:b w:val="0"/>
          <w:bCs w:val="0"/>
          <w:color w:val="auto"/>
          <w:sz w:val="22"/>
          <w:szCs w:val="22"/>
          <w:highlight w:val="none"/>
          <w:lang w:val="en-US" w:eastAsia="zh-CN"/>
        </w:rPr>
      </w:pPr>
      <w:bookmarkStart w:id="16" w:name="_Toc28359081"/>
      <w:bookmarkStart w:id="17" w:name="_Toc35393623"/>
      <w:bookmarkStart w:id="18" w:name="_Toc35393792"/>
      <w:bookmarkStart w:id="19" w:name="_Toc27678"/>
      <w:bookmarkStart w:id="20" w:name="_Toc32226"/>
      <w:bookmarkStart w:id="21" w:name="_Toc28359004"/>
      <w:r>
        <w:rPr>
          <w:rFonts w:hint="eastAsia" w:ascii="微软雅黑" w:hAnsi="微软雅黑" w:eastAsia="微软雅黑" w:cs="微软雅黑"/>
          <w:b w:val="0"/>
          <w:bCs w:val="0"/>
          <w:color w:val="auto"/>
          <w:sz w:val="22"/>
          <w:szCs w:val="22"/>
          <w:highlight w:val="none"/>
          <w:lang w:val="en-US" w:eastAsia="zh-CN"/>
        </w:rPr>
        <w:t>2.落实政府采购政策需满足的资格要求：标项2：本项目不专门面向中小企业；</w:t>
      </w:r>
    </w:p>
    <w:p w14:paraId="49F852B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40" w:firstLineChars="200"/>
        <w:jc w:val="both"/>
        <w:textAlignment w:val="auto"/>
        <w:outlineLvl w:val="9"/>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3.本项目的特定资格要求：【标项2】：投标人为制造商的须提供《医疗器械生产许可证》、投标人为经销商的须提供《医疗器械经营许可证》；所有证件均应在有效期内。</w:t>
      </w:r>
    </w:p>
    <w:p w14:paraId="03C3F41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textAlignment w:val="auto"/>
        <w:outlineLvl w:val="9"/>
        <w:rPr>
          <w:rFonts w:hint="eastAsia" w:ascii="微软雅黑" w:hAnsi="微软雅黑" w:eastAsia="微软雅黑" w:cs="微软雅黑"/>
          <w:b/>
          <w:bCs/>
          <w:color w:val="auto"/>
          <w:kern w:val="0"/>
          <w:sz w:val="22"/>
          <w:szCs w:val="22"/>
          <w:highlight w:val="none"/>
        </w:rPr>
      </w:pPr>
      <w:r>
        <w:rPr>
          <w:rFonts w:hint="eastAsia" w:ascii="微软雅黑" w:hAnsi="微软雅黑" w:eastAsia="微软雅黑" w:cs="微软雅黑"/>
          <w:b/>
          <w:bCs/>
          <w:color w:val="auto"/>
          <w:kern w:val="0"/>
          <w:sz w:val="22"/>
          <w:szCs w:val="22"/>
          <w:highlight w:val="none"/>
        </w:rPr>
        <w:t>三、获取招标文件</w:t>
      </w:r>
      <w:bookmarkEnd w:id="16"/>
      <w:bookmarkEnd w:id="17"/>
      <w:bookmarkEnd w:id="18"/>
      <w:bookmarkEnd w:id="19"/>
      <w:bookmarkEnd w:id="20"/>
      <w:bookmarkEnd w:id="21"/>
    </w:p>
    <w:p w14:paraId="59E7904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40" w:firstLineChars="200"/>
        <w:jc w:val="both"/>
        <w:textAlignment w:val="auto"/>
        <w:outlineLvl w:val="9"/>
        <w:rPr>
          <w:rFonts w:hint="eastAsia" w:ascii="微软雅黑" w:hAnsi="微软雅黑" w:eastAsia="微软雅黑" w:cs="微软雅黑"/>
          <w:b w:val="0"/>
          <w:bCs w:val="0"/>
          <w:color w:val="auto"/>
          <w:sz w:val="22"/>
          <w:szCs w:val="22"/>
          <w:highlight w:val="none"/>
          <w:lang w:val="en-US" w:eastAsia="zh-CN"/>
        </w:rPr>
      </w:pPr>
      <w:bookmarkStart w:id="22" w:name="_Toc23672"/>
      <w:bookmarkStart w:id="23" w:name="_Toc28359084"/>
      <w:bookmarkStart w:id="24" w:name="_Toc20863"/>
      <w:bookmarkStart w:id="25" w:name="_Toc32108"/>
      <w:bookmarkStart w:id="26" w:name="_Toc28359007"/>
      <w:bookmarkStart w:id="27" w:name="_Toc30400"/>
      <w:bookmarkStart w:id="28" w:name="_Toc35393794"/>
      <w:bookmarkStart w:id="29" w:name="_Toc35393625"/>
      <w:r>
        <w:rPr>
          <w:rFonts w:hint="eastAsia" w:ascii="微软雅黑" w:hAnsi="微软雅黑" w:eastAsia="微软雅黑" w:cs="微软雅黑"/>
          <w:b w:val="0"/>
          <w:bCs w:val="0"/>
          <w:color w:val="auto"/>
          <w:sz w:val="22"/>
          <w:szCs w:val="22"/>
          <w:highlight w:val="none"/>
          <w:lang w:val="en-US" w:eastAsia="zh-CN"/>
        </w:rPr>
        <w:t>时间：2025年06月18日至2025年06月25日，每天上午10:00至14:00，下午16：00至20:00（北京时间，法定节假日除外）</w:t>
      </w:r>
    </w:p>
    <w:p w14:paraId="79CE046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40" w:firstLineChars="200"/>
        <w:jc w:val="both"/>
        <w:textAlignment w:val="auto"/>
        <w:outlineLvl w:val="9"/>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地点：政采云平台线上</w:t>
      </w:r>
    </w:p>
    <w:p w14:paraId="22F303A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40" w:firstLineChars="200"/>
        <w:jc w:val="both"/>
        <w:textAlignment w:val="auto"/>
        <w:outlineLvl w:val="9"/>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 xml:space="preserve">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 </w:t>
      </w:r>
    </w:p>
    <w:p w14:paraId="4333B91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40" w:firstLineChars="200"/>
        <w:jc w:val="both"/>
        <w:textAlignment w:val="auto"/>
        <w:outlineLvl w:val="9"/>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售价（元）：0元</w:t>
      </w:r>
    </w:p>
    <w:p w14:paraId="7FAD110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jc w:val="both"/>
        <w:textAlignment w:val="auto"/>
        <w:outlineLvl w:val="9"/>
        <w:rPr>
          <w:rFonts w:hint="eastAsia" w:ascii="微软雅黑" w:hAnsi="微软雅黑" w:eastAsia="微软雅黑" w:cs="微软雅黑"/>
          <w:b/>
          <w:bCs w:val="0"/>
          <w:color w:val="auto"/>
          <w:sz w:val="22"/>
          <w:szCs w:val="22"/>
          <w:highlight w:val="none"/>
          <w:u w:val="none"/>
        </w:rPr>
      </w:pPr>
      <w:bookmarkStart w:id="30" w:name="_Toc28359082"/>
      <w:bookmarkStart w:id="31" w:name="_Toc28359005"/>
      <w:bookmarkStart w:id="32" w:name="_Toc2422"/>
      <w:bookmarkStart w:id="33" w:name="_Toc35393624"/>
      <w:bookmarkStart w:id="34" w:name="_Toc952"/>
      <w:bookmarkStart w:id="35" w:name="_Toc9047"/>
      <w:bookmarkStart w:id="36" w:name="_Toc2532"/>
      <w:bookmarkStart w:id="37" w:name="_Toc35393793"/>
      <w:r>
        <w:rPr>
          <w:rFonts w:hint="eastAsia" w:ascii="微软雅黑" w:hAnsi="微软雅黑" w:eastAsia="微软雅黑" w:cs="微软雅黑"/>
          <w:b/>
          <w:bCs w:val="0"/>
          <w:color w:val="auto"/>
          <w:sz w:val="22"/>
          <w:szCs w:val="22"/>
          <w:highlight w:val="none"/>
          <w:u w:val="none"/>
        </w:rPr>
        <w:t>四、提交投标文件</w:t>
      </w:r>
      <w:bookmarkEnd w:id="30"/>
      <w:bookmarkEnd w:id="31"/>
      <w:r>
        <w:rPr>
          <w:rFonts w:hint="eastAsia" w:ascii="微软雅黑" w:hAnsi="微软雅黑" w:eastAsia="微软雅黑" w:cs="微软雅黑"/>
          <w:b/>
          <w:bCs w:val="0"/>
          <w:color w:val="auto"/>
          <w:sz w:val="22"/>
          <w:szCs w:val="22"/>
          <w:highlight w:val="none"/>
          <w:u w:val="none"/>
        </w:rPr>
        <w:t>截止时间、开标时间和地点</w:t>
      </w:r>
      <w:bookmarkEnd w:id="32"/>
      <w:bookmarkEnd w:id="33"/>
      <w:bookmarkEnd w:id="34"/>
      <w:bookmarkEnd w:id="35"/>
      <w:bookmarkEnd w:id="36"/>
      <w:bookmarkEnd w:id="37"/>
    </w:p>
    <w:p w14:paraId="62C4393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40" w:firstLineChars="200"/>
        <w:jc w:val="both"/>
        <w:textAlignment w:val="auto"/>
        <w:outlineLvl w:val="9"/>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提交投标文件截止时间：2025年07月08日11:00（北京时间）</w:t>
      </w:r>
    </w:p>
    <w:p w14:paraId="6A2AD57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40" w:firstLineChars="200"/>
        <w:jc w:val="both"/>
        <w:textAlignment w:val="auto"/>
        <w:outlineLvl w:val="9"/>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投标地点：请登录政采云投标客户端投标</w:t>
      </w:r>
    </w:p>
    <w:p w14:paraId="3BA1D51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40" w:firstLineChars="200"/>
        <w:jc w:val="both"/>
        <w:textAlignment w:val="auto"/>
        <w:outlineLvl w:val="9"/>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开标时间：2025年07月08日11:00（北京时间）</w:t>
      </w:r>
    </w:p>
    <w:p w14:paraId="6FC2AB2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40" w:firstLineChars="200"/>
        <w:jc w:val="both"/>
        <w:textAlignment w:val="auto"/>
        <w:outlineLvl w:val="9"/>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开标地点：投标人登录政采云平台https://www.zcygov.cn/，进入“项目采购-开标评标-右边选择对应项目点击“进入项目”进入开标大厅。</w:t>
      </w:r>
    </w:p>
    <w:p w14:paraId="2196E39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jc w:val="both"/>
        <w:textAlignment w:val="auto"/>
        <w:outlineLvl w:val="9"/>
        <w:rPr>
          <w:rFonts w:hint="eastAsia" w:ascii="微软雅黑" w:hAnsi="微软雅黑" w:eastAsia="微软雅黑" w:cs="微软雅黑"/>
          <w:b/>
          <w:bCs w:val="0"/>
          <w:color w:val="auto"/>
          <w:sz w:val="22"/>
          <w:szCs w:val="22"/>
          <w:highlight w:val="none"/>
          <w:u w:val="none"/>
        </w:rPr>
      </w:pPr>
      <w:r>
        <w:rPr>
          <w:rFonts w:hint="eastAsia" w:ascii="微软雅黑" w:hAnsi="微软雅黑" w:eastAsia="微软雅黑" w:cs="微软雅黑"/>
          <w:b/>
          <w:bCs w:val="0"/>
          <w:color w:val="auto"/>
          <w:sz w:val="22"/>
          <w:szCs w:val="22"/>
          <w:highlight w:val="none"/>
          <w:u w:val="none"/>
        </w:rPr>
        <w:t>五、公告期限</w:t>
      </w:r>
      <w:bookmarkEnd w:id="22"/>
      <w:bookmarkEnd w:id="23"/>
      <w:bookmarkEnd w:id="24"/>
      <w:bookmarkEnd w:id="25"/>
      <w:bookmarkEnd w:id="26"/>
      <w:bookmarkEnd w:id="27"/>
      <w:bookmarkEnd w:id="28"/>
      <w:bookmarkEnd w:id="29"/>
    </w:p>
    <w:p w14:paraId="0ABA8B2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40" w:firstLineChars="200"/>
        <w:textAlignment w:val="auto"/>
        <w:outlineLvl w:val="9"/>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自本公告发布之日起5个工作日。</w:t>
      </w:r>
    </w:p>
    <w:p w14:paraId="67BB937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jc w:val="both"/>
        <w:textAlignment w:val="auto"/>
        <w:outlineLvl w:val="9"/>
        <w:rPr>
          <w:rFonts w:hint="eastAsia" w:ascii="微软雅黑" w:hAnsi="微软雅黑" w:eastAsia="微软雅黑" w:cs="微软雅黑"/>
          <w:b/>
          <w:bCs w:val="0"/>
          <w:color w:val="auto"/>
          <w:sz w:val="22"/>
          <w:szCs w:val="22"/>
          <w:highlight w:val="none"/>
          <w:lang w:eastAsia="zh-CN"/>
        </w:rPr>
      </w:pPr>
      <w:r>
        <w:rPr>
          <w:rFonts w:hint="eastAsia" w:ascii="微软雅黑" w:hAnsi="微软雅黑" w:eastAsia="微软雅黑" w:cs="微软雅黑"/>
          <w:b/>
          <w:bCs w:val="0"/>
          <w:color w:val="auto"/>
          <w:sz w:val="22"/>
          <w:szCs w:val="22"/>
          <w:highlight w:val="none"/>
          <w:lang w:eastAsia="zh-CN"/>
        </w:rPr>
        <w:t>六、其它补充事宜</w:t>
      </w:r>
    </w:p>
    <w:p w14:paraId="3F255483">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right="0"/>
        <w:textAlignment w:val="auto"/>
        <w:outlineLvl w:val="9"/>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kern w:val="2"/>
          <w:sz w:val="22"/>
          <w:szCs w:val="22"/>
          <w:highlight w:val="none"/>
          <w:lang w:val="en-US" w:eastAsia="zh-CN" w:bidi="ar-SA"/>
        </w:rPr>
        <w:t>1、本项目实行网上投标，采用电子投标文件。</w:t>
      </w:r>
      <w:r>
        <w:rPr>
          <w:rFonts w:hint="eastAsia" w:ascii="微软雅黑" w:hAnsi="微软雅黑" w:eastAsia="微软雅黑" w:cs="微软雅黑"/>
          <w:color w:val="auto"/>
          <w:kern w:val="2"/>
          <w:sz w:val="22"/>
          <w:szCs w:val="22"/>
          <w:highlight w:val="none"/>
          <w:lang w:val="en-US" w:eastAsia="zh-CN" w:bidi="ar-SA"/>
        </w:rPr>
        <w:br w:type="textWrapping"/>
      </w:r>
      <w:r>
        <w:rPr>
          <w:rFonts w:hint="eastAsia" w:ascii="微软雅黑" w:hAnsi="微软雅黑" w:eastAsia="微软雅黑" w:cs="微软雅黑"/>
          <w:color w:val="auto"/>
          <w:kern w:val="2"/>
          <w:sz w:val="22"/>
          <w:szCs w:val="22"/>
          <w:highlight w:val="none"/>
          <w:lang w:val="en-US" w:eastAsia="zh-CN" w:bidi="ar-SA"/>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w:t>
      </w:r>
      <w:r>
        <w:rPr>
          <w:rFonts w:hint="eastAsia" w:ascii="微软雅黑" w:hAnsi="微软雅黑" w:eastAsia="微软雅黑" w:cs="微软雅黑"/>
          <w:color w:val="auto"/>
          <w:kern w:val="2"/>
          <w:sz w:val="22"/>
          <w:szCs w:val="22"/>
          <w:highlight w:val="none"/>
          <w:lang w:val="en-US" w:eastAsia="zh-CN" w:bidi="ar-SA"/>
        </w:rPr>
        <w:br w:type="textWrapping"/>
      </w:r>
      <w:r>
        <w:rPr>
          <w:rFonts w:hint="eastAsia" w:ascii="微软雅黑" w:hAnsi="微软雅黑" w:eastAsia="微软雅黑" w:cs="微软雅黑"/>
          <w:color w:val="auto"/>
          <w:kern w:val="2"/>
          <w:sz w:val="22"/>
          <w:szCs w:val="22"/>
          <w:highlight w:val="none"/>
          <w:lang w:val="en-US" w:eastAsia="zh-CN" w:bidi="ar-SA"/>
        </w:rPr>
        <w:t>3、供应商将政采云电子交易客户端下载、安装完成后，可通过账号密码或CA登录客户端进行投标文件的制作。在使用政采云投标客户端时，建议使用WIN7及以上操作系统。</w:t>
      </w:r>
    </w:p>
    <w:p w14:paraId="4B20B6BF">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right="0" w:firstLine="480"/>
        <w:textAlignment w:val="auto"/>
        <w:outlineLvl w:val="9"/>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kern w:val="2"/>
          <w:sz w:val="22"/>
          <w:szCs w:val="22"/>
          <w:highlight w:val="none"/>
          <w:lang w:val="en-US" w:eastAsia="zh-CN" w:bidi="ar-SA"/>
        </w:rPr>
        <w:t>特别提示：</w:t>
      </w:r>
    </w:p>
    <w:p w14:paraId="700C992E">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right="0" w:firstLine="480"/>
        <w:textAlignment w:val="auto"/>
        <w:outlineLvl w:val="9"/>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kern w:val="2"/>
          <w:sz w:val="22"/>
          <w:szCs w:val="22"/>
          <w:highlight w:val="none"/>
          <w:lang w:val="en-US" w:eastAsia="zh-CN" w:bidi="ar-SA"/>
        </w:rPr>
        <w:t>1、采购限额标准以上，200万元以下的货物和服务采购项目、400万元以下的工程采购项目，适宜由中小企业提供的，采购人应当专门面向中小企业采购。</w:t>
      </w:r>
    </w:p>
    <w:p w14:paraId="54782E6D">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right="0" w:firstLine="480"/>
        <w:textAlignment w:val="auto"/>
        <w:outlineLvl w:val="9"/>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kern w:val="2"/>
          <w:sz w:val="22"/>
          <w:szCs w:val="22"/>
          <w:highlight w:val="none"/>
          <w:lang w:val="en-US" w:eastAsia="zh-CN" w:bidi="ar-SA"/>
        </w:rPr>
        <w:t>2、超过200万元的货物和服务采购项目、超过400万元的工程采购项目中适宜由中小企业提供的，预留该部分采购项目预算总额的30%以上专门面向中小企业采购，其中预留给小微企业的比例不低于60%。</w:t>
      </w:r>
    </w:p>
    <w:p w14:paraId="7103B93F">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right="0" w:firstLine="480"/>
        <w:textAlignment w:val="auto"/>
        <w:outlineLvl w:val="9"/>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kern w:val="2"/>
          <w:sz w:val="22"/>
          <w:szCs w:val="22"/>
          <w:highlight w:val="none"/>
          <w:lang w:val="en-US" w:eastAsia="zh-CN" w:bidi="ar-SA"/>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07412B6">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right="0" w:firstLine="480"/>
        <w:textAlignment w:val="auto"/>
        <w:outlineLvl w:val="9"/>
        <w:rPr>
          <w:rFonts w:hint="eastAsia" w:ascii="微软雅黑" w:hAnsi="微软雅黑" w:eastAsia="微软雅黑" w:cs="微软雅黑"/>
          <w:sz w:val="22"/>
          <w:szCs w:val="22"/>
          <w:highlight w:val="none"/>
          <w:lang w:eastAsia="zh-CN"/>
        </w:rPr>
      </w:pPr>
      <w:r>
        <w:rPr>
          <w:rFonts w:hint="eastAsia" w:ascii="微软雅黑" w:hAnsi="微软雅黑" w:eastAsia="微软雅黑" w:cs="微软雅黑"/>
          <w:color w:val="auto"/>
          <w:kern w:val="2"/>
          <w:sz w:val="22"/>
          <w:szCs w:val="22"/>
          <w:highlight w:val="none"/>
          <w:lang w:val="en-US" w:eastAsia="zh-CN" w:bidi="ar-SA"/>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w:t>
      </w:r>
      <w:r>
        <w:rPr>
          <w:rFonts w:hint="eastAsia" w:ascii="微软雅黑" w:hAnsi="微软雅黑" w:eastAsia="微软雅黑" w:cs="微软雅黑"/>
          <w:color w:val="auto"/>
          <w:kern w:val="2"/>
          <w:sz w:val="22"/>
          <w:szCs w:val="22"/>
          <w:highlight w:val="none"/>
          <w:lang w:val="en-US" w:eastAsia="zh-CN" w:bidi="ar-SA"/>
        </w:rPr>
        <w:tab/>
      </w:r>
      <w:r>
        <w:rPr>
          <w:rFonts w:hint="eastAsia" w:ascii="微软雅黑" w:hAnsi="微软雅黑" w:eastAsia="微软雅黑" w:cs="微软雅黑"/>
          <w:color w:val="auto"/>
          <w:kern w:val="2"/>
          <w:sz w:val="22"/>
          <w:szCs w:val="22"/>
          <w:highlight w:val="none"/>
          <w:lang w:val="en-US" w:eastAsia="zh-CN" w:bidi="ar-SA"/>
        </w:rPr>
        <w:t>价格参加评审。适用招标投标法的政府采购工程建设项目，采用综合评估法但未采用低价优先法计算价格分的，评标时应当在采用原报价进行评分的基础上增加其价格得分的1%~2%作为其价格分。</w:t>
      </w:r>
    </w:p>
    <w:p w14:paraId="48FF33A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jc w:val="left"/>
        <w:textAlignment w:val="auto"/>
        <w:outlineLvl w:val="9"/>
        <w:rPr>
          <w:rFonts w:hint="eastAsia" w:ascii="微软雅黑" w:hAnsi="微软雅黑" w:eastAsia="微软雅黑" w:cs="微软雅黑"/>
          <w:b/>
          <w:bCs w:val="0"/>
          <w:color w:val="auto"/>
          <w:sz w:val="22"/>
          <w:szCs w:val="22"/>
          <w:highlight w:val="none"/>
        </w:rPr>
      </w:pPr>
      <w:bookmarkStart w:id="38" w:name="_Toc35393795"/>
      <w:bookmarkStart w:id="39" w:name="_Toc35393626"/>
      <w:bookmarkStart w:id="40" w:name="_Toc13675"/>
      <w:bookmarkStart w:id="41" w:name="_Toc999"/>
      <w:bookmarkStart w:id="42" w:name="_Toc18258"/>
      <w:bookmarkStart w:id="43" w:name="_Toc647"/>
      <w:r>
        <w:rPr>
          <w:rFonts w:hint="eastAsia" w:ascii="微软雅黑" w:hAnsi="微软雅黑" w:eastAsia="微软雅黑" w:cs="微软雅黑"/>
          <w:b/>
          <w:bCs w:val="0"/>
          <w:color w:val="auto"/>
          <w:sz w:val="22"/>
          <w:szCs w:val="22"/>
          <w:highlight w:val="none"/>
          <w:lang w:val="en-US" w:eastAsia="zh-CN"/>
        </w:rPr>
        <w:t>七</w:t>
      </w:r>
      <w:r>
        <w:rPr>
          <w:rFonts w:hint="eastAsia" w:ascii="微软雅黑" w:hAnsi="微软雅黑" w:eastAsia="微软雅黑" w:cs="微软雅黑"/>
          <w:b/>
          <w:bCs w:val="0"/>
          <w:color w:val="auto"/>
          <w:sz w:val="22"/>
          <w:szCs w:val="22"/>
          <w:highlight w:val="none"/>
        </w:rPr>
        <w:t>、</w:t>
      </w:r>
      <w:bookmarkEnd w:id="38"/>
      <w:bookmarkEnd w:id="39"/>
      <w:bookmarkStart w:id="44" w:name="_Toc35393796"/>
      <w:bookmarkStart w:id="45" w:name="_Toc35393627"/>
      <w:bookmarkStart w:id="46" w:name="_Toc28359008"/>
      <w:bookmarkStart w:id="47" w:name="_Toc28359085"/>
      <w:r>
        <w:rPr>
          <w:rFonts w:hint="eastAsia" w:ascii="微软雅黑" w:hAnsi="微软雅黑" w:eastAsia="微软雅黑" w:cs="微软雅黑"/>
          <w:b/>
          <w:bCs w:val="0"/>
          <w:color w:val="auto"/>
          <w:sz w:val="22"/>
          <w:szCs w:val="22"/>
          <w:highlight w:val="none"/>
        </w:rPr>
        <w:t>对本次采购提出询问，请按以下方式联系。</w:t>
      </w:r>
      <w:bookmarkEnd w:id="40"/>
      <w:bookmarkEnd w:id="41"/>
      <w:bookmarkEnd w:id="42"/>
      <w:bookmarkEnd w:id="43"/>
      <w:bookmarkEnd w:id="44"/>
      <w:bookmarkEnd w:id="45"/>
      <w:bookmarkEnd w:id="46"/>
      <w:bookmarkEnd w:id="47"/>
    </w:p>
    <w:p w14:paraId="7D4AD982">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1.采购人信息</w:t>
      </w:r>
    </w:p>
    <w:p w14:paraId="791BAEA3">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名 称：喀什地区第一人民医院</w:t>
      </w:r>
    </w:p>
    <w:p w14:paraId="68D4E2AC">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xml:space="preserve">地 址：喀什市迎宾大道120号 </w:t>
      </w:r>
    </w:p>
    <w:p w14:paraId="3B61F204">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xml:space="preserve">联系方式：朱宝平0998-2962911    </w:t>
      </w:r>
    </w:p>
    <w:p w14:paraId="4038C1DB">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2.采购代理机构信息</w:t>
      </w:r>
    </w:p>
    <w:p w14:paraId="1C19AED2">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名 称：新疆共建恒业信息咨询有限责任公司</w:t>
      </w:r>
    </w:p>
    <w:p w14:paraId="01E6D4AE">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xml:space="preserve">地 址：喀什经济开发区深喀大道陕西大厦12楼1208室 </w:t>
      </w:r>
    </w:p>
    <w:p w14:paraId="1852A5CE">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联系方式：刘晶晶 18209987338</w:t>
      </w:r>
    </w:p>
    <w:p w14:paraId="05300214">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3.项目联系方式</w:t>
      </w:r>
    </w:p>
    <w:p w14:paraId="34436F26">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项目联系人：刘晶晶</w:t>
      </w:r>
    </w:p>
    <w:p w14:paraId="3DF50219">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电 话：18209987338</w:t>
      </w:r>
    </w:p>
    <w:p w14:paraId="3F604D3C">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4.同级政府采购监督管理部门</w:t>
      </w:r>
    </w:p>
    <w:p w14:paraId="6099444F">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xml:space="preserve">名    称：喀什地区财政局政府采购管理办公室            </w:t>
      </w:r>
    </w:p>
    <w:p w14:paraId="1BCBBD12">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xml:space="preserve">地    址：喀什地区财政局 </w:t>
      </w:r>
    </w:p>
    <w:p w14:paraId="3817BAE8">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xml:space="preserve">监督投诉电话：09982597000/09982597200 </w:t>
      </w:r>
    </w:p>
    <w:p w14:paraId="30235A91">
      <w:pPr>
        <w:pStyle w:val="6"/>
        <w:keepNext w:val="0"/>
        <w:keepLines w:val="0"/>
        <w:pageBreakBefore w:val="0"/>
        <w:kinsoku/>
        <w:overflowPunct/>
        <w:topLinePunct w:val="0"/>
        <w:bidi w:val="0"/>
        <w:snapToGrid/>
        <w:spacing w:line="440" w:lineRule="exact"/>
        <w:textAlignment w:val="auto"/>
        <w:rPr>
          <w:rFonts w:hint="eastAsia" w:ascii="微软雅黑" w:hAnsi="微软雅黑" w:eastAsia="微软雅黑" w:cs="微软雅黑"/>
          <w:color w:val="auto"/>
          <w:kern w:val="0"/>
          <w:sz w:val="22"/>
          <w:szCs w:val="22"/>
          <w:highlight w:val="none"/>
        </w:rPr>
      </w:pPr>
    </w:p>
    <w:p w14:paraId="636015C2">
      <w:pPr>
        <w:pStyle w:val="4"/>
        <w:keepNext w:val="0"/>
        <w:keepLines w:val="0"/>
        <w:pageBreakBefore w:val="0"/>
        <w:kinsoku/>
        <w:overflowPunct/>
        <w:topLinePunct w:val="0"/>
        <w:bidi w:val="0"/>
        <w:snapToGrid/>
        <w:spacing w:line="440" w:lineRule="exact"/>
        <w:ind w:left="0" w:leftChars="0" w:firstLine="0" w:firstLineChars="0"/>
        <w:textAlignment w:val="auto"/>
        <w:rPr>
          <w:rFonts w:hint="eastAsia" w:ascii="微软雅黑" w:hAnsi="微软雅黑" w:eastAsia="微软雅黑" w:cs="微软雅黑"/>
          <w:sz w:val="20"/>
          <w:szCs w:val="22"/>
          <w:highlight w:val="none"/>
        </w:rPr>
      </w:pPr>
    </w:p>
    <w:p w14:paraId="460E144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40" w:firstLineChars="200"/>
        <w:jc w:val="right"/>
        <w:textAlignment w:val="auto"/>
        <w:outlineLvl w:val="9"/>
        <w:rPr>
          <w:rFonts w:hint="eastAsia" w:ascii="微软雅黑" w:hAnsi="微软雅黑" w:eastAsia="微软雅黑" w:cs="微软雅黑"/>
          <w:color w:val="auto"/>
          <w:kern w:val="0"/>
          <w:sz w:val="22"/>
          <w:szCs w:val="22"/>
          <w:highlight w:val="none"/>
          <w:lang w:eastAsia="zh-CN"/>
        </w:rPr>
      </w:pPr>
      <w:r>
        <w:rPr>
          <w:rFonts w:hint="eastAsia" w:ascii="微软雅黑" w:hAnsi="微软雅黑" w:eastAsia="微软雅黑" w:cs="微软雅黑"/>
          <w:color w:val="auto"/>
          <w:kern w:val="0"/>
          <w:sz w:val="22"/>
          <w:szCs w:val="22"/>
          <w:highlight w:val="none"/>
          <w:lang w:eastAsia="zh-CN"/>
        </w:rPr>
        <w:t>新疆共建恒业信息咨询有限责任公司</w:t>
      </w:r>
    </w:p>
    <w:p w14:paraId="5D45474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40" w:firstLineChars="200"/>
        <w:textAlignment w:val="auto"/>
        <w:outlineLvl w:val="9"/>
        <w:rPr>
          <w:rFonts w:hint="eastAsia" w:ascii="微软雅黑" w:hAnsi="微软雅黑" w:eastAsia="微软雅黑" w:cs="微软雅黑"/>
          <w:highlight w:val="none"/>
        </w:rPr>
      </w:pPr>
      <w:r>
        <w:rPr>
          <w:rFonts w:hint="eastAsia" w:ascii="微软雅黑" w:hAnsi="微软雅黑" w:eastAsia="微软雅黑" w:cs="微软雅黑"/>
          <w:color w:val="auto"/>
          <w:kern w:val="0"/>
          <w:sz w:val="22"/>
          <w:szCs w:val="22"/>
          <w:highlight w:val="none"/>
        </w:rPr>
        <w:t xml:space="preserve">                              </w:t>
      </w:r>
      <w:r>
        <w:rPr>
          <w:rFonts w:hint="eastAsia" w:ascii="微软雅黑" w:hAnsi="微软雅黑" w:eastAsia="微软雅黑" w:cs="微软雅黑"/>
          <w:color w:val="auto"/>
          <w:kern w:val="0"/>
          <w:sz w:val="22"/>
          <w:szCs w:val="22"/>
          <w:highlight w:val="none"/>
          <w:lang w:val="en-US" w:eastAsia="zh-CN"/>
        </w:rPr>
        <w:t xml:space="preserve">    </w:t>
      </w:r>
      <w:r>
        <w:rPr>
          <w:rFonts w:hint="eastAsia" w:ascii="微软雅黑" w:hAnsi="微软雅黑" w:eastAsia="微软雅黑" w:cs="微软雅黑"/>
          <w:color w:val="auto"/>
          <w:kern w:val="0"/>
          <w:sz w:val="22"/>
          <w:szCs w:val="22"/>
          <w:highlight w:val="none"/>
        </w:rPr>
        <w:t xml:space="preserve"> </w:t>
      </w:r>
      <w:r>
        <w:rPr>
          <w:rFonts w:hint="eastAsia" w:ascii="微软雅黑" w:hAnsi="微软雅黑" w:eastAsia="微软雅黑" w:cs="微软雅黑"/>
          <w:color w:val="auto"/>
          <w:kern w:val="0"/>
          <w:sz w:val="22"/>
          <w:szCs w:val="22"/>
          <w:highlight w:val="none"/>
          <w:lang w:val="en-US" w:eastAsia="zh-CN"/>
        </w:rPr>
        <w:t xml:space="preserve">           </w:t>
      </w:r>
      <w:r>
        <w:rPr>
          <w:rFonts w:hint="eastAsia" w:ascii="微软雅黑" w:hAnsi="微软雅黑" w:eastAsia="微软雅黑" w:cs="微软雅黑"/>
          <w:color w:val="auto"/>
          <w:sz w:val="22"/>
          <w:szCs w:val="22"/>
          <w:highlight w:val="none"/>
          <w:lang w:eastAsia="zh-CN"/>
        </w:rPr>
        <w:t>20</w:t>
      </w:r>
      <w:bookmarkStart w:id="48" w:name="_GoBack"/>
      <w:bookmarkEnd w:id="48"/>
      <w:r>
        <w:rPr>
          <w:rFonts w:hint="eastAsia" w:ascii="微软雅黑" w:hAnsi="微软雅黑" w:eastAsia="微软雅黑" w:cs="微软雅黑"/>
          <w:color w:val="auto"/>
          <w:sz w:val="22"/>
          <w:szCs w:val="22"/>
          <w:highlight w:val="none"/>
          <w:lang w:val="en-US" w:eastAsia="zh-CN"/>
        </w:rPr>
        <w:t>25</w:t>
      </w:r>
      <w:r>
        <w:rPr>
          <w:rFonts w:hint="eastAsia" w:ascii="微软雅黑" w:hAnsi="微软雅黑" w:eastAsia="微软雅黑" w:cs="微软雅黑"/>
          <w:color w:val="auto"/>
          <w:sz w:val="22"/>
          <w:szCs w:val="22"/>
          <w:highlight w:val="none"/>
          <w:lang w:eastAsia="zh-CN"/>
        </w:rPr>
        <w:t>年</w:t>
      </w:r>
      <w:r>
        <w:rPr>
          <w:rFonts w:hint="eastAsia" w:ascii="微软雅黑" w:hAnsi="微软雅黑" w:eastAsia="微软雅黑" w:cs="微软雅黑"/>
          <w:color w:val="auto"/>
          <w:sz w:val="22"/>
          <w:szCs w:val="22"/>
          <w:highlight w:val="none"/>
          <w:lang w:val="en-US" w:eastAsia="zh-CN"/>
        </w:rPr>
        <w:t>06月17日</w:t>
      </w:r>
    </w:p>
    <w:p w14:paraId="363807C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BB70F5"/>
    <w:rsid w:val="0EBB70F5"/>
    <w:rsid w:val="60BB326C"/>
    <w:rsid w:val="6EF73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3"/>
    <w:qFormat/>
    <w:uiPriority w:val="0"/>
    <w:pPr>
      <w:spacing w:before="360" w:after="120"/>
      <w:jc w:val="left"/>
      <w:outlineLvl w:val="2"/>
    </w:pPr>
    <w:rPr>
      <w:rFonts w:ascii="宋体" w:hAnsi="Times New Roman" w:eastAsia="宋体"/>
      <w:sz w:val="24"/>
      <w:u w:val="single"/>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autoSpaceDE w:val="0"/>
      <w:autoSpaceDN w:val="0"/>
      <w:adjustRightInd w:val="0"/>
      <w:ind w:firstLine="420"/>
      <w:jc w:val="left"/>
    </w:pPr>
    <w:rPr>
      <w:rFonts w:ascii="宋体" w:hAnsi="Times New Roman"/>
      <w:kern w:val="0"/>
      <w:sz w:val="24"/>
      <w:szCs w:val="20"/>
    </w:rPr>
  </w:style>
  <w:style w:type="paragraph" w:styleId="4">
    <w:name w:val="toa heading"/>
    <w:basedOn w:val="1"/>
    <w:next w:val="1"/>
    <w:qFormat/>
    <w:uiPriority w:val="0"/>
    <w:pPr>
      <w:widowControl/>
      <w:spacing w:before="120"/>
      <w:ind w:firstLine="3584"/>
    </w:pPr>
  </w:style>
  <w:style w:type="paragraph" w:styleId="5">
    <w:name w:val="Body Text Indent"/>
    <w:basedOn w:val="1"/>
    <w:next w:val="6"/>
    <w:qFormat/>
    <w:uiPriority w:val="0"/>
    <w:pPr>
      <w:spacing w:line="360" w:lineRule="auto"/>
      <w:ind w:firstLine="570"/>
    </w:pPr>
    <w:rPr>
      <w:rFonts w:ascii="Times New Roman" w:hAnsi="Times New Roman"/>
      <w:sz w:val="24"/>
    </w:rPr>
  </w:style>
  <w:style w:type="paragraph" w:styleId="6">
    <w:name w:val="Body Text First Indent 2"/>
    <w:basedOn w:val="5"/>
    <w:next w:val="3"/>
    <w:qFormat/>
    <w:uiPriority w:val="0"/>
    <w:pPr>
      <w:ind w:firstLine="420" w:firstLineChars="200"/>
    </w:pPr>
  </w:style>
  <w:style w:type="paragraph" w:customStyle="1" w:styleId="9">
    <w:name w:val="普通(网站)1"/>
    <w:basedOn w:val="1"/>
    <w:qFormat/>
    <w:uiPriority w:val="2"/>
    <w:pPr>
      <w:spacing w:before="75" w:after="75"/>
      <w:ind w:left="0" w:right="0" w:firstLine="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1778</Words>
  <Characters>2072</Characters>
  <Lines>0</Lines>
  <Paragraphs>0</Paragraphs>
  <TotalTime>0</TotalTime>
  <ScaleCrop>false</ScaleCrop>
  <LinksUpToDate>false</LinksUpToDate>
  <CharactersWithSpaces>2155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2025-06-16T05:55:00Z</dcterms:created>
  <dc:creator>新疆共建恒业信息咨询有限责任公司</dc:creator>
  <cp:lastModifiedBy>新疆共建恒业信息咨询有限责任公司</cp:lastModifiedBy>
  <dcterms:modified xsi:type="dcterms:W3CDTF">2025-06-17T02:20:13Z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51B0D76445FF4858955E484F87B89FE0_11</vt:lpwstr>
  </property>
  <property fmtid="{D5CDD505-2E9C-101B-9397-08002B2CF9AE}" pid="4" name="KSOTemplateDocerSaveRecord">
    <vt:lpwstr>eyJoZGlkIjoiZjIwMWYzYWI0MWY0YTY5ZjBkYjZjMTIwYjc4YjY2ZDMiLCJ1c2VySWQiOiIxNjE1NjUyMzEyIn0=</vt:lpwstr>
  </property>
</Properties>
</file>