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仿宋_GB2312" w:hAnsi="仿宋_GB2312" w:eastAsia="仿宋_GB2312" w:cs="仿宋_GB2312"/>
          <w:b/>
          <w:bCs/>
          <w:color w:val="000000"/>
          <w:kern w:val="0"/>
          <w:sz w:val="36"/>
          <w:szCs w:val="36"/>
          <w:lang w:val="en-US" w:eastAsia="zh-CN" w:bidi="ar"/>
        </w:rPr>
      </w:pPr>
      <w:r>
        <w:rPr>
          <w:rFonts w:hint="eastAsia" w:ascii="仿宋_GB2312" w:hAnsi="仿宋_GB2312" w:eastAsia="仿宋_GB2312" w:cs="仿宋_GB2312"/>
          <w:b/>
          <w:bCs/>
          <w:color w:val="000000"/>
          <w:kern w:val="0"/>
          <w:sz w:val="36"/>
          <w:szCs w:val="36"/>
          <w:lang w:val="en-US" w:eastAsia="zh-CN" w:bidi="ar"/>
        </w:rPr>
        <w:t>政府采购需求书</w:t>
      </w:r>
    </w:p>
    <w:p>
      <w:pPr>
        <w:keepNext w:val="0"/>
        <w:keepLines w:val="0"/>
        <w:widowControl/>
        <w:suppressLineNumbers w:val="0"/>
        <w:ind w:firstLine="622" w:firstLineChars="200"/>
        <w:jc w:val="both"/>
        <w:rPr>
          <w:rFonts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一、采购标的需实现的功能或者目标，以及为落实政府采购政策需满足的要求：</w:t>
      </w:r>
    </w:p>
    <w:p>
      <w:pPr>
        <w:keepNext w:val="0"/>
        <w:keepLines w:val="0"/>
        <w:widowControl/>
        <w:numPr>
          <w:ilvl w:val="0"/>
          <w:numId w:val="0"/>
        </w:numPr>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为进一步落实医疗卫生体制改革精神，加快推进县乡村医疗卫生机构一体化建设，优化医疗卫生资源配置，构建布局合理、分工协作的医疗服务体系和分级诊疗就医格局，进一步盘活卫生资源，提升县域内医疗卫生服务能力和运行效率，增强群众看病就医获得感和满意度。根据要求与36个乡镇卫生院（社区卫生服务中心）及辖区内村卫生室组建成立紧密型医共体，统筹物资采购，达到节约公共资金，提高效率，保障医共体分院各项业务的开展。</w:t>
      </w:r>
    </w:p>
    <w:p>
      <w:pPr>
        <w:keepNext w:val="0"/>
        <w:keepLines w:val="0"/>
        <w:widowControl/>
        <w:numPr>
          <w:ilvl w:val="0"/>
          <w:numId w:val="0"/>
        </w:numPr>
        <w:suppressLineNumbers w:val="0"/>
        <w:ind w:firstLine="620"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31"/>
          <w:szCs w:val="31"/>
          <w:lang w:val="en-US" w:eastAsia="zh-CN" w:bidi="ar"/>
        </w:rPr>
        <w:t>（二）、</w:t>
      </w:r>
      <w:r>
        <w:rPr>
          <w:rFonts w:hint="eastAsia" w:ascii="仿宋_GB2312" w:hAnsi="仿宋_GB2312" w:eastAsia="仿宋_GB2312" w:cs="仿宋_GB2312"/>
          <w:b/>
          <w:bCs/>
          <w:color w:val="000000"/>
          <w:kern w:val="0"/>
          <w:sz w:val="28"/>
          <w:szCs w:val="28"/>
          <w:lang w:val="en-US" w:eastAsia="zh-CN" w:bidi="ar"/>
        </w:rPr>
        <w:t>为落实政府采购政策需满足的要求：</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（1）《关于中国环境标志产品政府采购实施的意见》（财库[2006]90号）； </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（2）《关于开展政府采购信用担保试点工作的通知》（财库【2011】124号）；</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（3）《关于印发《政府采购促进中小企业发展暂行办法》的通知》（财库【2011】181号）；</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（4）《财政部、司法部关于政府采购支持监狱企业发展有关问题的通知》（财库【2014】68号）；</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（5）《关于促进残疾人就业政府采购政策的通知》（财库【2017】141号）等。 </w:t>
      </w:r>
    </w:p>
    <w:p>
      <w:pPr>
        <w:pStyle w:val="2"/>
        <w:rPr>
          <w:rFonts w:hint="default"/>
          <w:lang w:val="en-US" w:eastAsia="zh-CN"/>
        </w:rPr>
      </w:pPr>
    </w:p>
    <w:p>
      <w:pPr>
        <w:pStyle w:val="2"/>
        <w:numPr>
          <w:ilvl w:val="0"/>
          <w:numId w:val="1"/>
        </w:numPr>
        <w:spacing w:line="500" w:lineRule="exac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供应商资格：</w:t>
      </w:r>
    </w:p>
    <w:p>
      <w:pPr>
        <w:pStyle w:val="2"/>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1、企业三证合一的法人营业执照原件或含二维码的营业执照复印件盖公章（现场核查）；</w:t>
      </w:r>
    </w:p>
    <w:p>
      <w:pPr>
        <w:pStyle w:val="2"/>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2、法定代表人授权书原件及被授权人身份证原件，法人资格证明，法人本人参与投标提供法人身份证原件；</w:t>
      </w:r>
    </w:p>
    <w:p>
      <w:pPr>
        <w:pStyle w:val="2"/>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3、法定代表人或被委托人：由社保部门或税务局出具的投标单位缴纳的社保证明和个人缴纳的社保明细表原件（近半年</w:t>
      </w:r>
      <w:r>
        <w:rPr>
          <w:rFonts w:hint="eastAsia" w:ascii="仿宋_GB2312" w:hAnsi="仿宋_GB2312" w:eastAsia="仿宋_GB2312" w:cs="仿宋_GB2312"/>
          <w:b w:val="0"/>
          <w:bCs w:val="0"/>
          <w:color w:val="000000"/>
          <w:kern w:val="0"/>
          <w:sz w:val="31"/>
          <w:szCs w:val="31"/>
          <w:lang w:val="en-US" w:eastAsia="zh-CN" w:bidi="ar"/>
        </w:rPr>
        <w:t>任意连续4个月</w:t>
      </w:r>
      <w:r>
        <w:rPr>
          <w:rFonts w:hint="eastAsia" w:ascii="仿宋_GB2312" w:hAnsi="仿宋_GB2312" w:eastAsia="仿宋_GB2312" w:cs="仿宋_GB2312"/>
          <w:b w:val="0"/>
          <w:bCs w:val="0"/>
          <w:color w:val="000000"/>
          <w:kern w:val="0"/>
          <w:sz w:val="31"/>
          <w:szCs w:val="31"/>
          <w:lang w:val="zh-CN" w:eastAsia="zh-CN" w:bidi="ar"/>
        </w:rPr>
        <w:t>的社保缴费凭证及个人缴费明细）；被委托人必须是投标单位正式员工；</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zh-CN" w:eastAsia="zh-CN" w:bidi="ar"/>
        </w:rPr>
        <w:t>4、</w:t>
      </w:r>
      <w:r>
        <w:rPr>
          <w:rFonts w:hint="eastAsia" w:ascii="仿宋_GB2312" w:hAnsi="仿宋_GB2312" w:eastAsia="仿宋_GB2312" w:cs="仿宋_GB2312"/>
          <w:b w:val="0"/>
          <w:bCs w:val="0"/>
          <w:color w:val="000000"/>
          <w:kern w:val="0"/>
          <w:sz w:val="31"/>
          <w:szCs w:val="31"/>
          <w:lang w:val="en-US" w:eastAsia="zh-CN" w:bidi="ar"/>
        </w:rPr>
        <w:t>2020年或2021年</w:t>
      </w:r>
      <w:r>
        <w:rPr>
          <w:rFonts w:hint="eastAsia" w:ascii="仿宋_GB2312" w:hAnsi="仿宋_GB2312" w:eastAsia="仿宋_GB2312" w:cs="仿宋_GB2312"/>
          <w:b w:val="0"/>
          <w:bCs w:val="0"/>
          <w:color w:val="000000"/>
          <w:kern w:val="0"/>
          <w:sz w:val="31"/>
          <w:szCs w:val="31"/>
          <w:lang w:val="zh-CN" w:eastAsia="zh-CN" w:bidi="ar"/>
        </w:rPr>
        <w:t>的财务审计报告原件（新成立公司不足一年的提供近三个月内有效的银行资信证明）；</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zh-CN" w:eastAsia="zh-CN" w:bidi="ar"/>
        </w:rPr>
        <w:t>5、在税务局依法缴纳</w:t>
      </w:r>
      <w:r>
        <w:rPr>
          <w:rFonts w:hint="eastAsia" w:ascii="仿宋_GB2312" w:hAnsi="仿宋_GB2312" w:eastAsia="仿宋_GB2312" w:cs="仿宋_GB2312"/>
          <w:b w:val="0"/>
          <w:bCs w:val="0"/>
          <w:color w:val="000000"/>
          <w:kern w:val="0"/>
          <w:sz w:val="31"/>
          <w:szCs w:val="31"/>
          <w:lang w:val="en-US" w:eastAsia="zh-CN" w:bidi="ar"/>
        </w:rPr>
        <w:t>近半年任意三个月</w:t>
      </w:r>
      <w:r>
        <w:rPr>
          <w:rFonts w:hint="eastAsia" w:ascii="仿宋_GB2312" w:hAnsi="仿宋_GB2312" w:eastAsia="仿宋_GB2312" w:cs="仿宋_GB2312"/>
          <w:b w:val="0"/>
          <w:bCs w:val="0"/>
          <w:color w:val="000000"/>
          <w:kern w:val="0"/>
          <w:sz w:val="31"/>
          <w:szCs w:val="31"/>
          <w:lang w:val="zh-CN" w:eastAsia="zh-CN" w:bidi="ar"/>
        </w:rPr>
        <w:t>税收证明的良好记录；（或由税务局出具的无拖欠税收证明）</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zh-CN" w:eastAsia="zh-CN" w:bidi="ar"/>
        </w:rPr>
        <w:t>6、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网页打印件并加盖公章）；</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zh-CN" w:eastAsia="zh-CN" w:bidi="ar"/>
        </w:rPr>
        <w:t>7、在参加政府采购活动中前三年内无重大违法记录的承诺书；</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zh-CN" w:eastAsia="zh-CN" w:bidi="ar"/>
        </w:rPr>
        <w:t>8、针对本次采购项目《反商业贿赂承诺书》的书面声明；</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9、本项目不接受联合体；</w:t>
      </w: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三、采购标的需执行的国家相关标准、行业标准、地方标准或者其他标准、规范：</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供应商供货应与产品原始技术资料及标书技术文件一致，应符合我国有关技术规范和技术标准，如提供货物验收不合格，所有损失由供货方自己承担，安装调试完毕后中标单位一同参与验收。</w:t>
      </w:r>
    </w:p>
    <w:p>
      <w:pPr>
        <w:keepNext w:val="0"/>
        <w:keepLines w:val="0"/>
        <w:widowControl/>
        <w:suppressLineNumbers w:val="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采购实施计划</w:t>
      </w:r>
      <w:r>
        <w:rPr>
          <w:rFonts w:hint="eastAsia" w:ascii="仿宋_GB2312" w:hAnsi="仿宋_GB2312" w:eastAsia="仿宋_GB2312" w:cs="仿宋_GB2312"/>
          <w:b/>
          <w:bCs/>
          <w:color w:val="000000"/>
          <w:kern w:val="0"/>
          <w:sz w:val="31"/>
          <w:szCs w:val="31"/>
          <w:lang w:val="en-US" w:eastAsia="zh-CN" w:bidi="ar"/>
        </w:rPr>
        <w:t>主要内容</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 xml:space="preserve"> </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1、采购内容：</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第一包：办公用品 1983949元（大写：壹佰玖拾捌万叁仟玖佰肆拾玖元整）；</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第二包：办公用品 2143824元（大写：贰佰壹拾肆万叁仟捌佰贰拾肆元整）；</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第三包：办公用品 2480405元（大写：贰佰肆拾捌万零肆佰零伍元整）；</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第四包：水暖维修耗材  514815元（大写：伍拾壹万肆仟捌佰壹拾伍元整）；</w:t>
      </w:r>
    </w:p>
    <w:p>
      <w:pPr>
        <w:pStyle w:val="2"/>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第五包：水暖维修耗材  502065元（大写：伍拾万零贰仟零陆拾伍元整）；</w:t>
      </w:r>
    </w:p>
    <w:p>
      <w:pPr>
        <w:pStyle w:val="2"/>
        <w:rPr>
          <w:rFonts w:hint="default"/>
          <w:lang w:val="en-US" w:eastAsia="zh-CN"/>
        </w:rPr>
      </w:pPr>
      <w:r>
        <w:rPr>
          <w:rFonts w:hint="eastAsia" w:ascii="仿宋_GB2312" w:hAnsi="仿宋_GB2312" w:eastAsia="仿宋_GB2312" w:cs="仿宋_GB2312"/>
          <w:b w:val="0"/>
          <w:bCs w:val="0"/>
          <w:color w:val="000000"/>
          <w:kern w:val="0"/>
          <w:sz w:val="31"/>
          <w:szCs w:val="31"/>
          <w:lang w:val="en-US" w:eastAsia="zh-CN" w:bidi="ar"/>
        </w:rPr>
        <w:t>第六包：水暖维修耗材 712924元（大写：柒拾壹万贰仟玖佰贰拾肆元整</w:t>
      </w:r>
      <w:r>
        <w:rPr>
          <w:rFonts w:hint="eastAsia" w:ascii="楷体" w:hAnsi="楷体" w:eastAsia="楷体" w:cs="楷体"/>
          <w:color w:val="000000"/>
          <w:kern w:val="0"/>
          <w:sz w:val="24"/>
          <w:lang w:val="en-US" w:eastAsia="zh-CN" w:bidi="ar"/>
        </w:rPr>
        <w:t>）；</w:t>
      </w:r>
    </w:p>
    <w:p>
      <w:pPr>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2、开展采购活动的时间安排：</w:t>
      </w:r>
    </w:p>
    <w:p>
      <w:pPr>
        <w:spacing w:line="360" w:lineRule="auto"/>
        <w:ind w:left="617" w:leftChars="294" w:firstLine="0" w:firstLineChars="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1、时间：2022年  6月 10 日起至2022年  6月 17 日上午10:30-13:30时及下午16:00-19:00时（北京时间)节假日除外</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2、方式：登录新疆政府采购网政采云线上获取</w:t>
      </w:r>
    </w:p>
    <w:p>
      <w:pPr>
        <w:spacing w:line="360" w:lineRule="auto"/>
        <w:ind w:left="617" w:leftChars="294" w:firstLine="0" w:firstLineChars="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3、开户行信息：</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账户名称：新疆华锦工程项目管理有限公司</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账号：860080012010106207109</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开户行：新疆喀什农村商业银行股份有限公司丝路支行</w:t>
      </w:r>
    </w:p>
    <w:p>
      <w:pPr>
        <w:spacing w:line="360" w:lineRule="auto"/>
        <w:ind w:left="927" w:leftChars="294" w:hanging="310" w:hangingChars="1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4、递交投标文件时间：投标书应于2022年6 月30 日上午11：00前（北京时间）提交到开标现场。</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5、开标时间：2022年 6月  30</w:t>
      </w:r>
      <w:bookmarkStart w:id="0" w:name="_GoBack"/>
      <w:bookmarkEnd w:id="0"/>
      <w:r>
        <w:rPr>
          <w:rFonts w:hint="eastAsia" w:ascii="仿宋_GB2312" w:hAnsi="仿宋_GB2312" w:eastAsia="仿宋_GB2312" w:cs="仿宋_GB2312"/>
          <w:b w:val="0"/>
          <w:bCs w:val="0"/>
          <w:color w:val="000000"/>
          <w:kern w:val="0"/>
          <w:sz w:val="31"/>
          <w:szCs w:val="31"/>
          <w:lang w:val="en-US" w:eastAsia="zh-CN" w:bidi="ar"/>
        </w:rPr>
        <w:t>日上午11：00时（北京时间）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6、开标地点：</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5、采购组织形式：委托中介采购（机构代理采购）</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6、委托代理安排：新疆华锦工程项目管理有限公司</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7、采购包划分与合同分包：分为六个包</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8、采购方式：公开招标</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9、竞争范围：全国</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10、评审规则：本项目采用综合评分法</w:t>
      </w:r>
      <w:r>
        <w:rPr>
          <w:rFonts w:hint="eastAsia" w:ascii="楷体" w:hAnsi="楷体" w:eastAsia="楷体" w:cs="楷体"/>
          <w:kern w:val="2"/>
          <w:sz w:val="28"/>
          <w:szCs w:val="28"/>
          <w:lang w:val="en-US" w:eastAsia="zh-CN" w:bidi="ar-SA"/>
        </w:rPr>
        <w:t>投</w:t>
      </w:r>
      <w:r>
        <w:rPr>
          <w:rFonts w:hint="eastAsia" w:ascii="仿宋_GB2312" w:hAnsi="仿宋_GB2312" w:eastAsia="仿宋_GB2312" w:cs="仿宋_GB2312"/>
          <w:b w:val="0"/>
          <w:bCs w:val="0"/>
          <w:color w:val="000000"/>
          <w:kern w:val="0"/>
          <w:sz w:val="31"/>
          <w:szCs w:val="31"/>
          <w:lang w:val="en-US" w:eastAsia="zh-CN" w:bidi="ar"/>
        </w:rPr>
        <w:t>标文件满足招标文件全部实质性要求，且按照评审因素的量化指标评审得分最高的投标人为中标候选人的评标方法。</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五、综合评分</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1.评标委员会根据招标文件规定的评标标准和方法，对投标文件进行全面审核，主要审查投标文件的完整性、符合性以及投标报价的合理性是否满足招标文件中的有关规定。</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综合评分法，是指响应文件满足采购文件全部实质性要求且按评审因素的量化指标评审得分最高的供应商为成交候选供应商的评审方法。</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2.评审时，评审小组各成员应当独立对每个有效响应的文件进行评价、打分，然后汇总每个供应商每项评分因素的得分。</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符合《政府采购公开招标采购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line="360" w:lineRule="auto"/>
        <w:ind w:firstLine="622" w:firstLineChars="200"/>
        <w:rPr>
          <w:rFonts w:hint="default"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五、采购标的内容、数量，包括技术要求和商务要求：</w:t>
      </w:r>
    </w:p>
    <w:tbl>
      <w:tblPr>
        <w:tblStyle w:val="11"/>
        <w:tblpPr w:leftFromText="180" w:rightFromText="180" w:vertAnchor="text" w:horzAnchor="page" w:tblpXSpec="center" w:tblpY="321"/>
        <w:tblOverlap w:val="neve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6"/>
        <w:gridCol w:w="2213"/>
        <w:gridCol w:w="773"/>
        <w:gridCol w:w="1241"/>
        <w:gridCol w:w="768"/>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2"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包项序号</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标项名称</w:t>
            </w:r>
          </w:p>
        </w:tc>
        <w:tc>
          <w:tcPr>
            <w:tcW w:w="77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数量</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预算金额( 元)</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单位</w:t>
            </w:r>
          </w:p>
        </w:tc>
        <w:tc>
          <w:tcPr>
            <w:tcW w:w="3325"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eastAsia="zh-CN" w:bidi="ar"/>
              </w:rPr>
            </w:pPr>
            <w:r>
              <w:rPr>
                <w:rFonts w:hint="eastAsia" w:ascii="楷体" w:hAnsi="楷体" w:eastAsia="楷体" w:cs="楷体"/>
                <w:color w:val="000000"/>
                <w:kern w:val="0"/>
                <w:sz w:val="24"/>
                <w:lang w:val="en-US" w:eastAsia="zh-CN" w:bidi="ar"/>
              </w:rPr>
              <w:t>标项一</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办公用品</w:t>
            </w:r>
          </w:p>
        </w:tc>
        <w:tc>
          <w:tcPr>
            <w:tcW w:w="77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1983949</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批</w:t>
            </w:r>
          </w:p>
        </w:tc>
        <w:tc>
          <w:tcPr>
            <w:tcW w:w="3325" w:type="dxa"/>
            <w:tcBorders>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标项二</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办公用品</w:t>
            </w:r>
          </w:p>
        </w:tc>
        <w:tc>
          <w:tcPr>
            <w:tcW w:w="773" w:type="dxa"/>
            <w:noWrap w:val="0"/>
            <w:tcMar>
              <w:top w:w="75" w:type="dxa"/>
              <w:left w:w="150" w:type="dxa"/>
              <w:bottom w:w="75" w:type="dxa"/>
              <w:right w:w="150" w:type="dxa"/>
            </w:tcMar>
            <w:vAlign w:val="center"/>
          </w:tcPr>
          <w:p>
            <w:pPr>
              <w:widowControl/>
              <w:tabs>
                <w:tab w:val="left" w:pos="416"/>
              </w:tabs>
              <w:wordWrap w:val="0"/>
              <w:spacing w:line="440" w:lineRule="exact"/>
              <w:ind w:firstLine="240" w:firstLineChars="100"/>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2143824</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批</w:t>
            </w:r>
          </w:p>
        </w:tc>
        <w:tc>
          <w:tcPr>
            <w:tcW w:w="3325" w:type="dxa"/>
            <w:tcBorders>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标项三</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办公用品</w:t>
            </w:r>
          </w:p>
        </w:tc>
        <w:tc>
          <w:tcPr>
            <w:tcW w:w="77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2480405</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批</w:t>
            </w:r>
          </w:p>
        </w:tc>
        <w:tc>
          <w:tcPr>
            <w:tcW w:w="3325" w:type="dxa"/>
            <w:tcBorders>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标项四</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sz w:val="24"/>
                <w:lang w:eastAsia="zh-CN"/>
              </w:rPr>
              <w:t>水暖维修耗材</w:t>
            </w:r>
          </w:p>
        </w:tc>
        <w:tc>
          <w:tcPr>
            <w:tcW w:w="77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514815</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批</w:t>
            </w:r>
          </w:p>
        </w:tc>
        <w:tc>
          <w:tcPr>
            <w:tcW w:w="3325" w:type="dxa"/>
            <w:tcBorders>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sz w:val="24"/>
                <w:lang w:eastAsia="zh-CN"/>
              </w:rPr>
              <w:t>水暖维修耗材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标项五</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sz w:val="24"/>
                <w:lang w:eastAsia="zh-CN"/>
              </w:rPr>
            </w:pPr>
            <w:r>
              <w:rPr>
                <w:rFonts w:hint="eastAsia" w:ascii="楷体" w:hAnsi="楷体" w:eastAsia="楷体" w:cs="楷体"/>
                <w:sz w:val="24"/>
                <w:lang w:eastAsia="zh-CN"/>
              </w:rPr>
              <w:t>水暖维修耗材</w:t>
            </w:r>
          </w:p>
        </w:tc>
        <w:tc>
          <w:tcPr>
            <w:tcW w:w="77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502065</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批</w:t>
            </w:r>
          </w:p>
        </w:tc>
        <w:tc>
          <w:tcPr>
            <w:tcW w:w="3325" w:type="dxa"/>
            <w:tcBorders>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sz w:val="24"/>
                <w:lang w:eastAsia="zh-CN"/>
              </w:rPr>
            </w:pPr>
            <w:r>
              <w:rPr>
                <w:rFonts w:hint="eastAsia" w:ascii="楷体" w:hAnsi="楷体" w:eastAsia="楷体" w:cs="楷体"/>
                <w:sz w:val="24"/>
                <w:lang w:eastAsia="zh-CN"/>
              </w:rPr>
              <w:t>水暖维修耗材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1036"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标项六</w:t>
            </w:r>
          </w:p>
        </w:tc>
        <w:tc>
          <w:tcPr>
            <w:tcW w:w="221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sz w:val="24"/>
                <w:lang w:eastAsia="zh-CN"/>
              </w:rPr>
            </w:pPr>
            <w:r>
              <w:rPr>
                <w:rFonts w:hint="eastAsia" w:ascii="楷体" w:hAnsi="楷体" w:eastAsia="楷体" w:cs="楷体"/>
                <w:sz w:val="24"/>
                <w:lang w:eastAsia="zh-CN"/>
              </w:rPr>
              <w:t>水暖维修耗材</w:t>
            </w:r>
          </w:p>
        </w:tc>
        <w:tc>
          <w:tcPr>
            <w:tcW w:w="773" w:type="dxa"/>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1</w:t>
            </w:r>
          </w:p>
        </w:tc>
        <w:tc>
          <w:tcPr>
            <w:tcW w:w="1241" w:type="dxa"/>
            <w:noWrap w:val="0"/>
            <w:tcMar>
              <w:top w:w="75" w:type="dxa"/>
              <w:left w:w="150" w:type="dxa"/>
              <w:bottom w:w="75" w:type="dxa"/>
              <w:right w:w="150" w:type="dxa"/>
            </w:tcMar>
            <w:vAlign w:val="center"/>
          </w:tcPr>
          <w:p>
            <w:pPr>
              <w:widowControl/>
              <w:wordWrap w:val="0"/>
              <w:spacing w:line="440" w:lineRule="exact"/>
              <w:jc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712924</w:t>
            </w:r>
          </w:p>
        </w:tc>
        <w:tc>
          <w:tcPr>
            <w:tcW w:w="768" w:type="dxa"/>
            <w:tcBorders>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批</w:t>
            </w:r>
          </w:p>
        </w:tc>
        <w:tc>
          <w:tcPr>
            <w:tcW w:w="3325" w:type="dxa"/>
            <w:tcBorders>
              <w:left w:val="single" w:color="auto" w:sz="4" w:space="0"/>
              <w:right w:val="single" w:color="auto" w:sz="4" w:space="0"/>
            </w:tcBorders>
            <w:noWrap w:val="0"/>
            <w:tcMar>
              <w:top w:w="75" w:type="dxa"/>
              <w:left w:w="150" w:type="dxa"/>
              <w:bottom w:w="75" w:type="dxa"/>
              <w:right w:w="150" w:type="dxa"/>
            </w:tcMar>
            <w:vAlign w:val="center"/>
          </w:tcPr>
          <w:p>
            <w:pPr>
              <w:widowControl/>
              <w:wordWrap w:val="0"/>
              <w:spacing w:line="440" w:lineRule="exact"/>
              <w:jc w:val="center"/>
              <w:rPr>
                <w:rFonts w:hint="eastAsia" w:ascii="楷体" w:hAnsi="楷体" w:eastAsia="楷体" w:cs="楷体"/>
                <w:sz w:val="24"/>
                <w:lang w:eastAsia="zh-CN"/>
              </w:rPr>
            </w:pPr>
            <w:r>
              <w:rPr>
                <w:rFonts w:hint="eastAsia" w:ascii="楷体" w:hAnsi="楷体" w:eastAsia="楷体" w:cs="楷体"/>
                <w:sz w:val="24"/>
                <w:lang w:eastAsia="zh-CN"/>
              </w:rPr>
              <w:t>水暖维修耗材</w:t>
            </w:r>
          </w:p>
        </w:tc>
      </w:tr>
    </w:tbl>
    <w:p>
      <w:pPr>
        <w:pStyle w:val="2"/>
        <w:ind w:left="0" w:leftChars="0" w:firstLine="0" w:firstLineChars="0"/>
        <w:jc w:val="center"/>
        <w:rPr>
          <w:rFonts w:hint="eastAsia" w:ascii="仿宋" w:hAnsi="仿宋" w:eastAsia="仿宋" w:cs="仿宋"/>
          <w:sz w:val="21"/>
          <w:szCs w:val="21"/>
        </w:rPr>
      </w:pP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六、采购标的的验收标准：</w:t>
      </w:r>
    </w:p>
    <w:p>
      <w:pPr>
        <w:ind w:firstLine="620" w:firstLineChars="200"/>
        <w:jc w:val="left"/>
        <w:rPr>
          <w:rFonts w:ascii="仿宋_GB2312" w:hAnsi="仿宋_GB2312" w:eastAsia="仿宋_GB2312" w:cs="仿宋_GB2312"/>
          <w:b w:val="0"/>
          <w:bCs w:val="0"/>
          <w:color w:val="auto"/>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验收主体</w:t>
      </w:r>
      <w:r>
        <w:rPr>
          <w:rFonts w:hint="eastAsia" w:ascii="仿宋_GB2312" w:hAnsi="仿宋_GB2312" w:eastAsia="仿宋_GB2312" w:cs="仿宋_GB2312"/>
          <w:b w:val="0"/>
          <w:bCs w:val="0"/>
          <w:color w:val="000000"/>
          <w:kern w:val="0"/>
          <w:sz w:val="31"/>
          <w:szCs w:val="31"/>
          <w:lang w:val="en-US" w:eastAsia="zh-CN" w:bidi="ar"/>
        </w:rPr>
        <w:t>：</w:t>
      </w:r>
      <w:r>
        <w:rPr>
          <w:rFonts w:hint="eastAsia" w:ascii="仿宋_GB2312" w:hAnsi="仿宋_GB2312" w:eastAsia="仿宋_GB2312" w:cs="仿宋_GB2312"/>
          <w:b w:val="0"/>
          <w:bCs w:val="0"/>
          <w:color w:val="auto"/>
          <w:kern w:val="0"/>
          <w:sz w:val="31"/>
          <w:szCs w:val="31"/>
          <w:lang w:val="zh-CN" w:eastAsia="zh-CN" w:bidi="ar"/>
        </w:rPr>
        <w:t>莎车县人民医院，莎车县人民医院纪检组、</w:t>
      </w:r>
      <w:r>
        <w:rPr>
          <w:rFonts w:hint="eastAsia" w:ascii="仿宋_GB2312" w:hAnsi="仿宋_GB2312" w:eastAsia="仿宋_GB2312" w:cs="仿宋_GB2312"/>
          <w:b w:val="0"/>
          <w:bCs w:val="0"/>
          <w:color w:val="auto"/>
          <w:kern w:val="0"/>
          <w:sz w:val="31"/>
          <w:szCs w:val="31"/>
          <w:lang w:val="en-US" w:eastAsia="zh-CN" w:bidi="ar"/>
        </w:rPr>
        <w:t>莎车县市场监督管理局、</w:t>
      </w:r>
      <w:r>
        <w:rPr>
          <w:rFonts w:hint="eastAsia" w:ascii="仿宋_GB2312" w:hAnsi="仿宋_GB2312" w:eastAsia="仿宋_GB2312" w:cs="仿宋_GB2312"/>
          <w:b w:val="0"/>
          <w:bCs w:val="0"/>
          <w:color w:val="auto"/>
          <w:kern w:val="0"/>
          <w:sz w:val="31"/>
          <w:szCs w:val="31"/>
          <w:lang w:val="zh-CN" w:eastAsia="zh-CN" w:bidi="ar"/>
        </w:rPr>
        <w:t>本次项目的中标单位及具体使用部门</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时间</w:t>
      </w:r>
      <w:r>
        <w:rPr>
          <w:rFonts w:hint="eastAsia" w:ascii="仿宋_GB2312" w:hAnsi="仿宋_GB2312" w:eastAsia="仿宋_GB2312" w:cs="仿宋_GB2312"/>
          <w:b w:val="0"/>
          <w:bCs w:val="0"/>
          <w:color w:val="000000"/>
          <w:kern w:val="0"/>
          <w:sz w:val="31"/>
          <w:szCs w:val="31"/>
          <w:lang w:val="en-US" w:eastAsia="zh-CN" w:bidi="ar"/>
        </w:rPr>
        <w:t>：具体以签订合同为准</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方式</w:t>
      </w:r>
      <w:r>
        <w:rPr>
          <w:rFonts w:hint="eastAsia" w:ascii="仿宋_GB2312" w:hAnsi="仿宋_GB2312" w:eastAsia="仿宋_GB2312" w:cs="仿宋_GB2312"/>
          <w:b w:val="0"/>
          <w:bCs w:val="0"/>
          <w:color w:val="000000"/>
          <w:kern w:val="0"/>
          <w:sz w:val="31"/>
          <w:szCs w:val="31"/>
          <w:lang w:val="en-US" w:eastAsia="zh-CN" w:bidi="ar"/>
        </w:rPr>
        <w:t>：组成验收小组，邀请中标单位及实际使用部门参与验收</w:t>
      </w:r>
    </w:p>
    <w:p>
      <w:pPr>
        <w:ind w:firstLine="620" w:firstLineChars="200"/>
        <w:jc w:val="left"/>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程序</w:t>
      </w:r>
      <w:r>
        <w:rPr>
          <w:rFonts w:hint="eastAsia" w:ascii="仿宋_GB2312" w:hAnsi="仿宋_GB2312" w:eastAsia="仿宋_GB2312" w:cs="仿宋_GB2312"/>
          <w:b w:val="0"/>
          <w:bCs w:val="0"/>
          <w:color w:val="000000"/>
          <w:kern w:val="0"/>
          <w:sz w:val="31"/>
          <w:szCs w:val="31"/>
          <w:lang w:val="en-US" w:eastAsia="zh-CN" w:bidi="ar"/>
        </w:rPr>
        <w:t>：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对验收不达标的设备，所发生的一切费用及给甲方造成的经济；损失，均由中标公司承担；甲方保留追究其经济及法律责任的权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内容</w:t>
      </w:r>
      <w:r>
        <w:rPr>
          <w:rFonts w:hint="eastAsia" w:ascii="仿宋_GB2312" w:hAnsi="仿宋_GB2312" w:eastAsia="仿宋_GB2312" w:cs="仿宋_GB2312"/>
          <w:b w:val="0"/>
          <w:bCs w:val="0"/>
          <w:color w:val="000000"/>
          <w:kern w:val="0"/>
          <w:sz w:val="31"/>
          <w:szCs w:val="31"/>
          <w:lang w:val="en-US" w:eastAsia="zh-CN" w:bidi="ar"/>
        </w:rPr>
        <w:t>：办公用品、水暖维修耗材1批</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验收标准</w:t>
      </w:r>
      <w:r>
        <w:rPr>
          <w:rFonts w:hint="eastAsia" w:ascii="仿宋_GB2312" w:hAnsi="仿宋_GB2312" w:eastAsia="仿宋_GB2312" w:cs="仿宋_GB2312"/>
          <w:b w:val="0"/>
          <w:bCs w:val="0"/>
          <w:color w:val="000000"/>
          <w:kern w:val="0"/>
          <w:sz w:val="31"/>
          <w:szCs w:val="31"/>
          <w:lang w:val="en-US" w:eastAsia="zh-CN" w:bidi="ar"/>
        </w:rPr>
        <w:t>：符合国家产品标准，以最终验收小组及产品验收报告为准</w:t>
      </w:r>
    </w:p>
    <w:p>
      <w:pPr>
        <w:keepNext w:val="0"/>
        <w:keepLines w:val="0"/>
        <w:widowControl/>
        <w:suppressLineNumbers w:val="0"/>
        <w:ind w:firstLine="622"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七、采购标的的其他技术、服务等要求；</w:t>
      </w:r>
      <w:r>
        <w:rPr>
          <w:rFonts w:hint="eastAsia" w:ascii="仿宋_GB2312" w:hAnsi="仿宋_GB2312" w:eastAsia="仿宋_GB2312" w:cs="仿宋_GB2312"/>
          <w:b w:val="0"/>
          <w:bCs w:val="0"/>
          <w:color w:val="000000"/>
          <w:kern w:val="0"/>
          <w:sz w:val="31"/>
          <w:szCs w:val="31"/>
          <w:lang w:val="zh-CN" w:eastAsia="zh-CN" w:bidi="ar"/>
        </w:rPr>
        <w:t>无</w:t>
      </w: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八、需要满足的其他技术规格要求；</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1、设备名称：办公用品、水暖维修耗材；</w:t>
      </w:r>
    </w:p>
    <w:p>
      <w:pPr>
        <w:keepNext w:val="0"/>
        <w:keepLines w:val="0"/>
        <w:widowControl/>
        <w:suppressLineNumbers w:val="0"/>
        <w:ind w:firstLine="620" w:firstLineChars="200"/>
        <w:jc w:val="both"/>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1"/>
          <w:szCs w:val="31"/>
          <w:lang w:val="en-US" w:eastAsia="zh-CN" w:bidi="ar"/>
        </w:rPr>
        <w:t>2、维保期限：按具体要求进行保修</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3、设备使用单位：莎车县36个乡镇卫生院（社区卫生服务中心）</w:t>
      </w:r>
    </w:p>
    <w:p>
      <w:pPr>
        <w:ind w:firstLine="622" w:firstLineChars="200"/>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九、一般性审查和重点审查：</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（一）该项目是一般性审查还是重点审查？（对应选择）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1、一般性审查√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2、重点审查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3、采购单位审查人员姓名：关宏祥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审查时间：根据项目实施进度来定。</w:t>
      </w:r>
    </w:p>
    <w:p>
      <w:pPr>
        <w:pStyle w:val="2"/>
        <w:rPr>
          <w:rFonts w:hint="default"/>
          <w:b/>
          <w:bCs/>
          <w:lang w:val="en-US" w:eastAsia="zh-CN"/>
        </w:rPr>
      </w:pPr>
    </w:p>
    <w:p>
      <w:pPr>
        <w:pStyle w:val="2"/>
        <w:numPr>
          <w:ilvl w:val="0"/>
          <w:numId w:val="0"/>
        </w:numPr>
        <w:jc w:val="both"/>
        <w:rPr>
          <w:rFonts w:hint="eastAsia" w:ascii="仿宋_GB2312" w:hAnsi="仿宋_GB2312" w:eastAsia="仿宋_GB2312" w:cs="仿宋_GB2312"/>
          <w:b w:val="0"/>
          <w:bCs w:val="0"/>
          <w:color w:val="000000"/>
          <w:kern w:val="0"/>
          <w:sz w:val="28"/>
          <w:szCs w:val="28"/>
          <w:lang w:val="en-US" w:eastAsia="zh-CN" w:bidi="ar"/>
        </w:rPr>
      </w:pPr>
    </w:p>
    <w:p>
      <w:pPr>
        <w:pStyle w:val="2"/>
        <w:numPr>
          <w:ilvl w:val="0"/>
          <w:numId w:val="0"/>
        </w:numPr>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采 购 单 位：</w:t>
      </w:r>
    </w:p>
    <w:p>
      <w:pPr>
        <w:pStyle w:val="2"/>
        <w:numPr>
          <w:ilvl w:val="0"/>
          <w:numId w:val="0"/>
        </w:numPr>
        <w:ind w:firstLine="560" w:firstLineChars="200"/>
        <w:jc w:val="center"/>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2022年6月6日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13995"/>
    <w:multiLevelType w:val="singleLevel"/>
    <w:tmpl w:val="166139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4911826"/>
    <w:rsid w:val="063237F8"/>
    <w:rsid w:val="0B6E035F"/>
    <w:rsid w:val="0FDD4CAA"/>
    <w:rsid w:val="10680ED6"/>
    <w:rsid w:val="118C42EF"/>
    <w:rsid w:val="133C5D26"/>
    <w:rsid w:val="1CC6368F"/>
    <w:rsid w:val="21361914"/>
    <w:rsid w:val="21601D38"/>
    <w:rsid w:val="25173B1C"/>
    <w:rsid w:val="25B476B5"/>
    <w:rsid w:val="25C038DD"/>
    <w:rsid w:val="25EC6FF7"/>
    <w:rsid w:val="29CF07A7"/>
    <w:rsid w:val="2CCB128C"/>
    <w:rsid w:val="387024F3"/>
    <w:rsid w:val="3DB57A38"/>
    <w:rsid w:val="3E680B58"/>
    <w:rsid w:val="42720304"/>
    <w:rsid w:val="502003F5"/>
    <w:rsid w:val="527D0205"/>
    <w:rsid w:val="55016B51"/>
    <w:rsid w:val="554C666A"/>
    <w:rsid w:val="563B5299"/>
    <w:rsid w:val="59504308"/>
    <w:rsid w:val="600477D3"/>
    <w:rsid w:val="673A5043"/>
    <w:rsid w:val="6BBF7D35"/>
    <w:rsid w:val="6DE54713"/>
    <w:rsid w:val="6F2C480B"/>
    <w:rsid w:val="6FD82437"/>
    <w:rsid w:val="74B44A94"/>
    <w:rsid w:val="7ED80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3">
    <w:name w:val="toa heading"/>
    <w:basedOn w:val="1"/>
    <w:next w:val="1"/>
    <w:qFormat/>
    <w:uiPriority w:val="0"/>
    <w:pPr>
      <w:spacing w:before="120"/>
    </w:pPr>
    <w:rPr>
      <w:rFonts w:ascii="Cambria" w:hAnsi="Cambria"/>
      <w:sz w:val="24"/>
      <w:szCs w:val="24"/>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customStyle="1" w:styleId="5">
    <w:name w:val="Default"/>
    <w:next w:val="6"/>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
    <w:name w:val="大标题"/>
    <w:basedOn w:val="1"/>
    <w:next w:val="7"/>
    <w:qFormat/>
    <w:uiPriority w:val="0"/>
    <w:pPr>
      <w:jc w:val="center"/>
    </w:pPr>
    <w:rPr>
      <w:rFonts w:ascii="Arial" w:hAnsi="Arial" w:eastAsia="宋体"/>
      <w:b/>
      <w:sz w:val="28"/>
      <w:szCs w:val="24"/>
    </w:rPr>
  </w:style>
  <w:style w:type="paragraph" w:styleId="7">
    <w:name w:val="Body Text First Indent 2"/>
    <w:basedOn w:val="8"/>
    <w:next w:val="1"/>
    <w:qFormat/>
    <w:uiPriority w:val="0"/>
    <w:pPr>
      <w:ind w:firstLine="420" w:firstLineChars="200"/>
    </w:pPr>
    <w:rPr>
      <w:rFonts w:ascii="Times New Roman" w:hAnsi="Times New Roman" w:eastAsia="宋体" w:cs="Times New Roman"/>
    </w:rPr>
  </w:style>
  <w:style w:type="paragraph" w:styleId="8">
    <w:name w:val="Body Text Indent"/>
    <w:basedOn w:val="1"/>
    <w:next w:val="9"/>
    <w:qFormat/>
    <w:uiPriority w:val="0"/>
    <w:pPr>
      <w:spacing w:line="360" w:lineRule="auto"/>
      <w:ind w:firstLine="570"/>
    </w:pPr>
    <w:rPr>
      <w:sz w:val="24"/>
    </w:rPr>
  </w:style>
  <w:style w:type="paragraph" w:styleId="9">
    <w:name w:val="envelope return"/>
    <w:basedOn w:val="1"/>
    <w:qFormat/>
    <w:uiPriority w:val="0"/>
    <w:pPr>
      <w:snapToGrid w:val="0"/>
    </w:pPr>
    <w:rPr>
      <w:rFonts w:ascii="Arial" w:hAnsi="Arial"/>
    </w:rPr>
  </w:style>
  <w:style w:type="paragraph" w:styleId="10">
    <w:name w:val="Title"/>
    <w:basedOn w:val="1"/>
    <w:qFormat/>
    <w:uiPriority w:val="0"/>
    <w:pPr>
      <w:spacing w:before="240" w:after="60"/>
      <w:jc w:val="center"/>
      <w:outlineLvl w:val="0"/>
    </w:pPr>
    <w:rPr>
      <w:rFonts w:ascii="Arial" w:hAnsi="Arial" w:cs="Arial"/>
      <w:b/>
      <w:bCs/>
      <w:sz w:val="32"/>
      <w:szCs w:val="32"/>
    </w:rPr>
  </w:style>
  <w:style w:type="paragraph" w:customStyle="1" w:styleId="13">
    <w:name w:val="正文3"/>
    <w:qFormat/>
    <w:uiPriority w:val="99"/>
    <w:pPr>
      <w:jc w:val="both"/>
    </w:pPr>
    <w:rPr>
      <w:rFonts w:ascii="Calibri" w:hAnsi="Calibri" w:eastAsia="宋体" w:cs="Calibri"/>
      <w:kern w:val="2"/>
      <w:sz w:val="21"/>
      <w:szCs w:val="21"/>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Lily</cp:lastModifiedBy>
  <cp:lastPrinted>2022-06-06T04:31:00Z</cp:lastPrinted>
  <dcterms:modified xsi:type="dcterms:W3CDTF">2022-06-08T13:56:42Z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986BC928C5A2480F96EB8E1E80BF37A9</vt:lpwstr>
  </property>
</Properties>
</file>