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克州阿图什工业园区（一园四区）基础设施提升改造项目设计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技术参数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采购内容：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克州阿图什工业园区（一园四区）基础设施提升改造项目规划方案、初步设计和施工图设计（含审图）。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设计工程规模：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新建道路13公里，建设供、排水、电、气、环卫等配套设施；新建30亩水厂一座，扩建30亩水厂一座，并铺设管网15公里，新增日供水能力1万方，供水水质达到生活饮用水标准；新建工业污水处理厂一座，日处理能力达1万方，配建工业污水管网80公里；新建蒸汽锅炉一座，配建10公里管网；新建中水管网20公里，一座2000方中水蓄水池等。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mJjYmI0MTA4NzE3ZjM5NWQ2ZThhYTFmOWZhNWIifQ=="/>
  </w:docVars>
  <w:rsids>
    <w:rsidRoot w:val="00000000"/>
    <w:rsid w:val="5C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4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2023-01-17T14:12:18Z</dcterms:created>
  <dc:creator>Administrator</dc:creator>
  <cp:lastModifiedBy>小阔爱</cp:lastModifiedBy>
  <dcterms:modified xsi:type="dcterms:W3CDTF">2023-01-17T14:14:35Z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8C965A1E95614C979A7AAF1E0EDB5246</vt:lpwstr>
  </property>
</Properties>
</file>