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FangSong" w:hAnsi="FangSong" w:eastAsia="FangSong" w:cs="FangSong"/>
          <w:b/>
          <w:bCs/>
          <w:color w:val="auto"/>
          <w:w w:val="90"/>
          <w:sz w:val="40"/>
          <w:szCs w:val="40"/>
          <w:lang w:eastAsia="zh-CN"/>
        </w:rPr>
      </w:pPr>
      <w:bookmarkStart w:id="99" w:name="_GoBack"/>
    </w:p>
    <w:p>
      <w:pPr>
        <w:spacing w:line="760" w:lineRule="exact"/>
        <w:jc w:val="center"/>
        <w:rPr>
          <w:rFonts w:hint="eastAsia" w:ascii="FangSong" w:hAnsi="FangSong" w:eastAsia="FangSong" w:cs="FangSong"/>
          <w:b/>
          <w:bCs/>
          <w:color w:val="auto"/>
          <w:w w:val="90"/>
          <w:sz w:val="40"/>
          <w:szCs w:val="40"/>
          <w:lang w:eastAsia="zh-CN"/>
        </w:rPr>
      </w:pPr>
      <w:r>
        <w:rPr>
          <w:rFonts w:hint="eastAsia" w:ascii="FangSong" w:hAnsi="FangSong" w:eastAsia="FangSong" w:cs="FangSong"/>
          <w:b/>
          <w:bCs/>
          <w:color w:val="auto"/>
          <w:w w:val="90"/>
          <w:sz w:val="40"/>
          <w:szCs w:val="40"/>
          <w:lang w:eastAsia="zh-CN"/>
        </w:rPr>
        <w:t>克州乌恰县人民医院传染病区建设项目采购医疗器械</w:t>
      </w:r>
    </w:p>
    <w:p>
      <w:pPr>
        <w:spacing w:line="760" w:lineRule="exact"/>
        <w:jc w:val="center"/>
        <w:rPr>
          <w:rFonts w:hint="default" w:ascii="FangSong" w:hAnsi="FangSong" w:eastAsia="FangSong" w:cs="FangSong"/>
          <w:b/>
          <w:color w:val="auto"/>
          <w:sz w:val="48"/>
          <w:szCs w:val="48"/>
          <w:lang w:val="en-US" w:eastAsia="zh-CN"/>
        </w:rPr>
      </w:pPr>
      <w:r>
        <w:rPr>
          <w:rFonts w:hint="eastAsia" w:ascii="FangSong" w:hAnsi="FangSong" w:eastAsia="FangSong" w:cs="FangSong"/>
          <w:b/>
          <w:bCs/>
          <w:color w:val="auto"/>
          <w:sz w:val="40"/>
          <w:szCs w:val="40"/>
          <w:lang w:eastAsia="zh-CN"/>
        </w:rPr>
        <w:t>项目编号：WQZFCG(ZB)-2022</w:t>
      </w:r>
      <w:r>
        <w:rPr>
          <w:rFonts w:hint="eastAsia" w:ascii="FangSong" w:hAnsi="FangSong" w:eastAsia="FangSong" w:cs="FangSong"/>
          <w:b/>
          <w:bCs/>
          <w:color w:val="auto"/>
          <w:sz w:val="40"/>
          <w:szCs w:val="40"/>
          <w:lang w:val="en-US" w:eastAsia="zh-CN"/>
        </w:rPr>
        <w:t>-042</w:t>
      </w:r>
    </w:p>
    <w:p>
      <w:pPr>
        <w:pStyle w:val="28"/>
        <w:spacing w:line="760" w:lineRule="exact"/>
        <w:rPr>
          <w:rFonts w:ascii="FangSong" w:hAnsi="FangSong" w:eastAsia="FangSong" w:cs="FangSong"/>
          <w:color w:val="auto"/>
        </w:rPr>
      </w:pPr>
    </w:p>
    <w:p>
      <w:pPr>
        <w:pStyle w:val="28"/>
        <w:rPr>
          <w:rFonts w:ascii="FangSong" w:hAnsi="FangSong" w:eastAsia="FangSong" w:cs="FangSong"/>
          <w:color w:val="auto"/>
        </w:rPr>
      </w:pPr>
    </w:p>
    <w:p>
      <w:pPr>
        <w:pStyle w:val="28"/>
        <w:jc w:val="center"/>
        <w:rPr>
          <w:rFonts w:ascii="FangSong" w:hAnsi="FangSong" w:eastAsia="FangSong" w:cs="FangSong"/>
          <w:b/>
          <w:color w:val="auto"/>
          <w:sz w:val="96"/>
          <w:szCs w:val="96"/>
        </w:rPr>
      </w:pPr>
      <w:r>
        <w:rPr>
          <w:rFonts w:hint="eastAsia" w:ascii="FangSong" w:hAnsi="FangSong" w:eastAsia="FangSong" w:cs="FangSong"/>
          <w:b/>
          <w:color w:val="auto"/>
          <w:sz w:val="96"/>
          <w:szCs w:val="96"/>
        </w:rPr>
        <w:drawing>
          <wp:anchor distT="0" distB="0" distL="114300" distR="114300" simplePos="0" relativeHeight="251664384" behindDoc="1" locked="0" layoutInCell="1" allowOverlap="1">
            <wp:simplePos x="0" y="0"/>
            <wp:positionH relativeFrom="column">
              <wp:posOffset>1626870</wp:posOffset>
            </wp:positionH>
            <wp:positionV relativeFrom="page">
              <wp:posOffset>3444240</wp:posOffset>
            </wp:positionV>
            <wp:extent cx="2419350" cy="2362200"/>
            <wp:effectExtent l="0" t="0" r="0" b="0"/>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3"/>
                    <a:stretch>
                      <a:fillRect/>
                    </a:stretch>
                  </pic:blipFill>
                  <pic:spPr>
                    <a:xfrm>
                      <a:off x="0" y="0"/>
                      <a:ext cx="2419350" cy="2362200"/>
                    </a:xfrm>
                    <a:prstGeom prst="rect">
                      <a:avLst/>
                    </a:prstGeom>
                    <a:noFill/>
                    <a:ln>
                      <a:noFill/>
                    </a:ln>
                  </pic:spPr>
                </pic:pic>
              </a:graphicData>
            </a:graphic>
          </wp:anchor>
        </w:drawing>
      </w:r>
      <w:r>
        <w:rPr>
          <w:rFonts w:hint="eastAsia" w:ascii="FangSong" w:hAnsi="FangSong" w:eastAsia="FangSong" w:cs="FangSong"/>
          <w:b/>
          <w:color w:val="auto"/>
          <w:sz w:val="96"/>
          <w:szCs w:val="96"/>
        </w:rPr>
        <w:t>招</w:t>
      </w:r>
    </w:p>
    <w:p>
      <w:pPr>
        <w:pStyle w:val="28"/>
        <w:jc w:val="center"/>
        <w:rPr>
          <w:rFonts w:ascii="FangSong" w:hAnsi="FangSong" w:eastAsia="FangSong" w:cs="FangSong"/>
          <w:b/>
          <w:bCs/>
          <w:color w:val="auto"/>
          <w:sz w:val="96"/>
          <w:szCs w:val="96"/>
        </w:rPr>
      </w:pPr>
      <w:r>
        <w:rPr>
          <w:rFonts w:hint="eastAsia" w:ascii="FangSong" w:hAnsi="FangSong" w:eastAsia="FangSong" w:cs="FangSong"/>
          <w:b/>
          <w:color w:val="auto"/>
          <w:sz w:val="96"/>
          <w:szCs w:val="96"/>
        </w:rPr>
        <w:t>标</w:t>
      </w:r>
    </w:p>
    <w:p>
      <w:pPr>
        <w:pStyle w:val="28"/>
        <w:jc w:val="center"/>
        <w:rPr>
          <w:rFonts w:ascii="FangSong" w:hAnsi="FangSong" w:eastAsia="FangSong" w:cs="FangSong"/>
          <w:b/>
          <w:bCs/>
          <w:color w:val="auto"/>
          <w:sz w:val="96"/>
          <w:szCs w:val="96"/>
        </w:rPr>
      </w:pPr>
      <w:r>
        <w:rPr>
          <w:rFonts w:hint="eastAsia" w:ascii="FangSong" w:hAnsi="FangSong" w:eastAsia="FangSong" w:cs="FangSong"/>
          <w:b/>
          <w:bCs/>
          <w:color w:val="auto"/>
          <w:sz w:val="96"/>
          <w:szCs w:val="96"/>
        </w:rPr>
        <w:t>文</w:t>
      </w:r>
    </w:p>
    <w:p>
      <w:pPr>
        <w:pStyle w:val="28"/>
        <w:jc w:val="center"/>
        <w:rPr>
          <w:rFonts w:ascii="FangSong" w:hAnsi="FangSong" w:eastAsia="FangSong" w:cs="FangSong"/>
          <w:color w:val="auto"/>
          <w:sz w:val="84"/>
          <w:szCs w:val="84"/>
        </w:rPr>
      </w:pPr>
      <w:r>
        <w:rPr>
          <w:rFonts w:hint="eastAsia" w:ascii="FangSong" w:hAnsi="FangSong" w:eastAsia="FangSong" w:cs="FangSong"/>
          <w:b/>
          <w:bCs/>
          <w:color w:val="auto"/>
          <w:sz w:val="96"/>
          <w:szCs w:val="96"/>
        </w:rPr>
        <w:t>件</w:t>
      </w:r>
    </w:p>
    <w:p>
      <w:pPr>
        <w:pStyle w:val="28"/>
        <w:rPr>
          <w:rFonts w:ascii="FangSong" w:hAnsi="FangSong" w:eastAsia="FangSong" w:cs="FangSong"/>
          <w:color w:val="auto"/>
        </w:rPr>
      </w:pPr>
    </w:p>
    <w:p>
      <w:pPr>
        <w:spacing w:line="700" w:lineRule="exact"/>
        <w:ind w:firstLine="640" w:firstLineChars="200"/>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采购单位：乌恰县人民医院</w:t>
      </w:r>
    </w:p>
    <w:p>
      <w:pPr>
        <w:spacing w:line="700" w:lineRule="exact"/>
        <w:ind w:firstLine="640" w:firstLineChars="200"/>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联 系 人: 冯</w:t>
      </w:r>
      <w:r>
        <w:rPr>
          <w:rFonts w:ascii="FangSong" w:hAnsi="FangSong" w:eastAsia="FangSong" w:cs="FangSong"/>
          <w:color w:val="auto"/>
          <w:sz w:val="32"/>
          <w:szCs w:val="32"/>
          <w:lang w:eastAsia="zh-CN"/>
        </w:rPr>
        <w:t>先生</w:t>
      </w:r>
      <w:r>
        <w:rPr>
          <w:rFonts w:hint="eastAsia" w:ascii="FangSong" w:hAnsi="FangSong" w:eastAsia="FangSong" w:cs="FangSong"/>
          <w:color w:val="auto"/>
          <w:sz w:val="32"/>
          <w:szCs w:val="32"/>
          <w:lang w:eastAsia="zh-CN"/>
        </w:rPr>
        <w:t xml:space="preserve"> </w:t>
      </w:r>
    </w:p>
    <w:p>
      <w:pPr>
        <w:spacing w:line="700" w:lineRule="exact"/>
        <w:ind w:firstLine="640" w:firstLineChars="200"/>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联系电话：18997693696</w:t>
      </w:r>
    </w:p>
    <w:p>
      <w:pPr>
        <w:spacing w:line="700" w:lineRule="exact"/>
        <w:ind w:firstLine="640" w:firstLineChars="200"/>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代理机构：鼎建项目管理有限公司</w:t>
      </w:r>
    </w:p>
    <w:p>
      <w:pPr>
        <w:spacing w:line="700" w:lineRule="exact"/>
        <w:ind w:firstLine="640" w:firstLineChars="200"/>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联 系 人：朱先生</w:t>
      </w:r>
    </w:p>
    <w:p>
      <w:pPr>
        <w:spacing w:line="700" w:lineRule="exact"/>
        <w:ind w:firstLine="640" w:firstLineChars="200"/>
        <w:rPr>
          <w:rFonts w:ascii="FangSong" w:hAnsi="FangSong" w:eastAsia="FangSong" w:cs="FangSong"/>
          <w:b/>
          <w:color w:val="auto"/>
          <w:sz w:val="32"/>
          <w:szCs w:val="32"/>
          <w:lang w:eastAsia="zh-CN"/>
        </w:rPr>
      </w:pPr>
      <w:r>
        <w:rPr>
          <w:rFonts w:hint="eastAsia" w:ascii="FangSong" w:hAnsi="FangSong" w:eastAsia="FangSong" w:cs="FangSong"/>
          <w:color w:val="auto"/>
          <w:sz w:val="32"/>
          <w:szCs w:val="32"/>
          <w:lang w:eastAsia="zh-CN"/>
        </w:rPr>
        <w:t>联系电话:</w:t>
      </w:r>
      <w:r>
        <w:rPr>
          <w:rFonts w:ascii="FangSong" w:hAnsi="FangSong" w:eastAsia="FangSong" w:cs="FangSong"/>
          <w:color w:val="auto"/>
          <w:sz w:val="32"/>
          <w:szCs w:val="32"/>
          <w:lang w:eastAsia="zh-CN"/>
        </w:rPr>
        <w:t xml:space="preserve"> </w:t>
      </w:r>
      <w:r>
        <w:rPr>
          <w:rFonts w:hint="eastAsia" w:ascii="FangSong" w:hAnsi="FangSong" w:eastAsia="FangSong" w:cs="FangSong"/>
          <w:color w:val="auto"/>
          <w:sz w:val="32"/>
          <w:szCs w:val="32"/>
          <w:lang w:eastAsia="zh-CN"/>
        </w:rPr>
        <w:t>18609088999</w:t>
      </w:r>
    </w:p>
    <w:p>
      <w:pPr>
        <w:jc w:val="center"/>
        <w:rPr>
          <w:rFonts w:hint="eastAsia" w:ascii="FangSong" w:hAnsi="FangSong" w:eastAsia="FangSong" w:cs="FangSong"/>
          <w:b/>
          <w:color w:val="auto"/>
          <w:sz w:val="36"/>
          <w:szCs w:val="36"/>
          <w:lang w:eastAsia="zh-CN"/>
        </w:rPr>
      </w:pPr>
    </w:p>
    <w:p>
      <w:pPr>
        <w:jc w:val="center"/>
        <w:rPr>
          <w:rFonts w:ascii="FangSong" w:hAnsi="FangSong" w:eastAsia="FangSong" w:cs="FangSong"/>
          <w:b/>
          <w:color w:val="auto"/>
          <w:sz w:val="36"/>
          <w:szCs w:val="36"/>
          <w:lang w:eastAsia="zh-CN"/>
        </w:rPr>
      </w:pPr>
      <w:r>
        <w:rPr>
          <w:rFonts w:hint="eastAsia" w:ascii="FangSong" w:hAnsi="FangSong" w:eastAsia="FangSong" w:cs="FangSong"/>
          <w:b/>
          <w:color w:val="auto"/>
          <w:sz w:val="36"/>
          <w:szCs w:val="36"/>
          <w:lang w:eastAsia="zh-CN"/>
        </w:rPr>
        <w:t>招投标监督管理机构备案登记栏</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pPr>
              <w:spacing w:line="500" w:lineRule="exact"/>
              <w:jc w:val="both"/>
              <w:rPr>
                <w:rFonts w:ascii="FangSong" w:hAnsi="FangSong" w:eastAsia="FangSong" w:cs="FangSong"/>
                <w:color w:val="auto"/>
                <w:lang w:eastAsia="zh-CN"/>
              </w:rPr>
            </w:pPr>
          </w:p>
          <w:p>
            <w:pPr>
              <w:spacing w:line="500" w:lineRule="exact"/>
              <w:jc w:val="both"/>
              <w:rPr>
                <w:rFonts w:ascii="FangSong" w:hAnsi="FangSong" w:eastAsia="FangSong" w:cs="FangSong"/>
                <w:color w:val="auto"/>
                <w:lang w:eastAsia="zh-CN"/>
              </w:rPr>
            </w:pPr>
          </w:p>
          <w:p>
            <w:pPr>
              <w:spacing w:line="500" w:lineRule="exact"/>
              <w:jc w:val="both"/>
              <w:rPr>
                <w:rFonts w:ascii="FangSong" w:hAnsi="FangSong" w:eastAsia="FangSong" w:cs="FangSong"/>
                <w:color w:val="auto"/>
                <w:sz w:val="32"/>
                <w:szCs w:val="32"/>
                <w:lang w:eastAsia="zh-CN"/>
              </w:rPr>
            </w:pPr>
          </w:p>
          <w:p>
            <w:pPr>
              <w:spacing w:line="500" w:lineRule="exact"/>
              <w:jc w:val="both"/>
              <w:rPr>
                <w:rFonts w:ascii="FangSong" w:hAnsi="FangSong" w:eastAsia="FangSong" w:cs="FangSong"/>
                <w:color w:val="auto"/>
                <w:sz w:val="32"/>
                <w:szCs w:val="32"/>
                <w:lang w:eastAsia="zh-CN"/>
              </w:rPr>
            </w:pPr>
          </w:p>
          <w:p>
            <w:pPr>
              <w:spacing w:line="500" w:lineRule="exact"/>
              <w:jc w:val="both"/>
              <w:rPr>
                <w:rFonts w:ascii="FangSong" w:hAnsi="FangSong" w:eastAsia="FangSong" w:cs="FangSong"/>
                <w:color w:val="auto"/>
                <w:w w:val="95"/>
                <w:sz w:val="32"/>
                <w:szCs w:val="32"/>
                <w:lang w:eastAsia="zh-CN"/>
              </w:rPr>
            </w:pPr>
            <w:r>
              <w:rPr>
                <w:rFonts w:hint="eastAsia" w:ascii="FangSong" w:hAnsi="FangSong" w:eastAsia="FangSong" w:cs="FangSong"/>
                <w:color w:val="auto"/>
                <w:sz w:val="32"/>
                <w:szCs w:val="32"/>
                <w:lang w:eastAsia="zh-CN"/>
              </w:rPr>
              <w:t>采购单位：乌恰县人民医院</w:t>
            </w:r>
            <w:r>
              <w:rPr>
                <w:rFonts w:hint="eastAsia" w:ascii="FangSong" w:hAnsi="FangSong" w:eastAsia="FangSong" w:cs="FangSong"/>
                <w:color w:val="auto"/>
                <w:w w:val="95"/>
                <w:sz w:val="32"/>
                <w:szCs w:val="32"/>
                <w:lang w:eastAsia="zh-CN"/>
              </w:rPr>
              <w:t>（盖章）</w:t>
            </w:r>
          </w:p>
          <w:p>
            <w:pPr>
              <w:spacing w:line="500" w:lineRule="exact"/>
              <w:jc w:val="both"/>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 xml:space="preserve">                                            </w:t>
            </w:r>
          </w:p>
          <w:p>
            <w:pPr>
              <w:spacing w:line="500" w:lineRule="exact"/>
              <w:jc w:val="both"/>
              <w:rPr>
                <w:rFonts w:ascii="FangSong" w:hAnsi="FangSong" w:eastAsia="FangSong" w:cs="FangSong"/>
                <w:color w:val="auto"/>
                <w:sz w:val="32"/>
                <w:szCs w:val="32"/>
                <w:lang w:eastAsia="zh-CN"/>
              </w:rPr>
            </w:pPr>
          </w:p>
          <w:p>
            <w:pPr>
              <w:spacing w:line="500" w:lineRule="exact"/>
              <w:jc w:val="both"/>
              <w:rPr>
                <w:rFonts w:ascii="FangSong" w:hAnsi="FangSong" w:eastAsia="FangSong" w:cs="FangSong"/>
                <w:color w:val="auto"/>
                <w:sz w:val="32"/>
                <w:szCs w:val="32"/>
                <w:lang w:eastAsia="zh-CN"/>
              </w:rPr>
            </w:pPr>
          </w:p>
          <w:p>
            <w:pPr>
              <w:spacing w:line="500" w:lineRule="exact"/>
              <w:ind w:left="3520" w:hanging="3520" w:hangingChars="1100"/>
              <w:jc w:val="both"/>
              <w:rPr>
                <w:rFonts w:ascii="FangSong" w:hAnsi="FangSong" w:eastAsia="FangSong" w:cs="FangSong"/>
                <w:color w:val="auto"/>
                <w:sz w:val="32"/>
                <w:szCs w:val="32"/>
                <w:lang w:eastAsia="zh-CN"/>
              </w:rPr>
            </w:pPr>
          </w:p>
          <w:p>
            <w:pPr>
              <w:spacing w:line="500" w:lineRule="exact"/>
              <w:ind w:left="3520" w:hanging="3520" w:hangingChars="1100"/>
              <w:jc w:val="both"/>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采购项目名称：克州乌恰县人民医院传染病区建设项目采购医疗器械</w:t>
            </w:r>
          </w:p>
          <w:p>
            <w:pPr>
              <w:spacing w:line="500" w:lineRule="exact"/>
              <w:ind w:left="3520" w:hanging="3520" w:hangingChars="1100"/>
              <w:jc w:val="both"/>
              <w:rPr>
                <w:rFonts w:ascii="FangSong" w:hAnsi="FangSong" w:eastAsia="FangSong" w:cs="FangSong"/>
                <w:color w:val="auto"/>
                <w:sz w:val="32"/>
                <w:szCs w:val="32"/>
                <w:lang w:eastAsia="zh-CN"/>
              </w:rPr>
            </w:pPr>
          </w:p>
          <w:p>
            <w:pPr>
              <w:spacing w:line="500" w:lineRule="exact"/>
              <w:jc w:val="both"/>
              <w:rPr>
                <w:rFonts w:ascii="FangSong" w:hAnsi="FangSong" w:eastAsia="FangSong" w:cs="FangSong"/>
                <w:color w:val="auto"/>
                <w:sz w:val="32"/>
                <w:szCs w:val="32"/>
                <w:lang w:eastAsia="zh-CN"/>
              </w:rPr>
            </w:pPr>
          </w:p>
          <w:p>
            <w:pPr>
              <w:spacing w:line="500" w:lineRule="exact"/>
              <w:jc w:val="both"/>
              <w:rPr>
                <w:rFonts w:ascii="FangSong" w:hAnsi="FangSong" w:eastAsia="FangSong" w:cs="FangSong"/>
                <w:color w:val="auto"/>
                <w:sz w:val="32"/>
                <w:szCs w:val="32"/>
                <w:lang w:eastAsia="zh-CN"/>
              </w:rPr>
            </w:pPr>
          </w:p>
          <w:p>
            <w:pPr>
              <w:spacing w:line="500" w:lineRule="exact"/>
              <w:jc w:val="both"/>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代理机构：鼎建项目管理有限公司（盖章）</w:t>
            </w:r>
          </w:p>
          <w:p>
            <w:pPr>
              <w:pStyle w:val="5"/>
              <w:jc w:val="both"/>
              <w:outlineLvl w:val="2"/>
              <w:rPr>
                <w:rFonts w:ascii="FangSong" w:hAnsi="FangSong" w:eastAsia="FangSong" w:cs="FangSong"/>
                <w:color w:val="auto"/>
                <w:lang w:eastAsia="zh-CN"/>
              </w:rPr>
            </w:pPr>
          </w:p>
          <w:p>
            <w:pPr>
              <w:jc w:val="both"/>
              <w:rPr>
                <w:color w:val="auto"/>
                <w:lang w:eastAsia="zh-CN"/>
              </w:rPr>
            </w:pPr>
          </w:p>
          <w:p>
            <w:pPr>
              <w:pStyle w:val="5"/>
              <w:jc w:val="center"/>
              <w:outlineLvl w:val="2"/>
              <w:rPr>
                <w:rFonts w:ascii="FangSong" w:hAnsi="FangSong" w:eastAsia="FangSong" w:cs="FangSong"/>
                <w:color w:val="auto"/>
              </w:rPr>
            </w:pPr>
            <w:r>
              <w:rPr>
                <w:rFonts w:hint="eastAsia" w:ascii="FangSong" w:hAnsi="FangSong" w:eastAsia="FangSong" w:cs="FangSong"/>
                <w:color w:val="auto"/>
              </w:rPr>
              <w:t>日  期：20</w:t>
            </w:r>
            <w:r>
              <w:rPr>
                <w:rFonts w:hint="eastAsia" w:ascii="FangSong" w:hAnsi="FangSong" w:eastAsia="FangSong" w:cs="FangSong"/>
                <w:color w:val="auto"/>
                <w:lang w:eastAsia="zh-CN"/>
              </w:rPr>
              <w:t>22</w:t>
            </w:r>
            <w:r>
              <w:rPr>
                <w:rFonts w:hint="eastAsia" w:ascii="FangSong" w:hAnsi="FangSong" w:eastAsia="FangSong" w:cs="FangSong"/>
                <w:color w:val="auto"/>
              </w:rPr>
              <w:t>年</w:t>
            </w:r>
            <w:r>
              <w:rPr>
                <w:rFonts w:hint="eastAsia" w:ascii="FangSong" w:hAnsi="FangSong" w:eastAsia="FangSong" w:cs="FangSong"/>
                <w:color w:val="auto"/>
                <w:lang w:val="en-US" w:eastAsia="zh-CN"/>
              </w:rPr>
              <w:t>10</w:t>
            </w:r>
            <w:r>
              <w:rPr>
                <w:rFonts w:hint="eastAsia" w:ascii="FangSong" w:hAnsi="FangSong" w:eastAsia="FangSong" w:cs="FangSong"/>
                <w:color w:val="auto"/>
              </w:rPr>
              <w:t>月</w:t>
            </w:r>
          </w:p>
          <w:p>
            <w:pPr>
              <w:pStyle w:val="5"/>
              <w:jc w:val="both"/>
              <w:outlineLvl w:val="2"/>
              <w:rPr>
                <w:rFonts w:ascii="FangSong" w:hAnsi="FangSong" w:eastAsia="FangSong" w:cs="FangSong"/>
                <w:color w:val="auto"/>
              </w:rPr>
            </w:pPr>
          </w:p>
        </w:tc>
      </w:tr>
    </w:tbl>
    <w:p>
      <w:pPr>
        <w:spacing w:line="240" w:lineRule="exact"/>
        <w:rPr>
          <w:rFonts w:hint="eastAsia" w:ascii="FangSong" w:hAnsi="FangSong" w:eastAsia="FangSong" w:cs="FangSong"/>
          <w:color w:val="auto"/>
          <w:sz w:val="44"/>
          <w:szCs w:val="44"/>
          <w:lang w:val="en-US"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r>
        <w:rPr>
          <w:rFonts w:hint="eastAsia" w:ascii="FangSong" w:hAnsi="FangSong" w:eastAsia="FangSong" w:cs="FangSong"/>
          <w:color w:val="auto"/>
          <w:sz w:val="44"/>
          <w:szCs w:val="44"/>
          <w:lang w:val="en-US" w:eastAsia="zh-CN"/>
        </w:rPr>
        <w:t xml:space="preserve"> </w:t>
      </w:r>
    </w:p>
    <w:bookmarkEnd w:id="99"/>
    <w:p>
      <w:pPr>
        <w:pStyle w:val="29"/>
        <w:spacing w:before="0" w:line="360" w:lineRule="auto"/>
        <w:jc w:val="center"/>
        <w:rPr>
          <w:rFonts w:hint="eastAsia" w:ascii="FangSong" w:hAnsi="FangSong" w:eastAsia="FangSong" w:cs="FangSong"/>
          <w:color w:val="auto"/>
          <w:sz w:val="44"/>
          <w:szCs w:val="44"/>
          <w:lang w:val="zh-CN"/>
        </w:rPr>
      </w:pPr>
      <w:r>
        <w:rPr>
          <w:rFonts w:hint="eastAsia" w:ascii="FangSong" w:hAnsi="FangSong" w:eastAsia="FangSong" w:cs="FangSong"/>
          <w:color w:val="auto"/>
          <w:sz w:val="44"/>
          <w:szCs w:val="44"/>
          <w:lang w:val="zh-CN"/>
        </w:rPr>
        <w:t>目    录</w:t>
      </w:r>
    </w:p>
    <w:p>
      <w:pPr>
        <w:rPr>
          <w:rFonts w:hint="eastAsia"/>
          <w:color w:val="auto"/>
          <w:lang w:val="zh-CN"/>
        </w:rPr>
      </w:pP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FangSong" w:hAnsi="FangSong" w:eastAsia="FangSong" w:cs="FangSong"/>
          <w:color w:val="auto"/>
          <w:sz w:val="32"/>
          <w:szCs w:val="32"/>
          <w:lang w:eastAsia="zh-CN"/>
        </w:rPr>
      </w:pPr>
      <w:r>
        <w:rPr>
          <w:rFonts w:hint="eastAsia" w:ascii="FangSong" w:hAnsi="FangSong" w:eastAsia="FangSong" w:cs="FangSong"/>
          <w:color w:val="auto"/>
          <w:sz w:val="32"/>
          <w:szCs w:val="32"/>
          <w:lang w:val="zh-CN"/>
        </w:rPr>
        <w:t>第一部分</w:t>
      </w:r>
      <w:r>
        <w:rPr>
          <w:rFonts w:hint="eastAsia" w:ascii="FangSong" w:hAnsi="FangSong" w:eastAsia="FangSong" w:cs="FangSong"/>
          <w:color w:val="auto"/>
          <w:sz w:val="32"/>
          <w:szCs w:val="32"/>
          <w:lang w:val="en-US" w:eastAsia="zh-CN"/>
        </w:rPr>
        <w:t xml:space="preserve">  </w:t>
      </w:r>
      <w:r>
        <w:rPr>
          <w:rFonts w:hint="eastAsia" w:ascii="FangSong" w:hAnsi="FangSong" w:eastAsia="FangSong" w:cs="FangSong"/>
          <w:color w:val="auto"/>
          <w:sz w:val="32"/>
          <w:szCs w:val="32"/>
          <w:lang w:eastAsia="zh-CN"/>
        </w:rPr>
        <w:t>招标公告…………………………………………1</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第二部分</w:t>
      </w:r>
      <w:r>
        <w:rPr>
          <w:rFonts w:hint="eastAsia" w:ascii="FangSong" w:hAnsi="FangSong" w:eastAsia="FangSong" w:cs="FangSong"/>
          <w:color w:val="auto"/>
          <w:sz w:val="32"/>
          <w:szCs w:val="32"/>
          <w:lang w:val="en-US" w:eastAsia="zh-CN"/>
        </w:rPr>
        <w:t xml:space="preserve">  </w:t>
      </w:r>
      <w:r>
        <w:rPr>
          <w:rFonts w:hint="eastAsia" w:ascii="FangSong" w:hAnsi="FangSong" w:eastAsia="FangSong" w:cs="FangSong"/>
          <w:color w:val="auto"/>
          <w:sz w:val="32"/>
          <w:szCs w:val="32"/>
          <w:lang w:eastAsia="zh-CN"/>
        </w:rPr>
        <w:t>供应商须知………………………………………</w:t>
      </w:r>
      <w:r>
        <w:rPr>
          <w:rFonts w:hint="eastAsia" w:ascii="FangSong" w:hAnsi="FangSong" w:eastAsia="FangSong" w:cs="FangSong"/>
          <w:color w:val="auto"/>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第三部分</w:t>
      </w:r>
      <w:r>
        <w:rPr>
          <w:rFonts w:hint="eastAsia" w:ascii="FangSong" w:hAnsi="FangSong" w:eastAsia="FangSong" w:cs="FangSong"/>
          <w:color w:val="auto"/>
          <w:sz w:val="32"/>
          <w:szCs w:val="32"/>
          <w:lang w:val="en-US" w:eastAsia="zh-CN"/>
        </w:rPr>
        <w:t xml:space="preserve">  </w:t>
      </w:r>
      <w:r>
        <w:rPr>
          <w:rFonts w:hint="eastAsia" w:ascii="FangSong" w:hAnsi="FangSong" w:eastAsia="FangSong" w:cs="FangSong"/>
          <w:color w:val="auto"/>
          <w:sz w:val="32"/>
          <w:szCs w:val="32"/>
          <w:lang w:eastAsia="zh-CN"/>
        </w:rPr>
        <w:t>评标办法…………………………………………3</w:t>
      </w:r>
      <w:r>
        <w:rPr>
          <w:rFonts w:hint="eastAsia" w:ascii="FangSong" w:hAnsi="FangSong" w:eastAsia="FangSong" w:cs="FangSong"/>
          <w:color w:val="auto"/>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default" w:ascii="FangSong" w:hAnsi="FangSong" w:eastAsia="FangSong" w:cs="FangSong"/>
          <w:color w:val="auto"/>
          <w:sz w:val="32"/>
          <w:szCs w:val="32"/>
          <w:lang w:val="en-US" w:eastAsia="zh-CN"/>
        </w:rPr>
      </w:pPr>
      <w:r>
        <w:rPr>
          <w:rFonts w:hint="eastAsia" w:ascii="FangSong" w:hAnsi="FangSong" w:eastAsia="FangSong" w:cs="FangSong"/>
          <w:color w:val="auto"/>
          <w:sz w:val="32"/>
          <w:szCs w:val="32"/>
          <w:lang w:eastAsia="zh-CN"/>
        </w:rPr>
        <w:t>第四部分</w:t>
      </w:r>
      <w:r>
        <w:rPr>
          <w:rFonts w:hint="eastAsia" w:ascii="FangSong" w:hAnsi="FangSong" w:eastAsia="FangSong" w:cs="FangSong"/>
          <w:color w:val="auto"/>
          <w:sz w:val="32"/>
          <w:szCs w:val="32"/>
          <w:lang w:val="en-US" w:eastAsia="zh-CN"/>
        </w:rPr>
        <w:t xml:space="preserve">  </w:t>
      </w:r>
      <w:r>
        <w:rPr>
          <w:rFonts w:hint="eastAsia" w:ascii="FangSong" w:hAnsi="FangSong" w:eastAsia="FangSong" w:cs="FangSong"/>
          <w:color w:val="auto"/>
          <w:sz w:val="32"/>
          <w:szCs w:val="32"/>
          <w:lang w:eastAsia="zh-CN"/>
        </w:rPr>
        <w:t>技术规格数量及质量要求………………………</w:t>
      </w:r>
      <w:r>
        <w:rPr>
          <w:rFonts w:hint="eastAsia" w:ascii="FangSong" w:hAnsi="FangSong" w:eastAsia="FangSong" w:cs="FangSong"/>
          <w:color w:val="auto"/>
          <w:sz w:val="32"/>
          <w:szCs w:val="32"/>
          <w:lang w:val="en-US" w:eastAsia="zh-CN"/>
        </w:rPr>
        <w:t>48</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default" w:ascii="FangSong" w:hAnsi="FangSong" w:eastAsia="FangSong" w:cs="FangSong"/>
          <w:color w:val="auto"/>
          <w:sz w:val="32"/>
          <w:szCs w:val="32"/>
          <w:lang w:val="en-US" w:eastAsia="zh-CN"/>
        </w:rPr>
      </w:pPr>
      <w:r>
        <w:rPr>
          <w:rFonts w:hint="eastAsia" w:ascii="FangSong" w:hAnsi="FangSong" w:eastAsia="FangSong" w:cs="FangSong"/>
          <w:color w:val="auto"/>
          <w:sz w:val="32"/>
          <w:szCs w:val="32"/>
          <w:lang w:eastAsia="zh-CN"/>
        </w:rPr>
        <w:t>第五部分</w:t>
      </w:r>
      <w:r>
        <w:rPr>
          <w:rFonts w:hint="eastAsia" w:ascii="FangSong" w:hAnsi="FangSong" w:eastAsia="FangSong" w:cs="FangSong"/>
          <w:color w:val="auto"/>
          <w:sz w:val="32"/>
          <w:szCs w:val="32"/>
          <w:lang w:val="en-US" w:eastAsia="zh-CN"/>
        </w:rPr>
        <w:t xml:space="preserve">  </w:t>
      </w:r>
      <w:r>
        <w:rPr>
          <w:rFonts w:hint="eastAsia" w:ascii="FangSong" w:hAnsi="FangSong" w:eastAsia="FangSong" w:cs="FangSong"/>
          <w:color w:val="auto"/>
          <w:sz w:val="32"/>
          <w:szCs w:val="32"/>
          <w:lang w:eastAsia="zh-CN"/>
        </w:rPr>
        <w:t>合同（参考）……………………………………</w:t>
      </w:r>
      <w:r>
        <w:rPr>
          <w:rFonts w:hint="eastAsia" w:ascii="FangSong" w:hAnsi="FangSong" w:eastAsia="FangSong" w:cs="FangSong"/>
          <w:color w:val="auto"/>
          <w:sz w:val="32"/>
          <w:szCs w:val="32"/>
          <w:lang w:val="en-US" w:eastAsia="zh-CN"/>
        </w:rPr>
        <w:t>86</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default" w:ascii="FangSong" w:hAnsi="FangSong" w:eastAsia="FangSong" w:cs="FangSong"/>
          <w:color w:val="auto"/>
          <w:sz w:val="32"/>
          <w:szCs w:val="32"/>
          <w:lang w:val="en-US" w:eastAsia="zh-CN"/>
        </w:rPr>
      </w:pPr>
      <w:r>
        <w:rPr>
          <w:rFonts w:hint="eastAsia" w:ascii="FangSong" w:hAnsi="FangSong" w:eastAsia="FangSong" w:cs="FangSong"/>
          <w:color w:val="auto"/>
          <w:sz w:val="32"/>
          <w:szCs w:val="32"/>
          <w:lang w:eastAsia="zh-CN"/>
        </w:rPr>
        <w:t>第六部分</w:t>
      </w:r>
      <w:r>
        <w:rPr>
          <w:rFonts w:hint="eastAsia" w:ascii="FangSong" w:hAnsi="FangSong" w:eastAsia="FangSong" w:cs="FangSong"/>
          <w:color w:val="auto"/>
          <w:sz w:val="32"/>
          <w:szCs w:val="32"/>
          <w:lang w:val="en-US" w:eastAsia="zh-CN"/>
        </w:rPr>
        <w:t xml:space="preserve">  </w:t>
      </w:r>
      <w:r>
        <w:rPr>
          <w:rFonts w:hint="eastAsia" w:ascii="FangSong" w:hAnsi="FangSong" w:eastAsia="FangSong" w:cs="FangSong"/>
          <w:color w:val="auto"/>
          <w:sz w:val="32"/>
          <w:szCs w:val="32"/>
          <w:lang w:eastAsia="zh-CN"/>
        </w:rPr>
        <w:t>投标文件格式……………………………………</w:t>
      </w:r>
      <w:r>
        <w:rPr>
          <w:rFonts w:hint="eastAsia" w:ascii="FangSong" w:hAnsi="FangSong" w:eastAsia="FangSong" w:cs="FangSong"/>
          <w:color w:val="auto"/>
          <w:sz w:val="32"/>
          <w:szCs w:val="32"/>
          <w:lang w:val="en-US" w:eastAsia="zh-CN"/>
        </w:rPr>
        <w:t>92</w:t>
      </w:r>
    </w:p>
    <w:p>
      <w:pPr>
        <w:rPr>
          <w:color w:val="auto"/>
          <w:lang w:eastAsia="zh-CN"/>
        </w:rPr>
      </w:pPr>
    </w:p>
    <w:p>
      <w:pPr>
        <w:spacing w:line="480" w:lineRule="auto"/>
        <w:rPr>
          <w:rFonts w:ascii="FangSong" w:hAnsi="FangSong" w:eastAsia="FangSong" w:cs="FangSong"/>
          <w:color w:val="auto"/>
          <w:lang w:eastAsia="zh-CN"/>
        </w:rPr>
      </w:pPr>
    </w:p>
    <w:p>
      <w:pPr>
        <w:pStyle w:val="5"/>
        <w:rPr>
          <w:rFonts w:ascii="FangSong" w:hAnsi="FangSong" w:eastAsia="FangSong" w:cs="FangSong"/>
          <w:color w:val="auto"/>
          <w:lang w:eastAsia="zh-CN"/>
        </w:rPr>
      </w:pPr>
    </w:p>
    <w:p>
      <w:pPr>
        <w:rPr>
          <w:rFonts w:ascii="FangSong" w:hAnsi="FangSong" w:eastAsia="FangSong" w:cs="FangSong"/>
          <w:color w:val="auto"/>
          <w:lang w:eastAsia="zh-CN"/>
        </w:rPr>
      </w:pPr>
    </w:p>
    <w:p>
      <w:pPr>
        <w:pStyle w:val="5"/>
        <w:rPr>
          <w:rFonts w:ascii="FangSong" w:hAnsi="FangSong" w:eastAsia="FangSong" w:cs="FangSong"/>
          <w:color w:val="auto"/>
          <w:lang w:eastAsia="zh-CN"/>
        </w:rPr>
      </w:pPr>
    </w:p>
    <w:p>
      <w:pPr>
        <w:rPr>
          <w:rFonts w:ascii="FangSong" w:hAnsi="FangSong" w:eastAsia="FangSong" w:cs="FangSong"/>
          <w:color w:val="auto"/>
          <w:lang w:eastAsia="zh-CN"/>
        </w:rPr>
      </w:pPr>
    </w:p>
    <w:p>
      <w:pPr>
        <w:pStyle w:val="5"/>
        <w:rPr>
          <w:rFonts w:ascii="FangSong" w:hAnsi="FangSong" w:eastAsia="FangSong" w:cs="FangSong"/>
          <w:color w:val="auto"/>
          <w:lang w:eastAsia="zh-CN"/>
        </w:rPr>
      </w:pPr>
    </w:p>
    <w:p>
      <w:pPr>
        <w:rPr>
          <w:rFonts w:ascii="FangSong" w:hAnsi="FangSong" w:eastAsia="FangSong" w:cs="FangSong"/>
          <w:color w:val="auto"/>
          <w:lang w:eastAsia="zh-CN"/>
        </w:rPr>
      </w:pPr>
    </w:p>
    <w:p>
      <w:pPr>
        <w:pStyle w:val="5"/>
        <w:rPr>
          <w:rFonts w:ascii="FangSong" w:hAnsi="FangSong" w:eastAsia="FangSong" w:cs="FangSong"/>
          <w:color w:val="auto"/>
          <w:lang w:eastAsia="zh-CN"/>
        </w:rPr>
      </w:pPr>
    </w:p>
    <w:p>
      <w:pPr>
        <w:pStyle w:val="30"/>
        <w:keepNext/>
        <w:keepLines/>
        <w:spacing w:before="120" w:after="300"/>
        <w:jc w:val="both"/>
        <w:rPr>
          <w:rFonts w:ascii="FangSong" w:hAnsi="FangSong" w:eastAsia="FangSong" w:cs="FangSong"/>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pPr>
        <w:pStyle w:val="30"/>
        <w:keepNext/>
        <w:keepLines/>
        <w:spacing w:before="120" w:after="300"/>
        <w:rPr>
          <w:rFonts w:ascii="FangSong" w:hAnsi="FangSong" w:eastAsia="FangSong" w:cs="FangSong"/>
          <w:b/>
          <w:bCs/>
          <w:color w:val="auto"/>
          <w:lang w:eastAsia="zh-CN"/>
        </w:rPr>
      </w:pPr>
      <w:r>
        <w:rPr>
          <w:rFonts w:hint="eastAsia" w:ascii="FangSong" w:hAnsi="FangSong" w:eastAsia="FangSong" w:cs="FangSong"/>
          <w:b/>
          <w:bCs/>
          <w:color w:val="auto"/>
        </w:rPr>
        <w:t>第一部分</w:t>
      </w:r>
      <w:r>
        <w:rPr>
          <w:rFonts w:hint="eastAsia" w:ascii="FangSong" w:hAnsi="FangSong" w:eastAsia="FangSong" w:cs="FangSong"/>
          <w:b/>
          <w:bCs/>
          <w:color w:val="auto"/>
          <w:lang w:val="en-US" w:eastAsia="zh-CN"/>
        </w:rPr>
        <w:t xml:space="preserve"> </w:t>
      </w:r>
      <w:r>
        <w:rPr>
          <w:rFonts w:hint="eastAsia" w:ascii="FangSong" w:hAnsi="FangSong" w:eastAsia="FangSong" w:cs="FangSong"/>
          <w:b/>
          <w:bCs/>
          <w:color w:val="auto"/>
          <w:lang w:eastAsia="zh-CN"/>
        </w:rPr>
        <w:t>招标公告</w:t>
      </w:r>
    </w:p>
    <w:p>
      <w:pPr>
        <w:jc w:val="center"/>
        <w:rPr>
          <w:rFonts w:ascii="FangSong" w:hAnsi="FangSong" w:eastAsia="FangSong" w:cs="FangSong"/>
          <w:color w:val="auto"/>
          <w:sz w:val="28"/>
          <w:szCs w:val="28"/>
          <w:lang w:eastAsia="zh-CN"/>
        </w:rPr>
      </w:pPr>
      <w:r>
        <w:rPr>
          <w:rFonts w:hint="eastAsia" w:ascii="FangSong" w:hAnsi="FangSong" w:eastAsia="FangSong" w:cs="FangSong"/>
          <w:b/>
          <w:bCs/>
          <w:color w:val="auto"/>
          <w:w w:val="95"/>
          <w:sz w:val="28"/>
          <w:szCs w:val="28"/>
          <w:lang w:eastAsia="zh-CN"/>
        </w:rPr>
        <w:t>鼎建项目管理有限公司关于克州乌恰县人民医院传染病区建设项目采购医疗器械</w:t>
      </w:r>
      <w:r>
        <w:rPr>
          <w:rFonts w:hint="eastAsia" w:ascii="FangSong" w:hAnsi="FangSong" w:eastAsia="FangSong" w:cs="FangSong"/>
          <w:b/>
          <w:bCs/>
          <w:color w:val="auto"/>
          <w:sz w:val="28"/>
          <w:szCs w:val="28"/>
          <w:lang w:eastAsia="zh-CN"/>
        </w:rPr>
        <w:t xml:space="preserve">公开招标公告  </w:t>
      </w:r>
      <w:r>
        <w:rPr>
          <w:rFonts w:hint="eastAsia" w:ascii="FangSong" w:hAnsi="FangSong" w:eastAsia="FangSong" w:cs="FangSong"/>
          <w:color w:val="auto"/>
          <w:sz w:val="28"/>
          <w:szCs w:val="28"/>
          <w:lang w:eastAsia="zh-CN"/>
        </w:rPr>
        <w:t xml:space="preserve">   </w:t>
      </w:r>
    </w:p>
    <w:tbl>
      <w:tblPr>
        <w:tblStyle w:val="21"/>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9535" w:type="dxa"/>
          </w:tcPr>
          <w:p>
            <w:pPr>
              <w:jc w:val="both"/>
              <w:rPr>
                <w:rFonts w:ascii="FangSong" w:hAnsi="FangSong" w:eastAsia="FangSong" w:cs="FangSong"/>
                <w:color w:val="auto"/>
                <w:lang w:eastAsia="zh-CN"/>
              </w:rPr>
            </w:pPr>
            <w:r>
              <w:rPr>
                <w:rFonts w:hint="eastAsia" w:ascii="FangSong" w:hAnsi="FangSong" w:eastAsia="FangSong" w:cs="FangSong"/>
                <w:color w:val="auto"/>
                <w:lang w:eastAsia="zh-CN"/>
              </w:rPr>
              <w:t>项目概况</w:t>
            </w:r>
          </w:p>
          <w:p>
            <w:pPr>
              <w:ind w:firstLine="480" w:firstLineChars="200"/>
              <w:jc w:val="both"/>
              <w:rPr>
                <w:rFonts w:ascii="FangSong" w:hAnsi="FangSong" w:eastAsia="FangSong" w:cs="FangSong"/>
                <w:color w:val="auto"/>
                <w:lang w:eastAsia="zh-CN"/>
              </w:rPr>
            </w:pPr>
            <w:r>
              <w:rPr>
                <w:rFonts w:hint="eastAsia" w:ascii="FangSong" w:hAnsi="FangSong" w:eastAsia="FangSong" w:cs="FangSong"/>
                <w:color w:val="auto"/>
                <w:lang w:eastAsia="zh-CN"/>
              </w:rPr>
              <w:t>克州乌恰县人民医院传染病区建设项目采购医疗器械的潜在投标人应在供应商登陆政采云平台http://www.zcygov.cn/，在线申请获取采购文件（登录政府采购云平台 → 项目采购 → 获取采购文件 → 申请，审核通过后可下载招标文件，如有操作性问题，可与政采云在线客服进行咨询，咨询电话：400-881-7190）获取招标文件，并于 2022年</w:t>
            </w:r>
            <w:r>
              <w:rPr>
                <w:rFonts w:hint="eastAsia" w:ascii="FangSong" w:hAnsi="FangSong" w:eastAsia="FangSong" w:cs="FangSong"/>
                <w:color w:val="auto"/>
                <w:u w:val="single"/>
                <w:lang w:val="en-US" w:eastAsia="zh-CN"/>
              </w:rPr>
              <w:t>11</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u w:val="single"/>
                <w:lang w:val="en-US" w:eastAsia="zh-CN"/>
              </w:rPr>
              <w:t xml:space="preserve">  </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u w:val="single"/>
                <w:lang w:val="en-US" w:eastAsia="zh-CN"/>
              </w:rPr>
              <w:t>8</w:t>
            </w:r>
            <w:r>
              <w:rPr>
                <w:rFonts w:hint="eastAsia" w:ascii="FangSong" w:hAnsi="FangSong" w:eastAsia="FangSong" w:cs="FangSong"/>
                <w:color w:val="auto"/>
                <w:lang w:eastAsia="zh-CN"/>
              </w:rPr>
              <w:t>日 1</w:t>
            </w:r>
            <w:r>
              <w:rPr>
                <w:rFonts w:hint="eastAsia" w:ascii="FangSong" w:hAnsi="FangSong" w:eastAsia="FangSong" w:cs="FangSong"/>
                <w:color w:val="auto"/>
                <w:lang w:val="en-US" w:eastAsia="zh-CN"/>
              </w:rPr>
              <w:t>1</w:t>
            </w:r>
            <w:r>
              <w:rPr>
                <w:rFonts w:hint="eastAsia" w:ascii="FangSong" w:hAnsi="FangSong" w:eastAsia="FangSong" w:cs="FangSong"/>
                <w:color w:val="auto"/>
                <w:lang w:eastAsia="zh-CN"/>
              </w:rPr>
              <w:t>:</w:t>
            </w:r>
            <w:r>
              <w:rPr>
                <w:rFonts w:hint="eastAsia" w:ascii="FangSong" w:hAnsi="FangSong" w:eastAsia="FangSong" w:cs="FangSong"/>
                <w:color w:val="auto"/>
                <w:lang w:val="en-US" w:eastAsia="zh-CN"/>
              </w:rPr>
              <w:t>0</w:t>
            </w:r>
            <w:r>
              <w:rPr>
                <w:rFonts w:hint="eastAsia" w:ascii="FangSong" w:hAnsi="FangSong" w:eastAsia="FangSong" w:cs="FangSong"/>
                <w:color w:val="auto"/>
                <w:lang w:eastAsia="zh-CN"/>
              </w:rPr>
              <w:t>0（北京时间）前（上传）电子投标文件。</w:t>
            </w:r>
          </w:p>
        </w:tc>
      </w:tr>
    </w:tbl>
    <w:p>
      <w:pPr>
        <w:numPr>
          <w:ilvl w:val="0"/>
          <w:numId w:val="0"/>
        </w:numPr>
        <w:spacing w:line="360" w:lineRule="auto"/>
        <w:ind w:firstLine="480" w:firstLineChars="200"/>
        <w:rPr>
          <w:rFonts w:ascii="FangSong" w:hAnsi="FangSong" w:eastAsia="FangSong" w:cs="FangSong"/>
          <w:color w:val="auto"/>
        </w:rPr>
      </w:pPr>
      <w:r>
        <w:rPr>
          <w:rFonts w:hint="eastAsia" w:ascii="FangSong" w:hAnsi="FangSong" w:eastAsia="FangSong" w:cs="FangSong"/>
          <w:b/>
          <w:bCs/>
          <w:color w:val="auto"/>
          <w:lang w:eastAsia="zh-CN"/>
        </w:rPr>
        <w:t>一、</w:t>
      </w:r>
      <w:r>
        <w:rPr>
          <w:rFonts w:hint="eastAsia" w:ascii="FangSong" w:hAnsi="FangSong" w:eastAsia="FangSong" w:cs="FangSong"/>
          <w:b/>
          <w:bCs/>
          <w:color w:val="auto"/>
        </w:rPr>
        <w:t>项目基本情况</w:t>
      </w:r>
    </w:p>
    <w:p>
      <w:pPr>
        <w:spacing w:line="360" w:lineRule="auto"/>
        <w:ind w:firstLine="480" w:firstLineChars="200"/>
        <w:rPr>
          <w:rFonts w:hint="default" w:ascii="FangSong" w:hAnsi="FangSong" w:eastAsia="FangSong" w:cs="FangSong"/>
          <w:color w:val="auto"/>
          <w:lang w:val="en-US" w:eastAsia="zh-CN"/>
        </w:rPr>
      </w:pPr>
      <w:r>
        <w:rPr>
          <w:rFonts w:hint="eastAsia" w:ascii="FangSong" w:hAnsi="FangSong" w:eastAsia="FangSong" w:cs="FangSong"/>
          <w:color w:val="auto"/>
          <w:lang w:eastAsia="zh-CN"/>
        </w:rPr>
        <w:t>项目编号：WQZFCG(ZB)-2022</w:t>
      </w:r>
      <w:r>
        <w:rPr>
          <w:rFonts w:hint="eastAsia" w:ascii="FangSong" w:hAnsi="FangSong" w:eastAsia="FangSong" w:cs="FangSong"/>
          <w:color w:val="auto"/>
          <w:lang w:val="en-US" w:eastAsia="zh-CN"/>
        </w:rPr>
        <w:t>-042</w:t>
      </w:r>
    </w:p>
    <w:p>
      <w:pPr>
        <w:spacing w:line="360" w:lineRule="auto"/>
        <w:ind w:firstLine="480" w:firstLineChars="200"/>
        <w:rPr>
          <w:rFonts w:hint="eastAsia" w:ascii="FangSong" w:hAnsi="FangSong" w:eastAsia="FangSong" w:cs="FangSong"/>
          <w:color w:val="auto"/>
          <w:lang w:eastAsia="zh-CN"/>
        </w:rPr>
      </w:pPr>
      <w:r>
        <w:rPr>
          <w:rFonts w:hint="eastAsia" w:ascii="FangSong" w:hAnsi="FangSong" w:eastAsia="FangSong" w:cs="FangSong"/>
          <w:color w:val="auto"/>
          <w:lang w:eastAsia="zh-CN"/>
        </w:rPr>
        <w:t>项目名称：克州乌恰县人民医院传染病区建设项目采购医疗器械</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采购方式：公开招标</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预算金额（元）：11026042.00</w:t>
      </w:r>
    </w:p>
    <w:p>
      <w:pPr>
        <w:spacing w:line="360" w:lineRule="auto"/>
        <w:ind w:firstLine="480" w:firstLineChars="200"/>
        <w:rPr>
          <w:rFonts w:hint="eastAsia" w:ascii="FangSong" w:hAnsi="FangSong" w:eastAsia="FangSong" w:cs="FangSong"/>
          <w:color w:val="auto"/>
          <w:lang w:val="en-US" w:eastAsia="zh-CN"/>
        </w:rPr>
      </w:pPr>
      <w:r>
        <w:rPr>
          <w:rFonts w:hint="eastAsia" w:ascii="FangSong" w:hAnsi="FangSong" w:eastAsia="FangSong" w:cs="FangSong"/>
          <w:color w:val="auto"/>
          <w:lang w:eastAsia="zh-CN"/>
        </w:rPr>
        <w:t>最高限价（元）：</w:t>
      </w:r>
      <w:r>
        <w:rPr>
          <w:rFonts w:hint="eastAsia" w:ascii="FangSong" w:hAnsi="FangSong" w:eastAsia="FangSong" w:cs="FangSong"/>
          <w:color w:val="auto"/>
          <w:lang w:val="en-US" w:eastAsia="zh-CN"/>
        </w:rPr>
        <w:t>2876042，1100000，7050000</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采购需求：</w:t>
      </w:r>
    </w:p>
    <w:p>
      <w:pPr>
        <w:spacing w:line="360" w:lineRule="auto"/>
        <w:ind w:left="480" w:leftChars="200" w:firstLine="0" w:firstLineChars="0"/>
        <w:rPr>
          <w:rFonts w:hint="eastAsia" w:ascii="FangSong" w:hAnsi="FangSong" w:eastAsia="FangSong" w:cs="FangSong"/>
          <w:color w:val="auto"/>
          <w:lang w:val="en-US" w:eastAsia="zh-CN"/>
        </w:rPr>
      </w:pPr>
      <w:r>
        <w:rPr>
          <w:rFonts w:hint="eastAsia" w:ascii="FangSong" w:hAnsi="FangSong" w:eastAsia="FangSong" w:cs="FangSong"/>
          <w:b/>
          <w:bCs/>
          <w:color w:val="auto"/>
          <w:lang w:eastAsia="zh-CN"/>
        </w:rPr>
        <w:t>标项一</w:t>
      </w:r>
      <w:r>
        <w:rPr>
          <w:rFonts w:hint="eastAsia" w:ascii="FangSong" w:hAnsi="FangSong" w:eastAsia="FangSong" w:cs="FangSong"/>
          <w:b/>
          <w:bCs/>
          <w:color w:val="auto"/>
          <w:lang w:eastAsia="zh-CN"/>
        </w:rPr>
        <w:br w:type="textWrapping"/>
      </w:r>
      <w:r>
        <w:rPr>
          <w:rFonts w:hint="eastAsia" w:ascii="FangSong" w:hAnsi="FangSong" w:eastAsia="FangSong" w:cs="FangSong"/>
          <w:color w:val="auto"/>
          <w:lang w:eastAsia="zh-CN"/>
        </w:rPr>
        <w:t>标项名称:克州乌恰县人民医院传染病区建设项目采购医疗器械（1包）</w:t>
      </w:r>
      <w:r>
        <w:rPr>
          <w:rFonts w:hint="eastAsia" w:ascii="FangSong" w:hAnsi="FangSong" w:eastAsia="FangSong" w:cs="FangSong"/>
          <w:color w:val="auto"/>
          <w:lang w:eastAsia="zh-CN"/>
        </w:rPr>
        <w:br w:type="textWrapping"/>
      </w:r>
      <w:r>
        <w:rPr>
          <w:rFonts w:hint="eastAsia" w:ascii="FangSong" w:hAnsi="FangSong" w:eastAsia="FangSong" w:cs="FangSong"/>
          <w:color w:val="auto"/>
          <w:lang w:eastAsia="zh-CN"/>
        </w:rPr>
        <w:t>数量:1</w:t>
      </w:r>
      <w:r>
        <w:rPr>
          <w:rFonts w:hint="eastAsia" w:ascii="FangSong" w:hAnsi="FangSong" w:eastAsia="FangSong" w:cs="FangSong"/>
          <w:color w:val="auto"/>
          <w:lang w:eastAsia="zh-CN"/>
        </w:rPr>
        <w:br w:type="textWrapping"/>
      </w:r>
      <w:r>
        <w:rPr>
          <w:rFonts w:hint="eastAsia" w:ascii="FangSong" w:hAnsi="FangSong" w:eastAsia="FangSong" w:cs="FangSong"/>
          <w:color w:val="auto"/>
          <w:lang w:eastAsia="zh-CN"/>
        </w:rPr>
        <w:t>预算金额（元）:</w:t>
      </w:r>
      <w:r>
        <w:rPr>
          <w:rFonts w:hint="eastAsia" w:ascii="FangSong" w:hAnsi="FangSong" w:eastAsia="FangSong" w:cs="FangSong"/>
          <w:color w:val="auto"/>
          <w:lang w:val="en-US" w:eastAsia="zh-CN"/>
        </w:rPr>
        <w:t>2876042.00</w:t>
      </w:r>
    </w:p>
    <w:p>
      <w:pPr>
        <w:spacing w:line="360" w:lineRule="auto"/>
        <w:ind w:left="480" w:leftChars="200" w:firstLine="0" w:firstLineChars="0"/>
        <w:rPr>
          <w:rFonts w:hint="eastAsia" w:ascii="FangSong" w:hAnsi="FangSong" w:eastAsia="FangSong" w:cs="FangSong"/>
          <w:color w:val="auto"/>
          <w:lang w:eastAsia="zh-CN"/>
        </w:rPr>
      </w:pPr>
      <w:r>
        <w:rPr>
          <w:rFonts w:hint="eastAsia" w:ascii="FangSong" w:hAnsi="FangSong" w:eastAsia="FangSong" w:cs="FangSong"/>
          <w:color w:val="auto"/>
          <w:lang w:eastAsia="zh-CN"/>
        </w:rPr>
        <w:t>简要规格描述或项目基本概况介绍、用途：医疗设备</w:t>
      </w:r>
      <w:r>
        <w:rPr>
          <w:rFonts w:hint="eastAsia" w:ascii="FangSong" w:hAnsi="FangSong" w:eastAsia="FangSong" w:cs="FangSong"/>
          <w:color w:val="auto"/>
          <w:lang w:val="en-US" w:eastAsia="zh-CN"/>
        </w:rPr>
        <w:t>1批</w:t>
      </w:r>
      <w:r>
        <w:rPr>
          <w:rFonts w:hint="eastAsia" w:ascii="FangSong" w:hAnsi="FangSong" w:eastAsia="FangSong" w:cs="FangSong"/>
          <w:color w:val="auto"/>
          <w:lang w:eastAsia="zh-CN"/>
        </w:rPr>
        <w:t>。</w:t>
      </w:r>
      <w:r>
        <w:rPr>
          <w:rFonts w:hint="eastAsia" w:ascii="FangSong" w:hAnsi="FangSong" w:eastAsia="FangSong" w:cs="FangSong"/>
          <w:color w:val="auto"/>
          <w:lang w:eastAsia="zh-CN"/>
        </w:rPr>
        <w:br w:type="textWrapping"/>
      </w:r>
      <w:r>
        <w:rPr>
          <w:rFonts w:hint="eastAsia" w:ascii="FangSong" w:hAnsi="FangSong" w:eastAsia="FangSong" w:cs="FangSong"/>
          <w:b/>
          <w:bCs/>
          <w:color w:val="auto"/>
          <w:lang w:eastAsia="zh-CN"/>
        </w:rPr>
        <w:t>标项二</w:t>
      </w:r>
      <w:r>
        <w:rPr>
          <w:rFonts w:hint="eastAsia" w:ascii="FangSong" w:hAnsi="FangSong" w:eastAsia="FangSong" w:cs="FangSong"/>
          <w:b/>
          <w:bCs/>
          <w:color w:val="auto"/>
          <w:lang w:eastAsia="zh-CN"/>
        </w:rPr>
        <w:br w:type="textWrapping"/>
      </w:r>
      <w:r>
        <w:rPr>
          <w:rFonts w:hint="eastAsia" w:ascii="FangSong" w:hAnsi="FangSong" w:eastAsia="FangSong" w:cs="FangSong"/>
          <w:color w:val="auto"/>
          <w:lang w:eastAsia="zh-CN"/>
        </w:rPr>
        <w:t>标项名称:克州乌恰县人民医院传染病区建设项目采购医疗器械（2包）</w:t>
      </w:r>
      <w:r>
        <w:rPr>
          <w:rFonts w:hint="eastAsia" w:ascii="FangSong" w:hAnsi="FangSong" w:eastAsia="FangSong" w:cs="FangSong"/>
          <w:color w:val="auto"/>
          <w:lang w:eastAsia="zh-CN"/>
        </w:rPr>
        <w:br w:type="textWrapping"/>
      </w:r>
      <w:r>
        <w:rPr>
          <w:rFonts w:hint="eastAsia" w:ascii="FangSong" w:hAnsi="FangSong" w:eastAsia="FangSong" w:cs="FangSong"/>
          <w:color w:val="auto"/>
          <w:lang w:eastAsia="zh-CN"/>
        </w:rPr>
        <w:t> 数量:1</w:t>
      </w:r>
      <w:r>
        <w:rPr>
          <w:rFonts w:hint="eastAsia" w:ascii="FangSong" w:hAnsi="FangSong" w:eastAsia="FangSong" w:cs="FangSong"/>
          <w:color w:val="auto"/>
          <w:lang w:eastAsia="zh-CN"/>
        </w:rPr>
        <w:br w:type="textWrapping"/>
      </w:r>
      <w:r>
        <w:rPr>
          <w:rFonts w:hint="eastAsia" w:ascii="FangSong" w:hAnsi="FangSong" w:eastAsia="FangSong" w:cs="FangSong"/>
          <w:color w:val="auto"/>
          <w:lang w:eastAsia="zh-CN"/>
        </w:rPr>
        <w:t> 预算金额（元）:</w:t>
      </w:r>
      <w:r>
        <w:rPr>
          <w:rFonts w:hint="eastAsia" w:ascii="FangSong" w:hAnsi="FangSong" w:eastAsia="FangSong" w:cs="FangSong"/>
          <w:color w:val="auto"/>
          <w:lang w:val="en-US" w:eastAsia="zh-CN"/>
        </w:rPr>
        <w:t>1100000.00</w:t>
      </w:r>
      <w:r>
        <w:rPr>
          <w:rFonts w:hint="eastAsia" w:ascii="FangSong" w:hAnsi="FangSong" w:eastAsia="FangSong" w:cs="FangSong"/>
          <w:color w:val="auto"/>
          <w:lang w:eastAsia="zh-CN"/>
        </w:rPr>
        <w:br w:type="textWrapping"/>
      </w:r>
      <w:r>
        <w:rPr>
          <w:rFonts w:hint="eastAsia" w:ascii="FangSong" w:hAnsi="FangSong" w:eastAsia="FangSong" w:cs="FangSong"/>
          <w:color w:val="auto"/>
          <w:lang w:eastAsia="zh-CN"/>
        </w:rPr>
        <w:t> 简要规格描述或项目基本概况介绍、用途：</w:t>
      </w:r>
      <w:r>
        <w:rPr>
          <w:rFonts w:hint="eastAsia" w:ascii="FangSong" w:hAnsi="FangSong" w:eastAsia="FangSong" w:cs="FangSong"/>
          <w:color w:val="auto"/>
          <w:lang w:val="en-US" w:eastAsia="zh-CN"/>
        </w:rPr>
        <w:t>肺功能测试系统1套</w:t>
      </w:r>
      <w:r>
        <w:rPr>
          <w:rFonts w:hint="eastAsia" w:ascii="FangSong" w:hAnsi="FangSong" w:eastAsia="FangSong" w:cs="FangSong"/>
          <w:color w:val="auto"/>
          <w:lang w:eastAsia="zh-CN"/>
        </w:rPr>
        <w:t>。</w:t>
      </w:r>
      <w:r>
        <w:rPr>
          <w:rFonts w:hint="eastAsia" w:ascii="FangSong" w:hAnsi="FangSong" w:eastAsia="FangSong" w:cs="FangSong"/>
          <w:color w:val="auto"/>
          <w:lang w:eastAsia="zh-CN"/>
        </w:rPr>
        <w:br w:type="textWrapping"/>
      </w:r>
      <w:r>
        <w:rPr>
          <w:rFonts w:hint="eastAsia" w:ascii="FangSong" w:hAnsi="FangSong" w:eastAsia="FangSong" w:cs="FangSong"/>
          <w:color w:val="auto"/>
          <w:lang w:eastAsia="zh-CN"/>
        </w:rPr>
        <w:t> </w:t>
      </w:r>
      <w:r>
        <w:rPr>
          <w:rFonts w:hint="eastAsia" w:ascii="FangSong" w:hAnsi="FangSong" w:eastAsia="FangSong" w:cs="FangSong"/>
          <w:b/>
          <w:bCs/>
          <w:color w:val="auto"/>
          <w:lang w:eastAsia="zh-CN"/>
        </w:rPr>
        <w:t>标项三</w:t>
      </w:r>
      <w:r>
        <w:rPr>
          <w:rFonts w:hint="eastAsia" w:ascii="FangSong" w:hAnsi="FangSong" w:eastAsia="FangSong" w:cs="FangSong"/>
          <w:color w:val="auto"/>
          <w:lang w:eastAsia="zh-CN"/>
        </w:rPr>
        <w:br w:type="textWrapping"/>
      </w:r>
      <w:r>
        <w:rPr>
          <w:rFonts w:hint="eastAsia" w:ascii="FangSong" w:hAnsi="FangSong" w:eastAsia="FangSong" w:cs="FangSong"/>
          <w:color w:val="auto"/>
          <w:lang w:eastAsia="zh-CN"/>
        </w:rPr>
        <w:t> 标项名称:克州乌恰县人民医院传染病区建设项目采购医疗器械（3包）</w:t>
      </w:r>
      <w:r>
        <w:rPr>
          <w:rFonts w:hint="eastAsia" w:ascii="FangSong" w:hAnsi="FangSong" w:eastAsia="FangSong" w:cs="FangSong"/>
          <w:color w:val="auto"/>
          <w:lang w:eastAsia="zh-CN"/>
        </w:rPr>
        <w:br w:type="textWrapping"/>
      </w:r>
      <w:r>
        <w:rPr>
          <w:rFonts w:hint="eastAsia" w:ascii="FangSong" w:hAnsi="FangSong" w:eastAsia="FangSong" w:cs="FangSong"/>
          <w:color w:val="auto"/>
          <w:lang w:eastAsia="zh-CN"/>
        </w:rPr>
        <w:t> 数量:1</w:t>
      </w:r>
      <w:r>
        <w:rPr>
          <w:rFonts w:hint="eastAsia" w:ascii="FangSong" w:hAnsi="FangSong" w:eastAsia="FangSong" w:cs="FangSong"/>
          <w:color w:val="auto"/>
          <w:lang w:eastAsia="zh-CN"/>
        </w:rPr>
        <w:br w:type="textWrapping"/>
      </w:r>
      <w:r>
        <w:rPr>
          <w:rFonts w:hint="eastAsia" w:ascii="FangSong" w:hAnsi="FangSong" w:eastAsia="FangSong" w:cs="FangSong"/>
          <w:color w:val="auto"/>
          <w:lang w:eastAsia="zh-CN"/>
        </w:rPr>
        <w:t> 预算金额（元）:</w:t>
      </w:r>
      <w:r>
        <w:rPr>
          <w:rFonts w:hint="eastAsia" w:ascii="FangSong" w:hAnsi="FangSong" w:eastAsia="FangSong" w:cs="FangSong"/>
          <w:color w:val="auto"/>
          <w:lang w:val="en-US" w:eastAsia="zh-CN"/>
        </w:rPr>
        <w:t>7050000.00</w:t>
      </w:r>
      <w:r>
        <w:rPr>
          <w:rFonts w:hint="eastAsia" w:ascii="FangSong" w:hAnsi="FangSong" w:eastAsia="FangSong" w:cs="FangSong"/>
          <w:color w:val="auto"/>
          <w:lang w:eastAsia="zh-CN"/>
        </w:rPr>
        <w:br w:type="textWrapping"/>
      </w:r>
      <w:r>
        <w:rPr>
          <w:rFonts w:hint="eastAsia" w:ascii="FangSong" w:hAnsi="FangSong" w:eastAsia="FangSong" w:cs="FangSong"/>
          <w:color w:val="auto"/>
          <w:lang w:eastAsia="zh-CN"/>
        </w:rPr>
        <w:t> 简要规格描述或项目基本概况介绍、用途：高档多排螺旋CT</w:t>
      </w:r>
      <w:r>
        <w:rPr>
          <w:rFonts w:hint="eastAsia" w:ascii="FangSong" w:hAnsi="FangSong" w:eastAsia="FangSong" w:cs="FangSong"/>
          <w:color w:val="auto"/>
          <w:lang w:val="en-US" w:eastAsia="zh-CN"/>
        </w:rPr>
        <w:t>1台</w:t>
      </w:r>
      <w:r>
        <w:rPr>
          <w:rFonts w:hint="eastAsia" w:ascii="FangSong" w:hAnsi="FangSong" w:eastAsia="FangSong" w:cs="FangSong"/>
          <w:color w:val="auto"/>
          <w:lang w:eastAsia="zh-CN"/>
        </w:rPr>
        <w:t>。</w:t>
      </w:r>
      <w:r>
        <w:rPr>
          <w:rFonts w:hint="eastAsia" w:ascii="FangSong" w:hAnsi="FangSong" w:eastAsia="FangSong" w:cs="FangSong"/>
          <w:color w:val="auto"/>
          <w:lang w:eastAsia="zh-CN"/>
        </w:rPr>
        <w:br w:type="textWrapping"/>
      </w:r>
      <w:r>
        <w:rPr>
          <w:rFonts w:hint="eastAsia" w:ascii="FangSong" w:hAnsi="FangSong" w:eastAsia="FangSong" w:cs="FangSong"/>
          <w:color w:val="auto"/>
          <w:lang w:eastAsia="zh-CN"/>
        </w:rPr>
        <w:t> 合同履约期限：详见招标文件</w:t>
      </w:r>
    </w:p>
    <w:p>
      <w:pPr>
        <w:spacing w:line="360" w:lineRule="auto"/>
        <w:ind w:firstLine="240" w:firstLineChars="100"/>
        <w:rPr>
          <w:rFonts w:ascii="FangSong" w:hAnsi="FangSong" w:eastAsia="FangSong" w:cs="FangSong"/>
          <w:color w:val="auto"/>
          <w:lang w:eastAsia="zh-CN"/>
        </w:rPr>
      </w:pPr>
      <w:r>
        <w:rPr>
          <w:rFonts w:hint="eastAsia" w:ascii="FangSong" w:hAnsi="FangSong" w:eastAsia="FangSong" w:cs="FangSong"/>
          <w:color w:val="auto"/>
          <w:lang w:eastAsia="zh-CN"/>
        </w:rPr>
        <w:t>本项目不接受联合体投标。</w:t>
      </w:r>
    </w:p>
    <w:p>
      <w:pPr>
        <w:numPr>
          <w:ilvl w:val="0"/>
          <w:numId w:val="0"/>
        </w:numPr>
        <w:spacing w:line="360" w:lineRule="auto"/>
        <w:ind w:firstLine="480" w:firstLineChars="200"/>
        <w:rPr>
          <w:rFonts w:ascii="FangSong" w:hAnsi="FangSong" w:eastAsia="FangSong" w:cs="FangSong"/>
          <w:b/>
          <w:bCs/>
          <w:color w:val="auto"/>
        </w:rPr>
      </w:pPr>
      <w:r>
        <w:rPr>
          <w:rFonts w:hint="eastAsia" w:ascii="FangSong" w:hAnsi="FangSong" w:eastAsia="FangSong" w:cs="FangSong"/>
          <w:b/>
          <w:bCs/>
          <w:color w:val="auto"/>
          <w:lang w:eastAsia="zh-CN"/>
        </w:rPr>
        <w:t>二、</w:t>
      </w:r>
      <w:r>
        <w:rPr>
          <w:rFonts w:hint="eastAsia" w:ascii="FangSong" w:hAnsi="FangSong" w:eastAsia="FangSong" w:cs="FangSong"/>
          <w:b/>
          <w:bCs/>
          <w:color w:val="auto"/>
        </w:rPr>
        <w:t>申请人的资格要求：</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1.满足《中华人民共和国政府采购法》第二十二条规定；</w:t>
      </w:r>
    </w:p>
    <w:p>
      <w:pPr>
        <w:spacing w:line="360" w:lineRule="auto"/>
        <w:ind w:firstLine="480" w:firstLineChars="200"/>
        <w:rPr>
          <w:rFonts w:hint="eastAsia" w:ascii="FangSong" w:hAnsi="FangSong" w:eastAsia="FangSong" w:cs="FangSong"/>
          <w:color w:val="auto"/>
          <w:lang w:eastAsia="zh-CN"/>
        </w:rPr>
      </w:pPr>
      <w:r>
        <w:rPr>
          <w:rFonts w:hint="eastAsia" w:ascii="FangSong" w:hAnsi="FangSong" w:eastAsia="FangSong" w:cs="FangSong"/>
          <w:color w:val="auto"/>
          <w:lang w:eastAsia="zh-CN"/>
        </w:rPr>
        <w:t>2.落实政府采购政策需满足的资格要求：标项</w:t>
      </w:r>
      <w:r>
        <w:rPr>
          <w:rFonts w:hint="eastAsia" w:ascii="FangSong" w:hAnsi="FangSong" w:eastAsia="FangSong" w:cs="FangSong"/>
          <w:color w:val="auto"/>
          <w:lang w:val="en-US" w:eastAsia="zh-CN"/>
        </w:rPr>
        <w:t>1.2.3</w:t>
      </w:r>
      <w:r>
        <w:rPr>
          <w:rFonts w:hint="eastAsia" w:ascii="FangSong" w:hAnsi="FangSong" w:eastAsia="FangSong" w:cs="FangSong"/>
          <w:color w:val="auto"/>
          <w:lang w:eastAsia="zh-CN"/>
        </w:rPr>
        <w:t>为非专门面向中小企业采购，根据《政府采购促进中小企业发展管理办法》的通知（财库[2020]46号）及（财库[2022]19号）给予价格扣除比例10%，用优惠后的价格参与评审。</w:t>
      </w:r>
    </w:p>
    <w:p>
      <w:pPr>
        <w:spacing w:line="360" w:lineRule="auto"/>
        <w:ind w:firstLine="480" w:firstLineChars="200"/>
        <w:rPr>
          <w:rFonts w:hint="eastAsia" w:ascii="FangSong" w:hAnsi="FangSong" w:eastAsia="FangSong" w:cs="FangSong"/>
          <w:color w:val="auto"/>
          <w:lang w:val="en-US" w:eastAsia="zh-CN"/>
        </w:rPr>
      </w:pPr>
      <w:r>
        <w:rPr>
          <w:rFonts w:hint="eastAsia" w:ascii="FangSong" w:hAnsi="FangSong" w:eastAsia="FangSong" w:cs="FangSong"/>
          <w:color w:val="auto"/>
          <w:lang w:eastAsia="zh-CN"/>
        </w:rPr>
        <w:t>3.本项目的特定资格要求：标项</w:t>
      </w:r>
      <w:r>
        <w:rPr>
          <w:rFonts w:hint="eastAsia" w:ascii="FangSong" w:hAnsi="FangSong" w:eastAsia="FangSong" w:cs="FangSong"/>
          <w:color w:val="auto"/>
          <w:lang w:val="en-US" w:eastAsia="zh-CN"/>
        </w:rPr>
        <w:t>1.2.3</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w:t>
      </w:r>
      <w:r>
        <w:rPr>
          <w:rFonts w:hint="eastAsia" w:ascii="FangSong" w:hAnsi="FangSong" w:eastAsia="FangSong" w:cs="FangSong"/>
          <w:color w:val="auto"/>
          <w:lang w:eastAsia="zh-CN"/>
        </w:rPr>
        <w:t>1)具备三证合一营业执照副本；</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（2)法定代表人投标须提供法定代表人资格证明书，委托代理人投标须提供法定代表人授权委托书；</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（3)投标企业须提供投标人（被授权本单位在职人员）近期有效的社保证明；</w:t>
      </w:r>
    </w:p>
    <w:p>
      <w:pPr>
        <w:spacing w:line="360" w:lineRule="auto"/>
        <w:ind w:left="480" w:leftChars="100" w:hanging="240" w:hangingChars="100"/>
        <w:rPr>
          <w:rFonts w:ascii="FangSong" w:hAnsi="FangSong" w:eastAsia="FangSong" w:cs="FangSong"/>
          <w:color w:val="auto"/>
          <w:lang w:eastAsia="zh-CN"/>
        </w:rPr>
      </w:pPr>
      <w:r>
        <w:rPr>
          <w:rFonts w:hint="eastAsia" w:ascii="FangSong" w:hAnsi="FangSong" w:eastAsia="FangSong" w:cs="FangSong"/>
          <w:color w:val="auto"/>
          <w:lang w:eastAsia="zh-CN"/>
        </w:rPr>
        <w:t xml:space="preserve">  （4）投标企业须提供有效的《医疗器械生产许可证》或《医疗器械经营许可证》；</w:t>
      </w:r>
    </w:p>
    <w:p>
      <w:pPr>
        <w:spacing w:line="360" w:lineRule="auto"/>
        <w:ind w:left="480" w:leftChars="200"/>
        <w:rPr>
          <w:rFonts w:hint="eastAsia" w:ascii="FangSong" w:hAnsi="FangSong" w:eastAsia="FangSong" w:cs="FangSong"/>
          <w:color w:val="auto"/>
          <w:lang w:eastAsia="zh-CN"/>
        </w:rPr>
      </w:pPr>
      <w:r>
        <w:rPr>
          <w:rFonts w:hint="eastAsia" w:ascii="FangSong" w:hAnsi="FangSong" w:eastAsia="FangSong" w:cs="FangSong"/>
          <w:color w:val="auto"/>
          <w:lang w:eastAsia="zh-CN"/>
        </w:rPr>
        <w:t>（5）参加采购活动前三年内，在经营活动中没有重大违法记录，供应商须提供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pStyle w:val="8"/>
        <w:numPr>
          <w:ilvl w:val="0"/>
          <w:numId w:val="0"/>
        </w:numPr>
        <w:ind w:leftChars="0" w:firstLine="480" w:firstLineChars="200"/>
        <w:rPr>
          <w:rFonts w:hint="eastAsia" w:ascii="FangSong" w:hAnsi="FangSong" w:eastAsia="FangSong" w:cs="FangSong"/>
          <w:color w:val="auto"/>
          <w:sz w:val="24"/>
          <w:szCs w:val="24"/>
          <w:lang w:val="en-US" w:eastAsia="zh-CN" w:bidi="en-US"/>
        </w:rPr>
      </w:pPr>
      <w:r>
        <w:rPr>
          <w:rFonts w:hint="eastAsia" w:ascii="FangSong" w:hAnsi="FangSong" w:eastAsia="FangSong" w:cs="FangSong"/>
          <w:color w:val="auto"/>
          <w:sz w:val="24"/>
          <w:szCs w:val="24"/>
          <w:lang w:val="en-US" w:eastAsia="zh-CN" w:bidi="en-US"/>
        </w:rPr>
        <w:t>（6）标项2：投标产品为进口设备的投标企业须提供生产厂家针对本项目的授权。</w:t>
      </w:r>
    </w:p>
    <w:p>
      <w:pPr>
        <w:spacing w:line="360" w:lineRule="auto"/>
        <w:ind w:firstLine="480"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三、获取采购文件</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1、时间：2022年</w:t>
      </w:r>
      <w:r>
        <w:rPr>
          <w:rFonts w:hint="eastAsia" w:ascii="FangSong" w:hAnsi="FangSong" w:eastAsia="FangSong" w:cs="FangSong"/>
          <w:color w:val="auto"/>
          <w:u w:val="single"/>
          <w:lang w:val="en-US" w:eastAsia="zh-CN"/>
        </w:rPr>
        <w:t>10</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u w:val="single"/>
          <w:lang w:val="en-US" w:eastAsia="zh-CN"/>
        </w:rPr>
        <w:t>19</w:t>
      </w:r>
      <w:r>
        <w:rPr>
          <w:rFonts w:hint="eastAsia" w:ascii="FangSong" w:hAnsi="FangSong" w:eastAsia="FangSong" w:cs="FangSong"/>
          <w:color w:val="auto"/>
          <w:lang w:eastAsia="zh-CN"/>
        </w:rPr>
        <w:t>日至2022年</w:t>
      </w:r>
      <w:r>
        <w:rPr>
          <w:rFonts w:hint="eastAsia" w:ascii="FangSong" w:hAnsi="FangSong" w:eastAsia="FangSong" w:cs="FangSong"/>
          <w:color w:val="auto"/>
          <w:u w:val="single"/>
          <w:lang w:val="en-US" w:eastAsia="zh-CN"/>
        </w:rPr>
        <w:t xml:space="preserve"> 10</w:t>
      </w:r>
      <w:r>
        <w:rPr>
          <w:rFonts w:hint="eastAsia" w:ascii="FangSong" w:hAnsi="FangSong" w:eastAsia="FangSong" w:cs="FangSong"/>
          <w:color w:val="auto"/>
          <w:lang w:eastAsia="zh-CN"/>
        </w:rPr>
        <w:t>月</w:t>
      </w:r>
      <w:r>
        <w:rPr>
          <w:rFonts w:hint="eastAsia" w:ascii="FangSong" w:hAnsi="FangSong" w:eastAsia="FangSong" w:cs="FangSong"/>
          <w:color w:val="auto"/>
          <w:u w:val="single"/>
          <w:lang w:val="en-US" w:eastAsia="zh-CN"/>
        </w:rPr>
        <w:t>28</w:t>
      </w:r>
      <w:r>
        <w:rPr>
          <w:rFonts w:hint="eastAsia" w:ascii="FangSong" w:hAnsi="FangSong" w:eastAsia="FangSong" w:cs="FangSong"/>
          <w:color w:val="auto"/>
          <w:lang w:eastAsia="zh-CN"/>
        </w:rPr>
        <w:t>日，每天上午10:00至13:30，下午16:30至20：00（北京时间，节假日除外）</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2、地点：供应商登陆政采云平台http://www.zcygov.cn/，在线申请获取招标文件（登录政府采购云平台 → 项目采购 → 获取招标文件→申请，审核通过后可下载招标文件，如有操作性问题，可与政采云在线客服进行咨询，咨询电话：400-881-7190）。</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3、方式：（1）线上获取（登录政府采购云平台 → 项目采购 → 获取招标文件→ 申请，审核通过后可下载招标文件）。本次招标不提供纸质版招标文件。（2）供应商获取招标文件前应注册成为政府采购云平台正式供应商。</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4、售价（元）：0</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b/>
          <w:bCs/>
          <w:color w:val="auto"/>
          <w:lang w:eastAsia="zh-CN"/>
        </w:rPr>
        <w:t>四、提交投标文件截止时间、开标时间和地点</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截止时间：2022年</w:t>
      </w:r>
      <w:r>
        <w:rPr>
          <w:rFonts w:hint="eastAsia" w:ascii="FangSong" w:hAnsi="FangSong" w:eastAsia="FangSong" w:cs="FangSong"/>
          <w:color w:val="auto"/>
          <w:kern w:val="2"/>
          <w:u w:val="single"/>
          <w:lang w:val="en-US" w:eastAsia="zh-CN" w:bidi="ar-SA"/>
        </w:rPr>
        <w:t>11</w:t>
      </w:r>
      <w:r>
        <w:rPr>
          <w:rFonts w:hint="eastAsia" w:ascii="FangSong" w:hAnsi="FangSong" w:eastAsia="FangSong" w:cs="FangSong"/>
          <w:color w:val="auto"/>
          <w:kern w:val="2"/>
          <w:lang w:eastAsia="zh-CN" w:bidi="ar-SA"/>
        </w:rPr>
        <w:t>月</w:t>
      </w:r>
      <w:r>
        <w:rPr>
          <w:rFonts w:hint="eastAsia" w:ascii="FangSong" w:hAnsi="FangSong" w:eastAsia="FangSong" w:cs="FangSong"/>
          <w:color w:val="auto"/>
          <w:kern w:val="2"/>
          <w:u w:val="single"/>
          <w:lang w:val="en-US" w:eastAsia="zh-CN" w:bidi="ar-SA"/>
        </w:rPr>
        <w:t>8</w:t>
      </w:r>
      <w:r>
        <w:rPr>
          <w:rFonts w:hint="eastAsia" w:ascii="FangSong" w:hAnsi="FangSong" w:eastAsia="FangSong" w:cs="FangSong"/>
          <w:color w:val="auto"/>
          <w:kern w:val="2"/>
          <w:lang w:eastAsia="zh-CN" w:bidi="ar-SA"/>
        </w:rPr>
        <w:t>日 1</w:t>
      </w:r>
      <w:r>
        <w:rPr>
          <w:rFonts w:hint="eastAsia" w:ascii="FangSong" w:hAnsi="FangSong" w:eastAsia="FangSong" w:cs="FangSong"/>
          <w:color w:val="auto"/>
          <w:kern w:val="2"/>
          <w:lang w:val="en-US" w:eastAsia="zh-CN" w:bidi="ar-SA"/>
        </w:rPr>
        <w:t>1</w:t>
      </w:r>
      <w:r>
        <w:rPr>
          <w:rFonts w:hint="eastAsia" w:ascii="FangSong" w:hAnsi="FangSong" w:eastAsia="FangSong" w:cs="FangSong"/>
          <w:color w:val="auto"/>
          <w:kern w:val="2"/>
          <w:lang w:eastAsia="zh-CN" w:bidi="ar-SA"/>
        </w:rPr>
        <w:t>：</w:t>
      </w:r>
      <w:r>
        <w:rPr>
          <w:rFonts w:hint="eastAsia" w:ascii="FangSong" w:hAnsi="FangSong" w:eastAsia="FangSong" w:cs="FangSong"/>
          <w:color w:val="auto"/>
          <w:kern w:val="2"/>
          <w:lang w:val="en-US" w:eastAsia="zh-CN" w:bidi="ar-SA"/>
        </w:rPr>
        <w:t>0</w:t>
      </w:r>
      <w:r>
        <w:rPr>
          <w:rFonts w:hint="eastAsia" w:ascii="FangSong" w:hAnsi="FangSong" w:eastAsia="FangSong" w:cs="FangSong"/>
          <w:color w:val="auto"/>
          <w:kern w:val="2"/>
          <w:lang w:eastAsia="zh-CN" w:bidi="ar-SA"/>
        </w:rPr>
        <w:t>0 （北京时间）</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投标地点：政府采购云平台（www.zcygov.cn）</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开标时间：2022年</w:t>
      </w:r>
      <w:r>
        <w:rPr>
          <w:rFonts w:hint="eastAsia" w:ascii="FangSong" w:hAnsi="FangSong" w:eastAsia="FangSong" w:cs="FangSong"/>
          <w:color w:val="auto"/>
          <w:kern w:val="2"/>
          <w:u w:val="single"/>
          <w:lang w:eastAsia="zh-CN" w:bidi="ar-SA"/>
        </w:rPr>
        <w:t xml:space="preserve"> </w:t>
      </w:r>
      <w:r>
        <w:rPr>
          <w:rFonts w:hint="eastAsia" w:ascii="FangSong" w:hAnsi="FangSong" w:eastAsia="FangSong" w:cs="FangSong"/>
          <w:color w:val="auto"/>
          <w:kern w:val="2"/>
          <w:u w:val="single"/>
          <w:lang w:val="en-US" w:eastAsia="zh-CN" w:bidi="ar-SA"/>
        </w:rPr>
        <w:t>11</w:t>
      </w:r>
      <w:r>
        <w:rPr>
          <w:rFonts w:hint="eastAsia" w:ascii="FangSong" w:hAnsi="FangSong" w:eastAsia="FangSong" w:cs="FangSong"/>
          <w:color w:val="auto"/>
          <w:kern w:val="2"/>
          <w:lang w:eastAsia="zh-CN" w:bidi="ar-SA"/>
        </w:rPr>
        <w:t>月</w:t>
      </w:r>
      <w:r>
        <w:rPr>
          <w:rFonts w:hint="eastAsia" w:ascii="FangSong" w:hAnsi="FangSong" w:eastAsia="FangSong" w:cs="FangSong"/>
          <w:color w:val="auto"/>
          <w:kern w:val="2"/>
          <w:u w:val="single"/>
          <w:lang w:eastAsia="zh-CN" w:bidi="ar-SA"/>
        </w:rPr>
        <w:t xml:space="preserve"> </w:t>
      </w:r>
      <w:r>
        <w:rPr>
          <w:rFonts w:hint="eastAsia" w:ascii="FangSong" w:hAnsi="FangSong" w:eastAsia="FangSong" w:cs="FangSong"/>
          <w:color w:val="auto"/>
          <w:kern w:val="2"/>
          <w:u w:val="single"/>
          <w:lang w:val="en-US" w:eastAsia="zh-CN" w:bidi="ar-SA"/>
        </w:rPr>
        <w:t>8</w:t>
      </w:r>
      <w:r>
        <w:rPr>
          <w:rFonts w:hint="eastAsia" w:ascii="FangSong" w:hAnsi="FangSong" w:eastAsia="FangSong" w:cs="FangSong"/>
          <w:color w:val="auto"/>
          <w:kern w:val="2"/>
          <w:u w:val="single"/>
          <w:lang w:eastAsia="zh-CN" w:bidi="ar-SA"/>
        </w:rPr>
        <w:t xml:space="preserve"> </w:t>
      </w:r>
      <w:r>
        <w:rPr>
          <w:rFonts w:hint="eastAsia" w:ascii="FangSong" w:hAnsi="FangSong" w:eastAsia="FangSong" w:cs="FangSong"/>
          <w:color w:val="auto"/>
          <w:kern w:val="2"/>
          <w:lang w:eastAsia="zh-CN" w:bidi="ar-SA"/>
        </w:rPr>
        <w:t>日 1</w:t>
      </w:r>
      <w:r>
        <w:rPr>
          <w:rFonts w:hint="eastAsia" w:ascii="FangSong" w:hAnsi="FangSong" w:eastAsia="FangSong" w:cs="FangSong"/>
          <w:color w:val="auto"/>
          <w:kern w:val="2"/>
          <w:lang w:val="en-US" w:eastAsia="zh-CN" w:bidi="ar-SA"/>
        </w:rPr>
        <w:t>1</w:t>
      </w:r>
      <w:r>
        <w:rPr>
          <w:rFonts w:hint="eastAsia" w:ascii="FangSong" w:hAnsi="FangSong" w:eastAsia="FangSong" w:cs="FangSong"/>
          <w:color w:val="auto"/>
          <w:kern w:val="2"/>
          <w:lang w:eastAsia="zh-CN" w:bidi="ar-SA"/>
        </w:rPr>
        <w:t>：</w:t>
      </w:r>
      <w:r>
        <w:rPr>
          <w:rFonts w:hint="eastAsia" w:ascii="FangSong" w:hAnsi="FangSong" w:eastAsia="FangSong" w:cs="FangSong"/>
          <w:color w:val="auto"/>
          <w:kern w:val="2"/>
          <w:lang w:val="en-US" w:eastAsia="zh-CN" w:bidi="ar-SA"/>
        </w:rPr>
        <w:t>0</w:t>
      </w:r>
      <w:r>
        <w:rPr>
          <w:rFonts w:hint="eastAsia" w:ascii="FangSong" w:hAnsi="FangSong" w:eastAsia="FangSong" w:cs="FangSong"/>
          <w:color w:val="auto"/>
          <w:kern w:val="2"/>
          <w:lang w:eastAsia="zh-CN" w:bidi="ar-SA"/>
        </w:rPr>
        <w:t>0 （北京时间）</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开标地点：在政府采购云平台（www.zcygov.cn）上开启投标文件，开标时间后，待采购组织机构发出解密通知后30分钟内，供应商须登录“政采云”平台，用“项目采购-开标评标”功能解密投标文件。</w:t>
      </w:r>
    </w:p>
    <w:p>
      <w:pPr>
        <w:spacing w:line="360" w:lineRule="auto"/>
        <w:ind w:firstLine="480" w:firstLineChars="200"/>
        <w:rPr>
          <w:rFonts w:ascii="FangSong" w:hAnsi="FangSong" w:eastAsia="FangSong" w:cs="FangSong"/>
          <w:b/>
          <w:bCs/>
          <w:color w:val="auto"/>
          <w:kern w:val="2"/>
          <w:lang w:eastAsia="zh-CN" w:bidi="ar-SA"/>
        </w:rPr>
      </w:pPr>
      <w:r>
        <w:rPr>
          <w:rFonts w:hint="eastAsia" w:ascii="FangSong" w:hAnsi="FangSong" w:eastAsia="FangSong" w:cs="FangSong"/>
          <w:b/>
          <w:bCs/>
          <w:color w:val="auto"/>
          <w:kern w:val="2"/>
          <w:lang w:eastAsia="zh-CN" w:bidi="ar-SA"/>
        </w:rPr>
        <w:t>五、公告期限</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自本公告发布之日起5个工作日</w:t>
      </w:r>
    </w:p>
    <w:p>
      <w:pPr>
        <w:spacing w:line="360" w:lineRule="auto"/>
        <w:ind w:firstLine="480" w:firstLineChars="200"/>
        <w:rPr>
          <w:rFonts w:ascii="FangSong" w:hAnsi="FangSong" w:eastAsia="FangSong" w:cs="FangSong"/>
          <w:b/>
          <w:bCs/>
          <w:color w:val="auto"/>
          <w:kern w:val="2"/>
          <w:lang w:eastAsia="zh-CN" w:bidi="ar-SA"/>
        </w:rPr>
      </w:pPr>
      <w:r>
        <w:rPr>
          <w:rFonts w:hint="eastAsia" w:ascii="FangSong" w:hAnsi="FangSong" w:eastAsia="FangSong" w:cs="FangSong"/>
          <w:b/>
          <w:bCs/>
          <w:color w:val="auto"/>
          <w:kern w:val="2"/>
          <w:lang w:eastAsia="zh-CN" w:bidi="ar-SA"/>
        </w:rPr>
        <w:t>六、其他补充事宜</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1.本项目采用全流程不见面电子开评标，投标供应商需要使用CA加密设备，供应商可通过新疆数字证书认证中心官网（https://www.xjca.com.cn/）或下载“新疆政务通”APP自行进行申领。</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2.本项目实行网上投标，采用加密电子投标文件(供应商须使用CA加密设备通过政采云电子投标客户端制作投标文件)。若供应商参与投标，自行承担投标一切费用。</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3.各供应商在开标前应确保成为新疆维吾尔自治区政府采购网正式注册入库供应商，</w:t>
      </w:r>
      <w:r>
        <w:rPr>
          <w:rFonts w:hint="eastAsia" w:ascii="FangSong" w:hAnsi="FangSong" w:eastAsia="FangSong" w:cs="FangSong"/>
          <w:color w:val="auto"/>
          <w:kern w:val="2"/>
          <w:lang w:val="en-US" w:eastAsia="zh-CN" w:bidi="ar-SA"/>
        </w:rPr>
        <w:t>(已在政采云平台其他省份入驻的供应商无须重复注册），</w:t>
      </w:r>
      <w:r>
        <w:rPr>
          <w:rFonts w:hint="eastAsia" w:ascii="FangSong" w:hAnsi="FangSong" w:eastAsia="FangSong" w:cs="FangSong"/>
          <w:color w:val="auto"/>
          <w:kern w:val="2"/>
          <w:lang w:eastAsia="zh-CN" w:bidi="ar-SA"/>
        </w:rPr>
        <w:t>并完成CA数字证书申领。因未注册入库、未办理CA数字证书等原因造成无法投标或投标失败等后果由供应商自行承担。</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5.供应商在开标时须使用制作加密电子投标文件所使用的CA锁及电脑，电脑须提前配置好浏览器（建议使用谷歌浏览器），以便开标时解锁。</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7.为了保证开评标顺利进行，政采云线上开标功能完全实现，供应商开标所使用的电脑设备须具有视频及语音功能。</w:t>
      </w:r>
    </w:p>
    <w:p>
      <w:pPr>
        <w:pStyle w:val="26"/>
        <w:spacing w:line="360" w:lineRule="auto"/>
        <w:rPr>
          <w:rFonts w:hint="eastAsia" w:ascii="FangSong" w:hAnsi="FangSong" w:eastAsia="FangSong" w:cs="FangSong"/>
          <w:color w:val="auto"/>
          <w:sz w:val="24"/>
          <w:szCs w:val="24"/>
          <w:lang w:val="en-US" w:eastAsia="zh-CN" w:bidi="en-US"/>
        </w:rPr>
      </w:pPr>
      <w:r>
        <w:rPr>
          <w:rFonts w:hint="eastAsia" w:ascii="FangSong" w:hAnsi="FangSong" w:eastAsia="FangSong" w:cs="FangSong"/>
          <w:color w:val="auto"/>
          <w:kern w:val="2"/>
          <w:lang w:eastAsia="zh-CN" w:bidi="ar-SA"/>
        </w:rPr>
        <w:t>8.申请获取采购文件前须上传的资格证明文件原件扫描件有：</w:t>
      </w:r>
      <w:r>
        <w:rPr>
          <w:rFonts w:hint="eastAsia" w:ascii="FangSong" w:hAnsi="FangSong" w:eastAsia="FangSong" w:cs="FangSong"/>
          <w:color w:val="auto"/>
          <w:sz w:val="24"/>
          <w:szCs w:val="24"/>
          <w:lang w:val="en-US" w:eastAsia="zh-CN" w:bidi="en-US"/>
        </w:rPr>
        <w:t>标项1、2、3</w:t>
      </w:r>
      <w:r>
        <w:rPr>
          <w:rFonts w:hint="eastAsia" w:ascii="FangSong" w:hAnsi="FangSong" w:eastAsia="FangSong" w:cs="FangSong"/>
          <w:color w:val="auto"/>
          <w:kern w:val="2"/>
          <w:lang w:eastAsia="zh-CN" w:bidi="ar-SA"/>
        </w:rPr>
        <w:t>（1)具备三证合一营业执照副本；（2)法定代表人投标须提供法定代表人资格证明书，委托代理人投标须提供法定代表人授权委托书；（3)投标企业须提供投标人（被授权本单位在职人员）近期有效的社保证明；（4）投标企业须提供有效的《医疗器械生产许可证》或《医疗器械经营许可证》；（5）参加采购活动前三年内，在经营活动中没有重大违法记录，供应商须提供 “信用中国”网站（http://www.creditchina.gov.cn/）、“中国政府采购网”网站（http://www.ccgp.gov.cn）无违法违规行为的查询记录（提供查询结果网页截图并加盖供应商公章）；</w:t>
      </w:r>
      <w:r>
        <w:rPr>
          <w:rFonts w:hint="eastAsia" w:ascii="FangSong" w:hAnsi="FangSong" w:eastAsia="FangSong" w:cs="FangSong"/>
          <w:color w:val="auto"/>
          <w:sz w:val="24"/>
          <w:szCs w:val="24"/>
          <w:lang w:val="en-US" w:eastAsia="zh-CN" w:bidi="en-US"/>
        </w:rPr>
        <w:t>（6）标项2：投标产品为进口设备的投标企业须提供生产厂家针对本项目的授权。</w:t>
      </w:r>
    </w:p>
    <w:p>
      <w:pPr>
        <w:pStyle w:val="26"/>
        <w:spacing w:line="360" w:lineRule="auto"/>
        <w:rPr>
          <w:rFonts w:hint="eastAsia" w:ascii="FangSong" w:hAnsi="FangSong" w:eastAsia="FangSong" w:cs="FangSong"/>
          <w:b/>
          <w:bCs/>
          <w:color w:val="auto"/>
          <w:kern w:val="2"/>
          <w:sz w:val="24"/>
          <w:szCs w:val="24"/>
          <w:lang w:val="en-US" w:eastAsia="zh-CN" w:bidi="ar-SA"/>
        </w:rPr>
      </w:pPr>
      <w:r>
        <w:rPr>
          <w:rFonts w:hint="eastAsia" w:ascii="FangSong" w:hAnsi="FangSong" w:eastAsia="FangSong" w:cs="FangSong"/>
          <w:b/>
          <w:bCs/>
          <w:color w:val="auto"/>
          <w:kern w:val="2"/>
          <w:sz w:val="24"/>
          <w:szCs w:val="24"/>
          <w:lang w:val="en-US" w:eastAsia="zh-CN" w:bidi="ar-SA"/>
        </w:rPr>
        <w:t>特别提示：</w:t>
      </w:r>
    </w:p>
    <w:p>
      <w:pPr>
        <w:pStyle w:val="26"/>
        <w:spacing w:line="360" w:lineRule="auto"/>
        <w:rPr>
          <w:rFonts w:hint="eastAsia" w:ascii="FangSong" w:hAnsi="FangSong" w:eastAsia="FangSong" w:cs="FangSong"/>
          <w:color w:val="auto"/>
          <w:kern w:val="2"/>
          <w:sz w:val="24"/>
          <w:szCs w:val="24"/>
          <w:lang w:val="en-US" w:eastAsia="zh-CN" w:bidi="ar-SA"/>
        </w:rPr>
      </w:pPr>
      <w:r>
        <w:rPr>
          <w:rFonts w:hint="eastAsia" w:ascii="FangSong" w:hAnsi="FangSong" w:eastAsia="FangSong" w:cs="FangSong"/>
          <w:color w:val="auto"/>
          <w:kern w:val="2"/>
          <w:sz w:val="24"/>
          <w:szCs w:val="24"/>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6"/>
        <w:spacing w:line="360" w:lineRule="auto"/>
        <w:rPr>
          <w:rFonts w:hint="eastAsia" w:ascii="FangSong" w:hAnsi="FangSong" w:eastAsia="FangSong" w:cs="FangSong"/>
          <w:color w:val="auto"/>
          <w:kern w:val="2"/>
          <w:sz w:val="24"/>
          <w:szCs w:val="24"/>
          <w:lang w:val="en-US" w:eastAsia="zh-CN" w:bidi="ar-SA"/>
        </w:rPr>
      </w:pPr>
      <w:r>
        <w:rPr>
          <w:rFonts w:hint="eastAsia" w:ascii="FangSong" w:hAnsi="FangSong" w:eastAsia="FangSong" w:cs="FangSong"/>
          <w:color w:val="auto"/>
          <w:kern w:val="2"/>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6"/>
        <w:spacing w:line="360" w:lineRule="auto"/>
        <w:rPr>
          <w:rFonts w:hint="eastAsia" w:ascii="FangSong" w:hAnsi="FangSong" w:eastAsia="FangSong" w:cs="FangSong"/>
          <w:color w:val="auto"/>
          <w:kern w:val="2"/>
          <w:sz w:val="24"/>
          <w:szCs w:val="24"/>
          <w:lang w:val="en-US" w:eastAsia="zh-CN" w:bidi="ar-SA"/>
        </w:rPr>
      </w:pPr>
      <w:r>
        <w:rPr>
          <w:rFonts w:hint="eastAsia" w:ascii="FangSong" w:hAnsi="FangSong" w:eastAsia="FangSong" w:cs="FangSong"/>
          <w:color w:val="auto"/>
          <w:kern w:val="2"/>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spacing w:line="360" w:lineRule="auto"/>
        <w:ind w:firstLine="480" w:firstLineChars="200"/>
        <w:rPr>
          <w:rFonts w:ascii="FangSong" w:hAnsi="FangSong" w:eastAsia="FangSong" w:cs="FangSong"/>
          <w:b/>
          <w:bCs/>
          <w:color w:val="auto"/>
          <w:kern w:val="2"/>
          <w:lang w:eastAsia="zh-CN" w:bidi="ar-SA"/>
        </w:rPr>
      </w:pPr>
      <w:r>
        <w:rPr>
          <w:rFonts w:hint="eastAsia" w:ascii="FangSong" w:hAnsi="FangSong" w:eastAsia="FangSong" w:cs="FangSong"/>
          <w:b/>
          <w:bCs/>
          <w:color w:val="auto"/>
          <w:kern w:val="2"/>
          <w:lang w:eastAsia="zh-CN" w:bidi="ar-SA"/>
        </w:rPr>
        <w:t>七、对本次招标提出询问，请按以下方式联系。</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1.采购人信息</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 xml:space="preserve">名 称：乌恰县人民医院              </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地址：乌恰县    联系方式：</w:t>
      </w:r>
      <w:r>
        <w:rPr>
          <w:rFonts w:ascii="FangSong" w:hAnsi="FangSong" w:eastAsia="FangSong" w:cs="FangSong"/>
          <w:color w:val="auto"/>
          <w:kern w:val="2"/>
          <w:lang w:eastAsia="zh-CN" w:bidi="ar-SA"/>
        </w:rPr>
        <w:t>18997693696</w:t>
      </w:r>
      <w:r>
        <w:rPr>
          <w:rFonts w:hint="eastAsia" w:ascii="FangSong" w:hAnsi="FangSong" w:eastAsia="FangSong" w:cs="FangSong"/>
          <w:color w:val="auto"/>
          <w:kern w:val="2"/>
          <w:lang w:eastAsia="zh-CN" w:bidi="ar-SA"/>
        </w:rPr>
        <w:t xml:space="preserve">        </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2.采购代理机构信息</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名 称：鼎建项目管理有限公司　　　　　　　　   　</w:t>
      </w:r>
    </w:p>
    <w:p>
      <w:pPr>
        <w:spacing w:line="360" w:lineRule="auto"/>
        <w:ind w:firstLine="480" w:firstLineChars="200"/>
        <w:rPr>
          <w:rFonts w:ascii="FangSong" w:hAnsi="FangSong" w:eastAsia="FangSong" w:cs="FangSong"/>
          <w:color w:val="auto"/>
          <w:kern w:val="2"/>
          <w:lang w:eastAsia="zh-CN" w:bidi="ar-SA"/>
        </w:rPr>
      </w:pPr>
      <w:r>
        <w:rPr>
          <w:rFonts w:hint="eastAsia" w:ascii="FangSong" w:hAnsi="FangSong" w:eastAsia="FangSong" w:cs="FangSong"/>
          <w:color w:val="auto"/>
          <w:kern w:val="2"/>
          <w:lang w:eastAsia="zh-CN" w:bidi="ar-SA"/>
        </w:rPr>
        <w:t>地 址：阿图什市光明北路12号博格拉A座四楼　  　</w:t>
      </w:r>
    </w:p>
    <w:p>
      <w:pPr>
        <w:spacing w:line="360" w:lineRule="auto"/>
        <w:ind w:firstLine="480" w:firstLineChars="200"/>
        <w:rPr>
          <w:rFonts w:hint="default" w:ascii="FangSong" w:hAnsi="FangSong" w:eastAsia="FangSong" w:cs="FangSong"/>
          <w:color w:val="auto"/>
          <w:kern w:val="2"/>
          <w:lang w:val="en-US" w:eastAsia="zh-CN" w:bidi="ar-SA"/>
        </w:rPr>
      </w:pPr>
      <w:r>
        <w:rPr>
          <w:rFonts w:hint="eastAsia" w:ascii="FangSong" w:hAnsi="FangSong" w:eastAsia="FangSong" w:cs="FangSong"/>
          <w:color w:val="auto"/>
          <w:kern w:val="2"/>
          <w:lang w:eastAsia="zh-CN" w:bidi="ar-SA"/>
        </w:rPr>
        <w:t>联系方式：朱先生　 18609088999</w:t>
      </w:r>
    </w:p>
    <w:p>
      <w:pPr>
        <w:spacing w:line="360" w:lineRule="auto"/>
        <w:ind w:firstLine="480" w:firstLineChars="200"/>
        <w:rPr>
          <w:rFonts w:ascii="FangSong" w:hAnsi="FangSong" w:eastAsia="FangSong" w:cs="FangSong"/>
          <w:color w:val="auto"/>
          <w:kern w:val="2"/>
          <w:lang w:eastAsia="zh-CN" w:bidi="ar-SA"/>
        </w:rPr>
      </w:pPr>
    </w:p>
    <w:p>
      <w:pPr>
        <w:spacing w:line="400" w:lineRule="exact"/>
        <w:rPr>
          <w:rFonts w:ascii="FangSong" w:hAnsi="FangSong" w:eastAsia="FangSong" w:cs="FangSong"/>
          <w:color w:val="auto"/>
          <w:kern w:val="2"/>
          <w:lang w:eastAsia="zh-CN" w:bidi="ar-SA"/>
        </w:rPr>
      </w:pPr>
    </w:p>
    <w:p>
      <w:pPr>
        <w:spacing w:line="400" w:lineRule="exact"/>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pStyle w:val="2"/>
        <w:rPr>
          <w:rFonts w:ascii="FangSong" w:hAnsi="FangSong" w:eastAsia="FangSong" w:cs="FangSong"/>
          <w:color w:val="auto"/>
          <w:kern w:val="2"/>
          <w:lang w:eastAsia="zh-CN" w:bidi="ar-SA"/>
        </w:rPr>
      </w:pPr>
    </w:p>
    <w:p>
      <w:pPr>
        <w:jc w:val="center"/>
        <w:rPr>
          <w:rFonts w:ascii="FangSong" w:hAnsi="FangSong" w:eastAsia="FangSong" w:cs="FangSong"/>
          <w:b/>
          <w:bCs/>
          <w:sz w:val="28"/>
          <w:szCs w:val="28"/>
        </w:rPr>
      </w:pPr>
      <w:r>
        <w:rPr>
          <w:rFonts w:hint="eastAsia" w:ascii="FangSong" w:hAnsi="FangSong" w:eastAsia="FangSong" w:cs="FangSong"/>
          <w:b/>
          <w:bCs/>
          <w:sz w:val="28"/>
          <w:szCs w:val="28"/>
        </w:rPr>
        <w:t>鼎建项目管理有限公司关于克州乌恰县人民医院传染病区建设项目采购医疗器械更正公告</w:t>
      </w:r>
    </w:p>
    <w:p>
      <w:pPr>
        <w:spacing w:line="360" w:lineRule="exact"/>
      </w:pPr>
      <w:r>
        <w:rPr>
          <w:rFonts w:hint="eastAsia"/>
        </w:rPr>
        <w:t>一、项目基本情况</w:t>
      </w:r>
    </w:p>
    <w:p>
      <w:pPr>
        <w:spacing w:line="360" w:lineRule="exact"/>
        <w:ind w:firstLine="240" w:firstLineChars="100"/>
      </w:pPr>
      <w:r>
        <w:rPr>
          <w:rFonts w:hint="eastAsia"/>
        </w:rPr>
        <w:t>原公告的采购项目编号：</w:t>
      </w:r>
      <w:r>
        <w:rPr>
          <w:rFonts w:hint="eastAsia"/>
          <w:lang w:bidi="en-US"/>
        </w:rPr>
        <w:t>WQZFCG(ZB)-2022-042</w:t>
      </w:r>
    </w:p>
    <w:p>
      <w:pPr>
        <w:spacing w:line="360" w:lineRule="exact"/>
        <w:ind w:firstLine="240" w:firstLineChars="100"/>
        <w:rPr>
          <w:lang w:bidi="en-US"/>
        </w:rPr>
      </w:pPr>
      <w:r>
        <w:rPr>
          <w:rFonts w:hint="eastAsia"/>
        </w:rPr>
        <w:t>原公告的采购项目名称：</w:t>
      </w:r>
      <w:r>
        <w:rPr>
          <w:rFonts w:hint="eastAsia"/>
          <w:lang w:bidi="en-US"/>
        </w:rPr>
        <w:t>克州乌恰县人民医院传染病区建设项目采购医疗器械</w:t>
      </w:r>
    </w:p>
    <w:p>
      <w:pPr>
        <w:spacing w:line="360" w:lineRule="exact"/>
        <w:ind w:firstLine="240" w:firstLineChars="100"/>
      </w:pPr>
      <w:r>
        <w:rPr>
          <w:rFonts w:hint="eastAsia"/>
        </w:rPr>
        <w:t>首次公告日期：2022年10月17日</w:t>
      </w:r>
    </w:p>
    <w:p>
      <w:pPr>
        <w:spacing w:line="360" w:lineRule="exact"/>
      </w:pPr>
      <w:r>
        <w:rPr>
          <w:rFonts w:hint="eastAsia"/>
        </w:rPr>
        <w:t>二、更正信息</w:t>
      </w:r>
    </w:p>
    <w:p>
      <w:pPr>
        <w:spacing w:line="360" w:lineRule="exact"/>
        <w:ind w:firstLine="240" w:firstLineChars="100"/>
      </w:pPr>
      <w:r>
        <w:rPr>
          <w:rFonts w:hint="eastAsia"/>
        </w:rPr>
        <w:t>更正事项：采购公告，采购文件</w:t>
      </w:r>
    </w:p>
    <w:p>
      <w:pPr>
        <w:spacing w:line="360" w:lineRule="exact"/>
        <w:ind w:firstLine="240" w:firstLineChars="100"/>
      </w:pPr>
      <w:r>
        <w:rPr>
          <w:rFonts w:hint="eastAsia"/>
        </w:rPr>
        <w:t>更正内容：</w:t>
      </w:r>
    </w:p>
    <w:tbl>
      <w:tblPr>
        <w:tblStyle w:val="21"/>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76"/>
        <w:gridCol w:w="399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exact"/>
              <w:jc w:val="center"/>
            </w:pPr>
            <w:r>
              <w:rPr>
                <w:rFonts w:hint="eastAsia"/>
              </w:rPr>
              <w:t>序号</w:t>
            </w:r>
          </w:p>
        </w:tc>
        <w:tc>
          <w:tcPr>
            <w:tcW w:w="1676" w:type="dxa"/>
            <w:vAlign w:val="center"/>
          </w:tcPr>
          <w:p>
            <w:pPr>
              <w:spacing w:line="360" w:lineRule="exact"/>
              <w:jc w:val="center"/>
            </w:pPr>
            <w:r>
              <w:rPr>
                <w:rFonts w:hint="eastAsia"/>
              </w:rPr>
              <w:t>更正项</w:t>
            </w:r>
          </w:p>
        </w:tc>
        <w:tc>
          <w:tcPr>
            <w:tcW w:w="3994" w:type="dxa"/>
            <w:vAlign w:val="center"/>
          </w:tcPr>
          <w:p>
            <w:pPr>
              <w:spacing w:line="360" w:lineRule="exact"/>
              <w:jc w:val="center"/>
            </w:pPr>
            <w:r>
              <w:rPr>
                <w:rFonts w:hint="eastAsia"/>
              </w:rPr>
              <w:t>更正前内容</w:t>
            </w:r>
          </w:p>
        </w:tc>
        <w:tc>
          <w:tcPr>
            <w:tcW w:w="2127" w:type="dxa"/>
            <w:vAlign w:val="center"/>
          </w:tcPr>
          <w:p>
            <w:pPr>
              <w:spacing w:line="360" w:lineRule="exact"/>
              <w:jc w:val="center"/>
            </w:pPr>
            <w:r>
              <w:rPr>
                <w:rFonts w:hint="eastAsia"/>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exact"/>
              <w:jc w:val="center"/>
            </w:pPr>
            <w:r>
              <w:rPr>
                <w:rFonts w:hint="eastAsia"/>
              </w:rPr>
              <w:t>1</w:t>
            </w:r>
          </w:p>
        </w:tc>
        <w:tc>
          <w:tcPr>
            <w:tcW w:w="1676" w:type="dxa"/>
            <w:vAlign w:val="center"/>
          </w:tcPr>
          <w:p>
            <w:pPr>
              <w:spacing w:line="360" w:lineRule="exact"/>
              <w:jc w:val="center"/>
            </w:pPr>
            <w:r>
              <w:rPr>
                <w:rFonts w:hint="eastAsia"/>
              </w:rPr>
              <w:t>投标截止时间（开标时间）</w:t>
            </w:r>
          </w:p>
        </w:tc>
        <w:tc>
          <w:tcPr>
            <w:tcW w:w="3994" w:type="dxa"/>
            <w:vAlign w:val="center"/>
          </w:tcPr>
          <w:p>
            <w:pPr>
              <w:spacing w:line="360" w:lineRule="exact"/>
            </w:pPr>
            <w:r>
              <w:rPr>
                <w:rFonts w:hint="eastAsia"/>
              </w:rPr>
              <w:t>提交投标文件截止时间：2022年11月08日 11:00（北京时间）；开标时间：2022年11月08日 11:00（北京时间）</w:t>
            </w:r>
          </w:p>
        </w:tc>
        <w:tc>
          <w:tcPr>
            <w:tcW w:w="2127" w:type="dxa"/>
            <w:vAlign w:val="center"/>
          </w:tcPr>
          <w:p>
            <w:pPr>
              <w:spacing w:line="360" w:lineRule="exact"/>
            </w:pPr>
            <w:r>
              <w:rPr>
                <w:rFonts w:hint="eastAsia"/>
              </w:rPr>
              <w:t>因疫情原因，提交投标文件截止时间（开标时间）：另行通知!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exact"/>
              <w:jc w:val="center"/>
            </w:pPr>
            <w:r>
              <w:rPr>
                <w:rFonts w:hint="eastAsia"/>
              </w:rPr>
              <w:t>2</w:t>
            </w:r>
          </w:p>
        </w:tc>
        <w:tc>
          <w:tcPr>
            <w:tcW w:w="1676" w:type="dxa"/>
            <w:vAlign w:val="center"/>
          </w:tcPr>
          <w:p>
            <w:pPr>
              <w:spacing w:line="360" w:lineRule="exact"/>
              <w:jc w:val="center"/>
            </w:pPr>
            <w:r>
              <w:rPr>
                <w:rFonts w:hint="eastAsia"/>
              </w:rPr>
              <w:t>投标保证金截止时间</w:t>
            </w:r>
          </w:p>
        </w:tc>
        <w:tc>
          <w:tcPr>
            <w:tcW w:w="3994" w:type="dxa"/>
            <w:vAlign w:val="center"/>
          </w:tcPr>
          <w:p>
            <w:pPr>
              <w:spacing w:line="360" w:lineRule="exact"/>
            </w:pPr>
            <w:r>
              <w:rPr>
                <w:rFonts w:hint="eastAsia"/>
              </w:rPr>
              <w:t>投标保证金截止时间：2022年11月08日 11:00（北京时间）</w:t>
            </w:r>
          </w:p>
        </w:tc>
        <w:tc>
          <w:tcPr>
            <w:tcW w:w="2127" w:type="dxa"/>
            <w:vAlign w:val="center"/>
          </w:tcPr>
          <w:p>
            <w:pPr>
              <w:spacing w:line="360" w:lineRule="exact"/>
            </w:pPr>
            <w:r>
              <w:rPr>
                <w:rFonts w:hint="eastAsia"/>
              </w:rPr>
              <w:t>因疫情原因，投标保证金截止时间：另行通知!</w:t>
            </w:r>
          </w:p>
        </w:tc>
      </w:tr>
    </w:tbl>
    <w:p>
      <w:pPr>
        <w:spacing w:line="360" w:lineRule="exact"/>
      </w:pPr>
    </w:p>
    <w:p>
      <w:pPr>
        <w:spacing w:line="360" w:lineRule="exact"/>
      </w:pPr>
      <w:r>
        <w:rPr>
          <w:rFonts w:hint="eastAsia"/>
        </w:rPr>
        <w:t>更正日期：2022年11月7日</w:t>
      </w:r>
    </w:p>
    <w:p>
      <w:pPr>
        <w:spacing w:line="360" w:lineRule="exact"/>
      </w:pPr>
      <w:r>
        <w:rPr>
          <w:rFonts w:hint="eastAsia"/>
        </w:rPr>
        <w:t>三、其他补充事宜:/</w:t>
      </w:r>
    </w:p>
    <w:p>
      <w:pPr>
        <w:spacing w:line="360" w:lineRule="exact"/>
      </w:pPr>
      <w:r>
        <w:rPr>
          <w:rFonts w:hint="eastAsia"/>
        </w:rPr>
        <w:t>四、对本次采购提出询问，请按以下方式联系。</w:t>
      </w:r>
    </w:p>
    <w:p>
      <w:pPr>
        <w:spacing w:line="360" w:lineRule="exact"/>
      </w:pPr>
      <w:r>
        <w:rPr>
          <w:rFonts w:hint="eastAsia"/>
        </w:rPr>
        <w:t>1.采购人信息</w:t>
      </w:r>
    </w:p>
    <w:p>
      <w:pPr>
        <w:spacing w:line="360" w:lineRule="exact"/>
      </w:pPr>
      <w:r>
        <w:rPr>
          <w:rFonts w:hint="eastAsia"/>
        </w:rPr>
        <w:t>名 称：乌恰县人民医院</w:t>
      </w:r>
    </w:p>
    <w:p>
      <w:pPr>
        <w:spacing w:line="360" w:lineRule="exact"/>
      </w:pPr>
      <w:r>
        <w:rPr>
          <w:rFonts w:hint="eastAsia"/>
        </w:rPr>
        <w:t>地 址：乌恰县健康路8号</w:t>
      </w:r>
    </w:p>
    <w:p>
      <w:pPr>
        <w:spacing w:line="360" w:lineRule="exact"/>
      </w:pPr>
      <w:r>
        <w:rPr>
          <w:rFonts w:hint="eastAsia"/>
        </w:rPr>
        <w:t>联系方式：18997693696</w:t>
      </w:r>
    </w:p>
    <w:p>
      <w:pPr>
        <w:spacing w:line="360" w:lineRule="exact"/>
      </w:pPr>
      <w:r>
        <w:rPr>
          <w:rFonts w:hint="eastAsia"/>
        </w:rPr>
        <w:t>2.采购代理机构信息</w:t>
      </w:r>
    </w:p>
    <w:p>
      <w:pPr>
        <w:spacing w:line="360" w:lineRule="exact"/>
      </w:pPr>
      <w:r>
        <w:rPr>
          <w:rFonts w:hint="eastAsia"/>
        </w:rPr>
        <w:t>名 称：鼎建项目管理有限公司</w:t>
      </w:r>
    </w:p>
    <w:p>
      <w:pPr>
        <w:spacing w:line="360" w:lineRule="exact"/>
      </w:pPr>
      <w:r>
        <w:rPr>
          <w:rFonts w:hint="eastAsia"/>
        </w:rPr>
        <w:t>地 址：阿图什市光明北路12号-博格拉A座四楼</w:t>
      </w:r>
    </w:p>
    <w:p>
      <w:pPr>
        <w:spacing w:line="360" w:lineRule="exact"/>
      </w:pPr>
      <w:r>
        <w:rPr>
          <w:rFonts w:hint="eastAsia"/>
        </w:rPr>
        <w:t>项目联系人：朱先生</w:t>
      </w:r>
    </w:p>
    <w:p>
      <w:pPr>
        <w:spacing w:line="360" w:lineRule="exact"/>
      </w:pPr>
      <w:r>
        <w:rPr>
          <w:rFonts w:hint="eastAsia"/>
        </w:rPr>
        <w:t>电 话：18609088999</w:t>
      </w:r>
    </w:p>
    <w:p>
      <w:pPr>
        <w:pStyle w:val="26"/>
        <w:rPr>
          <w:rFonts w:ascii="FangSong" w:hAnsi="FangSong" w:eastAsia="FangSong" w:cs="FangSong"/>
          <w:color w:val="auto"/>
          <w:kern w:val="2"/>
          <w:lang w:eastAsia="zh-CN" w:bidi="ar-SA"/>
        </w:rPr>
      </w:pPr>
    </w:p>
    <w:p>
      <w:pPr>
        <w:pStyle w:val="26"/>
        <w:rPr>
          <w:rFonts w:ascii="FangSong" w:hAnsi="FangSong" w:eastAsia="FangSong" w:cs="FangSong"/>
          <w:color w:val="auto"/>
          <w:kern w:val="2"/>
          <w:lang w:eastAsia="zh-CN" w:bidi="ar-SA"/>
        </w:rPr>
      </w:pPr>
    </w:p>
    <w:p>
      <w:pPr>
        <w:pStyle w:val="26"/>
        <w:rPr>
          <w:rFonts w:ascii="FangSong" w:hAnsi="FangSong" w:eastAsia="FangSong" w:cs="FangSong"/>
          <w:color w:val="auto"/>
          <w:kern w:val="2"/>
          <w:lang w:eastAsia="zh-CN" w:bidi="ar-SA"/>
        </w:rPr>
      </w:pPr>
    </w:p>
    <w:p>
      <w:pPr>
        <w:pStyle w:val="26"/>
        <w:rPr>
          <w:rFonts w:ascii="FangSong" w:hAnsi="FangSong" w:eastAsia="FangSong" w:cs="FangSong"/>
          <w:color w:val="auto"/>
          <w:kern w:val="2"/>
          <w:lang w:eastAsia="zh-CN" w:bidi="ar-SA"/>
        </w:rPr>
      </w:pPr>
    </w:p>
    <w:p>
      <w:pPr>
        <w:pStyle w:val="26"/>
        <w:rPr>
          <w:rFonts w:ascii="FangSong" w:hAnsi="FangSong" w:eastAsia="FangSong" w:cs="FangSong"/>
          <w:color w:val="auto"/>
          <w:kern w:val="2"/>
          <w:lang w:eastAsia="zh-CN" w:bidi="ar-SA"/>
        </w:rPr>
      </w:pPr>
    </w:p>
    <w:p>
      <w:pPr>
        <w:pStyle w:val="26"/>
        <w:rPr>
          <w:rFonts w:ascii="FangSong" w:hAnsi="FangSong" w:eastAsia="FangSong" w:cs="FangSong"/>
          <w:color w:val="auto"/>
          <w:kern w:val="2"/>
          <w:lang w:eastAsia="zh-CN" w:bidi="ar-SA"/>
        </w:rPr>
      </w:pPr>
    </w:p>
    <w:p>
      <w:pPr>
        <w:jc w:val="center"/>
        <w:rPr>
          <w:rFonts w:ascii="FangSong" w:hAnsi="FangSong" w:eastAsia="FangSong" w:cs="FangSong"/>
          <w:b/>
          <w:bCs/>
          <w:sz w:val="28"/>
          <w:szCs w:val="28"/>
        </w:rPr>
      </w:pPr>
      <w:r>
        <w:rPr>
          <w:rFonts w:hint="eastAsia" w:ascii="FangSong" w:hAnsi="FangSong" w:eastAsia="FangSong" w:cs="FangSong"/>
          <w:b/>
          <w:bCs/>
          <w:sz w:val="28"/>
          <w:szCs w:val="28"/>
        </w:rPr>
        <w:t>鼎建项目管理有限公司关于克州乌恰县人民医院传染病区建设项目采购医疗器械更正公告</w:t>
      </w:r>
    </w:p>
    <w:p>
      <w:pPr>
        <w:spacing w:line="360" w:lineRule="exact"/>
      </w:pPr>
      <w:r>
        <w:rPr>
          <w:rFonts w:hint="eastAsia"/>
        </w:rPr>
        <w:t>一、项目基本情况</w:t>
      </w:r>
    </w:p>
    <w:p>
      <w:pPr>
        <w:spacing w:line="360" w:lineRule="exact"/>
        <w:ind w:firstLine="240" w:firstLineChars="100"/>
      </w:pPr>
      <w:r>
        <w:rPr>
          <w:rFonts w:hint="eastAsia"/>
        </w:rPr>
        <w:t>原公告的采购项目编号：</w:t>
      </w:r>
      <w:r>
        <w:rPr>
          <w:rFonts w:hint="eastAsia"/>
          <w:lang w:bidi="en-US"/>
        </w:rPr>
        <w:t>WQZFCG(ZB)-2022-042</w:t>
      </w:r>
    </w:p>
    <w:p>
      <w:pPr>
        <w:spacing w:line="360" w:lineRule="exact"/>
        <w:ind w:firstLine="240" w:firstLineChars="100"/>
        <w:rPr>
          <w:lang w:bidi="en-US"/>
        </w:rPr>
      </w:pPr>
      <w:r>
        <w:rPr>
          <w:rFonts w:hint="eastAsia"/>
        </w:rPr>
        <w:t>原公告的采购项目名称：</w:t>
      </w:r>
      <w:r>
        <w:rPr>
          <w:rFonts w:hint="eastAsia"/>
          <w:lang w:bidi="en-US"/>
        </w:rPr>
        <w:t>克州乌恰县人民医院传染病区建设项目采购医疗器械</w:t>
      </w:r>
    </w:p>
    <w:p>
      <w:pPr>
        <w:spacing w:line="360" w:lineRule="exact"/>
        <w:ind w:firstLine="240" w:firstLineChars="100"/>
      </w:pPr>
      <w:r>
        <w:rPr>
          <w:rFonts w:hint="eastAsia"/>
        </w:rPr>
        <w:t>首次公告日期：2022年10月17日</w:t>
      </w:r>
    </w:p>
    <w:p>
      <w:pPr>
        <w:spacing w:line="360" w:lineRule="exact"/>
      </w:pPr>
      <w:r>
        <w:rPr>
          <w:rFonts w:hint="eastAsia"/>
        </w:rPr>
        <w:t>二、更正信息</w:t>
      </w:r>
    </w:p>
    <w:p>
      <w:pPr>
        <w:spacing w:line="360" w:lineRule="exact"/>
        <w:ind w:firstLine="240" w:firstLineChars="100"/>
      </w:pPr>
      <w:r>
        <w:rPr>
          <w:rFonts w:hint="eastAsia"/>
        </w:rPr>
        <w:t>更正事项：采购公告，采购文件</w:t>
      </w:r>
    </w:p>
    <w:p>
      <w:pPr>
        <w:spacing w:line="360" w:lineRule="exact"/>
        <w:ind w:firstLine="240" w:firstLineChars="100"/>
      </w:pPr>
      <w:r>
        <w:rPr>
          <w:rFonts w:hint="eastAsia"/>
        </w:rPr>
        <w:t>更正内容：</w:t>
      </w:r>
    </w:p>
    <w:tbl>
      <w:tblPr>
        <w:tblStyle w:val="21"/>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459"/>
        <w:gridCol w:w="1970"/>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spacing w:line="360" w:lineRule="exact"/>
              <w:jc w:val="center"/>
            </w:pPr>
            <w:r>
              <w:rPr>
                <w:rFonts w:hint="eastAsia"/>
              </w:rPr>
              <w:t>序号</w:t>
            </w:r>
          </w:p>
        </w:tc>
        <w:tc>
          <w:tcPr>
            <w:tcW w:w="2459" w:type="dxa"/>
            <w:vAlign w:val="center"/>
          </w:tcPr>
          <w:p>
            <w:pPr>
              <w:spacing w:line="360" w:lineRule="exact"/>
              <w:jc w:val="center"/>
            </w:pPr>
            <w:r>
              <w:rPr>
                <w:rFonts w:hint="eastAsia"/>
              </w:rPr>
              <w:t>更正项</w:t>
            </w:r>
          </w:p>
        </w:tc>
        <w:tc>
          <w:tcPr>
            <w:tcW w:w="1970" w:type="dxa"/>
            <w:vAlign w:val="center"/>
          </w:tcPr>
          <w:p>
            <w:pPr>
              <w:spacing w:line="360" w:lineRule="exact"/>
              <w:jc w:val="center"/>
            </w:pPr>
            <w:r>
              <w:rPr>
                <w:rFonts w:hint="eastAsia"/>
              </w:rPr>
              <w:t>更正</w:t>
            </w:r>
            <w:r>
              <w:rPr>
                <w:rFonts w:hint="eastAsia"/>
                <w:lang w:eastAsia="zh-CN"/>
              </w:rPr>
              <w:t>前</w:t>
            </w:r>
            <w:r>
              <w:rPr>
                <w:rFonts w:hint="eastAsia"/>
              </w:rPr>
              <w:t>内容</w:t>
            </w:r>
          </w:p>
        </w:tc>
        <w:tc>
          <w:tcPr>
            <w:tcW w:w="3244" w:type="dxa"/>
            <w:vAlign w:val="center"/>
          </w:tcPr>
          <w:p>
            <w:pPr>
              <w:spacing w:line="360" w:lineRule="exact"/>
              <w:jc w:val="center"/>
              <w:rPr>
                <w:rFonts w:hint="eastAsia" w:asciiTheme="minorHAnsi" w:hAnsiTheme="minorHAnsi" w:eastAsiaTheme="minorEastAsia" w:cstheme="minorBidi"/>
                <w:kern w:val="2"/>
                <w:sz w:val="21"/>
                <w:szCs w:val="22"/>
                <w:lang w:val="en-US" w:eastAsia="zh-CN" w:bidi="ar-SA"/>
              </w:rPr>
            </w:pPr>
            <w:r>
              <w:rPr>
                <w:rFonts w:hint="eastAsia"/>
              </w:rPr>
              <w:t>更正</w:t>
            </w:r>
            <w:r>
              <w:rPr>
                <w:rFonts w:hint="eastAsia"/>
                <w:lang w:eastAsia="zh-CN"/>
              </w:rPr>
              <w:t>后</w:t>
            </w: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vAlign w:val="center"/>
          </w:tcPr>
          <w:p>
            <w:pPr>
              <w:spacing w:line="360" w:lineRule="exact"/>
              <w:jc w:val="center"/>
            </w:pPr>
            <w:r>
              <w:rPr>
                <w:rFonts w:hint="eastAsia"/>
              </w:rPr>
              <w:t>1</w:t>
            </w:r>
          </w:p>
        </w:tc>
        <w:tc>
          <w:tcPr>
            <w:tcW w:w="2459" w:type="dxa"/>
            <w:vAlign w:val="center"/>
          </w:tcPr>
          <w:p>
            <w:pPr>
              <w:spacing w:line="360" w:lineRule="exact"/>
              <w:jc w:val="center"/>
            </w:pPr>
            <w:r>
              <w:rPr>
                <w:rFonts w:hint="eastAsia"/>
              </w:rPr>
              <w:t>投标截止时间</w:t>
            </w:r>
            <w:r>
              <w:rPr>
                <w:rFonts w:hint="eastAsia"/>
                <w:lang w:val="en-US" w:eastAsia="zh-CN"/>
              </w:rPr>
              <w:t xml:space="preserve">       </w:t>
            </w:r>
            <w:r>
              <w:rPr>
                <w:rFonts w:hint="eastAsia"/>
              </w:rPr>
              <w:t>（开标时间）</w:t>
            </w:r>
          </w:p>
        </w:tc>
        <w:tc>
          <w:tcPr>
            <w:tcW w:w="1970" w:type="dxa"/>
            <w:vAlign w:val="center"/>
          </w:tcPr>
          <w:p>
            <w:pPr>
              <w:spacing w:line="360" w:lineRule="exact"/>
            </w:pPr>
            <w:r>
              <w:rPr>
                <w:rFonts w:hint="eastAsia"/>
              </w:rPr>
              <w:t>因疫情原因，提交投标文件截止时间（开标时间）：另行通知!</w:t>
            </w:r>
          </w:p>
        </w:tc>
        <w:tc>
          <w:tcPr>
            <w:tcW w:w="3244" w:type="dxa"/>
            <w:vAlign w:val="center"/>
          </w:tcPr>
          <w:p>
            <w:pPr>
              <w:spacing w:line="360" w:lineRule="exact"/>
              <w:rPr>
                <w:rFonts w:hint="eastAsia" w:asciiTheme="minorHAnsi" w:hAnsiTheme="minorHAnsi" w:eastAsiaTheme="minorEastAsia" w:cstheme="minorBidi"/>
                <w:kern w:val="2"/>
                <w:sz w:val="21"/>
                <w:szCs w:val="22"/>
                <w:lang w:val="en-US" w:eastAsia="zh-CN" w:bidi="ar-SA"/>
              </w:rPr>
            </w:pPr>
            <w:r>
              <w:rPr>
                <w:rFonts w:hint="eastAsia"/>
              </w:rPr>
              <w:t>提交投标文件截止时间：2022年</w:t>
            </w:r>
            <w:r>
              <w:rPr>
                <w:rFonts w:hint="eastAsia"/>
                <w:lang w:val="en-US" w:eastAsia="zh-CN"/>
              </w:rPr>
              <w:t>12</w:t>
            </w:r>
            <w:r>
              <w:rPr>
                <w:rFonts w:hint="eastAsia"/>
              </w:rPr>
              <w:t>月</w:t>
            </w:r>
            <w:r>
              <w:rPr>
                <w:rFonts w:hint="eastAsia"/>
                <w:lang w:val="en-US" w:eastAsia="zh-CN"/>
              </w:rPr>
              <w:t>17</w:t>
            </w:r>
            <w:r>
              <w:rPr>
                <w:rFonts w:hint="eastAsia"/>
              </w:rPr>
              <w:t>日 11:00（北京时间）；开标时间：2022年</w:t>
            </w:r>
            <w:r>
              <w:rPr>
                <w:rFonts w:hint="eastAsia"/>
                <w:lang w:val="en-US" w:eastAsia="zh-CN"/>
              </w:rPr>
              <w:t>12</w:t>
            </w:r>
            <w:r>
              <w:rPr>
                <w:rFonts w:hint="eastAsia"/>
              </w:rPr>
              <w:t>月</w:t>
            </w:r>
            <w:r>
              <w:rPr>
                <w:rFonts w:hint="eastAsia"/>
                <w:lang w:val="en-US" w:eastAsia="zh-CN"/>
              </w:rPr>
              <w:t>17</w:t>
            </w:r>
            <w:r>
              <w:rPr>
                <w:rFonts w:hint="eastAsia"/>
              </w:rPr>
              <w:t>日 11:00（北京时间）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spacing w:line="360" w:lineRule="exact"/>
              <w:jc w:val="center"/>
            </w:pPr>
            <w:r>
              <w:rPr>
                <w:rFonts w:hint="eastAsia"/>
              </w:rPr>
              <w:t>2</w:t>
            </w:r>
          </w:p>
        </w:tc>
        <w:tc>
          <w:tcPr>
            <w:tcW w:w="2459" w:type="dxa"/>
            <w:vAlign w:val="center"/>
          </w:tcPr>
          <w:p>
            <w:pPr>
              <w:spacing w:line="360" w:lineRule="exact"/>
              <w:jc w:val="center"/>
            </w:pPr>
            <w:r>
              <w:rPr>
                <w:rFonts w:hint="eastAsia"/>
              </w:rPr>
              <w:t>投标保证金截止时间</w:t>
            </w:r>
          </w:p>
        </w:tc>
        <w:tc>
          <w:tcPr>
            <w:tcW w:w="1970" w:type="dxa"/>
            <w:vAlign w:val="center"/>
          </w:tcPr>
          <w:p>
            <w:pPr>
              <w:spacing w:line="360" w:lineRule="exact"/>
            </w:pPr>
            <w:r>
              <w:rPr>
                <w:rFonts w:hint="eastAsia"/>
              </w:rPr>
              <w:t>因疫情原因，投标保证金截止时间：另行通知!</w:t>
            </w:r>
          </w:p>
        </w:tc>
        <w:tc>
          <w:tcPr>
            <w:tcW w:w="3244" w:type="dxa"/>
            <w:vAlign w:val="center"/>
          </w:tcPr>
          <w:p>
            <w:pPr>
              <w:spacing w:line="360" w:lineRule="exact"/>
              <w:rPr>
                <w:rFonts w:hint="eastAsia" w:asciiTheme="minorHAnsi" w:hAnsiTheme="minorHAnsi" w:eastAsiaTheme="minorEastAsia" w:cstheme="minorBidi"/>
                <w:kern w:val="2"/>
                <w:sz w:val="21"/>
                <w:szCs w:val="22"/>
                <w:lang w:val="en-US" w:eastAsia="zh-CN" w:bidi="ar-SA"/>
              </w:rPr>
            </w:pPr>
            <w:r>
              <w:rPr>
                <w:rFonts w:hint="eastAsia"/>
              </w:rPr>
              <w:t>投标保证金截止时间：2022年</w:t>
            </w:r>
            <w:r>
              <w:rPr>
                <w:rFonts w:hint="eastAsia"/>
                <w:lang w:val="en-US" w:eastAsia="zh-CN"/>
              </w:rPr>
              <w:t>12</w:t>
            </w:r>
            <w:r>
              <w:rPr>
                <w:rFonts w:hint="eastAsia"/>
              </w:rPr>
              <w:t>月</w:t>
            </w:r>
            <w:r>
              <w:rPr>
                <w:rFonts w:hint="eastAsia"/>
                <w:lang w:val="en-US" w:eastAsia="zh-CN"/>
              </w:rPr>
              <w:t>17</w:t>
            </w:r>
            <w:r>
              <w:rPr>
                <w:rFonts w:hint="eastAsia"/>
              </w:rPr>
              <w:t>日 11:00（北京时间）</w:t>
            </w:r>
          </w:p>
        </w:tc>
      </w:tr>
    </w:tbl>
    <w:p>
      <w:pPr>
        <w:spacing w:line="360" w:lineRule="exact"/>
      </w:pPr>
    </w:p>
    <w:p>
      <w:pPr>
        <w:spacing w:line="360" w:lineRule="exact"/>
      </w:pPr>
      <w:r>
        <w:rPr>
          <w:rFonts w:hint="eastAsia"/>
        </w:rPr>
        <w:t>更正日期：2022年1</w:t>
      </w:r>
      <w:r>
        <w:rPr>
          <w:rFonts w:hint="eastAsia"/>
          <w:lang w:val="en-US" w:eastAsia="zh-CN"/>
        </w:rPr>
        <w:t>2</w:t>
      </w:r>
      <w:r>
        <w:rPr>
          <w:rFonts w:hint="eastAsia"/>
        </w:rPr>
        <w:t>月</w:t>
      </w:r>
      <w:r>
        <w:rPr>
          <w:rFonts w:hint="eastAsia"/>
          <w:lang w:val="en-US" w:eastAsia="zh-CN"/>
        </w:rPr>
        <w:t>10</w:t>
      </w:r>
      <w:r>
        <w:rPr>
          <w:rFonts w:hint="eastAsia"/>
        </w:rPr>
        <w:t>日</w:t>
      </w:r>
    </w:p>
    <w:p>
      <w:pPr>
        <w:spacing w:line="360" w:lineRule="exact"/>
      </w:pPr>
      <w:r>
        <w:rPr>
          <w:rFonts w:hint="eastAsia"/>
        </w:rPr>
        <w:t>三、其他补充事宜:/</w:t>
      </w:r>
    </w:p>
    <w:p>
      <w:pPr>
        <w:spacing w:line="360" w:lineRule="exact"/>
      </w:pPr>
      <w:r>
        <w:rPr>
          <w:rFonts w:hint="eastAsia"/>
        </w:rPr>
        <w:t>四、对本次采购提出询问，请按以下方式联系。</w:t>
      </w:r>
    </w:p>
    <w:p>
      <w:pPr>
        <w:spacing w:line="360" w:lineRule="exact"/>
      </w:pPr>
      <w:r>
        <w:rPr>
          <w:rFonts w:hint="eastAsia"/>
        </w:rPr>
        <w:t>1.采购人信息</w:t>
      </w:r>
    </w:p>
    <w:p>
      <w:pPr>
        <w:spacing w:line="360" w:lineRule="exact"/>
      </w:pPr>
      <w:r>
        <w:rPr>
          <w:rFonts w:hint="eastAsia"/>
        </w:rPr>
        <w:t>名 称：乌恰县人民医院</w:t>
      </w:r>
    </w:p>
    <w:p>
      <w:pPr>
        <w:spacing w:line="360" w:lineRule="exact"/>
      </w:pPr>
      <w:r>
        <w:rPr>
          <w:rFonts w:hint="eastAsia"/>
        </w:rPr>
        <w:t>地 址：乌恰县健康路8号</w:t>
      </w:r>
    </w:p>
    <w:p>
      <w:pPr>
        <w:spacing w:line="360" w:lineRule="exact"/>
      </w:pPr>
      <w:r>
        <w:rPr>
          <w:rFonts w:hint="eastAsia"/>
        </w:rPr>
        <w:t>联系方式：18997693696</w:t>
      </w:r>
    </w:p>
    <w:p>
      <w:pPr>
        <w:spacing w:line="360" w:lineRule="exact"/>
      </w:pPr>
      <w:r>
        <w:rPr>
          <w:rFonts w:hint="eastAsia"/>
        </w:rPr>
        <w:t>2.采购代理机构信息</w:t>
      </w:r>
    </w:p>
    <w:p>
      <w:pPr>
        <w:spacing w:line="360" w:lineRule="exact"/>
      </w:pPr>
      <w:r>
        <w:rPr>
          <w:rFonts w:hint="eastAsia"/>
        </w:rPr>
        <w:t>名 称：鼎建项目管理有限公司</w:t>
      </w:r>
    </w:p>
    <w:p>
      <w:pPr>
        <w:spacing w:line="360" w:lineRule="exact"/>
      </w:pPr>
      <w:r>
        <w:rPr>
          <w:rFonts w:hint="eastAsia"/>
        </w:rPr>
        <w:t>地 址：阿图什市光明北路12号-博格拉A座四楼</w:t>
      </w:r>
    </w:p>
    <w:p>
      <w:pPr>
        <w:spacing w:line="360" w:lineRule="exact"/>
      </w:pPr>
      <w:r>
        <w:rPr>
          <w:rFonts w:hint="eastAsia"/>
        </w:rPr>
        <w:t>项目联系人：朱先生</w:t>
      </w:r>
    </w:p>
    <w:p>
      <w:pPr>
        <w:spacing w:line="360" w:lineRule="exact"/>
      </w:pPr>
      <w:r>
        <w:rPr>
          <w:rFonts w:hint="eastAsia"/>
        </w:rPr>
        <w:t>电 话：18609088999</w:t>
      </w:r>
    </w:p>
    <w:p>
      <w:pPr>
        <w:pStyle w:val="26"/>
        <w:rPr>
          <w:rFonts w:ascii="FangSong" w:hAnsi="FangSong" w:eastAsia="FangSong" w:cs="FangSong"/>
          <w:color w:val="auto"/>
          <w:kern w:val="2"/>
          <w:lang w:eastAsia="zh-CN" w:bidi="ar-SA"/>
        </w:rPr>
      </w:pPr>
    </w:p>
    <w:p>
      <w:pPr>
        <w:pStyle w:val="26"/>
        <w:rPr>
          <w:rFonts w:ascii="FangSong" w:hAnsi="FangSong" w:eastAsia="FangSong" w:cs="FangSong"/>
          <w:color w:val="auto"/>
          <w:kern w:val="2"/>
          <w:lang w:eastAsia="zh-CN" w:bidi="ar-SA"/>
        </w:rPr>
      </w:pPr>
    </w:p>
    <w:p>
      <w:pPr>
        <w:pStyle w:val="26"/>
        <w:rPr>
          <w:rFonts w:ascii="FangSong" w:hAnsi="FangSong" w:eastAsia="FangSong" w:cs="FangSong"/>
          <w:color w:val="auto"/>
          <w:kern w:val="2"/>
          <w:lang w:eastAsia="zh-CN" w:bidi="ar-SA"/>
        </w:rPr>
      </w:pPr>
    </w:p>
    <w:p>
      <w:pPr>
        <w:pStyle w:val="26"/>
        <w:rPr>
          <w:rFonts w:ascii="FangSong" w:hAnsi="FangSong" w:eastAsia="FangSong" w:cs="FangSong"/>
          <w:color w:val="auto"/>
          <w:kern w:val="2"/>
          <w:lang w:eastAsia="zh-CN" w:bidi="ar-SA"/>
        </w:rPr>
      </w:pPr>
    </w:p>
    <w:p>
      <w:pPr>
        <w:pStyle w:val="26"/>
        <w:rPr>
          <w:rFonts w:ascii="FangSong" w:hAnsi="FangSong" w:eastAsia="FangSong" w:cs="FangSong"/>
          <w:color w:val="auto"/>
          <w:kern w:val="2"/>
          <w:lang w:eastAsia="zh-CN" w:bidi="ar-SA"/>
        </w:rPr>
      </w:pPr>
    </w:p>
    <w:p>
      <w:pPr>
        <w:pStyle w:val="26"/>
        <w:rPr>
          <w:rFonts w:ascii="FangSong" w:hAnsi="FangSong" w:eastAsia="FangSong" w:cs="FangSong"/>
          <w:color w:val="auto"/>
          <w:kern w:val="2"/>
          <w:lang w:eastAsia="zh-CN" w:bidi="ar-SA"/>
        </w:rPr>
      </w:pPr>
    </w:p>
    <w:p>
      <w:pPr>
        <w:pStyle w:val="26"/>
        <w:rPr>
          <w:rFonts w:ascii="FangSong" w:hAnsi="FangSong" w:eastAsia="FangSong" w:cs="FangSong"/>
          <w:color w:val="auto"/>
          <w:kern w:val="2"/>
          <w:lang w:eastAsia="zh-CN" w:bidi="ar-SA"/>
        </w:rPr>
      </w:pPr>
    </w:p>
    <w:p>
      <w:pPr>
        <w:pStyle w:val="30"/>
        <w:keepNext/>
        <w:keepLines/>
        <w:spacing w:before="0" w:after="240"/>
        <w:rPr>
          <w:rFonts w:ascii="FangSong" w:hAnsi="FangSong" w:eastAsia="FangSong" w:cs="FangSong"/>
          <w:b/>
          <w:bCs/>
          <w:color w:val="auto"/>
        </w:rPr>
      </w:pPr>
      <w:r>
        <w:rPr>
          <w:rFonts w:hint="eastAsia" w:ascii="FangSong" w:hAnsi="FangSong" w:eastAsia="FangSong" w:cs="FangSong"/>
          <w:b/>
          <w:bCs/>
          <w:color w:val="auto"/>
        </w:rPr>
        <w:t>第二部分</w:t>
      </w:r>
      <w:r>
        <w:rPr>
          <w:rFonts w:hint="eastAsia" w:ascii="FangSong" w:hAnsi="FangSong" w:eastAsia="FangSong" w:cs="FangSong"/>
          <w:b/>
          <w:bCs/>
          <w:color w:val="auto"/>
          <w:lang w:val="en-US" w:eastAsia="zh-CN"/>
        </w:rPr>
        <w:t xml:space="preserve"> </w:t>
      </w:r>
      <w:r>
        <w:rPr>
          <w:rFonts w:hint="eastAsia" w:ascii="FangSong" w:hAnsi="FangSong" w:eastAsia="FangSong" w:cs="FangSong"/>
          <w:b/>
          <w:bCs/>
          <w:color w:val="auto"/>
          <w:lang w:eastAsia="zh-CN"/>
        </w:rPr>
        <w:t>供应商</w:t>
      </w:r>
      <w:r>
        <w:rPr>
          <w:rFonts w:hint="eastAsia" w:ascii="FangSong" w:hAnsi="FangSong" w:eastAsia="FangSong" w:cs="FangSong"/>
          <w:b/>
          <w:bCs/>
          <w:color w:val="auto"/>
        </w:rPr>
        <w:t>须知</w:t>
      </w:r>
    </w:p>
    <w:p>
      <w:pPr>
        <w:spacing w:line="400" w:lineRule="exact"/>
        <w:ind w:firstLine="560" w:firstLineChars="200"/>
        <w:jc w:val="center"/>
        <w:rPr>
          <w:rFonts w:ascii="FangSong" w:hAnsi="FangSong" w:eastAsia="FangSong" w:cs="FangSong"/>
          <w:color w:val="auto"/>
          <w:sz w:val="28"/>
          <w:szCs w:val="28"/>
        </w:rPr>
      </w:pPr>
      <w:r>
        <w:rPr>
          <w:rFonts w:hint="eastAsia" w:ascii="FangSong" w:hAnsi="FangSong" w:eastAsia="FangSong" w:cs="FangSong"/>
          <w:b/>
          <w:bCs/>
          <w:color w:val="auto"/>
          <w:sz w:val="28"/>
          <w:szCs w:val="28"/>
          <w:lang w:eastAsia="zh-CN"/>
        </w:rPr>
        <w:t>供应商</w:t>
      </w:r>
      <w:r>
        <w:rPr>
          <w:rFonts w:hint="eastAsia" w:ascii="FangSong" w:hAnsi="FangSong" w:eastAsia="FangSong" w:cs="FangSong"/>
          <w:b/>
          <w:bCs/>
          <w:color w:val="auto"/>
          <w:sz w:val="28"/>
          <w:szCs w:val="28"/>
        </w:rPr>
        <w:t>须知前附表</w:t>
      </w:r>
    </w:p>
    <w:tbl>
      <w:tblPr>
        <w:tblStyle w:val="20"/>
        <w:tblW w:w="9365" w:type="dxa"/>
        <w:jc w:val="center"/>
        <w:tblLayout w:type="fixed"/>
        <w:tblCellMar>
          <w:top w:w="0" w:type="dxa"/>
          <w:left w:w="108" w:type="dxa"/>
          <w:bottom w:w="0" w:type="dxa"/>
          <w:right w:w="108" w:type="dxa"/>
        </w:tblCellMar>
      </w:tblPr>
      <w:tblGrid>
        <w:gridCol w:w="558"/>
        <w:gridCol w:w="1691"/>
        <w:gridCol w:w="7116"/>
      </w:tblGrid>
      <w:tr>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FangSong" w:hAnsi="FangSong" w:eastAsia="FangSong" w:cs="FangSong"/>
                <w:b/>
                <w:color w:val="auto"/>
              </w:rPr>
            </w:pPr>
            <w:r>
              <w:rPr>
                <w:rFonts w:hint="eastAsia" w:ascii="FangSong" w:hAnsi="FangSong" w:eastAsia="FangSong" w:cs="FangSong"/>
                <w:b/>
                <w:color w:val="auto"/>
              </w:rPr>
              <w:t>序 号</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FangSong" w:hAnsi="FangSong" w:eastAsia="FangSong" w:cs="FangSong"/>
                <w:b/>
                <w:color w:val="auto"/>
              </w:rPr>
            </w:pPr>
            <w:r>
              <w:rPr>
                <w:rFonts w:hint="eastAsia" w:ascii="FangSong" w:hAnsi="FangSong" w:eastAsia="FangSong" w:cs="FangSong"/>
                <w:b/>
                <w:color w:val="auto"/>
              </w:rPr>
              <w:t>名  称</w:t>
            </w:r>
          </w:p>
        </w:tc>
        <w:tc>
          <w:tcPr>
            <w:tcW w:w="7116"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FangSong" w:hAnsi="FangSong" w:eastAsia="FangSong" w:cs="FangSong"/>
                <w:b/>
                <w:color w:val="auto"/>
              </w:rPr>
            </w:pPr>
            <w:r>
              <w:rPr>
                <w:rFonts w:hint="eastAsia" w:ascii="FangSong" w:hAnsi="FangSong" w:eastAsia="FangSong" w:cs="FangSong"/>
                <w:b/>
                <w:color w:val="auto"/>
              </w:rPr>
              <w:t>编  列  内  容</w:t>
            </w:r>
          </w:p>
        </w:tc>
      </w:tr>
      <w:tr>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pPr>
              <w:pStyle w:val="26"/>
              <w:ind w:firstLine="0"/>
              <w:jc w:val="center"/>
              <w:rPr>
                <w:rFonts w:ascii="FangSong" w:hAnsi="FangSong" w:eastAsia="FangSong" w:cs="FangSong"/>
                <w:color w:val="auto"/>
                <w:lang w:eastAsia="zh-CN"/>
              </w:rPr>
            </w:pPr>
            <w:r>
              <w:rPr>
                <w:rFonts w:hint="eastAsia" w:ascii="FangSong" w:hAnsi="FangSong" w:eastAsia="FangSong" w:cs="FangSong"/>
                <w:color w:val="auto"/>
                <w:lang w:eastAsia="zh-CN"/>
              </w:rPr>
              <w:t>项目名称：</w:t>
            </w:r>
          </w:p>
          <w:p>
            <w:pPr>
              <w:pStyle w:val="26"/>
              <w:ind w:firstLine="0"/>
              <w:jc w:val="center"/>
              <w:rPr>
                <w:rFonts w:ascii="FangSong" w:hAnsi="FangSong" w:eastAsia="FangSong" w:cs="FangSong"/>
                <w:color w:val="auto"/>
                <w:lang w:eastAsia="zh-CN"/>
              </w:rPr>
            </w:pPr>
            <w:r>
              <w:rPr>
                <w:rFonts w:hint="eastAsia" w:ascii="FangSong" w:hAnsi="FangSong" w:eastAsia="FangSong" w:cs="FangSong"/>
                <w:color w:val="auto"/>
                <w:lang w:eastAsia="zh-CN"/>
              </w:rPr>
              <w:t>项目编号：</w:t>
            </w:r>
          </w:p>
          <w:p>
            <w:pPr>
              <w:pStyle w:val="26"/>
              <w:ind w:firstLine="0"/>
              <w:jc w:val="center"/>
              <w:rPr>
                <w:rFonts w:ascii="FangSong" w:hAnsi="FangSong" w:eastAsia="FangSong" w:cs="FangSong"/>
                <w:color w:val="auto"/>
                <w:lang w:eastAsia="zh-CN"/>
              </w:rPr>
            </w:pPr>
            <w:r>
              <w:rPr>
                <w:rFonts w:hint="eastAsia" w:ascii="FangSong" w:hAnsi="FangSong" w:eastAsia="FangSong" w:cs="FangSong"/>
                <w:color w:val="auto"/>
                <w:lang w:eastAsia="zh-CN"/>
              </w:rPr>
              <w:t>采购内容：</w:t>
            </w:r>
          </w:p>
          <w:p>
            <w:pPr>
              <w:pStyle w:val="26"/>
              <w:ind w:firstLine="0"/>
              <w:jc w:val="center"/>
              <w:rPr>
                <w:rFonts w:ascii="FangSong" w:hAnsi="FangSong" w:eastAsia="FangSong" w:cs="FangSong"/>
                <w:color w:val="auto"/>
                <w:lang w:eastAsia="zh-CN"/>
              </w:rPr>
            </w:pPr>
            <w:r>
              <w:rPr>
                <w:rFonts w:hint="eastAsia" w:ascii="FangSong" w:hAnsi="FangSong" w:eastAsia="FangSong" w:cs="FangSong"/>
                <w:color w:val="auto"/>
                <w:lang w:eastAsia="zh-CN"/>
              </w:rPr>
              <w:t>供货期：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项目名称：克州乌恰县人民医院传染病区建设项目采购医疗器械</w:t>
            </w:r>
          </w:p>
          <w:p>
            <w:pPr>
              <w:spacing w:line="360" w:lineRule="auto"/>
              <w:rPr>
                <w:rFonts w:hint="default" w:ascii="FangSong" w:hAnsi="FangSong" w:eastAsia="FangSong" w:cs="FangSong"/>
                <w:color w:val="auto"/>
                <w:lang w:val="en-US" w:eastAsia="zh-CN"/>
              </w:rPr>
            </w:pPr>
            <w:r>
              <w:rPr>
                <w:rFonts w:hint="eastAsia" w:ascii="FangSong" w:hAnsi="FangSong" w:eastAsia="FangSong" w:cs="FangSong"/>
                <w:color w:val="auto"/>
                <w:lang w:eastAsia="zh-CN"/>
              </w:rPr>
              <w:t>项目编号：WQZFCG(ZB)-2022</w:t>
            </w:r>
            <w:r>
              <w:rPr>
                <w:rFonts w:hint="eastAsia" w:ascii="FangSong" w:hAnsi="FangSong" w:eastAsia="FangSong" w:cs="FangSong"/>
                <w:color w:val="auto"/>
                <w:lang w:val="en-US" w:eastAsia="zh-CN"/>
              </w:rPr>
              <w:t>-042</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采购内容：</w:t>
            </w:r>
            <w:r>
              <w:rPr>
                <w:rFonts w:hint="eastAsia" w:ascii="FangSong" w:hAnsi="FangSong" w:eastAsia="FangSong" w:cs="FangSong"/>
                <w:color w:val="auto"/>
                <w:lang w:val="en-US" w:eastAsia="zh-CN"/>
              </w:rPr>
              <w:t>1包：</w:t>
            </w:r>
            <w:r>
              <w:rPr>
                <w:rFonts w:hint="eastAsia" w:ascii="FangSong" w:hAnsi="FangSong" w:eastAsia="FangSong" w:cs="FangSong"/>
                <w:color w:val="auto"/>
                <w:lang w:eastAsia="zh-CN"/>
              </w:rPr>
              <w:t>医疗设备</w:t>
            </w:r>
            <w:r>
              <w:rPr>
                <w:rFonts w:hint="eastAsia" w:ascii="FangSong" w:hAnsi="FangSong" w:eastAsia="FangSong" w:cs="FangSong"/>
                <w:color w:val="auto"/>
                <w:lang w:val="en-US" w:eastAsia="zh-CN"/>
              </w:rPr>
              <w:t>1批；2包：肺功能测试系统1套；3包：</w:t>
            </w:r>
            <w:r>
              <w:rPr>
                <w:rFonts w:hint="eastAsia" w:ascii="FangSong" w:hAnsi="FangSong" w:eastAsia="FangSong" w:cs="FangSong"/>
                <w:color w:val="auto"/>
                <w:lang w:eastAsia="zh-CN"/>
              </w:rPr>
              <w:t>高档多排螺旋CT</w:t>
            </w:r>
            <w:r>
              <w:rPr>
                <w:rFonts w:hint="eastAsia" w:ascii="FangSong" w:hAnsi="FangSong" w:eastAsia="FangSong" w:cs="FangSong"/>
                <w:color w:val="auto"/>
                <w:lang w:val="en-US" w:eastAsia="zh-CN"/>
              </w:rPr>
              <w:t>1台；</w:t>
            </w:r>
            <w:r>
              <w:rPr>
                <w:rFonts w:hint="eastAsia" w:ascii="FangSong" w:hAnsi="FangSong" w:eastAsia="FangSong" w:cs="FangSong"/>
                <w:color w:val="auto"/>
                <w:lang w:eastAsia="zh-CN"/>
              </w:rPr>
              <w:t>（具体采购内容详见采购清单)</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供货期：</w:t>
            </w:r>
            <w:r>
              <w:rPr>
                <w:rFonts w:hint="eastAsia" w:ascii="FangSong" w:hAnsi="FangSong" w:eastAsia="FangSong" w:cs="FangSong"/>
                <w:color w:val="auto"/>
                <w:lang w:val="en-US" w:eastAsia="zh-CN"/>
              </w:rPr>
              <w:t>1包：</w:t>
            </w:r>
            <w:r>
              <w:rPr>
                <w:rFonts w:hint="eastAsia" w:ascii="FangSong" w:hAnsi="FangSong" w:eastAsia="FangSong" w:cs="FangSong"/>
                <w:color w:val="auto"/>
                <w:lang w:eastAsia="zh-CN"/>
              </w:rPr>
              <w:t>自签订合同后</w:t>
            </w:r>
            <w:r>
              <w:rPr>
                <w:rFonts w:hint="eastAsia" w:ascii="FangSong" w:hAnsi="FangSong" w:eastAsia="FangSong" w:cs="FangSong"/>
                <w:color w:val="auto"/>
                <w:lang w:val="en-US" w:eastAsia="zh-CN"/>
              </w:rPr>
              <w:t>30</w:t>
            </w:r>
            <w:r>
              <w:rPr>
                <w:rFonts w:hint="eastAsia" w:ascii="FangSong" w:hAnsi="FangSong" w:eastAsia="FangSong" w:cs="FangSong"/>
                <w:color w:val="auto"/>
                <w:lang w:eastAsia="zh-CN"/>
              </w:rPr>
              <w:t>天内完成供货。</w:t>
            </w:r>
          </w:p>
          <w:p>
            <w:pPr>
              <w:spacing w:line="360" w:lineRule="auto"/>
              <w:ind w:firstLine="960" w:firstLineChars="400"/>
              <w:rPr>
                <w:rFonts w:hint="eastAsia" w:ascii="FangSong" w:hAnsi="FangSong" w:eastAsia="FangSong" w:cs="FangSong"/>
                <w:color w:val="auto"/>
                <w:lang w:eastAsia="zh-CN"/>
              </w:rPr>
            </w:pPr>
            <w:r>
              <w:rPr>
                <w:rFonts w:hint="eastAsia" w:ascii="FangSong" w:hAnsi="FangSong" w:eastAsia="FangSong" w:cs="FangSong"/>
                <w:color w:val="auto"/>
                <w:lang w:val="en-US" w:eastAsia="zh-CN"/>
              </w:rPr>
              <w:t>2包：</w:t>
            </w:r>
            <w:r>
              <w:rPr>
                <w:rFonts w:hint="eastAsia" w:ascii="FangSong" w:hAnsi="FangSong" w:eastAsia="FangSong" w:cs="FangSong"/>
                <w:color w:val="auto"/>
                <w:lang w:eastAsia="zh-CN"/>
              </w:rPr>
              <w:t>自签订合同后</w:t>
            </w:r>
            <w:r>
              <w:rPr>
                <w:rFonts w:hint="eastAsia" w:ascii="FangSong" w:hAnsi="FangSong" w:eastAsia="FangSong" w:cs="FangSong"/>
                <w:color w:val="auto"/>
                <w:lang w:val="en-US" w:eastAsia="zh-CN"/>
              </w:rPr>
              <w:t>4</w:t>
            </w:r>
            <w:r>
              <w:rPr>
                <w:rFonts w:hint="eastAsia" w:ascii="FangSong" w:hAnsi="FangSong" w:eastAsia="FangSong" w:cs="FangSong"/>
                <w:color w:val="auto"/>
                <w:lang w:eastAsia="zh-CN"/>
              </w:rPr>
              <w:t>0天内完成供货。</w:t>
            </w:r>
          </w:p>
          <w:p>
            <w:pPr>
              <w:spacing w:line="360" w:lineRule="auto"/>
              <w:ind w:firstLine="960" w:firstLineChars="400"/>
              <w:rPr>
                <w:rFonts w:hint="default"/>
                <w:color w:val="auto"/>
                <w:lang w:val="en-US" w:eastAsia="zh-CN"/>
              </w:rPr>
            </w:pPr>
            <w:r>
              <w:rPr>
                <w:rFonts w:hint="eastAsia" w:ascii="FangSong" w:hAnsi="FangSong" w:eastAsia="FangSong" w:cs="FangSong"/>
                <w:color w:val="auto"/>
                <w:lang w:val="en-US" w:eastAsia="zh-CN"/>
              </w:rPr>
              <w:t>3包：</w:t>
            </w:r>
            <w:r>
              <w:rPr>
                <w:rFonts w:hint="eastAsia" w:ascii="FangSong" w:hAnsi="FangSong" w:eastAsia="FangSong" w:cs="FangSong"/>
                <w:color w:val="auto"/>
                <w:lang w:eastAsia="zh-CN"/>
              </w:rPr>
              <w:t>自签订合同后</w:t>
            </w:r>
            <w:r>
              <w:rPr>
                <w:rFonts w:hint="eastAsia" w:ascii="FangSong" w:hAnsi="FangSong" w:eastAsia="FangSong" w:cs="FangSong"/>
                <w:color w:val="auto"/>
                <w:lang w:val="en-US" w:eastAsia="zh-CN"/>
              </w:rPr>
              <w:t>4</w:t>
            </w:r>
            <w:r>
              <w:rPr>
                <w:rFonts w:hint="eastAsia" w:ascii="FangSong" w:hAnsi="FangSong" w:eastAsia="FangSong" w:cs="FangSong"/>
                <w:color w:val="auto"/>
                <w:lang w:eastAsia="zh-CN"/>
              </w:rPr>
              <w:t>0天内完成供货。</w:t>
            </w:r>
          </w:p>
        </w:tc>
      </w:tr>
      <w:tr>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xml:space="preserve">名  称：乌恰县人民医院 </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联系人：冯先生       电  话：18997693696</w:t>
            </w:r>
          </w:p>
        </w:tc>
      </w:tr>
      <w:tr>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名  称：鼎建项目管理有限公司</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地  址：阿图什市光明北路12号博格拉A座四楼</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联系人：朱</w:t>
            </w:r>
            <w:r>
              <w:rPr>
                <w:rFonts w:hint="eastAsia" w:ascii="FangSong" w:hAnsi="FangSong" w:eastAsia="FangSong" w:cs="FangSong"/>
                <w:color w:val="auto"/>
                <w:kern w:val="2"/>
                <w:lang w:eastAsia="zh-CN" w:bidi="ar-SA"/>
              </w:rPr>
              <w:t>先生</w:t>
            </w:r>
            <w:r>
              <w:rPr>
                <w:rFonts w:hint="eastAsia" w:ascii="FangSong" w:hAnsi="FangSong" w:eastAsia="FangSong" w:cs="FangSong"/>
                <w:color w:val="auto"/>
                <w:lang w:eastAsia="zh-CN"/>
              </w:rPr>
              <w:t xml:space="preserve">       电  话：18609088999</w:t>
            </w:r>
          </w:p>
        </w:tc>
      </w:tr>
      <w:tr>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最终交货地点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采购单位指定地点</w:t>
            </w:r>
          </w:p>
        </w:tc>
      </w:tr>
      <w:tr>
        <w:tblPrEx>
          <w:tblCellMar>
            <w:top w:w="0" w:type="dxa"/>
            <w:left w:w="108" w:type="dxa"/>
            <w:bottom w:w="0" w:type="dxa"/>
            <w:right w:w="108" w:type="dxa"/>
          </w:tblCellMar>
        </w:tblPrEx>
        <w:trPr>
          <w:trHeight w:val="54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1.满足《中华人民共和国政府采购法》第二十二条规定；</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2.落实政府采购政策需满足的资格要求：无</w:t>
            </w:r>
          </w:p>
          <w:p>
            <w:pPr>
              <w:spacing w:line="360" w:lineRule="auto"/>
              <w:rPr>
                <w:rFonts w:hint="eastAsia" w:ascii="FangSong" w:hAnsi="FangSong" w:eastAsia="FangSong" w:cs="FangSong"/>
                <w:color w:val="auto"/>
                <w:lang w:val="en-US" w:eastAsia="zh-CN"/>
              </w:rPr>
            </w:pPr>
            <w:r>
              <w:rPr>
                <w:rFonts w:hint="eastAsia" w:ascii="FangSong" w:hAnsi="FangSong" w:eastAsia="FangSong" w:cs="FangSong"/>
                <w:color w:val="auto"/>
                <w:lang w:eastAsia="zh-CN"/>
              </w:rPr>
              <w:t>3.本项目的特定资格要求：标项</w:t>
            </w:r>
            <w:r>
              <w:rPr>
                <w:rFonts w:hint="eastAsia" w:ascii="FangSong" w:hAnsi="FangSong" w:eastAsia="FangSong" w:cs="FangSong"/>
                <w:color w:val="auto"/>
                <w:lang w:val="en-US" w:eastAsia="zh-CN"/>
              </w:rPr>
              <w:t>1.2.3</w:t>
            </w:r>
            <w:r>
              <w:rPr>
                <w:rFonts w:hint="eastAsia" w:ascii="FangSong" w:hAnsi="FangSong" w:eastAsia="FangSong" w:cs="FangSong"/>
                <w:color w:val="auto"/>
                <w:lang w:eastAsia="zh-CN"/>
              </w:rPr>
              <w:t>（1)具备三证合一营业执照副本；（2)法定代表人投标需提供法定代表人资格证明书，委托代理人投标需提供法定代表人授权委托书；（3)投标企业须提供投标人（被授权本单位在职人员）近期有效的社保证明；（4）投标企业须提供有效的《医疗器械生产许可证》或《医疗器械经营许可证》；（5）参加采购活动前三年内，在经营活动中没有重大违法记录，供应商须提供 “信用中国”网站（http://www.creditchina.gov.cn/）、“中国政府采购网”网站（http://www.ccgp.gov.cn）无违法违规行为的查询记录（提供查询结果网页截图并加盖供应商公章）；</w:t>
            </w:r>
            <w:r>
              <w:rPr>
                <w:rFonts w:hint="eastAsia" w:ascii="FangSong" w:hAnsi="FangSong" w:eastAsia="FangSong" w:cs="FangSong"/>
                <w:color w:val="auto"/>
                <w:lang w:val="en-US" w:eastAsia="zh-CN"/>
              </w:rPr>
              <w:t>（6）标项2：投标产品为进口设备的投标企业须提供生产厂家针对本项目的授权。</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4.本项目不接受联合体投标；</w:t>
            </w:r>
          </w:p>
        </w:tc>
      </w:tr>
      <w:tr>
        <w:tblPrEx>
          <w:tblCellMar>
            <w:top w:w="0" w:type="dxa"/>
            <w:left w:w="108" w:type="dxa"/>
            <w:bottom w:w="0" w:type="dxa"/>
            <w:right w:w="108" w:type="dxa"/>
          </w:tblCellMar>
        </w:tblPrEx>
        <w:trPr>
          <w:trHeight w:val="55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上级专项资金</w:t>
            </w:r>
          </w:p>
        </w:tc>
      </w:tr>
      <w:tr>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7</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xml:space="preserve">公开招标(本项目采用网上电子招投标)  </w:t>
            </w:r>
          </w:p>
        </w:tc>
      </w:tr>
      <w:tr>
        <w:tblPrEx>
          <w:tblCellMar>
            <w:top w:w="0" w:type="dxa"/>
            <w:left w:w="108" w:type="dxa"/>
            <w:bottom w:w="0" w:type="dxa"/>
            <w:right w:w="108" w:type="dxa"/>
          </w:tblCellMar>
        </w:tblPrEx>
        <w:trPr>
          <w:trHeight w:val="484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8</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供应商信用查询</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1、查询渠道：信用中国（网址：http://www.creditchina.gov.cn）、中国政府采购网(网址：http://www.ccgp.gov.cn）。</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2、截止时点：开标后评标前。</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3、信用信息查询记录和证据留存的具体方式：由采购组织机构在规定查询时间内打印信用信息查询记录并归入项目档案。</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■不接受</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□接  受</w:t>
            </w:r>
          </w:p>
        </w:tc>
      </w:tr>
      <w:tr>
        <w:tblPrEx>
          <w:tblCellMar>
            <w:top w:w="0" w:type="dxa"/>
            <w:left w:w="108" w:type="dxa"/>
            <w:bottom w:w="0" w:type="dxa"/>
            <w:right w:w="108" w:type="dxa"/>
          </w:tblCellMar>
        </w:tblPrEx>
        <w:trPr>
          <w:trHeight w:val="110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截止时间：2022年</w:t>
            </w:r>
            <w:r>
              <w:rPr>
                <w:rFonts w:hint="eastAsia" w:ascii="FangSong" w:hAnsi="FangSong" w:eastAsia="FangSong" w:cs="FangSong"/>
                <w:color w:val="auto"/>
                <w:lang w:val="en-US" w:eastAsia="zh-CN"/>
              </w:rPr>
              <w:t>12</w:t>
            </w:r>
            <w:r>
              <w:rPr>
                <w:rFonts w:hint="eastAsia" w:ascii="FangSong" w:hAnsi="FangSong" w:eastAsia="FangSong" w:cs="FangSong"/>
                <w:color w:val="auto"/>
                <w:lang w:eastAsia="zh-CN"/>
              </w:rPr>
              <w:t>月</w:t>
            </w:r>
            <w:r>
              <w:rPr>
                <w:rFonts w:hint="eastAsia" w:ascii="FangSong" w:hAnsi="FangSong" w:eastAsia="FangSong" w:cs="FangSong"/>
                <w:color w:val="auto"/>
                <w:lang w:val="en-US" w:eastAsia="zh-CN"/>
              </w:rPr>
              <w:t>17</w:t>
            </w:r>
            <w:r>
              <w:rPr>
                <w:rFonts w:hint="eastAsia" w:ascii="FangSong" w:hAnsi="FangSong" w:eastAsia="FangSong" w:cs="FangSong"/>
                <w:color w:val="auto"/>
                <w:lang w:eastAsia="zh-CN"/>
              </w:rPr>
              <w:t>日上午1</w:t>
            </w:r>
            <w:r>
              <w:rPr>
                <w:rFonts w:hint="eastAsia" w:ascii="FangSong" w:hAnsi="FangSong" w:eastAsia="FangSong" w:cs="FangSong"/>
                <w:color w:val="auto"/>
                <w:lang w:val="en-US" w:eastAsia="zh-CN"/>
              </w:rPr>
              <w:t>1</w:t>
            </w:r>
            <w:r>
              <w:rPr>
                <w:rFonts w:hint="eastAsia" w:ascii="FangSong" w:hAnsi="FangSong" w:eastAsia="FangSong" w:cs="FangSong"/>
                <w:color w:val="auto"/>
                <w:lang w:eastAsia="zh-CN"/>
              </w:rPr>
              <w:t>时</w:t>
            </w:r>
            <w:r>
              <w:rPr>
                <w:rFonts w:hint="eastAsia" w:ascii="FangSong" w:hAnsi="FangSong" w:eastAsia="FangSong" w:cs="FangSong"/>
                <w:color w:val="auto"/>
                <w:lang w:val="en-US" w:eastAsia="zh-CN"/>
              </w:rPr>
              <w:t>0</w:t>
            </w:r>
            <w:r>
              <w:rPr>
                <w:rFonts w:hint="eastAsia" w:ascii="FangSong" w:hAnsi="FangSong" w:eastAsia="FangSong" w:cs="FangSong"/>
                <w:color w:val="auto"/>
                <w:lang w:eastAsia="zh-CN"/>
              </w:rPr>
              <w:t>0分（北京时间）</w:t>
            </w:r>
          </w:p>
        </w:tc>
      </w:tr>
      <w:tr>
        <w:tblPrEx>
          <w:tblCellMar>
            <w:top w:w="0" w:type="dxa"/>
            <w:left w:w="108" w:type="dxa"/>
            <w:bottom w:w="0" w:type="dxa"/>
            <w:right w:w="108" w:type="dxa"/>
          </w:tblCellMar>
        </w:tblPrEx>
        <w:trPr>
          <w:trHeight w:val="67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xml:space="preserve"> 60 天</w:t>
            </w:r>
          </w:p>
        </w:tc>
      </w:tr>
      <w:tr>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投标保证金</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FangSong" w:hAnsi="FangSong" w:eastAsia="FangSong" w:cs="FangSong"/>
                <w:color w:val="auto"/>
                <w:lang w:eastAsia="zh-CN"/>
              </w:rPr>
            </w:pPr>
            <w:r>
              <w:rPr>
                <w:rFonts w:hint="eastAsia" w:ascii="FangSong" w:hAnsi="FangSong" w:eastAsia="FangSong" w:cs="FangSong"/>
                <w:b/>
                <w:bCs/>
                <w:color w:val="auto"/>
                <w:lang w:eastAsia="zh-CN"/>
              </w:rPr>
              <w:t>投标保证金交纳方式：</w:t>
            </w:r>
            <w:r>
              <w:rPr>
                <w:rFonts w:hint="eastAsia" w:ascii="FangSong" w:hAnsi="FangSong" w:eastAsia="FangSong" w:cs="FangSong"/>
                <w:color w:val="auto"/>
                <w:lang w:eastAsia="zh-CN"/>
              </w:rPr>
              <w:t>投标保证金应当以支票、汇票、本票、网上银行支付或者金融机构、担保机构出具的保函等非现金形式交纳。</w:t>
            </w:r>
          </w:p>
          <w:p>
            <w:pPr>
              <w:spacing w:line="360" w:lineRule="auto"/>
              <w:rPr>
                <w:rFonts w:hint="default" w:ascii="FangSong" w:hAnsi="FangSong" w:eastAsia="FangSong" w:cs="FangSong"/>
                <w:color w:val="auto"/>
                <w:lang w:val="en-US" w:eastAsia="zh-CN"/>
              </w:rPr>
            </w:pPr>
            <w:r>
              <w:rPr>
                <w:rFonts w:hint="eastAsia" w:ascii="FangSong" w:hAnsi="FangSong" w:eastAsia="FangSong" w:cs="FangSong"/>
                <w:b/>
                <w:bCs/>
                <w:color w:val="auto"/>
                <w:lang w:eastAsia="zh-CN"/>
              </w:rPr>
              <w:t>投标保证金的金额：</w:t>
            </w:r>
            <w:r>
              <w:rPr>
                <w:rFonts w:hint="eastAsia" w:ascii="FangSong" w:hAnsi="FangSong" w:eastAsia="FangSong" w:cs="FangSong"/>
                <w:color w:val="auto"/>
                <w:spacing w:val="0"/>
                <w:w w:val="86"/>
                <w:kern w:val="0"/>
                <w:fitText w:val="4560" w:id="1528646692"/>
                <w:lang w:val="en-US" w:eastAsia="zh-CN"/>
              </w:rPr>
              <w:t>1包：50000元、2包：20000元、3包：140000</w:t>
            </w:r>
            <w:r>
              <w:rPr>
                <w:rFonts w:hint="eastAsia" w:ascii="FangSong" w:hAnsi="FangSong" w:eastAsia="FangSong" w:cs="FangSong"/>
                <w:color w:val="auto"/>
                <w:spacing w:val="10"/>
                <w:w w:val="86"/>
                <w:kern w:val="0"/>
                <w:fitText w:val="4560" w:id="1528646692"/>
                <w:lang w:val="en-US" w:eastAsia="zh-CN"/>
              </w:rPr>
              <w:t>元</w:t>
            </w:r>
          </w:p>
          <w:p>
            <w:pPr>
              <w:spacing w:line="360" w:lineRule="auto"/>
              <w:rPr>
                <w:rFonts w:hint="eastAsia" w:ascii="FangSong" w:hAnsi="FangSong" w:eastAsia="FangSong" w:cs="FangSong"/>
                <w:color w:val="auto"/>
                <w:lang w:eastAsia="zh-CN"/>
              </w:rPr>
            </w:pPr>
            <w:r>
              <w:rPr>
                <w:rFonts w:hint="eastAsia" w:ascii="FangSong" w:hAnsi="FangSong" w:eastAsia="FangSong" w:cs="FangSong"/>
                <w:b/>
                <w:bCs/>
                <w:color w:val="auto"/>
                <w:lang w:eastAsia="zh-CN"/>
              </w:rPr>
              <w:t>投标保证金交纳要求：</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1、投标保证金以电汇、网银等转账形式提交的，应在投标截止时间2022年</w:t>
            </w:r>
            <w:r>
              <w:rPr>
                <w:rFonts w:hint="eastAsia" w:ascii="FangSong" w:hAnsi="FangSong" w:eastAsia="FangSong" w:cs="FangSong"/>
                <w:color w:val="auto"/>
                <w:lang w:val="en-US" w:eastAsia="zh-CN"/>
              </w:rPr>
              <w:t xml:space="preserve"> 12</w:t>
            </w:r>
            <w:r>
              <w:rPr>
                <w:rFonts w:hint="eastAsia" w:ascii="FangSong" w:hAnsi="FangSong" w:eastAsia="FangSong" w:cs="FangSong"/>
                <w:color w:val="auto"/>
                <w:lang w:eastAsia="zh-CN"/>
              </w:rPr>
              <w:t>月</w:t>
            </w:r>
            <w:r>
              <w:rPr>
                <w:rFonts w:hint="eastAsia" w:ascii="FangSong" w:hAnsi="FangSong" w:eastAsia="FangSong" w:cs="FangSong"/>
                <w:color w:val="auto"/>
                <w:lang w:val="en-US" w:eastAsia="zh-CN"/>
              </w:rPr>
              <w:t>17</w:t>
            </w:r>
            <w:r>
              <w:rPr>
                <w:rFonts w:hint="eastAsia" w:ascii="FangSong" w:hAnsi="FangSong" w:eastAsia="FangSong" w:cs="FangSong"/>
                <w:color w:val="auto"/>
                <w:lang w:eastAsia="zh-CN"/>
              </w:rPr>
              <w:t>上午11：00时（北京时间）前以总公司的基本账户一次性汇入指定账户（以到账时间为准），不接受现金及任何个人汇款。确认到账后，持银行交款单、基本户开户许可证（基本存款账户信息</w:t>
            </w:r>
            <w:r>
              <w:rPr>
                <w:rFonts w:hint="eastAsia" w:ascii="FangSong" w:hAnsi="FangSong" w:eastAsia="FangSong" w:cs="FangSong"/>
                <w:color w:val="auto"/>
                <w:lang w:val="en-US" w:eastAsia="zh-CN"/>
              </w:rPr>
              <w:t>/开户许可证复印件</w:t>
            </w:r>
            <w:r>
              <w:rPr>
                <w:rFonts w:hint="eastAsia" w:ascii="FangSong" w:hAnsi="FangSong" w:eastAsia="FangSong" w:cs="FangSong"/>
                <w:color w:val="auto"/>
                <w:lang w:eastAsia="zh-CN"/>
              </w:rPr>
              <w:t>）和银行电子回单复印件加盖企业公章到乌恰县政务服务和公共资源交易中心二楼换取票据收据，项目开具的票据收据原件须扫描上传，标书内附有此票据收据。</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2、投标保证金以保函等票据形式提交的，金融机构、担保机构出具的票据原件须扫描上传，标书内附有此票据。</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3、有效投标保证金成功交纳后，截止开标时间，供应商无正当理由不参加该项目投标且不递交弃标函，投标保证金不予退还。</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户名：乌恰县政务服务和公共资源交易中心</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账号：30470101040018134</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行名：中国农业银行乌恰县支行</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联系人：唐先生</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 xml:space="preserve">  电话：0908-4623359、15509080607</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（备注：必须写清楚某某公司某某项目保证金）</w:t>
            </w:r>
          </w:p>
          <w:p>
            <w:pPr>
              <w:spacing w:line="360" w:lineRule="auto"/>
              <w:rPr>
                <w:rFonts w:ascii="FangSong" w:hAnsi="FangSong" w:eastAsia="FangSong" w:cs="FangSong"/>
                <w:b/>
                <w:bCs/>
                <w:color w:val="auto"/>
                <w:lang w:eastAsia="zh-CN"/>
              </w:rPr>
            </w:pPr>
            <w:r>
              <w:rPr>
                <w:rFonts w:hint="eastAsia" w:ascii="FangSong" w:hAnsi="FangSong" w:eastAsia="FangSong" w:cs="FangSong"/>
                <w:b/>
                <w:bCs/>
                <w:color w:val="auto"/>
                <w:lang w:eastAsia="zh-CN"/>
              </w:rPr>
              <w:t>投标保证金退还：</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1、中标供应商持合同和票据收据5日内办理；</w:t>
            </w:r>
          </w:p>
          <w:p>
            <w:pPr>
              <w:numPr>
                <w:ilvl w:val="0"/>
                <w:numId w:val="2"/>
              </w:num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未中标供应商持收据5日内办理；</w:t>
            </w:r>
          </w:p>
          <w:p>
            <w:pPr>
              <w:spacing w:line="360" w:lineRule="auto"/>
              <w:rPr>
                <w:color w:val="auto"/>
                <w:lang w:eastAsia="zh-CN"/>
              </w:rPr>
            </w:pPr>
            <w:r>
              <w:rPr>
                <w:rFonts w:hint="eastAsia" w:ascii="FangSong" w:hAnsi="FangSong" w:eastAsia="FangSong" w:cs="FangSong"/>
                <w:color w:val="auto"/>
                <w:lang w:eastAsia="zh-CN"/>
              </w:rPr>
              <w:t xml:space="preserve">3、因供应商自身原因耽搁领取，超过退还时限，不承担延后退还责任。   </w:t>
            </w:r>
            <w:r>
              <w:rPr>
                <w:rFonts w:hint="eastAsia" w:ascii="FangSong" w:hAnsi="FangSong" w:eastAsia="FangSong" w:cs="FangSong"/>
                <w:color w:val="auto"/>
                <w:lang w:val="en-US" w:eastAsia="zh-CN"/>
              </w:rPr>
              <w:t xml:space="preserve"> </w:t>
            </w:r>
          </w:p>
        </w:tc>
      </w:tr>
      <w:tr>
        <w:tblPrEx>
          <w:tblCellMar>
            <w:top w:w="0" w:type="dxa"/>
            <w:left w:w="108" w:type="dxa"/>
            <w:bottom w:w="0" w:type="dxa"/>
            <w:right w:w="108" w:type="dxa"/>
          </w:tblCellMar>
        </w:tblPrEx>
        <w:trPr>
          <w:trHeight w:val="140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是否允许递交备选  投标方案</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■不允许</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□允  许</w:t>
            </w:r>
          </w:p>
        </w:tc>
      </w:tr>
      <w:tr>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招标文件领取</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u w:val="single"/>
                <w:lang w:eastAsia="zh-CN"/>
              </w:rPr>
              <w:t>时间：2022年</w:t>
            </w:r>
            <w:r>
              <w:rPr>
                <w:rFonts w:hint="eastAsia" w:ascii="FangSong" w:hAnsi="FangSong" w:eastAsia="FangSong" w:cs="FangSong"/>
                <w:color w:val="auto"/>
                <w:u w:val="single"/>
                <w:lang w:val="en-US" w:eastAsia="zh-CN"/>
              </w:rPr>
              <w:t xml:space="preserve">10 </w:t>
            </w:r>
            <w:r>
              <w:rPr>
                <w:rFonts w:hint="eastAsia" w:ascii="FangSong" w:hAnsi="FangSong" w:eastAsia="FangSong" w:cs="FangSong"/>
                <w:color w:val="auto"/>
                <w:u w:val="single"/>
                <w:lang w:eastAsia="zh-CN"/>
              </w:rPr>
              <w:t>月</w:t>
            </w:r>
            <w:r>
              <w:rPr>
                <w:rFonts w:hint="eastAsia" w:ascii="FangSong" w:hAnsi="FangSong" w:eastAsia="FangSong" w:cs="FangSong"/>
                <w:color w:val="auto"/>
                <w:u w:val="single"/>
                <w:lang w:val="en-US" w:eastAsia="zh-CN"/>
              </w:rPr>
              <w:t xml:space="preserve">19 </w:t>
            </w:r>
            <w:r>
              <w:rPr>
                <w:rFonts w:hint="eastAsia" w:ascii="FangSong" w:hAnsi="FangSong" w:eastAsia="FangSong" w:cs="FangSong"/>
                <w:color w:val="auto"/>
                <w:u w:val="single"/>
                <w:lang w:eastAsia="zh-CN"/>
              </w:rPr>
              <w:t>日至2022年</w:t>
            </w:r>
            <w:r>
              <w:rPr>
                <w:rFonts w:hint="eastAsia" w:ascii="FangSong" w:hAnsi="FangSong" w:eastAsia="FangSong" w:cs="FangSong"/>
                <w:color w:val="auto"/>
                <w:u w:val="single"/>
                <w:lang w:val="en-US" w:eastAsia="zh-CN"/>
              </w:rPr>
              <w:t xml:space="preserve">10 </w:t>
            </w:r>
            <w:r>
              <w:rPr>
                <w:rFonts w:hint="eastAsia" w:ascii="FangSong" w:hAnsi="FangSong" w:eastAsia="FangSong" w:cs="FangSong"/>
                <w:color w:val="auto"/>
                <w:u w:val="single"/>
                <w:lang w:eastAsia="zh-CN"/>
              </w:rPr>
              <w:t>月</w:t>
            </w:r>
            <w:r>
              <w:rPr>
                <w:rFonts w:hint="eastAsia" w:ascii="FangSong" w:hAnsi="FangSong" w:eastAsia="FangSong" w:cs="FangSong"/>
                <w:color w:val="auto"/>
                <w:u w:val="single"/>
                <w:lang w:val="en-US" w:eastAsia="zh-CN"/>
              </w:rPr>
              <w:t>28</w:t>
            </w:r>
            <w:r>
              <w:rPr>
                <w:rFonts w:hint="eastAsia" w:ascii="FangSong" w:hAnsi="FangSong" w:eastAsia="FangSong" w:cs="FangSong"/>
                <w:color w:val="auto"/>
                <w:u w:val="single"/>
                <w:lang w:eastAsia="zh-CN"/>
              </w:rPr>
              <w:t>日</w:t>
            </w:r>
            <w:r>
              <w:rPr>
                <w:rFonts w:hint="eastAsia" w:ascii="FangSong" w:hAnsi="FangSong" w:eastAsia="FangSong" w:cs="FangSong"/>
                <w:color w:val="auto"/>
                <w:lang w:eastAsia="zh-CN"/>
              </w:rPr>
              <w:t>，每天上午10:00至1</w:t>
            </w:r>
            <w:r>
              <w:rPr>
                <w:rFonts w:hint="eastAsia" w:ascii="FangSong" w:hAnsi="FangSong" w:eastAsia="FangSong" w:cs="FangSong"/>
                <w:color w:val="auto"/>
                <w:lang w:val="en-US" w:eastAsia="zh-CN"/>
              </w:rPr>
              <w:t>4</w:t>
            </w:r>
            <w:r>
              <w:rPr>
                <w:rFonts w:hint="eastAsia" w:ascii="FangSong" w:hAnsi="FangSong" w:eastAsia="FangSong" w:cs="FangSong"/>
                <w:color w:val="auto"/>
                <w:lang w:eastAsia="zh-CN"/>
              </w:rPr>
              <w:t>:</w:t>
            </w:r>
            <w:r>
              <w:rPr>
                <w:rFonts w:hint="eastAsia" w:ascii="FangSong" w:hAnsi="FangSong" w:eastAsia="FangSong" w:cs="FangSong"/>
                <w:color w:val="auto"/>
                <w:lang w:val="en-US" w:eastAsia="zh-CN"/>
              </w:rPr>
              <w:t>0</w:t>
            </w:r>
            <w:r>
              <w:rPr>
                <w:rFonts w:hint="eastAsia" w:ascii="FangSong" w:hAnsi="FangSong" w:eastAsia="FangSong" w:cs="FangSong"/>
                <w:color w:val="auto"/>
                <w:lang w:eastAsia="zh-CN"/>
              </w:rPr>
              <w:t>0，下午16:</w:t>
            </w:r>
            <w:r>
              <w:rPr>
                <w:rFonts w:hint="eastAsia" w:ascii="FangSong" w:hAnsi="FangSong" w:eastAsia="FangSong" w:cs="FangSong"/>
                <w:color w:val="auto"/>
                <w:lang w:val="en-US" w:eastAsia="zh-CN"/>
              </w:rPr>
              <w:t>0</w:t>
            </w:r>
            <w:r>
              <w:rPr>
                <w:rFonts w:hint="eastAsia" w:ascii="FangSong" w:hAnsi="FangSong" w:eastAsia="FangSong" w:cs="FangSong"/>
                <w:color w:val="auto"/>
                <w:lang w:eastAsia="zh-CN"/>
              </w:rPr>
              <w:t>0至</w:t>
            </w:r>
            <w:r>
              <w:rPr>
                <w:rFonts w:hint="eastAsia" w:ascii="FangSong" w:hAnsi="FangSong" w:eastAsia="FangSong" w:cs="FangSong"/>
                <w:color w:val="auto"/>
                <w:lang w:val="en-US" w:eastAsia="zh-CN"/>
              </w:rPr>
              <w:t>19</w:t>
            </w:r>
            <w:r>
              <w:rPr>
                <w:rFonts w:hint="eastAsia" w:ascii="FangSong" w:hAnsi="FangSong" w:eastAsia="FangSong" w:cs="FangSong"/>
                <w:color w:val="auto"/>
                <w:lang w:eastAsia="zh-CN"/>
              </w:rPr>
              <w:t>：</w:t>
            </w:r>
            <w:r>
              <w:rPr>
                <w:rFonts w:hint="eastAsia" w:ascii="FangSong" w:hAnsi="FangSong" w:eastAsia="FangSong" w:cs="FangSong"/>
                <w:color w:val="auto"/>
                <w:lang w:val="en-US" w:eastAsia="zh-CN"/>
              </w:rPr>
              <w:t>3</w:t>
            </w:r>
            <w:r>
              <w:rPr>
                <w:rFonts w:hint="eastAsia" w:ascii="FangSong" w:hAnsi="FangSong" w:eastAsia="FangSong" w:cs="FangSong"/>
                <w:color w:val="auto"/>
                <w:lang w:eastAsia="zh-CN"/>
              </w:rPr>
              <w:t>0（北京时间，节假日除外）</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，如有操作性问题，可与政采云在线客服进行咨询，咨询电话：400-881-7190）。</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方式：（1）线上获取（登录政府采购云平台 → 项目采购 → 获取招标文件 → 申请，审核通过后可下载招标文件 ）。本次招标不提供纸质版招标文件 。</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（2）供应商获取招标文件 前应注册成为政府采购云平台正式供应商。</w:t>
            </w:r>
          </w:p>
        </w:tc>
      </w:tr>
      <w:tr>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投标文件形式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电子投标文件包括“电子加密投标文件”和“备份投标文件”，在投标文件编制完成后同时生成。</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1、“电子加密投标文件”是指通过“政采云电子交易客户端”完成投标文件编制后生成并加密的数据电文形式的投标文件。</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投标文件份数及要求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1、一份电子加密标书（“.jmbs”格式），一份备份标书文件（“.bfbs”格式）。</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2、每份电子投标文件应包括资格证明文件和商务及技术文件两部分。</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3、待开标结束后，中标企业请于</w:t>
            </w:r>
            <w:r>
              <w:rPr>
                <w:rFonts w:hint="eastAsia" w:ascii="FangSong" w:hAnsi="FangSong" w:eastAsia="FangSong" w:cs="FangSong"/>
                <w:color w:val="auto"/>
                <w:u w:val="single"/>
                <w:lang w:eastAsia="zh-CN"/>
              </w:rPr>
              <w:t>2022年</w:t>
            </w:r>
            <w:r>
              <w:rPr>
                <w:rFonts w:hint="eastAsia" w:ascii="FangSong" w:hAnsi="FangSong" w:eastAsia="FangSong" w:cs="FangSong"/>
                <w:color w:val="auto"/>
                <w:u w:val="single"/>
                <w:lang w:val="en-US" w:eastAsia="zh-CN"/>
              </w:rPr>
              <w:t>12</w:t>
            </w:r>
            <w:r>
              <w:rPr>
                <w:rFonts w:hint="eastAsia" w:ascii="FangSong" w:hAnsi="FangSong" w:eastAsia="FangSong" w:cs="FangSong"/>
                <w:color w:val="auto"/>
                <w:u w:val="single"/>
                <w:lang w:eastAsia="zh-CN"/>
              </w:rPr>
              <w:t>月</w:t>
            </w:r>
            <w:r>
              <w:rPr>
                <w:rFonts w:hint="eastAsia" w:ascii="FangSong" w:hAnsi="FangSong" w:eastAsia="FangSong" w:cs="FangSong"/>
                <w:color w:val="auto"/>
                <w:u w:val="single"/>
                <w:lang w:val="en-US" w:eastAsia="zh-CN"/>
              </w:rPr>
              <w:t>25</w:t>
            </w:r>
            <w:r>
              <w:rPr>
                <w:rFonts w:hint="eastAsia" w:ascii="FangSong" w:hAnsi="FangSong" w:eastAsia="FangSong" w:cs="FangSong"/>
                <w:color w:val="auto"/>
                <w:u w:val="single"/>
                <w:lang w:eastAsia="zh-CN"/>
              </w:rPr>
              <w:t>日</w:t>
            </w:r>
            <w:r>
              <w:rPr>
                <w:rFonts w:hint="eastAsia" w:ascii="FangSong" w:hAnsi="FangSong" w:eastAsia="FangSong" w:cs="FangSong"/>
                <w:color w:val="auto"/>
                <w:u w:val="single"/>
                <w:lang w:val="en-US" w:eastAsia="zh-CN"/>
              </w:rPr>
              <w:t>19</w:t>
            </w:r>
            <w:r>
              <w:rPr>
                <w:rFonts w:hint="eastAsia" w:ascii="FangSong" w:hAnsi="FangSong" w:eastAsia="FangSong" w:cs="FangSong"/>
                <w:color w:val="auto"/>
                <w:u w:val="single"/>
                <w:lang w:eastAsia="zh-CN"/>
              </w:rPr>
              <w:t>:</w:t>
            </w:r>
            <w:r>
              <w:rPr>
                <w:rFonts w:hint="eastAsia" w:ascii="FangSong" w:hAnsi="FangSong" w:eastAsia="FangSong" w:cs="FangSong"/>
                <w:color w:val="auto"/>
                <w:u w:val="single"/>
                <w:lang w:val="en-US" w:eastAsia="zh-CN"/>
              </w:rPr>
              <w:t>3</w:t>
            </w:r>
            <w:r>
              <w:rPr>
                <w:rFonts w:hint="eastAsia" w:ascii="FangSong" w:hAnsi="FangSong" w:eastAsia="FangSong" w:cs="FangSong"/>
                <w:color w:val="auto"/>
                <w:u w:val="single"/>
                <w:lang w:eastAsia="zh-CN"/>
              </w:rPr>
              <w:t>0</w:t>
            </w:r>
            <w:r>
              <w:rPr>
                <w:rFonts w:hint="eastAsia" w:ascii="FangSong" w:hAnsi="FangSong" w:eastAsia="FangSong" w:cs="FangSong"/>
                <w:color w:val="auto"/>
                <w:lang w:eastAsia="zh-CN"/>
              </w:rPr>
              <w:t>前提供纸质投标文件肆份并承诺与电子投标文件内容一致的承诺书至鼎建项目管理有限公司（阿图什市光明北路12号博格拉A座四楼）。中标人可采用邮寄方式提供纸质版投标文件（收件地址：阿图什市光明北路12号-博格拉A座四楼，收件人：朱先生，电话：18609088999），费用自行承担。</w:t>
            </w:r>
          </w:p>
        </w:tc>
      </w:tr>
      <w:tr>
        <w:tblPrEx>
          <w:tblCellMar>
            <w:top w:w="0" w:type="dxa"/>
            <w:left w:w="108" w:type="dxa"/>
            <w:bottom w:w="0" w:type="dxa"/>
            <w:right w:w="108" w:type="dxa"/>
          </w:tblCellMar>
        </w:tblPrEx>
        <w:trPr>
          <w:trHeight w:val="3654"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17</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投标文件的上传和递交</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a.供应商未能在投标截止时间前成功上传电子加密投标文件的投标无效。</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备份投标文件：供应商在投标截止时间前将加密的投标文件上传至政府采购云平台，还可以在投标截止时间前以电子邮件方式提供备份投标文件1份（接收人邮箱：245291818@qq.com，接收人：朱先生，电话：18609088999），“备份投标文件”由供应商自愿提供，招标文件 不作强制性要求；如不提供或未按要求提供的，当电子投标文件无法解密时，将导致无备份投标文件而失去投标资格。</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18</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FangSong" w:hAnsi="FangSong" w:eastAsia="FangSong" w:cs="FangSong"/>
                <w:color w:val="auto"/>
                <w:lang w:val="zh-CN" w:eastAsia="zh-CN"/>
              </w:rPr>
            </w:pPr>
            <w:r>
              <w:rPr>
                <w:rFonts w:hint="eastAsia" w:ascii="FangSong" w:hAnsi="FangSong" w:eastAsia="FangSong" w:cs="FangSong"/>
                <w:color w:val="auto"/>
                <w:lang w:val="zh-CN" w:eastAsia="zh-CN"/>
              </w:rPr>
              <w:t>评标委员会由招标人依法组建；采购人代表1人，评审专家</w:t>
            </w:r>
            <w:r>
              <w:rPr>
                <w:rFonts w:hint="eastAsia" w:ascii="FangSong" w:hAnsi="FangSong" w:eastAsia="FangSong" w:cs="FangSong"/>
                <w:color w:val="auto"/>
                <w:lang w:val="en-US" w:eastAsia="zh-CN"/>
              </w:rPr>
              <w:t>6</w:t>
            </w:r>
            <w:r>
              <w:rPr>
                <w:rFonts w:hint="eastAsia" w:ascii="FangSong" w:hAnsi="FangSong" w:eastAsia="FangSong" w:cs="FangSong"/>
                <w:color w:val="auto"/>
                <w:lang w:val="zh-CN" w:eastAsia="zh-CN"/>
              </w:rPr>
              <w:t>人，共</w:t>
            </w:r>
            <w:r>
              <w:rPr>
                <w:rFonts w:hint="eastAsia" w:ascii="FangSong" w:hAnsi="FangSong" w:eastAsia="FangSong" w:cs="FangSong"/>
                <w:color w:val="auto"/>
                <w:lang w:val="en-US" w:eastAsia="zh-CN"/>
              </w:rPr>
              <w:t>7</w:t>
            </w:r>
            <w:r>
              <w:rPr>
                <w:rFonts w:hint="eastAsia" w:ascii="FangSong" w:hAnsi="FangSong" w:eastAsia="FangSong" w:cs="FangSong"/>
                <w:color w:val="auto"/>
                <w:lang w:val="zh-CN" w:eastAsia="zh-CN"/>
              </w:rPr>
              <w:t>人。</w:t>
            </w:r>
          </w:p>
          <w:p>
            <w:pPr>
              <w:spacing w:line="360" w:lineRule="auto"/>
              <w:rPr>
                <w:rFonts w:ascii="FangSong" w:hAnsi="FangSong" w:eastAsia="FangSong" w:cs="FangSong"/>
                <w:color w:val="auto"/>
                <w:lang w:val="zh-CN" w:eastAsia="zh-CN"/>
              </w:rPr>
            </w:pPr>
            <w:r>
              <w:rPr>
                <w:rFonts w:hint="eastAsia" w:ascii="FangSong" w:hAnsi="FangSong" w:eastAsia="FangSong" w:cs="FangSong"/>
                <w:color w:val="auto"/>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val="zh-CN" w:eastAsia="zh-CN"/>
              </w:rPr>
            </w:pPr>
            <w:r>
              <w:rPr>
                <w:rFonts w:hint="eastAsia" w:ascii="FangSong" w:hAnsi="FangSong" w:eastAsia="FangSong" w:cs="FangSong"/>
                <w:color w:val="auto"/>
                <w:lang w:eastAsia="zh-CN"/>
              </w:rPr>
              <w:t>是</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20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递交投标文件地点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投标截止时间：2022年</w:t>
            </w:r>
            <w:r>
              <w:rPr>
                <w:rFonts w:hint="eastAsia" w:ascii="FangSong" w:hAnsi="FangSong" w:eastAsia="FangSong" w:cs="FangSong"/>
                <w:color w:val="auto"/>
                <w:lang w:val="en-US" w:eastAsia="zh-CN"/>
              </w:rPr>
              <w:t>12</w:t>
            </w:r>
            <w:r>
              <w:rPr>
                <w:rFonts w:hint="eastAsia" w:ascii="FangSong" w:hAnsi="FangSong" w:eastAsia="FangSong" w:cs="FangSong"/>
                <w:color w:val="auto"/>
                <w:lang w:eastAsia="zh-CN"/>
              </w:rPr>
              <w:t>月</w:t>
            </w:r>
            <w:r>
              <w:rPr>
                <w:rFonts w:hint="eastAsia" w:ascii="FangSong" w:hAnsi="FangSong" w:eastAsia="FangSong" w:cs="FangSong"/>
                <w:color w:val="auto"/>
                <w:lang w:val="en-US" w:eastAsia="zh-CN"/>
              </w:rPr>
              <w:t>17</w:t>
            </w:r>
            <w:r>
              <w:rPr>
                <w:rFonts w:hint="eastAsia" w:ascii="FangSong" w:hAnsi="FangSong" w:eastAsia="FangSong" w:cs="FangSong"/>
                <w:color w:val="auto"/>
                <w:lang w:eastAsia="zh-CN"/>
              </w:rPr>
              <w:t>日上午1</w:t>
            </w:r>
            <w:r>
              <w:rPr>
                <w:rFonts w:hint="eastAsia" w:ascii="FangSong" w:hAnsi="FangSong" w:eastAsia="FangSong" w:cs="FangSong"/>
                <w:color w:val="auto"/>
                <w:lang w:val="en-US" w:eastAsia="zh-CN"/>
              </w:rPr>
              <w:t>1</w:t>
            </w:r>
            <w:r>
              <w:rPr>
                <w:rFonts w:hint="eastAsia" w:ascii="FangSong" w:hAnsi="FangSong" w:eastAsia="FangSong" w:cs="FangSong"/>
                <w:color w:val="auto"/>
                <w:lang w:eastAsia="zh-CN"/>
              </w:rPr>
              <w:t>时</w:t>
            </w:r>
            <w:r>
              <w:rPr>
                <w:rFonts w:hint="eastAsia" w:ascii="FangSong" w:hAnsi="FangSong" w:eastAsia="FangSong" w:cs="FangSong"/>
                <w:color w:val="auto"/>
                <w:lang w:val="en-US" w:eastAsia="zh-CN"/>
              </w:rPr>
              <w:t>0</w:t>
            </w:r>
            <w:r>
              <w:rPr>
                <w:rFonts w:hint="eastAsia" w:ascii="FangSong" w:hAnsi="FangSong" w:eastAsia="FangSong" w:cs="FangSong"/>
                <w:color w:val="auto"/>
                <w:lang w:eastAsia="zh-CN"/>
              </w:rPr>
              <w:t>0分（北京时间）</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投标地点：新疆政府采购云平台（www.zcygov.cn）</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21</w:t>
            </w:r>
          </w:p>
        </w:tc>
        <w:tc>
          <w:tcPr>
            <w:tcW w:w="1691" w:type="dxa"/>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开标时间和地点</w:t>
            </w:r>
          </w:p>
        </w:tc>
        <w:tc>
          <w:tcPr>
            <w:tcW w:w="7116" w:type="dxa"/>
            <w:tcBorders>
              <w:top w:val="single" w:color="auto" w:sz="4" w:space="0"/>
              <w:left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开标时间：2022年</w:t>
            </w:r>
            <w:r>
              <w:rPr>
                <w:rFonts w:hint="eastAsia" w:ascii="FangSong" w:hAnsi="FangSong" w:eastAsia="FangSong" w:cs="FangSong"/>
                <w:color w:val="auto"/>
                <w:lang w:val="en-US" w:eastAsia="zh-CN"/>
              </w:rPr>
              <w:t>12</w:t>
            </w:r>
            <w:r>
              <w:rPr>
                <w:rFonts w:hint="eastAsia" w:ascii="FangSong" w:hAnsi="FangSong" w:eastAsia="FangSong" w:cs="FangSong"/>
                <w:color w:val="auto"/>
                <w:lang w:eastAsia="zh-CN"/>
              </w:rPr>
              <w:t>月</w:t>
            </w:r>
            <w:r>
              <w:rPr>
                <w:rFonts w:hint="eastAsia" w:ascii="FangSong" w:hAnsi="FangSong" w:eastAsia="FangSong" w:cs="FangSong"/>
                <w:color w:val="auto"/>
                <w:lang w:val="en-US" w:eastAsia="zh-CN"/>
              </w:rPr>
              <w:t>17</w:t>
            </w:r>
            <w:r>
              <w:rPr>
                <w:rFonts w:hint="eastAsia" w:ascii="FangSong" w:hAnsi="FangSong" w:eastAsia="FangSong" w:cs="FangSong"/>
                <w:color w:val="auto"/>
                <w:lang w:eastAsia="zh-CN"/>
              </w:rPr>
              <w:t>日上午1</w:t>
            </w:r>
            <w:r>
              <w:rPr>
                <w:rFonts w:hint="eastAsia" w:ascii="FangSong" w:hAnsi="FangSong" w:eastAsia="FangSong" w:cs="FangSong"/>
                <w:color w:val="auto"/>
                <w:lang w:val="en-US" w:eastAsia="zh-CN"/>
              </w:rPr>
              <w:t>1</w:t>
            </w:r>
            <w:r>
              <w:rPr>
                <w:rFonts w:hint="eastAsia" w:ascii="FangSong" w:hAnsi="FangSong" w:eastAsia="FangSong" w:cs="FangSong"/>
                <w:color w:val="auto"/>
                <w:lang w:eastAsia="zh-CN"/>
              </w:rPr>
              <w:t>时</w:t>
            </w:r>
            <w:r>
              <w:rPr>
                <w:rFonts w:hint="eastAsia" w:ascii="FangSong" w:hAnsi="FangSong" w:eastAsia="FangSong" w:cs="FangSong"/>
                <w:color w:val="auto"/>
                <w:lang w:val="en-US" w:eastAsia="zh-CN"/>
              </w:rPr>
              <w:t>0</w:t>
            </w:r>
            <w:r>
              <w:rPr>
                <w:rFonts w:hint="eastAsia" w:ascii="FangSong" w:hAnsi="FangSong" w:eastAsia="FangSong" w:cs="FangSong"/>
                <w:color w:val="auto"/>
                <w:lang w:eastAsia="zh-CN"/>
              </w:rPr>
              <w:t>0分（北京时间）</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auto"/>
                <w:sz w:val="21"/>
                <w:szCs w:val="21"/>
                <w:lang w:eastAsia="zh-CN"/>
              </w:rPr>
            </w:pPr>
            <w:r>
              <w:rPr>
                <w:rFonts w:hint="eastAsia" w:ascii="FangSong" w:hAnsi="FangSong" w:eastAsia="FangSong" w:cs="FangSong"/>
                <w:color w:val="auto"/>
                <w:sz w:val="21"/>
                <w:szCs w:val="21"/>
                <w:lang w:eastAsia="zh-CN"/>
              </w:rPr>
              <w:t>22</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auto"/>
                <w:sz w:val="21"/>
                <w:szCs w:val="21"/>
                <w:lang w:eastAsia="zh-CN"/>
              </w:rPr>
            </w:pPr>
            <w:r>
              <w:rPr>
                <w:rFonts w:hint="eastAsia" w:ascii="FangSong" w:hAnsi="FangSong" w:eastAsia="FangSong" w:cs="FangSong"/>
                <w:color w:val="auto"/>
                <w:lang w:eastAsia="zh-CN"/>
              </w:rPr>
              <w:t>重要说明</w:t>
            </w:r>
          </w:p>
        </w:tc>
        <w:tc>
          <w:tcPr>
            <w:tcW w:w="7116" w:type="dxa"/>
            <w:tcBorders>
              <w:top w:val="single" w:color="auto" w:sz="4" w:space="0"/>
              <w:left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1.本项目采用全流程不见面电子开评标，投标供应商需要使用CA加密设备，供应商可通过新疆数字证书认证中心官网（https://www.xjca.com.cn/）或下载“新疆政务通”APP自行进行申领。</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2.本项目实行网上投标，采用加密电子投标文件(供应商须使用CA加密设备通过政采云电子投标客户端制作投标文件)。若供应商参与投标，自行承担投标一切费用。</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5.供应商在开标时须使用制作加密电子投标文件所使用的CA锁及电脑，电脑须提前配置好浏览器（建议使用谷歌浏览器），以便开标时解锁。</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sz w:val="21"/>
                <w:szCs w:val="21"/>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1、电子招投标情况说明：</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（1）电子招投标：本项目以数据电文形式，依托“政府采购云平台（www.zcygov.cn）”进行招投标活动。</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（3）招标文件 的获取：使用账号登录或者短信验证码或者使用CA登录政采云平台；进入“项目采购”应用，在获取招标文件 菜单中选择项目，获取招标文件 。申请获取招标文件 前须上传的资格证明文件扫描件有：</w:t>
            </w:r>
          </w:p>
          <w:p>
            <w:pPr>
              <w:spacing w:line="360" w:lineRule="auto"/>
              <w:rPr>
                <w:rFonts w:ascii="FangSong" w:hAnsi="FangSong" w:eastAsia="FangSong" w:cs="FangSong"/>
                <w:color w:val="auto"/>
                <w:lang w:eastAsia="zh-CN"/>
              </w:rPr>
            </w:pPr>
            <w:r>
              <w:rPr>
                <w:rFonts w:hint="eastAsia" w:ascii="Microsoft YaHei" w:hAnsi="Microsoft YaHei" w:eastAsia="Microsoft YaHei" w:cs="Microsoft YaHei"/>
                <w:color w:val="auto"/>
                <w:lang w:val="en-US" w:eastAsia="zh-CN"/>
              </w:rPr>
              <w:t>①</w:t>
            </w:r>
            <w:r>
              <w:rPr>
                <w:rFonts w:hint="eastAsia" w:ascii="FangSong" w:hAnsi="FangSong" w:eastAsia="FangSong" w:cs="FangSong"/>
                <w:color w:val="auto"/>
                <w:lang w:eastAsia="zh-CN"/>
              </w:rPr>
              <w:t>具备三证合一营业执照副本；</w:t>
            </w:r>
          </w:p>
          <w:p>
            <w:pPr>
              <w:spacing w:line="360" w:lineRule="auto"/>
              <w:rPr>
                <w:rFonts w:ascii="FangSong" w:hAnsi="FangSong" w:eastAsia="FangSong" w:cs="FangSong"/>
                <w:color w:val="auto"/>
                <w:lang w:eastAsia="zh-CN"/>
              </w:rPr>
            </w:pPr>
            <w:r>
              <w:rPr>
                <w:rFonts w:hint="eastAsia" w:ascii="Microsoft YaHei" w:hAnsi="Microsoft YaHei" w:eastAsia="Microsoft YaHei" w:cs="Microsoft YaHei"/>
                <w:color w:val="auto"/>
                <w:lang w:val="en-US" w:eastAsia="zh-CN"/>
              </w:rPr>
              <w:t>②</w:t>
            </w:r>
            <w:r>
              <w:rPr>
                <w:rFonts w:hint="eastAsia" w:ascii="FangSong" w:hAnsi="FangSong" w:eastAsia="FangSong" w:cs="FangSong"/>
                <w:color w:val="auto"/>
                <w:lang w:eastAsia="zh-CN"/>
              </w:rPr>
              <w:t>法定代表人投标需提供法定代表人资格证明书，委托代理人投标需提供法定代表人授权委托书；</w:t>
            </w:r>
          </w:p>
          <w:p>
            <w:pPr>
              <w:spacing w:line="360" w:lineRule="auto"/>
              <w:rPr>
                <w:rFonts w:ascii="FangSong" w:hAnsi="FangSong" w:eastAsia="FangSong" w:cs="FangSong"/>
                <w:color w:val="auto"/>
                <w:lang w:eastAsia="zh-CN"/>
              </w:rPr>
            </w:pPr>
            <w:r>
              <w:rPr>
                <w:rFonts w:hint="eastAsia" w:ascii="Microsoft YaHei" w:hAnsi="Microsoft YaHei" w:eastAsia="Microsoft YaHei" w:cs="Microsoft YaHei"/>
                <w:color w:val="auto"/>
                <w:lang w:val="en-US" w:eastAsia="zh-CN"/>
              </w:rPr>
              <w:t>③</w:t>
            </w:r>
            <w:r>
              <w:rPr>
                <w:rFonts w:hint="eastAsia" w:ascii="FangSong" w:hAnsi="FangSong" w:eastAsia="FangSong" w:cs="FangSong"/>
                <w:color w:val="auto"/>
                <w:lang w:eastAsia="zh-CN"/>
              </w:rPr>
              <w:t>投标企业须提供投标人（被授权本单位在职人员）近期有效的社保证明；</w:t>
            </w:r>
          </w:p>
          <w:p>
            <w:pPr>
              <w:spacing w:line="360" w:lineRule="auto"/>
              <w:rPr>
                <w:rFonts w:ascii="FangSong" w:hAnsi="FangSong" w:eastAsia="FangSong" w:cs="FangSong"/>
                <w:color w:val="auto"/>
                <w:lang w:eastAsia="zh-CN"/>
              </w:rPr>
            </w:pPr>
            <w:r>
              <w:rPr>
                <w:rFonts w:hint="eastAsia" w:ascii="Microsoft YaHei" w:hAnsi="Microsoft YaHei" w:eastAsia="Microsoft YaHei" w:cs="Microsoft YaHei"/>
                <w:color w:val="auto"/>
                <w:lang w:eastAsia="zh-CN"/>
              </w:rPr>
              <w:t>④</w:t>
            </w:r>
            <w:r>
              <w:rPr>
                <w:rFonts w:hint="eastAsia" w:ascii="FangSong" w:hAnsi="FangSong" w:eastAsia="FangSong" w:cs="FangSong"/>
                <w:color w:val="auto"/>
                <w:lang w:eastAsia="zh-CN"/>
              </w:rPr>
              <w:t>投标企业须提供有效的《医疗器械生产许可证》或《医疗器械经营许可证》；</w:t>
            </w:r>
          </w:p>
          <w:p>
            <w:pPr>
              <w:spacing w:line="360" w:lineRule="auto"/>
              <w:rPr>
                <w:rFonts w:hint="eastAsia" w:ascii="FangSong" w:hAnsi="FangSong" w:eastAsia="FangSong" w:cs="FangSong"/>
                <w:color w:val="auto"/>
                <w:lang w:eastAsia="zh-CN"/>
              </w:rPr>
            </w:pPr>
            <w:r>
              <w:rPr>
                <w:rFonts w:hint="eastAsia" w:ascii="Microsoft YaHei" w:hAnsi="Microsoft YaHei" w:eastAsia="Microsoft YaHei" w:cs="Microsoft YaHei"/>
                <w:color w:val="auto"/>
                <w:lang w:eastAsia="zh-CN"/>
              </w:rPr>
              <w:t>⑤</w:t>
            </w:r>
            <w:r>
              <w:rPr>
                <w:rFonts w:hint="eastAsia" w:ascii="FangSong" w:hAnsi="FangSong" w:eastAsia="FangSong" w:cs="FangSong"/>
                <w:color w:val="auto"/>
                <w:lang w:eastAsia="zh-CN"/>
              </w:rPr>
              <w:t>参加采购活动前三年内，在经营活动中没有重大违法记录，供应商须提供 “信用中国”网（http://www.creditchina.gov.cn/）、“中国政府采购网”网站（http://www.ccgp.gov.cn）无违法违规行为的查询记录（提供查询结果网页截图并加盖供应商公章）；</w:t>
            </w:r>
          </w:p>
          <w:p>
            <w:pPr>
              <w:pStyle w:val="2"/>
              <w:ind w:left="0" w:leftChars="0" w:firstLine="0" w:firstLineChars="0"/>
              <w:rPr>
                <w:rFonts w:hint="eastAsia" w:ascii="FangSong" w:hAnsi="FangSong" w:eastAsia="FangSong" w:cs="FangSong"/>
                <w:color w:val="auto"/>
                <w:sz w:val="24"/>
                <w:szCs w:val="24"/>
                <w:lang w:val="en-US" w:eastAsia="zh-CN" w:bidi="en-US"/>
              </w:rPr>
            </w:pPr>
            <w:r>
              <w:rPr>
                <w:rFonts w:hint="eastAsia" w:ascii="Microsoft YaHei" w:hAnsi="Microsoft YaHei" w:eastAsia="Microsoft YaHei" w:cs="Microsoft YaHei"/>
                <w:color w:val="auto"/>
                <w:sz w:val="24"/>
                <w:szCs w:val="24"/>
                <w:lang w:val="en-US" w:eastAsia="zh-CN" w:bidi="en-US"/>
              </w:rPr>
              <w:t>⑥</w:t>
            </w:r>
            <w:r>
              <w:rPr>
                <w:rFonts w:hint="eastAsia" w:ascii="FangSong" w:hAnsi="FangSong" w:eastAsia="FangSong" w:cs="FangSong"/>
                <w:color w:val="auto"/>
                <w:sz w:val="24"/>
                <w:szCs w:val="24"/>
                <w:lang w:val="en-US" w:eastAsia="zh-CN" w:bidi="en-US"/>
              </w:rPr>
              <w:t>标项2：投标产品为进口设备的投标企业须提供生产厂家针对本项目的授权</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（4）投标文件的制作：在“政采云电子交易客户端”中完成“填写基本信息”、“导入投标文件”、“标书关联”、“标书检查”、“电子签名”、“生成电子标书”等操作。</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投标文件的传输递交：供应商在投标截止时间前将加密的投标文件上传至政府采购云平台，还可以在投标截止时间前以电子邮件方式提供备份投标文件1份（接收人邮箱：245291818@qq.com，接收人：朱先生，电话：18609088999），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（7）具体操作指南：详见政采云平台“服务中心-帮助文档-项目采购-操作流程-电子招投标-政府采购项目电子交易管理操作指南-供应商”。</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FangSong" w:hAnsi="FangSong" w:eastAsia="FangSong" w:cs="FangSong"/>
                <w:color w:val="auto"/>
                <w:lang w:eastAsia="zh-CN"/>
              </w:rPr>
              <w:t>www.zcygov.cn/</w:t>
            </w:r>
            <w:r>
              <w:rPr>
                <w:rFonts w:hint="eastAsia" w:ascii="FangSong" w:hAnsi="FangSong" w:eastAsia="FangSong" w:cs="FangSong"/>
                <w:color w:val="auto"/>
                <w:lang w:eastAsia="zh-CN"/>
              </w:rPr>
              <w:fldChar w:fldCharType="end"/>
            </w:r>
            <w:r>
              <w:rPr>
                <w:rFonts w:hint="eastAsia" w:ascii="FangSong" w:hAnsi="FangSong" w:eastAsia="FangSong" w:cs="FangSong"/>
                <w:color w:val="auto"/>
                <w:lang w:eastAsia="zh-CN"/>
              </w:rPr>
              <w:t>），点击右侧咨询小采，获取采小蜜智能服务管家帮助，或拨打政采云服务热线 400-881-7190 获取热线服务帮助。</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温馨提醒：供应商应提前上传，以便在上传时遇到技术问题，有充足的时间请教平台的技术人员。</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2、供应商认为招标文件 使自己的权益受到损害的，可以自收到招标文件 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sz w:val="21"/>
                <w:szCs w:val="21"/>
                <w:lang w:eastAsia="zh-CN"/>
              </w:rPr>
            </w:pPr>
            <w:r>
              <w:rPr>
                <w:rFonts w:hint="eastAsia" w:ascii="FangSong" w:hAnsi="FangSong" w:eastAsia="FangSong" w:cs="FangSong"/>
                <w:color w:val="auto"/>
                <w:lang w:eastAsia="zh-CN"/>
              </w:rPr>
              <w:t>23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24</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招标代理服务费</w:t>
            </w:r>
          </w:p>
        </w:tc>
      </w:tr>
      <w:tr>
        <w:tblPrEx>
          <w:tblCellMar>
            <w:top w:w="0" w:type="dxa"/>
            <w:left w:w="108" w:type="dxa"/>
            <w:bottom w:w="0" w:type="dxa"/>
            <w:right w:w="108" w:type="dxa"/>
          </w:tblCellMar>
        </w:tblPrEx>
        <w:trPr>
          <w:trHeight w:val="65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sz w:val="21"/>
                <w:szCs w:val="21"/>
                <w:lang w:eastAsia="zh-CN"/>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招标代理服务收费标准(费率)</w:t>
            </w:r>
          </w:p>
          <w:tbl>
            <w:tblPr>
              <w:tblStyle w:val="20"/>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费率中标金额</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货物招标</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服务招标</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100万元以下</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1.5%</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1.5%</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100～500万元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1.1%</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0.8%</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500～1000万元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0.8%</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0.45%</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1000～5000万元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0.5%</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0.25%</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5000万元～1亿元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0.25%</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0.1%</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0.2%</w:t>
                  </w:r>
                  <w:r>
                    <w:rPr>
                      <w:rFonts w:hint="eastAsia" w:ascii="FangSong" w:hAnsi="FangSong" w:eastAsia="FangSong" w:cs="FangSong"/>
                      <w:color w:val="auto"/>
                      <w:lang w:eastAsia="zh-CN"/>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1～5亿元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0.05%</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0.05%</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0.05</w:t>
                  </w:r>
                  <w:r>
                    <w:rPr>
                      <w:rFonts w:hint="eastAsia" w:ascii="FangSong" w:hAnsi="FangSong" w:eastAsia="FangSong" w:cs="FangSong"/>
                      <w:color w:val="auto"/>
                      <w:lang w:eastAsia="zh-CN"/>
                    </w:rPr>
                    <w:cr/>
                  </w:r>
                  <w:r>
                    <w:rPr>
                      <w:rFonts w:hint="eastAsia" w:ascii="FangSong" w:hAnsi="FangSong" w:eastAsia="FangSong" w:cs="FangSong"/>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5～10亿元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0.035%</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0.035%</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10～50亿元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0.008%</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0.008%</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50～100亿元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0.006%</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0.006%</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100亿以上</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0.004%</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0.004%</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0.004%</w:t>
                  </w:r>
                </w:p>
              </w:tc>
            </w:tr>
          </w:tbl>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注：</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1、按本表费率计算的收费为招标代理服务全过程的收费基准价格，单独提供编制招标文件（有标底的含标底）服务的，可按规定标准的30％计收。</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2、招标代理服务收费按差额定率累进法计算。例如：某工程招标代理业务中标金额为6000万元，计算招标代理服务费额如下：</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100万元×1.0％＝1万元</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（500－100）万元×0.7％＝2.8万元</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（1000－500）万元×0.55％＝2.75万元</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（5000－1000）万元×0.35％＝14万元</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（6000－5000）万元×0.2％＝2万元</w:t>
            </w:r>
          </w:p>
          <w:p>
            <w:pPr>
              <w:spacing w:line="360" w:lineRule="auto"/>
              <w:rPr>
                <w:rFonts w:ascii="FangSong" w:hAnsi="FangSong" w:eastAsia="FangSong" w:cs="FangSong"/>
                <w:color w:val="auto"/>
                <w:sz w:val="21"/>
                <w:szCs w:val="21"/>
                <w:lang w:eastAsia="zh-CN"/>
              </w:rPr>
            </w:pPr>
            <w:r>
              <w:rPr>
                <w:rFonts w:hint="eastAsia" w:ascii="FangSong" w:hAnsi="FangSong" w:eastAsia="FangSong" w:cs="FangSong"/>
                <w:color w:val="auto"/>
                <w:lang w:eastAsia="zh-CN"/>
              </w:rPr>
              <w:t>    合计收费＝1＋2.8＋2.75＋14＋2＝22.55(万元)</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25</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评标办法：本项目采用综合评分法</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26</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sz w:val="21"/>
                <w:szCs w:val="21"/>
                <w:lang w:eastAsia="zh-CN"/>
              </w:rPr>
            </w:pPr>
            <w:r>
              <w:rPr>
                <w:rFonts w:hint="eastAsia" w:ascii="FangSong" w:hAnsi="FangSong" w:eastAsia="FangSong" w:cs="FangSong"/>
                <w:color w:val="auto"/>
                <w:sz w:val="21"/>
                <w:szCs w:val="21"/>
                <w:lang w:eastAsia="zh-CN"/>
              </w:rPr>
              <w:t>27</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本次招标预算价：</w:t>
            </w:r>
            <w:r>
              <w:rPr>
                <w:rFonts w:hint="eastAsia" w:ascii="FangSong" w:hAnsi="FangSong" w:eastAsia="FangSong" w:cs="FangSong"/>
                <w:color w:val="auto"/>
                <w:lang w:val="en-US" w:eastAsia="zh-CN"/>
              </w:rPr>
              <w:t>1包：2876042元、2包：1100000元、3包：7050000.00</w:t>
            </w:r>
            <w:r>
              <w:rPr>
                <w:rFonts w:hint="eastAsia" w:ascii="FangSong" w:hAnsi="FangSong" w:eastAsia="FangSong" w:cs="FangSong"/>
                <w:color w:val="auto"/>
                <w:lang w:eastAsia="zh-CN"/>
              </w:rPr>
              <w:t>，投标总报价超过采购预算价的按废标处理。</w:t>
            </w:r>
          </w:p>
        </w:tc>
      </w:tr>
      <w:tr>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28</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（1）根据财政部、工业和信息化部关于印发《政府采购促进中小企业发展管理办法》的通知（财库[2020]46号）和（新财购[202</w:t>
            </w:r>
            <w:r>
              <w:rPr>
                <w:rFonts w:hint="eastAsia" w:ascii="FangSong" w:hAnsi="FangSong" w:eastAsia="FangSong" w:cs="FangSong"/>
                <w:color w:val="auto"/>
                <w:lang w:val="en-US" w:eastAsia="zh-CN"/>
              </w:rPr>
              <w:t>2</w:t>
            </w:r>
            <w:r>
              <w:rPr>
                <w:rFonts w:hint="eastAsia" w:ascii="FangSong" w:hAnsi="FangSong" w:eastAsia="FangSong" w:cs="FangSong"/>
                <w:color w:val="auto"/>
                <w:lang w:eastAsia="zh-CN"/>
              </w:rPr>
              <w:t>]</w:t>
            </w:r>
            <w:r>
              <w:rPr>
                <w:rFonts w:hint="eastAsia" w:ascii="FangSong" w:hAnsi="FangSong" w:eastAsia="FangSong" w:cs="FangSong"/>
                <w:color w:val="auto"/>
                <w:lang w:val="en-US" w:eastAsia="zh-CN"/>
              </w:rPr>
              <w:t>22</w:t>
            </w:r>
            <w:r>
              <w:rPr>
                <w:rFonts w:hint="eastAsia" w:ascii="FangSong" w:hAnsi="FangSong" w:eastAsia="FangSong" w:cs="FangSong"/>
                <w:color w:val="auto"/>
                <w:lang w:eastAsia="zh-CN"/>
              </w:rPr>
              <w:t>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202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29</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（1）支持中小企业发展：给予小型和微型企业产品的价格10%-20%的扣除，用扣除后的价格参与评审，</w:t>
            </w:r>
            <w:r>
              <w:rPr>
                <w:rFonts w:hint="eastAsia" w:ascii="FangSong" w:hAnsi="FangSong" w:eastAsia="FangSong" w:cs="FangSong"/>
                <w:color w:val="auto"/>
                <w:u w:val="single"/>
                <w:lang w:eastAsia="zh-CN"/>
              </w:rPr>
              <w:t>本项目具体扣除比例为10%</w:t>
            </w:r>
            <w:r>
              <w:rPr>
                <w:rFonts w:hint="eastAsia" w:ascii="FangSong" w:hAnsi="FangSong" w:eastAsia="FangSong" w:cs="FangSong"/>
                <w:color w:val="auto"/>
                <w:lang w:eastAsia="zh-CN"/>
              </w:rPr>
              <w:t>。用扣除后的价格参与评审。残疾人福利性单位视同小型、微型企业，享受同等价格扣除，但同时属于残疾人福利性单位和小微企业的，不重复价格扣除。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721" w:hRule="atLeast"/>
          <w:jc w:val="center"/>
        </w:trPr>
        <w:tc>
          <w:tcPr>
            <w:tcW w:w="558" w:type="dxa"/>
            <w:vMerge w:val="continue"/>
            <w:tcBorders>
              <w:left w:val="single" w:color="auto" w:sz="4" w:space="0"/>
              <w:right w:val="single" w:color="auto" w:sz="4" w:space="0"/>
            </w:tcBorders>
            <w:vAlign w:val="center"/>
          </w:tcPr>
          <w:p>
            <w:pPr>
              <w:spacing w:line="360" w:lineRule="auto"/>
              <w:jc w:val="center"/>
              <w:rPr>
                <w:rFonts w:ascii="FangSong" w:hAnsi="FangSong" w:eastAsia="FangSong" w:cs="FangSong"/>
                <w:color w:val="auto"/>
                <w:sz w:val="21"/>
                <w:szCs w:val="21"/>
                <w:lang w:eastAsia="zh-CN"/>
              </w:rPr>
            </w:pPr>
          </w:p>
        </w:tc>
        <w:tc>
          <w:tcPr>
            <w:tcW w:w="1691" w:type="dxa"/>
            <w:vMerge w:val="continue"/>
            <w:tcBorders>
              <w:left w:val="single" w:color="auto" w:sz="4" w:space="0"/>
              <w:right w:val="single" w:color="auto" w:sz="4" w:space="0"/>
            </w:tcBorders>
            <w:vAlign w:val="center"/>
          </w:tcPr>
          <w:p>
            <w:pPr>
              <w:spacing w:line="360" w:lineRule="auto"/>
              <w:rPr>
                <w:rFonts w:ascii="FangSong" w:hAnsi="FangSong" w:eastAsia="FangSong" w:cs="FangSong"/>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（2）不符合上述适用情形的投标人无需提供上述声明函件。</w:t>
            </w:r>
          </w:p>
        </w:tc>
      </w:tr>
      <w:tr>
        <w:tblPrEx>
          <w:tblCellMar>
            <w:top w:w="0" w:type="dxa"/>
            <w:left w:w="108" w:type="dxa"/>
            <w:bottom w:w="0" w:type="dxa"/>
            <w:right w:w="108" w:type="dxa"/>
          </w:tblCellMar>
        </w:tblPrEx>
        <w:trPr>
          <w:trHeight w:val="721"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sz w:val="21"/>
                <w:szCs w:val="21"/>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FangSong" w:hAnsi="FangSong" w:eastAsia="FangSong" w:cs="FangSong"/>
                <w:color w:val="auto"/>
                <w:lang w:eastAsia="zh-CN"/>
              </w:rPr>
            </w:pPr>
            <w:r>
              <w:rPr>
                <w:rFonts w:hint="eastAsia" w:ascii="FangSong" w:hAnsi="FangSong" w:eastAsia="FangSong" w:cs="FangSong"/>
                <w:b/>
                <w:bCs/>
                <w:color w:val="auto"/>
                <w:lang w:eastAsia="zh-CN"/>
              </w:rPr>
              <w:t>（</w:t>
            </w:r>
            <w:r>
              <w:rPr>
                <w:rFonts w:hint="eastAsia" w:ascii="FangSong" w:hAnsi="FangSong" w:eastAsia="FangSong" w:cs="FangSong"/>
                <w:b/>
                <w:bCs/>
                <w:color w:val="auto"/>
                <w:lang w:val="en-US" w:eastAsia="zh-CN"/>
              </w:rPr>
              <w:t>3</w:t>
            </w:r>
            <w:r>
              <w:rPr>
                <w:rFonts w:hint="eastAsia" w:ascii="FangSong" w:hAnsi="FangSong" w:eastAsia="FangSong" w:cs="FangSong"/>
                <w:b/>
                <w:bCs/>
                <w:color w:val="auto"/>
                <w:lang w:eastAsia="zh-CN"/>
              </w:rPr>
              <w:t>）本项目（</w:t>
            </w:r>
            <w:r>
              <w:rPr>
                <w:rFonts w:hint="eastAsia" w:ascii="FangSong" w:hAnsi="FangSong" w:eastAsia="FangSong" w:cs="FangSong"/>
                <w:b/>
                <w:bCs/>
                <w:color w:val="auto"/>
                <w:lang w:val="en-US" w:eastAsia="zh-CN"/>
              </w:rPr>
              <w:t>1-3包</w:t>
            </w:r>
            <w:r>
              <w:rPr>
                <w:rFonts w:hint="eastAsia" w:ascii="FangSong" w:hAnsi="FangSong" w:eastAsia="FangSong" w:cs="FangSong"/>
                <w:b/>
                <w:bCs/>
                <w:color w:val="auto"/>
                <w:lang w:eastAsia="zh-CN"/>
              </w:rPr>
              <w:t>）货物所属行业：工业</w:t>
            </w:r>
          </w:p>
        </w:tc>
      </w:tr>
      <w:tr>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FangSong" w:hAnsi="FangSong" w:eastAsia="FangSong" w:cs="FangSong"/>
                <w:color w:val="auto"/>
                <w:lang w:val="zh-CN" w:eastAsia="zh-CN"/>
              </w:rPr>
            </w:pPr>
          </w:p>
          <w:p>
            <w:pPr>
              <w:spacing w:line="360" w:lineRule="auto"/>
              <w:jc w:val="center"/>
              <w:rPr>
                <w:rFonts w:ascii="FangSong" w:hAnsi="FangSong" w:eastAsia="FangSong" w:cs="FangSong"/>
                <w:color w:val="auto"/>
                <w:lang w:val="zh-CN" w:eastAsia="zh-CN"/>
              </w:rPr>
            </w:pPr>
            <w:r>
              <w:rPr>
                <w:rFonts w:hint="eastAsia" w:ascii="FangSong" w:hAnsi="FangSong" w:eastAsia="FangSong" w:cs="FangSong"/>
                <w:color w:val="auto"/>
                <w:lang w:val="zh-CN" w:eastAsia="zh-CN"/>
              </w:rPr>
              <w:t>履约保证金</w:t>
            </w:r>
          </w:p>
          <w:p>
            <w:pPr>
              <w:spacing w:line="360" w:lineRule="auto"/>
              <w:jc w:val="center"/>
              <w:rPr>
                <w:rFonts w:ascii="FangSong" w:hAnsi="FangSong" w:eastAsia="FangSong" w:cs="FangSong"/>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val="zh-CN" w:eastAsia="zh-CN"/>
              </w:rPr>
              <w:t>中标人</w:t>
            </w:r>
            <w:r>
              <w:rPr>
                <w:rFonts w:hint="eastAsia" w:ascii="FangSong" w:hAnsi="FangSong" w:eastAsia="FangSong" w:cs="FangSong"/>
                <w:color w:val="auto"/>
                <w:lang w:eastAsia="zh-CN"/>
              </w:rPr>
              <w:t>应在领取《中标通知书》后的十个日历日内，办理履约保证金，</w:t>
            </w:r>
            <w:r>
              <w:rPr>
                <w:rFonts w:hint="eastAsia" w:ascii="FangSong" w:hAnsi="FangSong" w:eastAsia="FangSong" w:cs="FangSong"/>
                <w:color w:val="auto"/>
                <w:u w:val="single"/>
                <w:lang w:val="zh-CN" w:eastAsia="zh-CN"/>
              </w:rPr>
              <w:t>金额不超过合同总价的10%</w:t>
            </w:r>
            <w:r>
              <w:rPr>
                <w:rFonts w:hint="eastAsia" w:ascii="FangSong" w:hAnsi="FangSong" w:eastAsia="FangSong" w:cs="FangSong"/>
                <w:color w:val="auto"/>
                <w:lang w:val="zh-CN" w:eastAsia="zh-CN"/>
              </w:rPr>
              <w:t>，</w:t>
            </w:r>
            <w:r>
              <w:rPr>
                <w:rFonts w:hint="eastAsia" w:ascii="FangSong" w:hAnsi="FangSong" w:eastAsia="FangSong" w:cs="FangSong"/>
                <w:color w:val="auto"/>
                <w:lang w:eastAsia="zh-CN"/>
              </w:rPr>
              <w:t>否则招标人可取消</w:t>
            </w:r>
            <w:r>
              <w:rPr>
                <w:rFonts w:hint="eastAsia" w:ascii="FangSong" w:hAnsi="FangSong" w:eastAsia="FangSong" w:cs="FangSong"/>
                <w:color w:val="auto"/>
                <w:lang w:val="zh-CN" w:eastAsia="zh-CN"/>
              </w:rPr>
              <w:t>成交人</w:t>
            </w:r>
            <w:r>
              <w:rPr>
                <w:rFonts w:hint="eastAsia" w:ascii="FangSong" w:hAnsi="FangSong" w:eastAsia="FangSong" w:cs="FangSong"/>
                <w:color w:val="auto"/>
                <w:lang w:eastAsia="zh-CN"/>
              </w:rPr>
              <w:t>的</w:t>
            </w:r>
            <w:r>
              <w:rPr>
                <w:rFonts w:hint="eastAsia" w:ascii="FangSong" w:hAnsi="FangSong" w:eastAsia="FangSong" w:cs="FangSong"/>
                <w:color w:val="auto"/>
                <w:lang w:val="zh-CN" w:eastAsia="zh-CN"/>
              </w:rPr>
              <w:t>成交</w:t>
            </w:r>
            <w:r>
              <w:rPr>
                <w:rFonts w:hint="eastAsia" w:ascii="FangSong" w:hAnsi="FangSong" w:eastAsia="FangSong" w:cs="FangSong"/>
                <w:color w:val="auto"/>
                <w:lang w:eastAsia="zh-CN"/>
              </w:rPr>
              <w:t>资格，并没收其投标保证金。</w:t>
            </w:r>
          </w:p>
        </w:tc>
      </w:tr>
      <w:tr>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备注</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1、着重提醒各投标人注意，并认真查看招标文件中的每一个条款及要求，因误读招标文件而造成的后果，招标人概不负责。</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2、投标人使用相同IP地址的，一经发现，相关部门将进一步核实，查实后按串通投标处理。</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3、为保证本项目质量，良好的售后服务，最低报价不作为中标的唯一依据。</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5、其它：</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（1）投标企业严格遵守国家的法律法规及招标纪律，无违法违纪及商业贿赂行为。</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（2）不管投标结果如何，供应商均应自行承担投标所需一切费用。</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（3）供应商应以书面形式保证中标后由本公司组织实施，不得以任何理由将项目转包给其他机构。</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（4）此项目因疫情防控急需采购，中标人务必按照招标文件规定的时间供货，如出现不能按时供货的，采购人有权取消中标资格。</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（5）招标文件中如出现前后不一致情况，均以前附表内容为准。</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w:t>
            </w:r>
            <w:r>
              <w:rPr>
                <w:rFonts w:hint="eastAsia" w:ascii="FangSong" w:hAnsi="FangSong" w:eastAsia="FangSong" w:cs="FangSong"/>
                <w:color w:val="auto"/>
                <w:lang w:val="en-US" w:eastAsia="zh-CN"/>
              </w:rPr>
              <w:t>6</w:t>
            </w:r>
            <w:r>
              <w:rPr>
                <w:rFonts w:hint="eastAsia" w:ascii="FangSong" w:hAnsi="FangSong" w:eastAsia="FangSong" w:cs="FangSong"/>
                <w:color w:val="auto"/>
                <w:lang w:eastAsia="zh-CN"/>
              </w:rPr>
              <w:t>）</w:t>
            </w:r>
            <w:r>
              <w:rPr>
                <w:rFonts w:hint="eastAsia" w:ascii="FangSong" w:hAnsi="FangSong" w:eastAsia="FangSong" w:cs="FangSong"/>
                <w:b/>
                <w:bCs/>
                <w:color w:val="auto"/>
                <w:lang w:eastAsia="zh-CN"/>
              </w:rPr>
              <w:t>投标供应商须按照对应的包号参加投标，即按包号进行投标。</w:t>
            </w:r>
          </w:p>
        </w:tc>
      </w:tr>
    </w:tbl>
    <w:p>
      <w:pPr>
        <w:spacing w:line="360" w:lineRule="auto"/>
        <w:rPr>
          <w:rFonts w:hint="eastAsia" w:ascii="FangSong" w:hAnsi="FangSong" w:eastAsia="FangSong" w:cs="FangSong"/>
          <w:color w:val="auto"/>
          <w:lang w:eastAsia="zh-CN"/>
        </w:rPr>
      </w:pPr>
    </w:p>
    <w:p>
      <w:pPr>
        <w:spacing w:line="360" w:lineRule="auto"/>
        <w:rPr>
          <w:rFonts w:hint="eastAsia" w:ascii="FangSong" w:hAnsi="FangSong" w:eastAsia="FangSong" w:cs="FangSong"/>
          <w:color w:val="auto"/>
          <w:lang w:eastAsia="zh-CN"/>
        </w:rPr>
      </w:pPr>
    </w:p>
    <w:p>
      <w:pPr>
        <w:pageBreakBefore/>
        <w:spacing w:before="312" w:beforeLines="100" w:after="312" w:afterLines="100" w:line="340" w:lineRule="exact"/>
        <w:jc w:val="center"/>
        <w:outlineLvl w:val="1"/>
        <w:rPr>
          <w:rFonts w:ascii="FangSong" w:hAnsi="FangSong" w:eastAsia="FangSong" w:cs="FangSong"/>
          <w:b/>
          <w:color w:val="auto"/>
          <w:sz w:val="28"/>
          <w:szCs w:val="32"/>
          <w:lang w:eastAsia="zh-CN"/>
        </w:rPr>
      </w:pPr>
      <w:r>
        <w:rPr>
          <w:rFonts w:hint="eastAsia" w:ascii="FangSong" w:hAnsi="FangSong" w:eastAsia="FangSong" w:cs="FangSong"/>
          <w:b/>
          <w:color w:val="auto"/>
          <w:sz w:val="28"/>
          <w:szCs w:val="28"/>
          <w:lang w:eastAsia="zh-CN"/>
        </w:rPr>
        <w:t>二、供应商须知</w:t>
      </w:r>
    </w:p>
    <w:p>
      <w:pPr>
        <w:spacing w:line="340" w:lineRule="exact"/>
        <w:jc w:val="center"/>
        <w:outlineLvl w:val="2"/>
        <w:rPr>
          <w:rFonts w:ascii="FangSong" w:hAnsi="FangSong" w:eastAsia="FangSong" w:cs="FangSong"/>
          <w:color w:val="auto"/>
          <w:sz w:val="28"/>
          <w:szCs w:val="28"/>
          <w:lang w:eastAsia="zh-CN"/>
        </w:rPr>
      </w:pPr>
      <w:bookmarkStart w:id="0" w:name="_Toc469495724"/>
      <w:r>
        <w:rPr>
          <w:rFonts w:hint="eastAsia" w:ascii="FangSong" w:hAnsi="FangSong" w:eastAsia="FangSong" w:cs="FangSong"/>
          <w:b/>
          <w:color w:val="auto"/>
          <w:sz w:val="28"/>
          <w:szCs w:val="28"/>
          <w:lang w:eastAsia="zh-CN"/>
        </w:rPr>
        <w:t>（一）</w:t>
      </w:r>
      <w:r>
        <w:rPr>
          <w:rFonts w:hint="eastAsia" w:ascii="FangSong" w:hAnsi="FangSong" w:eastAsia="FangSong" w:cs="FangSong"/>
          <w:b/>
          <w:color w:val="auto"/>
          <w:sz w:val="28"/>
          <w:szCs w:val="32"/>
          <w:lang w:eastAsia="zh-CN"/>
        </w:rPr>
        <w:t>总  则</w:t>
      </w:r>
      <w:bookmarkEnd w:id="0"/>
    </w:p>
    <w:p>
      <w:pPr>
        <w:snapToGrid w:val="0"/>
        <w:spacing w:line="3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1.项目概况</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1.1本次招标采购项目名称：见供应商须知前附表。</w:t>
      </w:r>
    </w:p>
    <w:p>
      <w:pPr>
        <w:snapToGrid w:val="0"/>
        <w:spacing w:line="440" w:lineRule="exact"/>
        <w:ind w:firstLine="2400" w:firstLineChars="10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项目编号：见供应商须知前附表。</w:t>
      </w:r>
    </w:p>
    <w:p>
      <w:pPr>
        <w:snapToGrid w:val="0"/>
        <w:spacing w:line="440" w:lineRule="exact"/>
        <w:ind w:firstLine="480" w:firstLineChars="2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 xml:space="preserve">                 招标人：见供应商须知前附表。</w:t>
      </w:r>
    </w:p>
    <w:p>
      <w:pPr>
        <w:snapToGrid w:val="0"/>
        <w:spacing w:line="440" w:lineRule="exact"/>
        <w:ind w:firstLine="480" w:firstLineChars="2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 xml:space="preserve">                 供货期：见供应商须知前附表。</w:t>
      </w:r>
    </w:p>
    <w:p>
      <w:pPr>
        <w:snapToGrid w:val="0"/>
        <w:spacing w:line="440" w:lineRule="exact"/>
        <w:ind w:firstLine="480" w:firstLineChars="2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 xml:space="preserve">               供货地点：见供应商须知前附表。</w:t>
      </w:r>
    </w:p>
    <w:p>
      <w:pPr>
        <w:snapToGrid w:val="0"/>
        <w:spacing w:line="440" w:lineRule="exact"/>
        <w:ind w:firstLine="480" w:firstLineChars="2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1.2招标人及联系人: 见供应商须知前附表。</w:t>
      </w:r>
    </w:p>
    <w:p>
      <w:pPr>
        <w:snapToGrid w:val="0"/>
        <w:spacing w:line="440" w:lineRule="exact"/>
        <w:ind w:firstLine="600" w:firstLineChars="25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 xml:space="preserve"> 代理机构及联系人: 见供应商须知前附表。</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1.3资金来源：见供应商须知前附表。</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1.4本项目预算：见供应商须知前附表。</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1.5本项目控制价：见供应商须知前附表。</w:t>
      </w:r>
    </w:p>
    <w:p>
      <w:pPr>
        <w:snapToGrid w:val="0"/>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2.招标范围：</w:t>
      </w:r>
    </w:p>
    <w:p>
      <w:pPr>
        <w:snapToGrid w:val="0"/>
        <w:spacing w:line="440" w:lineRule="exact"/>
        <w:ind w:firstLine="480" w:firstLineChars="2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2.1 采购内容：见供应商须知前附表。</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 技术要求：详见采购文件第四章采购内容及技术要求。</w:t>
      </w:r>
    </w:p>
    <w:p>
      <w:pPr>
        <w:snapToGrid w:val="0"/>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3.标包划分：</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3.1本项目划分：</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u w:val="single"/>
          <w:lang w:val="en-US" w:eastAsia="zh-CN"/>
        </w:rPr>
        <w:t>3</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lang w:eastAsia="zh-CN"/>
        </w:rPr>
        <w:t>个包。</w:t>
      </w:r>
    </w:p>
    <w:p>
      <w:pPr>
        <w:snapToGrid w:val="0"/>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4.招标方式：</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4.1本项目招标方式：见供应商须知前附表。</w:t>
      </w:r>
    </w:p>
    <w:p>
      <w:pPr>
        <w:snapToGrid w:val="0"/>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5.计价方式：</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5.1本次招标项目合同采用</w:t>
      </w:r>
      <w:r>
        <w:rPr>
          <w:rFonts w:hint="eastAsia" w:ascii="FangSong" w:hAnsi="FangSong" w:eastAsia="FangSong" w:cs="FangSong"/>
          <w:color w:val="auto"/>
          <w:szCs w:val="21"/>
          <w:u w:val="single"/>
          <w:lang w:eastAsia="zh-CN"/>
        </w:rPr>
        <w:t xml:space="preserve">   固定单价 。</w:t>
      </w:r>
    </w:p>
    <w:p>
      <w:pPr>
        <w:snapToGrid w:val="0"/>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6.评标办法：</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6.1本次招标评标采用</w:t>
      </w:r>
      <w:r>
        <w:rPr>
          <w:rFonts w:hint="eastAsia" w:ascii="FangSong" w:hAnsi="FangSong" w:eastAsia="FangSong" w:cs="FangSong"/>
          <w:color w:val="auto"/>
          <w:szCs w:val="21"/>
          <w:u w:val="single"/>
          <w:lang w:eastAsia="zh-CN"/>
        </w:rPr>
        <w:t xml:space="preserve">  综合评分法 </w:t>
      </w:r>
      <w:r>
        <w:rPr>
          <w:rFonts w:hint="eastAsia" w:ascii="FangSong" w:hAnsi="FangSong" w:eastAsia="FangSong" w:cs="FangSong"/>
          <w:color w:val="auto"/>
          <w:szCs w:val="21"/>
          <w:lang w:eastAsia="zh-CN"/>
        </w:rPr>
        <w:t>（详见第三章评标办法）</w:t>
      </w:r>
    </w:p>
    <w:p>
      <w:pPr>
        <w:snapToGrid w:val="0"/>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7.投标人资格：</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7.1参与采购活动的供应商必须是满足《中华人民共和国政府采购法》规定条件的法人、其他组织或者自然人：</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7.4供应商必须确保自己在信息库中注册的信息真实、准确，并保证投标文件中的有关信息与库中的信息相一致。否则，投标人因此蒙受损失，招标人概不负责。</w:t>
      </w:r>
    </w:p>
    <w:p>
      <w:pPr>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8. 投标费用</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8.1供应商准备和参加投标活动发生的费用自理。</w:t>
      </w:r>
    </w:p>
    <w:p>
      <w:pPr>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9.</w:t>
      </w:r>
      <w:bookmarkStart w:id="1" w:name="_Toc152045539"/>
      <w:bookmarkStart w:id="2" w:name="_Toc247527563"/>
      <w:bookmarkStart w:id="3" w:name="_Toc247592876"/>
      <w:bookmarkStart w:id="4" w:name="_Toc144974507"/>
      <w:bookmarkStart w:id="5" w:name="_Toc296602429"/>
      <w:bookmarkStart w:id="6" w:name="_Toc152042315"/>
      <w:bookmarkStart w:id="7" w:name="_Toc247513962"/>
      <w:r>
        <w:rPr>
          <w:rFonts w:hint="eastAsia" w:ascii="FangSong" w:hAnsi="FangSong" w:eastAsia="FangSong" w:cs="FangSong"/>
          <w:b/>
          <w:color w:val="auto"/>
          <w:szCs w:val="21"/>
          <w:lang w:eastAsia="zh-CN"/>
        </w:rPr>
        <w:t xml:space="preserve"> 踏勘现场</w:t>
      </w:r>
      <w:bookmarkEnd w:id="1"/>
      <w:bookmarkEnd w:id="2"/>
      <w:bookmarkEnd w:id="3"/>
      <w:bookmarkEnd w:id="4"/>
      <w:bookmarkEnd w:id="5"/>
      <w:bookmarkEnd w:id="6"/>
      <w:bookmarkEnd w:id="7"/>
    </w:p>
    <w:p>
      <w:pPr>
        <w:spacing w:line="440" w:lineRule="exact"/>
        <w:ind w:firstLine="468"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9.1 供应商须知前附表规定组织踏勘现场的，招标人按供应商须知前附表规定的时间、地点组织供应商踏勘项目现场。如需踏勘现场，供应商</w:t>
      </w:r>
      <w:r>
        <w:rPr>
          <w:rFonts w:hint="eastAsia" w:ascii="FangSong" w:hAnsi="FangSong" w:eastAsia="FangSong" w:cs="FangSong"/>
          <w:color w:val="auto"/>
          <w:lang w:eastAsia="zh-CN"/>
        </w:rPr>
        <w:t>自行踏勘现场的，可咨询本项目采购人或采购代理机构联系人。</w:t>
      </w:r>
      <w:r>
        <w:rPr>
          <w:rFonts w:hint="eastAsia" w:ascii="FangSong" w:hAnsi="FangSong" w:eastAsia="FangSong" w:cs="FangSong"/>
          <w:b/>
          <w:bCs/>
          <w:color w:val="auto"/>
          <w:lang w:eastAsia="zh-CN"/>
        </w:rPr>
        <w:t>投标人自行踏勘现场的，可咨询本项目采购人或采购代理机构联系人。</w:t>
      </w:r>
      <w:r>
        <w:rPr>
          <w:rFonts w:hint="eastAsia" w:ascii="FangSong" w:hAnsi="FangSong" w:eastAsia="FangSong" w:cs="FangSong"/>
          <w:b/>
          <w:bCs/>
          <w:color w:val="auto"/>
          <w:szCs w:val="21"/>
          <w:lang w:eastAsia="zh-CN"/>
        </w:rPr>
        <w:t xml:space="preserve"> </w:t>
      </w:r>
    </w:p>
    <w:p>
      <w:pPr>
        <w:spacing w:line="440" w:lineRule="exact"/>
        <w:ind w:firstLine="468"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9.2 供应商踏勘现场发生的费用自理。</w:t>
      </w:r>
    </w:p>
    <w:p>
      <w:pPr>
        <w:spacing w:line="440" w:lineRule="exact"/>
        <w:ind w:firstLine="468"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9.3 除招标人的原因外，供应商自行负责在踏勘现场中所发生的人员伤亡和财产损失。</w:t>
      </w:r>
    </w:p>
    <w:p>
      <w:pPr>
        <w:spacing w:line="440" w:lineRule="exact"/>
        <w:ind w:firstLine="468"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9.4 招标人在踏勘现场中介绍的场地和相关的周边环境情况，供供应商在编制投标文件时参考，招标人不对投标人据此作出的判断和决策负责。</w:t>
      </w:r>
      <w:bookmarkStart w:id="8" w:name="_Toc152045540"/>
      <w:bookmarkStart w:id="9" w:name="_Toc144974508"/>
      <w:bookmarkStart w:id="10" w:name="_Toc247513963"/>
      <w:bookmarkStart w:id="11" w:name="_Toc247592877"/>
      <w:bookmarkStart w:id="12" w:name="_Toc247527564"/>
      <w:bookmarkStart w:id="13" w:name="_Toc296602430"/>
      <w:bookmarkStart w:id="14" w:name="_Toc152042316"/>
    </w:p>
    <w:p>
      <w:pPr>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10. 投标预备会</w:t>
      </w:r>
      <w:bookmarkEnd w:id="8"/>
      <w:bookmarkEnd w:id="9"/>
      <w:bookmarkEnd w:id="10"/>
      <w:bookmarkEnd w:id="11"/>
      <w:bookmarkEnd w:id="12"/>
      <w:bookmarkEnd w:id="13"/>
      <w:bookmarkEnd w:id="14"/>
    </w:p>
    <w:p>
      <w:pPr>
        <w:spacing w:line="440" w:lineRule="exact"/>
        <w:ind w:firstLine="468"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10.1供应商须知前附表规定召开投标预备会的，招标人按供应商须知前附表规定的时间和地点召开投标预备会，澄清投标人提出的问题。</w:t>
      </w:r>
    </w:p>
    <w:p>
      <w:pPr>
        <w:spacing w:line="440" w:lineRule="exact"/>
        <w:ind w:firstLine="468"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10.2供应商应在供应商须知前附表规定的时间前，将提出的问题送达招标人，以便招标人澄清。</w:t>
      </w:r>
    </w:p>
    <w:p>
      <w:pPr>
        <w:spacing w:line="440" w:lineRule="exact"/>
        <w:ind w:firstLine="468"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10.3招标人在供应商须知前附表规定的时间，将对供应商所提的问题进行澄清。该澄清内容为采购文件的组成部分。</w:t>
      </w:r>
    </w:p>
    <w:p>
      <w:pPr>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11. 联合投标</w:t>
      </w:r>
    </w:p>
    <w:p>
      <w:pPr>
        <w:spacing w:line="440" w:lineRule="exact"/>
        <w:ind w:firstLine="468"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68"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0" w:firstLineChars="196"/>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11.3 联合体应当确定其中一个单位为投标的全权代表，负责参加投标的一切事务，并承担投标及履约中应承担的全部责任与义务。</w:t>
      </w:r>
    </w:p>
    <w:p>
      <w:pPr>
        <w:pStyle w:val="9"/>
        <w:spacing w:after="0" w:line="400" w:lineRule="exact"/>
        <w:ind w:left="0" w:leftChars="0" w:firstLine="484" w:firstLineChars="202"/>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11.4 联合体各方应当共同与招标人签订采购合同，就采购合同约定的事项对招标人承担连带责任。</w:t>
      </w:r>
    </w:p>
    <w:p>
      <w:pPr>
        <w:spacing w:line="440" w:lineRule="exact"/>
        <w:ind w:firstLine="470" w:firstLineChars="196"/>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12.招标代理费</w:t>
      </w:r>
    </w:p>
    <w:p>
      <w:pPr>
        <w:spacing w:line="440" w:lineRule="exact"/>
        <w:ind w:firstLine="468"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12.1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具体详见供应商须知前附表。</w:t>
      </w:r>
    </w:p>
    <w:p>
      <w:pPr>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13.投标人应注意的事项</w:t>
      </w:r>
    </w:p>
    <w:p>
      <w:pPr>
        <w:spacing w:line="440" w:lineRule="exact"/>
        <w:ind w:firstLine="480" w:firstLineChars="200"/>
        <w:rPr>
          <w:rFonts w:ascii="FangSong" w:hAnsi="FangSong" w:eastAsia="FangSong" w:cs="FangSong"/>
          <w:bCs/>
          <w:color w:val="auto"/>
          <w:szCs w:val="21"/>
          <w:lang w:eastAsia="zh-CN"/>
        </w:rPr>
      </w:pPr>
      <w:r>
        <w:rPr>
          <w:rFonts w:hint="eastAsia" w:ascii="FangSong" w:hAnsi="FangSong" w:eastAsia="FangSong" w:cs="FangSong"/>
          <w:color w:val="auto"/>
          <w:szCs w:val="21"/>
          <w:lang w:eastAsia="zh-CN"/>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pPr>
        <w:spacing w:line="440" w:lineRule="exact"/>
        <w:ind w:firstLine="480" w:firstLineChars="20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13.2 投标人对采购内容中规定的技术参数、规格等要求必须完全响应或优于采购文件中的要求。</w:t>
      </w:r>
    </w:p>
    <w:p>
      <w:pPr>
        <w:spacing w:line="440" w:lineRule="exact"/>
        <w:ind w:firstLine="470" w:firstLineChars="196"/>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13.3所有投标人的投标保证金都应在采购文件规定的投标保证金缴纳截止日期前缴纳。</w:t>
      </w:r>
    </w:p>
    <w:p>
      <w:pPr>
        <w:spacing w:line="440" w:lineRule="exact"/>
        <w:ind w:firstLine="470" w:firstLineChars="196"/>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13.4单位负责人为同一人或者存在直接控股、管理关系的不同供应商，不得参加同一合同项下的政府采购活动。</w:t>
      </w:r>
      <w:r>
        <w:rPr>
          <w:rFonts w:hint="eastAsia" w:ascii="FangSong" w:hAnsi="FangSong" w:eastAsia="FangSong" w:cs="FangSong"/>
          <w:color w:val="auto"/>
          <w:szCs w:val="21"/>
          <w:lang w:eastAsia="zh-CN"/>
        </w:rPr>
        <w:t>为采购项目提供整体设计、规范编制或者项目管理、监理、检测等服务的供应商，不得再参加该采购项目的其他采购活动。</w:t>
      </w:r>
    </w:p>
    <w:p>
      <w:pPr>
        <w:snapToGrid w:val="0"/>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bCs/>
          <w:color w:val="auto"/>
          <w:szCs w:val="21"/>
          <w:lang w:eastAsia="zh-CN"/>
        </w:rPr>
        <w:t>13.5本项目只接受</w:t>
      </w:r>
      <w:r>
        <w:rPr>
          <w:rFonts w:hint="eastAsia" w:ascii="FangSong" w:hAnsi="FangSong" w:eastAsia="FangSong" w:cs="FangSong"/>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13.6  投标人被视为充分熟悉本招标项目所在地的与履行合同有关的各种情况，包括但不限于：</w:t>
      </w:r>
    </w:p>
    <w:p>
      <w:pPr>
        <w:spacing w:line="400" w:lineRule="exact"/>
        <w:ind w:firstLine="360" w:firstLineChars="15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（1）国家对本次投标货物和服务的生产、安装调试、验收、维修等有关法律、法规及行业管理标准；</w:t>
      </w:r>
    </w:p>
    <w:p>
      <w:pPr>
        <w:spacing w:line="400" w:lineRule="exact"/>
        <w:ind w:firstLine="360" w:firstLineChars="15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（2）本地区有关管理部门的相关规定；</w:t>
      </w:r>
    </w:p>
    <w:p>
      <w:pPr>
        <w:spacing w:line="400" w:lineRule="exact"/>
        <w:ind w:firstLine="360" w:firstLineChars="15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（3）招标人的相关场地情况、基础建设、电力供应情况及相关设计标准。</w:t>
      </w:r>
    </w:p>
    <w:p>
      <w:pPr>
        <w:spacing w:line="400" w:lineRule="exact"/>
        <w:ind w:firstLine="360" w:firstLineChars="15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本采购文件不再对上述情况进行描述。</w:t>
      </w:r>
      <w:bookmarkStart w:id="15" w:name="_Toc469495725"/>
    </w:p>
    <w:p>
      <w:pPr>
        <w:spacing w:line="400" w:lineRule="exact"/>
        <w:ind w:firstLine="420" w:firstLineChars="150"/>
        <w:jc w:val="center"/>
        <w:rPr>
          <w:rFonts w:ascii="FangSong" w:hAnsi="FangSong" w:eastAsia="FangSong" w:cs="FangSong"/>
          <w:b/>
          <w:color w:val="auto"/>
          <w:sz w:val="28"/>
          <w:szCs w:val="28"/>
          <w:lang w:eastAsia="zh-CN"/>
        </w:rPr>
      </w:pPr>
      <w:r>
        <w:rPr>
          <w:rFonts w:hint="eastAsia" w:ascii="FangSong" w:hAnsi="FangSong" w:eastAsia="FangSong" w:cs="FangSong"/>
          <w:b/>
          <w:color w:val="auto"/>
          <w:sz w:val="28"/>
          <w:szCs w:val="28"/>
          <w:lang w:eastAsia="zh-CN"/>
        </w:rPr>
        <w:t>（二）</w:t>
      </w:r>
      <w:bookmarkEnd w:id="15"/>
      <w:r>
        <w:rPr>
          <w:rFonts w:hint="eastAsia" w:ascii="FangSong" w:hAnsi="FangSong" w:eastAsia="FangSong" w:cs="FangSong"/>
          <w:b/>
          <w:color w:val="auto"/>
          <w:sz w:val="28"/>
          <w:szCs w:val="28"/>
          <w:lang w:eastAsia="zh-CN"/>
        </w:rPr>
        <w:t>招标文件</w:t>
      </w:r>
    </w:p>
    <w:p>
      <w:pPr>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15. 采购文件的编制依据</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根据《中华人民共和国政府采购法》、《政府采购货物和服务招标投标管理办法》和《中华人民共和国合同法》</w:t>
      </w:r>
      <w:r>
        <w:rPr>
          <w:rFonts w:hint="eastAsia" w:ascii="FangSong" w:hAnsi="FangSong" w:eastAsia="FangSong" w:cs="FangSong"/>
          <w:color w:val="auto"/>
          <w:spacing w:val="-2"/>
          <w:szCs w:val="21"/>
          <w:lang w:eastAsia="zh-CN"/>
        </w:rPr>
        <w:t>等相关法律法规和规章及部、省、市级规范性文件的规定，编制本采购文件。</w:t>
      </w:r>
    </w:p>
    <w:p>
      <w:pPr>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16. 采购文件的组成</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16.1 采购文件包括内容：</w:t>
      </w:r>
    </w:p>
    <w:p>
      <w:pPr>
        <w:spacing w:line="440" w:lineRule="exact"/>
        <w:ind w:firstLine="1680"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第一章  招标公告</w:t>
      </w:r>
    </w:p>
    <w:p>
      <w:pPr>
        <w:spacing w:line="440" w:lineRule="exact"/>
        <w:ind w:firstLine="1680"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第二章  投标须知</w:t>
      </w:r>
    </w:p>
    <w:p>
      <w:pPr>
        <w:spacing w:line="440" w:lineRule="exact"/>
        <w:ind w:firstLine="1680"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第三章  评标办法</w:t>
      </w:r>
    </w:p>
    <w:p>
      <w:pPr>
        <w:spacing w:line="440" w:lineRule="exact"/>
        <w:ind w:firstLine="1680"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第四章  采购内容及技术要求</w:t>
      </w:r>
    </w:p>
    <w:p>
      <w:pPr>
        <w:spacing w:line="440" w:lineRule="exact"/>
        <w:ind w:firstLine="1680"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第五章  合同条款及格式</w:t>
      </w:r>
    </w:p>
    <w:p>
      <w:pPr>
        <w:spacing w:line="440" w:lineRule="exact"/>
        <w:ind w:firstLine="1680"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第六章  投标文件格式文本</w:t>
      </w:r>
    </w:p>
    <w:p>
      <w:pPr>
        <w:spacing w:line="440" w:lineRule="exact"/>
        <w:ind w:firstLine="1680"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第七章  招标单位、招标代理机构对本文件的确认</w:t>
      </w:r>
    </w:p>
    <w:p>
      <w:pPr>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16.2 除16.1内容外，招标答疑亦为采购文件的组成部分，对招标人和投标人起约束作用。</w:t>
      </w:r>
    </w:p>
    <w:p>
      <w:pPr>
        <w:pStyle w:val="10"/>
        <w:wordWrap w:val="0"/>
        <w:spacing w:line="40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pPr>
        <w:wordWrap w:val="0"/>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FangSong" w:hAnsi="FangSong" w:eastAsia="FangSong" w:cs="FangSong"/>
          <w:b/>
          <w:bCs/>
          <w:color w:val="auto"/>
          <w:szCs w:val="21"/>
          <w:lang w:eastAsia="zh-CN"/>
        </w:rPr>
      </w:pPr>
      <w:r>
        <w:rPr>
          <w:rFonts w:hint="eastAsia" w:ascii="FangSong" w:hAnsi="FangSong" w:eastAsia="FangSong" w:cs="FangSong"/>
          <w:b/>
          <w:bCs/>
          <w:color w:val="auto"/>
          <w:szCs w:val="21"/>
          <w:lang w:eastAsia="zh-CN"/>
        </w:rPr>
        <w:t>17. 采购文件的修改、补充、解释</w:t>
      </w:r>
    </w:p>
    <w:p>
      <w:pPr>
        <w:wordWrap w:val="0"/>
        <w:spacing w:line="400" w:lineRule="exact"/>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pPr>
        <w:wordWrap w:val="0"/>
        <w:spacing w:line="400" w:lineRule="exact"/>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wordWrap w:val="0"/>
        <w:spacing w:line="400" w:lineRule="exact"/>
        <w:ind w:firstLine="360" w:firstLineChars="150"/>
        <w:rPr>
          <w:rFonts w:ascii="FangSong" w:hAnsi="FangSong" w:eastAsia="FangSong" w:cs="FangSong"/>
          <w:color w:val="auto"/>
          <w:szCs w:val="21"/>
          <w:lang w:eastAsia="zh-CN"/>
        </w:rPr>
      </w:pPr>
      <w:r>
        <w:rPr>
          <w:rFonts w:hint="eastAsia" w:ascii="FangSong" w:hAnsi="FangSong" w:eastAsia="FangSong" w:cs="FangSong"/>
          <w:bCs/>
          <w:color w:val="auto"/>
          <w:szCs w:val="21"/>
          <w:lang w:eastAsia="zh-CN"/>
        </w:rPr>
        <w:t xml:space="preserve">17.3 </w:t>
      </w:r>
      <w:r>
        <w:rPr>
          <w:rFonts w:hint="eastAsia" w:ascii="FangSong" w:hAnsi="FangSong" w:eastAsia="FangSong" w:cs="FangSong"/>
          <w:color w:val="auto"/>
          <w:szCs w:val="21"/>
          <w:lang w:eastAsia="zh-CN"/>
        </w:rPr>
        <w:t>供应商在规定的时间内未对采购文件提出疑问、质疑或要求澄清的，将视其为无异议。</w:t>
      </w:r>
    </w:p>
    <w:p>
      <w:pPr>
        <w:spacing w:line="400" w:lineRule="exact"/>
        <w:ind w:firstLine="240" w:firstLineChars="10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17.4 采购文件的解释</w:t>
      </w:r>
    </w:p>
    <w:p>
      <w:pPr>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本采购文件由招标人（或其委托的招标代理机构）负责解释。</w:t>
      </w:r>
    </w:p>
    <w:p>
      <w:pPr>
        <w:spacing w:line="400" w:lineRule="exact"/>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 xml:space="preserve"> 18. 采购文件的发出</w:t>
      </w:r>
    </w:p>
    <w:p>
      <w:pPr>
        <w:spacing w:line="400" w:lineRule="exact"/>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18.1  采购文件、采购文件的澄清、修改、补充及招标答疑等均应报相关部门备案后，方可发出。</w:t>
      </w:r>
    </w:p>
    <w:p>
      <w:pPr>
        <w:spacing w:line="440" w:lineRule="exact"/>
        <w:ind w:firstLine="240" w:firstLineChars="100"/>
        <w:rPr>
          <w:rFonts w:ascii="FangSong" w:hAnsi="FangSong" w:eastAsia="FangSong" w:cs="FangSong"/>
          <w:color w:val="auto"/>
          <w:szCs w:val="21"/>
          <w:lang w:eastAsia="zh-CN"/>
        </w:rPr>
      </w:pPr>
      <w:bookmarkStart w:id="16" w:name="_Toc469495726"/>
      <w:r>
        <w:rPr>
          <w:rFonts w:hint="eastAsia" w:ascii="FangSong" w:hAnsi="FangSong" w:eastAsia="FangSong" w:cs="FangSong"/>
          <w:b/>
          <w:color w:val="auto"/>
          <w:szCs w:val="21"/>
          <w:lang w:eastAsia="zh-CN"/>
        </w:rPr>
        <w:t xml:space="preserve">19. </w:t>
      </w:r>
      <w:r>
        <w:rPr>
          <w:rFonts w:hint="eastAsia" w:ascii="FangSong" w:hAnsi="FangSong" w:eastAsia="FangSong" w:cs="FangSong"/>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pacing w:line="440" w:lineRule="exact"/>
        <w:ind w:firstLine="42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采购文件中应明确样品送检方式、检测费用支付方法、投标人在规定时间内无法提供第三方权威检测机构检测报告的处理方式。（采购人根据项目需求按上述要求自行描述）</w:t>
      </w:r>
    </w:p>
    <w:p>
      <w:pPr>
        <w:spacing w:before="312" w:beforeLines="100" w:after="312" w:afterLines="100" w:line="440" w:lineRule="exact"/>
        <w:jc w:val="center"/>
        <w:outlineLvl w:val="2"/>
        <w:rPr>
          <w:rFonts w:ascii="FangSong" w:hAnsi="FangSong" w:eastAsia="FangSong" w:cs="FangSong"/>
          <w:b/>
          <w:color w:val="auto"/>
          <w:sz w:val="28"/>
          <w:szCs w:val="28"/>
          <w:lang w:eastAsia="zh-CN"/>
        </w:rPr>
      </w:pPr>
      <w:r>
        <w:rPr>
          <w:rFonts w:hint="eastAsia" w:ascii="FangSong" w:hAnsi="FangSong" w:eastAsia="FangSong" w:cs="FangSong"/>
          <w:b/>
          <w:color w:val="auto"/>
          <w:sz w:val="28"/>
          <w:szCs w:val="28"/>
          <w:lang w:eastAsia="zh-CN"/>
        </w:rPr>
        <w:t>（三）投标文件的编制</w:t>
      </w:r>
      <w:bookmarkEnd w:id="16"/>
    </w:p>
    <w:p>
      <w:pPr>
        <w:spacing w:line="440" w:lineRule="exact"/>
        <w:ind w:firstLine="348" w:firstLineChars="145"/>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20. 投标的语言及度量衡单位</w:t>
      </w:r>
    </w:p>
    <w:p>
      <w:pPr>
        <w:spacing w:line="440" w:lineRule="exact"/>
        <w:ind w:firstLine="324" w:firstLineChars="13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20.2除采购文件中另有规定外，投标书所使用的度量衡均须采用法定计量单位。</w:t>
      </w:r>
    </w:p>
    <w:p>
      <w:pPr>
        <w:spacing w:line="400" w:lineRule="exact"/>
        <w:ind w:firstLine="235" w:firstLineChars="98"/>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21. 投标文件的组成</w:t>
      </w:r>
    </w:p>
    <w:p>
      <w:pPr>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资格证明文件和商务及技术文件两部分。</w:t>
      </w:r>
    </w:p>
    <w:p>
      <w:pPr>
        <w:spacing w:line="440" w:lineRule="exact"/>
        <w:ind w:firstLine="352"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21.1资格证明文件（包括但不限于）</w:t>
      </w:r>
    </w:p>
    <w:p>
      <w:pPr>
        <w:spacing w:line="440" w:lineRule="exact"/>
        <w:ind w:firstLine="352"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资格证明文件是证明投标人有资格参加投标和中标后有能力履行合同的文件，这些文件应能满足招标的要求，否则作无效投标处理。</w:t>
      </w:r>
    </w:p>
    <w:p>
      <w:pPr>
        <w:spacing w:line="440" w:lineRule="exact"/>
        <w:ind w:firstLine="352"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1、法人或者非法人组织的营业执照等证明文件复印件（须加盖本单位章）或自然人的身份证明复印件;</w:t>
      </w:r>
    </w:p>
    <w:p>
      <w:pPr>
        <w:spacing w:line="440" w:lineRule="exact"/>
        <w:ind w:firstLine="352"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2、法定代表人资格证明书</w:t>
      </w:r>
    </w:p>
    <w:p>
      <w:pPr>
        <w:spacing w:line="440" w:lineRule="exact"/>
        <w:ind w:firstLine="352"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3、法定代表人授权书</w:t>
      </w:r>
    </w:p>
    <w:p>
      <w:pPr>
        <w:spacing w:line="440" w:lineRule="exact"/>
        <w:ind w:firstLine="352"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4、投标保证金收据或投标担保函；</w:t>
      </w:r>
    </w:p>
    <w:p>
      <w:pPr>
        <w:spacing w:line="440" w:lineRule="exact"/>
        <w:ind w:firstLine="352"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5、投标企业须提供投标人（被授权本单位在职人员）近期有效的社保证明;</w:t>
      </w:r>
    </w:p>
    <w:p>
      <w:pPr>
        <w:spacing w:line="440" w:lineRule="exact"/>
        <w:ind w:firstLine="352"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6、投标企业须提供有效的《医疗器械生产许可证》或《医疗器械经营许可证》；</w:t>
      </w:r>
    </w:p>
    <w:p>
      <w:pPr>
        <w:spacing w:line="440" w:lineRule="exact"/>
        <w:ind w:firstLine="352"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spacing w:line="440" w:lineRule="exact"/>
        <w:ind w:firstLine="352"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8、投标人须知资料表要求的其他资格证明文件; </w:t>
      </w:r>
    </w:p>
    <w:p>
      <w:pPr>
        <w:spacing w:line="440" w:lineRule="exact"/>
        <w:ind w:firstLine="352" w:firstLineChars="147"/>
        <w:rPr>
          <w:rFonts w:ascii="FangSong" w:hAnsi="FangSong" w:eastAsia="FangSong" w:cs="FangSong"/>
          <w:color w:val="auto"/>
          <w:szCs w:val="21"/>
          <w:lang w:eastAsia="zh-CN"/>
        </w:rPr>
      </w:pPr>
      <w:r>
        <w:rPr>
          <w:rFonts w:hint="eastAsia" w:ascii="FangSong" w:hAnsi="FangSong" w:eastAsia="FangSong" w:cs="FangSong"/>
          <w:b/>
          <w:color w:val="auto"/>
          <w:szCs w:val="21"/>
          <w:lang w:eastAsia="zh-CN"/>
        </w:rPr>
        <w:t>21.2 商务及技术文件（包括但不限于）</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1、投标函</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2、开标一览表</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3、货物说明一览表</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4、投标分项报价表</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5、技术规格偏离表</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6、商务条款偏离表</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7、投标人基本情况表</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8、近三年（2019年1月1日至今）类似项目业绩表</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9、中小企业声明函(货物)</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10、《残疾人福利性单位声明函》</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11、评分标准和细则中技术部分证明材料</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12、评分标准和细则中技术部分证明材料（格式自拟）</w:t>
      </w:r>
    </w:p>
    <w:p>
      <w:pPr>
        <w:spacing w:line="400" w:lineRule="exact"/>
        <w:ind w:firstLine="477"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13、投标人认为有必要提供的其他证明材料（格式自拟）</w:t>
      </w:r>
    </w:p>
    <w:p>
      <w:pPr>
        <w:spacing w:line="400" w:lineRule="exact"/>
        <w:ind w:firstLine="477" w:firstLineChars="199"/>
        <w:rPr>
          <w:rFonts w:ascii="FangSong" w:hAnsi="FangSong" w:eastAsia="FangSong" w:cs="FangSong"/>
          <w:color w:val="auto"/>
          <w:szCs w:val="21"/>
          <w:lang w:eastAsia="zh-CN"/>
        </w:rPr>
      </w:pPr>
      <w:r>
        <w:rPr>
          <w:rFonts w:hint="eastAsia" w:ascii="FangSong" w:hAnsi="FangSong" w:eastAsia="FangSong" w:cs="FangSong"/>
          <w:b/>
          <w:color w:val="auto"/>
          <w:szCs w:val="21"/>
          <w:u w:val="single"/>
          <w:lang w:eastAsia="zh-CN"/>
        </w:rPr>
        <w:t>注：以上材料须逐页加盖单位公章。</w:t>
      </w:r>
    </w:p>
    <w:p>
      <w:pPr>
        <w:spacing w:line="400" w:lineRule="exact"/>
        <w:ind w:firstLine="477"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21.3投标文件的要求</w:t>
      </w:r>
    </w:p>
    <w:p>
      <w:pPr>
        <w:spacing w:line="400" w:lineRule="exact"/>
        <w:ind w:firstLine="477"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77"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（2）投标文件格式应按本采购文件第六章格式要求编制，不得对采购文件格式进行增删更改，否则按无效标处理。</w:t>
      </w:r>
    </w:p>
    <w:p>
      <w:pPr>
        <w:spacing w:line="400" w:lineRule="exact"/>
        <w:ind w:firstLine="477"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77"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（4）投标文件为电子投标文件，电子投标文件按“政采云供应商项目采购-电子招投标操作指南”及本采购文件要求制作、加密传输。</w:t>
      </w:r>
    </w:p>
    <w:p>
      <w:pPr>
        <w:spacing w:line="400" w:lineRule="exact"/>
        <w:ind w:firstLine="477"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（5）投标文件未在投标截止时间前完成传输的，视为投标文件撤回；投标文件未按时解密也未提供备份投标文件的，亦视为投标文件撤回。</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b/>
          <w:color w:val="auto"/>
          <w:szCs w:val="21"/>
          <w:lang w:eastAsia="zh-CN"/>
        </w:rPr>
        <w:t>22</w:t>
      </w:r>
      <w:r>
        <w:rPr>
          <w:rFonts w:hint="eastAsia" w:ascii="FangSong" w:hAnsi="FangSong" w:eastAsia="FangSong" w:cs="FangSong"/>
          <w:color w:val="auto"/>
          <w:szCs w:val="21"/>
          <w:lang w:eastAsia="zh-CN"/>
        </w:rPr>
        <w:t>.</w:t>
      </w:r>
      <w:r>
        <w:rPr>
          <w:rFonts w:hint="eastAsia" w:ascii="FangSong" w:hAnsi="FangSong" w:eastAsia="FangSong" w:cs="FangSong"/>
          <w:b/>
          <w:color w:val="auto"/>
          <w:szCs w:val="21"/>
          <w:lang w:eastAsia="zh-CN"/>
        </w:rPr>
        <w:t>投标报价</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22.1投标报价文件中的单价和总价全部采用人民币表示。</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22.2投标报价表上应清楚地标明投标人拟提供货物的名称、型号、生产厂家、数量、单价和总价。</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22.3投标人只允许有一个方案、一个报价。</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22.5投标报价的价格是货物交货地验收价格，其总价即为履行合同的固定总价。</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22.6技术要求中规定的安装、调试和培训费用应包括在投标价格中。投标文件报价为含税价，招标人不再为此次招标支付任何费用。</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22.7投标报价应由法定代表人或被授权人签署。</w:t>
      </w:r>
    </w:p>
    <w:p>
      <w:pPr>
        <w:spacing w:line="440" w:lineRule="exact"/>
        <w:ind w:firstLine="480" w:firstLineChars="20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22.8</w:t>
      </w:r>
      <w:r>
        <w:rPr>
          <w:rFonts w:hint="eastAsia" w:ascii="FangSong" w:hAnsi="FangSong" w:eastAsia="FangSong" w:cs="FangSong"/>
          <w:b/>
          <w:color w:val="auto"/>
          <w:szCs w:val="21"/>
          <w:lang w:eastAsia="zh-CN"/>
        </w:rPr>
        <w:t>投标人投标总报价，不得高于本次招标设置的最高限价，</w:t>
      </w:r>
      <w:r>
        <w:rPr>
          <w:rFonts w:hint="eastAsia" w:ascii="FangSong" w:hAnsi="FangSong" w:eastAsia="FangSong" w:cs="FangSong"/>
          <w:b/>
          <w:bCs/>
          <w:color w:val="auto"/>
          <w:szCs w:val="21"/>
          <w:lang w:eastAsia="zh-CN"/>
        </w:rPr>
        <w:t>否则将作为无效投标处理。</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22.9如投标文件中未列明全面实现投标货物功能而必须配置的配套或辅助设施及相应技术措施的费用，这些费用将被视为已包含在总投标价中。</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22.10总投标价中不得包含采购文件要求以外的内容，否则，在评标时不予核减，但在授予合同时，招标人有权将这部分价格从其中标价格中扣除。</w:t>
      </w:r>
    </w:p>
    <w:p>
      <w:pPr>
        <w:spacing w:line="440" w:lineRule="exact"/>
        <w:ind w:firstLine="460" w:firstLineChars="192"/>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0" w:firstLineChars="192"/>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22.12投标人不得对从第三方采购货物的随机备品、备件另行收费，否则在计算评标价时这部分费用将不予扣除，在授予合同时将从中标价格中扣除该部分费用。</w:t>
      </w:r>
    </w:p>
    <w:p>
      <w:pPr>
        <w:spacing w:line="440" w:lineRule="exact"/>
        <w:ind w:firstLine="460" w:firstLineChars="192"/>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pacing w:line="44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23. 投标有效期</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23.1 除投标人须知前附表另有规定外，投标有效期为60天。</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23.2在投标有效期内，投标人撤销或修改其投标文件的，应承担采购文件和法律规定的责任。</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ind w:firstLine="460" w:firstLineChars="192"/>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24. 投标保证金</w:t>
      </w:r>
    </w:p>
    <w:p>
      <w:pPr>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24.2自中标通知书发出之日起5个工作日内退还未中标投标人的投标保证金，自政府采购合同签订之日起5个工作日内退还中标人的投标保证金。</w:t>
      </w:r>
    </w:p>
    <w:p>
      <w:pPr>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24.3有下列情形之一的，投标保证金将不予退还： </w:t>
      </w:r>
    </w:p>
    <w:p>
      <w:pPr>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（1）投标人在规定的投标有效期内撤回或修改其投标文件；</w:t>
      </w:r>
    </w:p>
    <w:p>
      <w:pPr>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（2）中标通知书发出后三十天内，中标人无正当理由拒签合同协议书或未按采购文件规定提交履约担保。</w:t>
      </w:r>
    </w:p>
    <w:p>
      <w:pPr>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（3）提供虚假材料谋取中标的；</w:t>
      </w:r>
    </w:p>
    <w:p>
      <w:pPr>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（4）经查实属于陪标、串通投标的等。</w:t>
      </w:r>
    </w:p>
    <w:p>
      <w:pPr>
        <w:spacing w:line="400" w:lineRule="exact"/>
        <w:ind w:firstLine="480" w:firstLineChars="200"/>
        <w:rPr>
          <w:rFonts w:ascii="FangSong" w:hAnsi="FangSong" w:eastAsia="FangSong" w:cs="FangSong"/>
          <w:color w:val="auto"/>
          <w:szCs w:val="21"/>
          <w:lang w:eastAsia="zh-CN"/>
        </w:rPr>
      </w:pPr>
      <w:bookmarkStart w:id="17" w:name="_Toc469495727"/>
      <w:r>
        <w:rPr>
          <w:rFonts w:hint="eastAsia" w:ascii="FangSong" w:hAnsi="FangSong" w:eastAsia="FangSong" w:cs="FangSong"/>
          <w:color w:val="auto"/>
          <w:szCs w:val="21"/>
          <w:lang w:eastAsia="zh-CN"/>
        </w:rPr>
        <w:t>24.4投标保证金按投标人须知前附表第24条规定执行。</w:t>
      </w:r>
    </w:p>
    <w:p>
      <w:pPr>
        <w:pStyle w:val="3"/>
        <w:rPr>
          <w:rFonts w:ascii="FangSong" w:hAnsi="FangSong" w:eastAsia="FangSong" w:cs="FangSong"/>
          <w:color w:val="auto"/>
          <w:sz w:val="28"/>
          <w:szCs w:val="28"/>
          <w:lang w:eastAsia="zh-CN"/>
        </w:rPr>
      </w:pPr>
      <w:r>
        <w:rPr>
          <w:rFonts w:hint="eastAsia" w:ascii="FangSong" w:hAnsi="FangSong" w:eastAsia="FangSong" w:cs="FangSong"/>
          <w:color w:val="auto"/>
          <w:sz w:val="28"/>
          <w:szCs w:val="28"/>
          <w:lang w:eastAsia="zh-CN"/>
        </w:rPr>
        <w:t>（四）</w:t>
      </w:r>
      <w:bookmarkEnd w:id="17"/>
      <w:r>
        <w:rPr>
          <w:rFonts w:hint="eastAsia" w:ascii="FangSong" w:hAnsi="FangSong" w:eastAsia="FangSong" w:cs="FangSong"/>
          <w:color w:val="auto"/>
          <w:sz w:val="28"/>
          <w:szCs w:val="28"/>
          <w:lang w:eastAsia="zh-CN"/>
        </w:rPr>
        <w:t>投标文件的制作、上传及递交要求</w:t>
      </w:r>
    </w:p>
    <w:p>
      <w:pPr>
        <w:snapToGrid w:val="0"/>
        <w:spacing w:line="360" w:lineRule="auto"/>
        <w:ind w:firstLine="480" w:firstLineChars="200"/>
        <w:rPr>
          <w:rFonts w:ascii="FangSong" w:hAnsi="FangSong" w:eastAsia="FangSong" w:cs="FangSong"/>
          <w:b/>
          <w:color w:val="auto"/>
          <w:lang w:eastAsia="zh-CN"/>
        </w:rPr>
      </w:pPr>
      <w:r>
        <w:rPr>
          <w:rFonts w:hint="eastAsia" w:ascii="FangSong" w:hAnsi="FangSong" w:eastAsia="FangSong" w:cs="FangSong"/>
          <w:b/>
          <w:bCs/>
          <w:color w:val="auto"/>
          <w:lang w:eastAsia="zh-CN"/>
        </w:rPr>
        <w:t>25.投标文件的制作要求</w:t>
      </w:r>
    </w:p>
    <w:p>
      <w:pPr>
        <w:pStyle w:val="6"/>
        <w:snapToGrid w:val="0"/>
        <w:spacing w:line="360" w:lineRule="auto"/>
        <w:rPr>
          <w:rFonts w:ascii="FangSong" w:hAnsi="FangSong" w:eastAsia="FangSong" w:cs="FangSong"/>
          <w:color w:val="auto"/>
          <w:szCs w:val="24"/>
          <w:lang w:eastAsia="zh-CN"/>
        </w:rPr>
      </w:pPr>
      <w:r>
        <w:rPr>
          <w:rFonts w:hint="eastAsia" w:ascii="FangSong" w:hAnsi="FangSong" w:eastAsia="FangSong" w:cs="FangSong"/>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6"/>
        <w:snapToGrid w:val="0"/>
        <w:spacing w:line="360" w:lineRule="auto"/>
        <w:ind w:firstLine="480" w:firstLineChars="200"/>
        <w:rPr>
          <w:rFonts w:ascii="FangSong" w:hAnsi="FangSong" w:eastAsia="FangSong" w:cs="FangSong"/>
          <w:color w:val="auto"/>
          <w:szCs w:val="24"/>
          <w:lang w:eastAsia="zh-CN"/>
        </w:rPr>
      </w:pPr>
      <w:r>
        <w:rPr>
          <w:rFonts w:hint="eastAsia" w:ascii="FangSong" w:hAnsi="FangSong" w:eastAsia="FangSong" w:cs="FangSong"/>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napToGrid w:val="0"/>
        <w:spacing w:line="360" w:lineRule="auto"/>
        <w:ind w:firstLine="480" w:firstLineChars="200"/>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备份电子投标文件：通过“政采云”平台电子投标工具制作投标文件所产生的备份文件。</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（2）供应商应对所提供的全部资料的真实性、有效性承担法律责任，电子投标文件中所须加盖公章部分均采用CA签章。</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（4）投标计量单位，采购文件已有明确规定的，使用采购文件规定的计量单位；采购文件没有规定的，应采用中华人民共和国法定计量单位（货币单位：人民币元）。</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（5）若供应商不按采购文件的要求提供资格审查材料，其风险由供应商自行承担。</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（6）与本次投标无关的内容请不要制作在内，确保投标文件有针对性、简洁明了。</w:t>
      </w:r>
    </w:p>
    <w:p>
      <w:pPr>
        <w:snapToGrid w:val="0"/>
        <w:spacing w:line="360" w:lineRule="auto"/>
        <w:ind w:firstLine="480" w:firstLineChars="200"/>
        <w:rPr>
          <w:rFonts w:ascii="FangSong" w:hAnsi="FangSong" w:eastAsia="FangSong" w:cs="FangSong"/>
          <w:b/>
          <w:color w:val="auto"/>
          <w:lang w:eastAsia="zh-CN"/>
        </w:rPr>
      </w:pPr>
      <w:r>
        <w:rPr>
          <w:rFonts w:hint="eastAsia" w:ascii="FangSong" w:hAnsi="FangSong" w:eastAsia="FangSong" w:cs="FangSong"/>
          <w:b/>
          <w:bCs/>
          <w:color w:val="auto"/>
          <w:lang w:eastAsia="zh-CN"/>
        </w:rPr>
        <w:t>26.投标文件的上传</w:t>
      </w:r>
    </w:p>
    <w:p>
      <w:pPr>
        <w:pStyle w:val="6"/>
        <w:snapToGrid w:val="0"/>
        <w:spacing w:line="360" w:lineRule="auto"/>
        <w:rPr>
          <w:rFonts w:ascii="FangSong" w:hAnsi="FangSong" w:eastAsia="FangSong" w:cs="FangSong"/>
          <w:b/>
          <w:bCs/>
          <w:color w:val="auto"/>
          <w:szCs w:val="24"/>
          <w:lang w:eastAsia="zh-CN"/>
        </w:rPr>
      </w:pPr>
      <w:r>
        <w:rPr>
          <w:rFonts w:hint="eastAsia" w:ascii="FangSong" w:hAnsi="FangSong" w:eastAsia="FangSong" w:cs="FangSong"/>
          <w:b/>
          <w:bCs/>
          <w:color w:val="auto"/>
          <w:szCs w:val="24"/>
          <w:lang w:eastAsia="zh-CN"/>
        </w:rPr>
        <w:t>（1）</w:t>
      </w:r>
      <w:r>
        <w:rPr>
          <w:rFonts w:hint="eastAsia" w:ascii="FangSong" w:hAnsi="FangSong" w:eastAsia="FangSong" w:cs="FangSong"/>
          <w:b/>
          <w:bCs/>
          <w:color w:val="auto"/>
          <w:szCs w:val="24"/>
          <w:lang w:eastAsia="zh-CN" w:bidi="zh-CN"/>
        </w:rPr>
        <w:t>电子加密投标文件（“.jmbs”格式）</w:t>
      </w:r>
      <w:r>
        <w:rPr>
          <w:rFonts w:hint="eastAsia" w:ascii="FangSong" w:hAnsi="FangSong" w:eastAsia="FangSong" w:cs="FangSong"/>
          <w:b/>
          <w:bCs/>
          <w:color w:val="auto"/>
          <w:szCs w:val="24"/>
          <w:lang w:eastAsia="zh-CN"/>
        </w:rPr>
        <w:t>：</w:t>
      </w:r>
    </w:p>
    <w:p>
      <w:pPr>
        <w:pStyle w:val="6"/>
        <w:snapToGrid w:val="0"/>
        <w:spacing w:line="360" w:lineRule="auto"/>
        <w:ind w:firstLine="600" w:firstLineChars="250"/>
        <w:rPr>
          <w:rFonts w:ascii="FangSong" w:hAnsi="FangSong" w:eastAsia="FangSong" w:cs="FangSong"/>
          <w:bCs/>
          <w:color w:val="auto"/>
          <w:szCs w:val="24"/>
          <w:lang w:eastAsia="zh-CN" w:bidi="zh-CN"/>
        </w:rPr>
      </w:pPr>
      <w:r>
        <w:rPr>
          <w:rFonts w:hint="eastAsia" w:ascii="FangSong" w:hAnsi="FangSong" w:eastAsia="FangSong" w:cs="FangSong"/>
          <w:bCs/>
          <w:color w:val="auto"/>
          <w:szCs w:val="24"/>
          <w:lang w:eastAsia="zh-CN" w:bidi="zh-CN"/>
        </w:rPr>
        <w:t>a.</w:t>
      </w:r>
      <w:r>
        <w:rPr>
          <w:rFonts w:hint="eastAsia" w:ascii="FangSong" w:hAnsi="FangSong" w:eastAsia="FangSong" w:cs="FangSong"/>
          <w:bCs/>
          <w:color w:val="auto"/>
          <w:szCs w:val="24"/>
          <w:lang w:eastAsia="zh-CN"/>
        </w:rPr>
        <w:t xml:space="preserve"> </w:t>
      </w:r>
      <w:r>
        <w:rPr>
          <w:rFonts w:hint="eastAsia" w:ascii="FangSong" w:hAnsi="FangSong" w:eastAsia="FangSong" w:cs="FangSong"/>
          <w:bCs/>
          <w:color w:val="auto"/>
          <w:szCs w:val="24"/>
          <w:lang w:eastAsia="zh-CN" w:bidi="zh-CN"/>
        </w:rPr>
        <w:t>供应商应在投标截止时间前将电子加密投标文件成功上传递交至新疆政府采购云平台，否则投标无效；</w:t>
      </w:r>
    </w:p>
    <w:p>
      <w:pPr>
        <w:pStyle w:val="6"/>
        <w:snapToGrid w:val="0"/>
        <w:spacing w:line="360" w:lineRule="auto"/>
        <w:ind w:firstLine="600" w:firstLineChars="250"/>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bidi="zh-CN"/>
        </w:rPr>
        <w:t>b.供应商成功上传电子加密投标文件后，可自行打印投标文件接收回执。</w:t>
      </w:r>
    </w:p>
    <w:p>
      <w:pPr>
        <w:pStyle w:val="6"/>
        <w:snapToGrid w:val="0"/>
        <w:spacing w:line="360" w:lineRule="auto"/>
        <w:rPr>
          <w:rFonts w:ascii="FangSong" w:hAnsi="FangSong" w:eastAsia="FangSong" w:cs="FangSong"/>
          <w:b/>
          <w:bCs/>
          <w:color w:val="auto"/>
          <w:szCs w:val="24"/>
          <w:lang w:eastAsia="zh-CN" w:bidi="zh-CN"/>
        </w:rPr>
      </w:pPr>
      <w:r>
        <w:rPr>
          <w:rFonts w:hint="eastAsia" w:ascii="FangSong" w:hAnsi="FangSong" w:eastAsia="FangSong" w:cs="FangSong"/>
          <w:b/>
          <w:bCs/>
          <w:color w:val="auto"/>
          <w:szCs w:val="24"/>
          <w:lang w:eastAsia="zh-CN"/>
        </w:rPr>
        <w:t>（2）</w:t>
      </w:r>
      <w:r>
        <w:rPr>
          <w:rFonts w:hint="eastAsia" w:ascii="FangSong" w:hAnsi="FangSong" w:eastAsia="FangSong" w:cs="FangSong"/>
          <w:b/>
          <w:bCs/>
          <w:color w:val="auto"/>
          <w:szCs w:val="24"/>
          <w:lang w:eastAsia="zh-CN" w:bidi="zh-CN"/>
        </w:rPr>
        <w:t>备份投标文件（“.bfbs”格式）：</w:t>
      </w:r>
    </w:p>
    <w:p>
      <w:pPr>
        <w:pStyle w:val="6"/>
        <w:snapToGrid w:val="0"/>
        <w:spacing w:line="360" w:lineRule="auto"/>
        <w:ind w:firstLine="600" w:firstLineChars="250"/>
        <w:rPr>
          <w:rFonts w:ascii="FangSong" w:hAnsi="FangSong" w:eastAsia="FangSong" w:cs="FangSong"/>
          <w:color w:val="auto"/>
          <w:szCs w:val="24"/>
          <w:lang w:eastAsia="zh-CN" w:bidi="zh-CN"/>
        </w:rPr>
      </w:pPr>
      <w:r>
        <w:rPr>
          <w:rFonts w:hint="eastAsia" w:ascii="FangSong" w:hAnsi="FangSong" w:eastAsia="FangSong" w:cs="FangSong"/>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FangSong" w:hAnsi="FangSong" w:eastAsia="FangSong" w:cs="FangSong"/>
          <w:color w:val="auto"/>
          <w:szCs w:val="24"/>
          <w:lang w:eastAsia="zh-CN" w:bidi="zh-CN"/>
        </w:rPr>
        <w:t>“备份投标文件”以投标截止时间前指定接收邮箱最终收到的文件为准，逾期或未按要求提供的视为未提供，建议供应商提前1日办理邮件提供事宜（接收人邮箱：</w:t>
      </w:r>
      <w:r>
        <w:rPr>
          <w:color w:val="auto"/>
        </w:rPr>
        <w:fldChar w:fldCharType="begin"/>
      </w:r>
      <w:r>
        <w:rPr>
          <w:color w:val="auto"/>
        </w:rPr>
        <w:instrText xml:space="preserve"> HYPERLINK "mailto:1207446769@qq.com，接收人：陈加轲，电话：15157655122" </w:instrText>
      </w:r>
      <w:r>
        <w:rPr>
          <w:color w:val="auto"/>
        </w:rPr>
        <w:fldChar w:fldCharType="separate"/>
      </w:r>
      <w:r>
        <w:rPr>
          <w:rFonts w:hint="eastAsia" w:ascii="FangSong" w:hAnsi="FangSong" w:eastAsia="FangSong" w:cs="FangSong"/>
          <w:color w:val="auto"/>
          <w:szCs w:val="24"/>
          <w:u w:val="single"/>
          <w:lang w:eastAsia="zh-CN" w:bidi="zh-CN"/>
        </w:rPr>
        <w:t>245291818@qq.com</w:t>
      </w:r>
      <w:r>
        <w:rPr>
          <w:rStyle w:val="24"/>
          <w:rFonts w:hint="eastAsia" w:ascii="FangSong" w:hAnsi="FangSong" w:eastAsia="FangSong" w:cs="FangSong"/>
          <w:color w:val="auto"/>
          <w:szCs w:val="24"/>
          <w:lang w:eastAsia="zh-CN" w:bidi="zh-CN"/>
        </w:rPr>
        <w:t>，接收人：</w:t>
      </w:r>
      <w:r>
        <w:rPr>
          <w:rFonts w:hint="eastAsia" w:ascii="FangSong" w:hAnsi="FangSong" w:eastAsia="FangSong" w:cs="FangSong"/>
          <w:color w:val="auto"/>
          <w:szCs w:val="24"/>
          <w:u w:val="single"/>
          <w:lang w:eastAsia="zh-CN" w:bidi="zh-CN"/>
        </w:rPr>
        <w:t>朱先生</w:t>
      </w:r>
      <w:r>
        <w:rPr>
          <w:rStyle w:val="24"/>
          <w:rFonts w:hint="eastAsia" w:ascii="FangSong" w:hAnsi="FangSong" w:eastAsia="FangSong" w:cs="FangSong"/>
          <w:color w:val="auto"/>
          <w:szCs w:val="24"/>
          <w:lang w:eastAsia="zh-CN" w:bidi="zh-CN"/>
        </w:rPr>
        <w:t>，电话：</w:t>
      </w:r>
      <w:r>
        <w:rPr>
          <w:rFonts w:hint="eastAsia" w:ascii="FangSong" w:hAnsi="FangSong" w:eastAsia="FangSong" w:cs="FangSong"/>
          <w:color w:val="auto"/>
          <w:szCs w:val="24"/>
          <w:u w:val="single"/>
          <w:lang w:eastAsia="zh-CN" w:bidi="zh-CN"/>
        </w:rPr>
        <w:t>1</w:t>
      </w:r>
      <w:r>
        <w:rPr>
          <w:rFonts w:hint="eastAsia" w:ascii="FangSong" w:hAnsi="FangSong" w:eastAsia="FangSong" w:cs="FangSong"/>
          <w:color w:val="auto"/>
          <w:szCs w:val="24"/>
          <w:u w:val="single"/>
          <w:lang w:eastAsia="zh-CN" w:bidi="zh-CN"/>
        </w:rPr>
        <w:fldChar w:fldCharType="end"/>
      </w:r>
      <w:r>
        <w:rPr>
          <w:rFonts w:hint="eastAsia" w:ascii="FangSong" w:hAnsi="FangSong" w:eastAsia="FangSong" w:cs="FangSong"/>
          <w:color w:val="auto"/>
          <w:szCs w:val="24"/>
          <w:u w:val="single"/>
          <w:lang w:eastAsia="zh-CN" w:bidi="zh-CN"/>
        </w:rPr>
        <w:t>8609088999</w:t>
      </w:r>
      <w:r>
        <w:rPr>
          <w:rFonts w:hint="eastAsia" w:ascii="FangSong" w:hAnsi="FangSong" w:eastAsia="FangSong" w:cs="FangSong"/>
          <w:color w:val="auto"/>
          <w:szCs w:val="24"/>
          <w:lang w:eastAsia="zh-CN" w:bidi="zh-CN"/>
        </w:rPr>
        <w:t>）；</w:t>
      </w:r>
    </w:p>
    <w:p>
      <w:pPr>
        <w:pStyle w:val="6"/>
        <w:snapToGrid w:val="0"/>
        <w:spacing w:line="360" w:lineRule="auto"/>
        <w:ind w:firstLine="600" w:firstLineChars="250"/>
        <w:rPr>
          <w:rFonts w:ascii="FangSong" w:hAnsi="FangSong" w:eastAsia="FangSong" w:cs="FangSong"/>
          <w:bCs/>
          <w:color w:val="auto"/>
          <w:szCs w:val="24"/>
          <w:lang w:eastAsia="zh-CN" w:bidi="zh-CN"/>
        </w:rPr>
      </w:pPr>
      <w:r>
        <w:rPr>
          <w:rFonts w:hint="eastAsia" w:ascii="FangSong" w:hAnsi="FangSong" w:eastAsia="FangSong" w:cs="FangSong"/>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0" w:firstLineChars="200"/>
        <w:rPr>
          <w:rFonts w:ascii="FangSong" w:hAnsi="FangSong" w:eastAsia="FangSong" w:cs="FangSong"/>
          <w:b/>
          <w:color w:val="auto"/>
          <w:lang w:eastAsia="zh-CN"/>
        </w:rPr>
      </w:pPr>
      <w:r>
        <w:rPr>
          <w:rFonts w:hint="eastAsia" w:ascii="FangSong" w:hAnsi="FangSong" w:eastAsia="FangSong" w:cs="FangSong"/>
          <w:b/>
          <w:bCs/>
          <w:color w:val="auto"/>
          <w:lang w:eastAsia="zh-CN"/>
        </w:rPr>
        <w:t>27.</w:t>
      </w:r>
      <w:r>
        <w:rPr>
          <w:rFonts w:hint="eastAsia" w:ascii="FangSong" w:hAnsi="FangSong" w:eastAsia="FangSong" w:cs="FangSong"/>
          <w:b/>
          <w:color w:val="auto"/>
          <w:lang w:eastAsia="zh-CN"/>
        </w:rPr>
        <w:t>投标文件的递交要求</w:t>
      </w:r>
    </w:p>
    <w:p>
      <w:pPr>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（3）如有特殊情况，采购组织机构延长截止时间和开标时间，采购组织机构和供应商的权利和义务将受到新的截止时间和开标时间的约束。</w:t>
      </w:r>
    </w:p>
    <w:p>
      <w:pPr>
        <w:snapToGrid w:val="0"/>
        <w:spacing w:line="360" w:lineRule="auto"/>
        <w:ind w:firstLine="480"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28．投标文件的补充、修改与撤回</w:t>
      </w:r>
    </w:p>
    <w:p>
      <w:pPr>
        <w:tabs>
          <w:tab w:val="left" w:pos="960"/>
          <w:tab w:val="left" w:pos="1418"/>
        </w:tabs>
        <w:autoSpaceDE w:val="0"/>
        <w:autoSpaceDN w:val="0"/>
        <w:adjustRightInd w:val="0"/>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pPr>
        <w:tabs>
          <w:tab w:val="left" w:pos="960"/>
          <w:tab w:val="left" w:pos="1418"/>
        </w:tabs>
        <w:autoSpaceDE w:val="0"/>
        <w:autoSpaceDN w:val="0"/>
        <w:adjustRightInd w:val="0"/>
        <w:snapToGrid w:val="0"/>
        <w:spacing w:line="360" w:lineRule="auto"/>
        <w:ind w:firstLine="560" w:firstLineChars="200"/>
        <w:jc w:val="center"/>
        <w:rPr>
          <w:rFonts w:ascii="FangSong" w:hAnsi="FangSong" w:eastAsia="FangSong" w:cs="FangSong"/>
          <w:b/>
          <w:bCs/>
          <w:color w:val="auto"/>
          <w:sz w:val="28"/>
          <w:szCs w:val="28"/>
          <w:lang w:eastAsia="zh-CN"/>
        </w:rPr>
      </w:pPr>
      <w:r>
        <w:rPr>
          <w:rFonts w:hint="eastAsia" w:ascii="FangSong" w:hAnsi="FangSong" w:eastAsia="FangSong" w:cs="FangSong"/>
          <w:b/>
          <w:bCs/>
          <w:color w:val="auto"/>
          <w:sz w:val="28"/>
          <w:szCs w:val="28"/>
          <w:lang w:eastAsia="zh-CN"/>
        </w:rPr>
        <w:t>（五）开标、评标和定标</w:t>
      </w:r>
      <w:bookmarkEnd w:id="18"/>
    </w:p>
    <w:p>
      <w:pPr>
        <w:snapToGrid w:val="0"/>
        <w:spacing w:line="360" w:lineRule="auto"/>
        <w:ind w:firstLine="480"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29. 开标</w:t>
      </w:r>
    </w:p>
    <w:p>
      <w:pPr>
        <w:snapToGrid w:val="0"/>
        <w:spacing w:line="360" w:lineRule="auto"/>
        <w:ind w:firstLine="480" w:firstLineChars="200"/>
        <w:rPr>
          <w:rFonts w:ascii="FangSong" w:hAnsi="FangSong" w:eastAsia="FangSong" w:cs="FangSong"/>
          <w:b/>
          <w:bCs/>
          <w:color w:val="auto"/>
          <w:lang w:eastAsia="zh-CN"/>
        </w:rPr>
      </w:pPr>
      <w:bookmarkStart w:id="19" w:name="_Toc73975822"/>
      <w:r>
        <w:rPr>
          <w:rFonts w:hint="eastAsia" w:ascii="FangSong" w:hAnsi="FangSong" w:eastAsia="FangSong" w:cs="FangSong"/>
          <w:b/>
          <w:bCs/>
          <w:color w:val="auto"/>
          <w:lang w:eastAsia="zh-CN"/>
        </w:rPr>
        <w:t>29.1开标邀请</w:t>
      </w:r>
      <w:bookmarkEnd w:id="19"/>
    </w:p>
    <w:p>
      <w:pPr>
        <w:pStyle w:val="10"/>
        <w:snapToGrid w:val="0"/>
        <w:spacing w:line="360" w:lineRule="auto"/>
        <w:ind w:firstLine="480" w:firstLineChars="200"/>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（1）开标准备：本项目开标的准备工作由采购组织机构负责落实，开标过程由采购组织机构负责记录；</w:t>
      </w:r>
    </w:p>
    <w:p>
      <w:pPr>
        <w:pStyle w:val="10"/>
        <w:snapToGrid w:val="0"/>
        <w:spacing w:line="360" w:lineRule="auto"/>
        <w:ind w:firstLine="480" w:firstLineChars="200"/>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（2）开标主持</w:t>
      </w:r>
      <w:r>
        <w:rPr>
          <w:rFonts w:hint="eastAsia" w:ascii="FangSong" w:hAnsi="FangSong" w:eastAsia="FangSong" w:cs="FangSong"/>
          <w:bCs/>
          <w:color w:val="auto"/>
          <w:szCs w:val="24"/>
          <w:lang w:val="en-US" w:eastAsia="zh-CN"/>
        </w:rPr>
        <w:t>:</w:t>
      </w:r>
      <w:r>
        <w:rPr>
          <w:rFonts w:hint="eastAsia" w:ascii="FangSong" w:hAnsi="FangSong" w:eastAsia="FangSong" w:cs="FangSong"/>
          <w:bCs/>
          <w:color w:val="auto"/>
          <w:szCs w:val="24"/>
          <w:lang w:eastAsia="zh-CN"/>
        </w:rPr>
        <w:t>本项目开标由采购人或者采购代理机构主持；</w:t>
      </w:r>
    </w:p>
    <w:p>
      <w:pPr>
        <w:pStyle w:val="10"/>
        <w:snapToGrid w:val="0"/>
        <w:spacing w:line="360" w:lineRule="auto"/>
        <w:ind w:firstLine="480" w:firstLineChars="200"/>
        <w:rPr>
          <w:rFonts w:ascii="FangSong" w:hAnsi="FangSong" w:eastAsia="FangSong" w:cs="FangSong"/>
          <w:color w:val="auto"/>
          <w:szCs w:val="24"/>
        </w:rPr>
      </w:pPr>
      <w:r>
        <w:rPr>
          <w:rFonts w:hint="eastAsia" w:ascii="FangSong" w:hAnsi="FangSong" w:eastAsia="FangSong" w:cs="FangSong"/>
          <w:color w:val="auto"/>
          <w:szCs w:val="24"/>
          <w:lang w:eastAsia="zh-CN"/>
        </w:rPr>
        <w:t>（3）</w:t>
      </w:r>
      <w:r>
        <w:rPr>
          <w:rFonts w:hint="eastAsia" w:ascii="FangSong" w:hAnsi="FangSong" w:eastAsia="FangSong" w:cs="FangSong"/>
          <w:color w:val="auto"/>
          <w:szCs w:val="24"/>
        </w:rPr>
        <w:t>开标邀请：本项目采用电子交易，采购组织机构将按照采购文件规定的时间通过“</w:t>
      </w:r>
      <w:r>
        <w:rPr>
          <w:rFonts w:hint="eastAsia" w:ascii="FangSong" w:hAnsi="FangSong" w:eastAsia="FangSong" w:cs="FangSong"/>
          <w:color w:val="auto"/>
          <w:szCs w:val="24"/>
          <w:lang w:eastAsia="zh-CN"/>
        </w:rPr>
        <w:t>新疆</w:t>
      </w:r>
      <w:r>
        <w:rPr>
          <w:rFonts w:hint="eastAsia" w:ascii="FangSong" w:hAnsi="FangSong" w:eastAsia="FangSong" w:cs="FangSong"/>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24"/>
          <w:rFonts w:hint="eastAsia" w:ascii="FangSong" w:hAnsi="FangSong" w:eastAsia="FangSong" w:cs="FangSong"/>
          <w:color w:val="auto"/>
          <w:szCs w:val="24"/>
          <w:u w:val="none"/>
        </w:rPr>
        <w:t>www.zcygov.cn</w:t>
      </w:r>
      <w:r>
        <w:rPr>
          <w:rStyle w:val="24"/>
          <w:rFonts w:hint="eastAsia" w:ascii="FangSong" w:hAnsi="FangSong" w:eastAsia="FangSong" w:cs="FangSong"/>
          <w:color w:val="auto"/>
          <w:szCs w:val="24"/>
          <w:u w:val="none"/>
        </w:rPr>
        <w:fldChar w:fldCharType="end"/>
      </w:r>
      <w:r>
        <w:rPr>
          <w:rFonts w:hint="eastAsia" w:ascii="FangSong" w:hAnsi="FangSong" w:eastAsia="FangSong" w:cs="FangSong"/>
          <w:color w:val="auto"/>
          <w:szCs w:val="24"/>
        </w:rPr>
        <w:t>”组织开标、开启投标响应文件，所有供应商均应当准时在线参加。</w:t>
      </w:r>
    </w:p>
    <w:p>
      <w:pPr>
        <w:pStyle w:val="10"/>
        <w:snapToGrid w:val="0"/>
        <w:spacing w:line="360" w:lineRule="auto"/>
        <w:ind w:firstLine="480" w:firstLineChars="200"/>
        <w:rPr>
          <w:rFonts w:ascii="FangSong" w:hAnsi="FangSong" w:eastAsia="FangSong" w:cs="FangSong"/>
          <w:color w:val="auto"/>
          <w:szCs w:val="24"/>
          <w:lang w:eastAsia="zh-CN"/>
        </w:rPr>
      </w:pPr>
      <w:r>
        <w:rPr>
          <w:rFonts w:hint="eastAsia" w:ascii="FangSong" w:hAnsi="FangSong" w:eastAsia="FangSong" w:cs="FangSong"/>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0" w:firstLineChars="200"/>
        <w:outlineLvl w:val="2"/>
        <w:rPr>
          <w:rFonts w:ascii="FangSong" w:hAnsi="FangSong" w:eastAsia="FangSong" w:cs="FangSong"/>
          <w:b/>
          <w:color w:val="auto"/>
          <w:lang w:eastAsia="zh-CN"/>
        </w:rPr>
      </w:pPr>
      <w:bookmarkStart w:id="20" w:name="_Toc73975823"/>
      <w:r>
        <w:rPr>
          <w:rFonts w:hint="eastAsia" w:ascii="FangSong" w:hAnsi="FangSong" w:eastAsia="FangSong" w:cs="FangSong"/>
          <w:b/>
          <w:color w:val="auto"/>
          <w:lang w:eastAsia="zh-CN"/>
        </w:rPr>
        <w:t>29.2</w:t>
      </w:r>
      <w:r>
        <w:rPr>
          <w:rFonts w:hint="eastAsia" w:ascii="FangSong" w:hAnsi="FangSong" w:eastAsia="FangSong" w:cs="FangSong"/>
          <w:b/>
          <w:bCs/>
          <w:color w:val="auto"/>
          <w:lang w:eastAsia="zh-CN"/>
        </w:rPr>
        <w:t>开标程序（先资格、商务技术后报价）</w:t>
      </w:r>
      <w:bookmarkEnd w:id="20"/>
    </w:p>
    <w:p>
      <w:pPr>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（1）开标时间到后，主持人宣布开标会议开始。</w:t>
      </w:r>
    </w:p>
    <w:p>
      <w:pPr>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（2）投标文件解密（</w:t>
      </w:r>
      <w:r>
        <w:rPr>
          <w:rFonts w:hint="eastAsia" w:ascii="FangSong" w:hAnsi="FangSong" w:eastAsia="FangSong" w:cs="FangSong"/>
          <w:b/>
          <w:color w:val="auto"/>
          <w:lang w:eastAsia="zh-CN"/>
        </w:rPr>
        <w:t>解密规定见《供应商须知前附表》</w:t>
      </w:r>
      <w:r>
        <w:rPr>
          <w:rFonts w:hint="eastAsia" w:ascii="FangSong" w:hAnsi="FangSong" w:eastAsia="FangSong" w:cs="FangSong"/>
          <w:color w:val="auto"/>
          <w:lang w:eastAsia="zh-CN"/>
        </w:rPr>
        <w:t>）。</w:t>
      </w:r>
    </w:p>
    <w:p>
      <w:pPr>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（3）投标文件解密异常情况处理（</w:t>
      </w:r>
      <w:r>
        <w:rPr>
          <w:rFonts w:hint="eastAsia" w:ascii="FangSong" w:hAnsi="FangSong" w:eastAsia="FangSong" w:cs="FangSong"/>
          <w:b/>
          <w:color w:val="auto"/>
          <w:lang w:eastAsia="zh-CN"/>
        </w:rPr>
        <w:t>处理办法见《供应商须知前附表》</w:t>
      </w:r>
      <w:r>
        <w:rPr>
          <w:rFonts w:hint="eastAsia" w:ascii="FangSong" w:hAnsi="FangSong" w:eastAsia="FangSong" w:cs="FangSong"/>
          <w:color w:val="auto"/>
          <w:lang w:eastAsia="zh-CN"/>
        </w:rPr>
        <w:t>）。</w:t>
      </w:r>
    </w:p>
    <w:p>
      <w:pPr>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（4）公布投标文件解密情况（投标文件成功解密的供应商名单等信息），组织签署</w:t>
      </w:r>
      <w:r>
        <w:rPr>
          <w:rFonts w:hint="eastAsia" w:ascii="FangSong" w:hAnsi="FangSong" w:eastAsia="FangSong" w:cs="FangSong"/>
          <w:b/>
          <w:bCs/>
          <w:color w:val="auto"/>
          <w:lang w:eastAsia="zh-CN"/>
        </w:rPr>
        <w:t>《政府采购活动现场确认声明书》（疫情防控期间，将通过电子邮件形式组织签署），供应商应在20分钟内通过邮件形式将经签署的《政府采购活动现场确认声明书》发送至采购代理机构指定邮箱245291818@qq.com ，逾期发送或未发送的视为无异议</w:t>
      </w:r>
      <w:r>
        <w:rPr>
          <w:rFonts w:hint="eastAsia" w:ascii="FangSong" w:hAnsi="FangSong" w:eastAsia="FangSong" w:cs="FangSong"/>
          <w:color w:val="auto"/>
          <w:lang w:eastAsia="zh-CN"/>
        </w:rPr>
        <w:t>。</w:t>
      </w:r>
    </w:p>
    <w:p>
      <w:pPr>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（7）开启有效投标供应商的报价，公布开标一览表有关内容，</w:t>
      </w:r>
      <w:r>
        <w:rPr>
          <w:rFonts w:hint="eastAsia" w:ascii="FangSong" w:hAnsi="FangSong" w:eastAsia="FangSong" w:cs="FangSong"/>
          <w:color w:val="auto"/>
          <w:lang w:eastAsia="zh-CN" w:bidi="zh-CN"/>
        </w:rPr>
        <w:t>并【开启签章时段】，供应商对开标记录进行在线签章确认（不予确认的应说明理由，否则视为无异议）</w:t>
      </w:r>
      <w:r>
        <w:rPr>
          <w:rFonts w:hint="eastAsia" w:ascii="FangSong" w:hAnsi="FangSong" w:eastAsia="FangSong" w:cs="FangSong"/>
          <w:color w:val="auto"/>
          <w:lang w:eastAsia="zh-CN"/>
        </w:rPr>
        <w:t>。开标结束后，由评标委员会对报价的合理性、准确性等进行审查核实。</w:t>
      </w:r>
    </w:p>
    <w:p>
      <w:pPr>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（8）评审结束后，采购代理机构在系统上公布评审结果。</w:t>
      </w:r>
    </w:p>
    <w:p>
      <w:pPr>
        <w:snapToGrid w:val="0"/>
        <w:spacing w:line="360" w:lineRule="auto"/>
        <w:ind w:left="480"/>
        <w:rPr>
          <w:rFonts w:ascii="FangSong" w:hAnsi="FangSong" w:eastAsia="FangSong" w:cs="FangSong"/>
          <w:b/>
          <w:color w:val="auto"/>
          <w:lang w:eastAsia="zh-CN"/>
        </w:rPr>
      </w:pPr>
      <w:r>
        <w:rPr>
          <w:rFonts w:hint="eastAsia" w:ascii="FangSong" w:hAnsi="FangSong" w:eastAsia="FangSong" w:cs="FangSong"/>
          <w:b/>
          <w:color w:val="auto"/>
          <w:lang w:eastAsia="zh-CN"/>
        </w:rPr>
        <w:t>特别情况说明：</w:t>
      </w:r>
    </w:p>
    <w:p>
      <w:pPr>
        <w:snapToGrid w:val="0"/>
        <w:spacing w:line="360" w:lineRule="auto"/>
        <w:ind w:firstLine="424" w:firstLineChars="177"/>
        <w:rPr>
          <w:rFonts w:ascii="FangSong" w:hAnsi="FangSong" w:eastAsia="FangSong" w:cs="FangSong"/>
          <w:b/>
          <w:color w:val="auto"/>
          <w:lang w:eastAsia="zh-CN"/>
        </w:rPr>
      </w:pPr>
      <w:r>
        <w:rPr>
          <w:rFonts w:hint="eastAsia" w:ascii="FangSong" w:hAnsi="FangSong" w:eastAsia="FangSong" w:cs="FangSong"/>
          <w:b/>
          <w:color w:val="auto"/>
          <w:lang w:eastAsia="zh-CN"/>
        </w:rPr>
        <w:t>（1）本项目采用电子交易，如遇“新疆政府采购云平台”电子化开标或评审程序调整的，按调整后程序执行。</w:t>
      </w:r>
    </w:p>
    <w:p>
      <w:pPr>
        <w:snapToGrid w:val="0"/>
        <w:spacing w:line="360" w:lineRule="auto"/>
        <w:ind w:firstLine="424" w:firstLineChars="177"/>
        <w:rPr>
          <w:rFonts w:ascii="FangSong" w:hAnsi="FangSong" w:eastAsia="FangSong" w:cs="FangSong"/>
          <w:b/>
          <w:color w:val="auto"/>
          <w:lang w:eastAsia="zh-CN"/>
        </w:rPr>
      </w:pPr>
      <w:r>
        <w:rPr>
          <w:rFonts w:hint="eastAsia" w:ascii="FangSong" w:hAnsi="FangSong" w:eastAsia="FangSong" w:cs="FangSong"/>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FangSong" w:hAnsi="FangSong" w:eastAsia="FangSong" w:cs="FangSong"/>
          <w:b/>
          <w:color w:val="auto"/>
          <w:u w:val="single"/>
          <w:lang w:eastAsia="zh-CN"/>
        </w:rPr>
        <w:t>请供应商保证办理投标事宜人员电话畅通、网络在线，签章或盖章确认的时间为20分钟。如未及时签章或盖章确认的，视为无异议</w:t>
      </w:r>
      <w:r>
        <w:rPr>
          <w:rFonts w:hint="eastAsia" w:ascii="FangSong" w:hAnsi="FangSong" w:eastAsia="FangSong" w:cs="FangSong"/>
          <w:b/>
          <w:color w:val="auto"/>
          <w:lang w:eastAsia="zh-CN"/>
        </w:rPr>
        <w:t>。</w:t>
      </w:r>
    </w:p>
    <w:p>
      <w:pPr>
        <w:snapToGrid w:val="0"/>
        <w:spacing w:line="360" w:lineRule="auto"/>
        <w:ind w:firstLine="480" w:firstLineChars="200"/>
        <w:rPr>
          <w:rFonts w:ascii="FangSong" w:hAnsi="FangSong" w:eastAsia="FangSong" w:cs="FangSong"/>
          <w:b/>
          <w:color w:val="auto"/>
          <w:lang w:eastAsia="zh-CN"/>
        </w:rPr>
      </w:pPr>
      <w:r>
        <w:rPr>
          <w:rFonts w:hint="eastAsia" w:ascii="FangSong" w:hAnsi="FangSong" w:eastAsia="FangSong" w:cs="FangSong"/>
          <w:b/>
          <w:color w:val="auto"/>
          <w:lang w:eastAsia="zh-CN"/>
        </w:rPr>
        <w:t>29.3 投标供应商资格审查：</w:t>
      </w:r>
    </w:p>
    <w:p>
      <w:pPr>
        <w:snapToGrid w:val="0"/>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（1）</w:t>
      </w:r>
      <w:r>
        <w:rPr>
          <w:rFonts w:hint="eastAsia" w:ascii="FangSong" w:hAnsi="FangSong" w:eastAsia="FangSong" w:cs="FangSong"/>
          <w:bCs/>
          <w:color w:val="auto"/>
          <w:lang w:eastAsia="zh-CN"/>
        </w:rPr>
        <w:t>开标（标书信息开启）后，采购人或采购代理机构或</w:t>
      </w:r>
      <w:r>
        <w:rPr>
          <w:rFonts w:hint="eastAsia" w:ascii="FangSong" w:hAnsi="FangSong" w:eastAsia="FangSong" w:cs="FangSong"/>
          <w:color w:val="auto"/>
          <w:lang w:eastAsia="zh-CN"/>
        </w:rPr>
        <w:t>评审小组</w:t>
      </w:r>
      <w:r>
        <w:rPr>
          <w:rFonts w:hint="eastAsia" w:ascii="FangSong" w:hAnsi="FangSong" w:eastAsia="FangSong" w:cs="FangSong"/>
          <w:bCs/>
          <w:color w:val="auto"/>
          <w:lang w:eastAsia="zh-CN"/>
        </w:rPr>
        <w:t>首先依法对投标供应商的资格文件进行审查，审查各投标供应商的资格符合情况。</w:t>
      </w:r>
      <w:r>
        <w:rPr>
          <w:rFonts w:hint="eastAsia" w:ascii="FangSong" w:hAnsi="FangSong" w:eastAsia="FangSong" w:cs="FangSong"/>
          <w:color w:val="auto"/>
          <w:lang w:eastAsia="zh-CN"/>
        </w:rPr>
        <w:t>采购人或采购代理机构</w:t>
      </w:r>
      <w:r>
        <w:rPr>
          <w:rFonts w:hint="eastAsia" w:ascii="FangSong" w:hAnsi="FangSong" w:eastAsia="FangSong" w:cs="FangSong"/>
          <w:bCs/>
          <w:color w:val="auto"/>
          <w:lang w:eastAsia="zh-CN"/>
        </w:rPr>
        <w:t>或</w:t>
      </w:r>
      <w:r>
        <w:rPr>
          <w:rFonts w:hint="eastAsia" w:ascii="FangSong" w:hAnsi="FangSong" w:eastAsia="FangSong" w:cs="FangSong"/>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（3）供应商信用记录查询与使用：见《供应商须知前附表》。</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30.评审工作的组织</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采购人或采购代理机构负责组织本项目的评审工作，并依据《政府采购货物和服务招标投标管理办法（财政部第87号令）》第四十五条的相关规定履行职责。</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31. 评标委员会的组建</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31.1评标委员会由采购人或采购代理机构依法组建，成员由采购人代表和评审专家组成，成员人数为七人或以上单数，其中评审专家不少于成员总数的三分之二。</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31.2评审专家从新疆政府采购云平台专家库中通过随机方式抽取产生。评标委员会成员名单在采购结果公告前保密。</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32.评标委员会的职责</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32.1审查、评价投标文件是否符合采购文件的商务、技术等实质性要求。</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32.2要求供应商对投标文件有关事项作出澄清或者说明。</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32.3对投标文件进行比较和评价。</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32.4确定中标候选人名单，以及根据采购人委托直接确定中标人。</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32.5向采购人、采购代理机构或者有关部门报告评审中发现的违法行为。</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33. 评标原则</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33.1评标委员会将遵循公平、公正、科学的原则，对供应商提交的投标文件进行综合评审，评标委员会按照采购文件规定的评标细则进行评分。</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33.2客观公正对待所有供应商，对所有投标评价均采用相同的程序和标准。 </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34. 评委纪律</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35.评标程序</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35.1 在评审专家中推选评标委员会组长，采购人代表不得担任评标委员会组长。</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35.3 评审人员对符合资格的供应商的投标文件的有效性、符合性、完整性和响应程度进行审查，确定是否对采购文件作出实质性响应。</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35.4 评审人员按采购文件规定的评审方法和评审标准，依法独立对供应商投标文件进行评估、比较，并给予评价或打分，不受任何单位和个人的干预。</w:t>
      </w:r>
    </w:p>
    <w:p>
      <w:pPr>
        <w:widowControl/>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综合评分法货物项目的价格分值占总分值的比重(即权值)为3</w:t>
      </w:r>
      <w:r>
        <w:rPr>
          <w:rFonts w:hint="eastAsia" w:ascii="FangSong" w:hAnsi="FangSong" w:eastAsia="FangSong" w:cs="FangSong"/>
          <w:color w:val="auto"/>
          <w:szCs w:val="21"/>
          <w:lang w:val="en-US" w:eastAsia="zh-CN"/>
        </w:rPr>
        <w:t>0</w:t>
      </w:r>
      <w:r>
        <w:rPr>
          <w:rFonts w:hint="eastAsia" w:ascii="FangSong" w:hAnsi="FangSong" w:eastAsia="FangSong" w:cs="FangSong"/>
          <w:color w:val="auto"/>
          <w:szCs w:val="21"/>
          <w:lang w:eastAsia="zh-CN"/>
        </w:rPr>
        <w:t>％，采购项目中含不同采购对象的，以占项目资金比例最高的采购对象确定其项目属性。其价格不列为评分因素，有特殊情况需要在上述规定范围外设定价格分权重的。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投标报价得分=（基准价/投标报价）×价格权值×100</w:t>
      </w:r>
    </w:p>
    <w:p>
      <w:pPr>
        <w:widowControl/>
        <w:spacing w:line="440" w:lineRule="exact"/>
        <w:ind w:firstLine="48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项目评审过程中，不得去掉最后报价中的最高报价和最低报价。</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35.7 评标委员会根据评审汇总情况和采购文件规定确定中标候选供应商排序名单。</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35.8 起草评审报告，所有评审人员须在评审报告上签章确认，对自己的评审意见承担法律责任。 </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35.9 采购组织机构对评标委员会评审专家进行评价。</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35.10 修改评审结果</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评标结果汇总完成后，除下列情形外，任何人不得修改评标结果：</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（1）分值汇总计算错误的；</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（2）分项评分超出评分标准范围的；</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（3）评标委员会成员对客观评审因素评分不一致的；</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（4）经评标委员会认定评分畸高、畸低的。</w:t>
      </w:r>
    </w:p>
    <w:p>
      <w:pPr>
        <w:widowControl/>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36．澄清、说明或补正的形式</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FangSong" w:hAnsi="FangSong" w:eastAsia="FangSong" w:cs="FangSong"/>
          <w:b/>
          <w:bCs/>
          <w:color w:val="auto"/>
          <w:szCs w:val="21"/>
          <w:lang w:eastAsia="zh-CN"/>
        </w:rPr>
        <w:t>投标供应商澄清、说明或补正时间为20分钟</w:t>
      </w:r>
      <w:r>
        <w:rPr>
          <w:rFonts w:hint="eastAsia" w:ascii="FangSong" w:hAnsi="FangSong" w:eastAsia="FangSong" w:cs="FangSong"/>
          <w:color w:val="auto"/>
          <w:szCs w:val="21"/>
          <w:lang w:eastAsia="zh-CN"/>
        </w:rPr>
        <w:t>。</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37．错误修正的原则</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投标文件报价出现前后不一致的，除采购文件另有规定外，按照下列规定修正：</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37.1 投标函中表述的内容与报价表中不一致的，以报价表为准；报价表中的内容与报价明细表不一致的，以报价表为准；</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37.2 投标文件中的大写金额和小写金额不一致的，以大写金额为准；</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37.3 单价金额小数点或者百分比有明显错位的，以开标一览表的总价为准，并修改单价；</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37.4 总价金额与按单价汇总金额不一致的，以单价金额计算结果为准；</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37.5 若用文字表示的数值与用数字表示的数值不一致，以文字表示的数值为准；</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37.6 如有多报（指数量超出采购文件需求）、重报（指同一货物重复报价），其投标总价在评标过程中不予调整，如其中标，其合同价按其投标单价予以调整；</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37.7 对不同文字文本投标文件的解释发生异议的，以中文文本为准；</w:t>
      </w:r>
    </w:p>
    <w:p>
      <w:pPr>
        <w:spacing w:line="440" w:lineRule="exact"/>
        <w:ind w:firstLine="240" w:firstLineChars="100"/>
        <w:rPr>
          <w:rFonts w:ascii="FangSong" w:hAnsi="FangSong" w:eastAsia="FangSong" w:cs="FangSong"/>
          <w:b/>
          <w:bCs/>
          <w:color w:val="auto"/>
          <w:szCs w:val="21"/>
          <w:lang w:eastAsia="zh-CN"/>
        </w:rPr>
      </w:pPr>
      <w:r>
        <w:rPr>
          <w:rFonts w:hint="eastAsia" w:ascii="FangSong" w:hAnsi="FangSong" w:eastAsia="FangSong" w:cs="FangSong"/>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FangSong" w:hAnsi="FangSong" w:eastAsia="FangSong" w:cs="FangSong"/>
          <w:b/>
          <w:bCs/>
          <w:color w:val="auto"/>
          <w:szCs w:val="21"/>
          <w:lang w:eastAsia="zh-CN"/>
        </w:rPr>
        <w:t>修正应当采用电子询标的形式，并加盖公章（电子印章）。</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38．无效投标文件</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有下列情形之一的，投标文件按无效标处理：</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 报名的投标人与参加投标的投标人发生实质性变更的且未提供有效证明的；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38.2</w:t>
      </w:r>
      <w:r>
        <w:rPr>
          <w:rFonts w:hint="eastAsia" w:ascii="FangSong" w:hAnsi="FangSong" w:eastAsia="FangSong" w:cs="FangSong"/>
          <w:color w:val="auto"/>
          <w:szCs w:val="21"/>
          <w:lang w:val="en-US" w:eastAsia="zh-CN"/>
        </w:rPr>
        <w:t xml:space="preserve"> </w:t>
      </w:r>
      <w:r>
        <w:rPr>
          <w:rFonts w:hint="eastAsia" w:ascii="FangSong" w:hAnsi="FangSong" w:eastAsia="FangSong" w:cs="FangSong"/>
          <w:color w:val="auto"/>
          <w:szCs w:val="21"/>
          <w:lang w:eastAsia="zh-CN"/>
        </w:rPr>
        <w:t>投标人提交两份或两份以上内容不同的投标文件，未声明哪一份有效的；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38.3 投标文件非投标人法定代表人签署的，未提供或提供无效的法定代表人授权书；</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38.4 未按招标文件规定装订；</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38.5 投标文件内容未按招标文件规定签章或盖章的；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38.6 投标文件组成漏项或未按规定的格式编制或投标文件正、副本份数不足或内容不全或内容字迹模糊辨认不清的等而导致评标活动无法正常进行；</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38.7 投标人未按招标文件变更通知更改投标文件的；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38.8 《开标一览表》和《投标分项报价表》内容不完整且不接受修正意见或字迹不能辨认的或未提供；</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38.9 标项投标报价超过招标文件规定的预算金额或最高限价</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38.10 因投标人原因编制错误造成经评标委员会修正后的报价达到或超过投标报价的0.5%；</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38.11 投标人的报价明显低于其他通过符合性审查投标人的报价，有可能影响产品质量或者不能诚信履约的，且在规定时间内不能合理说明原因并提供证明材料的；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38.12 未实质性响应招标文件中条款要求的投标文件；</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38.13 不符合招标范围、技术规格、技术标准的要求无法满足采购人使用要求；</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38.14 投标文件附有采购人不能接受的条款；</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38.15 投标文件中提供了赠品或者与本项目采购无关的其他商品、服务；</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38.16 投标文件中承诺的投标有效期少于招标文件中载明的投标有效期；</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38.17投标人串通投标，妨碍其他投标人的竞争行为，损害采购人或者其他投标人的合法权益；</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38.18违反国家及政府部门相关法律、法规、文件规定或经评标委员会认定的其他属于重大偏离；</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39．废标</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39.1 符合招标文件规定废标情形的；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39.2 出现影响采购公正的违法、违规行为的；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39.3 供应商的报价均超过了采购预算（或最高限价），采购人不能支付的;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39.4 因重大变故，采购任务取消的。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40．突发情况处理</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40.1 采购过程中出现以下情形，导致电子交易平台无法正常运行，或者无法保证电子交易的公平、公正和安全时，采购组织机构可中止电子交易活动：</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（1）电子交易平台发生故障而无法登录访问的； </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（2）电子交易平台应用或数据库出现错误，不能进行正常操作的；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（3）电子交易平台发现严重安全漏洞，有潜在泄密危险的；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（4）病毒发作导致不能进行正常操作的； </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（5）其他无法保证电子交易的公平、公正和安全的情况。</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40.2 采购代理机构或评审小组因不可抗力（不可抗力包括但不限于自然灾害、断电、传播疫病等）原因造成电子交易活动无法正常运行的，将采取以下措施：</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（1）短时间内能消除不可抗力因素的，采购代理机构或评审小组在消除不可抗力因素后继续组织电子交易活动； </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41. 定标</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w:t>
      </w:r>
      <w:bookmarkStart w:id="21" w:name="_Toc469495729"/>
      <w:r>
        <w:rPr>
          <w:rFonts w:hint="eastAsia" w:ascii="FangSong" w:hAnsi="FangSong" w:eastAsia="FangSong" w:cs="FangSong"/>
          <w:color w:val="auto"/>
          <w:szCs w:val="21"/>
          <w:lang w:eastAsia="zh-CN"/>
        </w:rPr>
        <w:t>41.1采购结果确认（确定中标供应商）</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采购结果确认（确定中标供应商）：本项目由采购人根据评标委员会提交的《评审报告》，通过“政府采购云平台”依法确认采购结果、确定中标供应商。具体流程如下：</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（1）采购代理机构将在评审结束后2个工作日内将评审报告送采购人。</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40" w:firstLineChars="100"/>
        <w:rPr>
          <w:rFonts w:ascii="FangSong" w:hAnsi="FangSong" w:eastAsia="FangSong" w:cs="FangSong"/>
          <w:b/>
          <w:bCs/>
          <w:color w:val="auto"/>
          <w:szCs w:val="21"/>
          <w:lang w:eastAsia="zh-CN"/>
        </w:rPr>
      </w:pPr>
      <w:r>
        <w:rPr>
          <w:rFonts w:hint="eastAsia" w:ascii="FangSong" w:hAnsi="FangSong" w:eastAsia="FangSong" w:cs="FangSong"/>
          <w:color w:val="auto"/>
          <w:szCs w:val="21"/>
          <w:lang w:eastAsia="zh-CN"/>
        </w:rPr>
        <w:t>41.2采购结果经采购人确认后2个工作日内，采购代理机构将在</w:t>
      </w:r>
      <w:r>
        <w:rPr>
          <w:rFonts w:hint="eastAsia" w:ascii="FangSong" w:hAnsi="FangSong" w:eastAsia="FangSong" w:cs="FangSong"/>
          <w:b/>
          <w:bCs/>
          <w:color w:val="auto"/>
          <w:szCs w:val="21"/>
          <w:lang w:eastAsia="zh-CN"/>
        </w:rPr>
        <w:t>克州公共资源交易中心网、新疆政府采购网（www.zjzfcg.gov.cn）上公告采购结果，中标公告期限为1个工作日。</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42. 中标通知书</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42.1在中标通知书发出前，招标人将中标侯选人的情况在克州公共资源交易中心网、新疆政府采购网予以公示，</w:t>
      </w:r>
      <w:r>
        <w:rPr>
          <w:rFonts w:hint="eastAsia" w:ascii="FangSong" w:hAnsi="FangSong" w:eastAsia="FangSong" w:cs="FangSong"/>
          <w:b/>
          <w:bCs/>
          <w:color w:val="auto"/>
          <w:szCs w:val="21"/>
          <w:lang w:eastAsia="zh-CN"/>
        </w:rPr>
        <w:t>公示期为一个工作日。待公示期结束后，</w:t>
      </w:r>
      <w:r>
        <w:rPr>
          <w:rFonts w:hint="eastAsia" w:ascii="FangSong" w:hAnsi="FangSong" w:eastAsia="FangSong" w:cs="FangSong"/>
          <w:color w:val="auto"/>
          <w:szCs w:val="21"/>
          <w:lang w:eastAsia="zh-CN"/>
        </w:rPr>
        <w:t>采购组织机构向中标人发出中标通知书。</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156" w:beforeLines="50" w:line="440" w:lineRule="exact"/>
        <w:jc w:val="center"/>
        <w:outlineLvl w:val="2"/>
        <w:rPr>
          <w:rFonts w:ascii="FangSong" w:hAnsi="FangSong" w:eastAsia="FangSong" w:cs="FangSong"/>
          <w:b/>
          <w:bCs/>
          <w:color w:val="auto"/>
          <w:lang w:eastAsia="zh-CN"/>
        </w:rPr>
      </w:pPr>
      <w:r>
        <w:rPr>
          <w:rFonts w:hint="eastAsia" w:ascii="FangSong" w:hAnsi="FangSong" w:eastAsia="FangSong" w:cs="FangSong"/>
          <w:b/>
          <w:bCs/>
          <w:color w:val="auto"/>
          <w:sz w:val="28"/>
          <w:szCs w:val="28"/>
          <w:lang w:eastAsia="zh-CN"/>
        </w:rPr>
        <w:t>（六）合同的授予</w:t>
      </w:r>
      <w:bookmarkEnd w:id="21"/>
    </w:p>
    <w:p>
      <w:pPr>
        <w:spacing w:line="440" w:lineRule="exact"/>
        <w:ind w:firstLine="240" w:firstLineChars="100"/>
        <w:rPr>
          <w:rFonts w:ascii="FangSong" w:hAnsi="FangSong" w:eastAsia="FangSong" w:cs="FangSong"/>
          <w:color w:val="auto"/>
          <w:szCs w:val="21"/>
          <w:lang w:eastAsia="zh-CN"/>
        </w:rPr>
      </w:pPr>
      <w:bookmarkStart w:id="22" w:name="_Toc73975842"/>
      <w:bookmarkStart w:id="23" w:name="_Toc469495730"/>
      <w:r>
        <w:rPr>
          <w:rFonts w:hint="eastAsia" w:ascii="FangSong" w:hAnsi="FangSong" w:eastAsia="FangSong" w:cs="FangSong"/>
          <w:color w:val="auto"/>
          <w:szCs w:val="21"/>
          <w:lang w:eastAsia="zh-CN"/>
        </w:rPr>
        <w:t>43．履约保证金</w:t>
      </w:r>
      <w:bookmarkEnd w:id="22"/>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43.1 中标供应商在签订合同后</w:t>
      </w:r>
      <w:r>
        <w:rPr>
          <w:rFonts w:hint="eastAsia" w:ascii="FangSong" w:hAnsi="FangSong" w:eastAsia="FangSong" w:cs="FangSong"/>
          <w:color w:val="auto"/>
          <w:szCs w:val="21"/>
          <w:lang w:val="en-US" w:eastAsia="zh-CN"/>
        </w:rPr>
        <w:t>10</w:t>
      </w:r>
      <w:r>
        <w:rPr>
          <w:rFonts w:hint="eastAsia" w:ascii="FangSong" w:hAnsi="FangSong" w:eastAsia="FangSong" w:cs="FangSong"/>
          <w:color w:val="auto"/>
          <w:szCs w:val="21"/>
          <w:lang w:eastAsia="zh-CN"/>
        </w:rPr>
        <w:t>个工作日内向采购人交纳不超过中标价10%的履约保证金（鼓励以银行、保险公司出具的履约保函形式提交；若以电汇、银行转账方式提交的，必须转到采购人的指定账户）。</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43.2 签订合同后，如中标供应商不按合同约定履约的，履约保证金不予退还，履约保证金不足以赔偿损失的，按实际损失赔偿。</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43.3 如果中标供应商在建设期内没有涉及采购人的应付而未付金额或违约行为，采购人在项目验收合格后或提前终止合同后全额无息退还履约保证金。</w:t>
      </w:r>
    </w:p>
    <w:p>
      <w:pPr>
        <w:spacing w:line="440" w:lineRule="exact"/>
        <w:ind w:firstLine="240" w:firstLineChars="100"/>
        <w:rPr>
          <w:rFonts w:ascii="FangSong" w:hAnsi="FangSong" w:eastAsia="FangSong" w:cs="FangSong"/>
          <w:color w:val="auto"/>
          <w:szCs w:val="21"/>
          <w:lang w:eastAsia="zh-CN"/>
        </w:rPr>
      </w:pPr>
      <w:bookmarkStart w:id="24" w:name="_Toc73975843"/>
      <w:r>
        <w:rPr>
          <w:rFonts w:hint="eastAsia" w:ascii="FangSong" w:hAnsi="FangSong" w:eastAsia="FangSong" w:cs="FangSong"/>
          <w:color w:val="auto"/>
          <w:szCs w:val="21"/>
          <w:lang w:eastAsia="zh-CN"/>
        </w:rPr>
        <w:t>44．签订合同及公告</w:t>
      </w:r>
      <w:bookmarkEnd w:id="24"/>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44.1采购人在中标通知书发出之日起30日内与中标供应商签订合同。</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44.2中标供应商拖延、拒签合同的,取消中标资格。</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44.4采购人应当自政府采购合同签订之日起2个工作日内，在省级以上财政部门指定的政府采购信息发布媒体及相关网站上公告。</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FangSong" w:hAnsi="FangSong" w:eastAsia="FangSong" w:cs="FangSong"/>
          <w:b/>
          <w:bCs/>
          <w:color w:val="auto"/>
          <w:sz w:val="28"/>
          <w:szCs w:val="28"/>
          <w:lang w:eastAsia="zh-CN"/>
        </w:rPr>
      </w:pPr>
      <w:r>
        <w:rPr>
          <w:rFonts w:hint="eastAsia" w:ascii="FangSong" w:hAnsi="FangSong" w:eastAsia="FangSong" w:cs="FangSong"/>
          <w:b/>
          <w:bCs/>
          <w:color w:val="auto"/>
          <w:sz w:val="28"/>
          <w:szCs w:val="28"/>
          <w:lang w:eastAsia="zh-CN"/>
        </w:rPr>
        <w:t>（七）纪律和监督</w:t>
      </w:r>
      <w:bookmarkEnd w:id="23"/>
    </w:p>
    <w:p>
      <w:pPr>
        <w:spacing w:line="440" w:lineRule="exact"/>
        <w:ind w:firstLine="352"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 xml:space="preserve">45. 对招标人的纪律要求 </w:t>
      </w:r>
    </w:p>
    <w:p>
      <w:pPr>
        <w:adjustRightInd w:val="0"/>
        <w:snapToGrid w:val="0"/>
        <w:spacing w:line="440" w:lineRule="exact"/>
        <w:ind w:firstLine="360" w:firstLineChars="150"/>
        <w:rPr>
          <w:rFonts w:ascii="FangSong" w:hAnsi="FangSong" w:eastAsia="FangSong" w:cs="FangSong"/>
          <w:color w:val="auto"/>
          <w:kern w:val="10"/>
          <w:szCs w:val="21"/>
          <w:lang w:eastAsia="zh-CN"/>
        </w:rPr>
      </w:pPr>
      <w:r>
        <w:rPr>
          <w:rFonts w:hint="eastAsia" w:ascii="FangSong" w:hAnsi="FangSong" w:eastAsia="FangSong" w:cs="FangSong"/>
          <w:color w:val="auto"/>
          <w:kern w:val="10"/>
          <w:szCs w:val="21"/>
          <w:lang w:eastAsia="zh-CN"/>
        </w:rPr>
        <w:t xml:space="preserve">45.1招标人不得泄漏招标投标活动中应当保密的情况和资料，不得与投标人串通损害国家利益，社会公共利益或者他人合法权益。 </w:t>
      </w:r>
    </w:p>
    <w:p>
      <w:pPr>
        <w:spacing w:line="440" w:lineRule="exact"/>
        <w:ind w:firstLine="352"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 xml:space="preserve">46. 对投标人的纪律要求 </w:t>
      </w:r>
    </w:p>
    <w:p>
      <w:pPr>
        <w:adjustRightInd w:val="0"/>
        <w:snapToGrid w:val="0"/>
        <w:spacing w:line="440" w:lineRule="exact"/>
        <w:ind w:firstLine="360" w:firstLineChars="150"/>
        <w:rPr>
          <w:rFonts w:ascii="FangSong" w:hAnsi="FangSong" w:eastAsia="FangSong" w:cs="FangSong"/>
          <w:color w:val="auto"/>
          <w:kern w:val="10"/>
          <w:szCs w:val="21"/>
          <w:lang w:eastAsia="zh-CN"/>
        </w:rPr>
      </w:pPr>
      <w:r>
        <w:rPr>
          <w:rFonts w:hint="eastAsia" w:ascii="FangSong" w:hAnsi="FangSong" w:eastAsia="FangSong" w:cs="FangSong"/>
          <w:color w:val="auto"/>
          <w:kern w:val="10"/>
          <w:szCs w:val="21"/>
          <w:lang w:eastAsia="zh-CN"/>
        </w:rPr>
        <w:t>46.1投标人不得相互串通投标或者与招标人串通投标，不得向招标人或者评标委员会成员行贿谋取中标，不得以他人名义投标或者以其他方式弄虚作假骗取中标；投标人不得以任何方式干扰、影响评标工作。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352"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 xml:space="preserve">47. 对评标委员会成员的纪律要求 </w:t>
      </w:r>
    </w:p>
    <w:p>
      <w:pPr>
        <w:adjustRightInd w:val="0"/>
        <w:snapToGrid w:val="0"/>
        <w:spacing w:line="440" w:lineRule="exact"/>
        <w:ind w:firstLine="360" w:firstLineChars="150"/>
        <w:rPr>
          <w:rFonts w:ascii="FangSong" w:hAnsi="FangSong" w:eastAsia="FangSong" w:cs="FangSong"/>
          <w:color w:val="auto"/>
          <w:kern w:val="10"/>
          <w:szCs w:val="21"/>
          <w:lang w:eastAsia="zh-CN"/>
        </w:rPr>
      </w:pPr>
      <w:r>
        <w:rPr>
          <w:rFonts w:hint="eastAsia" w:ascii="FangSong" w:hAnsi="FangSong" w:eastAsia="FangSong" w:cs="FangSong"/>
          <w:color w:val="auto"/>
          <w:kern w:val="10"/>
          <w:szCs w:val="21"/>
          <w:lang w:eastAsia="zh-CN"/>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ascii="FangSong" w:hAnsi="FangSong" w:eastAsia="FangSong" w:cs="FangSong"/>
          <w:color w:val="auto"/>
          <w:kern w:val="10"/>
          <w:szCs w:val="21"/>
          <w:lang w:eastAsia="zh-CN"/>
        </w:rPr>
      </w:pPr>
      <w:r>
        <w:rPr>
          <w:rFonts w:hint="eastAsia" w:ascii="FangSong" w:hAnsi="FangSong" w:eastAsia="FangSong" w:cs="FangSong"/>
          <w:color w:val="auto"/>
          <w:kern w:val="10"/>
          <w:szCs w:val="21"/>
          <w:lang w:eastAsia="zh-CN"/>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 xml:space="preserve">48. 对与评标活动有关的工作人员的纪律要求 </w:t>
      </w:r>
    </w:p>
    <w:p>
      <w:pPr>
        <w:adjustRightInd w:val="0"/>
        <w:snapToGrid w:val="0"/>
        <w:spacing w:line="440" w:lineRule="exact"/>
        <w:ind w:firstLine="360" w:firstLineChars="150"/>
        <w:rPr>
          <w:rFonts w:ascii="FangSong" w:hAnsi="FangSong" w:eastAsia="FangSong" w:cs="FangSong"/>
          <w:color w:val="auto"/>
          <w:kern w:val="10"/>
          <w:szCs w:val="21"/>
          <w:lang w:eastAsia="zh-CN"/>
        </w:rPr>
      </w:pPr>
      <w:r>
        <w:rPr>
          <w:rFonts w:hint="eastAsia" w:ascii="FangSong" w:hAnsi="FangSong" w:eastAsia="FangSong" w:cs="FangSong"/>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56" w:beforeLines="50" w:after="156" w:afterLines="50" w:line="320" w:lineRule="exact"/>
        <w:jc w:val="center"/>
        <w:rPr>
          <w:rFonts w:ascii="FangSong" w:hAnsi="FangSong" w:eastAsia="FangSong" w:cs="FangSong"/>
          <w:b/>
          <w:bCs/>
          <w:color w:val="auto"/>
          <w:sz w:val="28"/>
          <w:szCs w:val="28"/>
          <w:lang w:eastAsia="zh-CN"/>
        </w:rPr>
      </w:pPr>
      <w:r>
        <w:rPr>
          <w:rFonts w:hint="eastAsia" w:ascii="FangSong" w:hAnsi="FangSong" w:eastAsia="FangSong" w:cs="FangSong"/>
          <w:b/>
          <w:bCs/>
          <w:color w:val="auto"/>
          <w:sz w:val="28"/>
          <w:szCs w:val="28"/>
          <w:lang w:eastAsia="zh-CN"/>
        </w:rPr>
        <w:t>（八）质疑与投诉</w:t>
      </w:r>
    </w:p>
    <w:p>
      <w:pPr>
        <w:spacing w:line="36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49．质疑和投诉</w:t>
      </w:r>
    </w:p>
    <w:p>
      <w:pPr>
        <w:spacing w:line="36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（一）对可以质疑的采购文件提出质疑的，为收到采购文件之日或者采购文件公告期限届满之日；</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（二）对采购过程提出质疑的，为各采购程序环节结束之日；</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（三）对中标或者成交结果提出质疑的，为中标或者成交结果公告期限届满之日。</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49.5供应商有下列情形之一的，采购代理机构将报告乌恰县财政局，将其列入不良行为记录名单：</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（一）一年内三次以上质疑均查无实据的；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（二）捏造事实或者提供虚假质疑材料的。</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（三）以非法手段取得证明材料。证据来源的合法性存在明显疑问，质疑人无法证明其取得方式合法的，视为以非法手段取得证明材料。</w:t>
      </w:r>
    </w:p>
    <w:p>
      <w:pPr>
        <w:spacing w:line="360" w:lineRule="exact"/>
        <w:jc w:val="center"/>
        <w:rPr>
          <w:rFonts w:ascii="FangSong" w:hAnsi="FangSong" w:eastAsia="FangSong" w:cs="FangSong"/>
          <w:color w:val="auto"/>
          <w:sz w:val="30"/>
          <w:szCs w:val="30"/>
          <w:lang w:eastAsia="zh-CN"/>
        </w:rPr>
      </w:pPr>
    </w:p>
    <w:p>
      <w:pPr>
        <w:rPr>
          <w:rFonts w:ascii="FangSong" w:hAnsi="FangSong" w:eastAsia="FangSong" w:cs="FangSong"/>
          <w:b/>
          <w:bCs/>
          <w:color w:val="auto"/>
          <w:sz w:val="21"/>
          <w:szCs w:val="21"/>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hint="eastAsia" w:ascii="FangSong" w:hAnsi="FangSong" w:eastAsia="FangSong" w:cs="FangSong"/>
          <w:b/>
          <w:bCs/>
          <w:color w:val="auto"/>
          <w:lang w:eastAsia="zh-CN"/>
        </w:rPr>
      </w:pPr>
    </w:p>
    <w:p>
      <w:pPr>
        <w:rPr>
          <w:rFonts w:ascii="FangSong" w:hAnsi="FangSong" w:eastAsia="FangSong" w:cs="FangSong"/>
          <w:b/>
          <w:bCs/>
          <w:color w:val="auto"/>
          <w:lang w:eastAsia="zh-CN"/>
        </w:rPr>
      </w:pPr>
      <w:r>
        <w:rPr>
          <w:rFonts w:hint="eastAsia" w:ascii="FangSong" w:hAnsi="FangSong" w:eastAsia="FangSong" w:cs="FangSong"/>
          <w:b/>
          <w:bCs/>
          <w:color w:val="auto"/>
          <w:lang w:eastAsia="zh-CN"/>
        </w:rPr>
        <w:t>附件：</w:t>
      </w:r>
    </w:p>
    <w:p>
      <w:pPr>
        <w:jc w:val="center"/>
        <w:rPr>
          <w:rFonts w:ascii="FangSong" w:hAnsi="FangSong" w:eastAsia="FangSong" w:cs="FangSong"/>
          <w:b/>
          <w:bCs/>
          <w:color w:val="auto"/>
          <w:sz w:val="28"/>
          <w:szCs w:val="28"/>
          <w:lang w:eastAsia="zh-CN"/>
        </w:rPr>
      </w:pPr>
      <w:r>
        <w:rPr>
          <w:rFonts w:hint="eastAsia" w:ascii="FangSong" w:hAnsi="FangSong" w:eastAsia="FangSong" w:cs="FangSong"/>
          <w:b/>
          <w:bCs/>
          <w:color w:val="auto"/>
          <w:sz w:val="32"/>
          <w:szCs w:val="32"/>
          <w:lang w:eastAsia="zh-CN"/>
        </w:rPr>
        <w:t>政府采购投诉书（范本）、质疑函范本</w:t>
      </w:r>
    </w:p>
    <w:p>
      <w:pPr>
        <w:spacing w:line="400" w:lineRule="exact"/>
        <w:jc w:val="center"/>
        <w:rPr>
          <w:rFonts w:ascii="FangSong" w:hAnsi="FangSong" w:eastAsia="FangSong" w:cs="FangSong"/>
          <w:color w:val="auto"/>
          <w:u w:val="single"/>
          <w:lang w:eastAsia="zh-CN"/>
        </w:rPr>
      </w:pPr>
      <w:r>
        <w:rPr>
          <w:rFonts w:hint="eastAsia" w:ascii="FangSong" w:hAnsi="FangSong" w:eastAsia="FangSong" w:cs="FangSong"/>
          <w:b/>
          <w:bCs/>
          <w:color w:val="auto"/>
          <w:sz w:val="28"/>
          <w:szCs w:val="28"/>
          <w:lang w:eastAsia="zh-CN"/>
        </w:rPr>
        <w:t>政府采购投诉书（范本）</w:t>
      </w:r>
    </w:p>
    <w:p>
      <w:pPr>
        <w:spacing w:line="400" w:lineRule="exact"/>
        <w:rPr>
          <w:rFonts w:ascii="FangSong" w:hAnsi="FangSong" w:eastAsia="FangSong" w:cs="FangSong"/>
          <w:color w:val="auto"/>
          <w:lang w:eastAsia="zh-CN"/>
        </w:rPr>
      </w:pP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投诉人：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法定代表人：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w:t>
      </w: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地址：</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电话：</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w:t>
      </w: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委托代理人姓名：</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职务：</w:t>
      </w:r>
      <w:r>
        <w:rPr>
          <w:rFonts w:hint="eastAsia" w:ascii="FangSong" w:hAnsi="FangSong" w:eastAsia="FangSong" w:cs="FangSong"/>
          <w:color w:val="auto"/>
          <w:u w:val="single"/>
          <w:lang w:eastAsia="zh-CN"/>
        </w:rPr>
        <w:t xml:space="preserve">               </w:t>
      </w: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住址：</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联系电话：</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w:t>
      </w: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被投诉人：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法定代表人：</w:t>
      </w:r>
      <w:r>
        <w:rPr>
          <w:rFonts w:hint="eastAsia" w:ascii="FangSong" w:hAnsi="FangSong" w:eastAsia="FangSong" w:cs="FangSong"/>
          <w:color w:val="auto"/>
          <w:u w:val="single"/>
          <w:lang w:eastAsia="zh-CN"/>
        </w:rPr>
        <w:t xml:space="preserve">         </w:t>
      </w:r>
    </w:p>
    <w:p>
      <w:pPr>
        <w:spacing w:line="400" w:lineRule="exact"/>
        <w:ind w:firstLine="480"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地址：</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电话：</w:t>
      </w:r>
      <w:r>
        <w:rPr>
          <w:rFonts w:hint="eastAsia" w:ascii="FangSong" w:hAnsi="FangSong" w:eastAsia="FangSong" w:cs="FangSong"/>
          <w:color w:val="auto"/>
          <w:u w:val="single"/>
          <w:lang w:eastAsia="zh-CN"/>
        </w:rPr>
        <w:t xml:space="preserve">               </w:t>
      </w:r>
    </w:p>
    <w:p>
      <w:pPr>
        <w:spacing w:line="400" w:lineRule="exact"/>
        <w:ind w:firstLine="480" w:firstLineChars="200"/>
        <w:rPr>
          <w:rFonts w:ascii="FangSong" w:hAnsi="FangSong" w:eastAsia="FangSong" w:cs="FangSong"/>
          <w:color w:val="auto"/>
          <w:lang w:eastAsia="zh-CN"/>
        </w:rPr>
      </w:pP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我公司参加了</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年 </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日被投诉人组织的</w:t>
      </w:r>
      <w:r>
        <w:rPr>
          <w:rFonts w:hint="eastAsia" w:ascii="FangSong" w:hAnsi="FangSong" w:eastAsia="FangSong" w:cs="FangSong"/>
          <w:color w:val="auto"/>
          <w:u w:val="single"/>
          <w:lang w:eastAsia="zh-CN"/>
        </w:rPr>
        <w:t>（采购人）（项目名称）（项目编号）</w:t>
      </w:r>
      <w:r>
        <w:rPr>
          <w:rFonts w:hint="eastAsia" w:ascii="FangSong" w:hAnsi="FangSong" w:eastAsia="FangSong" w:cs="FangSong"/>
          <w:color w:val="auto"/>
          <w:lang w:eastAsia="zh-CN"/>
        </w:rPr>
        <w:t>的采购活动，我公司认为该项目的</w:t>
      </w:r>
      <w:r>
        <w:rPr>
          <w:rFonts w:hint="eastAsia" w:ascii="FangSong" w:hAnsi="FangSong" w:eastAsia="FangSong" w:cs="FangSong"/>
          <w:color w:val="auto"/>
          <w:u w:val="single"/>
          <w:lang w:eastAsia="zh-CN"/>
        </w:rPr>
        <w:t>（采购文件/采购过程/中标（中标）结果）</w:t>
      </w:r>
      <w:r>
        <w:rPr>
          <w:rFonts w:hint="eastAsia" w:ascii="FangSong" w:hAnsi="FangSong" w:eastAsia="FangSong" w:cs="FangSong"/>
          <w:color w:val="auto"/>
          <w:lang w:eastAsia="zh-CN"/>
        </w:rPr>
        <w:t>损害了我公司权益，对此，我公司于</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年</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日向</w:t>
      </w:r>
      <w:r>
        <w:rPr>
          <w:rFonts w:hint="eastAsia" w:ascii="FangSong" w:hAnsi="FangSong" w:eastAsia="FangSong" w:cs="FangSong"/>
          <w:color w:val="auto"/>
          <w:u w:val="single"/>
          <w:lang w:eastAsia="zh-CN"/>
        </w:rPr>
        <w:t>（采购人或者政府采购代理机构）</w:t>
      </w:r>
      <w:r>
        <w:rPr>
          <w:rFonts w:hint="eastAsia" w:ascii="FangSong" w:hAnsi="FangSong" w:eastAsia="FangSong" w:cs="FangSong"/>
          <w:color w:val="auto"/>
          <w:lang w:eastAsia="zh-CN"/>
        </w:rPr>
        <w:t>提出了质疑，</w:t>
      </w:r>
      <w:r>
        <w:rPr>
          <w:rFonts w:hint="eastAsia" w:ascii="FangSong" w:hAnsi="FangSong" w:eastAsia="FangSong" w:cs="FangSong"/>
          <w:color w:val="auto"/>
          <w:u w:val="single"/>
          <w:lang w:eastAsia="zh-CN"/>
        </w:rPr>
        <w:t>（其于    年  月  日作出书面答复，因对其作出的答复不满意）/（被质疑人未在法定期内予以答复，按照政府采购有关规定）</w:t>
      </w:r>
      <w:r>
        <w:rPr>
          <w:rFonts w:hint="eastAsia" w:ascii="FangSong" w:hAnsi="FangSong" w:eastAsia="FangSong" w:cs="FangSong"/>
          <w:color w:val="auto"/>
          <w:lang w:eastAsia="zh-CN"/>
        </w:rPr>
        <w:t>，现向贵机关提起投诉：</w:t>
      </w: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1.</w:t>
      </w:r>
      <w:r>
        <w:rPr>
          <w:rFonts w:hint="eastAsia" w:ascii="FangSong" w:hAnsi="FangSong" w:eastAsia="FangSong" w:cs="FangSong"/>
          <w:color w:val="auto"/>
          <w:u w:val="single"/>
          <w:lang w:eastAsia="zh-CN"/>
        </w:rPr>
        <w:t>具体的投诉事项及事实依据；</w:t>
      </w: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2.</w:t>
      </w:r>
      <w:r>
        <w:rPr>
          <w:rFonts w:hint="eastAsia" w:ascii="FangSong" w:hAnsi="FangSong" w:eastAsia="FangSong" w:cs="FangSong"/>
          <w:color w:val="auto"/>
          <w:u w:val="single"/>
          <w:lang w:eastAsia="zh-CN"/>
        </w:rPr>
        <w:t>质疑和质疑答复情况简要描述；</w:t>
      </w: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3.</w:t>
      </w:r>
      <w:r>
        <w:rPr>
          <w:rFonts w:hint="eastAsia" w:ascii="FangSong" w:hAnsi="FangSong" w:eastAsia="FangSong" w:cs="FangSong"/>
          <w:color w:val="auto"/>
          <w:u w:val="single"/>
          <w:lang w:eastAsia="zh-CN"/>
        </w:rPr>
        <w:t>投诉请求。</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附件：</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1.质疑书和质疑答复书；</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2.证据材料（需注明证据来源），证人的姓名、住址和联系方式等；</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3.营业执照；</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4.法定代表人身份证明函</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5.法定代表人授权委托书（包含法定代表人和委托代理人的身份证复印件）；</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6.政府采购监管部门认为应当提供的其它材料。</w:t>
      </w:r>
    </w:p>
    <w:p>
      <w:pPr>
        <w:spacing w:line="400" w:lineRule="exact"/>
        <w:jc w:val="center"/>
        <w:rPr>
          <w:rFonts w:ascii="FangSong" w:hAnsi="FangSong" w:eastAsia="FangSong" w:cs="FangSong"/>
          <w:color w:val="auto"/>
          <w:lang w:eastAsia="zh-CN"/>
        </w:rPr>
      </w:pPr>
    </w:p>
    <w:p>
      <w:pPr>
        <w:spacing w:line="400" w:lineRule="exact"/>
        <w:jc w:val="center"/>
        <w:rPr>
          <w:rFonts w:ascii="FangSong" w:hAnsi="FangSong" w:eastAsia="FangSong" w:cs="FangSong"/>
          <w:color w:val="auto"/>
          <w:lang w:eastAsia="zh-CN"/>
        </w:rPr>
      </w:pPr>
      <w:r>
        <w:rPr>
          <w:rFonts w:hint="eastAsia" w:ascii="FangSong" w:hAnsi="FangSong" w:eastAsia="FangSong" w:cs="FangSong"/>
          <w:color w:val="auto"/>
          <w:lang w:eastAsia="zh-CN"/>
        </w:rPr>
        <w:t>投诉供应商：（盖章）</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 xml:space="preserve">                              法定代表人（或主要负责人）：（签章）</w:t>
      </w:r>
    </w:p>
    <w:p>
      <w:pPr>
        <w:spacing w:line="400" w:lineRule="exact"/>
        <w:ind w:firstLine="3840" w:firstLineChars="1600"/>
        <w:rPr>
          <w:rFonts w:ascii="FangSong" w:hAnsi="FangSong" w:eastAsia="FangSong" w:cs="FangSong"/>
          <w:color w:val="auto"/>
          <w:lang w:eastAsia="zh-CN"/>
        </w:rPr>
      </w:pP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年</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日</w:t>
      </w:r>
    </w:p>
    <w:p>
      <w:pPr>
        <w:spacing w:line="400" w:lineRule="exact"/>
        <w:rPr>
          <w:rFonts w:ascii="FangSong" w:hAnsi="FangSong" w:eastAsia="FangSong" w:cs="FangSong"/>
          <w:color w:val="auto"/>
          <w:lang w:eastAsia="zh-CN"/>
        </w:rPr>
      </w:pPr>
    </w:p>
    <w:p>
      <w:pPr>
        <w:spacing w:line="400" w:lineRule="exact"/>
        <w:jc w:val="right"/>
        <w:rPr>
          <w:rFonts w:ascii="FangSong" w:hAnsi="FangSong" w:eastAsia="FangSong" w:cs="FangSong"/>
          <w:color w:val="auto"/>
          <w:lang w:eastAsia="zh-CN"/>
        </w:rPr>
      </w:pPr>
      <w:r>
        <w:rPr>
          <w:rFonts w:hint="eastAsia" w:ascii="FangSong" w:hAnsi="FangSong" w:eastAsia="FangSong" w:cs="FangSong"/>
          <w:color w:val="auto"/>
          <w:lang w:eastAsia="zh-CN"/>
        </w:rPr>
        <w:t>本投诉书正本叁份，副本</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份并附电子文档。</w:t>
      </w:r>
    </w:p>
    <w:p>
      <w:pPr>
        <w:jc w:val="both"/>
        <w:outlineLvl w:val="0"/>
        <w:rPr>
          <w:rFonts w:ascii="FangSong" w:hAnsi="FangSong" w:eastAsia="FangSong" w:cs="FangSong"/>
          <w:b/>
          <w:bCs/>
          <w:color w:val="auto"/>
          <w:lang w:eastAsia="zh-CN"/>
        </w:rPr>
      </w:pPr>
      <w:bookmarkStart w:id="25" w:name="_Toc17515"/>
    </w:p>
    <w:p>
      <w:pPr>
        <w:ind w:left="5783" w:hanging="5760" w:hangingChars="1800"/>
        <w:jc w:val="center"/>
        <w:outlineLvl w:val="0"/>
        <w:rPr>
          <w:rFonts w:ascii="FangSong" w:hAnsi="FangSong" w:eastAsia="FangSong" w:cs="FangSong"/>
          <w:b/>
          <w:bCs/>
          <w:color w:val="auto"/>
          <w:sz w:val="32"/>
          <w:szCs w:val="32"/>
          <w:lang w:eastAsia="zh-CN"/>
        </w:rPr>
      </w:pPr>
    </w:p>
    <w:p>
      <w:pPr>
        <w:ind w:left="5783" w:hanging="5760" w:hangingChars="1800"/>
        <w:jc w:val="center"/>
        <w:outlineLvl w:val="0"/>
        <w:rPr>
          <w:rFonts w:ascii="FangSong" w:hAnsi="FangSong" w:eastAsia="FangSong" w:cs="FangSong"/>
          <w:color w:val="auto"/>
          <w:sz w:val="32"/>
          <w:szCs w:val="32"/>
          <w:lang w:eastAsia="zh-CN"/>
        </w:rPr>
      </w:pPr>
      <w:r>
        <w:rPr>
          <w:rFonts w:hint="eastAsia" w:ascii="FangSong" w:hAnsi="FangSong" w:eastAsia="FangSong" w:cs="FangSong"/>
          <w:b/>
          <w:bCs/>
          <w:color w:val="auto"/>
          <w:sz w:val="32"/>
          <w:szCs w:val="32"/>
          <w:lang w:eastAsia="zh-CN"/>
        </w:rPr>
        <w:t>投诉相关说明</w:t>
      </w:r>
      <w:bookmarkEnd w:id="25"/>
    </w:p>
    <w:p>
      <w:pPr>
        <w:widowControl/>
        <w:spacing w:line="400" w:lineRule="exact"/>
        <w:ind w:firstLine="420"/>
        <w:rPr>
          <w:rFonts w:ascii="FangSong" w:hAnsi="FangSong" w:eastAsia="FangSong" w:cs="FangSong"/>
          <w:color w:val="auto"/>
          <w:lang w:eastAsia="zh-CN"/>
        </w:rPr>
      </w:pPr>
      <w:r>
        <w:rPr>
          <w:rFonts w:hint="eastAsia" w:ascii="FangSong" w:hAnsi="FangSong" w:eastAsia="FangSong" w:cs="FangSong"/>
          <w:color w:val="auto"/>
          <w:lang w:eastAsia="zh-CN"/>
        </w:rPr>
        <w:t>投诉人应当满足《政府采购法》、《政府采购法实施条例》和《政府采购供应商投诉处理办法》的相关规定。</w:t>
      </w:r>
    </w:p>
    <w:p>
      <w:pPr>
        <w:numPr>
          <w:ilvl w:val="0"/>
          <w:numId w:val="3"/>
        </w:numPr>
        <w:spacing w:line="400" w:lineRule="exact"/>
        <w:ind w:left="4089" w:leftChars="304" w:hanging="3360" w:hangingChars="1600"/>
        <w:outlineLvl w:val="0"/>
        <w:rPr>
          <w:rFonts w:ascii="FangSong" w:hAnsi="FangSong" w:eastAsia="FangSong" w:cs="FangSong"/>
          <w:b/>
          <w:bCs/>
          <w:color w:val="auto"/>
          <w:sz w:val="21"/>
          <w:szCs w:val="21"/>
        </w:rPr>
      </w:pPr>
      <w:bookmarkStart w:id="26" w:name="_Toc11499"/>
      <w:r>
        <w:rPr>
          <w:rFonts w:hint="eastAsia" w:ascii="FangSong" w:hAnsi="FangSong" w:eastAsia="FangSong" w:cs="FangSong"/>
          <w:b/>
          <w:bCs/>
          <w:color w:val="auto"/>
          <w:sz w:val="21"/>
          <w:szCs w:val="21"/>
        </w:rPr>
        <w:t>质疑前置及时间要求</w:t>
      </w:r>
      <w:bookmarkEnd w:id="26"/>
    </w:p>
    <w:p>
      <w:pPr>
        <w:widowControl/>
        <w:spacing w:line="400" w:lineRule="exact"/>
        <w:ind w:firstLine="420"/>
        <w:rPr>
          <w:rFonts w:ascii="FangSong" w:hAnsi="FangSong" w:eastAsia="FangSong" w:cs="FangSong"/>
          <w:color w:val="auto"/>
          <w:shd w:val="clear" w:color="auto" w:fill="FFFFFF"/>
          <w:lang w:eastAsia="zh-CN"/>
        </w:rPr>
      </w:pPr>
      <w:r>
        <w:rPr>
          <w:rFonts w:hint="eastAsia" w:ascii="FangSong" w:hAnsi="FangSong" w:eastAsia="FangSong" w:cs="FangSong"/>
          <w:color w:val="auto"/>
          <w:lang w:eastAsia="zh-CN"/>
        </w:rPr>
        <w:t>《中华人民共和国政府采购法》</w:t>
      </w:r>
      <w:r>
        <w:rPr>
          <w:rFonts w:hint="eastAsia" w:ascii="FangSong" w:hAnsi="FangSong" w:eastAsia="FangSong" w:cs="FangSong"/>
          <w:color w:val="auto"/>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ascii="FangSong" w:hAnsi="FangSong" w:eastAsia="FangSong" w:cs="FangSong"/>
          <w:color w:val="auto"/>
          <w:lang w:eastAsia="zh-CN"/>
        </w:rPr>
      </w:pPr>
      <w:r>
        <w:rPr>
          <w:rFonts w:hint="eastAsia" w:ascii="FangSong" w:hAnsi="FangSong" w:eastAsia="FangSong" w:cs="FangSong"/>
          <w:color w:val="auto"/>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FangSong" w:hAnsi="FangSong" w:eastAsia="FangSong" w:cs="FangSong"/>
          <w:color w:val="auto"/>
          <w:shd w:val="clear" w:color="auto" w:fill="FFFFFF"/>
          <w:lang w:eastAsia="zh-CN"/>
        </w:rPr>
      </w:pPr>
      <w:r>
        <w:rPr>
          <w:rFonts w:hint="eastAsia" w:ascii="FangSong" w:hAnsi="FangSong" w:eastAsia="FangSong" w:cs="FangSong"/>
          <w:color w:val="auto"/>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FangSong" w:hAnsi="FangSong" w:eastAsia="FangSong" w:cs="FangSong"/>
          <w:color w:val="auto"/>
          <w:shd w:val="clear" w:color="auto" w:fill="FFFFFF"/>
          <w:lang w:eastAsia="zh-CN"/>
        </w:rPr>
      </w:pPr>
      <w:r>
        <w:rPr>
          <w:rFonts w:hint="eastAsia" w:ascii="FangSong" w:hAnsi="FangSong" w:eastAsia="FangSong" w:cs="FangSong"/>
          <w:color w:val="auto"/>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FangSong" w:hAnsi="FangSong" w:eastAsia="FangSong" w:cs="FangSong"/>
          <w:color w:val="auto"/>
          <w:lang w:eastAsia="zh-CN"/>
        </w:rPr>
      </w:pPr>
      <w:r>
        <w:rPr>
          <w:rFonts w:hint="eastAsia" w:ascii="FangSong" w:hAnsi="FangSong" w:eastAsia="FangSong" w:cs="FangSong"/>
          <w:color w:val="auto"/>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780" w:hanging="3780" w:hangingChars="1800"/>
        <w:outlineLvl w:val="0"/>
        <w:rPr>
          <w:rFonts w:ascii="FangSong" w:hAnsi="FangSong" w:eastAsia="FangSong" w:cs="FangSong"/>
          <w:color w:val="auto"/>
          <w:sz w:val="21"/>
          <w:szCs w:val="21"/>
          <w:lang w:eastAsia="zh-CN"/>
        </w:rPr>
      </w:pPr>
      <w:r>
        <w:rPr>
          <w:rFonts w:hint="eastAsia" w:ascii="FangSong" w:hAnsi="FangSong" w:eastAsia="FangSong" w:cs="FangSong"/>
          <w:color w:val="auto"/>
          <w:sz w:val="21"/>
          <w:szCs w:val="21"/>
          <w:lang w:eastAsia="zh-CN"/>
        </w:rPr>
        <w:t xml:space="preserve"> </w:t>
      </w:r>
      <w:r>
        <w:rPr>
          <w:rFonts w:hint="eastAsia" w:ascii="FangSong" w:hAnsi="FangSong" w:eastAsia="FangSong" w:cs="FangSong"/>
          <w:b/>
          <w:bCs/>
          <w:color w:val="auto"/>
          <w:sz w:val="21"/>
          <w:szCs w:val="21"/>
          <w:lang w:eastAsia="zh-CN"/>
        </w:rPr>
        <w:t xml:space="preserve">   </w:t>
      </w:r>
      <w:bookmarkStart w:id="27" w:name="_Toc13508"/>
      <w:r>
        <w:rPr>
          <w:rFonts w:hint="eastAsia" w:ascii="FangSong" w:hAnsi="FangSong" w:eastAsia="FangSong" w:cs="FangSong"/>
          <w:b/>
          <w:bCs/>
          <w:color w:val="auto"/>
          <w:sz w:val="21"/>
          <w:szCs w:val="21"/>
          <w:lang w:eastAsia="zh-CN"/>
        </w:rPr>
        <w:t>二、书面方式</w:t>
      </w:r>
      <w:bookmarkEnd w:id="27"/>
    </w:p>
    <w:p>
      <w:pPr>
        <w:spacing w:line="400" w:lineRule="exact"/>
        <w:ind w:left="3780" w:hanging="3780" w:hangingChars="1800"/>
        <w:rPr>
          <w:rFonts w:ascii="FangSong" w:hAnsi="FangSong" w:eastAsia="FangSong" w:cs="FangSong"/>
          <w:color w:val="auto"/>
          <w:lang w:eastAsia="zh-CN"/>
        </w:rPr>
      </w:pPr>
      <w:r>
        <w:rPr>
          <w:rFonts w:hint="eastAsia" w:ascii="FangSong" w:hAnsi="FangSong" w:eastAsia="FangSong" w:cs="FangSong"/>
          <w:color w:val="auto"/>
          <w:sz w:val="21"/>
          <w:szCs w:val="21"/>
          <w:lang w:eastAsia="zh-CN"/>
        </w:rPr>
        <w:t xml:space="preserve">    《</w:t>
      </w:r>
      <w:r>
        <w:rPr>
          <w:rFonts w:hint="eastAsia" w:ascii="FangSong" w:hAnsi="FangSong" w:eastAsia="FangSong" w:cs="FangSong"/>
          <w:color w:val="auto"/>
          <w:lang w:eastAsia="zh-CN"/>
        </w:rPr>
        <w:t>政府采购供应商投诉处理办法》第八条：投诉人投诉</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时，应当提交投诉书，并按照被投诉人以及与投诉事项有关的供应商数量提供投诉书的副本。</w:t>
      </w:r>
    </w:p>
    <w:p>
      <w:pPr>
        <w:spacing w:line="400" w:lineRule="exact"/>
        <w:ind w:left="4320" w:hanging="4320" w:hangingChars="1800"/>
        <w:rPr>
          <w:rFonts w:ascii="FangSong" w:hAnsi="FangSong" w:eastAsia="FangSong" w:cs="FangSong"/>
          <w:color w:val="auto"/>
          <w:lang w:eastAsia="zh-CN"/>
        </w:rPr>
      </w:pPr>
      <w:r>
        <w:rPr>
          <w:rFonts w:hint="eastAsia" w:ascii="FangSong" w:hAnsi="FangSong" w:eastAsia="FangSong" w:cs="FangSong"/>
          <w:color w:val="auto"/>
          <w:lang w:eastAsia="zh-CN"/>
        </w:rPr>
        <w:t xml:space="preserve">   投诉书应当包括下列主要内容：</w:t>
      </w:r>
    </w:p>
    <w:p>
      <w:pPr>
        <w:numPr>
          <w:ilvl w:val="0"/>
          <w:numId w:val="4"/>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投诉人和被投诉人的名称、地址、电话等；</w:t>
      </w:r>
    </w:p>
    <w:p>
      <w:pPr>
        <w:numPr>
          <w:ilvl w:val="0"/>
          <w:numId w:val="4"/>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具体的投诉事项及事实依据；</w:t>
      </w:r>
    </w:p>
    <w:p>
      <w:pPr>
        <w:numPr>
          <w:ilvl w:val="0"/>
          <w:numId w:val="4"/>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质疑和质疑答复情况及相关证明材料；</w:t>
      </w:r>
    </w:p>
    <w:p>
      <w:pPr>
        <w:numPr>
          <w:ilvl w:val="0"/>
          <w:numId w:val="4"/>
        </w:numPr>
        <w:spacing w:line="400" w:lineRule="exact"/>
        <w:rPr>
          <w:rFonts w:ascii="FangSong" w:hAnsi="FangSong" w:eastAsia="FangSong" w:cs="FangSong"/>
          <w:color w:val="auto"/>
        </w:rPr>
      </w:pPr>
      <w:r>
        <w:rPr>
          <w:rFonts w:hint="eastAsia" w:ascii="FangSong" w:hAnsi="FangSong" w:eastAsia="FangSong" w:cs="FangSong"/>
          <w:color w:val="auto"/>
        </w:rPr>
        <w:t>提起投诉的日期。</w:t>
      </w:r>
    </w:p>
    <w:p>
      <w:pPr>
        <w:spacing w:line="400" w:lineRule="exact"/>
        <w:ind w:firstLine="645"/>
        <w:rPr>
          <w:rFonts w:ascii="FangSong" w:hAnsi="FangSong" w:eastAsia="FangSong" w:cs="FangSong"/>
          <w:color w:val="auto"/>
          <w:lang w:eastAsia="zh-CN"/>
        </w:rPr>
      </w:pPr>
      <w:r>
        <w:rPr>
          <w:rFonts w:hint="eastAsia" w:ascii="FangSong" w:hAnsi="FangSong" w:eastAsia="FangSong" w:cs="FangSong"/>
          <w:color w:val="auto"/>
          <w:lang w:eastAsia="zh-CN"/>
        </w:rPr>
        <w:t>投诉书应当署名。投诉人为自然人，应当由本人签章；投诉人为法人或者其他组织的，应当由法定代表人或者主要负责人签章并加盖公章。</w:t>
      </w:r>
    </w:p>
    <w:p>
      <w:pPr>
        <w:spacing w:line="400" w:lineRule="exact"/>
        <w:ind w:firstLine="645"/>
        <w:rPr>
          <w:rFonts w:ascii="FangSong" w:hAnsi="FangSong" w:eastAsia="FangSong" w:cs="FangSong"/>
          <w:color w:val="auto"/>
          <w:lang w:eastAsia="zh-CN"/>
        </w:rPr>
      </w:pPr>
      <w:r>
        <w:rPr>
          <w:rFonts w:hint="eastAsia" w:ascii="FangSong" w:hAnsi="FangSong" w:eastAsia="FangSong" w:cs="FangSong"/>
          <w:color w:val="auto"/>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FangSong" w:hAnsi="FangSong" w:eastAsia="FangSong" w:cs="FangSong"/>
          <w:color w:val="auto"/>
          <w:lang w:eastAsia="zh-CN"/>
        </w:rPr>
      </w:pPr>
      <w:r>
        <w:rPr>
          <w:rFonts w:hint="eastAsia" w:ascii="FangSong" w:hAnsi="FangSong" w:eastAsia="FangSong" w:cs="FangSong"/>
          <w:color w:val="auto"/>
          <w:lang w:eastAsia="zh-CN"/>
        </w:rPr>
        <w:t>《政府采购供应商投诉处理办法》第十条：投诉人提起投诉应当符合下列条件：</w:t>
      </w:r>
    </w:p>
    <w:p>
      <w:pPr>
        <w:numPr>
          <w:ilvl w:val="0"/>
          <w:numId w:val="5"/>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投诉人是参与所投诉政府采购活动的供应商；</w:t>
      </w:r>
    </w:p>
    <w:p>
      <w:pPr>
        <w:numPr>
          <w:ilvl w:val="0"/>
          <w:numId w:val="5"/>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提起投诉诉前已依法进行质疑；</w:t>
      </w:r>
    </w:p>
    <w:p>
      <w:pPr>
        <w:numPr>
          <w:ilvl w:val="0"/>
          <w:numId w:val="5"/>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投诉书内容符合本办法的规定；</w:t>
      </w:r>
    </w:p>
    <w:p>
      <w:pPr>
        <w:numPr>
          <w:ilvl w:val="0"/>
          <w:numId w:val="5"/>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在投诉有效期内提起投诉；</w:t>
      </w:r>
    </w:p>
    <w:p>
      <w:pPr>
        <w:numPr>
          <w:ilvl w:val="0"/>
          <w:numId w:val="5"/>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属于本级财政部门管辖；</w:t>
      </w:r>
    </w:p>
    <w:p>
      <w:pPr>
        <w:numPr>
          <w:ilvl w:val="0"/>
          <w:numId w:val="5"/>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同一投诉事项未经财政部门投诉处理；</w:t>
      </w:r>
    </w:p>
    <w:p>
      <w:pPr>
        <w:numPr>
          <w:ilvl w:val="0"/>
          <w:numId w:val="5"/>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国务院财政部门规定的其他条件。</w:t>
      </w:r>
    </w:p>
    <w:p>
      <w:pPr>
        <w:spacing w:line="400" w:lineRule="exact"/>
        <w:ind w:left="4320" w:hanging="4320" w:hangingChars="1800"/>
        <w:rPr>
          <w:rFonts w:ascii="FangSong" w:hAnsi="FangSong" w:eastAsia="FangSong" w:cs="FangSong"/>
          <w:color w:val="auto"/>
          <w:lang w:eastAsia="zh-CN"/>
        </w:rPr>
      </w:pPr>
      <w:r>
        <w:rPr>
          <w:rFonts w:hint="eastAsia" w:ascii="FangSong" w:hAnsi="FangSong" w:eastAsia="FangSong" w:cs="FangSong"/>
          <w:color w:val="auto"/>
          <w:lang w:eastAsia="zh-CN"/>
        </w:rPr>
        <w:t xml:space="preserve">   </w:t>
      </w:r>
    </w:p>
    <w:p>
      <w:pPr>
        <w:outlineLvl w:val="0"/>
        <w:rPr>
          <w:rFonts w:ascii="FangSong" w:hAnsi="FangSong" w:eastAsia="FangSong" w:cs="FangSong"/>
          <w:color w:val="auto"/>
          <w:lang w:eastAsia="zh-CN"/>
        </w:rPr>
      </w:pPr>
      <w:r>
        <w:rPr>
          <w:rFonts w:hint="eastAsia" w:ascii="FangSong" w:hAnsi="FangSong" w:eastAsia="FangSong" w:cs="FangSong"/>
          <w:color w:val="auto"/>
          <w:lang w:eastAsia="zh-CN"/>
        </w:rPr>
        <w:t xml:space="preserve"> </w:t>
      </w:r>
      <w:r>
        <w:rPr>
          <w:rFonts w:hint="eastAsia" w:ascii="FangSong" w:hAnsi="FangSong" w:eastAsia="FangSong" w:cs="FangSong"/>
          <w:b/>
          <w:bCs/>
          <w:color w:val="auto"/>
          <w:lang w:eastAsia="zh-CN"/>
        </w:rPr>
        <w:t xml:space="preserve">   </w:t>
      </w:r>
      <w:bookmarkStart w:id="28" w:name="_Toc5978"/>
      <w:r>
        <w:rPr>
          <w:rFonts w:hint="eastAsia" w:ascii="FangSong" w:hAnsi="FangSong" w:eastAsia="FangSong" w:cs="FangSong"/>
          <w:b/>
          <w:bCs/>
          <w:color w:val="auto"/>
          <w:lang w:eastAsia="zh-CN"/>
        </w:rPr>
        <w:t>三、虚假、恶意投诉法律责任</w:t>
      </w:r>
      <w:bookmarkEnd w:id="28"/>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（一）1年内3次以上投诉均查无实据的；</w:t>
      </w:r>
    </w:p>
    <w:p>
      <w:pPr>
        <w:spacing w:line="40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（二）捏造事实或者提供虚假投诉材料的。</w:t>
      </w:r>
    </w:p>
    <w:p>
      <w:pPr>
        <w:spacing w:line="400" w:lineRule="exact"/>
        <w:rPr>
          <w:rFonts w:ascii="FangSong" w:hAnsi="FangSong" w:eastAsia="FangSong" w:cs="FangSong"/>
          <w:color w:val="auto"/>
          <w:sz w:val="21"/>
          <w:szCs w:val="21"/>
          <w:lang w:eastAsia="zh-CN"/>
        </w:rPr>
      </w:pPr>
    </w:p>
    <w:p>
      <w:pPr>
        <w:spacing w:line="400" w:lineRule="exact"/>
        <w:rPr>
          <w:rFonts w:ascii="FangSong" w:hAnsi="FangSong" w:eastAsia="FangSong" w:cs="FangSong"/>
          <w:color w:val="auto"/>
          <w:sz w:val="21"/>
          <w:szCs w:val="21"/>
          <w:lang w:eastAsia="zh-CN"/>
        </w:rPr>
      </w:pPr>
    </w:p>
    <w:p>
      <w:pPr>
        <w:jc w:val="both"/>
        <w:rPr>
          <w:rFonts w:ascii="FangSong" w:hAnsi="FangSong" w:eastAsia="FangSong" w:cs="FangSong"/>
          <w:color w:val="auto"/>
          <w:lang w:eastAsia="zh-CN"/>
        </w:rPr>
      </w:pPr>
      <w:r>
        <w:rPr>
          <w:rFonts w:hint="eastAsia" w:ascii="FangSong" w:hAnsi="FangSong" w:eastAsia="FangSong" w:cs="FangSong"/>
          <w:color w:val="auto"/>
          <w:lang w:eastAsia="zh-CN"/>
        </w:rPr>
        <w:t>递交投诉书地址：乌恰县政府采购办监管办公室</w:t>
      </w:r>
    </w:p>
    <w:p>
      <w:pPr>
        <w:jc w:val="right"/>
        <w:rPr>
          <w:rFonts w:ascii="FangSong" w:hAnsi="FangSong" w:eastAsia="FangSong" w:cs="FangSong"/>
          <w:color w:val="auto"/>
          <w:sz w:val="32"/>
          <w:szCs w:val="32"/>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pStyle w:val="26"/>
        <w:rPr>
          <w:rFonts w:ascii="FangSong" w:hAnsi="FangSong" w:eastAsia="FangSong" w:cs="FangSong"/>
          <w:b/>
          <w:bCs/>
          <w:color w:val="auto"/>
          <w:sz w:val="44"/>
          <w:szCs w:val="44"/>
          <w:lang w:eastAsia="zh-CN"/>
        </w:rPr>
      </w:pPr>
    </w:p>
    <w:p>
      <w:pPr>
        <w:pStyle w:val="26"/>
        <w:rPr>
          <w:rFonts w:ascii="FangSong" w:hAnsi="FangSong" w:eastAsia="FangSong" w:cs="FangSong"/>
          <w:b/>
          <w:bCs/>
          <w:color w:val="auto"/>
          <w:sz w:val="44"/>
          <w:szCs w:val="44"/>
          <w:lang w:eastAsia="zh-CN"/>
        </w:rPr>
      </w:pPr>
    </w:p>
    <w:p>
      <w:pPr>
        <w:pStyle w:val="26"/>
        <w:rPr>
          <w:rFonts w:ascii="FangSong" w:hAnsi="FangSong" w:eastAsia="FangSong" w:cs="FangSong"/>
          <w:b/>
          <w:bCs/>
          <w:color w:val="auto"/>
          <w:sz w:val="44"/>
          <w:szCs w:val="44"/>
          <w:lang w:eastAsia="zh-CN"/>
        </w:rPr>
      </w:pPr>
    </w:p>
    <w:p>
      <w:pPr>
        <w:spacing w:line="540" w:lineRule="exact"/>
        <w:jc w:val="both"/>
        <w:outlineLvl w:val="0"/>
        <w:rPr>
          <w:rFonts w:ascii="FangSong" w:hAnsi="FangSong" w:eastAsia="FangSong" w:cs="FangSong"/>
          <w:b/>
          <w:bCs/>
          <w:color w:val="auto"/>
          <w:sz w:val="44"/>
          <w:szCs w:val="44"/>
          <w:lang w:eastAsia="zh-CN"/>
        </w:rPr>
      </w:pPr>
      <w:bookmarkStart w:id="29" w:name="_Toc1697"/>
    </w:p>
    <w:p>
      <w:pPr>
        <w:spacing w:line="540" w:lineRule="exact"/>
        <w:jc w:val="both"/>
        <w:outlineLvl w:val="0"/>
        <w:rPr>
          <w:rFonts w:ascii="FangSong" w:hAnsi="FangSong" w:eastAsia="FangSong" w:cs="FangSong"/>
          <w:b/>
          <w:bCs/>
          <w:color w:val="auto"/>
          <w:sz w:val="32"/>
          <w:szCs w:val="32"/>
          <w:lang w:eastAsia="zh-CN"/>
        </w:rPr>
      </w:pPr>
    </w:p>
    <w:p>
      <w:pPr>
        <w:spacing w:line="540" w:lineRule="exact"/>
        <w:jc w:val="center"/>
        <w:outlineLvl w:val="0"/>
        <w:rPr>
          <w:rFonts w:ascii="FangSong" w:hAnsi="FangSong" w:eastAsia="FangSong" w:cs="FangSong"/>
          <w:b/>
          <w:bCs/>
          <w:color w:val="auto"/>
          <w:sz w:val="32"/>
          <w:szCs w:val="32"/>
          <w:lang w:eastAsia="zh-CN"/>
        </w:rPr>
      </w:pPr>
      <w:r>
        <w:rPr>
          <w:rFonts w:hint="eastAsia" w:ascii="FangSong" w:hAnsi="FangSong" w:eastAsia="FangSong" w:cs="FangSong"/>
          <w:b/>
          <w:bCs/>
          <w:color w:val="auto"/>
          <w:sz w:val="32"/>
          <w:szCs w:val="32"/>
          <w:lang w:eastAsia="zh-CN"/>
        </w:rPr>
        <w:t>质疑函范本</w:t>
      </w:r>
      <w:bookmarkEnd w:id="29"/>
    </w:p>
    <w:p>
      <w:pPr>
        <w:adjustRightInd w:val="0"/>
        <w:snapToGrid w:val="0"/>
        <w:spacing w:before="312" w:beforeLines="100" w:line="540" w:lineRule="exact"/>
        <w:ind w:firstLine="480" w:firstLineChars="200"/>
        <w:outlineLvl w:val="0"/>
        <w:rPr>
          <w:rFonts w:ascii="FangSong" w:hAnsi="FangSong" w:eastAsia="FangSong" w:cs="FangSong"/>
          <w:bCs/>
          <w:color w:val="auto"/>
          <w:lang w:eastAsia="zh-CN"/>
        </w:rPr>
      </w:pPr>
      <w:bookmarkStart w:id="30" w:name="_Toc9061"/>
      <w:r>
        <w:rPr>
          <w:rFonts w:hint="eastAsia" w:ascii="FangSong" w:hAnsi="FangSong" w:eastAsia="FangSong" w:cs="FangSong"/>
          <w:bCs/>
          <w:color w:val="auto"/>
          <w:lang w:eastAsia="zh-CN"/>
        </w:rPr>
        <w:t>一、质疑供应商基本信息</w:t>
      </w:r>
      <w:bookmarkEnd w:id="30"/>
    </w:p>
    <w:p>
      <w:pPr>
        <w:adjustRightInd w:val="0"/>
        <w:snapToGrid w:val="0"/>
        <w:spacing w:line="540" w:lineRule="exact"/>
        <w:ind w:firstLine="480"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质疑供应商：</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地址：</w:t>
      </w:r>
      <w:r>
        <w:rPr>
          <w:rFonts w:hint="eastAsia" w:ascii="FangSong" w:hAnsi="FangSong" w:eastAsia="FangSong" w:cs="FangSong"/>
          <w:color w:val="auto"/>
          <w:u w:val="dotted"/>
          <w:lang w:eastAsia="zh-CN"/>
        </w:rPr>
        <w:t xml:space="preserve">                          </w:t>
      </w:r>
      <w:r>
        <w:rPr>
          <w:rFonts w:hint="eastAsia" w:ascii="FangSong" w:hAnsi="FangSong" w:eastAsia="FangSong" w:cs="FangSong"/>
          <w:color w:val="auto"/>
          <w:lang w:eastAsia="zh-CN"/>
        </w:rPr>
        <w:t>邮编：</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联系人：</w:t>
      </w:r>
      <w:r>
        <w:rPr>
          <w:rFonts w:hint="eastAsia" w:ascii="FangSong" w:hAnsi="FangSong" w:eastAsia="FangSong" w:cs="FangSong"/>
          <w:color w:val="auto"/>
          <w:u w:val="dotted"/>
          <w:lang w:eastAsia="zh-CN"/>
        </w:rPr>
        <w:t xml:space="preserve">                      </w:t>
      </w:r>
      <w:r>
        <w:rPr>
          <w:rFonts w:hint="eastAsia" w:ascii="FangSong" w:hAnsi="FangSong" w:eastAsia="FangSong" w:cs="FangSong"/>
          <w:color w:val="auto"/>
          <w:lang w:eastAsia="zh-CN"/>
        </w:rPr>
        <w:t>联系电话：</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授权代表：</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联系电话：</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地址： </w:t>
      </w:r>
      <w:r>
        <w:rPr>
          <w:rFonts w:hint="eastAsia" w:ascii="FangSong" w:hAnsi="FangSong" w:eastAsia="FangSong" w:cs="FangSong"/>
          <w:color w:val="auto"/>
          <w:u w:val="dotted"/>
          <w:lang w:eastAsia="zh-CN"/>
        </w:rPr>
        <w:t xml:space="preserve">                        </w:t>
      </w:r>
      <w:r>
        <w:rPr>
          <w:rFonts w:hint="eastAsia" w:ascii="FangSong" w:hAnsi="FangSong" w:eastAsia="FangSong" w:cs="FangSong"/>
          <w:color w:val="auto"/>
          <w:lang w:eastAsia="zh-CN"/>
        </w:rPr>
        <w:t>邮编：</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outlineLvl w:val="0"/>
        <w:rPr>
          <w:rFonts w:ascii="FangSong" w:hAnsi="FangSong" w:eastAsia="FangSong" w:cs="FangSong"/>
          <w:bCs/>
          <w:color w:val="auto"/>
          <w:lang w:eastAsia="zh-CN"/>
        </w:rPr>
      </w:pPr>
      <w:bookmarkStart w:id="31" w:name="_Toc15938"/>
      <w:r>
        <w:rPr>
          <w:rFonts w:hint="eastAsia" w:ascii="FangSong" w:hAnsi="FangSong" w:eastAsia="FangSong" w:cs="FangSong"/>
          <w:bCs/>
          <w:color w:val="auto"/>
          <w:lang w:eastAsia="zh-CN"/>
        </w:rPr>
        <w:t>二、质疑项目基本情况</w:t>
      </w:r>
      <w:bookmarkEnd w:id="31"/>
    </w:p>
    <w:p>
      <w:pPr>
        <w:adjustRightInd w:val="0"/>
        <w:snapToGrid w:val="0"/>
        <w:spacing w:line="54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质疑项目的名称：</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质疑项目的编号：</w:t>
      </w:r>
      <w:r>
        <w:rPr>
          <w:rFonts w:hint="eastAsia" w:ascii="FangSong" w:hAnsi="FangSong" w:eastAsia="FangSong" w:cs="FangSong"/>
          <w:color w:val="auto"/>
          <w:u w:val="dotted"/>
          <w:lang w:eastAsia="zh-CN"/>
        </w:rPr>
        <w:t xml:space="preserve">               </w:t>
      </w:r>
      <w:r>
        <w:rPr>
          <w:rFonts w:hint="eastAsia" w:ascii="FangSong" w:hAnsi="FangSong" w:eastAsia="FangSong" w:cs="FangSong"/>
          <w:color w:val="auto"/>
          <w:lang w:eastAsia="zh-CN"/>
        </w:rPr>
        <w:t>包号：</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采购人名称：</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采购文件获取日期：</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outlineLvl w:val="0"/>
        <w:rPr>
          <w:rFonts w:ascii="FangSong" w:hAnsi="FangSong" w:eastAsia="FangSong" w:cs="FangSong"/>
          <w:bCs/>
          <w:color w:val="auto"/>
          <w:lang w:eastAsia="zh-CN"/>
        </w:rPr>
      </w:pPr>
      <w:bookmarkStart w:id="32" w:name="_Toc18271"/>
      <w:r>
        <w:rPr>
          <w:rFonts w:hint="eastAsia" w:ascii="FangSong" w:hAnsi="FangSong" w:eastAsia="FangSong" w:cs="FangSong"/>
          <w:bCs/>
          <w:color w:val="auto"/>
          <w:lang w:eastAsia="zh-CN"/>
        </w:rPr>
        <w:t>三、质疑事项具体内容</w:t>
      </w:r>
      <w:bookmarkEnd w:id="32"/>
    </w:p>
    <w:p>
      <w:pPr>
        <w:adjustRightInd w:val="0"/>
        <w:snapToGrid w:val="0"/>
        <w:spacing w:line="540" w:lineRule="exact"/>
        <w:ind w:firstLine="480"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质疑事项1：</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事实依据：</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法律依据：</w:t>
      </w:r>
      <w:r>
        <w:rPr>
          <w:rFonts w:hint="eastAsia" w:ascii="FangSong" w:hAnsi="FangSong" w:eastAsia="FangSong" w:cs="FangSong"/>
          <w:color w:val="auto"/>
          <w:u w:val="dotted"/>
          <w:lang w:eastAsia="zh-CN"/>
        </w:rPr>
        <w:t xml:space="preserve">                                           </w:t>
      </w:r>
    </w:p>
    <w:p>
      <w:pPr>
        <w:adjustRightInd w:val="0"/>
        <w:snapToGrid w:val="0"/>
        <w:spacing w:line="540" w:lineRule="exact"/>
        <w:ind w:firstLine="480"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质疑事项2</w:t>
      </w:r>
    </w:p>
    <w:p>
      <w:pPr>
        <w:adjustRightInd w:val="0"/>
        <w:snapToGrid w:val="0"/>
        <w:spacing w:line="54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w:t>
      </w:r>
    </w:p>
    <w:p>
      <w:pPr>
        <w:adjustRightInd w:val="0"/>
        <w:snapToGrid w:val="0"/>
        <w:spacing w:line="540" w:lineRule="exact"/>
        <w:ind w:firstLine="480" w:firstLineChars="200"/>
        <w:outlineLvl w:val="0"/>
        <w:rPr>
          <w:rFonts w:ascii="FangSong" w:hAnsi="FangSong" w:eastAsia="FangSong" w:cs="FangSong"/>
          <w:bCs/>
          <w:color w:val="auto"/>
          <w:lang w:eastAsia="zh-CN"/>
        </w:rPr>
      </w:pPr>
      <w:bookmarkStart w:id="33" w:name="_Toc22365"/>
      <w:r>
        <w:rPr>
          <w:rFonts w:hint="eastAsia" w:ascii="FangSong" w:hAnsi="FangSong" w:eastAsia="FangSong" w:cs="FangSong"/>
          <w:bCs/>
          <w:color w:val="auto"/>
          <w:lang w:eastAsia="zh-CN"/>
        </w:rPr>
        <w:t>四、与质疑事项相关的质疑请求</w:t>
      </w:r>
      <w:bookmarkEnd w:id="33"/>
    </w:p>
    <w:p>
      <w:pPr>
        <w:adjustRightInd w:val="0"/>
        <w:snapToGrid w:val="0"/>
        <w:spacing w:line="540" w:lineRule="exact"/>
        <w:ind w:firstLine="480"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请求：</w:t>
      </w:r>
      <w:r>
        <w:rPr>
          <w:rFonts w:hint="eastAsia" w:ascii="FangSong" w:hAnsi="FangSong" w:eastAsia="FangSong" w:cs="FangSong"/>
          <w:color w:val="auto"/>
          <w:u w:val="dotted"/>
          <w:lang w:eastAsia="zh-CN"/>
        </w:rPr>
        <w:t xml:space="preserve">                                               </w:t>
      </w:r>
    </w:p>
    <w:p>
      <w:pPr>
        <w:spacing w:line="540" w:lineRule="exac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签章(签章)：                   公章：                      </w:t>
      </w:r>
    </w:p>
    <w:p>
      <w:pPr>
        <w:spacing w:line="540" w:lineRule="exact"/>
        <w:ind w:firstLine="480" w:firstLineChars="200"/>
        <w:rPr>
          <w:rFonts w:ascii="FangSong" w:hAnsi="FangSong" w:eastAsia="FangSong" w:cs="FangSong"/>
          <w:b/>
          <w:bCs/>
          <w:color w:val="auto"/>
          <w:lang w:eastAsia="zh-CN"/>
        </w:rPr>
      </w:pPr>
      <w:r>
        <w:rPr>
          <w:rFonts w:hint="eastAsia" w:ascii="FangSong" w:hAnsi="FangSong" w:eastAsia="FangSong" w:cs="FangSong"/>
          <w:color w:val="auto"/>
          <w:lang w:eastAsia="zh-CN"/>
        </w:rPr>
        <w:t xml:space="preserve">日期：    </w:t>
      </w:r>
    </w:p>
    <w:p>
      <w:pPr>
        <w:spacing w:line="540" w:lineRule="exact"/>
        <w:ind w:firstLine="420" w:firstLineChars="200"/>
        <w:rPr>
          <w:rFonts w:ascii="FangSong" w:hAnsi="FangSong" w:eastAsia="FangSong" w:cs="FangSong"/>
          <w:b/>
          <w:bCs/>
          <w:color w:val="auto"/>
          <w:sz w:val="21"/>
          <w:szCs w:val="21"/>
          <w:lang w:eastAsia="zh-CN"/>
        </w:rPr>
      </w:pPr>
    </w:p>
    <w:p>
      <w:pPr>
        <w:pageBreakBefore/>
        <w:spacing w:line="440" w:lineRule="exact"/>
        <w:jc w:val="center"/>
        <w:outlineLvl w:val="0"/>
        <w:rPr>
          <w:rFonts w:ascii="FangSong" w:hAnsi="FangSong" w:eastAsia="FangSong" w:cs="FangSong"/>
          <w:b/>
          <w:bCs/>
          <w:color w:val="auto"/>
          <w:sz w:val="30"/>
          <w:szCs w:val="30"/>
          <w:lang w:eastAsia="zh-CN"/>
        </w:rPr>
      </w:pPr>
      <w:bookmarkStart w:id="34" w:name="_Toc469495731"/>
      <w:r>
        <w:rPr>
          <w:rFonts w:hint="eastAsia" w:ascii="FangSong" w:hAnsi="FangSong" w:eastAsia="FangSong" w:cs="FangSong"/>
          <w:b/>
          <w:bCs/>
          <w:color w:val="auto"/>
          <w:sz w:val="30"/>
          <w:szCs w:val="30"/>
          <w:lang w:eastAsia="zh-CN"/>
        </w:rPr>
        <w:t>第三部分  评标办法</w:t>
      </w:r>
      <w:bookmarkEnd w:id="34"/>
    </w:p>
    <w:p>
      <w:pPr>
        <w:jc w:val="center"/>
        <w:outlineLvl w:val="1"/>
        <w:rPr>
          <w:rFonts w:ascii="FangSong" w:hAnsi="FangSong" w:eastAsia="FangSong" w:cs="FangSong"/>
          <w:b/>
          <w:color w:val="auto"/>
          <w:sz w:val="28"/>
          <w:szCs w:val="28"/>
          <w:lang w:eastAsia="zh-CN"/>
        </w:rPr>
      </w:pPr>
      <w:bookmarkStart w:id="35" w:name="_Toc469495733"/>
      <w:bookmarkStart w:id="36" w:name="_Toc362983802"/>
      <w:bookmarkStart w:id="37" w:name="_Toc267320058"/>
      <w:bookmarkStart w:id="38" w:name="_Toc363135205"/>
      <w:r>
        <w:rPr>
          <w:rFonts w:hint="eastAsia" w:ascii="FangSong" w:hAnsi="FangSong" w:eastAsia="FangSong" w:cs="FangSong"/>
          <w:b/>
          <w:color w:val="auto"/>
          <w:sz w:val="28"/>
          <w:szCs w:val="28"/>
          <w:lang w:eastAsia="zh-CN"/>
        </w:rPr>
        <w:t>一  总  则</w:t>
      </w:r>
    </w:p>
    <w:p>
      <w:pPr>
        <w:tabs>
          <w:tab w:val="left" w:pos="567"/>
          <w:tab w:val="left" w:pos="600"/>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1、一般规定</w:t>
      </w:r>
    </w:p>
    <w:p>
      <w:pPr>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1.1本项目的招标按照《中华人民共和国政府采购法》、《政府采购货物和服务招标投标管理办法》及政府采购的有关规定进行。</w:t>
      </w:r>
    </w:p>
    <w:p>
      <w:pPr>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1.2评标必须遵循邀请、公平、公正、诚实信用的原则。</w:t>
      </w:r>
    </w:p>
    <w:p>
      <w:pPr>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1.3招标代理机构组织招标、开标、评标工作，全过程接受政府采购有关部门的监督、管理和指导。</w:t>
      </w:r>
    </w:p>
    <w:p>
      <w:pPr>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1.4评标按照招标文件规定的内容进行，采取符合招标文件要求的最低评标价法；</w:t>
      </w:r>
    </w:p>
    <w:p>
      <w:pPr>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1.5本办法的评标对象是指投标人按照招标文件要求提供的有效投标文件，包括投标人应评标委员会要求对原投标文件作出的正式书面澄清文件。</w:t>
      </w:r>
    </w:p>
    <w:p>
      <w:pPr>
        <w:tabs>
          <w:tab w:val="left" w:pos="567"/>
          <w:tab w:val="left" w:pos="1145"/>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2、评标组织机构的组成</w:t>
      </w:r>
    </w:p>
    <w:p>
      <w:pPr>
        <w:widowControl/>
        <w:spacing w:line="440" w:lineRule="exact"/>
        <w:ind w:firstLine="480"/>
        <w:rPr>
          <w:rFonts w:ascii="FangSong" w:hAnsi="FangSong" w:eastAsia="FangSong" w:cs="FangSong"/>
          <w:b/>
          <w:bCs/>
          <w:color w:val="auto"/>
          <w:szCs w:val="21"/>
          <w:lang w:eastAsia="zh-CN"/>
        </w:rPr>
      </w:pPr>
      <w:r>
        <w:rPr>
          <w:rFonts w:hint="eastAsia" w:ascii="FangSong" w:hAnsi="FangSong" w:eastAsia="FangSong" w:cs="FangSong"/>
          <w:b/>
          <w:bCs/>
          <w:color w:val="auto"/>
          <w:szCs w:val="21"/>
          <w:lang w:eastAsia="zh-CN"/>
        </w:rPr>
        <w:t>2.1</w:t>
      </w:r>
      <w:r>
        <w:rPr>
          <w:rFonts w:hint="eastAsia" w:ascii="FangSong" w:hAnsi="FangSong" w:eastAsia="FangSong" w:cs="FangSong"/>
          <w:color w:val="auto"/>
          <w:spacing w:val="-2"/>
          <w:lang w:eastAsia="zh-CN"/>
        </w:rPr>
        <w:t xml:space="preserve"> 评标委员会由采购人代表</w:t>
      </w:r>
      <w:r>
        <w:rPr>
          <w:rFonts w:hint="eastAsia" w:ascii="FangSong" w:hAnsi="FangSong" w:eastAsia="FangSong" w:cs="FangSong"/>
          <w:color w:val="auto"/>
          <w:spacing w:val="-2"/>
          <w:lang w:val="en-US" w:eastAsia="zh-CN"/>
        </w:rPr>
        <w:t>1人</w:t>
      </w:r>
      <w:r>
        <w:rPr>
          <w:rFonts w:hint="eastAsia" w:ascii="FangSong" w:hAnsi="FangSong" w:eastAsia="FangSong" w:cs="FangSong"/>
          <w:color w:val="auto"/>
          <w:spacing w:val="-2"/>
          <w:lang w:eastAsia="zh-CN"/>
        </w:rPr>
        <w:t>和有关技术、经济等方面的专家</w:t>
      </w:r>
      <w:r>
        <w:rPr>
          <w:rFonts w:hint="eastAsia" w:ascii="FangSong" w:hAnsi="FangSong" w:eastAsia="FangSong" w:cs="FangSong"/>
          <w:color w:val="auto"/>
          <w:spacing w:val="-2"/>
          <w:lang w:val="en-US" w:eastAsia="zh-CN"/>
        </w:rPr>
        <w:t>6人</w:t>
      </w:r>
      <w:r>
        <w:rPr>
          <w:rFonts w:hint="eastAsia" w:ascii="FangSong" w:hAnsi="FangSong" w:eastAsia="FangSong" w:cs="FangSong"/>
          <w:color w:val="auto"/>
          <w:spacing w:val="-2"/>
          <w:lang w:eastAsia="zh-CN"/>
        </w:rPr>
        <w:t>组成，成员人数为</w:t>
      </w:r>
      <w:r>
        <w:rPr>
          <w:rFonts w:hint="eastAsia" w:ascii="FangSong" w:hAnsi="FangSong" w:eastAsia="FangSong" w:cs="FangSong"/>
          <w:color w:val="auto"/>
          <w:spacing w:val="-2"/>
          <w:lang w:val="en-US" w:eastAsia="zh-CN"/>
        </w:rPr>
        <w:t>7</w:t>
      </w:r>
      <w:r>
        <w:rPr>
          <w:rFonts w:hint="eastAsia" w:ascii="FangSong" w:hAnsi="FangSong" w:eastAsia="FangSong" w:cs="FangSong"/>
          <w:color w:val="auto"/>
          <w:spacing w:val="-2"/>
          <w:lang w:eastAsia="zh-CN"/>
        </w:rPr>
        <w:t>人。</w:t>
      </w:r>
      <w:r>
        <w:rPr>
          <w:rFonts w:hint="eastAsia" w:ascii="FangSong" w:hAnsi="FangSong" w:eastAsia="FangSong" w:cs="FangSong"/>
          <w:color w:val="auto"/>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2.2评标工作组由招标人及有关专家组成，由评标委员会确认，并接受其领导。</w:t>
      </w:r>
    </w:p>
    <w:p>
      <w:pPr>
        <w:tabs>
          <w:tab w:val="left" w:pos="567"/>
          <w:tab w:val="left" w:pos="1145"/>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3、评标委员会职责</w:t>
      </w:r>
    </w:p>
    <w:p>
      <w:pPr>
        <w:pStyle w:val="36"/>
        <w:spacing w:before="0" w:beforeAutospacing="0" w:after="0" w:afterAutospacing="0" w:line="440" w:lineRule="exact"/>
        <w:ind w:firstLine="612" w:firstLineChars="255"/>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3.1审查投标文件是否符合招标文件要求，并作出评价；</w:t>
      </w:r>
    </w:p>
    <w:p>
      <w:pPr>
        <w:pStyle w:val="36"/>
        <w:spacing w:before="0" w:beforeAutospacing="0" w:after="0" w:afterAutospacing="0" w:line="440" w:lineRule="exact"/>
        <w:ind w:firstLine="612" w:firstLineChars="255"/>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3.2要求投标人对投标文件有关事项作出解释或者澄清；</w:t>
      </w:r>
    </w:p>
    <w:p>
      <w:pPr>
        <w:pStyle w:val="36"/>
        <w:spacing w:before="0" w:beforeAutospacing="0" w:after="0" w:afterAutospacing="0" w:line="440" w:lineRule="exact"/>
        <w:ind w:firstLine="612" w:firstLineChars="255"/>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3.3推荐中标候选人名单；</w:t>
      </w:r>
    </w:p>
    <w:p>
      <w:pPr>
        <w:pStyle w:val="36"/>
        <w:spacing w:before="0" w:beforeAutospacing="0" w:after="0" w:afterAutospacing="0" w:line="440" w:lineRule="exact"/>
        <w:ind w:firstLine="612" w:firstLineChars="255"/>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3.4向招标人、招标代理机构或者有关部门报告非法干预评标工作的行为。</w:t>
      </w:r>
    </w:p>
    <w:p>
      <w:pPr>
        <w:tabs>
          <w:tab w:val="left" w:pos="567"/>
          <w:tab w:val="left" w:pos="600"/>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4、评标委员会义务</w:t>
      </w:r>
    </w:p>
    <w:p>
      <w:pPr>
        <w:tabs>
          <w:tab w:val="left" w:pos="567"/>
          <w:tab w:val="left" w:pos="600"/>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4.1遵纪守法，客观、公正、廉洁地履行职责；</w:t>
      </w:r>
    </w:p>
    <w:p>
      <w:pPr>
        <w:tabs>
          <w:tab w:val="left" w:pos="567"/>
          <w:tab w:val="left" w:pos="600"/>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4.2按照招标文件规定的评标方法和评标标准进行评标，对评审意见承担个人责任；</w:t>
      </w:r>
    </w:p>
    <w:p>
      <w:pPr>
        <w:tabs>
          <w:tab w:val="left" w:pos="567"/>
          <w:tab w:val="left" w:pos="600"/>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4.3对评标过程和结果，以及投标人的商业秘密保密；</w:t>
      </w:r>
    </w:p>
    <w:p>
      <w:pPr>
        <w:tabs>
          <w:tab w:val="left" w:pos="567"/>
          <w:tab w:val="left" w:pos="600"/>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4.4参与评标报告的起草；</w:t>
      </w:r>
    </w:p>
    <w:p>
      <w:pPr>
        <w:tabs>
          <w:tab w:val="left" w:pos="567"/>
          <w:tab w:val="left" w:pos="600"/>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4.5配合有关部门的投诉处理工作；</w:t>
      </w:r>
    </w:p>
    <w:p>
      <w:pPr>
        <w:tabs>
          <w:tab w:val="left" w:pos="567"/>
          <w:tab w:val="left" w:pos="600"/>
        </w:tabs>
        <w:spacing w:line="440" w:lineRule="exact"/>
        <w:ind w:firstLine="612" w:firstLineChars="25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4.6配合招标人、招标代理机构答复投标供应商提出的质疑。</w:t>
      </w:r>
    </w:p>
    <w:p>
      <w:pPr>
        <w:tabs>
          <w:tab w:val="left" w:pos="1547"/>
        </w:tabs>
        <w:spacing w:line="440" w:lineRule="exact"/>
        <w:ind w:firstLine="612" w:firstLineChars="255"/>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5、 评标程序</w:t>
      </w:r>
    </w:p>
    <w:p>
      <w:pPr>
        <w:pStyle w:val="17"/>
        <w:tabs>
          <w:tab w:val="left" w:pos="720"/>
          <w:tab w:val="clear" w:pos="0"/>
        </w:tabs>
        <w:spacing w:line="440" w:lineRule="exact"/>
        <w:ind w:firstLine="612" w:firstLineChars="255"/>
        <w:rPr>
          <w:rFonts w:ascii="FangSong" w:hAnsi="FangSong" w:eastAsia="FangSong" w:cs="FangSong"/>
          <w:bCs/>
          <w:color w:val="auto"/>
          <w:szCs w:val="21"/>
          <w:lang w:eastAsia="zh-CN" w:bidi="ar-SA"/>
        </w:rPr>
      </w:pPr>
      <w:r>
        <w:rPr>
          <w:rFonts w:hint="eastAsia" w:ascii="FangSong" w:hAnsi="FangSong" w:eastAsia="FangSong" w:cs="FangSong"/>
          <w:bCs/>
          <w:color w:val="auto"/>
          <w:szCs w:val="21"/>
          <w:lang w:eastAsia="zh-CN" w:bidi="ar-SA"/>
        </w:rPr>
        <w:t>5.1本次评标首先由评标委员会对投标人的投标文件进行初审，对未能通过初审的投标文件作无效标处理；</w:t>
      </w:r>
    </w:p>
    <w:p>
      <w:pPr>
        <w:tabs>
          <w:tab w:val="left" w:pos="720"/>
        </w:tabs>
        <w:spacing w:line="440" w:lineRule="exact"/>
        <w:ind w:firstLine="612" w:firstLineChars="255"/>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5.2对通过初审的投标人的投标文件进行详细的比较和评价。如需要，进行必要的澄清工作；</w:t>
      </w:r>
    </w:p>
    <w:p>
      <w:pPr>
        <w:widowControl/>
        <w:spacing w:line="360" w:lineRule="exact"/>
        <w:ind w:firstLine="482"/>
        <w:rPr>
          <w:rFonts w:ascii="FangSong" w:hAnsi="FangSong" w:eastAsia="FangSong" w:cs="FangSong"/>
          <w:b/>
          <w:bCs/>
          <w:color w:val="auto"/>
          <w:sz w:val="36"/>
          <w:szCs w:val="36"/>
          <w:lang w:eastAsia="zh-CN" w:bidi="ar-SA"/>
        </w:rPr>
      </w:pPr>
      <w:r>
        <w:rPr>
          <w:rFonts w:hint="eastAsia" w:ascii="FangSong" w:hAnsi="FangSong" w:eastAsia="FangSong" w:cs="FangSong"/>
          <w:color w:val="auto"/>
          <w:szCs w:val="21"/>
          <w:lang w:eastAsia="zh-CN" w:bidi="ar-SA"/>
        </w:rPr>
        <w:t>5.3依据评分标准以及各项权值，各位评委单独就每个投标人的投标文件进行价格、技术、</w:t>
      </w:r>
      <w:r>
        <w:rPr>
          <w:color w:val="auto"/>
        </w:rPr>
        <w:fldChar w:fldCharType="begin"/>
      </w:r>
      <w:r>
        <w:rPr>
          <w:color w:val="auto"/>
        </w:rPr>
        <w:instrText xml:space="preserve"> HYPERLINK "http://zhidao.baidu.com/search?word=%E8%B4%A2%E5%8A%A1%E7%8A%B6%E5%86%B5&amp;fr=qb_search_exp&amp;ie=utf8&amp;eid_gfrom=151" </w:instrText>
      </w:r>
      <w:r>
        <w:rPr>
          <w:color w:val="auto"/>
        </w:rPr>
        <w:fldChar w:fldCharType="separate"/>
      </w:r>
      <w:r>
        <w:rPr>
          <w:rFonts w:hint="eastAsia" w:ascii="FangSong" w:hAnsi="FangSong" w:eastAsia="FangSong" w:cs="FangSong"/>
          <w:color w:val="auto"/>
          <w:szCs w:val="21"/>
          <w:lang w:eastAsia="zh-CN" w:bidi="ar-SA"/>
        </w:rPr>
        <w:t>财务状况</w:t>
      </w:r>
      <w:r>
        <w:rPr>
          <w:rFonts w:hint="eastAsia" w:ascii="FangSong" w:hAnsi="FangSong" w:eastAsia="FangSong" w:cs="FangSong"/>
          <w:color w:val="auto"/>
          <w:szCs w:val="21"/>
          <w:lang w:eastAsia="zh-CN" w:bidi="ar-SA"/>
        </w:rPr>
        <w:fldChar w:fldCharType="end"/>
      </w:r>
      <w:r>
        <w:rPr>
          <w:rFonts w:hint="eastAsia" w:ascii="FangSong" w:hAnsi="FangSong" w:eastAsia="FangSong" w:cs="FangSong"/>
          <w:color w:val="auto"/>
          <w:szCs w:val="21"/>
          <w:lang w:eastAsia="zh-CN"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jc w:val="center"/>
        <w:outlineLvl w:val="1"/>
        <w:rPr>
          <w:rFonts w:ascii="FangSong" w:hAnsi="FangSong" w:eastAsia="FangSong" w:cs="FangSong"/>
          <w:b/>
          <w:color w:val="auto"/>
          <w:sz w:val="28"/>
          <w:szCs w:val="28"/>
          <w:lang w:eastAsia="zh-CN"/>
        </w:rPr>
      </w:pPr>
      <w:r>
        <w:rPr>
          <w:rFonts w:hint="eastAsia" w:ascii="FangSong" w:hAnsi="FangSong" w:eastAsia="FangSong" w:cs="FangSong"/>
          <w:b/>
          <w:color w:val="auto"/>
          <w:sz w:val="28"/>
          <w:szCs w:val="28"/>
          <w:lang w:eastAsia="zh-CN"/>
        </w:rPr>
        <w:t>二  投标文件初审</w:t>
      </w:r>
      <w:bookmarkEnd w:id="35"/>
      <w:bookmarkEnd w:id="36"/>
    </w:p>
    <w:p>
      <w:pPr>
        <w:spacing w:line="400" w:lineRule="exact"/>
        <w:ind w:firstLine="352"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6.资格性审查:</w:t>
      </w:r>
    </w:p>
    <w:p>
      <w:pPr>
        <w:spacing w:line="400" w:lineRule="exact"/>
        <w:ind w:firstLine="352" w:firstLineChars="147"/>
        <w:rPr>
          <w:rFonts w:ascii="FangSong" w:hAnsi="FangSong" w:eastAsia="FangSong" w:cs="FangSong"/>
          <w:color w:val="auto"/>
          <w:szCs w:val="21"/>
        </w:rPr>
      </w:pPr>
      <w:r>
        <w:rPr>
          <w:rFonts w:hint="eastAsia" w:ascii="FangSong" w:hAnsi="FangSong" w:eastAsia="FangSong" w:cs="FangSong"/>
          <w:color w:val="auto"/>
          <w:szCs w:val="21"/>
          <w:lang w:eastAsia="zh-CN"/>
        </w:rPr>
        <w:t>6</w:t>
      </w:r>
      <w:r>
        <w:rPr>
          <w:rFonts w:hint="eastAsia" w:ascii="FangSong" w:hAnsi="FangSong" w:eastAsia="FangSong" w:cs="FangSong"/>
          <w:color w:val="auto"/>
          <w:szCs w:val="21"/>
        </w:rPr>
        <w:t>.1评审细则</w:t>
      </w: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pPr>
              <w:jc w:val="center"/>
              <w:rPr>
                <w:rFonts w:ascii="FangSong" w:hAnsi="FangSong" w:eastAsia="FangSong" w:cs="FangSong"/>
                <w:b/>
                <w:color w:val="auto"/>
                <w:sz w:val="21"/>
                <w:szCs w:val="21"/>
              </w:rPr>
            </w:pPr>
            <w:r>
              <w:rPr>
                <w:rFonts w:hint="eastAsia" w:ascii="FangSong" w:hAnsi="FangSong" w:eastAsia="FangSong" w:cs="FangSong"/>
                <w:b/>
                <w:color w:val="auto"/>
                <w:sz w:val="21"/>
                <w:szCs w:val="21"/>
              </w:rPr>
              <w:t>项目</w:t>
            </w:r>
          </w:p>
        </w:tc>
        <w:tc>
          <w:tcPr>
            <w:tcW w:w="7196" w:type="dxa"/>
            <w:gridSpan w:val="2"/>
            <w:vMerge w:val="restart"/>
            <w:vAlign w:val="center"/>
          </w:tcPr>
          <w:p>
            <w:pPr>
              <w:jc w:val="center"/>
              <w:rPr>
                <w:rFonts w:ascii="FangSong" w:hAnsi="FangSong" w:eastAsia="FangSong" w:cs="FangSong"/>
                <w:b/>
                <w:color w:val="auto"/>
                <w:sz w:val="21"/>
                <w:szCs w:val="21"/>
              </w:rPr>
            </w:pPr>
            <w:r>
              <w:rPr>
                <w:rFonts w:hint="eastAsia" w:ascii="FangSong" w:hAnsi="FangSong" w:eastAsia="FangSong" w:cs="FangSong"/>
                <w:b/>
                <w:color w:val="auto"/>
                <w:sz w:val="21"/>
                <w:szCs w:val="21"/>
              </w:rPr>
              <w:t>评审内容</w:t>
            </w:r>
          </w:p>
        </w:tc>
        <w:tc>
          <w:tcPr>
            <w:tcW w:w="1209" w:type="dxa"/>
            <w:gridSpan w:val="2"/>
            <w:vAlign w:val="center"/>
          </w:tcPr>
          <w:p>
            <w:pPr>
              <w:jc w:val="center"/>
              <w:rPr>
                <w:rFonts w:ascii="FangSong" w:hAnsi="FangSong" w:eastAsia="FangSong" w:cs="FangSong"/>
                <w:b/>
                <w:color w:val="auto"/>
                <w:sz w:val="21"/>
                <w:szCs w:val="21"/>
              </w:rPr>
            </w:pPr>
            <w:r>
              <w:rPr>
                <w:rFonts w:hint="eastAsia" w:ascii="FangSong" w:hAnsi="FangSong" w:eastAsia="FangSong" w:cs="FangSong"/>
                <w:b/>
                <w:color w:val="auto"/>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pPr>
              <w:rPr>
                <w:rFonts w:ascii="FangSong" w:hAnsi="FangSong" w:eastAsia="FangSong" w:cs="FangSong"/>
                <w:color w:val="auto"/>
                <w:sz w:val="18"/>
                <w:szCs w:val="21"/>
              </w:rPr>
            </w:pPr>
          </w:p>
        </w:tc>
        <w:tc>
          <w:tcPr>
            <w:tcW w:w="7196" w:type="dxa"/>
            <w:gridSpan w:val="2"/>
            <w:vMerge w:val="continue"/>
          </w:tcPr>
          <w:p>
            <w:pPr>
              <w:rPr>
                <w:rFonts w:ascii="FangSong" w:hAnsi="FangSong" w:eastAsia="FangSong" w:cs="FangSong"/>
                <w:color w:val="auto"/>
                <w:sz w:val="18"/>
                <w:szCs w:val="21"/>
              </w:rPr>
            </w:pPr>
          </w:p>
        </w:tc>
        <w:tc>
          <w:tcPr>
            <w:tcW w:w="555" w:type="dxa"/>
            <w:vAlign w:val="center"/>
          </w:tcPr>
          <w:p>
            <w:pPr>
              <w:jc w:val="center"/>
              <w:rPr>
                <w:rFonts w:ascii="FangSong" w:hAnsi="FangSong" w:eastAsia="FangSong" w:cs="FangSong"/>
                <w:b/>
                <w:color w:val="auto"/>
                <w:sz w:val="21"/>
                <w:szCs w:val="21"/>
              </w:rPr>
            </w:pPr>
            <w:r>
              <w:rPr>
                <w:rFonts w:hint="eastAsia" w:ascii="FangSong" w:hAnsi="FangSong" w:eastAsia="FangSong" w:cs="FangSong"/>
                <w:b/>
                <w:color w:val="auto"/>
                <w:sz w:val="21"/>
                <w:szCs w:val="21"/>
              </w:rPr>
              <w:t>是</w:t>
            </w:r>
          </w:p>
        </w:tc>
        <w:tc>
          <w:tcPr>
            <w:tcW w:w="654" w:type="dxa"/>
            <w:vAlign w:val="center"/>
          </w:tcPr>
          <w:p>
            <w:pPr>
              <w:jc w:val="center"/>
              <w:rPr>
                <w:rFonts w:ascii="FangSong" w:hAnsi="FangSong" w:eastAsia="FangSong" w:cs="FangSong"/>
                <w:b/>
                <w:color w:val="auto"/>
                <w:sz w:val="21"/>
                <w:szCs w:val="21"/>
              </w:rPr>
            </w:pPr>
            <w:r>
              <w:rPr>
                <w:rFonts w:hint="eastAsia" w:ascii="FangSong" w:hAnsi="FangSong" w:eastAsia="FangSong" w:cs="FangSong"/>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restart"/>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审</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查</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标</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准</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(适</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用</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于</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资</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格</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后</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审)</w:t>
            </w:r>
          </w:p>
        </w:tc>
        <w:tc>
          <w:tcPr>
            <w:tcW w:w="547" w:type="dxa"/>
            <w:vAlign w:val="center"/>
          </w:tcPr>
          <w:p>
            <w:pPr>
              <w:jc w:val="center"/>
              <w:rPr>
                <w:rFonts w:ascii="FangSong" w:hAnsi="FangSong" w:eastAsia="FangSong" w:cs="FangSong"/>
                <w:color w:val="auto"/>
                <w:szCs w:val="21"/>
              </w:rPr>
            </w:pPr>
            <w:r>
              <w:rPr>
                <w:rFonts w:hint="eastAsia" w:ascii="FangSong" w:hAnsi="FangSong" w:eastAsia="FangSong" w:cs="FangSong"/>
                <w:color w:val="auto"/>
                <w:szCs w:val="21"/>
              </w:rPr>
              <w:t>1</w:t>
            </w:r>
          </w:p>
        </w:tc>
        <w:tc>
          <w:tcPr>
            <w:tcW w:w="6649" w:type="dxa"/>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bidi="ar"/>
              </w:rPr>
              <w:t>（三证合一）营业执照</w:t>
            </w:r>
          </w:p>
        </w:tc>
        <w:tc>
          <w:tcPr>
            <w:tcW w:w="555" w:type="dxa"/>
          </w:tcPr>
          <w:p>
            <w:pPr>
              <w:rPr>
                <w:rFonts w:ascii="FangSong" w:hAnsi="FangSong" w:eastAsia="FangSong" w:cs="FangSong"/>
                <w:color w:val="auto"/>
                <w:szCs w:val="21"/>
                <w:lang w:eastAsia="zh-CN"/>
              </w:rPr>
            </w:pPr>
          </w:p>
        </w:tc>
        <w:tc>
          <w:tcPr>
            <w:tcW w:w="654"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1" w:type="dxa"/>
            <w:vMerge w:val="continue"/>
            <w:vAlign w:val="center"/>
          </w:tcPr>
          <w:p>
            <w:pPr>
              <w:rPr>
                <w:rFonts w:ascii="FangSong" w:hAnsi="FangSong" w:eastAsia="FangSong" w:cs="FangSong"/>
                <w:color w:val="auto"/>
                <w:lang w:eastAsia="zh-CN"/>
              </w:rPr>
            </w:pPr>
          </w:p>
        </w:tc>
        <w:tc>
          <w:tcPr>
            <w:tcW w:w="547" w:type="dxa"/>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w:t>
            </w:r>
          </w:p>
        </w:tc>
        <w:tc>
          <w:tcPr>
            <w:tcW w:w="6649" w:type="dxa"/>
            <w:vAlign w:val="center"/>
          </w:tcPr>
          <w:p>
            <w:pPr>
              <w:widowControl/>
              <w:textAlignment w:val="center"/>
              <w:rPr>
                <w:rFonts w:ascii="FangSong" w:hAnsi="FangSong" w:eastAsia="FangSong" w:cs="FangSong"/>
                <w:color w:val="auto"/>
                <w:lang w:eastAsia="zh-CN" w:bidi="ar"/>
              </w:rPr>
            </w:pPr>
            <w:r>
              <w:rPr>
                <w:rFonts w:hint="eastAsia" w:ascii="FangSong" w:hAnsi="FangSong" w:eastAsia="FangSong" w:cs="FangSong"/>
                <w:color w:val="auto"/>
                <w:lang w:eastAsia="zh-CN" w:bidi="ar"/>
              </w:rPr>
              <w:t>法定代表人投标需提供法定代表人资格证明书，委托代理人投标需提供法定代表人授权委托书</w:t>
            </w:r>
          </w:p>
        </w:tc>
        <w:tc>
          <w:tcPr>
            <w:tcW w:w="555" w:type="dxa"/>
          </w:tcPr>
          <w:p>
            <w:pPr>
              <w:rPr>
                <w:rFonts w:ascii="FangSong" w:hAnsi="FangSong" w:eastAsia="FangSong" w:cs="FangSong"/>
                <w:color w:val="auto"/>
                <w:szCs w:val="21"/>
                <w:lang w:eastAsia="zh-CN"/>
              </w:rPr>
            </w:pPr>
          </w:p>
        </w:tc>
        <w:tc>
          <w:tcPr>
            <w:tcW w:w="654"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881" w:type="dxa"/>
            <w:vMerge w:val="continue"/>
            <w:vAlign w:val="center"/>
          </w:tcPr>
          <w:p>
            <w:pPr>
              <w:rPr>
                <w:rFonts w:ascii="FangSong" w:hAnsi="FangSong" w:eastAsia="FangSong" w:cs="FangSong"/>
                <w:color w:val="auto"/>
                <w:lang w:eastAsia="zh-CN"/>
              </w:rPr>
            </w:pPr>
          </w:p>
        </w:tc>
        <w:tc>
          <w:tcPr>
            <w:tcW w:w="547" w:type="dxa"/>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w:t>
            </w:r>
          </w:p>
        </w:tc>
        <w:tc>
          <w:tcPr>
            <w:tcW w:w="6649" w:type="dxa"/>
            <w:vAlign w:val="center"/>
          </w:tcPr>
          <w:p>
            <w:pPr>
              <w:widowControl/>
              <w:textAlignment w:val="center"/>
              <w:rPr>
                <w:rFonts w:ascii="FangSong" w:hAnsi="FangSong" w:eastAsia="FangSong" w:cs="FangSong"/>
                <w:color w:val="auto"/>
                <w:lang w:eastAsia="zh-CN" w:bidi="ar"/>
              </w:rPr>
            </w:pPr>
            <w:r>
              <w:rPr>
                <w:rFonts w:hint="eastAsia" w:ascii="FangSong" w:hAnsi="FangSong" w:eastAsia="FangSong" w:cs="FangSong"/>
                <w:color w:val="auto"/>
                <w:lang w:eastAsia="zh-CN" w:bidi="ar"/>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555" w:type="dxa"/>
          </w:tcPr>
          <w:p>
            <w:pPr>
              <w:rPr>
                <w:rFonts w:ascii="FangSong" w:hAnsi="FangSong" w:eastAsia="FangSong" w:cs="FangSong"/>
                <w:color w:val="auto"/>
                <w:szCs w:val="21"/>
                <w:lang w:eastAsia="zh-CN"/>
              </w:rPr>
            </w:pPr>
          </w:p>
        </w:tc>
        <w:tc>
          <w:tcPr>
            <w:tcW w:w="654"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continue"/>
            <w:vAlign w:val="center"/>
          </w:tcPr>
          <w:p>
            <w:pPr>
              <w:rPr>
                <w:rFonts w:ascii="FangSong" w:hAnsi="FangSong" w:eastAsia="FangSong" w:cs="FangSong"/>
                <w:color w:val="auto"/>
                <w:lang w:eastAsia="zh-CN"/>
              </w:rPr>
            </w:pPr>
          </w:p>
        </w:tc>
        <w:tc>
          <w:tcPr>
            <w:tcW w:w="547" w:type="dxa"/>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w:t>
            </w:r>
          </w:p>
        </w:tc>
        <w:tc>
          <w:tcPr>
            <w:tcW w:w="6649" w:type="dxa"/>
            <w:vAlign w:val="center"/>
          </w:tcPr>
          <w:p>
            <w:pPr>
              <w:widowControl/>
              <w:textAlignment w:val="center"/>
              <w:rPr>
                <w:rFonts w:ascii="FangSong" w:hAnsi="FangSong" w:eastAsia="FangSong" w:cs="FangSong"/>
                <w:color w:val="auto"/>
                <w:lang w:eastAsia="zh-CN" w:bidi="ar"/>
              </w:rPr>
            </w:pPr>
            <w:r>
              <w:rPr>
                <w:rFonts w:hint="eastAsia" w:ascii="FangSong" w:hAnsi="FangSong" w:eastAsia="FangSong" w:cs="FangSong"/>
                <w:color w:val="auto"/>
                <w:lang w:eastAsia="zh-CN" w:bidi="ar"/>
              </w:rPr>
              <w:t>投标保证金收据或保函等票据</w:t>
            </w:r>
          </w:p>
        </w:tc>
        <w:tc>
          <w:tcPr>
            <w:tcW w:w="555" w:type="dxa"/>
          </w:tcPr>
          <w:p>
            <w:pPr>
              <w:rPr>
                <w:rFonts w:ascii="FangSong" w:hAnsi="FangSong" w:eastAsia="FangSong" w:cs="FangSong"/>
                <w:color w:val="auto"/>
                <w:szCs w:val="21"/>
                <w:lang w:eastAsia="zh-CN"/>
              </w:rPr>
            </w:pPr>
          </w:p>
        </w:tc>
        <w:tc>
          <w:tcPr>
            <w:tcW w:w="654"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81" w:type="dxa"/>
            <w:vMerge w:val="continue"/>
            <w:vAlign w:val="center"/>
          </w:tcPr>
          <w:p>
            <w:pPr>
              <w:rPr>
                <w:rFonts w:ascii="FangSong" w:hAnsi="FangSong" w:eastAsia="FangSong" w:cs="FangSong"/>
                <w:color w:val="auto"/>
                <w:lang w:eastAsia="zh-CN"/>
              </w:rPr>
            </w:pPr>
          </w:p>
        </w:tc>
        <w:tc>
          <w:tcPr>
            <w:tcW w:w="547" w:type="dxa"/>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w:t>
            </w:r>
          </w:p>
        </w:tc>
        <w:tc>
          <w:tcPr>
            <w:tcW w:w="6649" w:type="dxa"/>
            <w:vAlign w:val="center"/>
          </w:tcPr>
          <w:p>
            <w:pPr>
              <w:widowControl/>
              <w:textAlignment w:val="center"/>
              <w:rPr>
                <w:rFonts w:ascii="FangSong" w:hAnsi="FangSong" w:eastAsia="FangSong" w:cs="FangSong"/>
                <w:color w:val="auto"/>
                <w:lang w:eastAsia="zh-CN" w:bidi="ar"/>
              </w:rPr>
            </w:pPr>
            <w:r>
              <w:rPr>
                <w:rFonts w:hint="eastAsia" w:ascii="FangSong" w:hAnsi="FangSong" w:eastAsia="FangSong" w:cs="FangSong"/>
                <w:color w:val="auto"/>
                <w:lang w:eastAsia="zh-CN" w:bidi="ar"/>
              </w:rPr>
              <w:t>投标企业须提供有效的《医疗器械生产许可证》或《医疗器械经营许可证》；</w:t>
            </w:r>
          </w:p>
        </w:tc>
        <w:tc>
          <w:tcPr>
            <w:tcW w:w="555" w:type="dxa"/>
          </w:tcPr>
          <w:p>
            <w:pPr>
              <w:rPr>
                <w:rFonts w:ascii="FangSong" w:hAnsi="FangSong" w:eastAsia="FangSong" w:cs="FangSong"/>
                <w:color w:val="auto"/>
                <w:szCs w:val="21"/>
                <w:lang w:eastAsia="zh-CN"/>
              </w:rPr>
            </w:pPr>
          </w:p>
        </w:tc>
        <w:tc>
          <w:tcPr>
            <w:tcW w:w="654"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pPr>
              <w:rPr>
                <w:rFonts w:ascii="FangSong" w:hAnsi="FangSong" w:eastAsia="FangSong" w:cs="FangSong"/>
                <w:color w:val="auto"/>
                <w:lang w:eastAsia="zh-CN"/>
              </w:rPr>
            </w:pPr>
          </w:p>
        </w:tc>
        <w:tc>
          <w:tcPr>
            <w:tcW w:w="547" w:type="dxa"/>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w:t>
            </w:r>
          </w:p>
        </w:tc>
        <w:tc>
          <w:tcPr>
            <w:tcW w:w="6649" w:type="dxa"/>
            <w:vAlign w:val="center"/>
          </w:tcPr>
          <w:p>
            <w:pPr>
              <w:widowControl/>
              <w:textAlignment w:val="center"/>
              <w:rPr>
                <w:rFonts w:ascii="FangSong" w:hAnsi="FangSong" w:eastAsia="FangSong" w:cs="FangSong"/>
                <w:color w:val="auto"/>
                <w:lang w:eastAsia="zh-CN" w:bidi="ar"/>
              </w:rPr>
            </w:pPr>
            <w:r>
              <w:rPr>
                <w:rFonts w:hint="eastAsia" w:ascii="FangSong" w:hAnsi="FangSong" w:eastAsia="FangSong" w:cs="FangSong"/>
                <w:color w:val="auto"/>
                <w:lang w:eastAsia="zh-CN" w:bidi="ar"/>
              </w:rPr>
              <w:t>投标企业须提供投标人（被授权本单位在职人员）近期有效的社保证明</w:t>
            </w:r>
          </w:p>
        </w:tc>
        <w:tc>
          <w:tcPr>
            <w:tcW w:w="555" w:type="dxa"/>
          </w:tcPr>
          <w:p>
            <w:pPr>
              <w:rPr>
                <w:rFonts w:ascii="FangSong" w:hAnsi="FangSong" w:eastAsia="FangSong" w:cs="FangSong"/>
                <w:color w:val="auto"/>
                <w:szCs w:val="21"/>
                <w:lang w:eastAsia="zh-CN"/>
              </w:rPr>
            </w:pPr>
          </w:p>
        </w:tc>
        <w:tc>
          <w:tcPr>
            <w:tcW w:w="654"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pPr>
              <w:rPr>
                <w:rFonts w:ascii="FangSong" w:hAnsi="FangSong" w:eastAsia="FangSong" w:cs="FangSong"/>
                <w:color w:val="auto"/>
                <w:lang w:eastAsia="zh-CN"/>
              </w:rPr>
            </w:pPr>
          </w:p>
        </w:tc>
        <w:tc>
          <w:tcPr>
            <w:tcW w:w="547" w:type="dxa"/>
            <w:vAlign w:val="center"/>
          </w:tcPr>
          <w:p>
            <w:pPr>
              <w:jc w:val="center"/>
              <w:rPr>
                <w:rFonts w:hint="default" w:ascii="FangSong" w:hAnsi="FangSong" w:eastAsia="FangSong" w:cs="FangSong"/>
                <w:color w:val="auto"/>
                <w:szCs w:val="21"/>
                <w:lang w:val="en-US" w:eastAsia="zh-CN"/>
              </w:rPr>
            </w:pPr>
            <w:r>
              <w:rPr>
                <w:rFonts w:hint="eastAsia" w:ascii="FangSong" w:hAnsi="FangSong" w:eastAsia="FangSong" w:cs="FangSong"/>
                <w:color w:val="auto"/>
                <w:szCs w:val="21"/>
                <w:lang w:val="en-US" w:eastAsia="zh-CN"/>
              </w:rPr>
              <w:t>7</w:t>
            </w:r>
          </w:p>
        </w:tc>
        <w:tc>
          <w:tcPr>
            <w:tcW w:w="6649" w:type="dxa"/>
            <w:vAlign w:val="center"/>
          </w:tcPr>
          <w:p>
            <w:pPr>
              <w:widowControl/>
              <w:textAlignment w:val="center"/>
              <w:rPr>
                <w:rFonts w:hint="default" w:ascii="FangSong" w:hAnsi="FangSong" w:eastAsia="FangSong" w:cs="FangSong"/>
                <w:color w:val="auto"/>
                <w:lang w:val="en-US" w:eastAsia="zh-CN" w:bidi="ar"/>
              </w:rPr>
            </w:pPr>
            <w:r>
              <w:rPr>
                <w:rFonts w:hint="eastAsia" w:ascii="FangSong" w:hAnsi="FangSong" w:eastAsia="FangSong" w:cs="FangSong"/>
                <w:color w:val="auto"/>
                <w:lang w:eastAsia="zh-CN" w:bidi="ar"/>
              </w:rPr>
              <w:t>标项</w:t>
            </w:r>
            <w:r>
              <w:rPr>
                <w:rFonts w:hint="eastAsia" w:ascii="FangSong" w:hAnsi="FangSong" w:eastAsia="FangSong" w:cs="FangSong"/>
                <w:color w:val="auto"/>
                <w:lang w:val="en-US" w:eastAsia="zh-CN" w:bidi="ar"/>
              </w:rPr>
              <w:t>2：投标产品为进口设备的投标企业须提供生产厂家针对本项目的授权。</w:t>
            </w:r>
          </w:p>
        </w:tc>
        <w:tc>
          <w:tcPr>
            <w:tcW w:w="555" w:type="dxa"/>
          </w:tcPr>
          <w:p>
            <w:pPr>
              <w:rPr>
                <w:rFonts w:ascii="FangSong" w:hAnsi="FangSong" w:eastAsia="FangSong" w:cs="FangSong"/>
                <w:color w:val="auto"/>
                <w:szCs w:val="21"/>
                <w:lang w:eastAsia="zh-CN"/>
              </w:rPr>
            </w:pPr>
          </w:p>
        </w:tc>
        <w:tc>
          <w:tcPr>
            <w:tcW w:w="654"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ascii="FangSong" w:hAnsi="FangSong" w:eastAsia="FangSong" w:cs="FangSong"/>
                <w:color w:val="auto"/>
                <w:szCs w:val="21"/>
                <w:lang w:eastAsia="zh-CN"/>
              </w:rPr>
            </w:pPr>
          </w:p>
        </w:tc>
        <w:tc>
          <w:tcPr>
            <w:tcW w:w="547" w:type="dxa"/>
          </w:tcPr>
          <w:p>
            <w:pPr>
              <w:spacing w:line="440" w:lineRule="exact"/>
              <w:rPr>
                <w:rFonts w:ascii="FangSong" w:hAnsi="FangSong" w:eastAsia="FangSong" w:cs="FangSong"/>
                <w:color w:val="auto"/>
                <w:szCs w:val="21"/>
                <w:lang w:eastAsia="zh-CN"/>
              </w:rPr>
            </w:pPr>
          </w:p>
        </w:tc>
        <w:tc>
          <w:tcPr>
            <w:tcW w:w="6649" w:type="dxa"/>
          </w:tcPr>
          <w:p>
            <w:pPr>
              <w:rPr>
                <w:rFonts w:ascii="FangSong" w:hAnsi="FangSong" w:eastAsia="FangSong" w:cs="FangSong"/>
                <w:color w:val="auto"/>
                <w:lang w:eastAsia="zh-CN"/>
              </w:rPr>
            </w:pPr>
            <w:r>
              <w:rPr>
                <w:rFonts w:hint="eastAsia" w:ascii="FangSong" w:hAnsi="FangSong" w:eastAsia="FangSong" w:cs="FangSong"/>
                <w:color w:val="auto"/>
                <w:lang w:eastAsia="zh-CN"/>
              </w:rPr>
              <w:t>结论：是否通过评审（须填写通过或不通过）</w:t>
            </w:r>
          </w:p>
          <w:p>
            <w:pPr>
              <w:rPr>
                <w:rFonts w:ascii="FangSong" w:hAnsi="FangSong" w:eastAsia="FangSong" w:cs="FangSong"/>
                <w:color w:val="auto"/>
                <w:lang w:eastAsia="zh-CN"/>
              </w:rPr>
            </w:pPr>
            <w:r>
              <w:rPr>
                <w:rFonts w:hint="eastAsia" w:ascii="FangSong" w:hAnsi="FangSong" w:eastAsia="FangSong" w:cs="FangSong"/>
                <w:color w:val="auto"/>
                <w:lang w:eastAsia="zh-CN"/>
              </w:rPr>
              <w:t>注：如有一项不合格，作废标处理。</w:t>
            </w:r>
          </w:p>
        </w:tc>
        <w:tc>
          <w:tcPr>
            <w:tcW w:w="1209" w:type="dxa"/>
            <w:gridSpan w:val="2"/>
          </w:tcPr>
          <w:p>
            <w:pPr>
              <w:rPr>
                <w:rFonts w:ascii="FangSong" w:hAnsi="FangSong" w:eastAsia="FangSong" w:cs="FangSong"/>
                <w:color w:val="auto"/>
                <w:szCs w:val="21"/>
                <w:lang w:eastAsia="zh-CN"/>
              </w:rPr>
            </w:pPr>
          </w:p>
        </w:tc>
      </w:tr>
    </w:tbl>
    <w:p>
      <w:pPr>
        <w:spacing w:line="400" w:lineRule="exact"/>
        <w:ind w:firstLine="578" w:firstLineChars="241"/>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pPr>
        <w:spacing w:before="156" w:beforeLines="50" w:line="440" w:lineRule="exact"/>
        <w:ind w:firstLine="352" w:firstLineChars="147"/>
        <w:rPr>
          <w:rFonts w:ascii="FangSong" w:hAnsi="FangSong" w:eastAsia="FangSong" w:cs="FangSong"/>
          <w:b/>
          <w:color w:val="auto"/>
          <w:szCs w:val="21"/>
        </w:rPr>
      </w:pPr>
      <w:r>
        <w:rPr>
          <w:rFonts w:hint="eastAsia" w:ascii="FangSong" w:hAnsi="FangSong" w:eastAsia="FangSong" w:cs="FangSong"/>
          <w:b/>
          <w:color w:val="auto"/>
          <w:szCs w:val="21"/>
          <w:lang w:eastAsia="zh-CN"/>
        </w:rPr>
        <w:t>7</w:t>
      </w:r>
      <w:r>
        <w:rPr>
          <w:rFonts w:hint="eastAsia" w:ascii="FangSong" w:hAnsi="FangSong" w:eastAsia="FangSong" w:cs="FangSong"/>
          <w:b/>
          <w:color w:val="auto"/>
          <w:szCs w:val="21"/>
        </w:rPr>
        <w:t>.符合性审查</w:t>
      </w:r>
    </w:p>
    <w:p>
      <w:pPr>
        <w:spacing w:line="440" w:lineRule="exact"/>
        <w:ind w:firstLine="360" w:firstLineChars="150"/>
        <w:rPr>
          <w:rFonts w:ascii="FangSong" w:hAnsi="FangSong" w:eastAsia="FangSong" w:cs="FangSong"/>
          <w:color w:val="auto"/>
          <w:szCs w:val="21"/>
        </w:rPr>
      </w:pPr>
      <w:r>
        <w:rPr>
          <w:rFonts w:hint="eastAsia" w:ascii="FangSong" w:hAnsi="FangSong" w:eastAsia="FangSong" w:cs="FangSong"/>
          <w:color w:val="auto"/>
          <w:szCs w:val="21"/>
          <w:lang w:eastAsia="zh-CN"/>
        </w:rPr>
        <w:t>7</w:t>
      </w:r>
      <w:r>
        <w:rPr>
          <w:rFonts w:hint="eastAsia" w:ascii="FangSong" w:hAnsi="FangSong" w:eastAsia="FangSong" w:cs="FangSong"/>
          <w:color w:val="auto"/>
          <w:szCs w:val="21"/>
        </w:rPr>
        <w:t>．1评审细则</w:t>
      </w:r>
    </w:p>
    <w:tbl>
      <w:tblPr>
        <w:tblStyle w:val="20"/>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FangSong" w:hAnsi="FangSong" w:eastAsia="FangSong" w:cs="FangSong"/>
                <w:b/>
                <w:color w:val="auto"/>
              </w:rPr>
            </w:pPr>
            <w:r>
              <w:rPr>
                <w:rFonts w:hint="eastAsia" w:ascii="FangSong" w:hAnsi="FangSong" w:eastAsia="FangSong" w:cs="FangSong"/>
                <w:b/>
                <w:color w:val="auto"/>
              </w:rPr>
              <w:t>项目</w:t>
            </w:r>
          </w:p>
        </w:tc>
        <w:tc>
          <w:tcPr>
            <w:tcW w:w="6975" w:type="dxa"/>
            <w:gridSpan w:val="2"/>
            <w:vMerge w:val="restart"/>
            <w:tcBorders>
              <w:top w:val="single" w:color="auto" w:sz="4" w:space="0"/>
            </w:tcBorders>
            <w:vAlign w:val="center"/>
          </w:tcPr>
          <w:p>
            <w:pPr>
              <w:jc w:val="center"/>
              <w:rPr>
                <w:rFonts w:ascii="FangSong" w:hAnsi="FangSong" w:eastAsia="FangSong" w:cs="FangSong"/>
                <w:b/>
                <w:color w:val="auto"/>
              </w:rPr>
            </w:pPr>
            <w:r>
              <w:rPr>
                <w:rFonts w:hint="eastAsia" w:ascii="FangSong" w:hAnsi="FangSong" w:eastAsia="FangSong" w:cs="FangSong"/>
                <w:b/>
                <w:color w:val="auto"/>
              </w:rPr>
              <w:t>评审内容</w:t>
            </w:r>
          </w:p>
        </w:tc>
        <w:tc>
          <w:tcPr>
            <w:tcW w:w="1366" w:type="dxa"/>
            <w:gridSpan w:val="2"/>
            <w:tcBorders>
              <w:top w:val="single" w:color="auto" w:sz="4" w:space="0"/>
              <w:right w:val="single" w:color="auto" w:sz="4" w:space="0"/>
            </w:tcBorders>
            <w:vAlign w:val="center"/>
          </w:tcPr>
          <w:p>
            <w:pPr>
              <w:jc w:val="center"/>
              <w:rPr>
                <w:rFonts w:ascii="FangSong" w:hAnsi="FangSong" w:eastAsia="FangSong" w:cs="FangSong"/>
                <w:b/>
                <w:color w:val="auto"/>
              </w:rPr>
            </w:pPr>
            <w:r>
              <w:rPr>
                <w:rFonts w:hint="eastAsia" w:ascii="FangSong" w:hAnsi="FangSong" w:eastAsia="FangSong" w:cs="FangSong"/>
                <w:b/>
                <w:color w:val="auto"/>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FangSong" w:hAnsi="FangSong" w:eastAsia="FangSong" w:cs="FangSong"/>
                <w:color w:val="auto"/>
              </w:rPr>
            </w:pPr>
          </w:p>
        </w:tc>
        <w:tc>
          <w:tcPr>
            <w:tcW w:w="6975" w:type="dxa"/>
            <w:gridSpan w:val="2"/>
            <w:vMerge w:val="continue"/>
            <w:tcBorders>
              <w:bottom w:val="single" w:color="auto" w:sz="4" w:space="0"/>
            </w:tcBorders>
          </w:tcPr>
          <w:p>
            <w:pPr>
              <w:rPr>
                <w:rFonts w:ascii="FangSong" w:hAnsi="FangSong" w:eastAsia="FangSong" w:cs="FangSong"/>
                <w:color w:val="auto"/>
              </w:rPr>
            </w:pPr>
          </w:p>
        </w:tc>
        <w:tc>
          <w:tcPr>
            <w:tcW w:w="749" w:type="dxa"/>
            <w:vAlign w:val="center"/>
          </w:tcPr>
          <w:p>
            <w:pPr>
              <w:jc w:val="center"/>
              <w:rPr>
                <w:rFonts w:ascii="FangSong" w:hAnsi="FangSong" w:eastAsia="FangSong" w:cs="FangSong"/>
                <w:b/>
                <w:color w:val="auto"/>
              </w:rPr>
            </w:pPr>
            <w:r>
              <w:rPr>
                <w:rFonts w:hint="eastAsia" w:ascii="FangSong" w:hAnsi="FangSong" w:eastAsia="FangSong" w:cs="FangSong"/>
                <w:b/>
                <w:color w:val="auto"/>
              </w:rPr>
              <w:t>是</w:t>
            </w:r>
          </w:p>
        </w:tc>
        <w:tc>
          <w:tcPr>
            <w:tcW w:w="617" w:type="dxa"/>
            <w:tcBorders>
              <w:right w:val="single" w:color="auto" w:sz="4" w:space="0"/>
            </w:tcBorders>
            <w:vAlign w:val="center"/>
          </w:tcPr>
          <w:p>
            <w:pPr>
              <w:jc w:val="center"/>
              <w:rPr>
                <w:rFonts w:ascii="FangSong" w:hAnsi="FangSong" w:eastAsia="FangSong" w:cs="FangSong"/>
                <w:b/>
                <w:color w:val="auto"/>
              </w:rPr>
            </w:pPr>
            <w:r>
              <w:rPr>
                <w:rFonts w:hint="eastAsia" w:ascii="FangSong" w:hAnsi="FangSong" w:eastAsia="FangSong" w:cs="FangSong"/>
                <w:b/>
                <w:color w:val="auto"/>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FangSong" w:hAnsi="FangSong" w:eastAsia="FangSong" w:cs="FangSong"/>
                <w:color w:val="auto"/>
                <w:szCs w:val="21"/>
              </w:rPr>
            </w:pPr>
            <w:r>
              <w:rPr>
                <w:rFonts w:hint="eastAsia" w:ascii="FangSong" w:hAnsi="FangSong" w:eastAsia="FangSong" w:cs="FangSong"/>
                <w:color w:val="auto"/>
                <w:szCs w:val="21"/>
              </w:rPr>
              <w:t>审</w:t>
            </w:r>
          </w:p>
          <w:p>
            <w:pPr>
              <w:jc w:val="center"/>
              <w:rPr>
                <w:rFonts w:ascii="FangSong" w:hAnsi="FangSong" w:eastAsia="FangSong" w:cs="FangSong"/>
                <w:color w:val="auto"/>
                <w:szCs w:val="21"/>
              </w:rPr>
            </w:pPr>
            <w:r>
              <w:rPr>
                <w:rFonts w:hint="eastAsia" w:ascii="FangSong" w:hAnsi="FangSong" w:eastAsia="FangSong" w:cs="FangSong"/>
                <w:color w:val="auto"/>
                <w:szCs w:val="21"/>
              </w:rPr>
              <w:t>查</w:t>
            </w:r>
          </w:p>
          <w:p>
            <w:pPr>
              <w:jc w:val="center"/>
              <w:rPr>
                <w:rFonts w:ascii="FangSong" w:hAnsi="FangSong" w:eastAsia="FangSong" w:cs="FangSong"/>
                <w:color w:val="auto"/>
                <w:szCs w:val="21"/>
              </w:rPr>
            </w:pPr>
            <w:r>
              <w:rPr>
                <w:rFonts w:hint="eastAsia" w:ascii="FangSong" w:hAnsi="FangSong" w:eastAsia="FangSong" w:cs="FangSong"/>
                <w:color w:val="auto"/>
                <w:szCs w:val="21"/>
              </w:rPr>
              <w:t>标</w:t>
            </w:r>
          </w:p>
          <w:p>
            <w:pPr>
              <w:jc w:val="center"/>
              <w:rPr>
                <w:rFonts w:ascii="FangSong" w:hAnsi="FangSong" w:eastAsia="FangSong" w:cs="FangSong"/>
                <w:color w:val="auto"/>
                <w:szCs w:val="21"/>
              </w:rPr>
            </w:pPr>
            <w:r>
              <w:rPr>
                <w:rFonts w:hint="eastAsia" w:ascii="FangSong" w:hAnsi="FangSong" w:eastAsia="FangSong" w:cs="FangSong"/>
                <w:color w:val="auto"/>
                <w:szCs w:val="21"/>
              </w:rPr>
              <w:t>准</w:t>
            </w:r>
          </w:p>
        </w:tc>
        <w:tc>
          <w:tcPr>
            <w:tcW w:w="597" w:type="dxa"/>
            <w:tcBorders>
              <w:top w:val="single" w:color="auto" w:sz="4" w:space="0"/>
              <w:left w:val="single" w:color="auto" w:sz="4" w:space="0"/>
              <w:righ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1</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bidi="ar"/>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FangSong" w:hAnsi="FangSong" w:eastAsia="FangSong" w:cs="FangSong"/>
                <w:b/>
                <w:color w:val="auto"/>
                <w:szCs w:val="21"/>
                <w:lang w:eastAsia="zh-CN"/>
              </w:rPr>
            </w:pPr>
          </w:p>
        </w:tc>
        <w:tc>
          <w:tcPr>
            <w:tcW w:w="617" w:type="dxa"/>
            <w:tcBorders>
              <w:left w:val="single" w:color="auto" w:sz="4" w:space="0"/>
              <w:right w:val="single" w:color="auto" w:sz="4" w:space="0"/>
            </w:tcBorders>
          </w:tcPr>
          <w:p>
            <w:pPr>
              <w:jc w:val="center"/>
              <w:rPr>
                <w:rFonts w:ascii="FangSong" w:hAnsi="FangSong" w:eastAsia="FangSong" w:cs="FangSong"/>
                <w:b/>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bidi="ar"/>
              </w:rPr>
              <w:t>法定代表人身份证明及授权委托书有效，且符合招标文件规定的格式。</w:t>
            </w:r>
          </w:p>
        </w:tc>
        <w:tc>
          <w:tcPr>
            <w:tcW w:w="749" w:type="dxa"/>
            <w:tcBorders>
              <w:left w:val="single" w:color="auto" w:sz="4" w:space="0"/>
            </w:tcBorders>
          </w:tcPr>
          <w:p>
            <w:pPr>
              <w:rPr>
                <w:rFonts w:ascii="FangSong" w:hAnsi="FangSong" w:eastAsia="FangSong" w:cs="FangSong"/>
                <w:color w:val="auto"/>
                <w:szCs w:val="21"/>
                <w:lang w:eastAsia="zh-CN"/>
              </w:rPr>
            </w:pPr>
          </w:p>
        </w:tc>
        <w:tc>
          <w:tcPr>
            <w:tcW w:w="617" w:type="dxa"/>
            <w:tcBorders>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4"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top w:val="single" w:color="auto" w:sz="4" w:space="0"/>
              <w:left w:val="single" w:color="auto" w:sz="4" w:space="0"/>
              <w:righ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3</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FangSong" w:hAnsi="FangSong" w:eastAsia="FangSong" w:cs="FangSong"/>
                <w:color w:val="auto"/>
              </w:rPr>
            </w:pPr>
            <w:r>
              <w:rPr>
                <w:rFonts w:hint="eastAsia" w:ascii="FangSong" w:hAnsi="FangSong" w:eastAsia="FangSong" w:cs="FangSong"/>
                <w:color w:val="auto"/>
                <w:lang w:bidi="ar"/>
              </w:rPr>
              <w:t>只有一个方案投标。</w:t>
            </w:r>
          </w:p>
        </w:tc>
        <w:tc>
          <w:tcPr>
            <w:tcW w:w="749" w:type="dxa"/>
            <w:tcBorders>
              <w:left w:val="single" w:color="auto" w:sz="4" w:space="0"/>
            </w:tcBorders>
          </w:tcPr>
          <w:p>
            <w:pPr>
              <w:rPr>
                <w:rFonts w:ascii="FangSong" w:hAnsi="FangSong" w:eastAsia="FangSong" w:cs="FangSong"/>
                <w:color w:val="auto"/>
                <w:szCs w:val="21"/>
              </w:rPr>
            </w:pPr>
          </w:p>
        </w:tc>
        <w:tc>
          <w:tcPr>
            <w:tcW w:w="617" w:type="dxa"/>
            <w:tcBorders>
              <w:right w:val="single" w:color="auto" w:sz="4" w:space="0"/>
            </w:tcBorders>
          </w:tcPr>
          <w:p>
            <w:pP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rPr>
            </w:pPr>
          </w:p>
        </w:tc>
        <w:tc>
          <w:tcPr>
            <w:tcW w:w="597" w:type="dxa"/>
            <w:tcBorders>
              <w:lef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lang w:eastAsia="zh-CN"/>
              </w:rPr>
              <w:t>4</w:t>
            </w:r>
          </w:p>
        </w:tc>
        <w:tc>
          <w:tcPr>
            <w:tcW w:w="6378" w:type="dxa"/>
            <w:tcBorders>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bidi="ar"/>
              </w:rPr>
              <w:t>投标文件内容齐全、无遗漏。</w:t>
            </w:r>
          </w:p>
        </w:tc>
        <w:tc>
          <w:tcPr>
            <w:tcW w:w="749" w:type="dxa"/>
            <w:tcBorders>
              <w:left w:val="single" w:color="auto" w:sz="4" w:space="0"/>
            </w:tcBorders>
          </w:tcPr>
          <w:p>
            <w:pPr>
              <w:rPr>
                <w:rFonts w:ascii="FangSong" w:hAnsi="FangSong" w:eastAsia="FangSong" w:cs="FangSong"/>
                <w:color w:val="auto"/>
                <w:szCs w:val="21"/>
                <w:lang w:eastAsia="zh-CN"/>
              </w:rPr>
            </w:pPr>
          </w:p>
        </w:tc>
        <w:tc>
          <w:tcPr>
            <w:tcW w:w="617" w:type="dxa"/>
            <w:tcBorders>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left w:val="single" w:color="auto" w:sz="4" w:space="0"/>
              <w:bottom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5</w:t>
            </w:r>
          </w:p>
        </w:tc>
        <w:tc>
          <w:tcPr>
            <w:tcW w:w="6378" w:type="dxa"/>
            <w:tcBorders>
              <w:bottom w:val="single" w:color="auto" w:sz="4" w:space="0"/>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bidi="ar"/>
              </w:rPr>
              <w:t>对招标文件规定的招标内容全部作出响应。</w:t>
            </w:r>
          </w:p>
        </w:tc>
        <w:tc>
          <w:tcPr>
            <w:tcW w:w="749" w:type="dxa"/>
            <w:tcBorders>
              <w:left w:val="single" w:color="auto" w:sz="4" w:space="0"/>
              <w:bottom w:val="single" w:color="auto" w:sz="4" w:space="0"/>
            </w:tcBorders>
          </w:tcPr>
          <w:p>
            <w:pPr>
              <w:rPr>
                <w:rFonts w:ascii="FangSong" w:hAnsi="FangSong" w:eastAsia="FangSong" w:cs="FangSong"/>
                <w:color w:val="auto"/>
                <w:szCs w:val="21"/>
                <w:lang w:eastAsia="zh-CN"/>
              </w:rPr>
            </w:pPr>
          </w:p>
        </w:tc>
        <w:tc>
          <w:tcPr>
            <w:tcW w:w="617" w:type="dxa"/>
            <w:tcBorders>
              <w:bottom w:val="single" w:color="auto" w:sz="4" w:space="0"/>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bidi="ar"/>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FangSong" w:hAnsi="FangSong" w:eastAsia="FangSong" w:cs="FangSong"/>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top w:val="single" w:color="auto" w:sz="4" w:space="0"/>
              <w:lef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7</w:t>
            </w:r>
          </w:p>
        </w:tc>
        <w:tc>
          <w:tcPr>
            <w:tcW w:w="6378" w:type="dxa"/>
            <w:tcBorders>
              <w:top w:val="single" w:color="auto" w:sz="4" w:space="0"/>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bidi="ar"/>
              </w:rPr>
              <w:t>完成期限满足招标文件要求。</w:t>
            </w:r>
          </w:p>
        </w:tc>
        <w:tc>
          <w:tcPr>
            <w:tcW w:w="749" w:type="dxa"/>
            <w:tcBorders>
              <w:top w:val="single" w:color="auto" w:sz="4" w:space="0"/>
              <w:left w:val="single" w:color="auto" w:sz="4" w:space="0"/>
            </w:tcBorders>
          </w:tcPr>
          <w:p>
            <w:pPr>
              <w:rPr>
                <w:rFonts w:ascii="FangSong" w:hAnsi="FangSong" w:eastAsia="FangSong" w:cs="FangSong"/>
                <w:color w:val="auto"/>
                <w:szCs w:val="21"/>
                <w:lang w:eastAsia="zh-CN"/>
              </w:rPr>
            </w:pPr>
          </w:p>
        </w:tc>
        <w:tc>
          <w:tcPr>
            <w:tcW w:w="617" w:type="dxa"/>
            <w:tcBorders>
              <w:top w:val="single" w:color="auto" w:sz="4" w:space="0"/>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lef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8</w:t>
            </w:r>
          </w:p>
        </w:tc>
        <w:tc>
          <w:tcPr>
            <w:tcW w:w="6378" w:type="dxa"/>
            <w:tcBorders>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bidi="ar"/>
              </w:rPr>
              <w:t>售后服务满足招标文件要求。</w:t>
            </w:r>
          </w:p>
        </w:tc>
        <w:tc>
          <w:tcPr>
            <w:tcW w:w="749" w:type="dxa"/>
            <w:tcBorders>
              <w:left w:val="single" w:color="auto" w:sz="4" w:space="0"/>
            </w:tcBorders>
          </w:tcPr>
          <w:p>
            <w:pPr>
              <w:rPr>
                <w:rFonts w:ascii="FangSong" w:hAnsi="FangSong" w:eastAsia="FangSong" w:cs="FangSong"/>
                <w:color w:val="auto"/>
                <w:szCs w:val="21"/>
                <w:lang w:eastAsia="zh-CN"/>
              </w:rPr>
            </w:pPr>
          </w:p>
        </w:tc>
        <w:tc>
          <w:tcPr>
            <w:tcW w:w="617" w:type="dxa"/>
            <w:tcBorders>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lef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9</w:t>
            </w:r>
          </w:p>
        </w:tc>
        <w:tc>
          <w:tcPr>
            <w:tcW w:w="6378" w:type="dxa"/>
            <w:tcBorders>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bidi="ar"/>
              </w:rPr>
              <w:t>投标有效期满足招标文件要求。</w:t>
            </w:r>
          </w:p>
        </w:tc>
        <w:tc>
          <w:tcPr>
            <w:tcW w:w="749" w:type="dxa"/>
            <w:tcBorders>
              <w:left w:val="single" w:color="auto" w:sz="4" w:space="0"/>
            </w:tcBorders>
          </w:tcPr>
          <w:p>
            <w:pPr>
              <w:rPr>
                <w:rFonts w:ascii="FangSong" w:hAnsi="FangSong" w:eastAsia="FangSong" w:cs="FangSong"/>
                <w:color w:val="auto"/>
                <w:szCs w:val="21"/>
                <w:lang w:eastAsia="zh-CN"/>
              </w:rPr>
            </w:pPr>
          </w:p>
        </w:tc>
        <w:tc>
          <w:tcPr>
            <w:tcW w:w="617" w:type="dxa"/>
            <w:tcBorders>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left w:val="single" w:color="auto" w:sz="4" w:space="0"/>
            </w:tcBorders>
            <w:vAlign w:val="center"/>
          </w:tcPr>
          <w:p>
            <w:pPr>
              <w:jc w:val="center"/>
              <w:rPr>
                <w:rFonts w:ascii="FangSong" w:hAnsi="FangSong" w:eastAsia="FangSong" w:cs="FangSong"/>
                <w:b w:val="0"/>
                <w:bCs w:val="0"/>
                <w:color w:val="auto"/>
              </w:rPr>
            </w:pPr>
            <w:r>
              <w:rPr>
                <w:rFonts w:hint="eastAsia" w:ascii="FangSong" w:hAnsi="FangSong" w:eastAsia="FangSong" w:cs="FangSong"/>
                <w:b w:val="0"/>
                <w:bCs w:val="0"/>
                <w:color w:val="auto"/>
              </w:rPr>
              <w:t>10</w:t>
            </w:r>
          </w:p>
        </w:tc>
        <w:tc>
          <w:tcPr>
            <w:tcW w:w="6378" w:type="dxa"/>
            <w:tcBorders>
              <w:right w:val="single" w:color="auto" w:sz="4" w:space="0"/>
            </w:tcBorders>
            <w:vAlign w:val="center"/>
          </w:tcPr>
          <w:p>
            <w:pPr>
              <w:widowControl/>
              <w:textAlignment w:val="center"/>
              <w:rPr>
                <w:rFonts w:ascii="FangSong" w:hAnsi="FangSong" w:eastAsia="FangSong" w:cs="FangSong"/>
                <w:b w:val="0"/>
                <w:bCs w:val="0"/>
                <w:color w:val="auto"/>
                <w:lang w:eastAsia="zh-CN"/>
              </w:rPr>
            </w:pPr>
            <w:r>
              <w:rPr>
                <w:rFonts w:hint="eastAsia" w:ascii="FangSong" w:hAnsi="FangSong" w:eastAsia="FangSong" w:cs="FangSong"/>
                <w:b w:val="0"/>
                <w:bCs w:val="0"/>
                <w:color w:val="auto"/>
                <w:lang w:eastAsia="zh-CN" w:bidi="ar"/>
              </w:rPr>
              <w:t>投标人详细地址、联系人、电话</w:t>
            </w:r>
          </w:p>
        </w:tc>
        <w:tc>
          <w:tcPr>
            <w:tcW w:w="749" w:type="dxa"/>
            <w:tcBorders>
              <w:left w:val="single" w:color="auto" w:sz="4" w:space="0"/>
            </w:tcBorders>
          </w:tcPr>
          <w:p>
            <w:pPr>
              <w:rPr>
                <w:rFonts w:ascii="FangSong" w:hAnsi="FangSong" w:eastAsia="FangSong" w:cs="FangSong"/>
                <w:color w:val="auto"/>
                <w:szCs w:val="21"/>
                <w:lang w:eastAsia="zh-CN"/>
              </w:rPr>
            </w:pPr>
          </w:p>
        </w:tc>
        <w:tc>
          <w:tcPr>
            <w:tcW w:w="617" w:type="dxa"/>
            <w:tcBorders>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FangSong" w:hAnsi="FangSong" w:eastAsia="FangSong" w:cs="FangSong"/>
                <w:color w:val="auto"/>
                <w:szCs w:val="21"/>
                <w:lang w:eastAsia="zh-CN"/>
              </w:rPr>
            </w:pPr>
          </w:p>
        </w:tc>
        <w:tc>
          <w:tcPr>
            <w:tcW w:w="6975" w:type="dxa"/>
            <w:gridSpan w:val="2"/>
            <w:tcBorders>
              <w:left w:val="single" w:color="auto" w:sz="4" w:space="0"/>
              <w:bottom w:val="single" w:color="auto" w:sz="4" w:space="0"/>
              <w:right w:val="single" w:color="auto" w:sz="4" w:space="0"/>
            </w:tcBorders>
          </w:tcPr>
          <w:p>
            <w:pPr>
              <w:rPr>
                <w:rFonts w:ascii="FangSong" w:hAnsi="FangSong" w:eastAsia="FangSong" w:cs="FangSong"/>
                <w:color w:val="auto"/>
                <w:lang w:eastAsia="zh-CN"/>
              </w:rPr>
            </w:pPr>
            <w:r>
              <w:rPr>
                <w:rFonts w:hint="eastAsia" w:ascii="FangSong" w:hAnsi="FangSong" w:eastAsia="FangSong" w:cs="FangSong"/>
                <w:color w:val="auto"/>
                <w:lang w:eastAsia="zh-CN"/>
              </w:rPr>
              <w:t>结论：是否通过评审（须填写通过或不通过）</w:t>
            </w:r>
          </w:p>
          <w:p>
            <w:pPr>
              <w:rPr>
                <w:rFonts w:ascii="FangSong" w:hAnsi="FangSong" w:eastAsia="FangSong" w:cs="FangSong"/>
                <w:color w:val="auto"/>
                <w:lang w:eastAsia="zh-CN"/>
              </w:rPr>
            </w:pPr>
            <w:r>
              <w:rPr>
                <w:rFonts w:hint="eastAsia" w:ascii="FangSong" w:hAnsi="FangSong" w:eastAsia="FangSong" w:cs="FangSong"/>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FangSong" w:hAnsi="FangSong" w:eastAsia="FangSong" w:cs="FangSong"/>
                <w:color w:val="auto"/>
                <w:szCs w:val="21"/>
                <w:lang w:eastAsia="zh-CN"/>
              </w:rPr>
            </w:pPr>
          </w:p>
        </w:tc>
      </w:tr>
    </w:tbl>
    <w:p>
      <w:pPr>
        <w:rPr>
          <w:rFonts w:ascii="FangSong" w:hAnsi="FangSong" w:eastAsia="FangSong" w:cs="FangSong"/>
          <w:color w:val="auto"/>
          <w:lang w:eastAsia="zh-CN"/>
        </w:rPr>
      </w:pPr>
    </w:p>
    <w:p>
      <w:pPr>
        <w:spacing w:line="400" w:lineRule="exact"/>
        <w:ind w:firstLine="578" w:firstLineChars="241"/>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7.2评委会判定投标文件的响应性只根据投标文件本身的内容，而不寻求外部的证据，但投标有不真实不正确的内容时除外。</w:t>
      </w:r>
    </w:p>
    <w:p>
      <w:pPr>
        <w:spacing w:line="400" w:lineRule="exact"/>
        <w:ind w:firstLine="578" w:firstLineChars="241"/>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7.3如果投标文件实质上没有响应采购文件的要求，评委会将予以拒绝，投标人不得通过修正或撤销不符合要求的偏离或保留，而使其投标成为实质上响应的投标。</w:t>
      </w:r>
    </w:p>
    <w:p>
      <w:pPr>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7.4投标人可在现场20分钟内对评标委员会的评审结论提出异议，评标委员会根据采购文件及有关规定对投标人的异议进行复议</w:t>
      </w:r>
    </w:p>
    <w:p>
      <w:pPr>
        <w:spacing w:line="400" w:lineRule="exact"/>
        <w:ind w:firstLine="600" w:firstLineChars="2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7.5只有通过初审的投标人才能进入下一步评标程序。</w:t>
      </w:r>
    </w:p>
    <w:p>
      <w:pPr>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b/>
          <w:color w:val="auto"/>
          <w:szCs w:val="21"/>
          <w:lang w:eastAsia="zh-CN"/>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pacing w:before="156" w:beforeLines="50" w:line="400" w:lineRule="exact"/>
        <w:jc w:val="center"/>
        <w:outlineLvl w:val="1"/>
        <w:rPr>
          <w:rFonts w:ascii="FangSong" w:hAnsi="FangSong" w:eastAsia="FangSong" w:cs="FangSong"/>
          <w:b/>
          <w:color w:val="auto"/>
          <w:lang w:eastAsia="zh-CN"/>
        </w:rPr>
      </w:pPr>
      <w:bookmarkStart w:id="39" w:name="_Toc362983803"/>
      <w:bookmarkStart w:id="40" w:name="_Toc469495734"/>
      <w:r>
        <w:rPr>
          <w:rFonts w:hint="eastAsia" w:ascii="FangSong" w:hAnsi="FangSong" w:eastAsia="FangSong" w:cs="FangSong"/>
          <w:b/>
          <w:color w:val="auto"/>
          <w:sz w:val="28"/>
          <w:szCs w:val="28"/>
          <w:lang w:eastAsia="zh-CN"/>
        </w:rPr>
        <w:t xml:space="preserve">三  </w:t>
      </w:r>
      <w:r>
        <w:rPr>
          <w:rFonts w:hint="eastAsia" w:ascii="FangSong" w:hAnsi="FangSong" w:eastAsia="FangSong" w:cs="FangSong"/>
          <w:b/>
          <w:color w:val="auto"/>
          <w:lang w:eastAsia="zh-CN"/>
        </w:rPr>
        <w:t>投标文件的澄清和补正</w:t>
      </w:r>
      <w:bookmarkEnd w:id="39"/>
      <w:bookmarkEnd w:id="40"/>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8．澄清、说明或补正的形式</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9．错误修正的原则</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投标文件报价出现前后不一致的，除采购文件另有规定外，按照下列规定修正：</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9.1 投标函中表述的内容与报价表中不一致的，以报价表为准；报价表中的内容与报价明细表不一致的，以报价表为准；</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9.2 投标文件中的大写金额和小写金额不一致的，以大写金额为准；</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9.3 单价金额小数点或者百分比有明显错位的，以开标一览表的总价为准，并修改单价；</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9.4 总价金额与按单价汇总金额不一致的，以单价金额计算结果为准；</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9.5 若用文字表示的数值与用数字表示的数值不一致，以文字表示的数值为准；</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9.6 如有多报（指数量超出采购文件需求）、重报（指同一货物重复报价），其投标总价在评标过程中不予调整，如其中标，其合同价按其投标单价予以调整；</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9.7 对不同文字文本投标文件的解释发生异议的，以中文文本为准；</w:t>
      </w:r>
    </w:p>
    <w:p>
      <w:pPr>
        <w:spacing w:line="44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1"/>
        <w:rPr>
          <w:rFonts w:ascii="FangSong" w:hAnsi="FangSong" w:eastAsia="FangSong" w:cs="FangSong"/>
          <w:b/>
          <w:color w:val="auto"/>
          <w:lang w:eastAsia="zh-CN"/>
        </w:rPr>
      </w:pPr>
      <w:bookmarkStart w:id="41" w:name="_Toc469495735"/>
      <w:r>
        <w:rPr>
          <w:rFonts w:hint="eastAsia" w:ascii="FangSong" w:hAnsi="FangSong" w:eastAsia="FangSong" w:cs="FangSong"/>
          <w:b/>
          <w:color w:val="auto"/>
          <w:lang w:eastAsia="zh-CN"/>
        </w:rPr>
        <w:t>四 比较与评价</w:t>
      </w:r>
      <w:bookmarkEnd w:id="41"/>
    </w:p>
    <w:p>
      <w:pPr>
        <w:tabs>
          <w:tab w:val="left" w:pos="720"/>
        </w:tabs>
        <w:spacing w:line="440" w:lineRule="exact"/>
        <w:ind w:firstLine="480" w:firstLineChars="200"/>
        <w:rPr>
          <w:rFonts w:ascii="FangSong" w:hAnsi="FangSong" w:eastAsia="FangSong" w:cs="FangSong"/>
          <w:color w:val="auto"/>
          <w:szCs w:val="21"/>
          <w:lang w:eastAsia="zh-CN" w:bidi="ar-SA"/>
        </w:rPr>
      </w:pPr>
      <w:bookmarkStart w:id="42" w:name="_Toc469495736"/>
      <w:bookmarkStart w:id="43" w:name="_Toc362983805"/>
      <w:r>
        <w:rPr>
          <w:rFonts w:hint="eastAsia" w:ascii="FangSong" w:hAnsi="FangSong" w:eastAsia="FangSong" w:cs="FangSong"/>
          <w:color w:val="auto"/>
          <w:szCs w:val="21"/>
          <w:lang w:eastAsia="zh-CN" w:bidi="ar-SA"/>
        </w:rPr>
        <w:t>10.1评标委员会按招标文件中规定的评标方法和标准，对资格性检查和符合性检查合格的投标文件进行商务和技术评估、综合比较与评价。</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pPr>
        <w:spacing w:line="440" w:lineRule="exact"/>
        <w:ind w:firstLine="480" w:firstLineChars="200"/>
        <w:rPr>
          <w:rFonts w:ascii="FangSong" w:hAnsi="FangSong" w:eastAsia="FangSong" w:cs="FangSong"/>
          <w:bCs/>
          <w:color w:val="auto"/>
          <w:szCs w:val="21"/>
          <w:lang w:eastAsia="zh-CN" w:bidi="ar-SA"/>
        </w:rPr>
      </w:pPr>
      <w:r>
        <w:rPr>
          <w:rFonts w:hint="eastAsia" w:ascii="FangSong" w:hAnsi="FangSong" w:eastAsia="FangSong" w:cs="FangSong"/>
          <w:color w:val="auto"/>
          <w:szCs w:val="21"/>
          <w:lang w:eastAsia="zh-CN" w:bidi="ar-SA"/>
        </w:rPr>
        <w:t>10.</w:t>
      </w:r>
      <w:r>
        <w:rPr>
          <w:rFonts w:hint="eastAsia" w:ascii="FangSong" w:hAnsi="FangSong" w:eastAsia="FangSong" w:cs="FangSong"/>
          <w:bCs/>
          <w:color w:val="auto"/>
          <w:szCs w:val="21"/>
          <w:lang w:eastAsia="zh-CN" w:bidi="ar-SA"/>
        </w:rPr>
        <w:t>2.1评委打分办法</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bCs/>
          <w:color w:val="auto"/>
          <w:szCs w:val="21"/>
          <w:lang w:eastAsia="zh-CN" w:bidi="ar-SA"/>
        </w:rPr>
        <w:t>（1）</w:t>
      </w:r>
      <w:r>
        <w:rPr>
          <w:rFonts w:hint="eastAsia" w:ascii="FangSong" w:hAnsi="FangSong" w:eastAsia="FangSong" w:cs="FangSong"/>
          <w:color w:val="auto"/>
          <w:szCs w:val="21"/>
          <w:lang w:eastAsia="zh-CN" w:bidi="ar-SA"/>
        </w:rPr>
        <w:t>参加评分的评委应尽力体现客观、实事求是，避免学派偏见和个人偏好。</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（2）衡量、对比的依据，应以招标文件、投标文件、提供的正式试验数据、质询澄清中的文字为准，口头回答和收集的资料只作为参考。</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（3）评分主要是为比较各投标人的价格、商务和技术综合排序。</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（4）评委打分采取记名形式。</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（5）各评委根据提供的技术打分表独立自主打分，任何人不得要求评委统一打分或统一确定等次顺序。</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（6）对打分表中的每项条款，各评委应根据投标文件、澄清材料、招标文件要求，按满足的程度给投标人打分。</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（7）评分程序</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1)就投标人的投标文件对照整理出商务、技术评标因素对比表、偏差表，并在经过校核的基础上逐项打分。</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2)各评委独立完成打分后，将评分表交给代理机构，由代理机构组织进行分数统计。</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3)最终汇总表中各投标人得分应为评委打分的算术平均值。</w:t>
      </w:r>
    </w:p>
    <w:p>
      <w:pPr>
        <w:spacing w:line="440" w:lineRule="exact"/>
        <w:ind w:firstLine="240" w:firstLineChars="100"/>
        <w:rPr>
          <w:rFonts w:hint="eastAsia"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（8）评分标准和细则（综合评分法评分标准）</w:t>
      </w:r>
    </w:p>
    <w:p>
      <w:pPr>
        <w:pStyle w:val="6"/>
        <w:ind w:left="0" w:leftChars="0" w:firstLine="0" w:firstLineChars="0"/>
        <w:jc w:val="center"/>
        <w:rPr>
          <w:rFonts w:hint="default" w:eastAsia="SimSun"/>
          <w:color w:val="auto"/>
          <w:lang w:val="en-US" w:eastAsia="zh-CN"/>
        </w:rPr>
      </w:pPr>
      <w:r>
        <w:rPr>
          <w:rFonts w:hint="eastAsia" w:eastAsia="SimSun"/>
          <w:color w:val="auto"/>
          <w:lang w:val="en-US" w:eastAsia="zh-CN"/>
        </w:rPr>
        <w:t>（1包：医疗设备）评分标准</w:t>
      </w:r>
    </w:p>
    <w:tbl>
      <w:tblPr>
        <w:tblStyle w:val="20"/>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85"/>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60" w:type="dxa"/>
            <w:vAlign w:val="center"/>
          </w:tcPr>
          <w:p>
            <w:pPr>
              <w:spacing w:line="440" w:lineRule="exact"/>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评分因素</w:t>
            </w:r>
          </w:p>
        </w:tc>
        <w:tc>
          <w:tcPr>
            <w:tcW w:w="1585" w:type="dxa"/>
            <w:vAlign w:val="center"/>
          </w:tcPr>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分值</w:t>
            </w:r>
          </w:p>
        </w:tc>
        <w:tc>
          <w:tcPr>
            <w:tcW w:w="6098" w:type="dxa"/>
            <w:vAlign w:val="center"/>
          </w:tcPr>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460" w:type="dxa"/>
            <w:vAlign w:val="center"/>
          </w:tcPr>
          <w:p>
            <w:pPr>
              <w:spacing w:line="440" w:lineRule="exact"/>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报价得分</w:t>
            </w:r>
          </w:p>
          <w:p>
            <w:pPr>
              <w:spacing w:line="440" w:lineRule="exact"/>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w:t>
            </w:r>
            <w:r>
              <w:rPr>
                <w:rFonts w:hint="eastAsia" w:ascii="FangSong" w:hAnsi="FangSong" w:eastAsia="FangSong" w:cs="FangSong"/>
                <w:color w:val="auto"/>
                <w:szCs w:val="21"/>
                <w:lang w:val="en-US" w:eastAsia="zh-CN" w:bidi="ar-SA"/>
              </w:rPr>
              <w:t>30</w:t>
            </w:r>
            <w:r>
              <w:rPr>
                <w:rFonts w:hint="eastAsia" w:ascii="FangSong" w:hAnsi="FangSong" w:eastAsia="FangSong" w:cs="FangSong"/>
                <w:color w:val="auto"/>
                <w:szCs w:val="21"/>
                <w:lang w:eastAsia="zh-CN" w:bidi="ar-SA"/>
              </w:rPr>
              <w:t>分）</w:t>
            </w:r>
          </w:p>
        </w:tc>
        <w:tc>
          <w:tcPr>
            <w:tcW w:w="1585" w:type="dxa"/>
            <w:vAlign w:val="center"/>
          </w:tcPr>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val="en-US" w:eastAsia="zh-CN" w:bidi="ar-SA"/>
              </w:rPr>
              <w:t>30</w:t>
            </w:r>
            <w:r>
              <w:rPr>
                <w:rFonts w:hint="eastAsia" w:ascii="FangSong" w:hAnsi="FangSong" w:eastAsia="FangSong" w:cs="FangSong"/>
                <w:color w:val="auto"/>
                <w:szCs w:val="21"/>
                <w:lang w:eastAsia="zh-CN" w:bidi="ar-SA"/>
              </w:rPr>
              <w:t>分</w:t>
            </w:r>
          </w:p>
        </w:tc>
        <w:tc>
          <w:tcPr>
            <w:tcW w:w="6098" w:type="dxa"/>
          </w:tcPr>
          <w:p>
            <w:pPr>
              <w:spacing w:line="440" w:lineRule="exact"/>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价格分应当采用低价优先法计算，满足招标文件要求且报价最低的为评审基准价，价格得分=（评审基准价/投标报价）×价格权值*100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0" w:type="dxa"/>
            <w:vMerge w:val="restart"/>
            <w:vAlign w:val="center"/>
          </w:tcPr>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商务技术部分</w:t>
            </w:r>
          </w:p>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w:t>
            </w:r>
            <w:r>
              <w:rPr>
                <w:rFonts w:hint="eastAsia" w:ascii="FangSong" w:hAnsi="FangSong" w:eastAsia="FangSong" w:cs="FangSong"/>
                <w:color w:val="auto"/>
                <w:szCs w:val="21"/>
                <w:lang w:val="en-US" w:eastAsia="zh-CN" w:bidi="ar-SA"/>
              </w:rPr>
              <w:t>70</w:t>
            </w:r>
            <w:r>
              <w:rPr>
                <w:rFonts w:hint="eastAsia" w:ascii="FangSong" w:hAnsi="FangSong" w:eastAsia="FangSong" w:cs="FangSong"/>
                <w:color w:val="auto"/>
                <w:szCs w:val="21"/>
                <w:lang w:eastAsia="zh-CN" w:bidi="ar-SA"/>
              </w:rPr>
              <w:t>分）</w:t>
            </w:r>
          </w:p>
          <w:p>
            <w:pPr>
              <w:spacing w:line="440" w:lineRule="exact"/>
              <w:ind w:firstLine="616" w:firstLineChars="257"/>
              <w:jc w:val="center"/>
              <w:rPr>
                <w:rFonts w:ascii="FangSong" w:hAnsi="FangSong" w:eastAsia="FangSong" w:cs="FangSong"/>
                <w:color w:val="auto"/>
                <w:szCs w:val="21"/>
                <w:lang w:eastAsia="zh-CN" w:bidi="ar-SA"/>
              </w:rPr>
            </w:pPr>
          </w:p>
          <w:p>
            <w:pPr>
              <w:spacing w:line="440" w:lineRule="exact"/>
              <w:ind w:firstLine="616" w:firstLineChars="257"/>
              <w:jc w:val="center"/>
              <w:rPr>
                <w:rFonts w:ascii="FangSong" w:hAnsi="FangSong" w:eastAsia="FangSong" w:cs="FangSong"/>
                <w:color w:val="auto"/>
                <w:szCs w:val="21"/>
                <w:lang w:eastAsia="zh-CN" w:bidi="ar-SA"/>
              </w:rPr>
            </w:pPr>
          </w:p>
        </w:tc>
        <w:tc>
          <w:tcPr>
            <w:tcW w:w="1585" w:type="dxa"/>
            <w:vAlign w:val="center"/>
          </w:tcPr>
          <w:p>
            <w:pPr>
              <w:spacing w:line="440" w:lineRule="exact"/>
              <w:jc w:val="center"/>
              <w:rPr>
                <w:rFonts w:ascii="FangSong" w:hAnsi="FangSong" w:eastAsia="FangSong" w:cs="FangSong"/>
                <w:color w:val="auto"/>
                <w:szCs w:val="21"/>
                <w:lang w:val="zh-CN" w:eastAsia="zh-CN" w:bidi="ar-SA"/>
              </w:rPr>
            </w:pPr>
            <w:r>
              <w:rPr>
                <w:rFonts w:hint="eastAsia" w:ascii="FangSong" w:hAnsi="FangSong" w:eastAsia="FangSong" w:cs="FangSong"/>
                <w:color w:val="auto"/>
                <w:szCs w:val="21"/>
                <w:lang w:val="zh-CN" w:eastAsia="zh-CN" w:bidi="ar-SA"/>
              </w:rPr>
              <w:t>技术指标、参数响应情况</w:t>
            </w:r>
          </w:p>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w:t>
            </w:r>
            <w:r>
              <w:rPr>
                <w:rFonts w:hint="eastAsia" w:ascii="FangSong" w:hAnsi="FangSong" w:eastAsia="FangSong" w:cs="FangSong"/>
                <w:color w:val="auto"/>
                <w:szCs w:val="21"/>
                <w:lang w:val="en-US" w:eastAsia="zh-CN" w:bidi="ar-SA"/>
              </w:rPr>
              <w:t>40</w:t>
            </w:r>
            <w:r>
              <w:rPr>
                <w:rFonts w:hint="eastAsia" w:ascii="FangSong" w:hAnsi="FangSong" w:eastAsia="FangSong" w:cs="FangSong"/>
                <w:color w:val="auto"/>
                <w:szCs w:val="21"/>
                <w:lang w:eastAsia="zh-CN" w:bidi="ar-SA"/>
              </w:rPr>
              <w:t>分）</w:t>
            </w:r>
          </w:p>
        </w:tc>
        <w:tc>
          <w:tcPr>
            <w:tcW w:w="6098"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FangSong" w:hAnsi="FangSong" w:eastAsia="FangSong" w:cs="FangSong"/>
                <w:b w:val="0"/>
                <w:bCs w:val="0"/>
                <w:color w:val="auto"/>
                <w:kern w:val="2"/>
                <w:sz w:val="24"/>
                <w:szCs w:val="24"/>
                <w:highlight w:val="none"/>
                <w:lang w:val="en-US" w:eastAsia="zh-CN" w:bidi="ar-SA"/>
              </w:rPr>
            </w:pPr>
            <w:r>
              <w:rPr>
                <w:rFonts w:hint="eastAsia" w:ascii="FangSong" w:hAnsi="FangSong" w:eastAsia="FangSong" w:cs="FangSong"/>
                <w:b w:val="0"/>
                <w:bCs w:val="0"/>
                <w:color w:val="auto"/>
                <w:kern w:val="2"/>
                <w:sz w:val="24"/>
                <w:szCs w:val="24"/>
                <w:highlight w:val="none"/>
                <w:lang w:val="en-US" w:eastAsia="zh-CN" w:bidi="ar-SA"/>
              </w:rPr>
              <w:t>以招标文件的技术参数要求为基准，提供详细技术偏离表。根据所投产品的配置与性能指标的响应程度打分：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FangSong" w:hAnsi="FangSong" w:eastAsia="FangSong" w:cs="FangSong"/>
                <w:b w:val="0"/>
                <w:bCs w:val="0"/>
                <w:color w:val="auto"/>
                <w:kern w:val="2"/>
                <w:sz w:val="24"/>
                <w:szCs w:val="24"/>
                <w:highlight w:val="none"/>
                <w:lang w:val="en-US" w:eastAsia="zh-CN" w:bidi="ar-SA"/>
              </w:rPr>
            </w:pPr>
            <w:r>
              <w:rPr>
                <w:rFonts w:hint="eastAsia" w:ascii="FangSong" w:hAnsi="FangSong" w:eastAsia="FangSong" w:cs="FangSong"/>
                <w:b w:val="0"/>
                <w:bCs w:val="0"/>
                <w:color w:val="auto"/>
                <w:kern w:val="2"/>
                <w:sz w:val="24"/>
                <w:szCs w:val="24"/>
                <w:highlight w:val="none"/>
                <w:lang w:val="en-US" w:eastAsia="zh-CN" w:bidi="ar-SA"/>
              </w:rPr>
              <w:t>1、所投产品技术参数全部满足的得30分；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FangSong" w:hAnsi="FangSong" w:eastAsia="FangSong" w:cs="FangSong"/>
                <w:b w:val="0"/>
                <w:bCs w:val="0"/>
                <w:color w:val="auto"/>
                <w:kern w:val="2"/>
                <w:sz w:val="24"/>
                <w:szCs w:val="24"/>
                <w:highlight w:val="none"/>
                <w:lang w:val="en-US" w:eastAsia="zh-CN" w:bidi="ar-SA"/>
              </w:rPr>
            </w:pPr>
            <w:r>
              <w:rPr>
                <w:rFonts w:hint="eastAsia" w:ascii="FangSong" w:hAnsi="FangSong" w:eastAsia="FangSong" w:cs="FangSong"/>
                <w:b w:val="0"/>
                <w:bCs w:val="0"/>
                <w:color w:val="auto"/>
                <w:kern w:val="2"/>
                <w:sz w:val="24"/>
                <w:szCs w:val="24"/>
                <w:highlight w:val="none"/>
                <w:lang w:val="en-US" w:eastAsia="zh-CN" w:bidi="ar-SA"/>
              </w:rPr>
              <w:t>2、技术参数指标每优于招标文件要求的一项加1分，最多加10分；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ascii="FangSong" w:hAnsi="FangSong" w:eastAsia="FangSong" w:cs="FangSong"/>
                <w:color w:val="auto"/>
                <w:szCs w:val="21"/>
                <w:lang w:eastAsia="zh-CN" w:bidi="ar-SA"/>
              </w:rPr>
            </w:pPr>
            <w:r>
              <w:rPr>
                <w:rFonts w:hint="eastAsia" w:ascii="FangSong" w:hAnsi="FangSong" w:eastAsia="FangSong" w:cs="FangSong"/>
                <w:b w:val="0"/>
                <w:bCs w:val="0"/>
                <w:color w:val="auto"/>
                <w:kern w:val="2"/>
                <w:sz w:val="24"/>
                <w:szCs w:val="24"/>
                <w:highlight w:val="none"/>
                <w:lang w:val="en-US" w:eastAsia="zh-CN" w:bidi="ar-SA"/>
              </w:rPr>
              <w:t>（注：正偏离的需提供相关证明材料，不提供的不加分）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0" w:type="dxa"/>
            <w:vMerge w:val="continue"/>
            <w:vAlign w:val="center"/>
          </w:tcPr>
          <w:p>
            <w:pPr>
              <w:spacing w:line="440" w:lineRule="exact"/>
              <w:ind w:firstLine="616" w:firstLineChars="257"/>
              <w:jc w:val="center"/>
              <w:rPr>
                <w:rFonts w:ascii="FangSong" w:hAnsi="FangSong" w:eastAsia="FangSong" w:cs="FangSong"/>
                <w:color w:val="auto"/>
                <w:szCs w:val="21"/>
                <w:lang w:eastAsia="zh-CN" w:bidi="ar-SA"/>
              </w:rPr>
            </w:pPr>
          </w:p>
        </w:tc>
        <w:tc>
          <w:tcPr>
            <w:tcW w:w="158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auto"/>
                <w:sz w:val="24"/>
                <w:szCs w:val="24"/>
                <w:highlight w:val="none"/>
                <w:lang w:val="en-US" w:eastAsia="zh-CN" w:bidi="ar-SA"/>
              </w:rPr>
            </w:pPr>
            <w:r>
              <w:rPr>
                <w:rFonts w:hint="eastAsia" w:ascii="FangSong" w:hAnsi="FangSong" w:eastAsia="FangSong" w:cs="FangSong"/>
                <w:color w:val="auto"/>
                <w:sz w:val="24"/>
                <w:szCs w:val="24"/>
                <w:highlight w:val="none"/>
                <w:lang w:eastAsia="zh-CN" w:bidi="ar-SA"/>
              </w:rPr>
              <w:t>投标产品的质量、性能</w:t>
            </w:r>
            <w:r>
              <w:rPr>
                <w:rFonts w:hint="eastAsia" w:ascii="FangSong" w:hAnsi="FangSong" w:eastAsia="FangSong" w:cs="FangSong"/>
                <w:color w:val="auto"/>
                <w:sz w:val="24"/>
                <w:szCs w:val="24"/>
                <w:highlight w:val="none"/>
                <w:lang w:val="en-US" w:eastAsia="zh-CN" w:bidi="ar-SA"/>
              </w:rPr>
              <w:t xml:space="preserve">  </w:t>
            </w:r>
          </w:p>
          <w:p>
            <w:pPr>
              <w:spacing w:line="440" w:lineRule="exact"/>
              <w:jc w:val="center"/>
              <w:rPr>
                <w:rFonts w:hint="eastAsia" w:ascii="FangSong" w:hAnsi="FangSong" w:eastAsia="FangSong" w:cs="FangSong"/>
                <w:color w:val="auto"/>
                <w:szCs w:val="21"/>
                <w:lang w:eastAsia="zh-CN" w:bidi="ar-SA"/>
              </w:rPr>
            </w:pPr>
            <w:r>
              <w:rPr>
                <w:rFonts w:hint="eastAsia" w:ascii="FangSong" w:hAnsi="FangSong" w:eastAsia="FangSong" w:cs="FangSong"/>
                <w:color w:val="auto"/>
                <w:sz w:val="24"/>
                <w:szCs w:val="24"/>
                <w:highlight w:val="none"/>
                <w:lang w:val="en-US" w:eastAsia="zh-CN" w:bidi="ar-SA"/>
              </w:rPr>
              <w:t>（5分）</w:t>
            </w:r>
          </w:p>
        </w:tc>
        <w:tc>
          <w:tcPr>
            <w:tcW w:w="6098"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FangSong" w:hAnsi="FangSong" w:eastAsia="FangSong" w:cs="FangSong"/>
                <w:b w:val="0"/>
                <w:bCs w:val="0"/>
                <w:color w:val="auto"/>
                <w:kern w:val="2"/>
                <w:sz w:val="24"/>
                <w:szCs w:val="24"/>
                <w:highlight w:val="none"/>
                <w:lang w:val="en-US" w:eastAsia="zh-CN" w:bidi="ar-SA"/>
              </w:rPr>
            </w:pPr>
            <w:r>
              <w:rPr>
                <w:rFonts w:hint="eastAsia" w:ascii="FangSong" w:hAnsi="FangSong" w:eastAsia="FangSong" w:cs="FangSong"/>
                <w:b/>
                <w:bCs/>
                <w:color w:val="auto"/>
                <w:kern w:val="2"/>
                <w:sz w:val="24"/>
                <w:szCs w:val="24"/>
                <w:highlight w:val="none"/>
                <w:lang w:val="en-US" w:eastAsia="zh-CN" w:bidi="ar-SA"/>
              </w:rPr>
              <w:t>满意</w:t>
            </w:r>
            <w:r>
              <w:rPr>
                <w:rFonts w:hint="eastAsia" w:ascii="FangSong" w:hAnsi="FangSong" w:eastAsia="FangSong" w:cs="FangSong"/>
                <w:b w:val="0"/>
                <w:bCs w:val="0"/>
                <w:color w:val="auto"/>
                <w:kern w:val="2"/>
                <w:sz w:val="24"/>
                <w:szCs w:val="24"/>
                <w:highlight w:val="none"/>
                <w:lang w:val="en-US" w:eastAsia="zh-CN" w:bidi="ar-SA"/>
              </w:rPr>
              <w:t>：所投产品能满足购货方各种需要，产品选型合理，所选产品市场占有率高。产品检验报告齐全，产品近期检验报告和主要部件质量证书齐全，有标准彩页；（5分）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FangSong" w:hAnsi="FangSong" w:eastAsia="FangSong" w:cs="FangSong"/>
                <w:b w:val="0"/>
                <w:bCs w:val="0"/>
                <w:color w:val="auto"/>
                <w:kern w:val="2"/>
                <w:sz w:val="24"/>
                <w:szCs w:val="24"/>
                <w:highlight w:val="none"/>
                <w:lang w:val="en-US" w:eastAsia="zh-CN" w:bidi="ar-SA"/>
              </w:rPr>
            </w:pPr>
            <w:r>
              <w:rPr>
                <w:rFonts w:hint="eastAsia" w:ascii="FangSong" w:hAnsi="FangSong" w:eastAsia="FangSong" w:cs="FangSong"/>
                <w:b/>
                <w:bCs/>
                <w:color w:val="auto"/>
                <w:kern w:val="2"/>
                <w:sz w:val="24"/>
                <w:szCs w:val="24"/>
                <w:highlight w:val="none"/>
                <w:lang w:val="en-US" w:eastAsia="zh-CN" w:bidi="ar-SA"/>
              </w:rPr>
              <w:t>一般</w:t>
            </w:r>
            <w:r>
              <w:rPr>
                <w:rFonts w:hint="eastAsia" w:ascii="FangSong" w:hAnsi="FangSong" w:eastAsia="FangSong" w:cs="FangSong"/>
                <w:b w:val="0"/>
                <w:bCs w:val="0"/>
                <w:color w:val="auto"/>
                <w:kern w:val="2"/>
                <w:sz w:val="24"/>
                <w:szCs w:val="24"/>
                <w:highlight w:val="none"/>
                <w:lang w:val="en-US" w:eastAsia="zh-CN" w:bidi="ar-SA"/>
              </w:rPr>
              <w:t xml:space="preserve">：所投产品能满足购货方一般需要，产品选型一般，所选产品市场占率一般。产品检验报告较齐全，产品近期检验报告和主要部件质量证书较齐全；（3分）  </w:t>
            </w:r>
          </w:p>
          <w:p>
            <w:pPr>
              <w:spacing w:line="440" w:lineRule="exact"/>
              <w:rPr>
                <w:rFonts w:hint="eastAsia" w:ascii="FangSong" w:hAnsi="FangSong" w:eastAsia="FangSong" w:cs="FangSong"/>
                <w:color w:val="auto"/>
                <w:szCs w:val="21"/>
                <w:lang w:eastAsia="zh-CN" w:bidi="ar-SA"/>
              </w:rPr>
            </w:pPr>
            <w:r>
              <w:rPr>
                <w:rFonts w:hint="eastAsia" w:ascii="FangSong" w:hAnsi="FangSong" w:eastAsia="FangSong" w:cs="FangSong"/>
                <w:b/>
                <w:bCs/>
                <w:color w:val="auto"/>
                <w:kern w:val="2"/>
                <w:sz w:val="24"/>
                <w:szCs w:val="24"/>
                <w:highlight w:val="none"/>
                <w:lang w:val="en-US" w:eastAsia="zh-CN" w:bidi="ar-SA"/>
              </w:rPr>
              <w:t>差：</w:t>
            </w:r>
            <w:r>
              <w:rPr>
                <w:rFonts w:hint="eastAsia" w:ascii="FangSong" w:hAnsi="FangSong" w:eastAsia="FangSong" w:cs="FangSong"/>
                <w:b w:val="0"/>
                <w:bCs w:val="0"/>
                <w:color w:val="auto"/>
                <w:kern w:val="2"/>
                <w:sz w:val="24"/>
                <w:szCs w:val="24"/>
                <w:highlight w:val="none"/>
                <w:lang w:val="en-US" w:eastAsia="zh-CN" w:bidi="ar-SA"/>
              </w:rPr>
              <w:t>所投产品不能满足购货方需要，产品选型较差，所选产品市场占有率低。没有提供产品检验报告，产品近期检验报告和主要部件质量证书不全并大部分未注明产地及品牌；（0分）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460" w:type="dxa"/>
            <w:vMerge w:val="continue"/>
            <w:vAlign w:val="center"/>
          </w:tcPr>
          <w:p>
            <w:pPr>
              <w:spacing w:line="440" w:lineRule="exact"/>
              <w:ind w:firstLine="616" w:firstLineChars="257"/>
              <w:rPr>
                <w:rFonts w:ascii="FangSong" w:hAnsi="FangSong" w:eastAsia="FangSong" w:cs="FangSong"/>
                <w:color w:val="auto"/>
                <w:szCs w:val="21"/>
                <w:lang w:eastAsia="zh-CN" w:bidi="ar-SA"/>
              </w:rPr>
            </w:pPr>
          </w:p>
        </w:tc>
        <w:tc>
          <w:tcPr>
            <w:tcW w:w="158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color w:val="auto"/>
                <w:kern w:val="2"/>
                <w:sz w:val="24"/>
                <w:szCs w:val="24"/>
                <w:highlight w:val="none"/>
                <w:lang w:val="en-US" w:eastAsia="zh-CN" w:bidi="ar-SA"/>
              </w:rPr>
            </w:pPr>
            <w:r>
              <w:rPr>
                <w:rFonts w:hint="eastAsia" w:ascii="FangSong" w:hAnsi="FangSong" w:eastAsia="FangSong" w:cs="FangSong"/>
                <w:color w:val="auto"/>
                <w:kern w:val="2"/>
                <w:sz w:val="24"/>
                <w:szCs w:val="24"/>
                <w:highlight w:val="none"/>
                <w:lang w:val="en-US" w:eastAsia="zh-CN" w:bidi="ar-SA"/>
              </w:rPr>
              <w:t>售后服务及培训方案</w:t>
            </w:r>
          </w:p>
          <w:p>
            <w:pPr>
              <w:spacing w:line="440" w:lineRule="exact"/>
              <w:jc w:val="center"/>
              <w:rPr>
                <w:rFonts w:hint="eastAsia" w:ascii="FangSong" w:hAnsi="FangSong" w:eastAsia="FangSong" w:cs="FangSong"/>
                <w:color w:val="auto"/>
                <w:szCs w:val="21"/>
                <w:lang w:eastAsia="zh-CN" w:bidi="ar-SA"/>
              </w:rPr>
            </w:pPr>
            <w:r>
              <w:rPr>
                <w:rFonts w:hint="eastAsia" w:ascii="FangSong" w:hAnsi="FangSong" w:eastAsia="FangSong" w:cs="FangSong"/>
                <w:color w:val="auto"/>
                <w:kern w:val="2"/>
                <w:sz w:val="24"/>
                <w:szCs w:val="24"/>
                <w:highlight w:val="none"/>
                <w:lang w:val="en-US" w:eastAsia="zh-CN" w:bidi="ar-SA"/>
              </w:rPr>
              <w:t>（10分）</w:t>
            </w:r>
          </w:p>
        </w:tc>
        <w:tc>
          <w:tcPr>
            <w:tcW w:w="6098"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FangSong" w:hAnsi="FangSong" w:eastAsia="FangSong" w:cs="FangSong"/>
                <w:b w:val="0"/>
                <w:bCs w:val="0"/>
                <w:color w:val="auto"/>
                <w:kern w:val="2"/>
                <w:sz w:val="24"/>
                <w:szCs w:val="24"/>
                <w:highlight w:val="none"/>
                <w:lang w:val="en-US" w:eastAsia="zh-CN" w:bidi="ar-SA"/>
              </w:rPr>
            </w:pPr>
            <w:r>
              <w:rPr>
                <w:rFonts w:hint="eastAsia" w:ascii="FangSong" w:hAnsi="FangSong" w:eastAsia="FangSong" w:cs="FangSong"/>
                <w:b w:val="0"/>
                <w:bCs w:val="0"/>
                <w:color w:val="auto"/>
                <w:kern w:val="2"/>
                <w:sz w:val="24"/>
                <w:szCs w:val="24"/>
                <w:highlight w:val="none"/>
                <w:lang w:val="en-US" w:eastAsia="zh-CN" w:bidi="ar-SA"/>
              </w:rPr>
              <w:t>各供应商应提供详细的售后服务方案、服务体系、服务范围以及故障解决方案、响应时间、应急处理方案、专业技术人员保障、售后服务电话等。评标委员会将根据各供应商提供的资料，从全面性、可操作性等进行打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FangSong" w:hAnsi="FangSong" w:eastAsia="FangSong" w:cs="FangSong"/>
                <w:b w:val="0"/>
                <w:bCs w:val="0"/>
                <w:color w:val="auto"/>
                <w:kern w:val="2"/>
                <w:sz w:val="24"/>
                <w:szCs w:val="24"/>
                <w:highlight w:val="none"/>
                <w:lang w:val="en-US" w:eastAsia="zh-CN" w:bidi="ar-SA"/>
              </w:rPr>
            </w:pPr>
            <w:r>
              <w:rPr>
                <w:rFonts w:hint="eastAsia" w:ascii="FangSong" w:hAnsi="FangSong" w:eastAsia="FangSong" w:cs="FangSong"/>
                <w:b w:val="0"/>
                <w:bCs w:val="0"/>
                <w:color w:val="auto"/>
                <w:kern w:val="2"/>
                <w:sz w:val="24"/>
                <w:szCs w:val="24"/>
                <w:highlight w:val="none"/>
                <w:lang w:val="en-US" w:eastAsia="zh-CN" w:bidi="ar-SA"/>
              </w:rPr>
              <w:t>1、总体售后服务方案计划及服务时效：优的得4-6分；一般1-3分；不提供不得分。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color w:val="auto"/>
                <w:lang w:eastAsia="zh-CN"/>
              </w:rPr>
            </w:pPr>
            <w:r>
              <w:rPr>
                <w:rFonts w:hint="eastAsia" w:ascii="FangSong" w:hAnsi="FangSong" w:eastAsia="FangSong" w:cs="FangSong"/>
                <w:b w:val="0"/>
                <w:bCs w:val="0"/>
                <w:color w:val="auto"/>
                <w:kern w:val="2"/>
                <w:sz w:val="24"/>
                <w:szCs w:val="24"/>
                <w:highlight w:val="none"/>
                <w:lang w:val="en-US" w:eastAsia="zh-CN" w:bidi="ar-SA"/>
              </w:rPr>
              <w:t>2.培训方案及进度安排关键控制点设置合理，便于操作和控制；培训方案及进度安排分工明确，职责分工清晰，能够保证培训的高质量和按计划完成：优的得3-4分；一般1-2分；不提供不得分。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460" w:type="dxa"/>
            <w:vMerge w:val="continue"/>
            <w:vAlign w:val="center"/>
          </w:tcPr>
          <w:p>
            <w:pPr>
              <w:spacing w:line="440" w:lineRule="exact"/>
              <w:ind w:firstLine="616" w:firstLineChars="257"/>
              <w:rPr>
                <w:rFonts w:ascii="FangSong" w:hAnsi="FangSong" w:eastAsia="FangSong" w:cs="FangSong"/>
                <w:color w:val="auto"/>
                <w:szCs w:val="21"/>
                <w:lang w:eastAsia="zh-CN" w:bidi="ar-SA"/>
              </w:rPr>
            </w:pPr>
          </w:p>
        </w:tc>
        <w:tc>
          <w:tcPr>
            <w:tcW w:w="1585" w:type="dxa"/>
            <w:vAlign w:val="center"/>
          </w:tcPr>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类似业绩</w:t>
            </w:r>
          </w:p>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w:t>
            </w:r>
            <w:r>
              <w:rPr>
                <w:rFonts w:hint="eastAsia" w:ascii="FangSong" w:hAnsi="FangSong" w:eastAsia="FangSong" w:cs="FangSong"/>
                <w:color w:val="auto"/>
                <w:szCs w:val="21"/>
                <w:lang w:val="en-US" w:eastAsia="zh-CN" w:bidi="ar-SA"/>
              </w:rPr>
              <w:t>5</w:t>
            </w:r>
            <w:r>
              <w:rPr>
                <w:rFonts w:hint="eastAsia" w:ascii="FangSong" w:hAnsi="FangSong" w:eastAsia="FangSong" w:cs="FangSong"/>
                <w:color w:val="auto"/>
                <w:szCs w:val="21"/>
                <w:lang w:eastAsia="zh-CN" w:bidi="ar-SA"/>
              </w:rPr>
              <w:t>分）</w:t>
            </w:r>
          </w:p>
        </w:tc>
        <w:tc>
          <w:tcPr>
            <w:tcW w:w="6098" w:type="dxa"/>
          </w:tcPr>
          <w:p>
            <w:pPr>
              <w:spacing w:line="440" w:lineRule="exact"/>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供应商需提供近三年类似业绩，每提供1项业绩得</w:t>
            </w:r>
            <w:r>
              <w:rPr>
                <w:rFonts w:hint="eastAsia" w:ascii="FangSong" w:hAnsi="FangSong" w:eastAsia="FangSong" w:cs="FangSong"/>
                <w:color w:val="auto"/>
                <w:szCs w:val="21"/>
                <w:lang w:val="en-US" w:eastAsia="zh-CN" w:bidi="ar-SA"/>
              </w:rPr>
              <w:t>1</w:t>
            </w:r>
            <w:r>
              <w:rPr>
                <w:rFonts w:hint="eastAsia" w:ascii="FangSong" w:hAnsi="FangSong" w:eastAsia="FangSong" w:cs="FangSong"/>
                <w:color w:val="auto"/>
                <w:szCs w:val="21"/>
                <w:lang w:eastAsia="zh-CN" w:bidi="ar-SA"/>
              </w:rPr>
              <w:t>分，最多得</w:t>
            </w:r>
            <w:r>
              <w:rPr>
                <w:rFonts w:hint="eastAsia" w:ascii="FangSong" w:hAnsi="FangSong" w:eastAsia="FangSong" w:cs="FangSong"/>
                <w:color w:val="auto"/>
                <w:szCs w:val="21"/>
                <w:lang w:val="en-US" w:eastAsia="zh-CN" w:bidi="ar-SA"/>
              </w:rPr>
              <w:t>5</w:t>
            </w:r>
            <w:r>
              <w:rPr>
                <w:rFonts w:hint="eastAsia" w:ascii="FangSong" w:hAnsi="FangSong" w:eastAsia="FangSong" w:cs="FangSong"/>
                <w:color w:val="auto"/>
                <w:szCs w:val="21"/>
                <w:lang w:eastAsia="zh-CN" w:bidi="ar-SA"/>
              </w:rPr>
              <w:t>分。(需提供中标通知书或合同，不提供不得分）；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60" w:type="dxa"/>
            <w:vMerge w:val="continue"/>
            <w:vAlign w:val="center"/>
          </w:tcPr>
          <w:p>
            <w:pPr>
              <w:spacing w:line="440" w:lineRule="exact"/>
              <w:ind w:firstLine="616" w:firstLineChars="257"/>
              <w:rPr>
                <w:rFonts w:ascii="FangSong" w:hAnsi="FangSong" w:eastAsia="FangSong" w:cs="FangSong"/>
                <w:color w:val="auto"/>
                <w:szCs w:val="21"/>
                <w:lang w:eastAsia="zh-CN" w:bidi="ar-SA"/>
              </w:rPr>
            </w:pPr>
          </w:p>
        </w:tc>
        <w:tc>
          <w:tcPr>
            <w:tcW w:w="1585" w:type="dxa"/>
            <w:vAlign w:val="center"/>
          </w:tcPr>
          <w:p>
            <w:pPr>
              <w:spacing w:line="440" w:lineRule="exact"/>
              <w:jc w:val="center"/>
              <w:rPr>
                <w:rFonts w:hint="eastAsia" w:ascii="FangSong" w:hAnsi="FangSong" w:eastAsia="FangSong" w:cs="FangSong"/>
                <w:color w:val="auto"/>
                <w:szCs w:val="21"/>
                <w:lang w:eastAsia="zh-CN" w:bidi="ar-SA"/>
              </w:rPr>
            </w:pPr>
            <w:r>
              <w:rPr>
                <w:rFonts w:hint="eastAsia" w:ascii="FangSong" w:hAnsi="FangSong" w:eastAsia="FangSong" w:cs="FangSong"/>
                <w:color w:val="auto"/>
                <w:kern w:val="2"/>
                <w:sz w:val="24"/>
                <w:szCs w:val="24"/>
                <w:highlight w:val="none"/>
                <w:lang w:val="en-US" w:eastAsia="zh-CN" w:bidi="ar-SA"/>
              </w:rPr>
              <w:t xml:space="preserve">质保期及交货期 （10分） </w:t>
            </w:r>
          </w:p>
        </w:tc>
        <w:tc>
          <w:tcPr>
            <w:tcW w:w="6098" w:type="dxa"/>
          </w:tcPr>
          <w:p>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kern w:val="2"/>
                <w:sz w:val="24"/>
                <w:szCs w:val="24"/>
                <w:highlight w:val="none"/>
                <w:lang w:val="en-US" w:eastAsia="zh-CN" w:bidi="ar-SA"/>
              </w:rPr>
            </w:pPr>
            <w:r>
              <w:rPr>
                <w:rFonts w:hint="eastAsia" w:ascii="FangSong" w:hAnsi="FangSong" w:eastAsia="FangSong" w:cs="FangSong"/>
                <w:color w:val="auto"/>
                <w:kern w:val="2"/>
                <w:sz w:val="24"/>
                <w:szCs w:val="24"/>
                <w:highlight w:val="none"/>
                <w:lang w:val="en-US" w:eastAsia="zh-CN" w:bidi="ar-SA"/>
              </w:rPr>
              <w:t>质保期满足招标文件基础上，每增加1年加3分，最多加6分。</w:t>
            </w:r>
          </w:p>
          <w:p>
            <w:pPr>
              <w:spacing w:line="440" w:lineRule="exact"/>
              <w:rPr>
                <w:rFonts w:hint="eastAsia" w:ascii="FangSong" w:hAnsi="FangSong" w:eastAsia="FangSong" w:cs="FangSong"/>
                <w:color w:val="auto"/>
                <w:szCs w:val="21"/>
                <w:lang w:eastAsia="zh-CN" w:bidi="ar-SA"/>
              </w:rPr>
            </w:pPr>
            <w:r>
              <w:rPr>
                <w:rFonts w:hint="eastAsia" w:ascii="FangSong" w:hAnsi="FangSong" w:eastAsia="FangSong" w:cs="FangSong"/>
                <w:color w:val="auto"/>
                <w:kern w:val="2"/>
                <w:sz w:val="24"/>
                <w:szCs w:val="24"/>
                <w:highlight w:val="none"/>
                <w:lang w:val="en-US" w:eastAsia="zh-CN" w:bidi="ar-SA"/>
              </w:rPr>
              <w:t>2、供货期满足招标文件基础上，每提前5天的加2分，最多加4分。</w:t>
            </w:r>
          </w:p>
        </w:tc>
      </w:tr>
    </w:tbl>
    <w:p>
      <w:pPr>
        <w:rPr>
          <w:color w:val="auto"/>
        </w:rPr>
      </w:pPr>
    </w:p>
    <w:p>
      <w:pPr>
        <w:pStyle w:val="6"/>
        <w:rPr>
          <w:color w:val="auto"/>
        </w:rPr>
      </w:pPr>
    </w:p>
    <w:p>
      <w:pPr>
        <w:pStyle w:val="6"/>
        <w:jc w:val="center"/>
        <w:rPr>
          <w:rFonts w:hint="default" w:eastAsia="SimSun"/>
          <w:color w:val="auto"/>
          <w:lang w:val="en-US" w:eastAsia="zh-CN"/>
        </w:rPr>
      </w:pPr>
      <w:r>
        <w:rPr>
          <w:rFonts w:hint="eastAsia" w:eastAsia="SimSun"/>
          <w:color w:val="auto"/>
          <w:lang w:val="en-US" w:eastAsia="zh-CN"/>
        </w:rPr>
        <w:t>（2包：肺功能测试系统、3包：高档多排螺旋CT）评分标准</w:t>
      </w:r>
    </w:p>
    <w:tbl>
      <w:tblPr>
        <w:tblStyle w:val="20"/>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651"/>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53" w:type="dxa"/>
            <w:vAlign w:val="center"/>
          </w:tcPr>
          <w:p>
            <w:pPr>
              <w:spacing w:line="440" w:lineRule="exact"/>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评分因素</w:t>
            </w:r>
          </w:p>
        </w:tc>
        <w:tc>
          <w:tcPr>
            <w:tcW w:w="1651" w:type="dxa"/>
            <w:vAlign w:val="center"/>
          </w:tcPr>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分值</w:t>
            </w:r>
          </w:p>
        </w:tc>
        <w:tc>
          <w:tcPr>
            <w:tcW w:w="6104" w:type="dxa"/>
            <w:vAlign w:val="center"/>
          </w:tcPr>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453" w:type="dxa"/>
            <w:vAlign w:val="center"/>
          </w:tcPr>
          <w:p>
            <w:pPr>
              <w:spacing w:line="440" w:lineRule="exact"/>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报价得分</w:t>
            </w:r>
          </w:p>
          <w:p>
            <w:pPr>
              <w:spacing w:line="440" w:lineRule="exact"/>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w:t>
            </w:r>
            <w:r>
              <w:rPr>
                <w:rFonts w:hint="eastAsia" w:ascii="FangSong" w:hAnsi="FangSong" w:eastAsia="FangSong" w:cs="FangSong"/>
                <w:color w:val="auto"/>
                <w:szCs w:val="21"/>
                <w:lang w:val="en-US" w:eastAsia="zh-CN" w:bidi="ar-SA"/>
              </w:rPr>
              <w:t>30</w:t>
            </w:r>
            <w:r>
              <w:rPr>
                <w:rFonts w:hint="eastAsia" w:ascii="FangSong" w:hAnsi="FangSong" w:eastAsia="FangSong" w:cs="FangSong"/>
                <w:color w:val="auto"/>
                <w:szCs w:val="21"/>
                <w:lang w:eastAsia="zh-CN" w:bidi="ar-SA"/>
              </w:rPr>
              <w:t>分）</w:t>
            </w:r>
          </w:p>
        </w:tc>
        <w:tc>
          <w:tcPr>
            <w:tcW w:w="1651" w:type="dxa"/>
            <w:vAlign w:val="center"/>
          </w:tcPr>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val="en-US" w:eastAsia="zh-CN" w:bidi="ar-SA"/>
              </w:rPr>
              <w:t>30</w:t>
            </w:r>
            <w:r>
              <w:rPr>
                <w:rFonts w:hint="eastAsia" w:ascii="FangSong" w:hAnsi="FangSong" w:eastAsia="FangSong" w:cs="FangSong"/>
                <w:color w:val="auto"/>
                <w:szCs w:val="21"/>
                <w:lang w:eastAsia="zh-CN" w:bidi="ar-SA"/>
              </w:rPr>
              <w:t>分</w:t>
            </w:r>
          </w:p>
        </w:tc>
        <w:tc>
          <w:tcPr>
            <w:tcW w:w="6104" w:type="dxa"/>
          </w:tcPr>
          <w:p>
            <w:pPr>
              <w:spacing w:line="440" w:lineRule="exact"/>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价格分应当采用低价优先法计算，满足招标文件要求且报价最低的为评审基准价，价格得分=（评审基准价/投标报价）×价格权值*100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restart"/>
            <w:vAlign w:val="center"/>
          </w:tcPr>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商务技术部分</w:t>
            </w:r>
          </w:p>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w:t>
            </w:r>
            <w:r>
              <w:rPr>
                <w:rFonts w:hint="eastAsia" w:ascii="FangSong" w:hAnsi="FangSong" w:eastAsia="FangSong" w:cs="FangSong"/>
                <w:color w:val="auto"/>
                <w:szCs w:val="21"/>
                <w:lang w:val="en-US" w:eastAsia="zh-CN" w:bidi="ar-SA"/>
              </w:rPr>
              <w:t>70</w:t>
            </w:r>
            <w:r>
              <w:rPr>
                <w:rFonts w:hint="eastAsia" w:ascii="FangSong" w:hAnsi="FangSong" w:eastAsia="FangSong" w:cs="FangSong"/>
                <w:color w:val="auto"/>
                <w:szCs w:val="21"/>
                <w:lang w:eastAsia="zh-CN" w:bidi="ar-SA"/>
              </w:rPr>
              <w:t>分）</w:t>
            </w:r>
          </w:p>
          <w:p>
            <w:pPr>
              <w:spacing w:line="440" w:lineRule="exact"/>
              <w:ind w:firstLine="616" w:firstLineChars="257"/>
              <w:jc w:val="center"/>
              <w:rPr>
                <w:rFonts w:ascii="FangSong" w:hAnsi="FangSong" w:eastAsia="FangSong" w:cs="FangSong"/>
                <w:color w:val="auto"/>
                <w:szCs w:val="21"/>
                <w:lang w:eastAsia="zh-CN" w:bidi="ar-SA"/>
              </w:rPr>
            </w:pPr>
          </w:p>
          <w:p>
            <w:pPr>
              <w:spacing w:line="440" w:lineRule="exact"/>
              <w:ind w:firstLine="616" w:firstLineChars="257"/>
              <w:jc w:val="center"/>
              <w:rPr>
                <w:rFonts w:ascii="FangSong" w:hAnsi="FangSong" w:eastAsia="FangSong" w:cs="FangSong"/>
                <w:color w:val="auto"/>
                <w:szCs w:val="21"/>
                <w:lang w:eastAsia="zh-CN" w:bidi="ar-SA"/>
              </w:rPr>
            </w:pPr>
          </w:p>
        </w:tc>
        <w:tc>
          <w:tcPr>
            <w:tcW w:w="1651" w:type="dxa"/>
            <w:vAlign w:val="center"/>
          </w:tcPr>
          <w:p>
            <w:pPr>
              <w:spacing w:line="440" w:lineRule="exact"/>
              <w:jc w:val="center"/>
              <w:rPr>
                <w:rFonts w:ascii="FangSong" w:hAnsi="FangSong" w:eastAsia="FangSong" w:cs="FangSong"/>
                <w:color w:val="auto"/>
                <w:szCs w:val="21"/>
                <w:lang w:val="zh-CN" w:eastAsia="zh-CN" w:bidi="ar-SA"/>
              </w:rPr>
            </w:pPr>
            <w:r>
              <w:rPr>
                <w:rFonts w:hint="eastAsia" w:ascii="FangSong" w:hAnsi="FangSong" w:eastAsia="FangSong" w:cs="FangSong"/>
                <w:color w:val="auto"/>
                <w:szCs w:val="21"/>
                <w:lang w:val="zh-CN" w:eastAsia="zh-CN" w:bidi="ar-SA"/>
              </w:rPr>
              <w:t>技术指标、参数响应情况</w:t>
            </w:r>
          </w:p>
          <w:p>
            <w:pPr>
              <w:spacing w:line="440" w:lineRule="exact"/>
              <w:jc w:val="center"/>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w:t>
            </w:r>
            <w:r>
              <w:rPr>
                <w:rFonts w:hint="eastAsia" w:ascii="FangSong" w:hAnsi="FangSong" w:eastAsia="FangSong" w:cs="FangSong"/>
                <w:color w:val="auto"/>
                <w:szCs w:val="21"/>
                <w:lang w:val="en-US" w:eastAsia="zh-CN" w:bidi="ar-SA"/>
              </w:rPr>
              <w:t>30</w:t>
            </w:r>
            <w:r>
              <w:rPr>
                <w:rFonts w:hint="eastAsia" w:ascii="FangSong" w:hAnsi="FangSong" w:eastAsia="FangSong" w:cs="FangSong"/>
                <w:color w:val="auto"/>
                <w:szCs w:val="21"/>
                <w:lang w:eastAsia="zh-CN" w:bidi="ar-SA"/>
              </w:rPr>
              <w:t>分）</w:t>
            </w:r>
          </w:p>
        </w:tc>
        <w:tc>
          <w:tcPr>
            <w:tcW w:w="6104"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b w:val="0"/>
                <w:bCs w:val="0"/>
                <w:color w:val="auto"/>
                <w:sz w:val="24"/>
                <w:szCs w:val="24"/>
                <w:highlight w:val="none"/>
                <w:lang w:eastAsia="zh-CN"/>
              </w:rPr>
            </w:pPr>
            <w:r>
              <w:rPr>
                <w:rFonts w:hint="eastAsia" w:ascii="FangSong" w:hAnsi="FangSong" w:eastAsia="FangSong" w:cs="FangSong"/>
                <w:b w:val="0"/>
                <w:bCs w:val="0"/>
                <w:color w:val="auto"/>
                <w:sz w:val="24"/>
                <w:szCs w:val="24"/>
                <w:highlight w:val="none"/>
                <w:lang w:eastAsia="zh-CN"/>
              </w:rPr>
              <w:t>以招标文件的技术参数要求为基准，提供详细技术偏离表。根据所投产品的配置与性能指标的响应程度打分：</w:t>
            </w:r>
          </w:p>
          <w:p>
            <w:pPr>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b w:val="0"/>
                <w:bCs w:val="0"/>
                <w:color w:val="auto"/>
                <w:sz w:val="24"/>
                <w:szCs w:val="24"/>
                <w:highlight w:val="none"/>
                <w:lang w:eastAsia="zh-CN"/>
              </w:rPr>
            </w:pPr>
            <w:r>
              <w:rPr>
                <w:rFonts w:hint="eastAsia" w:ascii="FangSong" w:hAnsi="FangSong" w:eastAsia="FangSong" w:cs="FangSong"/>
                <w:b w:val="0"/>
                <w:bCs w:val="0"/>
                <w:color w:val="auto"/>
                <w:sz w:val="24"/>
                <w:szCs w:val="24"/>
                <w:highlight w:val="none"/>
                <w:lang w:eastAsia="zh-CN"/>
              </w:rPr>
              <w:t>所投产品技术参数全部满足的得</w:t>
            </w:r>
            <w:r>
              <w:rPr>
                <w:rFonts w:hint="eastAsia" w:ascii="FangSong" w:hAnsi="FangSong" w:eastAsia="FangSong" w:cs="FangSong"/>
                <w:b w:val="0"/>
                <w:bCs w:val="0"/>
                <w:color w:val="auto"/>
                <w:sz w:val="24"/>
                <w:szCs w:val="24"/>
                <w:highlight w:val="none"/>
                <w:lang w:val="en-US" w:eastAsia="zh-CN"/>
              </w:rPr>
              <w:t>25</w:t>
            </w:r>
            <w:r>
              <w:rPr>
                <w:rFonts w:hint="eastAsia" w:ascii="FangSong" w:hAnsi="FangSong" w:eastAsia="FangSong" w:cs="FangSong"/>
                <w:b w:val="0"/>
                <w:bCs w:val="0"/>
                <w:color w:val="auto"/>
                <w:sz w:val="24"/>
                <w:szCs w:val="24"/>
                <w:highlight w:val="none"/>
                <w:lang w:eastAsia="zh-CN"/>
              </w:rPr>
              <w:t>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b w:val="0"/>
                <w:bCs w:val="0"/>
                <w:color w:val="auto"/>
                <w:sz w:val="24"/>
                <w:szCs w:val="24"/>
                <w:highlight w:val="none"/>
                <w:lang w:eastAsia="zh-CN"/>
              </w:rPr>
            </w:pPr>
            <w:r>
              <w:rPr>
                <w:rFonts w:hint="eastAsia" w:ascii="FangSong" w:hAnsi="FangSong" w:eastAsia="FangSong" w:cs="FangSong"/>
                <w:b w:val="0"/>
                <w:bCs w:val="0"/>
                <w:color w:val="auto"/>
                <w:sz w:val="24"/>
                <w:szCs w:val="24"/>
                <w:highlight w:val="none"/>
                <w:lang w:eastAsia="zh-CN"/>
              </w:rPr>
              <w:t>2、技术参数指标每优于招标文件要求的一项加</w:t>
            </w:r>
            <w:r>
              <w:rPr>
                <w:rFonts w:hint="eastAsia" w:ascii="FangSong" w:hAnsi="FangSong" w:eastAsia="FangSong" w:cs="FangSong"/>
                <w:b w:val="0"/>
                <w:bCs w:val="0"/>
                <w:color w:val="auto"/>
                <w:sz w:val="24"/>
                <w:szCs w:val="24"/>
                <w:highlight w:val="none"/>
                <w:lang w:val="en-US" w:eastAsia="zh-CN"/>
              </w:rPr>
              <w:t>1</w:t>
            </w:r>
            <w:r>
              <w:rPr>
                <w:rFonts w:hint="eastAsia" w:ascii="FangSong" w:hAnsi="FangSong" w:eastAsia="FangSong" w:cs="FangSong"/>
                <w:b w:val="0"/>
                <w:bCs w:val="0"/>
                <w:color w:val="auto"/>
                <w:sz w:val="24"/>
                <w:szCs w:val="24"/>
                <w:highlight w:val="none"/>
                <w:lang w:eastAsia="zh-CN"/>
              </w:rPr>
              <w:t>分，最多加</w:t>
            </w:r>
            <w:r>
              <w:rPr>
                <w:rFonts w:hint="eastAsia" w:ascii="FangSong" w:hAnsi="FangSong" w:eastAsia="FangSong" w:cs="FangSong"/>
                <w:b w:val="0"/>
                <w:bCs w:val="0"/>
                <w:color w:val="auto"/>
                <w:sz w:val="24"/>
                <w:szCs w:val="24"/>
                <w:highlight w:val="none"/>
                <w:lang w:val="en-US" w:eastAsia="zh-CN"/>
              </w:rPr>
              <w:t>5</w:t>
            </w:r>
            <w:r>
              <w:rPr>
                <w:rFonts w:hint="eastAsia" w:ascii="FangSong" w:hAnsi="FangSong" w:eastAsia="FangSong" w:cs="FangSong"/>
                <w:b w:val="0"/>
                <w:bCs w:val="0"/>
                <w:color w:val="auto"/>
                <w:sz w:val="24"/>
                <w:szCs w:val="24"/>
                <w:highlight w:val="none"/>
                <w:lang w:eastAsia="zh-CN"/>
              </w:rPr>
              <w:t>分；</w:t>
            </w:r>
          </w:p>
          <w:p>
            <w:pPr>
              <w:widowControl/>
              <w:spacing w:line="360" w:lineRule="exact"/>
              <w:rPr>
                <w:rFonts w:ascii="FangSong" w:hAnsi="FangSong" w:eastAsia="FangSong" w:cs="FangSong"/>
                <w:color w:val="auto"/>
                <w:szCs w:val="21"/>
                <w:lang w:eastAsia="zh-CN" w:bidi="ar-SA"/>
              </w:rPr>
            </w:pPr>
            <w:r>
              <w:rPr>
                <w:rFonts w:hint="eastAsia" w:ascii="FangSong" w:hAnsi="FangSong" w:eastAsia="FangSong" w:cs="FangSong"/>
                <w:b/>
                <w:bCs/>
                <w:color w:val="auto"/>
                <w:sz w:val="24"/>
                <w:szCs w:val="24"/>
                <w:highlight w:val="none"/>
                <w:lang w:eastAsia="zh-CN"/>
              </w:rPr>
              <w:t>（注：正偏离的需提供相关证明材料，不提供的不加分）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continue"/>
            <w:vAlign w:val="center"/>
          </w:tcPr>
          <w:p>
            <w:pPr>
              <w:spacing w:line="440" w:lineRule="exact"/>
              <w:ind w:firstLine="616" w:firstLineChars="257"/>
              <w:jc w:val="center"/>
              <w:rPr>
                <w:rFonts w:ascii="FangSong" w:hAnsi="FangSong" w:eastAsia="FangSong" w:cs="FangSong"/>
                <w:color w:val="auto"/>
                <w:szCs w:val="21"/>
                <w:lang w:eastAsia="zh-CN" w:bidi="ar-SA"/>
              </w:rPr>
            </w:pPr>
          </w:p>
        </w:tc>
        <w:tc>
          <w:tcPr>
            <w:tcW w:w="1651" w:type="dxa"/>
            <w:vMerge w:val="restart"/>
            <w:vAlign w:val="center"/>
          </w:tcPr>
          <w:p>
            <w:pPr>
              <w:spacing w:line="440" w:lineRule="exact"/>
              <w:jc w:val="center"/>
              <w:rPr>
                <w:rFonts w:hint="default" w:ascii="FangSong" w:hAnsi="FangSong" w:eastAsia="FangSong" w:cs="FangSong"/>
                <w:color w:val="auto"/>
                <w:szCs w:val="21"/>
                <w:lang w:val="en-US" w:eastAsia="zh-CN" w:bidi="ar-SA"/>
              </w:rPr>
            </w:pPr>
            <w:r>
              <w:rPr>
                <w:rFonts w:hint="eastAsia" w:ascii="FangSong" w:hAnsi="FangSong" w:eastAsia="FangSong" w:cs="SimSun"/>
                <w:color w:val="auto"/>
                <w:kern w:val="0"/>
                <w:sz w:val="24"/>
                <w:szCs w:val="24"/>
                <w:highlight w:val="none"/>
              </w:rPr>
              <w:t>投标产品</w:t>
            </w:r>
            <w:r>
              <w:rPr>
                <w:rFonts w:hint="eastAsia" w:ascii="FangSong" w:hAnsi="FangSong" w:eastAsia="FangSong" w:cs="SimSun"/>
                <w:color w:val="auto"/>
                <w:kern w:val="0"/>
                <w:sz w:val="24"/>
                <w:szCs w:val="24"/>
                <w:highlight w:val="none"/>
                <w:lang w:eastAsia="zh-CN"/>
              </w:rPr>
              <w:t>性能（</w:t>
            </w:r>
            <w:r>
              <w:rPr>
                <w:rFonts w:hint="eastAsia" w:ascii="FangSong" w:hAnsi="FangSong" w:eastAsia="FangSong" w:cs="SimSun"/>
                <w:color w:val="auto"/>
                <w:kern w:val="0"/>
                <w:sz w:val="24"/>
                <w:szCs w:val="24"/>
                <w:highlight w:val="none"/>
                <w:lang w:val="en-US" w:eastAsia="zh-CN"/>
              </w:rPr>
              <w:t>18分）</w:t>
            </w:r>
          </w:p>
        </w:tc>
        <w:tc>
          <w:tcPr>
            <w:tcW w:w="6104" w:type="dxa"/>
          </w:tcPr>
          <w:p>
            <w:pPr>
              <w:spacing w:line="440" w:lineRule="exact"/>
              <w:rPr>
                <w:rFonts w:hint="eastAsia" w:ascii="FangSong" w:hAnsi="FangSong" w:eastAsia="FangSong" w:cs="FangSong"/>
                <w:color w:val="auto"/>
                <w:szCs w:val="21"/>
                <w:lang w:eastAsia="zh-CN" w:bidi="ar-SA"/>
              </w:rPr>
            </w:pPr>
            <w:r>
              <w:rPr>
                <w:rFonts w:hint="eastAsia" w:ascii="FangSong" w:hAnsi="FangSong" w:eastAsia="FangSong" w:cs="FangSong"/>
                <w:color w:val="auto"/>
                <w:kern w:val="0"/>
                <w:sz w:val="24"/>
                <w:szCs w:val="24"/>
                <w:highlight w:val="none"/>
              </w:rPr>
              <w:t>根据可靠性、稳定性最匹配技术参数的投标产品得</w:t>
            </w:r>
            <w:r>
              <w:rPr>
                <w:rFonts w:hint="eastAsia" w:ascii="FangSong" w:hAnsi="FangSong" w:eastAsia="FangSong" w:cs="FangSong"/>
                <w:color w:val="auto"/>
                <w:kern w:val="0"/>
                <w:sz w:val="24"/>
                <w:szCs w:val="24"/>
                <w:highlight w:val="none"/>
                <w:lang w:val="en-US" w:eastAsia="zh-CN"/>
              </w:rPr>
              <w:t>6</w:t>
            </w:r>
            <w:r>
              <w:rPr>
                <w:rFonts w:hint="eastAsia" w:ascii="FangSong" w:hAnsi="FangSong" w:eastAsia="FangSong" w:cs="FangSong"/>
                <w:color w:val="auto"/>
                <w:kern w:val="0"/>
                <w:sz w:val="24"/>
                <w:szCs w:val="24"/>
                <w:highlight w:val="none"/>
              </w:rPr>
              <w:t>分，良好的得</w:t>
            </w:r>
            <w:r>
              <w:rPr>
                <w:rFonts w:hint="eastAsia" w:ascii="FangSong" w:hAnsi="FangSong" w:eastAsia="FangSong" w:cs="FangSong"/>
                <w:color w:val="auto"/>
                <w:kern w:val="0"/>
                <w:sz w:val="24"/>
                <w:szCs w:val="24"/>
                <w:highlight w:val="none"/>
                <w:lang w:val="en-US" w:eastAsia="zh-CN"/>
              </w:rPr>
              <w:t>4</w:t>
            </w:r>
            <w:r>
              <w:rPr>
                <w:rFonts w:hint="eastAsia" w:ascii="FangSong" w:hAnsi="FangSong" w:eastAsia="FangSong" w:cs="FangSong"/>
                <w:color w:val="auto"/>
                <w:kern w:val="0"/>
                <w:sz w:val="24"/>
                <w:szCs w:val="24"/>
                <w:highlight w:val="none"/>
              </w:rPr>
              <w:t>分，一般的得</w:t>
            </w:r>
            <w:r>
              <w:rPr>
                <w:rFonts w:hint="eastAsia" w:ascii="FangSong" w:hAnsi="FangSong" w:eastAsia="FangSong" w:cs="FangSong"/>
                <w:color w:val="auto"/>
                <w:kern w:val="0"/>
                <w:sz w:val="24"/>
                <w:szCs w:val="24"/>
                <w:highlight w:val="none"/>
                <w:lang w:val="en-US" w:eastAsia="zh-CN"/>
              </w:rPr>
              <w:t>2</w:t>
            </w:r>
            <w:r>
              <w:rPr>
                <w:rFonts w:hint="eastAsia" w:ascii="FangSong" w:hAnsi="FangSong" w:eastAsia="FangSong" w:cs="FangSong"/>
                <w:color w:val="auto"/>
                <w:kern w:val="0"/>
                <w:sz w:val="24"/>
                <w:szCs w:val="24"/>
                <w:highlight w:val="none"/>
              </w:rPr>
              <w:t>分，差的得0分。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53" w:type="dxa"/>
            <w:vMerge w:val="continue"/>
            <w:vAlign w:val="center"/>
          </w:tcPr>
          <w:p>
            <w:pPr>
              <w:spacing w:line="440" w:lineRule="exact"/>
              <w:ind w:firstLine="616" w:firstLineChars="257"/>
              <w:jc w:val="center"/>
              <w:rPr>
                <w:rFonts w:ascii="FangSong" w:hAnsi="FangSong" w:eastAsia="FangSong" w:cs="FangSong"/>
                <w:color w:val="auto"/>
                <w:szCs w:val="21"/>
                <w:lang w:eastAsia="zh-CN" w:bidi="ar-SA"/>
              </w:rPr>
            </w:pPr>
          </w:p>
        </w:tc>
        <w:tc>
          <w:tcPr>
            <w:tcW w:w="1651" w:type="dxa"/>
            <w:vMerge w:val="continue"/>
            <w:vAlign w:val="center"/>
          </w:tcPr>
          <w:p>
            <w:pPr>
              <w:spacing w:line="440" w:lineRule="exact"/>
              <w:jc w:val="center"/>
              <w:rPr>
                <w:rFonts w:hint="eastAsia" w:ascii="FangSong" w:hAnsi="FangSong" w:eastAsia="FangSong" w:cs="FangSong"/>
                <w:color w:val="auto"/>
                <w:szCs w:val="21"/>
                <w:lang w:eastAsia="zh-CN" w:bidi="ar-SA"/>
              </w:rPr>
            </w:pPr>
          </w:p>
        </w:tc>
        <w:tc>
          <w:tcPr>
            <w:tcW w:w="6104" w:type="dxa"/>
          </w:tcPr>
          <w:p>
            <w:pPr>
              <w:spacing w:line="440" w:lineRule="exact"/>
              <w:rPr>
                <w:rFonts w:hint="eastAsia" w:ascii="FangSong" w:hAnsi="FangSong" w:eastAsia="FangSong" w:cs="FangSong"/>
                <w:color w:val="auto"/>
                <w:szCs w:val="21"/>
                <w:lang w:eastAsia="zh-CN" w:bidi="ar-SA"/>
              </w:rPr>
            </w:pPr>
            <w:r>
              <w:rPr>
                <w:rFonts w:hint="eastAsia" w:ascii="FangSong" w:hAnsi="FangSong" w:eastAsia="FangSong" w:cs="FangSong"/>
                <w:color w:val="auto"/>
                <w:kern w:val="0"/>
                <w:sz w:val="24"/>
                <w:szCs w:val="24"/>
                <w:highlight w:val="none"/>
              </w:rPr>
              <w:t>可操作性、可维护性最匹配招标文件要求的得</w:t>
            </w:r>
            <w:r>
              <w:rPr>
                <w:rFonts w:hint="eastAsia" w:ascii="FangSong" w:hAnsi="FangSong" w:eastAsia="FangSong" w:cs="FangSong"/>
                <w:color w:val="auto"/>
                <w:kern w:val="0"/>
                <w:sz w:val="24"/>
                <w:szCs w:val="24"/>
                <w:highlight w:val="none"/>
                <w:lang w:val="en-US" w:eastAsia="zh-CN"/>
              </w:rPr>
              <w:t>6</w:t>
            </w:r>
            <w:r>
              <w:rPr>
                <w:rFonts w:hint="eastAsia" w:ascii="FangSong" w:hAnsi="FangSong" w:eastAsia="FangSong" w:cs="FangSong"/>
                <w:color w:val="auto"/>
                <w:kern w:val="0"/>
                <w:sz w:val="24"/>
                <w:szCs w:val="24"/>
                <w:highlight w:val="none"/>
              </w:rPr>
              <w:t>分，良好的得</w:t>
            </w:r>
            <w:r>
              <w:rPr>
                <w:rFonts w:hint="eastAsia" w:ascii="FangSong" w:hAnsi="FangSong" w:eastAsia="FangSong" w:cs="FangSong"/>
                <w:color w:val="auto"/>
                <w:kern w:val="0"/>
                <w:sz w:val="24"/>
                <w:szCs w:val="24"/>
                <w:highlight w:val="none"/>
                <w:lang w:val="en-US" w:eastAsia="zh-CN"/>
              </w:rPr>
              <w:t>4</w:t>
            </w:r>
            <w:r>
              <w:rPr>
                <w:rFonts w:hint="eastAsia" w:ascii="FangSong" w:hAnsi="FangSong" w:eastAsia="FangSong" w:cs="FangSong"/>
                <w:color w:val="auto"/>
                <w:kern w:val="0"/>
                <w:sz w:val="24"/>
                <w:szCs w:val="24"/>
                <w:highlight w:val="none"/>
              </w:rPr>
              <w:t>分，一般的得</w:t>
            </w:r>
            <w:r>
              <w:rPr>
                <w:rFonts w:hint="eastAsia" w:ascii="FangSong" w:hAnsi="FangSong" w:eastAsia="FangSong" w:cs="FangSong"/>
                <w:color w:val="auto"/>
                <w:kern w:val="0"/>
                <w:sz w:val="24"/>
                <w:szCs w:val="24"/>
                <w:highlight w:val="none"/>
                <w:lang w:val="en-US" w:eastAsia="zh-CN"/>
              </w:rPr>
              <w:t>2</w:t>
            </w:r>
            <w:r>
              <w:rPr>
                <w:rFonts w:hint="eastAsia" w:ascii="FangSong" w:hAnsi="FangSong" w:eastAsia="FangSong" w:cs="FangSong"/>
                <w:color w:val="auto"/>
                <w:kern w:val="0"/>
                <w:sz w:val="24"/>
                <w:szCs w:val="24"/>
                <w:highlight w:val="none"/>
              </w:rPr>
              <w:t>分，差的得0分。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continue"/>
            <w:vAlign w:val="center"/>
          </w:tcPr>
          <w:p>
            <w:pPr>
              <w:spacing w:line="440" w:lineRule="exact"/>
              <w:ind w:firstLine="616" w:firstLineChars="257"/>
              <w:jc w:val="center"/>
              <w:rPr>
                <w:rFonts w:ascii="FangSong" w:hAnsi="FangSong" w:eastAsia="FangSong" w:cs="FangSong"/>
                <w:color w:val="auto"/>
                <w:szCs w:val="21"/>
                <w:lang w:eastAsia="zh-CN" w:bidi="ar-SA"/>
              </w:rPr>
            </w:pPr>
          </w:p>
        </w:tc>
        <w:tc>
          <w:tcPr>
            <w:tcW w:w="1651" w:type="dxa"/>
            <w:vMerge w:val="continue"/>
            <w:vAlign w:val="center"/>
          </w:tcPr>
          <w:p>
            <w:pPr>
              <w:spacing w:line="440" w:lineRule="exact"/>
              <w:jc w:val="center"/>
              <w:rPr>
                <w:rFonts w:hint="eastAsia" w:ascii="FangSong" w:hAnsi="FangSong" w:eastAsia="FangSong" w:cs="FangSong"/>
                <w:color w:val="auto"/>
                <w:szCs w:val="21"/>
                <w:lang w:eastAsia="zh-CN" w:bidi="ar-SA"/>
              </w:rPr>
            </w:pPr>
          </w:p>
        </w:tc>
        <w:tc>
          <w:tcPr>
            <w:tcW w:w="6104" w:type="dxa"/>
          </w:tcPr>
          <w:p>
            <w:pPr>
              <w:spacing w:line="440" w:lineRule="exact"/>
              <w:rPr>
                <w:rFonts w:hint="eastAsia" w:ascii="FangSong" w:hAnsi="FangSong" w:eastAsia="FangSong" w:cs="FangSong"/>
                <w:color w:val="auto"/>
                <w:szCs w:val="21"/>
                <w:lang w:eastAsia="zh-CN" w:bidi="ar-SA"/>
              </w:rPr>
            </w:pPr>
            <w:r>
              <w:rPr>
                <w:rFonts w:hint="eastAsia" w:ascii="FangSong" w:hAnsi="FangSong" w:eastAsia="FangSong" w:cs="FangSong"/>
                <w:color w:val="auto"/>
                <w:kern w:val="0"/>
                <w:sz w:val="24"/>
                <w:szCs w:val="24"/>
                <w:highlight w:val="none"/>
              </w:rPr>
              <w:t>产品性能综合评价优秀得</w:t>
            </w:r>
            <w:r>
              <w:rPr>
                <w:rFonts w:hint="eastAsia" w:ascii="FangSong" w:hAnsi="FangSong" w:eastAsia="FangSong" w:cs="FangSong"/>
                <w:color w:val="auto"/>
                <w:kern w:val="0"/>
                <w:sz w:val="24"/>
                <w:szCs w:val="24"/>
                <w:highlight w:val="none"/>
                <w:lang w:val="en-US" w:eastAsia="zh-CN"/>
              </w:rPr>
              <w:t>6</w:t>
            </w:r>
            <w:r>
              <w:rPr>
                <w:rFonts w:hint="eastAsia" w:ascii="FangSong" w:hAnsi="FangSong" w:eastAsia="FangSong" w:cs="FangSong"/>
                <w:color w:val="auto"/>
                <w:kern w:val="0"/>
                <w:sz w:val="24"/>
                <w:szCs w:val="24"/>
                <w:highlight w:val="none"/>
              </w:rPr>
              <w:t>分，良好的得</w:t>
            </w:r>
            <w:r>
              <w:rPr>
                <w:rFonts w:hint="eastAsia" w:ascii="FangSong" w:hAnsi="FangSong" w:eastAsia="FangSong" w:cs="FangSong"/>
                <w:color w:val="auto"/>
                <w:kern w:val="0"/>
                <w:sz w:val="24"/>
                <w:szCs w:val="24"/>
                <w:highlight w:val="none"/>
                <w:lang w:val="en-US" w:eastAsia="zh-CN"/>
              </w:rPr>
              <w:t>4</w:t>
            </w:r>
            <w:r>
              <w:rPr>
                <w:rFonts w:hint="eastAsia" w:ascii="FangSong" w:hAnsi="FangSong" w:eastAsia="FangSong" w:cs="FangSong"/>
                <w:color w:val="auto"/>
                <w:kern w:val="0"/>
                <w:sz w:val="24"/>
                <w:szCs w:val="24"/>
                <w:highlight w:val="none"/>
              </w:rPr>
              <w:t>分，一般的得</w:t>
            </w:r>
            <w:r>
              <w:rPr>
                <w:rFonts w:hint="eastAsia" w:ascii="FangSong" w:hAnsi="FangSong" w:eastAsia="FangSong" w:cs="FangSong"/>
                <w:color w:val="auto"/>
                <w:kern w:val="0"/>
                <w:sz w:val="24"/>
                <w:szCs w:val="24"/>
                <w:highlight w:val="none"/>
                <w:lang w:val="en-US" w:eastAsia="zh-CN"/>
              </w:rPr>
              <w:t>2</w:t>
            </w:r>
            <w:r>
              <w:rPr>
                <w:rFonts w:hint="eastAsia" w:ascii="FangSong" w:hAnsi="FangSong" w:eastAsia="FangSong" w:cs="FangSong"/>
                <w:color w:val="auto"/>
                <w:kern w:val="0"/>
                <w:sz w:val="24"/>
                <w:szCs w:val="24"/>
                <w:highlight w:val="none"/>
              </w:rPr>
              <w:t>分，差的得0分。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continue"/>
            <w:vAlign w:val="center"/>
          </w:tcPr>
          <w:p>
            <w:pPr>
              <w:spacing w:line="440" w:lineRule="exact"/>
              <w:ind w:firstLine="616" w:firstLineChars="257"/>
              <w:jc w:val="center"/>
              <w:rPr>
                <w:rFonts w:ascii="FangSong" w:hAnsi="FangSong" w:eastAsia="FangSong" w:cs="FangSong"/>
                <w:color w:val="auto"/>
                <w:szCs w:val="21"/>
                <w:lang w:eastAsia="zh-CN" w:bidi="ar-SA"/>
              </w:rPr>
            </w:pPr>
          </w:p>
        </w:tc>
        <w:tc>
          <w:tcPr>
            <w:tcW w:w="1651" w:type="dxa"/>
            <w:vAlign w:val="center"/>
          </w:tcPr>
          <w:p>
            <w:pPr>
              <w:spacing w:line="440" w:lineRule="exact"/>
              <w:jc w:val="center"/>
              <w:rPr>
                <w:rFonts w:hint="eastAsia"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类似业绩</w:t>
            </w:r>
          </w:p>
          <w:p>
            <w:pPr>
              <w:spacing w:line="440" w:lineRule="exact"/>
              <w:jc w:val="center"/>
              <w:rPr>
                <w:rFonts w:hint="eastAsia" w:ascii="FangSong" w:hAnsi="FangSong" w:eastAsia="FangSong"/>
                <w:b w:val="0"/>
                <w:color w:val="auto"/>
                <w:sz w:val="24"/>
                <w:szCs w:val="24"/>
                <w:highlight w:val="none"/>
              </w:rPr>
            </w:pPr>
            <w:r>
              <w:rPr>
                <w:rFonts w:hint="eastAsia" w:ascii="FangSong" w:hAnsi="FangSong" w:eastAsia="FangSong" w:cs="FangSong"/>
                <w:color w:val="auto"/>
                <w:szCs w:val="21"/>
                <w:lang w:eastAsia="zh-CN" w:bidi="ar-SA"/>
              </w:rPr>
              <w:t>（</w:t>
            </w:r>
            <w:r>
              <w:rPr>
                <w:rFonts w:hint="eastAsia" w:ascii="FangSong" w:hAnsi="FangSong" w:eastAsia="FangSong" w:cs="FangSong"/>
                <w:color w:val="auto"/>
                <w:szCs w:val="21"/>
                <w:lang w:val="en-US" w:eastAsia="zh-CN" w:bidi="ar-SA"/>
              </w:rPr>
              <w:t>7分</w:t>
            </w:r>
            <w:r>
              <w:rPr>
                <w:rFonts w:hint="eastAsia" w:ascii="FangSong" w:hAnsi="FangSong" w:eastAsia="FangSong" w:cs="FangSong"/>
                <w:color w:val="auto"/>
                <w:szCs w:val="21"/>
                <w:lang w:eastAsia="zh-CN" w:bidi="ar-SA"/>
              </w:rPr>
              <w:t>）</w:t>
            </w:r>
          </w:p>
        </w:tc>
        <w:tc>
          <w:tcPr>
            <w:tcW w:w="6104" w:type="dxa"/>
          </w:tcPr>
          <w:p>
            <w:pPr>
              <w:spacing w:line="440" w:lineRule="exact"/>
              <w:rPr>
                <w:rFonts w:hint="eastAsia" w:ascii="FangSong" w:hAnsi="FangSong" w:eastAsia="FangSong" w:cs="FangSong"/>
                <w:color w:val="auto"/>
                <w:kern w:val="0"/>
                <w:sz w:val="24"/>
                <w:szCs w:val="24"/>
                <w:highlight w:val="none"/>
              </w:rPr>
            </w:pPr>
            <w:r>
              <w:rPr>
                <w:rFonts w:hint="eastAsia" w:ascii="FangSong" w:hAnsi="FangSong" w:eastAsia="FangSong" w:cs="FangSong"/>
                <w:color w:val="auto"/>
                <w:szCs w:val="21"/>
                <w:lang w:eastAsia="zh-CN" w:bidi="ar-SA"/>
              </w:rPr>
              <w:t>供应商需提供近三年类似业绩，每提供1项业绩得</w:t>
            </w:r>
            <w:r>
              <w:rPr>
                <w:rFonts w:hint="eastAsia" w:ascii="FangSong" w:hAnsi="FangSong" w:eastAsia="FangSong" w:cs="FangSong"/>
                <w:color w:val="auto"/>
                <w:szCs w:val="21"/>
                <w:lang w:val="en-US" w:eastAsia="zh-CN" w:bidi="ar-SA"/>
              </w:rPr>
              <w:t>1</w:t>
            </w:r>
            <w:r>
              <w:rPr>
                <w:rFonts w:hint="eastAsia" w:ascii="FangSong" w:hAnsi="FangSong" w:eastAsia="FangSong" w:cs="FangSong"/>
                <w:color w:val="auto"/>
                <w:szCs w:val="21"/>
                <w:lang w:eastAsia="zh-CN" w:bidi="ar-SA"/>
              </w:rPr>
              <w:t>分，最多得</w:t>
            </w:r>
            <w:r>
              <w:rPr>
                <w:rFonts w:hint="eastAsia" w:ascii="FangSong" w:hAnsi="FangSong" w:eastAsia="FangSong" w:cs="FangSong"/>
                <w:color w:val="auto"/>
                <w:szCs w:val="21"/>
                <w:lang w:val="en-US" w:eastAsia="zh-CN" w:bidi="ar-SA"/>
              </w:rPr>
              <w:t>7</w:t>
            </w:r>
            <w:r>
              <w:rPr>
                <w:rFonts w:hint="eastAsia" w:ascii="FangSong" w:hAnsi="FangSong" w:eastAsia="FangSong" w:cs="FangSong"/>
                <w:color w:val="auto"/>
                <w:szCs w:val="21"/>
                <w:lang w:eastAsia="zh-CN" w:bidi="ar-SA"/>
              </w:rPr>
              <w:t>分。(需提供中标通知书或合同，不提供不得分）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continue"/>
            <w:vAlign w:val="center"/>
          </w:tcPr>
          <w:p>
            <w:pPr>
              <w:spacing w:line="440" w:lineRule="exact"/>
              <w:ind w:firstLine="616" w:firstLineChars="257"/>
              <w:jc w:val="center"/>
              <w:rPr>
                <w:rFonts w:ascii="FangSong" w:hAnsi="FangSong" w:eastAsia="FangSong" w:cs="FangSong"/>
                <w:color w:val="auto"/>
                <w:szCs w:val="21"/>
                <w:lang w:eastAsia="zh-CN" w:bidi="ar-SA"/>
              </w:rPr>
            </w:pPr>
          </w:p>
        </w:tc>
        <w:tc>
          <w:tcPr>
            <w:tcW w:w="1651" w:type="dxa"/>
            <w:vAlign w:val="center"/>
          </w:tcPr>
          <w:p>
            <w:pPr>
              <w:spacing w:line="440" w:lineRule="exact"/>
              <w:jc w:val="both"/>
              <w:rPr>
                <w:rFonts w:hint="eastAsia" w:ascii="FangSong" w:hAnsi="FangSong" w:eastAsia="FangSong"/>
                <w:b w:val="0"/>
                <w:color w:val="auto"/>
                <w:sz w:val="24"/>
                <w:szCs w:val="24"/>
                <w:highlight w:val="none"/>
                <w:lang w:eastAsia="zh-CN"/>
              </w:rPr>
            </w:pPr>
            <w:r>
              <w:rPr>
                <w:rFonts w:hint="eastAsia" w:ascii="FangSong" w:hAnsi="FangSong" w:eastAsia="FangSong"/>
                <w:b w:val="0"/>
                <w:color w:val="auto"/>
                <w:sz w:val="24"/>
                <w:szCs w:val="24"/>
                <w:highlight w:val="none"/>
              </w:rPr>
              <w:t>质保期</w:t>
            </w:r>
            <w:r>
              <w:rPr>
                <w:rFonts w:hint="eastAsia" w:ascii="FangSong" w:hAnsi="FangSong" w:eastAsia="FangSong"/>
                <w:b w:val="0"/>
                <w:color w:val="auto"/>
                <w:sz w:val="24"/>
                <w:szCs w:val="24"/>
                <w:highlight w:val="none"/>
                <w:lang w:eastAsia="zh-CN"/>
              </w:rPr>
              <w:t>及交货期（</w:t>
            </w:r>
            <w:r>
              <w:rPr>
                <w:rFonts w:hint="eastAsia" w:ascii="FangSong" w:hAnsi="FangSong" w:eastAsia="FangSong"/>
                <w:b w:val="0"/>
                <w:color w:val="auto"/>
                <w:sz w:val="24"/>
                <w:szCs w:val="24"/>
                <w:highlight w:val="none"/>
                <w:lang w:val="en-US" w:eastAsia="zh-CN"/>
              </w:rPr>
              <w:t>5分</w:t>
            </w:r>
            <w:r>
              <w:rPr>
                <w:rFonts w:hint="eastAsia" w:ascii="FangSong" w:hAnsi="FangSong" w:eastAsia="FangSong"/>
                <w:b w:val="0"/>
                <w:color w:val="auto"/>
                <w:sz w:val="24"/>
                <w:szCs w:val="24"/>
                <w:highlight w:val="none"/>
                <w:lang w:eastAsia="zh-CN"/>
              </w:rPr>
              <w:t>）</w:t>
            </w:r>
          </w:p>
        </w:tc>
        <w:tc>
          <w:tcPr>
            <w:tcW w:w="6104" w:type="dxa"/>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kern w:val="2"/>
                <w:sz w:val="24"/>
                <w:szCs w:val="24"/>
                <w:highlight w:val="none"/>
                <w:lang w:val="en-US" w:eastAsia="zh-CN" w:bidi="ar-SA"/>
              </w:rPr>
            </w:pPr>
            <w:r>
              <w:rPr>
                <w:rFonts w:hint="eastAsia" w:ascii="FangSong" w:hAnsi="FangSong" w:eastAsia="FangSong" w:cs="FangSong"/>
                <w:color w:val="auto"/>
                <w:kern w:val="2"/>
                <w:sz w:val="24"/>
                <w:szCs w:val="24"/>
                <w:highlight w:val="none"/>
                <w:lang w:val="en-US" w:eastAsia="zh-CN" w:bidi="ar-SA"/>
              </w:rPr>
              <w:t>1、质保期满足招标文件基础上，每增加1年加1分，最多加3分。</w:t>
            </w:r>
          </w:p>
          <w:p>
            <w:pPr>
              <w:spacing w:line="440" w:lineRule="exact"/>
              <w:rPr>
                <w:rFonts w:hint="eastAsia" w:ascii="FangSong" w:hAnsi="FangSong" w:eastAsia="FangSong" w:cs="FangSong"/>
                <w:color w:val="auto"/>
                <w:kern w:val="0"/>
                <w:sz w:val="24"/>
                <w:szCs w:val="24"/>
                <w:highlight w:val="none"/>
              </w:rPr>
            </w:pPr>
            <w:r>
              <w:rPr>
                <w:rFonts w:hint="eastAsia" w:ascii="FangSong" w:hAnsi="FangSong" w:eastAsia="FangSong" w:cs="FangSong"/>
                <w:color w:val="auto"/>
                <w:kern w:val="2"/>
                <w:sz w:val="24"/>
                <w:szCs w:val="24"/>
                <w:highlight w:val="none"/>
                <w:lang w:val="en-US" w:eastAsia="zh-CN" w:bidi="ar-SA"/>
              </w:rPr>
              <w:t>2、供货期满足招标文件基础上，每提前5天的加1分，最多加2分。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4" w:hRule="atLeast"/>
          <w:jc w:val="center"/>
        </w:trPr>
        <w:tc>
          <w:tcPr>
            <w:tcW w:w="1453" w:type="dxa"/>
            <w:vMerge w:val="continue"/>
            <w:vAlign w:val="center"/>
          </w:tcPr>
          <w:p>
            <w:pPr>
              <w:spacing w:line="440" w:lineRule="exact"/>
              <w:ind w:firstLine="616" w:firstLineChars="257"/>
              <w:rPr>
                <w:rFonts w:ascii="FangSong" w:hAnsi="FangSong" w:eastAsia="FangSong" w:cs="FangSong"/>
                <w:color w:val="auto"/>
                <w:szCs w:val="21"/>
                <w:lang w:eastAsia="zh-CN" w:bidi="ar-SA"/>
              </w:rPr>
            </w:pPr>
          </w:p>
        </w:tc>
        <w:tc>
          <w:tcPr>
            <w:tcW w:w="1651"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color w:val="auto"/>
                <w:kern w:val="2"/>
                <w:sz w:val="24"/>
                <w:szCs w:val="24"/>
                <w:highlight w:val="none"/>
                <w:lang w:val="en-US" w:eastAsia="zh-CN" w:bidi="ar-SA"/>
              </w:rPr>
            </w:pPr>
            <w:r>
              <w:rPr>
                <w:rFonts w:hint="eastAsia" w:ascii="FangSong" w:hAnsi="FangSong" w:eastAsia="FangSong" w:cs="FangSong"/>
                <w:color w:val="auto"/>
                <w:kern w:val="2"/>
                <w:sz w:val="24"/>
                <w:szCs w:val="24"/>
                <w:highlight w:val="none"/>
                <w:lang w:val="en-US" w:eastAsia="zh-CN" w:bidi="ar-SA"/>
              </w:rPr>
              <w:t>售后服务及培训方案</w:t>
            </w:r>
          </w:p>
          <w:p>
            <w:pPr>
              <w:spacing w:line="440" w:lineRule="exact"/>
              <w:jc w:val="center"/>
              <w:rPr>
                <w:rFonts w:hint="eastAsia" w:ascii="FangSong" w:hAnsi="FangSong" w:eastAsia="FangSong" w:cs="FangSong"/>
                <w:color w:val="auto"/>
                <w:szCs w:val="21"/>
                <w:lang w:eastAsia="zh-CN" w:bidi="ar-SA"/>
              </w:rPr>
            </w:pPr>
            <w:r>
              <w:rPr>
                <w:rFonts w:hint="eastAsia" w:ascii="FangSong" w:hAnsi="FangSong" w:eastAsia="FangSong" w:cs="FangSong"/>
                <w:color w:val="auto"/>
                <w:kern w:val="2"/>
                <w:sz w:val="24"/>
                <w:szCs w:val="24"/>
                <w:highlight w:val="none"/>
                <w:lang w:val="en-US" w:eastAsia="zh-CN" w:bidi="ar-SA"/>
              </w:rPr>
              <w:t>（10分）</w:t>
            </w:r>
          </w:p>
        </w:tc>
        <w:tc>
          <w:tcPr>
            <w:tcW w:w="6104"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FangSong" w:hAnsi="FangSong" w:eastAsia="FangSong" w:cs="FangSong"/>
                <w:b w:val="0"/>
                <w:bCs w:val="0"/>
                <w:color w:val="auto"/>
                <w:kern w:val="2"/>
                <w:sz w:val="24"/>
                <w:szCs w:val="24"/>
                <w:highlight w:val="none"/>
                <w:lang w:val="en-US" w:eastAsia="zh-CN" w:bidi="ar-SA"/>
              </w:rPr>
            </w:pPr>
            <w:r>
              <w:rPr>
                <w:rFonts w:hint="eastAsia" w:ascii="FangSong" w:hAnsi="FangSong" w:eastAsia="FangSong" w:cs="FangSong"/>
                <w:b w:val="0"/>
                <w:bCs w:val="0"/>
                <w:color w:val="auto"/>
                <w:kern w:val="2"/>
                <w:sz w:val="24"/>
                <w:szCs w:val="24"/>
                <w:highlight w:val="none"/>
                <w:lang w:val="en-US" w:eastAsia="zh-CN" w:bidi="ar-SA"/>
              </w:rPr>
              <w:t>各供应商应提供详细的售后服务方案、服务体系、服务范围以及故障解决方案、响应时间、应急处理方案、专业技术人员保障、售后服务电话等。评标委员会将根据各供应商提供的资料，从全面性、可操作性等进行打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FangSong" w:hAnsi="FangSong" w:eastAsia="FangSong" w:cs="FangSong"/>
                <w:b w:val="0"/>
                <w:bCs w:val="0"/>
                <w:color w:val="auto"/>
                <w:kern w:val="2"/>
                <w:sz w:val="24"/>
                <w:szCs w:val="24"/>
                <w:highlight w:val="none"/>
                <w:lang w:val="en-US" w:eastAsia="zh-CN" w:bidi="ar-SA"/>
              </w:rPr>
            </w:pPr>
            <w:r>
              <w:rPr>
                <w:rFonts w:hint="eastAsia" w:ascii="FangSong" w:hAnsi="FangSong" w:eastAsia="FangSong" w:cs="FangSong"/>
                <w:b w:val="0"/>
                <w:bCs w:val="0"/>
                <w:color w:val="auto"/>
                <w:kern w:val="2"/>
                <w:sz w:val="24"/>
                <w:szCs w:val="24"/>
                <w:highlight w:val="none"/>
                <w:lang w:val="en-US" w:eastAsia="zh-CN" w:bidi="ar-SA"/>
              </w:rPr>
              <w:t>1、总体售后服务方案计划及服务时效：优的得4-6分；一般1-3分；不提供不得分。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color w:val="auto"/>
                <w:lang w:eastAsia="zh-CN"/>
              </w:rPr>
            </w:pPr>
            <w:r>
              <w:rPr>
                <w:rFonts w:hint="eastAsia" w:ascii="FangSong" w:hAnsi="FangSong" w:eastAsia="FangSong" w:cs="FangSong"/>
                <w:b w:val="0"/>
                <w:bCs w:val="0"/>
                <w:color w:val="auto"/>
                <w:kern w:val="2"/>
                <w:sz w:val="24"/>
                <w:szCs w:val="24"/>
                <w:highlight w:val="none"/>
                <w:lang w:val="en-US" w:eastAsia="zh-CN" w:bidi="ar-SA"/>
              </w:rPr>
              <w:t>2.培训方案及进度安排关键控制点设置合理，便于操作和控制；培训方案及进度安排分工明确，职责分工清晰，能够保证培训的高质量和按计划完成：优的得3-4分；一般1-2分；不提供不得分。</w:t>
            </w:r>
          </w:p>
        </w:tc>
      </w:tr>
    </w:tbl>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如评标专家在检验电子标书过程中，如果由于投标人自身原因导致评标专家无法查看并检验电子标书中以上相关资料的，否决其投标。即使投标单位将原件携带至现场的，同样按无效投标处理。</w:t>
      </w:r>
    </w:p>
    <w:p>
      <w:pPr>
        <w:pStyle w:val="39"/>
        <w:tabs>
          <w:tab w:val="left" w:pos="1701"/>
        </w:tabs>
        <w:spacing w:line="440" w:lineRule="exact"/>
        <w:ind w:left="0"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10.2.2价格评分方法</w:t>
      </w:r>
    </w:p>
    <w:p>
      <w:pPr>
        <w:spacing w:line="440" w:lineRule="exact"/>
        <w:ind w:firstLine="480"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满足招标文件技术要求且投标价格最低的投标报价为评标基准价，其价格分为满分。其他投标人的价格分别按照下列公式计算： 投标报价得分=（评标基准价/投标报价）×价格权重。</w:t>
      </w:r>
    </w:p>
    <w:p>
      <w:pPr>
        <w:spacing w:before="156" w:beforeLines="50" w:line="400" w:lineRule="exact"/>
        <w:jc w:val="center"/>
        <w:outlineLvl w:val="1"/>
        <w:rPr>
          <w:rFonts w:ascii="FangSong" w:hAnsi="FangSong" w:eastAsia="FangSong" w:cs="FangSong"/>
          <w:b/>
          <w:color w:val="auto"/>
          <w:lang w:eastAsia="zh-CN"/>
        </w:rPr>
      </w:pPr>
      <w:r>
        <w:rPr>
          <w:rFonts w:hint="eastAsia" w:ascii="FangSong" w:hAnsi="FangSong" w:eastAsia="FangSong" w:cs="FangSong"/>
          <w:b/>
          <w:color w:val="auto"/>
          <w:lang w:eastAsia="zh-CN"/>
        </w:rPr>
        <w:t>五  推荐中标候选人</w:t>
      </w:r>
      <w:bookmarkEnd w:id="42"/>
      <w:bookmarkEnd w:id="43"/>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11.评标委员会推荐3名中标候选人，并标明排序。</w:t>
      </w:r>
    </w:p>
    <w:bookmarkEnd w:id="37"/>
    <w:p>
      <w:pPr>
        <w:snapToGrid w:val="0"/>
        <w:spacing w:line="400" w:lineRule="exact"/>
        <w:ind w:firstLine="480"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12.无效投标条款</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12.1投标文件有下列情形之一的,其投标文件拒收:</w:t>
      </w:r>
    </w:p>
    <w:p>
      <w:pPr>
        <w:snapToGrid w:val="0"/>
        <w:spacing w:line="400" w:lineRule="exact"/>
        <w:rPr>
          <w:rFonts w:ascii="FangSong" w:hAnsi="FangSong" w:eastAsia="FangSong" w:cs="FangSong"/>
          <w:b/>
          <w:bCs/>
          <w:color w:val="auto"/>
          <w:szCs w:val="21"/>
          <w:lang w:eastAsia="zh-CN"/>
        </w:rPr>
      </w:pPr>
      <w:r>
        <w:rPr>
          <w:rFonts w:hint="eastAsia" w:ascii="FangSong" w:hAnsi="FangSong" w:eastAsia="FangSong" w:cs="FangSong"/>
          <w:color w:val="auto"/>
          <w:szCs w:val="21"/>
          <w:lang w:eastAsia="zh-CN"/>
        </w:rPr>
        <w:t xml:space="preserve">   </w:t>
      </w:r>
      <w:r>
        <w:rPr>
          <w:rFonts w:hint="eastAsia" w:ascii="FangSong" w:hAnsi="FangSong" w:eastAsia="FangSong" w:cs="FangSong"/>
          <w:b/>
          <w:bCs/>
          <w:color w:val="auto"/>
          <w:szCs w:val="21"/>
          <w:lang w:eastAsia="zh-CN"/>
        </w:rPr>
        <w:t xml:space="preserve"> (1) 未在开标截止时间前通过网上招标投标系统递交有效电子投标文件的，开标系统不予接收。</w:t>
      </w:r>
    </w:p>
    <w:p>
      <w:pPr>
        <w:snapToGrid w:val="0"/>
        <w:spacing w:line="400" w:lineRule="exact"/>
        <w:ind w:firstLine="480" w:firstLineChars="200"/>
        <w:rPr>
          <w:rFonts w:ascii="FangSong" w:hAnsi="FangSong" w:eastAsia="FangSong" w:cs="FangSong"/>
          <w:b/>
          <w:bCs/>
          <w:color w:val="auto"/>
          <w:szCs w:val="21"/>
          <w:lang w:eastAsia="zh-CN"/>
        </w:rPr>
      </w:pPr>
      <w:r>
        <w:rPr>
          <w:rFonts w:hint="eastAsia" w:ascii="FangSong" w:hAnsi="FangSong" w:eastAsia="FangSong" w:cs="FangSong"/>
          <w:b/>
          <w:bCs/>
          <w:color w:val="auto"/>
          <w:szCs w:val="21"/>
          <w:lang w:eastAsia="zh-CN"/>
        </w:rPr>
        <w:t>（2）</w:t>
      </w:r>
      <w:r>
        <w:rPr>
          <w:rFonts w:hint="eastAsia" w:ascii="FangSong" w:hAnsi="FangSong" w:eastAsia="FangSong" w:cs="FangSong"/>
          <w:b/>
          <w:color w:val="auto"/>
          <w:szCs w:val="21"/>
          <w:lang w:eastAsia="zh-CN"/>
        </w:rPr>
        <w:t>所有投标人应在规定时间里完成投标文件的解密工作</w:t>
      </w:r>
      <w:r>
        <w:rPr>
          <w:rFonts w:hint="eastAsia" w:ascii="FangSong" w:hAnsi="FangSong" w:eastAsia="FangSong" w:cs="FangSong"/>
          <w:b/>
          <w:bCs/>
          <w:color w:val="auto"/>
          <w:szCs w:val="21"/>
          <w:lang w:eastAsia="zh-CN"/>
        </w:rPr>
        <w:t>【投标人使用其有效加密锁（CA锁）进行解密（因投标人原因未能提供有效CA锁对其投标文件进行解密的，其投标文件按无效标处理），以网上招投标系统解密倒计时为准】</w:t>
      </w:r>
      <w:r>
        <w:rPr>
          <w:rFonts w:hint="eastAsia" w:ascii="FangSong" w:hAnsi="FangSong" w:eastAsia="FangSong" w:cs="FangSong"/>
          <w:b/>
          <w:color w:val="auto"/>
          <w:szCs w:val="21"/>
          <w:lang w:eastAsia="zh-CN"/>
        </w:rPr>
        <w:t>，因系统原因未能成功解密的投标文件，可导入备份投标文件。备份投标文件也无法导入的，则投标文件被否决。</w:t>
      </w:r>
    </w:p>
    <w:p>
      <w:pPr>
        <w:snapToGrid w:val="0"/>
        <w:spacing w:line="40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12.2投标人有下列情形之一的,资格审查后其投标作无效投标处理：</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(2)投标人为本项目提供招标代理服务的；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(3)投标人与在本项目代理机构存在相互任职或工作的；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(4)投标保证金未按规定要求缴纳的；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(5)评标专家无法查看并检验电子标书中相关资料的；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(6)投标人超出营业范围投标的；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(7)联合体投标未提交联合体协议的；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(8)被暂停营业的；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(9)被暂停或取消投标资格的；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(10)财产被接管或冻结的；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(11)投标人单位负责人为同一人或者存在控股、管理关系的不同单位的；</w:t>
      </w:r>
    </w:p>
    <w:p>
      <w:pPr>
        <w:snapToGrid w:val="0"/>
        <w:spacing w:line="400" w:lineRule="exact"/>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（12）投标人基本资格条件和特定资格条件中有一项及以上不符合要求的；</w:t>
      </w:r>
    </w:p>
    <w:p>
      <w:pPr>
        <w:snapToGrid w:val="0"/>
        <w:spacing w:line="400" w:lineRule="exact"/>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（13）投标人使用相同的MAC地址进行报名的；</w:t>
      </w:r>
    </w:p>
    <w:p>
      <w:pPr>
        <w:snapToGrid w:val="0"/>
        <w:spacing w:line="400" w:lineRule="exact"/>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（14）其它情形，经评标委员会委提出按无效投标处理，并经公共资源交易监督部门核准的；</w:t>
      </w:r>
    </w:p>
    <w:p>
      <w:pPr>
        <w:snapToGrid w:val="0"/>
        <w:spacing w:line="400" w:lineRule="exact"/>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（15）投标人使用相同IP地址报名的，一经发现，监管部门将进一步核实，查实后按串通投标处理；</w:t>
      </w:r>
    </w:p>
    <w:p>
      <w:pPr>
        <w:snapToGrid w:val="0"/>
        <w:spacing w:line="400" w:lineRule="exact"/>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（16）采购文件规定的其它无效投标情形。</w:t>
      </w:r>
    </w:p>
    <w:p>
      <w:pPr>
        <w:snapToGrid w:val="0"/>
        <w:spacing w:line="40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12.3 投标人有下列情形之一的,符合性审查后其投标按无效投标处理：</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 投标文件签章、盖章不全，经评标委员会一致认定对开评标内容有实质性影响并经监督部门核准的；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(2)未按规定的格式填写，实质性内容不全或关键字迹模糊、无法辨认; 经监督部门核准的；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(4)同一投标人提交两个以上不同的投标文件或者投标报价，但采购文件规定提交备选方案的除外；</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(3)投标文件没有对采购文件的实质性要求和条件作出响应;</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(4)投标报价超出规定的投标限价或公布的采购预算的；注：投标人的投标报价各项单价均不得高于招标文件给定的单价最高限价，否则，其投标文件将按无效投标处理。</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(5)不按评标委员会要求澄清、说明或补正的，或者评标委员会根据采购文件的规定对采购文件的计算错误进行修正后，投标人不接受修正的投标报价的。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（6）其它情形，经评标委员会委提出按无效投标处理，并经公共资源交易监督部门核准的；</w:t>
      </w:r>
    </w:p>
    <w:p>
      <w:pPr>
        <w:widowControl/>
        <w:spacing w:line="5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w:t>
      </w:r>
      <w:r>
        <w:rPr>
          <w:rFonts w:hint="eastAsia" w:ascii="FangSong" w:hAnsi="FangSong" w:eastAsia="FangSong" w:cs="FangSong"/>
          <w:color w:val="auto"/>
          <w:szCs w:val="21"/>
          <w:shd w:val="clear" w:color="auto" w:fill="FFFFFF"/>
          <w:lang w:eastAsia="zh-CN" w:bidi="ar"/>
        </w:rPr>
        <w:t>未按照招标文件的规定提交投标保证金的；</w:t>
      </w:r>
    </w:p>
    <w:p>
      <w:pPr>
        <w:widowControl/>
        <w:spacing w:line="5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w:t>
      </w:r>
      <w:r>
        <w:rPr>
          <w:rFonts w:hint="eastAsia" w:ascii="FangSong" w:hAnsi="FangSong" w:eastAsia="FangSong" w:cs="FangSong"/>
          <w:color w:val="auto"/>
          <w:szCs w:val="21"/>
          <w:shd w:val="clear" w:color="auto" w:fill="FFFFFF"/>
          <w:lang w:eastAsia="zh-CN" w:bidi="ar"/>
        </w:rPr>
        <w:t>投标文件含有采购人不能接受的附加条件的;</w:t>
      </w:r>
    </w:p>
    <w:p>
      <w:pPr>
        <w:tabs>
          <w:tab w:val="left" w:pos="1123"/>
        </w:tabs>
        <w:snapToGrid w:val="0"/>
        <w:spacing w:line="5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（9）采购文件规定的其它无效投标情形。</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12.4 投标人有下列情形之一的, 详细评审后其投标按无效投标处理：</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(1)投标产品不符合必须强制执行的国家标准的；</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(2)投标人有串通投标、弄虚作假、行贿等违法行为；</w:t>
      </w:r>
    </w:p>
    <w:p>
      <w:pPr>
        <w:snapToGrid w:val="0"/>
        <w:spacing w:line="400" w:lineRule="exact"/>
        <w:ind w:firstLine="480"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(3)投标文件含有违反国家法律、法规的内容，或附有招标人不能接受的条件的；</w:t>
      </w:r>
    </w:p>
    <w:p>
      <w:pPr>
        <w:spacing w:line="360" w:lineRule="auto"/>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（4）在同一项目（或同一标段）中有多个投标人有效投标报价接近最高限价，且评标委员会认为报价出现异常的，可以宣布其投标无效；</w:t>
      </w:r>
    </w:p>
    <w:p>
      <w:pPr>
        <w:spacing w:line="360" w:lineRule="auto"/>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（5）报价明显低于其他投标人，且不能证明报价合理性的投标无效；</w:t>
      </w:r>
    </w:p>
    <w:p>
      <w:pPr>
        <w:spacing w:line="360" w:lineRule="auto"/>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（6）拒不确认评标委员会评审修正的投标无效；</w:t>
      </w:r>
    </w:p>
    <w:p>
      <w:pPr>
        <w:spacing w:line="360" w:lineRule="auto"/>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（7）其它情形，经评标委员会委提出按无效投标处理，并经公共资源交易监督部门核准的；</w:t>
      </w:r>
    </w:p>
    <w:p>
      <w:pPr>
        <w:spacing w:line="360" w:lineRule="auto"/>
        <w:ind w:firstLine="360"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（8）采购文件规定的其它无效投标情形。</w:t>
      </w:r>
    </w:p>
    <w:p>
      <w:pPr>
        <w:pageBreakBefore/>
        <w:spacing w:line="360" w:lineRule="auto"/>
        <w:jc w:val="center"/>
        <w:outlineLvl w:val="0"/>
        <w:rPr>
          <w:rFonts w:ascii="FangSong" w:hAnsi="FangSong" w:eastAsia="FangSong" w:cs="FangSong"/>
          <w:b/>
          <w:color w:val="auto"/>
          <w:sz w:val="32"/>
          <w:szCs w:val="32"/>
          <w:lang w:eastAsia="zh-CN"/>
        </w:rPr>
        <w:sectPr>
          <w:footerReference r:id="rId6" w:type="default"/>
          <w:pgSz w:w="11906" w:h="16838"/>
          <w:pgMar w:top="1134" w:right="1080" w:bottom="1440" w:left="1080" w:header="851" w:footer="992" w:gutter="0"/>
          <w:pgNumType w:start="1"/>
          <w:cols w:space="720" w:num="1"/>
          <w:docGrid w:type="linesAndChars" w:linePitch="312" w:charSpace="0"/>
        </w:sectPr>
      </w:pPr>
      <w:bookmarkStart w:id="44" w:name="_Toc469495737"/>
      <w:bookmarkStart w:id="45" w:name="OLE_LINK4"/>
    </w:p>
    <w:bookmarkEnd w:id="38"/>
    <w:bookmarkEnd w:id="44"/>
    <w:p>
      <w:pPr>
        <w:pageBreakBefore/>
        <w:numPr>
          <w:ilvl w:val="0"/>
          <w:numId w:val="8"/>
        </w:numPr>
        <w:spacing w:line="440" w:lineRule="exact"/>
        <w:jc w:val="center"/>
        <w:outlineLvl w:val="0"/>
        <w:rPr>
          <w:rFonts w:hint="eastAsia" w:ascii="FangSong" w:hAnsi="FangSong" w:eastAsia="FangSong" w:cs="FangSong"/>
          <w:b/>
          <w:color w:val="auto"/>
          <w:sz w:val="32"/>
          <w:szCs w:val="32"/>
          <w:lang w:eastAsia="zh-CN"/>
        </w:rPr>
      </w:pPr>
      <w:r>
        <w:rPr>
          <w:rFonts w:hint="eastAsia" w:ascii="FangSong" w:hAnsi="FangSong" w:eastAsia="FangSong" w:cs="FangSong"/>
          <w:b/>
          <w:color w:val="auto"/>
          <w:sz w:val="32"/>
          <w:szCs w:val="32"/>
          <w:lang w:eastAsia="zh-CN"/>
        </w:rPr>
        <w:t>技术规格、数量及质量要求</w:t>
      </w:r>
    </w:p>
    <w:p>
      <w:pPr>
        <w:jc w:val="center"/>
        <w:rPr>
          <w:rFonts w:hint="eastAsia"/>
          <w:color w:val="auto"/>
          <w:lang w:eastAsia="zh-CN"/>
        </w:rPr>
      </w:pPr>
      <w:r>
        <w:rPr>
          <w:rFonts w:hint="eastAsia"/>
          <w:b/>
          <w:bCs/>
          <w:color w:val="auto"/>
          <w:shd w:val="clear" w:color="auto" w:fill="auto"/>
          <w:lang w:eastAsia="zh-CN"/>
        </w:rPr>
        <w:t>克州乌恰县人民医院传染病区建设项目采购医疗器械清单（</w:t>
      </w:r>
      <w:r>
        <w:rPr>
          <w:rFonts w:hint="eastAsia"/>
          <w:b/>
          <w:bCs/>
          <w:color w:val="auto"/>
          <w:shd w:val="clear" w:color="auto" w:fill="auto"/>
          <w:lang w:val="en-US" w:eastAsia="zh-CN"/>
        </w:rPr>
        <w:t>1包：医疗设备</w:t>
      </w:r>
      <w:r>
        <w:rPr>
          <w:rFonts w:hint="eastAsia"/>
          <w:b/>
          <w:bCs/>
          <w:color w:val="auto"/>
          <w:shd w:val="clear" w:color="auto" w:fill="auto"/>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471"/>
        <w:gridCol w:w="757"/>
        <w:gridCol w:w="5705"/>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序号</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名称</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数量</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技术要求</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2" w:hRule="atLeast"/>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心电监护仪</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12台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1：整机要求：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1.1、一体化便携监护仪，整机无风扇设计。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1.2、配置提手,方便移动。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、屏幕采用最新电容屏非电阻屏。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、显示屏可支持亮度自动调节功能。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5</w:t>
            </w:r>
            <w:r>
              <w:rPr>
                <w:rFonts w:hint="eastAsia" w:ascii="FangSong" w:hAnsi="FangSong" w:eastAsia="FangSong" w:cs="FangSong"/>
                <w:color w:val="auto"/>
                <w:sz w:val="24"/>
                <w:szCs w:val="24"/>
              </w:rPr>
              <w:t>、屏幕倾斜10~15度设计，符合人机工程学，便于临床团队观察和操作。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6</w:t>
            </w:r>
            <w:r>
              <w:rPr>
                <w:rFonts w:hint="eastAsia" w:ascii="FangSong" w:hAnsi="FangSong" w:eastAsia="FangSong" w:cs="FangSong"/>
                <w:color w:val="auto"/>
                <w:sz w:val="24"/>
                <w:szCs w:val="24"/>
              </w:rPr>
              <w:t>、可支持遥控器无线远程操作监护仪,提供证明材料。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7</w:t>
            </w:r>
            <w:r>
              <w:rPr>
                <w:rFonts w:hint="eastAsia" w:ascii="FangSong" w:hAnsi="FangSong" w:eastAsia="FangSong" w:cs="FangSong"/>
                <w:color w:val="auto"/>
                <w:sz w:val="24"/>
                <w:szCs w:val="24"/>
              </w:rPr>
              <w:t>、内置锂电池，插槽式设计，无需螺丝刀工具支持快速拆卸和安装。</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8</w:t>
            </w:r>
            <w:r>
              <w:rPr>
                <w:rFonts w:hint="eastAsia" w:ascii="FangSong" w:hAnsi="FangSong" w:eastAsia="FangSong" w:cs="FangSong"/>
                <w:color w:val="auto"/>
                <w:sz w:val="24"/>
                <w:szCs w:val="24"/>
              </w:rPr>
              <w:t xml:space="preserve">、安全规格：ECG, TEMP, </w:t>
            </w:r>
            <w:r>
              <w:rPr>
                <w:rFonts w:hint="eastAsia" w:ascii="FangSong" w:hAnsi="FangSong" w:eastAsia="FangSong" w:cs="FangSong"/>
                <w:color w:val="auto"/>
                <w:sz w:val="24"/>
                <w:szCs w:val="24"/>
                <w:lang w:val="en-US"/>
              </w:rPr>
              <w:t>SpO2</w:t>
            </w:r>
            <w:r>
              <w:rPr>
                <w:rFonts w:hint="eastAsia" w:ascii="FangSong" w:hAnsi="FangSong" w:eastAsia="FangSong" w:cs="FangSong"/>
                <w:color w:val="auto"/>
                <w:sz w:val="24"/>
                <w:szCs w:val="24"/>
              </w:rPr>
              <w:t xml:space="preserve">, </w:t>
            </w:r>
            <w:r>
              <w:rPr>
                <w:rFonts w:hint="eastAsia" w:ascii="FangSong" w:hAnsi="FangSong" w:eastAsia="FangSong" w:cs="FangSong"/>
                <w:color w:val="auto"/>
                <w:sz w:val="24"/>
                <w:szCs w:val="24"/>
                <w:lang w:val="en-US"/>
              </w:rPr>
              <w:t>IBP</w:t>
            </w:r>
            <w:r>
              <w:rPr>
                <w:rFonts w:hint="eastAsia" w:ascii="FangSong" w:hAnsi="FangSong" w:eastAsia="FangSong" w:cs="FangSong"/>
                <w:color w:val="auto"/>
                <w:sz w:val="24"/>
                <w:szCs w:val="24"/>
              </w:rPr>
              <w:t xml:space="preserve"> , NIBP监测参数抗电击程度为防除颤CF型</w:t>
            </w:r>
            <w:r>
              <w:rPr>
                <w:rFonts w:hint="eastAsia" w:ascii="FangSong" w:hAnsi="FangSong" w:eastAsia="FangSong" w:cs="FangSong"/>
                <w:color w:val="auto"/>
                <w:sz w:val="24"/>
                <w:szCs w:val="24"/>
              </w:rPr>
              <w:drawing>
                <wp:inline distT="0" distB="0" distL="0" distR="0">
                  <wp:extent cx="257175" cy="152400"/>
                  <wp:effectExtent l="0" t="0" r="9525"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4" cstate="print"/>
                          <a:srcRect/>
                          <a:stretch>
                            <a:fillRect/>
                          </a:stretch>
                        </pic:blipFill>
                        <pic:spPr>
                          <a:xfrm>
                            <a:off x="0" y="0"/>
                            <a:ext cx="257175" cy="152400"/>
                          </a:xfrm>
                          <a:prstGeom prst="rect">
                            <a:avLst/>
                          </a:prstGeom>
                          <a:ln>
                            <a:noFill/>
                          </a:ln>
                        </pic:spPr>
                      </pic:pic>
                    </a:graphicData>
                  </a:graphic>
                </wp:inline>
              </w:drawing>
            </w:r>
            <w:r>
              <w:rPr>
                <w:rFonts w:hint="eastAsia" w:ascii="FangSong" w:hAnsi="FangSong" w:eastAsia="FangSong" w:cs="FangSong"/>
                <w:color w:val="auto"/>
                <w:sz w:val="24"/>
                <w:szCs w:val="24"/>
              </w:rPr>
              <w:t>, 提供机器接口防护等级丝印照片证明材料。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9</w:t>
            </w:r>
            <w:r>
              <w:rPr>
                <w:rFonts w:hint="eastAsia" w:ascii="FangSong" w:hAnsi="FangSong" w:eastAsia="FangSong" w:cs="FangSong"/>
                <w:color w:val="auto"/>
                <w:sz w:val="24"/>
                <w:szCs w:val="24"/>
              </w:rPr>
              <w:t>、监护仪设计使用年限≥8年，提供机器标贴证明材料。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1.1</w:t>
            </w:r>
            <w:r>
              <w:rPr>
                <w:rFonts w:hint="eastAsia" w:ascii="FangSong" w:hAnsi="FangSong" w:eastAsia="FangSong" w:cs="FangSong"/>
                <w:color w:val="auto"/>
                <w:sz w:val="24"/>
                <w:szCs w:val="24"/>
                <w:lang w:val="en-US" w:eastAsia="zh-CN"/>
              </w:rPr>
              <w:t>0</w:t>
            </w:r>
            <w:r>
              <w:rPr>
                <w:rFonts w:hint="eastAsia" w:ascii="FangSong" w:hAnsi="FangSong" w:eastAsia="FangSong" w:cs="FangSong"/>
                <w:color w:val="auto"/>
                <w:sz w:val="24"/>
                <w:szCs w:val="24"/>
              </w:rPr>
              <w:t>、监护仪清洁维护支持的清洁剂≥40种，在厂家手册中清晰列举清洁剂的种类，提供厂家手册证明材料。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11</w:t>
            </w:r>
            <w:r>
              <w:rPr>
                <w:rFonts w:hint="eastAsia" w:ascii="FangSong" w:hAnsi="FangSong" w:eastAsia="FangSong" w:cs="FangSong"/>
                <w:color w:val="auto"/>
                <w:sz w:val="24"/>
                <w:szCs w:val="24"/>
              </w:rPr>
              <w:t>、≥12英寸彩色液晶触摸屏，分辨率高达1280*800像素或更高，≥</w:t>
            </w:r>
            <w:r>
              <w:rPr>
                <w:rFonts w:hint="eastAsia" w:ascii="FangSong" w:hAnsi="FangSong" w:eastAsia="FangSong" w:cs="FangSong"/>
                <w:color w:val="auto"/>
                <w:sz w:val="24"/>
                <w:szCs w:val="24"/>
                <w:lang w:val="en-US" w:eastAsia="zh-CN"/>
              </w:rPr>
              <w:t>9</w:t>
            </w:r>
            <w:r>
              <w:rPr>
                <w:rFonts w:hint="eastAsia" w:ascii="FangSong" w:hAnsi="FangSong" w:eastAsia="FangSong" w:cs="FangSong"/>
                <w:color w:val="auto"/>
                <w:sz w:val="24"/>
                <w:szCs w:val="24"/>
              </w:rPr>
              <w:t>通道波形显示。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2：监测参数：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2.1、配置3/5导心电，呼吸，血氧饱和度，</w:t>
            </w:r>
            <w:r>
              <w:rPr>
                <w:rFonts w:hint="eastAsia" w:ascii="FangSong" w:hAnsi="FangSong" w:eastAsia="FangSong" w:cs="FangSong"/>
                <w:color w:val="auto"/>
                <w:sz w:val="24"/>
                <w:szCs w:val="24"/>
                <w:lang w:val="en-US"/>
              </w:rPr>
              <w:t>无创血压，</w:t>
            </w:r>
            <w:r>
              <w:rPr>
                <w:rFonts w:hint="eastAsia" w:ascii="FangSong" w:hAnsi="FangSong" w:eastAsia="FangSong" w:cs="FangSong"/>
                <w:color w:val="auto"/>
                <w:sz w:val="24"/>
                <w:szCs w:val="24"/>
              </w:rPr>
              <w:t>脉搏和双通道体温参数监测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★2.2、心电监护支持心率，ST段测量，心律失常分析，QT/QTc连续实时测量和对应报警功能，，提供注册证证明材料。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2.3、心电算法通过AHA/MIT-BIH数据库验证，提供证明材料。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2.4、心电波形扫描速度支持6.25mm/s、12.5 mm/s、25 mm/s和50 mm/s，提供界面截图证明材料。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2.5、提供窗口支持心脏下壁，侧壁和前壁对应多个ST片段的同屏实时显示，提供参考片段和实时片段的对比查看，提供界面截图证明材料。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2.6、支持≥20种心律失常分析,包括房颤分析。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w:t>
            </w:r>
            <w:r>
              <w:rPr>
                <w:rFonts w:hint="eastAsia" w:ascii="FangSong" w:hAnsi="FangSong" w:eastAsia="FangSong" w:cs="FangSong"/>
                <w:color w:val="auto"/>
                <w:sz w:val="24"/>
                <w:szCs w:val="24"/>
                <w:lang w:val="en-US" w:eastAsia="zh-CN"/>
              </w:rPr>
              <w:t>7</w:t>
            </w:r>
            <w:r>
              <w:rPr>
                <w:rFonts w:hint="eastAsia" w:ascii="FangSong" w:hAnsi="FangSong" w:eastAsia="FangSong" w:cs="FangSong"/>
                <w:color w:val="auto"/>
                <w:sz w:val="24"/>
                <w:szCs w:val="24"/>
              </w:rPr>
              <w:t>、提供SpO2,PR和PI参数的实时监测，适用于成人，小儿和新生儿。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w:t>
            </w:r>
            <w:r>
              <w:rPr>
                <w:rFonts w:hint="eastAsia" w:ascii="FangSong" w:hAnsi="FangSong" w:eastAsia="FangSong" w:cs="FangSong"/>
                <w:color w:val="auto"/>
                <w:sz w:val="24"/>
                <w:szCs w:val="24"/>
                <w:lang w:val="en-US" w:eastAsia="zh-CN"/>
              </w:rPr>
              <w:t>8</w:t>
            </w:r>
            <w:r>
              <w:rPr>
                <w:rFonts w:hint="eastAsia" w:ascii="FangSong" w:hAnsi="FangSong" w:eastAsia="FangSong" w:cs="FangSong"/>
                <w:color w:val="auto"/>
                <w:sz w:val="24"/>
                <w:szCs w:val="24"/>
              </w:rPr>
              <w:t>、支持指套式血氧探头，IPX7防水等级，支持液体浸泡消毒和清洁。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w:t>
            </w:r>
            <w:r>
              <w:rPr>
                <w:rFonts w:hint="eastAsia" w:ascii="FangSong" w:hAnsi="FangSong" w:eastAsia="FangSong" w:cs="FangSong"/>
                <w:color w:val="auto"/>
                <w:sz w:val="24"/>
                <w:szCs w:val="24"/>
                <w:lang w:val="en-US" w:eastAsia="zh-CN"/>
              </w:rPr>
              <w:t>9</w:t>
            </w:r>
            <w:r>
              <w:rPr>
                <w:rFonts w:hint="eastAsia" w:ascii="FangSong" w:hAnsi="FangSong" w:eastAsia="FangSong" w:cs="FangSong"/>
                <w:color w:val="auto"/>
                <w:sz w:val="24"/>
                <w:szCs w:val="24"/>
              </w:rPr>
              <w:t>、配置无创血压测量，适用于</w:t>
            </w:r>
            <w:r>
              <w:rPr>
                <w:rFonts w:hint="eastAsia" w:ascii="FangSong" w:hAnsi="FangSong" w:eastAsia="FangSong" w:cs="FangSong"/>
                <w:color w:val="auto"/>
                <w:sz w:val="24"/>
                <w:szCs w:val="24"/>
                <w:lang w:val="en-US"/>
              </w:rPr>
              <w:t>小儿</w:t>
            </w: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rPr>
              <w:t>成人</w:t>
            </w:r>
            <w:r>
              <w:rPr>
                <w:rFonts w:hint="eastAsia" w:ascii="FangSong" w:hAnsi="FangSong" w:eastAsia="FangSong" w:cs="FangSong"/>
                <w:color w:val="auto"/>
                <w:sz w:val="24"/>
                <w:szCs w:val="24"/>
              </w:rPr>
              <w:t>和新生儿。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2.10、具备模拟输出/除颤同步/护士呼叫/串口/VGA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★2.1</w:t>
            </w: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、提供手动，自动，连续和序列4种测量模式，并提供24小时血压统计结果，满足临床应用，并提供产品界面截图证明材料。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2.1</w:t>
            </w: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、无创血压成人测量范围：收缩压25~290mmHg，舒张压10~250mmHg，平均压15~260mmHg，提供检测报告证明材料。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2.1</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、提供辅助静脉穿刺功能。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2.1</w:t>
            </w: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、提供双通道体温和温差参数的监测, 并可根据需要更改体温通道标名，提供界面截图。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2.15、具备模拟输出/除颤同步/护士呼叫/串口/VGA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3：系统功能：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3.1、★支持所有监测参数报警限一键自动设置功能，满足医护团队快速管理患者报警需求，产品用户手册提供报警限自动设置规则。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、具有图形化技术报警指示功能，帮助医护团队快速识别报警来源。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、支持≥120小时趋势图和趋势表回顾，支持选择不同趋势组回顾</w:t>
            </w:r>
            <w:r>
              <w:rPr>
                <w:rFonts w:hint="eastAsia" w:ascii="FangSong" w:hAnsi="FangSong" w:eastAsia="FangSong" w:cs="FangSong"/>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、≥1000条事件回顾。每条报警事件至少能够存储32秒三道相关波形，以及报警触发时所有测量参数值</w:t>
            </w:r>
            <w:r>
              <w:rPr>
                <w:rFonts w:hint="eastAsia" w:ascii="FangSong" w:hAnsi="FangSong" w:eastAsia="FangSong" w:cs="FangSong"/>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val="en-US" w:eastAsia="zh-CN"/>
              </w:rPr>
              <w:t>5</w:t>
            </w:r>
            <w:r>
              <w:rPr>
                <w:rFonts w:hint="eastAsia" w:ascii="FangSong" w:hAnsi="FangSong" w:eastAsia="FangSong" w:cs="FangSong"/>
                <w:color w:val="auto"/>
                <w:sz w:val="24"/>
                <w:szCs w:val="24"/>
              </w:rPr>
              <w:t>、≥1000组NIBP测量结果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val="en-US" w:eastAsia="zh-CN"/>
              </w:rPr>
              <w:t>6</w:t>
            </w:r>
            <w:r>
              <w:rPr>
                <w:rFonts w:hint="eastAsia" w:ascii="FangSong" w:hAnsi="FangSong" w:eastAsia="FangSong" w:cs="FangSong"/>
                <w:color w:val="auto"/>
                <w:sz w:val="24"/>
                <w:szCs w:val="24"/>
              </w:rPr>
              <w:t>、≥120小时（分辨率1分钟）ST模板存储与回顾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val="en-US" w:eastAsia="zh-CN"/>
              </w:rPr>
              <w:t>7</w:t>
            </w:r>
            <w:r>
              <w:rPr>
                <w:rFonts w:hint="eastAsia" w:ascii="FangSong" w:hAnsi="FangSong" w:eastAsia="FangSong" w:cs="FangSong"/>
                <w:color w:val="auto"/>
                <w:sz w:val="24"/>
                <w:szCs w:val="24"/>
              </w:rPr>
              <w:t>、支持48小时全息波形的存储与回顾功能</w:t>
            </w:r>
            <w:r>
              <w:rPr>
                <w:rFonts w:hint="eastAsia" w:ascii="FangSong" w:hAnsi="FangSong" w:eastAsia="FangSong" w:cs="FangSong"/>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val="en-US" w:eastAsia="zh-CN"/>
              </w:rPr>
              <w:t>8</w:t>
            </w:r>
            <w:r>
              <w:rPr>
                <w:rFonts w:hint="eastAsia" w:ascii="FangSong" w:hAnsi="FangSong" w:eastAsia="FangSong" w:cs="FangSong"/>
                <w:color w:val="auto"/>
                <w:sz w:val="24"/>
                <w:szCs w:val="24"/>
              </w:rPr>
              <w:t>、支持监护仪历史病人数据的存储和回顾，并支持通过USB接口将历史病人数据导出到U盘。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val="en-US" w:eastAsia="zh-CN"/>
              </w:rPr>
              <w:t>9</w:t>
            </w:r>
            <w:r>
              <w:rPr>
                <w:rFonts w:hint="eastAsia" w:ascii="FangSong" w:hAnsi="FangSong" w:eastAsia="FangSong" w:cs="FangSong"/>
                <w:color w:val="auto"/>
                <w:sz w:val="24"/>
                <w:szCs w:val="24"/>
              </w:rPr>
              <w:t>、支持RJ45接口进行有线网络通信，和除颤监护仪一起联网通信到中心监护系统。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w:t>
            </w:r>
            <w:r>
              <w:rPr>
                <w:rFonts w:hint="eastAsia" w:ascii="FangSong" w:hAnsi="FangSong" w:eastAsia="FangSong" w:cs="FangSong"/>
                <w:color w:val="auto"/>
                <w:sz w:val="24"/>
                <w:szCs w:val="24"/>
                <w:lang w:val="en-US" w:eastAsia="zh-CN"/>
              </w:rPr>
              <w:t>0</w:t>
            </w:r>
            <w:r>
              <w:rPr>
                <w:rFonts w:hint="eastAsia" w:ascii="FangSong" w:hAnsi="FangSong" w:eastAsia="FangSong" w:cs="FangSong"/>
                <w:color w:val="auto"/>
                <w:sz w:val="24"/>
                <w:szCs w:val="24"/>
              </w:rPr>
              <w:t>、支持监护仪进入夜间模式，隐私模式，</w:t>
            </w:r>
            <w:r>
              <w:rPr>
                <w:rFonts w:hint="eastAsia" w:ascii="FangSong" w:hAnsi="FangSong" w:eastAsia="FangSong" w:cs="FangSong"/>
                <w:color w:val="auto"/>
                <w:sz w:val="24"/>
                <w:szCs w:val="24"/>
                <w:lang w:val="en-US"/>
              </w:rPr>
              <w:t>待机</w:t>
            </w:r>
            <w:r>
              <w:rPr>
                <w:rFonts w:hint="eastAsia" w:ascii="FangSong" w:hAnsi="FangSong" w:eastAsia="FangSong" w:cs="FangSong"/>
                <w:color w:val="auto"/>
                <w:sz w:val="24"/>
                <w:szCs w:val="24"/>
              </w:rPr>
              <w:t>模式和</w:t>
            </w:r>
            <w:r>
              <w:rPr>
                <w:rFonts w:hint="eastAsia" w:ascii="FangSong" w:hAnsi="FangSong" w:eastAsia="FangSong" w:cs="FangSong"/>
                <w:color w:val="auto"/>
                <w:sz w:val="24"/>
                <w:szCs w:val="24"/>
                <w:lang w:val="en-US"/>
              </w:rPr>
              <w:t>演示</w:t>
            </w:r>
            <w:r>
              <w:rPr>
                <w:rFonts w:hint="eastAsia" w:ascii="FangSong" w:hAnsi="FangSong" w:eastAsia="FangSong" w:cs="FangSong"/>
                <w:color w:val="auto"/>
                <w:sz w:val="24"/>
                <w:szCs w:val="24"/>
              </w:rPr>
              <w:t>模式，提供界面截图证明材料。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w:t>
            </w: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、提供心肌缺血评估工具，可以快速查看ST值的变化，提供界面截图证明材料。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w:t>
            </w: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、提供计时器功能，界面区提供设置≥4个计时器，每个计时器支持独立设置和计时功能，计时方向包括正计时和倒计时两种选择，供界面截图证明材料。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、支持格拉斯哥昏迷评分（GCS）功能。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w:t>
            </w: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、动态趋势界面可支持统计1-24小时心律失常报警、参数超限报警信息，并对超限报警区间的波形进行高亮显示，帮助医护人员快速识别异常趋势信息。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 xml:space="preserve">除颤仪 </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★重量：≤6.1kg，含电池、体外板和心电导联线。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★彩色TFT显示屏≥7英寸, 分辨率800×</w:t>
            </w:r>
            <w:r>
              <w:rPr>
                <w:rFonts w:hint="eastAsia" w:ascii="FangSong" w:hAnsi="FangSong" w:eastAsia="FangSong" w:cs="FangSong"/>
                <w:color w:val="auto"/>
                <w:sz w:val="24"/>
                <w:szCs w:val="24"/>
                <w:lang w:val="en-US" w:eastAsia="zh-CN"/>
              </w:rPr>
              <w:t>480</w:t>
            </w:r>
            <w:r>
              <w:rPr>
                <w:rFonts w:hint="eastAsia" w:ascii="FangSong" w:hAnsi="FangSong" w:eastAsia="FangSong" w:cs="FangSong"/>
                <w:color w:val="auto"/>
                <w:sz w:val="24"/>
                <w:szCs w:val="24"/>
              </w:rPr>
              <w:t>像素，可显示≥3通道监护参数波形，有高对比度显示界面。</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屏幕显示心电波形扫描时间≥16s。</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★具备手动除颤、心电监护、呼吸监护、自动体外除颤（AED）功能，AED功能适用于8岁以下人群。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除颤采用双相波技术，具备自动阻抗补偿功能。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手动除颤分为同步和非同步两种方式，能量分20档以上，可通过体外电极板进行能量选择，最大能量可达360J。</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可配置体内除颤手柄，体内手动除颤能力选择：1/2/3/4/5/6/7/8/9/10/15/20/30/50 J</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★支持至少三种尺寸体内除颤电极板，适用不同病人类型。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体外除颤电极板同时支持成人和小儿，一体化设计，支持快速切换。</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电极板支持能量选择，充电和放电三步操作，满足单人除颤操作。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AED除颤功能提供中文语音和中文提醒功能，对于抢救过程支持自动录音功能，记录时长≥60min。</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开机时间≤2s，符合临床使用。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除颤充电迅速，充电至200J≤4s。</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★除颤后心电基线恢复时间≤2.5s。</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从开始AED分析到放电准备就绪≤10s。</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★支持病人接触状态和阻抗值实时显示。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支持配置CPR辅助功能，CPR传感器设计符合2015 AHA/ERC指南，提供即时的按压反馈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心电波形速度支持50 mm/s、25 mm/s、12.5 mm/s、6.25 mm/s。</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通过心电电极片可监测的心律失常分析种类≥24种。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可选配监护功能：血氧饱和度、无创血压、呼吸末二氧化碳。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★提供的监护参数适用于成人，小儿和新生儿，并通过国家三类注册、CE认证。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bookmarkStart w:id="46" w:name="OLE_LINK27"/>
            <w:bookmarkStart w:id="47" w:name="OLE_LINK26"/>
            <w:r>
              <w:rPr>
                <w:rFonts w:hint="eastAsia" w:ascii="FangSong" w:hAnsi="FangSong" w:eastAsia="FangSong" w:cs="FangSong"/>
                <w:color w:val="auto"/>
                <w:sz w:val="24"/>
                <w:szCs w:val="24"/>
              </w:rPr>
              <w:t>无创血压收缩压测量范围：25-2</w:t>
            </w:r>
            <w:r>
              <w:rPr>
                <w:rFonts w:hint="eastAsia" w:ascii="FangSong" w:hAnsi="FangSong" w:eastAsia="FangSong" w:cs="FangSong"/>
                <w:color w:val="auto"/>
                <w:sz w:val="24"/>
                <w:szCs w:val="24"/>
                <w:lang w:val="en-US" w:eastAsia="zh-CN"/>
              </w:rPr>
              <w:t>85</w:t>
            </w:r>
            <w:r>
              <w:rPr>
                <w:rFonts w:hint="eastAsia" w:ascii="FangSong" w:hAnsi="FangSong" w:eastAsia="FangSong" w:cs="FangSong"/>
                <w:color w:val="auto"/>
                <w:sz w:val="24"/>
                <w:szCs w:val="24"/>
              </w:rPr>
              <w:t>mmHg（成人）、25-240mmHg（小儿）、25-140mmHg（新生儿），舒张压测量范围：10-250mmHg（成人）、10-200mmHg（小儿），10-115mmHg（新生儿）。</w:t>
            </w:r>
          </w:p>
          <w:bookmarkEnd w:id="46"/>
          <w:bookmarkEnd w:id="47"/>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支持连接中央站，与科室床旁监护仪共用监护网络。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支持提供IHE HL7协议，满足院前院内急救系统的联网通信。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标配1块外置智能锂电池，可支持200J除颤≥300次。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具备生理报警和技术报警功能，通过声音、</w:t>
            </w:r>
            <w:r>
              <w:rPr>
                <w:rFonts w:hint="eastAsia" w:ascii="FangSong" w:hAnsi="FangSong" w:eastAsia="FangSong" w:cs="FangSong"/>
                <w:color w:val="auto"/>
                <w:sz w:val="24"/>
                <w:szCs w:val="24"/>
                <w:lang w:eastAsia="zh-CN"/>
              </w:rPr>
              <w:t>灯光</w:t>
            </w:r>
            <w:r>
              <w:rPr>
                <w:rFonts w:hint="eastAsia" w:ascii="FangSong" w:hAnsi="FangSong" w:eastAsia="FangSong" w:cs="FangSong"/>
                <w:color w:val="auto"/>
                <w:sz w:val="24"/>
                <w:szCs w:val="24"/>
              </w:rPr>
              <w:t>和</w:t>
            </w:r>
            <w:r>
              <w:rPr>
                <w:rFonts w:hint="eastAsia" w:ascii="FangSong" w:hAnsi="FangSong" w:eastAsia="FangSong" w:cs="FangSong"/>
                <w:color w:val="auto"/>
                <w:sz w:val="24"/>
                <w:szCs w:val="24"/>
                <w:lang w:eastAsia="zh-CN"/>
              </w:rPr>
              <w:t>文字</w:t>
            </w:r>
            <w:r>
              <w:rPr>
                <w:rFonts w:hint="eastAsia" w:ascii="FangSong" w:hAnsi="FangSong" w:eastAsia="FangSong" w:cs="FangSong"/>
                <w:color w:val="auto"/>
                <w:sz w:val="24"/>
                <w:szCs w:val="24"/>
              </w:rPr>
              <w:t>3种方式进行报警。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配置50mm记录纸记录仪，自动打印除颤记录，单次波形记录时间最大不小于30s；支持连续波形记录。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可存储24小时连续ECG波形，数据可导出至电脑查看。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关机状态下设备支持每天定时自动运行自检，支持定期自动大能量自检。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具备良好的防尘防水性能，防尘防水级别IP44。</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具备优异的抗跌落性能，满足救护车标准跌落试验的要求，裸机可承受6面≥0.75m跌落冲击。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呼吸机</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eastAsia="zh-CN"/>
              </w:rPr>
              <w:t>一</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基本要求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bookmarkStart w:id="48" w:name="OLE_LINK8"/>
            <w:bookmarkStart w:id="49" w:name="OLE_LINK7"/>
            <w:r>
              <w:rPr>
                <w:rFonts w:hint="eastAsia" w:ascii="FangSong" w:hAnsi="FangSong" w:eastAsia="FangSong" w:cs="FangSong"/>
                <w:color w:val="auto"/>
                <w:sz w:val="24"/>
                <w:szCs w:val="24"/>
              </w:rPr>
              <w:t>适用于成人</w:t>
            </w:r>
            <w:bookmarkEnd w:id="48"/>
            <w:bookmarkEnd w:id="49"/>
            <w:r>
              <w:rPr>
                <w:rFonts w:hint="eastAsia" w:ascii="FangSong" w:hAnsi="FangSong" w:eastAsia="FangSong" w:cs="FangSong"/>
                <w:color w:val="auto"/>
                <w:sz w:val="24"/>
                <w:szCs w:val="24"/>
              </w:rPr>
              <w:t>、小儿和婴幼儿进行通气辅助及呼吸支持的呼吸机，机型新颖。</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电动电控呼吸机，涡轮驱动产生空气气源，方便进行转运。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主机重量≤11千克（不含台车），方便手提转运。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bookmarkStart w:id="50" w:name="OLE_LINK6"/>
            <w:r>
              <w:rPr>
                <w:rFonts w:hint="eastAsia" w:ascii="FangSong" w:hAnsi="FangSong" w:eastAsia="FangSong" w:cs="FangSong"/>
                <w:color w:val="auto"/>
                <w:sz w:val="24"/>
                <w:szCs w:val="24"/>
              </w:rPr>
              <w:t>采用≥12英寸彩色TFT触摸控制屏，分辨率1280*800</w:t>
            </w:r>
            <w:bookmarkEnd w:id="50"/>
            <w:r>
              <w:rPr>
                <w:rFonts w:hint="eastAsia" w:ascii="FangSong" w:hAnsi="FangSong" w:eastAsia="FangSong" w:cs="FangSong"/>
                <w:color w:val="auto"/>
                <w:sz w:val="24"/>
                <w:szCs w:val="24"/>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bookmarkStart w:id="51" w:name="OLE_LINK9"/>
            <w:bookmarkStart w:id="52" w:name="OLE_LINK11"/>
            <w:bookmarkStart w:id="53" w:name="OLE_LINK10"/>
            <w:bookmarkStart w:id="54" w:name="OLE_LINK13"/>
            <w:bookmarkStart w:id="55" w:name="OLE_LINK12"/>
            <w:r>
              <w:rPr>
                <w:rFonts w:hint="eastAsia" w:ascii="FangSong" w:hAnsi="FangSong" w:eastAsia="FangSong" w:cs="FangSong"/>
                <w:color w:val="auto"/>
                <w:sz w:val="24"/>
                <w:szCs w:val="24"/>
              </w:rPr>
              <w:t>中文操作界面、中文报警、操作提示信息、参数调节防错确认。具备便利的锁屏功能。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不小于120分钟内置后备可充电电池（1块电池），可选配电池延长至不小于240分钟（2块电池）。电池总剩余电量能显示在屏幕上。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★吸气安全阀组件可拆卸，并能高温高压蒸汽消毒（134℃），以防止交叉感染。</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★呼气阀组件一体化设计可拆卸，内置金属膜片压差流量传感器，精度高，寿命长，并能高温高压蒸汽消毒（134℃），以防止交叉感染。</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具备开机自检，可进行系统顺应性补偿并检测系统泄漏量，检查系统管道阻力，测试流量传感器、呼气阀和安全阀等部件，具有图形化和文字提示功能。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病人数据、屏幕截图、机器设置等数据可通过USB接口导出。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提供旁流CO2监测。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提供主流CO2监测，同时监测容积-CO2环图、气道死腔VDaw 和肺泡通气量Vtalv 等参数。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具备智能吸痰功能，吸痰前后能自动增氧，自动识别吸痰并具备计时功能。</w:t>
            </w:r>
          </w:p>
          <w:bookmarkEnd w:id="51"/>
          <w:bookmarkEnd w:id="52"/>
          <w:bookmarkEnd w:id="53"/>
          <w:bookmarkEnd w:id="54"/>
          <w:bookmarkEnd w:id="55"/>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eastAsia="zh-CN"/>
              </w:rPr>
              <w:t>二、</w:t>
            </w:r>
            <w:r>
              <w:rPr>
                <w:rFonts w:hint="eastAsia" w:ascii="FangSong" w:hAnsi="FangSong" w:eastAsia="FangSong" w:cs="FangSong"/>
                <w:color w:val="auto"/>
                <w:sz w:val="24"/>
                <w:szCs w:val="24"/>
              </w:rPr>
              <w:t>呼吸模式及功能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常规模式：容量控制通气下的辅助控制通气A/C和同步间歇指令通气SIMV（容量模式流速波形可调方波、50%或100%递减波）、压力控制通气下的辅助控制通气A/C和同步间歇指令通气SIMV、持续气道正压通气和压力支持CPAP/PSV、窒息通气模式及SIGH叹息模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高级模式：双相气道正压通气（例如BIPAP或Bi-vent或Bilevel），压力调节容量控制通气（例如AUTOFLOW或PRVC或VC+）及其压力调节容量控制同步间歇指令通气SIMV（例如SIMV-PRVC）、压力释放通气APRV，智能通气模式（如自适应分钟通气AMV，自适应支持通气ASV等），心肺复苏通气模式（如CPRV，CPR mode等）。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无创通气模式，包含P-A/C、P-SIMV、CPAP/PSV、DuoLevel、APRV 和 PSV-S/T等模式。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具备通气模式自定义显示功能，方便用户个性化配置常用通气模式。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★高流速氧疗功能，氧疗流速不低于70L/min，并具有氧疗计时功能。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★具有智能同步技术提高病人自主呼吸时的舒适度和人机同步性，具备吸气触发、压力上升时间、呼气触发自动调节功能，无需医护人员频繁手动调节上述参数。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其他功能：具备手动呼吸、吸气保持、呼气保持、同步雾化、纯氧灌注、智能吸痰、内源性PEEP、口腔闭合压P0.1和最大吸气负压NIF的测定。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具有动态肺视图，图形化实时显示肺力学参数。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具备自动气管插管阻力补偿功能（例如TRC或ATRC或ATC），插管孔径和补偿百分比可设，使插管末端的压力与呼吸机压力设置值一致。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★具备低流速P-V工具，帮助确定最佳PEEP设置值。</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eastAsia="zh-CN"/>
              </w:rPr>
              <w:t>三、</w:t>
            </w:r>
            <w:r>
              <w:rPr>
                <w:rFonts w:hint="eastAsia" w:ascii="FangSong" w:hAnsi="FangSong" w:eastAsia="FangSong" w:cs="FangSong"/>
                <w:color w:val="auto"/>
                <w:sz w:val="24"/>
                <w:szCs w:val="24"/>
              </w:rPr>
              <w:t>设置参数要求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潮气量：20ml-2000ml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呼吸频率：1-100次/min</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SIMV频率：1-60次/min</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吸/呼比：1:10-4:1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最大峰值流速：≥210L/min</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吸气压力： 5-80 cmH2O</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压力支持：0-80cmH2O</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呼气末正压PEEP：0-50 cmH2O</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压力触发灵敏度： -20 - 0.5cmH2O</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流量触发灵敏度： 0.5-20L/ min</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呼气触发灵敏度：Auto, 1-85%</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氧浓度：21-100%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压力上升时间：0-2s</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吸气时间：0.1-10s  (0.2-30s @ DuoLevel)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eastAsia="zh-CN"/>
              </w:rPr>
              <w:t>四、</w:t>
            </w:r>
            <w:r>
              <w:rPr>
                <w:rFonts w:hint="eastAsia" w:ascii="FangSong" w:hAnsi="FangSong" w:eastAsia="FangSong" w:cs="FangSong"/>
                <w:color w:val="auto"/>
                <w:sz w:val="24"/>
                <w:szCs w:val="24"/>
              </w:rPr>
              <w:t>监测参数要求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气道压力参数：呼气末正压PEEP、气道峰压、平台压、平均压。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分钟通气量参数：总的分钟呼出通气量、自主呼吸分钟呼出通气量、泄漏的分钟通气量、气体泄漏百分比。</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潮气量参数：吸入潮气量、呼出潮气量、★理想体重输送的潮气量（例如TVe/IBW或VT/PBW）。</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呼吸频率参数：总呼吸频率、自主呼吸频率、机控呼吸频率。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氧浓度参数：吸入氧浓度。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肺力学参数：吸气阻力、呼气阻力、静态顺应性、动态顺应性、呼气时间常数。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其他参数：具备浅快呼吸指数、呼吸功监测。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屏幕显示：多至4道波形可同屏显示，波形的颜色可调，支持波形、动态肺视图、监测值同屏显示。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具备压力/容量、容量/流速、流速/压力环3种呼吸环监测，最多可同屏显示2种环图。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呼吸波形及呼吸环可冻结，呼吸环可存储、对比。支持波形、环图、监测值同屏显示。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趋势记录：提供72小时的全部监测参数的趋势图、表分析。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日志记录：提供最多5000条历史事件信息的记录。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eastAsia="zh-CN"/>
              </w:rPr>
              <w:t>五、</w:t>
            </w:r>
            <w:r>
              <w:rPr>
                <w:rFonts w:hint="eastAsia" w:ascii="FangSong" w:hAnsi="FangSong" w:eastAsia="FangSong" w:cs="FangSong"/>
                <w:color w:val="auto"/>
                <w:sz w:val="24"/>
                <w:szCs w:val="24"/>
              </w:rPr>
              <w:t>报警要求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智能化分级报警、声光报警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气道压力：过高报警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呼出每分钟通气量：过高/过低报警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自主呼吸频率：过高报警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呼出潮气量：过高/过低报警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呼气末正压：过高/过低报警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吸入氧浓度：过高/过低报警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EtCO2：过高/过低报警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窒息报警，时间可设置（5-60s）</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智能识别呼吸管路脱落、泄露、阻塞，关键器件故障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rPr>
              <w:t>电源、气源中断报警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电池低压报警</w:t>
            </w:r>
            <w:r>
              <w:rPr>
                <w:rFonts w:hint="eastAsia" w:ascii="FangSong" w:hAnsi="FangSong" w:eastAsia="FangSong" w:cs="FangSong"/>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eastAsia="zh-CN"/>
              </w:rPr>
              <w:t>六、</w:t>
            </w:r>
            <w:r>
              <w:rPr>
                <w:rFonts w:hint="eastAsia" w:ascii="FangSong" w:hAnsi="FangSong" w:eastAsia="FangSong" w:cs="FangSong"/>
                <w:color w:val="auto"/>
                <w:sz w:val="24"/>
                <w:szCs w:val="24"/>
              </w:rPr>
              <w:t>其他功能要求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强大的自动漏气补偿功能。最大漏气补偿流速：65 L/min（成人） , 45 L/min （儿童）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灵活的电源方案：提供交流和直流（12V）两种供电方式。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灵活的气源方案：提供高压氧气气源和低压氧气气源两种方式。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信息互连：支持有线和无线方式直接与同品牌监护仪和中央监护系统互联，把呼吸机的监测信息参数和波形实时显示到监护仪和中央监护系统上，满足科室信息化的需求。支持HL7协议。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bookmarkStart w:id="56" w:name="_Hlk71626698"/>
            <w:r>
              <w:rPr>
                <w:rFonts w:hint="eastAsia" w:ascii="FangSong" w:hAnsi="FangSong" w:eastAsia="FangSong" w:cs="FangSong"/>
                <w:color w:val="auto"/>
                <w:sz w:val="24"/>
                <w:szCs w:val="24"/>
              </w:rPr>
              <w:t>具备VGA扩展显示、RS232接口、网络接口、USB接口、护士呼叫。</w:t>
            </w:r>
          </w:p>
          <w:bookmarkEnd w:id="56"/>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配附件：台车、呼吸管路、湿化器、模拟肺。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软件易升级：支持U盘和网络升级，支持选配功能试用。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提供近一年不少于10家三甲医院装机名单。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eastAsia="zh-CN"/>
              </w:rPr>
              <w:t>七、</w:t>
            </w:r>
            <w:r>
              <w:rPr>
                <w:rFonts w:hint="eastAsia" w:ascii="FangSong" w:hAnsi="FangSong" w:eastAsia="FangSong" w:cs="FangSong"/>
                <w:color w:val="auto"/>
                <w:sz w:val="24"/>
                <w:szCs w:val="24"/>
              </w:rPr>
              <w:t>认证及标准符合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通过CFDA和CE认证。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符合EMC标准 YY0505-2012。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符合IP21防水等级。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4</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数字式多道心电图机</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8台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一、基本要求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★1.1 本机须同时具备心电信号采集与热敏打印功能，不接受心电采集盒类产品。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★1.2 同屏显示，同步采集</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同步热敏记录12道心电波形。</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★1.3 显示屏≥9.0英寸，屏幕亮度可调，支持背景网格显示，支持全屏触控操作。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★1.4 本机具有一体化标准物理全键盘设计，支持拼音、五笔等输入法，方便信息输入。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★1.5 患者信息录入：支持手动</w:t>
            </w:r>
            <w:r>
              <w:rPr>
                <w:rFonts w:hint="eastAsia" w:ascii="FangSong" w:hAnsi="FangSong" w:eastAsia="FangSong" w:cs="FangSong"/>
                <w:color w:val="auto"/>
                <w:sz w:val="24"/>
                <w:szCs w:val="24"/>
                <w:lang w:eastAsia="zh-CN"/>
              </w:rPr>
              <w:t>输入，</w:t>
            </w:r>
            <w:r>
              <w:rPr>
                <w:rFonts w:hint="eastAsia" w:ascii="FangSong" w:hAnsi="FangSong" w:eastAsia="FangSong" w:cs="FangSong"/>
                <w:color w:val="auto"/>
                <w:sz w:val="24"/>
                <w:szCs w:val="24"/>
              </w:rPr>
              <w:t>条</w:t>
            </w:r>
            <w:r>
              <w:rPr>
                <w:rFonts w:hint="eastAsia" w:ascii="FangSong" w:hAnsi="FangSong" w:eastAsia="FangSong" w:cs="FangSong"/>
                <w:color w:val="auto"/>
                <w:sz w:val="24"/>
                <w:szCs w:val="24"/>
                <w:lang w:eastAsia="zh-CN"/>
              </w:rPr>
              <w:t>码枪</w:t>
            </w:r>
            <w:r>
              <w:rPr>
                <w:rFonts w:hint="eastAsia" w:ascii="FangSong" w:hAnsi="FangSong" w:eastAsia="FangSong" w:cs="FangSong"/>
                <w:color w:val="auto"/>
                <w:sz w:val="24"/>
                <w:szCs w:val="24"/>
              </w:rPr>
              <w:t>、磁卡读卡器</w:t>
            </w:r>
            <w:r>
              <w:rPr>
                <w:rFonts w:hint="eastAsia" w:ascii="FangSong" w:hAnsi="FangSong" w:eastAsia="FangSong" w:cs="FangSong"/>
                <w:color w:val="auto"/>
                <w:sz w:val="24"/>
                <w:szCs w:val="24"/>
                <w:lang w:eastAsia="zh-CN"/>
              </w:rPr>
              <w:t>读取</w:t>
            </w:r>
            <w:r>
              <w:rPr>
                <w:rFonts w:hint="eastAsia" w:ascii="FangSong" w:hAnsi="FangSong" w:eastAsia="FangSong" w:cs="FangSong"/>
                <w:color w:val="auto"/>
                <w:sz w:val="24"/>
                <w:szCs w:val="24"/>
              </w:rPr>
              <w:t>，WORKLIST快速下载排队预约的患者信息</w:t>
            </w:r>
            <w:r>
              <w:rPr>
                <w:rFonts w:hint="eastAsia" w:ascii="FangSong" w:hAnsi="FangSong" w:eastAsia="FangSong" w:cs="FangSong"/>
                <w:color w:val="auto"/>
                <w:sz w:val="24"/>
                <w:szCs w:val="24"/>
                <w:lang w:val="en-US" w:eastAsia="zh-CN"/>
              </w:rPr>
              <w:t>3种方式</w:t>
            </w:r>
            <w:r>
              <w:rPr>
                <w:rFonts w:hint="eastAsia" w:ascii="FangSong" w:hAnsi="FangSong" w:eastAsia="FangSong" w:cs="FangSong"/>
                <w:color w:val="auto"/>
                <w:sz w:val="24"/>
                <w:szCs w:val="24"/>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★1.6 本机支持有线和无线联网。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1.7 本机支持心电数据传输，可实现将本机采集的心电数据直接上传至</w:t>
            </w:r>
            <w:bookmarkStart w:id="57" w:name="_Hlk35006025"/>
            <w:r>
              <w:rPr>
                <w:rFonts w:hint="eastAsia" w:ascii="FangSong" w:hAnsi="FangSong" w:eastAsia="FangSong" w:cs="FangSong"/>
                <w:color w:val="auto"/>
                <w:sz w:val="24"/>
                <w:szCs w:val="24"/>
              </w:rPr>
              <w:t>心电网络平台</w:t>
            </w:r>
            <w:bookmarkEnd w:id="57"/>
            <w:r>
              <w:rPr>
                <w:rFonts w:hint="eastAsia" w:ascii="FangSong" w:hAnsi="FangSong" w:eastAsia="FangSong" w:cs="FangSong"/>
                <w:color w:val="auto"/>
                <w:sz w:val="24"/>
                <w:szCs w:val="24"/>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1.8 支持PDF、PNG、HL7、XML、DICOM数据格式。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★1.9 支持FTP、HTTP、SAMBA传输协议。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二、性能要求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2.1 A/D转换：24bit</w:t>
            </w:r>
            <w:bookmarkStart w:id="58" w:name="_Hlk35006296"/>
            <w:r>
              <w:rPr>
                <w:rFonts w:hint="eastAsia" w:ascii="FangSong" w:hAnsi="FangSong" w:eastAsia="FangSong" w:cs="FangSong"/>
                <w:color w:val="auto"/>
                <w:sz w:val="24"/>
                <w:szCs w:val="24"/>
              </w:rPr>
              <w:t>。(提供注册检验报告证明)</w:t>
            </w:r>
          </w:p>
          <w:bookmarkEnd w:id="58"/>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★2.2 </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采样率：≥</w:t>
            </w:r>
            <w:r>
              <w:rPr>
                <w:rFonts w:hint="eastAsia" w:ascii="FangSong" w:hAnsi="FangSong" w:eastAsia="FangSong" w:cs="FangSong"/>
                <w:color w:val="auto"/>
                <w:sz w:val="24"/>
                <w:szCs w:val="24"/>
                <w:lang w:val="en-US" w:eastAsia="zh-CN"/>
              </w:rPr>
              <w:t>20</w:t>
            </w:r>
            <w:r>
              <w:rPr>
                <w:rFonts w:hint="eastAsia" w:ascii="FangSong" w:hAnsi="FangSong" w:eastAsia="FangSong" w:cs="FangSong"/>
                <w:color w:val="auto"/>
                <w:sz w:val="24"/>
                <w:szCs w:val="24"/>
              </w:rPr>
              <w:t>000Hz。(提供注册检验报告证明)</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★2.3  频率响应：0.01Hz ~ 3</w:t>
            </w: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0Hz。</w:t>
            </w:r>
            <w:bookmarkStart w:id="59" w:name="_Hlk35009013"/>
            <w:r>
              <w:rPr>
                <w:rFonts w:hint="eastAsia" w:ascii="FangSong" w:hAnsi="FangSong" w:eastAsia="FangSong" w:cs="FangSong"/>
                <w:color w:val="auto"/>
                <w:sz w:val="24"/>
                <w:szCs w:val="24"/>
              </w:rPr>
              <w:t>(提供注册检验报告证明)</w:t>
            </w:r>
          </w:p>
          <w:bookmarkEnd w:id="59"/>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2.4  内部噪声：≤15µVp-p。</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2.5  时间常数：≥3.2 s。</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★2.6  耐极化电压：±9</w:t>
            </w: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0mV。(提供注册检验报告证明)</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2.7  输入电流：≤0.01μA。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2.8  抗干扰滤波：具有交流、肌电、漂移和高频截止滤波器。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2.9  具备自适应工频滤波技术，有效去除干扰，改善心电信号质量。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2.10  除颤保护：机器和导联线具有抗除颤电击保护功能。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三、功能要求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  ECG输入通道：标准12导联心电信号同步采集。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3.2  导联选择：手动/自动可选，支持标准威尔逊、Cabrera导联体系，同时具备导联标识自定义功能。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★3.3  采集时间设置：波形实时采集和冻结时长均可达60s，同时可进行两页、三页、四页紧凑版热敏打印格式。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3.4  支持实时采样、预采样、触发采样模式，支持节律分析。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3.5  可同屏显示12导同步心电波形，同时支持3*4、3*4+1R、3*4+3R、6*2、6*2+1R、6*2+3R、12*1等多种显示布局。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3.6  屏幕显示信息：心电波形、时间、心率、ID、工作状态、导联脱落信息、联网状态信息、外接设备状态信息等。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3.7 自动异常报警功能：可自动对异常心率、导联脱落、外设连接、高频信号干扰情况进行实时监测报警。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3.8 支持起搏检测功能。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3.9 热敏打印布局：3*4、3*4+1R、3*4+3R、6*2、6*2+1R、6*2+3R、12*1。</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3.10 热敏记录纸：折叠纸。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3.11 设备内置存储器，本机可存储病历≥1000例，存储满后机器可循环存储。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3.12 支持U盘、SD卡的扩容存储。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3.13支持U盘和SD卡直接导出PDF、PNG、HL7、DICOM等格式的报告。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3.14 支持波形冻结与波形</w:t>
            </w:r>
            <w:r>
              <w:rPr>
                <w:rFonts w:hint="eastAsia" w:ascii="FangSong" w:hAnsi="FangSong" w:eastAsia="FangSong" w:cs="FangSong"/>
                <w:color w:val="auto"/>
                <w:sz w:val="24"/>
                <w:szCs w:val="24"/>
                <w:lang w:eastAsia="zh-CN"/>
              </w:rPr>
              <w:t>浏览</w:t>
            </w:r>
            <w:r>
              <w:rPr>
                <w:rFonts w:hint="eastAsia" w:ascii="FangSong" w:hAnsi="FangSong" w:eastAsia="FangSong" w:cs="FangSong"/>
                <w:color w:val="auto"/>
                <w:sz w:val="24"/>
                <w:szCs w:val="24"/>
              </w:rPr>
              <w:t xml:space="preserve">功能。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3.15支持报告打印预览功能。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3.16 具有病历管理功能，可对存储的病历进行查询、</w:t>
            </w:r>
            <w:r>
              <w:rPr>
                <w:rFonts w:hint="eastAsia" w:ascii="FangSong" w:hAnsi="FangSong" w:eastAsia="FangSong" w:cs="FangSong"/>
                <w:color w:val="auto"/>
                <w:sz w:val="24"/>
                <w:szCs w:val="24"/>
                <w:lang w:eastAsia="zh-CN"/>
              </w:rPr>
              <w:t>浏览</w:t>
            </w:r>
            <w:r>
              <w:rPr>
                <w:rFonts w:hint="eastAsia" w:ascii="FangSong" w:hAnsi="FangSong" w:eastAsia="FangSong" w:cs="FangSong"/>
                <w:color w:val="auto"/>
                <w:sz w:val="24"/>
                <w:szCs w:val="24"/>
              </w:rPr>
              <w:t>、修改、导出、传输、打印，方便医生调阅病人信息，并且支持病例重新编辑，具备病例模板与自定义病例模板的添加功能，方便医生在屏诊断时快速输入诊断结论。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★3.17  权限管理：可对设置权限进行密码管控，包含传输、纸速、增益、报告模板等设置。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四、电源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交直流两用且自动转换，电源要求100-240V（50/60Hz）， 内置锂电池充满电后可连续工作4小时以上。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五、配置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主机1台，导联线1条，肢电极4个，胸电极6个，热敏打印纸1本，电源线1根，接地线1根，其它必要辅件一套。</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5</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电子血压计</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8台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●大屏背光显示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●屏幕视窗：62x80mm</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●语音播报</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●360随心测袖带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●A/B双用户切换</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●不规则脉波提示</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●袖带佩戴提示</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●误动作提示</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●各60组数据存储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技术参数</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显示方式：LCD数字显示</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测量方法：示波测定法</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测量范围：压力测量范围：(0~280mmHg 0~37.3kPa)脉率：40~200次/分精度：压力：±3mmHg(±0.4kPa)以内</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脉率：读数的±5%以内</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运行模式分类：连续运行</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电气安全分类：内部电源供电设备，Ⅱ类设备，BF型应用部分</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设备类型：非AP/APG设备(不能在有与空气混合的易燃麻醉气或与氧或氧化亚氮混合的易燃麻醉气情况下使用的设备)</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进液防护程度：IPX0</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压力传感器：半导体式压力传感器</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压力测量范围：0~280mmHg 0~37.3kPa</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加压方式：压力泵自动加压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排气方式：自动快速排气</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电源：4节5号干电池 (DC 6V)或电源适配器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输入 AC100V~240V，50/60Hz，0.15A</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输出 DC 6V 600mA</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电池寿命：4节5号高性能碱性干电池能测量约300次[在室温23℃，每次加压至190mmHg(25.3kPa)的条件下]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适合臂围：22~32 cm(厘米)</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外形尺寸：约长107×宽144×高80(毫米)</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机器重量：约310g(不含电池)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三、产品使用及存储条件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工作温湿度：+5℃~ +40℃</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15%RH ~ 80%RH</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工作大气压力：80kPa~105kPa</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运输、保存温湿度：-20℃~ +55℃</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15%RH ~ 80%RH，且无冷凝现象</w:t>
            </w:r>
            <w:r>
              <w:rPr>
                <w:rFonts w:hint="eastAsia" w:ascii="FangSong" w:hAnsi="FangSong" w:eastAsia="FangSong" w:cs="FangSong"/>
                <w:color w:val="auto"/>
                <w:sz w:val="24"/>
                <w:szCs w:val="24"/>
              </w:rPr>
              <w:br w:type="textWrapping"/>
            </w:r>
            <w:r>
              <w:rPr>
                <w:rFonts w:hint="eastAsia" w:ascii="FangSong" w:hAnsi="FangSong" w:eastAsia="FangSong" w:cs="FangSong"/>
                <w:color w:val="auto"/>
                <w:sz w:val="24"/>
                <w:szCs w:val="24"/>
              </w:rPr>
              <w:t>运输、保存大气压力：80kPa ~ 105kPa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6</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医用电子体温计</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10台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测量范围：32-42.9℃</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测量时间：口腔约一分钟，腋下约2-5分钟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显示方式：数字显示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精准度：±0.1℃</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w:t>
            </w:r>
            <w:r>
              <w:rPr>
                <w:rFonts w:hint="eastAsia" w:ascii="FangSong" w:hAnsi="FangSong" w:eastAsia="FangSong" w:cs="FangSong"/>
                <w:color w:val="auto"/>
                <w:sz w:val="24"/>
                <w:szCs w:val="24"/>
              </w:rPr>
              <w:t>记忆功能：记忆上一次的测量值</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6.</w:t>
            </w:r>
            <w:r>
              <w:rPr>
                <w:rFonts w:hint="eastAsia" w:ascii="FangSong" w:hAnsi="FangSong" w:eastAsia="FangSong" w:cs="FangSong"/>
                <w:color w:val="auto"/>
                <w:sz w:val="24"/>
                <w:szCs w:val="24"/>
              </w:rPr>
              <w:t>尺寸：14.8*2.1*0.9CM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7.</w:t>
            </w:r>
            <w:r>
              <w:rPr>
                <w:rFonts w:hint="eastAsia" w:ascii="FangSong" w:hAnsi="FangSong" w:eastAsia="FangSong" w:cs="FangSong"/>
                <w:color w:val="auto"/>
                <w:sz w:val="24"/>
                <w:szCs w:val="24"/>
              </w:rPr>
              <w:t>重量：11.8G</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8.</w:t>
            </w:r>
            <w:r>
              <w:rPr>
                <w:rFonts w:hint="eastAsia" w:ascii="FangSong" w:hAnsi="FangSong" w:eastAsia="FangSong" w:cs="FangSong"/>
                <w:color w:val="auto"/>
                <w:sz w:val="24"/>
                <w:szCs w:val="24"/>
              </w:rPr>
              <w:t>电池：LR41纽扣电池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7</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输液泵</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4个</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1、用途：在ICU、手术室、儿科等科室使用，用于精确输液。</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2、一般规格和要求：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2.1 设备先进、结构合理、加工精密；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2.2可选配滴数传感器，提高给药精度；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3、主要技术和性能要求：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 xml:space="preserve">3.1安全要求：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★3.1.1安全防护可靠，防护类型：CFⅠ、IP34、IEC60601-1-2/YY0505、主副CPU；</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★3.1.2压力报警阈值至少3档可调；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3.1.3 阻塞回撤功能（Anti-Bolus）：当管路阻塞报警时，自动回撤管路压力，避免意外丸剂量伤害患者；</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3.1.4防重力自由流功能：泵门打开时，防自由流夹自动关闭，防止液体任意流出；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★3.1.5 双重气泡探测：超声气泡探头，可探测≥50ul的单个气泡，单个气泡大小分50ul、100ul、250ul、500ul、800ul共5档可调，连续气泡监测功能：可以设置每小时0.1-4ml的累积气泡报警阀值，1小时内检测到的累积气泡体积≥设定的报警阈值触发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3.1.6 自动键盘锁：ON/OFF，锁键盘时间1-5min可调；可打开或关闭此功能。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3.2 精度要求：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3.2.1 全挤压蠕动输注，精度≤±5%；</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▲3.2.2 在线滴定功能：安全不中断输液而更改速率；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 基本要求：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 xml:space="preserve">★3.3.1 速率范围：0.1-1500ml/h, 递增：0.1ml；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3.3.2预置总量范围：0.1-9999ml，递增：0.1ml；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 xml:space="preserve">▲3.3.3 安装固定：可固定在输液支架上；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 xml:space="preserve">▲3.3.4 快推“bolus”：0.1-1500ml/h，以0.1ml/h递增，同步显示给入的快推“bolus”量；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3.3.5  KVO： 0.5ml/h；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▲3.3.6  可预存20种以上输液器品牌规格，可校准自定义输液器；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 xml:space="preserve">★3.3.7  屏幕不小于2.5，同屏显示：速率、当前输液状态、累计量、电池容量、报警压力档位、报警信息 ；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★3.3.8  整机重量不超过1.6kg，主机自带提手，方便携带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3.3.8 分低级、中级、高级三级报警，并分别以声光提示，同时显示具体报警信息；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3.3.9高级别:阻塞，完成、系统故障、滴速异常、电池耗尽、气泡、门开、KVO完成、空瓶；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中级别:系统异常，待机时间结束；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低级别:无操作、电池电量低、接近完成、网电源脱落、未安装输液管；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★3.3.10具有2种输液模式可选：速度模式、滴速模式；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 xml:space="preserve">★3.3.11 电池工作时间≥4小时@25ml/h；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3.3.12供电：AC 100V-240V，50/60Hz，DC 10-16V；</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3.3.14  RS232接口：数据传输、护士呼叫、DC连接；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▲3.3.15全中文软件操作界面。</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4、技术服务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4.1 技术文件：提供技术文件资料，使用说明，操作卡；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 xml:space="preserve">4.2 操作培训；厂家或代理商负责培训医务人员熟练掌握使用并提供长期技术支持；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5、售后服务及维修：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5.1 维修站及工作情况：在国内有专业维修中心，有专职维修工程师负责维护及维修负责上门安装、维护及维修,响应时间﹤24h;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5.2 保修期：3年，终身维修；</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8</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注射泵</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4个</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用途：在ICU、手术室、儿科等科室使用，用于推动注射器进行液体注射。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一般规格和要求：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2.1 设备先进、结构合理、加工精密；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3、主要技术和性能要求：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3.1安全要求：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★3.1.1安全防护可靠，防护类型：CFⅠ、IP34、IEC60601-1-2/YY0505、主副CPU；</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3.1.2压力报警阈值3档可调；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3.1.3 阻塞回撤功能（Anti-Bolus）：当管路阻塞报警时，自动回撤管路压力，避免意外丸剂量伤害患者；</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3.1.4防虹吸功能：防止药液在暂停期间任意流出；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10、</w:t>
            </w:r>
            <w:r>
              <w:rPr>
                <w:rFonts w:hint="eastAsia" w:ascii="FangSong" w:hAnsi="FangSong" w:eastAsia="FangSong" w:cs="FangSong"/>
                <w:color w:val="auto"/>
                <w:sz w:val="24"/>
                <w:szCs w:val="24"/>
              </w:rPr>
              <w:t>3.2 精度要求：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3.2.1 速率≥1ml/h: 精度≤±2%；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★3.2.2 快速启动功能：实现快速给药、缩短给药延迟时间；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★3.2.3 在线滴定功能：安全不中断输液而更改速率。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3.3 基本要求：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3.3.1 速率范围：0.1-1500ml/h, 递增：0.1ml（0.1-999.9ml/h）；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3.3.2预置总量范围：0.1-9999ml，递增：0.1ml；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3.3.3 预置时间范围：00:00:01-99:59:59（h:m:s）；安装固定：可固定在输液支架上；</w:t>
            </w:r>
            <w:r>
              <w:rPr>
                <w:rFonts w:hint="eastAsia" w:ascii="FangSong" w:hAnsi="FangSong" w:eastAsia="FangSong" w:cs="FangSong"/>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3.3.4 快推“bolus”：0.1-1500ml/h，以0.1ml/h递增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3.3.5  KVO：0.5ml/h；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3.3.6  自动识别注射器规格：5ml、10ml、20ml、30ml、50ml；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★3.3.7  屏幕不小于2.5”，同屏显示：速率、当前注射状态、已注射量、注射器规格、电池容量、报警压力档位、报警信息 ；</w:t>
            </w:r>
            <w:r>
              <w:rPr>
                <w:rFonts w:hint="eastAsia" w:ascii="FangSong" w:hAnsi="FangSong" w:eastAsia="FangSong" w:cs="FangSong"/>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★3.3.8  整机重量不超过2kg，主机自带提手，方便携带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3.3.8 分低级、中级、高级三级报警，并分别以声光提示，同时显示具体报警信息；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3.3.9 高级报警信息：阻塞、电池耗尽、完成、KVO完成、注射器排空、注射器脱落、系统故障；中级报警信息：系统异常、待机时间结束；低级报警信息：无操作、电池电量低、未安装电池、接近完成、网电源脱落；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★3.3.10 电池工作时间﹥6小时@5ml/h；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3.3.11供电：AC 100V-240V，50/60Hz，DC 10-16V；</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3.3.12  RS232接口：数据传输、护士呼叫、DC连接；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4、技术服务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4.1 技术文件：提供技术文件资料，使用说明，操作卡；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 xml:space="preserve">4.2 操作培训；厂家或代理商负责培训医务人员熟练掌握使用并提供长期技术支持。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5、售后服务及维修：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5.1 维修站及工作情况：在国内有专业维修中心，有专职维修工程师负责维护及维修负责上门安装、维护及维修,响应时间﹤24h；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5.2 保修期：3年，终身维修。</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9</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麻醉可视频喉镜</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显示屏</w:t>
            </w:r>
            <w:r>
              <w:rPr>
                <w:rFonts w:hint="eastAsia" w:ascii="FangSong" w:hAnsi="FangSong" w:eastAsia="FangSong" w:cs="FangSong"/>
                <w:color w:val="auto"/>
                <w:sz w:val="24"/>
                <w:szCs w:val="24"/>
              </w:rPr>
              <w:tab/>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尺寸</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≧3.0寸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▲超薄金属高清直角平面显示屏（厚度为9mm（±0.1mm））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分辨率</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1600*1200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电源</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3.7V</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上下转动角度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0-130°±2°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左右转动角度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0-270°±2°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▲数据输出：TF卡数据导出或Type-C直接数据传输，方便档案的建立和储存。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配套使用一次性镜片（一台机器只能使用一种），一次性镜片插入长度分成人大号≤155mm，成人中号≤125mm，儿童≤108mm，婴儿≤88mm，窥视片护套采用进口防雾高分子材料，具有较强的韧性和强度，上翘大角度设计，可完美解决各类疑难插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主机钛合金支架（含摄像头）</w:t>
            </w:r>
            <w:r>
              <w:rPr>
                <w:rFonts w:hint="eastAsia" w:ascii="FangSong" w:hAnsi="FangSong" w:eastAsia="FangSong" w:cs="FangSong"/>
                <w:color w:val="auto"/>
                <w:sz w:val="24"/>
                <w:szCs w:val="24"/>
              </w:rPr>
              <w:tab/>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支架主体采用医用高强度钛合金材料，更耐用，更美观轻便。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摄像头分辨</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200万像素，内置的全密封高功率单颗LED光源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景深：5-100mm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自动对焦、自动白平衡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电源</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3.7V</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视场角</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90°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光照度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不小于800LUX</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▲类型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不可拆卸内置重复充电型锂电池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3.7V</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容量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3000mAh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双重过电流和短路保护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充电次数</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＞600次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充电时间</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＜4小时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连续工作时间大于300分钟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电源适配器</w:t>
            </w:r>
            <w:r>
              <w:rPr>
                <w:rFonts w:hint="eastAsia" w:ascii="FangSong" w:hAnsi="FangSong" w:eastAsia="FangSong" w:cs="FangSong"/>
                <w:color w:val="auto"/>
                <w:sz w:val="24"/>
                <w:szCs w:val="24"/>
              </w:rPr>
              <w:tab/>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充电接口输入极性</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内正外负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充电器输入</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100-250V,50Hz</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充电器输出</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4.2V-12V,2000mA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运输/储存环境/工作环境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温度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-10℃~﹢40℃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湿度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≤93％</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大气压力</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500hPa to 1060hPa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▲防雾功能：无需开机预热，即开机即可防雾。采用先进的防雾技术；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摄像头的位置：视频喉镜的摄像头角度与镜片前段的垂直距离小于等于45mm。45mm的可视距离设计，使摄像头焦距清晰度最大化。视野无盲区，气管插管更精确，清楚的辨认咽喉部的结构，区别食道入口和气道入口，避免了盲穿和误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▲拍照摄像功能</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手柄上快捷一键快拍摄按钮，拍照速度反应迅速快，具有实时照相、摄录、存储功能，内存16G内存（可扩容）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▲钛合金支架和手柄之间的采用直接固定一体式的方式，避免了支架与手柄连接不稳定的情况。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手柄主体的形状，长度，手指式仿真波浪型凹凸设计，10CM短巧长度，操作者握持舒适方便，并减少患者胸部对喉镜插入操作的影响。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10</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自动吸痰器</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8台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eastAsia="zh-CN"/>
              </w:rPr>
              <w:t>一、</w:t>
            </w:r>
            <w:r>
              <w:rPr>
                <w:rFonts w:hint="eastAsia" w:ascii="FangSong" w:hAnsi="FangSong" w:eastAsia="FangSong" w:cs="FangSong"/>
                <w:color w:val="auto"/>
                <w:sz w:val="24"/>
                <w:szCs w:val="24"/>
              </w:rPr>
              <w:t>商务</w:t>
            </w:r>
            <w:r>
              <w:rPr>
                <w:rFonts w:hint="eastAsia" w:ascii="FangSong" w:hAnsi="FangSong" w:eastAsia="FangSong" w:cs="FangSong"/>
                <w:color w:val="auto"/>
                <w:sz w:val="24"/>
                <w:szCs w:val="24"/>
                <w:lang w:eastAsia="zh-CN"/>
              </w:rPr>
              <w:t>部分</w:t>
            </w:r>
            <w:r>
              <w:rPr>
                <w:rFonts w:hint="eastAsia" w:ascii="FangSong" w:hAnsi="FangSong" w:eastAsia="FangSong" w:cs="FangSong"/>
                <w:color w:val="auto"/>
                <w:sz w:val="24"/>
                <w:szCs w:val="24"/>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1、高新技术企业、知名品牌。（提供相关证书）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2、在省内设有固定的售后服务机构，配备专业人员，能提供完善的培训、保养、维修服务。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★3、提供相关“</w:t>
            </w:r>
            <w:r>
              <w:rPr>
                <w:rFonts w:hint="eastAsia" w:ascii="FangSong" w:hAnsi="FangSong" w:eastAsia="FangSong" w:cs="FangSong"/>
                <w:color w:val="auto"/>
                <w:sz w:val="24"/>
                <w:szCs w:val="24"/>
                <w:lang w:val="en-US" w:eastAsia="zh-CN"/>
              </w:rPr>
              <w:t>医疗器械</w:t>
            </w:r>
            <w:r>
              <w:rPr>
                <w:rFonts w:hint="eastAsia" w:ascii="FangSong" w:hAnsi="FangSong" w:eastAsia="FangSong" w:cs="FangSong"/>
                <w:color w:val="auto"/>
                <w:sz w:val="24"/>
                <w:szCs w:val="24"/>
              </w:rPr>
              <w:t>质量管理体系认证</w:t>
            </w:r>
            <w:r>
              <w:rPr>
                <w:rFonts w:hint="eastAsia" w:ascii="FangSong" w:hAnsi="FangSong" w:eastAsia="FangSong" w:cs="FangSong"/>
                <w:color w:val="auto"/>
                <w:sz w:val="24"/>
                <w:szCs w:val="24"/>
                <w:lang w:eastAsia="zh-CN"/>
              </w:rPr>
              <w:t>证书</w:t>
            </w:r>
            <w:r>
              <w:rPr>
                <w:rFonts w:hint="eastAsia" w:ascii="FangSong" w:hAnsi="FangSong" w:eastAsia="FangSong" w:cs="FangSong"/>
                <w:color w:val="auto"/>
                <w:sz w:val="24"/>
                <w:szCs w:val="24"/>
              </w:rPr>
              <w:t>”“质量管理体系认证</w:t>
            </w:r>
            <w:r>
              <w:rPr>
                <w:rFonts w:hint="eastAsia" w:ascii="FangSong" w:hAnsi="FangSong" w:eastAsia="FangSong" w:cs="FangSong"/>
                <w:color w:val="auto"/>
                <w:sz w:val="24"/>
                <w:szCs w:val="24"/>
                <w:lang w:eastAsia="zh-CN"/>
              </w:rPr>
              <w:t>证书</w:t>
            </w:r>
            <w:r>
              <w:rPr>
                <w:rFonts w:hint="eastAsia" w:ascii="FangSong" w:hAnsi="FangSong" w:eastAsia="FangSong" w:cs="FangSong"/>
                <w:color w:val="auto"/>
                <w:sz w:val="24"/>
                <w:szCs w:val="24"/>
              </w:rPr>
              <w:t>”“环境管理体系认证</w:t>
            </w:r>
            <w:r>
              <w:rPr>
                <w:rFonts w:hint="eastAsia" w:ascii="FangSong" w:hAnsi="FangSong" w:eastAsia="FangSong" w:cs="FangSong"/>
                <w:color w:val="auto"/>
                <w:sz w:val="24"/>
                <w:szCs w:val="24"/>
                <w:lang w:eastAsia="zh-CN"/>
              </w:rPr>
              <w:t>证书</w:t>
            </w:r>
            <w:r>
              <w:rPr>
                <w:rFonts w:hint="eastAsia" w:ascii="FangSong" w:hAnsi="FangSong" w:eastAsia="FangSong" w:cs="FangSong"/>
                <w:color w:val="auto"/>
                <w:sz w:val="24"/>
                <w:szCs w:val="24"/>
              </w:rPr>
              <w:t>”“职业健康安全管理体系认证</w:t>
            </w:r>
            <w:r>
              <w:rPr>
                <w:rFonts w:hint="eastAsia" w:ascii="FangSong" w:hAnsi="FangSong" w:eastAsia="FangSong" w:cs="FangSong"/>
                <w:color w:val="auto"/>
                <w:sz w:val="24"/>
                <w:szCs w:val="24"/>
                <w:lang w:eastAsia="zh-CN"/>
              </w:rPr>
              <w:t>证书</w:t>
            </w: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eastAsia="zh-CN"/>
              </w:rPr>
              <w:t>“知识产权管理体系认证证书”</w:t>
            </w:r>
            <w:r>
              <w:rPr>
                <w:rFonts w:hint="eastAsia" w:ascii="FangSong" w:hAnsi="FangSong" w:eastAsia="FangSong" w:cs="FangSong"/>
                <w:color w:val="auto"/>
                <w:sz w:val="24"/>
                <w:szCs w:val="24"/>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二、技术规格：</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电源：AC220V±22V 50Hz±1Hz   DC 12V</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7Ah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抽气速率：≥1</w:t>
            </w:r>
            <w:r>
              <w:rPr>
                <w:rFonts w:hint="eastAsia" w:ascii="FangSong" w:hAnsi="FangSong" w:eastAsia="FangSong" w:cs="FangSong"/>
                <w:color w:val="auto"/>
                <w:sz w:val="24"/>
                <w:szCs w:val="24"/>
                <w:lang w:val="en-US" w:eastAsia="zh-CN"/>
              </w:rPr>
              <w:t>5</w:t>
            </w:r>
            <w:r>
              <w:rPr>
                <w:rFonts w:hint="eastAsia" w:ascii="FangSong" w:hAnsi="FangSong" w:eastAsia="FangSong" w:cs="FangSong"/>
                <w:color w:val="auto"/>
                <w:sz w:val="24"/>
                <w:szCs w:val="24"/>
              </w:rPr>
              <w:t>L/min</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★负压调节范围：0.0</w:t>
            </w:r>
            <w:r>
              <w:rPr>
                <w:rFonts w:hint="eastAsia" w:ascii="FangSong" w:hAnsi="FangSong" w:eastAsia="FangSong" w:cs="FangSong"/>
                <w:color w:val="auto"/>
                <w:sz w:val="24"/>
                <w:szCs w:val="24"/>
                <w:lang w:val="en-US" w:eastAsia="zh-CN"/>
              </w:rPr>
              <w:t>13</w:t>
            </w:r>
            <w:r>
              <w:rPr>
                <w:rFonts w:hint="eastAsia" w:ascii="FangSong" w:hAnsi="FangSong" w:eastAsia="FangSong" w:cs="FangSong"/>
                <w:color w:val="auto"/>
                <w:sz w:val="24"/>
                <w:szCs w:val="24"/>
              </w:rPr>
              <w:t>MPa～0.0</w:t>
            </w:r>
            <w:r>
              <w:rPr>
                <w:rFonts w:hint="eastAsia" w:ascii="FangSong" w:hAnsi="FangSong" w:eastAsia="FangSong" w:cs="FangSong"/>
                <w:color w:val="auto"/>
                <w:sz w:val="24"/>
                <w:szCs w:val="24"/>
                <w:lang w:val="en-US" w:eastAsia="zh-CN"/>
              </w:rPr>
              <w:t>7</w:t>
            </w:r>
            <w:r>
              <w:rPr>
                <w:rFonts w:hint="eastAsia" w:ascii="FangSong" w:hAnsi="FangSong" w:eastAsia="FangSong" w:cs="FangSong"/>
                <w:color w:val="auto"/>
                <w:sz w:val="24"/>
                <w:szCs w:val="24"/>
              </w:rPr>
              <w:t>MPa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噪声：≤</w:t>
            </w:r>
            <w:r>
              <w:rPr>
                <w:rFonts w:hint="eastAsia" w:ascii="FangSong" w:hAnsi="FangSong" w:eastAsia="FangSong" w:cs="FangSong"/>
                <w:color w:val="auto"/>
                <w:sz w:val="24"/>
                <w:szCs w:val="24"/>
                <w:lang w:val="en-US" w:eastAsia="zh-CN"/>
              </w:rPr>
              <w:t>65</w:t>
            </w:r>
            <w:r>
              <w:rPr>
                <w:rFonts w:hint="eastAsia" w:ascii="FangSong" w:hAnsi="FangSong" w:eastAsia="FangSong" w:cs="FangSong"/>
                <w:color w:val="auto"/>
                <w:sz w:val="24"/>
                <w:szCs w:val="24"/>
              </w:rPr>
              <w:t>dB</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输入功率：</w:t>
            </w:r>
            <w:r>
              <w:rPr>
                <w:rFonts w:hint="eastAsia" w:ascii="FangSong" w:hAnsi="FangSong" w:eastAsia="FangSong" w:cs="FangSong"/>
                <w:color w:val="auto"/>
                <w:sz w:val="24"/>
                <w:szCs w:val="24"/>
                <w:lang w:val="en-US" w:eastAsia="zh-CN"/>
              </w:rPr>
              <w:t>150VA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吸液瓶：1000ml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工作制：间隙加载连续运行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产品的材质：外壳采用优质</w:t>
            </w:r>
            <w:r>
              <w:rPr>
                <w:rFonts w:hint="eastAsia" w:ascii="FangSong" w:hAnsi="FangSong" w:eastAsia="FangSong" w:cs="FangSong"/>
                <w:color w:val="auto"/>
                <w:sz w:val="24"/>
                <w:szCs w:val="24"/>
                <w:lang w:val="en-US" w:eastAsia="zh-CN"/>
              </w:rPr>
              <w:t>ABS工程塑料</w:t>
            </w:r>
            <w:r>
              <w:rPr>
                <w:rFonts w:hint="eastAsia" w:ascii="FangSong" w:hAnsi="FangSong" w:eastAsia="FangSong" w:cs="FangSong"/>
                <w:color w:val="auto"/>
                <w:sz w:val="24"/>
                <w:szCs w:val="24"/>
              </w:rPr>
              <w:t>制作，</w:t>
            </w:r>
            <w:r>
              <w:rPr>
                <w:rFonts w:hint="eastAsia" w:ascii="FangSong" w:hAnsi="FangSong" w:eastAsia="FangSong" w:cs="FangSong"/>
                <w:color w:val="auto"/>
                <w:sz w:val="24"/>
                <w:szCs w:val="24"/>
                <w:lang w:val="en-US" w:eastAsia="zh-CN"/>
              </w:rPr>
              <w:t>轻便坚固</w:t>
            </w: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手提式。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四、产品性能：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1、便携式吸引器，可用于医疗单位吸痰和粘质分泌物，也可用于家庭急救吸痰。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2、无油自润滑真空泵，无油雾污染，泵体为单向式，无正压产生。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、溢流保护装置，防止液体进入泵体。</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高分子吸引瓶，易消毒、清洗</w:t>
            </w:r>
            <w:r>
              <w:rPr>
                <w:rFonts w:hint="eastAsia" w:ascii="FangSong" w:hAnsi="FangSong" w:eastAsia="FangSong" w:cs="FangSong"/>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五、</w:t>
            </w:r>
            <w:r>
              <w:rPr>
                <w:rFonts w:hint="eastAsia" w:ascii="FangSong" w:hAnsi="FangSong" w:eastAsia="FangSong" w:cs="FangSong"/>
                <w:color w:val="auto"/>
                <w:sz w:val="24"/>
                <w:szCs w:val="24"/>
                <w:lang w:val="en-US" w:eastAsia="zh-CN"/>
              </w:rPr>
              <w:t>基本配置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一次性吸管 1根</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吸引管1根</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熔丝管</w:t>
            </w: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个</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11</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听诊器</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14个</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一、</w:t>
            </w:r>
            <w:r>
              <w:rPr>
                <w:rFonts w:hint="eastAsia" w:ascii="FangSong" w:hAnsi="FangSong" w:eastAsia="FangSong" w:cs="FangSong"/>
                <w:color w:val="auto"/>
                <w:sz w:val="24"/>
                <w:szCs w:val="24"/>
                <w:lang w:eastAsia="zh-CN"/>
              </w:rPr>
              <w:t>主要性能与用途</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供听诊人体心、肺等器官活动声响变化用。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扁形听诊头常用语听诊高音调杂音。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二、技术要求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弹簧片采用优质弹簧钢，（硬度HR15N82.9-88.4）耳环，扁形听诊头采用优质铜材，三通导管采用软聚氯乙烯，金属件电铳达到光亮镀络二级外观要求。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产品应符合GN-89-YY-91035-1999听诊器标准要求。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12</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气管插管喉镜</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2台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1、喉镜片采用304不锈钢制造而成，镜片设计符合人体工程学，便于操作。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2、手柄采用网纹设计，防止操作者有汗水导致脱落；手柄头由医用不锈钢制作，反复使用划痕少；手柄筒铜质材料，导电性能好。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3、发光方式：LED灯泡，通过光导纤维冷光源导光，LED灯泡置于手柄前部,使用寿命长。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4、★光纤管无需拆卸，可直接用134°C进行高温消毒，减少了交叉感染的可能性。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5、窥视片长度： </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1147"/>
              <w:gridCol w:w="1468"/>
              <w:gridCol w:w="850"/>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规格型号</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长度（mm）</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头端宽度（mm）</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国际通用代码</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BN-Ⅴ-C4</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155±10</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15±1.5</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MAC4</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成人大号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BN-Ⅴ-C3</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130±10</w:t>
                  </w:r>
                </w:p>
              </w:tc>
              <w:tc>
                <w:tcPr>
                  <w:tcW w:w="1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p>
              </w:tc>
              <w:tc>
                <w:tcPr>
                  <w:tcW w:w="88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MAC3</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成人中号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BN-Ⅴ-C2</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100±8</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10±1.0</w:t>
                  </w:r>
                </w:p>
              </w:tc>
              <w:tc>
                <w:tcPr>
                  <w:tcW w:w="88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MAC2</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成人小号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BN-Ⅴ-C1</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90±8</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9±0.9</w:t>
                  </w:r>
                </w:p>
              </w:tc>
              <w:tc>
                <w:tcPr>
                  <w:tcW w:w="88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MAC1</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儿童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BN-Ⅴ-C0</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77±7</w:t>
                  </w:r>
                </w:p>
              </w:tc>
              <w:tc>
                <w:tcPr>
                  <w:tcW w:w="1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p>
              </w:tc>
              <w:tc>
                <w:tcPr>
                  <w:tcW w:w="88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MAC0</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婴儿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BN-Ⅴ-L1</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102±8</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11.5±1.1</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MIL1</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儿童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BN-Ⅴ-L0</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75±7</w:t>
                  </w:r>
                </w:p>
              </w:tc>
              <w:tc>
                <w:tcPr>
                  <w:tcW w:w="1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p>
              </w:tc>
              <w:tc>
                <w:tcPr>
                  <w:tcW w:w="88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MIL0</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婴儿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BN-Ⅴ-L00</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64±6</w:t>
                  </w:r>
                </w:p>
              </w:tc>
              <w:tc>
                <w:tcPr>
                  <w:tcW w:w="1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p>
              </w:tc>
              <w:tc>
                <w:tcPr>
                  <w:tcW w:w="88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MIL00</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早产儿</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手柄直径：标准手柄-29mm，细手柄-19mm。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6、★光纤照明度：5000LUX。</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7、包装方式：塑料盒包装。</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8、成人套装配置清单：窥视片3只（MAC2、MAC3、MAC4），手柄1只，说明书一份，合格证一份。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儿童套装配置清单：窥视片2只（MIL0、MIL1），手柄1只，说明书一份，合格证一份。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新生儿套装配置清单：窥视片2只（MIL00、MIL0），手柄1只，说明书一份，合格证一份。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13</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洗胃机</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3台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1、高新技术企业、知名品牌。（提供相关证书）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2、设有固定的售后服务机构，配备专业人员，能提供完善的培训、保养、维修服务。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★3、提供相关“医疗器械质量管理体系认证证书”“质量管理体系认证证书”“环境管理体系认证证书”“职业健康安全管理体系认证证书”“知识产权管理体系认证证书”。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zh-CN"/>
              </w:rPr>
            </w:pPr>
            <w:r>
              <w:rPr>
                <w:rFonts w:hint="eastAsia" w:ascii="FangSong" w:hAnsi="FangSong" w:eastAsia="FangSong" w:cs="FangSong"/>
                <w:color w:val="auto"/>
                <w:sz w:val="24"/>
                <w:szCs w:val="24"/>
              </w:rPr>
              <w:t>产品外观及性能要求：</w:t>
            </w:r>
            <w:r>
              <w:rPr>
                <w:rFonts w:hint="eastAsia" w:ascii="FangSong" w:hAnsi="FangSong" w:eastAsia="FangSong" w:cs="FangSong"/>
                <w:color w:val="auto"/>
                <w:sz w:val="24"/>
                <w:szCs w:val="24"/>
                <w:lang w:val="zh-CN"/>
              </w:rPr>
              <w:t>外壳采用优质冷板制作，表面静电喷涂。采用脉冲水泵，免维护。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zh-CN"/>
              </w:rPr>
            </w:pPr>
            <w:r>
              <w:rPr>
                <w:rFonts w:hint="eastAsia" w:ascii="FangSong" w:hAnsi="FangSong" w:eastAsia="FangSong" w:cs="FangSong"/>
                <w:color w:val="auto"/>
                <w:sz w:val="24"/>
                <w:szCs w:val="24"/>
                <w:lang w:val="zh-CN"/>
              </w:rPr>
              <w:t>适合于各医院抢救服毒、食物中毒患者手术前洗胃。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zh-CN"/>
              </w:rPr>
            </w:pP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zh-CN"/>
              </w:rPr>
              <w:t>具有手动和自控两种功能。自控时间可调，感应阀门无卡死现象。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zh-CN"/>
              </w:rPr>
            </w:pPr>
            <w:r>
              <w:rPr>
                <w:rFonts w:hint="eastAsia" w:ascii="FangSong" w:hAnsi="FangSong" w:eastAsia="FangSong" w:cs="FangSong"/>
                <w:color w:val="auto"/>
                <w:sz w:val="24"/>
                <w:szCs w:val="24"/>
                <w:lang w:val="zh-CN"/>
              </w:rPr>
              <w:t>电源：AC220V±10% 50Hz</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zh-CN"/>
              </w:rPr>
            </w:pPr>
            <w:r>
              <w:rPr>
                <w:rFonts w:hint="eastAsia" w:ascii="FangSong" w:hAnsi="FangSong" w:eastAsia="FangSong" w:cs="FangSong"/>
                <w:color w:val="auto"/>
                <w:sz w:val="24"/>
                <w:szCs w:val="24"/>
                <w:lang w:val="zh-CN"/>
              </w:rPr>
              <w:t>泵结构：脉冲水泵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zh-CN"/>
              </w:rPr>
            </w:pPr>
            <w:r>
              <w:rPr>
                <w:rFonts w:hint="eastAsia" w:ascii="FangSong" w:hAnsi="FangSong" w:eastAsia="FangSong" w:cs="FangSong"/>
                <w:color w:val="auto"/>
                <w:sz w:val="24"/>
                <w:szCs w:val="24"/>
                <w:lang w:val="zh-CN"/>
              </w:rPr>
              <w:t>积液量：手动出胃≥</w:t>
            </w:r>
            <w:r>
              <w:rPr>
                <w:rFonts w:hint="eastAsia" w:ascii="FangSong" w:hAnsi="FangSong" w:eastAsia="FangSong" w:cs="FangSong"/>
                <w:color w:val="auto"/>
                <w:sz w:val="24"/>
                <w:szCs w:val="24"/>
              </w:rPr>
              <w:t xml:space="preserve">2L/min </w:t>
            </w:r>
            <w:r>
              <w:rPr>
                <w:rFonts w:hint="eastAsia" w:ascii="FangSong" w:hAnsi="FangSong" w:eastAsia="FangSong" w:cs="FangSong"/>
                <w:color w:val="auto"/>
                <w:sz w:val="24"/>
                <w:szCs w:val="24"/>
                <w:lang w:val="zh-CN"/>
              </w:rPr>
              <w:t>进胃≥</w:t>
            </w:r>
            <w:r>
              <w:rPr>
                <w:rFonts w:hint="eastAsia" w:ascii="FangSong" w:hAnsi="FangSong" w:eastAsia="FangSong" w:cs="FangSong"/>
                <w:color w:val="auto"/>
                <w:sz w:val="24"/>
                <w:szCs w:val="24"/>
              </w:rPr>
              <w:t>2L/min</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自动出胃</w:t>
            </w:r>
            <w:r>
              <w:rPr>
                <w:rFonts w:hint="eastAsia" w:ascii="FangSong" w:hAnsi="FangSong" w:eastAsia="FangSong" w:cs="FangSong"/>
                <w:color w:val="auto"/>
                <w:sz w:val="24"/>
                <w:szCs w:val="24"/>
                <w:lang w:val="zh-CN"/>
              </w:rPr>
              <w:t>≤450ml/次 进胃≤350ml/次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zh-CN"/>
              </w:rPr>
            </w:pPr>
            <w:r>
              <w:rPr>
                <w:rFonts w:hint="eastAsia" w:ascii="FangSong" w:hAnsi="FangSong" w:eastAsia="FangSong" w:cs="FangSong"/>
                <w:color w:val="auto"/>
                <w:sz w:val="24"/>
                <w:szCs w:val="24"/>
                <w:lang w:val="zh-CN"/>
              </w:rPr>
              <w:t>洗胃压力：</w:t>
            </w:r>
            <w:r>
              <w:rPr>
                <w:rFonts w:hint="eastAsia" w:ascii="FangSong" w:hAnsi="FangSong" w:eastAsia="FangSong" w:cs="FangSong"/>
                <w:color w:val="auto"/>
                <w:sz w:val="24"/>
                <w:szCs w:val="24"/>
              </w:rPr>
              <w:t>0-50Kpa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zh-CN"/>
              </w:rPr>
              <w:t>洗胃形式：手动、自动（自动冲吸液时间可调）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zh-CN"/>
              </w:rPr>
              <w:t>噪音：≤</w:t>
            </w:r>
            <w:r>
              <w:rPr>
                <w:rFonts w:hint="eastAsia" w:ascii="FangSong" w:hAnsi="FangSong" w:eastAsia="FangSong" w:cs="FangSong"/>
                <w:color w:val="auto"/>
                <w:sz w:val="24"/>
                <w:szCs w:val="24"/>
              </w:rPr>
              <w:t xml:space="preserve">60dB  </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lang w:val="zh-CN"/>
              </w:rPr>
              <w:t>输入功率：</w:t>
            </w:r>
            <w:r>
              <w:rPr>
                <w:rFonts w:hint="eastAsia" w:ascii="FangSong" w:hAnsi="FangSong" w:eastAsia="FangSong" w:cs="FangSong"/>
                <w:color w:val="auto"/>
                <w:sz w:val="24"/>
                <w:szCs w:val="24"/>
              </w:rPr>
              <w:t>100V</w:t>
            </w:r>
            <w:r>
              <w:rPr>
                <w:rFonts w:hint="eastAsia" w:ascii="FangSong" w:hAnsi="FangSong" w:eastAsia="FangSong" w:cs="FangSong"/>
                <w:color w:val="auto"/>
                <w:sz w:val="24"/>
                <w:szCs w:val="24"/>
                <w:lang w:val="zh-CN"/>
              </w:rPr>
              <w:t xml:space="preserve">A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zh-CN"/>
              </w:rPr>
            </w:pPr>
            <w:r>
              <w:rPr>
                <w:rFonts w:hint="eastAsia" w:ascii="FangSong" w:hAnsi="FangSong" w:eastAsia="FangSong" w:cs="FangSong"/>
                <w:color w:val="auto"/>
                <w:sz w:val="24"/>
                <w:szCs w:val="24"/>
                <w:lang w:val="zh-CN"/>
              </w:rPr>
              <w:t>四、基本配置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zh-CN"/>
              </w:rPr>
              <w:t>胃管1根</w:t>
            </w:r>
            <w:r>
              <w:rPr>
                <w:rFonts w:hint="eastAsia" w:ascii="FangSong" w:hAnsi="FangSong" w:eastAsia="FangSong" w:cs="FangSong"/>
                <w:color w:val="auto"/>
                <w:sz w:val="24"/>
                <w:szCs w:val="24"/>
              </w:rPr>
              <w:t xml:space="preserve"> </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zh-CN"/>
              </w:rPr>
              <w:t>硅胶管3根、直管1支</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zh-CN"/>
              </w:rPr>
              <w:t>过滤网1只、水桶2只、熔丝管 2个、</w:t>
            </w:r>
            <w:r>
              <w:rPr>
                <w:rFonts w:hint="eastAsia" w:ascii="FangSong" w:hAnsi="FangSong" w:eastAsia="FangSong" w:cs="FangSong"/>
                <w:color w:val="auto"/>
                <w:sz w:val="24"/>
                <w:szCs w:val="24"/>
              </w:rPr>
              <w:t>电源插头线1根</w:t>
            </w:r>
            <w:r>
              <w:rPr>
                <w:rFonts w:hint="eastAsia" w:ascii="FangSong" w:hAnsi="FangSong" w:eastAsia="FangSong" w:cs="FangSong"/>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14</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全自动酶免仪</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1.基本功能</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全自动完成ELISA实验，包括加样、稀释、振荡、孵育、洗板、读数及结果判断全过程实验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2.试剂应用范围</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完全开放试剂系统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3.加样精度：加样量</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精密度（CV）准确度100ul ≤2%;  ≤±3%</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4.工作模式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可连续进样、连续进板、随到随做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5.样本位</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同时容纳（非连续装载）≥168个样本位：满足大标本量需求，减少频繁的样本装载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★6.加样针</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2通道独立加样,使用透明一次性加样头，避免样品携带污染和液体稀释效应</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7.加样通道性能</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一次性加样头具有装针检测报警功能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8.液体水平监测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具备液面监测、凝块监测和空管监测功能，探测原理为压力感应式液面和凝块探测原理，不可使用电容电感式原理探测。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9.同时加样板位</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≥9块96孔微板，并行分配标本的微板数≥9块96孔微孔板。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★10.加样原理</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气动置换加样原理，无液体稀释、无尾液、无系统液污染</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★11.振荡孵育模块</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振荡孵育模块9个，能够同时孵育≥9块微板，并且每个孵育模块能够单独温控，每个孵育模块必须有独立振荡功能.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★12.洗板机</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每个洗板头为96通道192针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13.</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洗板位置≥2个</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14.</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洗板残留量≤3μl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15.</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机械手功能</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具有红外抓板检测，运行中不掉板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16.</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酶标仪</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内置1台酶标仪，标准滤光片配置为：405nm、450nm、492nm 和630nm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17.</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试剂仓</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可同时放置≥24位试剂舱</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18.</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试剂仓容量</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≥60ml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★19.设备台面</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样本、质控、试剂全部采用通用轨道式装载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rPr>
              <w:t>运行保障</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智能的自动运行保障系统，可以屏蔽故障模块，保证其他模块的正常运行</w:t>
            </w:r>
            <w:r>
              <w:rPr>
                <w:rFonts w:hint="eastAsia" w:ascii="FangSong" w:hAnsi="FangSong" w:eastAsia="FangSong" w:cs="FangSong"/>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15</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观片灯</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3台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阅片区域（长×寛mm）：720×422×25</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最大功耗(W)：60W</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背光源类型色温、寿命：超亮度SMD LED 144颗/联</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色温：8000K以上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w:t>
            </w:r>
            <w:r>
              <w:rPr>
                <w:rFonts w:hint="eastAsia" w:ascii="FangSong" w:hAnsi="FangSong" w:eastAsia="FangSong" w:cs="FangSong"/>
                <w:color w:val="auto"/>
                <w:sz w:val="24"/>
                <w:szCs w:val="24"/>
              </w:rPr>
              <w:t>寿命：8万个小时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6.</w:t>
            </w:r>
            <w:r>
              <w:rPr>
                <w:rFonts w:hint="eastAsia" w:ascii="FangSong" w:hAnsi="FangSong" w:eastAsia="FangSong" w:cs="FangSong"/>
                <w:color w:val="auto"/>
                <w:sz w:val="24"/>
                <w:szCs w:val="24"/>
              </w:rPr>
              <w:t>电源电压：全球电压自适应内置式电源，AC90V-240V</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7.</w:t>
            </w:r>
            <w:r>
              <w:rPr>
                <w:rFonts w:hint="eastAsia" w:ascii="FangSong" w:hAnsi="FangSong" w:eastAsia="FangSong" w:cs="FangSong"/>
                <w:color w:val="auto"/>
                <w:sz w:val="24"/>
                <w:szCs w:val="24"/>
              </w:rPr>
              <w:t>观察屏亮度调节范围：采用PWM调光技术，100档连续可调，亮度范围 0~4500cd/ m2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8.</w:t>
            </w:r>
            <w:r>
              <w:rPr>
                <w:rFonts w:hint="eastAsia" w:ascii="FangSong" w:hAnsi="FangSong" w:eastAsia="FangSong" w:cs="FangSong"/>
                <w:color w:val="auto"/>
                <w:sz w:val="24"/>
                <w:szCs w:val="24"/>
              </w:rPr>
              <w:t>观察屏亮度均匀性：≥90%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9.</w:t>
            </w:r>
            <w:r>
              <w:rPr>
                <w:rFonts w:hint="eastAsia" w:ascii="FangSong" w:hAnsi="FangSong" w:eastAsia="FangSong" w:cs="FangSong"/>
                <w:color w:val="auto"/>
                <w:sz w:val="24"/>
                <w:szCs w:val="24"/>
              </w:rPr>
              <w:t>观察屏散射系数：＞0.9</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10.</w:t>
            </w:r>
            <w:r>
              <w:rPr>
                <w:rFonts w:hint="eastAsia" w:ascii="FangSong" w:hAnsi="FangSong" w:eastAsia="FangSong" w:cs="FangSong"/>
                <w:color w:val="auto"/>
                <w:sz w:val="24"/>
                <w:szCs w:val="24"/>
              </w:rPr>
              <w:t>夹片装置：不锈钢滚针斜压紧式夹片装置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11.</w:t>
            </w:r>
            <w:r>
              <w:rPr>
                <w:rFonts w:hint="eastAsia" w:ascii="FangSong" w:hAnsi="FangSong" w:eastAsia="FangSong" w:cs="FangSong"/>
                <w:color w:val="auto"/>
                <w:sz w:val="24"/>
                <w:szCs w:val="24"/>
              </w:rPr>
              <w:t>适用胶片：普通模拟X线胶片、高密度数字X线胶片、钼靶乳腺医用胶片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12.</w:t>
            </w:r>
            <w:r>
              <w:rPr>
                <w:rFonts w:hint="eastAsia" w:ascii="FangSong" w:hAnsi="FangSong" w:eastAsia="FangSong" w:cs="FangSong"/>
                <w:color w:val="auto"/>
                <w:sz w:val="24"/>
                <w:szCs w:val="24"/>
              </w:rPr>
              <w:t>使用环境条件：阅片室的环境照度建议应不大于100 lux</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13.</w:t>
            </w:r>
            <w:r>
              <w:rPr>
                <w:rFonts w:hint="eastAsia" w:ascii="FangSong" w:hAnsi="FangSong" w:eastAsia="FangSong" w:cs="FangSong"/>
                <w:color w:val="auto"/>
                <w:sz w:val="24"/>
                <w:szCs w:val="24"/>
              </w:rPr>
              <w:t>外形尺寸：83.5×50.5×2.5cm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16</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诊断床</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11张</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规格：1900×620×650mm。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床边采用25×50优质碳钢矩管壁厚度≥</w:t>
            </w: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mm，床脚采用床脚采用Φ38优质钢管园管，壁厚度≥2.0mm；抬条采用20×</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0优质碳钢矩管壁厚度≥1.0mm；优质冷轧钢板焊接成型。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床面由优质皮革和</w:t>
            </w: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公分高密度海绵1.5公分中密度纤维板组成。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表面经多次处理后静电喷塑；整体表面经12道工序处理：除锈-脱脂-表调-锌系磷化-钝化-静电喷涂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5、分离式床脚、装卸和搬运方便。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6、床面有效载荷≥200KG。</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17</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医用轮椅</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10把</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规格：</w:t>
            </w:r>
            <w:r>
              <w:rPr>
                <w:rFonts w:hint="eastAsia" w:ascii="FangSong" w:hAnsi="FangSong" w:eastAsia="FangSong" w:cs="FangSong"/>
                <w:color w:val="auto"/>
                <w:sz w:val="24"/>
                <w:szCs w:val="24"/>
                <w:lang w:val="en-US" w:eastAsia="zh-CN"/>
              </w:rPr>
              <w:t>660*800*880mm.主架采用高强度铝合金组成。坚固耐用。可折叠。带刹车。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18</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床位消毒机</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15台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基本参数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1、移动式。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2、消毒效果：对大肠杆菌、金黄色葡萄球菌和</w:t>
            </w:r>
            <w:r>
              <w:rPr>
                <w:rFonts w:hint="eastAsia" w:ascii="FangSong" w:hAnsi="FangSong" w:eastAsia="FangSong" w:cs="FangSong"/>
                <w:color w:val="auto"/>
                <w:sz w:val="24"/>
                <w:szCs w:val="24"/>
              </w:rPr>
              <w:t>黑曲霉菌</w:t>
            </w:r>
            <w:r>
              <w:rPr>
                <w:rFonts w:hint="eastAsia" w:ascii="FangSong" w:hAnsi="FangSong" w:eastAsia="FangSong" w:cs="FangSong"/>
                <w:color w:val="auto"/>
                <w:sz w:val="24"/>
                <w:szCs w:val="24"/>
                <w:lang w:val="en-US" w:eastAsia="zh-CN"/>
              </w:rPr>
              <w:t>的杀灭率≥99.9%，或</w:t>
            </w:r>
            <w:r>
              <w:rPr>
                <w:rFonts w:hint="eastAsia" w:ascii="FangSong" w:hAnsi="FangSong" w:eastAsia="FangSong" w:cs="FangSong"/>
                <w:color w:val="auto"/>
                <w:sz w:val="24"/>
                <w:szCs w:val="24"/>
              </w:rPr>
              <w:t>杀灭对数值≥3，各次试验阴性对照均无菌生长；对自然菌的杀灭对数值均≥1。</w:t>
            </w:r>
            <w:r>
              <w:rPr>
                <w:rFonts w:hint="eastAsia" w:ascii="FangSong" w:hAnsi="FangSong" w:eastAsia="FangSong" w:cs="FangSong"/>
                <w:color w:val="auto"/>
                <w:sz w:val="24"/>
                <w:szCs w:val="24"/>
                <w:lang w:val="en-US" w:eastAsia="zh-CN"/>
              </w:rPr>
              <w:t>（提供检测报告）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3、消毒时臭氧输出浓度不低于1000mg/m3。</w:t>
            </w:r>
            <w:r>
              <w:rPr>
                <w:rFonts w:hint="eastAsia" w:ascii="FangSong" w:hAnsi="FangSong" w:eastAsia="FangSong" w:cs="FangSong"/>
                <w:color w:val="auto"/>
                <w:sz w:val="24"/>
                <w:szCs w:val="24"/>
              </w:rPr>
              <w:t>（提供有CMA资质的两个床袋内臭氧浓度曲线检测报告证明）</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4、可以对单床进行消毒，也可以同时对两张床消毒；可以除异味，有漂白功能。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5、</w:t>
            </w:r>
            <w:r>
              <w:rPr>
                <w:rFonts w:hint="eastAsia" w:ascii="FangSong" w:hAnsi="FangSong" w:eastAsia="FangSong" w:cs="FangSong"/>
                <w:color w:val="auto"/>
                <w:sz w:val="24"/>
                <w:szCs w:val="24"/>
              </w:rPr>
              <w:t>超大液晶中文显示，单、双床消毒程序独立存诸，互不干扰。一键启动，抽真空、充臭氧、消毒保持、臭氧解析四个环节自动完成，显示界面采用表格式设计，工作参数一目了然，每个环节时间1-99min任意设定。（提供使用说明书证明）</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6、</w:t>
            </w:r>
            <w:r>
              <w:rPr>
                <w:rFonts w:hint="eastAsia" w:ascii="FangSong" w:hAnsi="FangSong" w:eastAsia="FangSong" w:cs="FangSong"/>
                <w:color w:val="auto"/>
                <w:sz w:val="24"/>
                <w:szCs w:val="24"/>
              </w:rPr>
              <w:t>双床消毒时，整个机器工作时间≤7</w:t>
            </w:r>
            <w:r>
              <w:rPr>
                <w:rFonts w:hint="eastAsia" w:ascii="FangSong" w:hAnsi="FangSong" w:eastAsia="FangSong" w:cs="FangSong"/>
                <w:color w:val="auto"/>
                <w:sz w:val="24"/>
                <w:szCs w:val="24"/>
                <w:lang w:val="en-US" w:eastAsia="zh-CN"/>
              </w:rPr>
              <w:t>0</w:t>
            </w:r>
            <w:r>
              <w:rPr>
                <w:rFonts w:hint="eastAsia" w:ascii="FangSong" w:hAnsi="FangSong" w:eastAsia="FangSong" w:cs="FangSong"/>
                <w:color w:val="auto"/>
                <w:sz w:val="24"/>
                <w:szCs w:val="24"/>
              </w:rPr>
              <w:t>分钟，包含抽真空、充臭氧、消毒保持、臭氧解析四个环节。（提供有CMA资质的双床消毒检测报告证明）</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7、臭氧泄露量小于0.01mg/m3。</w:t>
            </w:r>
            <w:r>
              <w:rPr>
                <w:rFonts w:hint="eastAsia" w:ascii="FangSong" w:hAnsi="FangSong" w:eastAsia="FangSong" w:cs="FangSong"/>
                <w:color w:val="auto"/>
                <w:sz w:val="24"/>
                <w:szCs w:val="24"/>
              </w:rPr>
              <w:t>（提供有CMA资质的检测报告证明）</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8、杀菌因子为臭氧，采用臭氧发生管，具备空气泵故障报警和臭氧发生器故障报警功能。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9、噪声≤45dB。</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10、机器整机功率≤300W。</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11、</w:t>
            </w:r>
            <w:r>
              <w:rPr>
                <w:rFonts w:hint="eastAsia" w:ascii="FangSong" w:hAnsi="FangSong" w:eastAsia="FangSong" w:cs="FangSong"/>
                <w:color w:val="auto"/>
                <w:sz w:val="24"/>
                <w:szCs w:val="24"/>
              </w:rPr>
              <w:t>消毒保持环节，程序采用臭氧循环式补充设计（消毒保持环节时，机器每间隔一定的时间，先解析出床袋内部分臭氧，再补充部分高浓度的臭氧到床袋内），以保证消毒床袋内的臭氧浓度，从而提高杀菌效果。（提供使用说明书证明）</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12、提供消毒产品安全卫生评价报告。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配置清单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主机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说明书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合格证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4、重复用</w:t>
            </w:r>
            <w:r>
              <w:rPr>
                <w:rFonts w:hint="eastAsia" w:ascii="FangSong" w:hAnsi="FangSong" w:eastAsia="FangSong" w:cs="FangSong"/>
                <w:color w:val="auto"/>
                <w:sz w:val="24"/>
                <w:szCs w:val="24"/>
              </w:rPr>
              <w:t>消毒床袋/床罩</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10个一次性消毒床罩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w:t>
            </w:r>
            <w:r>
              <w:rPr>
                <w:rFonts w:hint="eastAsia" w:ascii="FangSong" w:hAnsi="FangSong" w:eastAsia="FangSong" w:cs="FangSong"/>
                <w:color w:val="auto"/>
                <w:sz w:val="24"/>
                <w:szCs w:val="24"/>
              </w:rPr>
              <w:t>电源线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19</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医用冰箱</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整体结构</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左右对开玻璃门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外部尺寸(宽深高)</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1170*560*1980mm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内部尺寸(宽深高)</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1070*470*1280mm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搁架数量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6层共 12 个搁架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总有效容积</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650L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脚轮与底脚</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4个万向脚轮+2个止动底脚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发泡箱体保温层</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50mm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控制系统</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温度控制系统搭配5路传感器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照明灯</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LED灯，手动开关控制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性能</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温度范围2-8℃</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输入功率</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420W</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均匀性</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3℃</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化霜类型</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自然化霜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制冷系统</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进口名牌风机和国产名牌压缩机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电池</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12V大容量蓄电池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多重故障报警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高低温报警、传感器故障报警，申池电量低报警、开门报警断电报警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两种报警方式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声音蜂鸣报警、灯光闪烁报警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远程报警功能</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具有远程报警功能，可连接报警器到其他房间实现报警功能，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门锁</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一把钥匙一把锁，双锁结构，防止随意开启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数据导出</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USB 接口/打印机</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选配 USB 接口，选配打印机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w:t>
            </w:r>
            <w:r>
              <w:rPr>
                <w:rFonts w:hint="eastAsia" w:ascii="FangSong" w:hAnsi="FangSong" w:eastAsia="FangSong" w:cs="FangSong"/>
                <w:color w:val="auto"/>
                <w:sz w:val="24"/>
                <w:szCs w:val="24"/>
              </w:rPr>
              <w:t>认证证书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注册证</w:t>
            </w:r>
            <w:r>
              <w:rPr>
                <w:rFonts w:hint="eastAsia" w:ascii="FangSong" w:hAnsi="FangSong" w:eastAsia="FangSong" w:cs="FangSong"/>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20</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医用冰箱</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整体结构</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左右对开玻璃门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外部尺寸(宽深高</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1470*760*2280mm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内部尺寸(宽深高)</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1370*670*1580mm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搁架数量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6层共 12 个搁架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总有效容积</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990L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脚轮与底脚</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4个万向脚轮+2个止动底脚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发泡箱体保温层</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50mm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控制系统</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温度控制系统搭配5路传感器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照明灯</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LED灯，手动开关控制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温度范围</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2-8℃</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输入功率</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420W</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均匀性</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3℃</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化霜类型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自然化霜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制冷系统</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进口名牌风机和国产名牌压缩机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电池</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12V大容量蓄电池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多重故障报警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高低温报警、传感器故障报警，申池电量低报警、开门报警断电报警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两种报警方式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声音蜂鸣报警、灯光闪烁报警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远程报警功能</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具有远程报警功能，可连接报警器到其他房间实现报警功能，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门锁</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一把钥匙一把锁，双锁结构，防止随意开启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USB 接口/打印机</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选配 USB 接口，选配打印机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提供</w:t>
            </w:r>
            <w:r>
              <w:rPr>
                <w:rFonts w:hint="eastAsia" w:ascii="FangSong" w:hAnsi="FangSong" w:eastAsia="FangSong" w:cs="FangSong"/>
                <w:color w:val="auto"/>
                <w:sz w:val="24"/>
                <w:szCs w:val="24"/>
              </w:rPr>
              <w:t>认证证书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注册证</w:t>
            </w:r>
            <w:r>
              <w:rPr>
                <w:rFonts w:hint="eastAsia" w:ascii="FangSong" w:hAnsi="FangSong" w:eastAsia="FangSong" w:cs="FangSong"/>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21</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手持脉搏血氧仪</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12台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（一）设备用途：主要用于</w:t>
            </w:r>
            <w:r>
              <w:rPr>
                <w:rFonts w:hint="eastAsia" w:ascii="FangSong" w:hAnsi="FangSong" w:eastAsia="FangSong" w:cs="FangSong"/>
                <w:color w:val="auto"/>
                <w:sz w:val="24"/>
                <w:szCs w:val="24"/>
                <w:lang w:val="en-US" w:eastAsia="zh-CN"/>
              </w:rPr>
              <w:t>测量人体血氧饱和度及脉率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（二）主要性能要求：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1、病人适用范围</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成人和儿童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血氧饱和度（SpO2）</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测量范围</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70% - 100%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分辨率</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测量精度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70-100%±2%; ＜70% 无定义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脉率（PR）</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测量范围</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30 - 250 次/分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分辨率</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次/分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测量精度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±2bpm 或±2%（取较大者）</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显示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类型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2.4 寸 彩色 TFT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显示内容</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血氧饱和度、脉率、波形脉搏柱、血氧波形等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背光等级</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 – 7 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w:t>
            </w:r>
            <w:r>
              <w:rPr>
                <w:rFonts w:hint="eastAsia" w:ascii="FangSong" w:hAnsi="FangSong" w:eastAsia="FangSong" w:cs="FangSong"/>
                <w:color w:val="auto"/>
                <w:sz w:val="24"/>
                <w:szCs w:val="24"/>
              </w:rPr>
              <w:t>报警</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内容</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血氧饱和度值/脉率值超限</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探头脱落</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手指脱落</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电池电量提示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模式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视觉报警，声觉报警，信息提示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数据管理</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传输方式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USB</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ID 设置</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1 - 127</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数据记录</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72 小时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尺寸及重量</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长宽高</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143mm×67mm×36mm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重量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140±10g（不包含电池）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8、</w:t>
            </w:r>
            <w:r>
              <w:rPr>
                <w:rFonts w:hint="eastAsia" w:ascii="FangSong" w:hAnsi="FangSong" w:eastAsia="FangSong" w:cs="FangSong"/>
                <w:color w:val="auto"/>
                <w:sz w:val="24"/>
                <w:szCs w:val="24"/>
              </w:rPr>
              <w:t>供电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类型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3 节 5 号 AA 电池或外接适配器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电池工作时间</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最多连续工作 10 小时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电源适配器：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输入电压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AC100V-240V</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输入频率</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47Hz-63Hz</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输入电流：100V 的状态下，最大 0.7A；240V 的状态下，最大 0.4A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输出电压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DC5V±5%</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输出电流</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最大 2A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环境要求</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工作环境要求：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环境温度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0℃～40℃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相对湿度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≤80%(无冷凝)</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大气压强</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86kPa～106kPa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存储环境要求：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环境温度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-20℃～55℃；</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相对湿度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≤93%(无冷凝)</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大气压强</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50kPa～106kPa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9、</w:t>
            </w:r>
            <w:r>
              <w:rPr>
                <w:rFonts w:hint="eastAsia" w:ascii="FangSong" w:hAnsi="FangSong" w:eastAsia="FangSong" w:cs="FangSong"/>
                <w:color w:val="auto"/>
                <w:sz w:val="24"/>
                <w:szCs w:val="24"/>
              </w:rPr>
              <w:t>配置要求</w:t>
            </w:r>
          </w:p>
          <w:tbl>
            <w:tblPr>
              <w:tblStyle w:val="20"/>
              <w:tblW w:w="0" w:type="auto"/>
              <w:tblInd w:w="96" w:type="dxa"/>
              <w:tblLayout w:type="autofit"/>
              <w:tblCellMar>
                <w:top w:w="0" w:type="dxa"/>
                <w:left w:w="108" w:type="dxa"/>
                <w:bottom w:w="0" w:type="dxa"/>
                <w:right w:w="108" w:type="dxa"/>
              </w:tblCellMar>
            </w:tblPr>
            <w:tblGrid>
              <w:gridCol w:w="456"/>
              <w:gridCol w:w="3012"/>
              <w:gridCol w:w="838"/>
            </w:tblGrid>
            <w:tr>
              <w:tblPrEx>
                <w:tblCellMar>
                  <w:top w:w="0" w:type="dxa"/>
                  <w:left w:w="108" w:type="dxa"/>
                  <w:bottom w:w="0" w:type="dxa"/>
                  <w:right w:w="108" w:type="dxa"/>
                </w:tblCellMar>
              </w:tblPrEx>
              <w:trPr>
                <w:trHeight w:val="501" w:hRule="atLeast"/>
              </w:trPr>
              <w:tc>
                <w:tcPr>
                  <w:tcW w:w="3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序  号</w:t>
                  </w:r>
                </w:p>
              </w:tc>
              <w:tc>
                <w:tcPr>
                  <w:tcW w:w="301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配  置</w:t>
                  </w:r>
                </w:p>
              </w:tc>
              <w:tc>
                <w:tcPr>
                  <w:tcW w:w="83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数  量</w:t>
                  </w:r>
                </w:p>
              </w:tc>
            </w:tr>
            <w:tr>
              <w:tblPrEx>
                <w:tblCellMar>
                  <w:top w:w="0" w:type="dxa"/>
                  <w:left w:w="108" w:type="dxa"/>
                  <w:bottom w:w="0" w:type="dxa"/>
                  <w:right w:w="108" w:type="dxa"/>
                </w:tblCellMar>
              </w:tblPrEx>
              <w:trPr>
                <w:trHeight w:val="501" w:hRule="atLeast"/>
              </w:trPr>
              <w:tc>
                <w:tcPr>
                  <w:tcW w:w="35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p>
              </w:tc>
              <w:tc>
                <w:tcPr>
                  <w:tcW w:w="301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主机</w:t>
                  </w:r>
                </w:p>
              </w:tc>
              <w:tc>
                <w:tcPr>
                  <w:tcW w:w="838"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1台</w:t>
                  </w:r>
                </w:p>
              </w:tc>
            </w:tr>
            <w:tr>
              <w:tblPrEx>
                <w:tblCellMar>
                  <w:top w:w="0" w:type="dxa"/>
                  <w:left w:w="108" w:type="dxa"/>
                  <w:bottom w:w="0" w:type="dxa"/>
                  <w:right w:w="108" w:type="dxa"/>
                </w:tblCellMar>
              </w:tblPrEx>
              <w:trPr>
                <w:trHeight w:val="501" w:hRule="atLeast"/>
              </w:trPr>
              <w:tc>
                <w:tcPr>
                  <w:tcW w:w="35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w:t>
                  </w:r>
                </w:p>
              </w:tc>
              <w:tc>
                <w:tcPr>
                  <w:tcW w:w="301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挂绳</w:t>
                  </w:r>
                </w:p>
              </w:tc>
              <w:tc>
                <w:tcPr>
                  <w:tcW w:w="838"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件</w:t>
                  </w:r>
                </w:p>
              </w:tc>
            </w:tr>
            <w:tr>
              <w:tblPrEx>
                <w:tblCellMar>
                  <w:top w:w="0" w:type="dxa"/>
                  <w:left w:w="108" w:type="dxa"/>
                  <w:bottom w:w="0" w:type="dxa"/>
                  <w:right w:w="108" w:type="dxa"/>
                </w:tblCellMar>
              </w:tblPrEx>
              <w:trPr>
                <w:trHeight w:val="501" w:hRule="atLeast"/>
              </w:trPr>
              <w:tc>
                <w:tcPr>
                  <w:tcW w:w="35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w:t>
                  </w:r>
                </w:p>
              </w:tc>
              <w:tc>
                <w:tcPr>
                  <w:tcW w:w="301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成人血氧探（M-50E012CS09）</w:t>
                  </w:r>
                </w:p>
              </w:tc>
              <w:tc>
                <w:tcPr>
                  <w:tcW w:w="838"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个</w:t>
                  </w:r>
                </w:p>
              </w:tc>
            </w:tr>
            <w:tr>
              <w:tblPrEx>
                <w:tblCellMar>
                  <w:top w:w="0" w:type="dxa"/>
                  <w:left w:w="108" w:type="dxa"/>
                  <w:bottom w:w="0" w:type="dxa"/>
                  <w:right w:w="108" w:type="dxa"/>
                </w:tblCellMar>
              </w:tblPrEx>
              <w:trPr>
                <w:trHeight w:val="501" w:hRule="atLeast"/>
              </w:trPr>
              <w:tc>
                <w:tcPr>
                  <w:tcW w:w="35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4</w:t>
                  </w:r>
                </w:p>
              </w:tc>
              <w:tc>
                <w:tcPr>
                  <w:tcW w:w="301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 米 Micro USB 数据线</w:t>
                  </w:r>
                </w:p>
              </w:tc>
              <w:tc>
                <w:tcPr>
                  <w:tcW w:w="838"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1根</w:t>
                  </w:r>
                </w:p>
              </w:tc>
            </w:tr>
            <w:tr>
              <w:tblPrEx>
                <w:tblCellMar>
                  <w:top w:w="0" w:type="dxa"/>
                  <w:left w:w="108" w:type="dxa"/>
                  <w:bottom w:w="0" w:type="dxa"/>
                  <w:right w:w="108" w:type="dxa"/>
                </w:tblCellMar>
              </w:tblPrEx>
              <w:trPr>
                <w:trHeight w:val="501" w:hRule="atLeast"/>
              </w:trPr>
              <w:tc>
                <w:tcPr>
                  <w:tcW w:w="35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5</w:t>
                  </w:r>
                </w:p>
              </w:tc>
              <w:tc>
                <w:tcPr>
                  <w:tcW w:w="301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MedView-NP(中文版)软件光盘</w:t>
                  </w:r>
                </w:p>
              </w:tc>
              <w:tc>
                <w:tcPr>
                  <w:tcW w:w="838"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1张</w:t>
                  </w:r>
                </w:p>
              </w:tc>
            </w:tr>
            <w:tr>
              <w:tblPrEx>
                <w:tblCellMar>
                  <w:top w:w="0" w:type="dxa"/>
                  <w:left w:w="108" w:type="dxa"/>
                  <w:bottom w:w="0" w:type="dxa"/>
                  <w:right w:w="108" w:type="dxa"/>
                </w:tblCellMar>
              </w:tblPrEx>
              <w:trPr>
                <w:trHeight w:val="501" w:hRule="atLeast"/>
              </w:trPr>
              <w:tc>
                <w:tcPr>
                  <w:tcW w:w="35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6</w:t>
                  </w:r>
                </w:p>
              </w:tc>
              <w:tc>
                <w:tcPr>
                  <w:tcW w:w="301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合格证及保修卡</w:t>
                  </w:r>
                </w:p>
              </w:tc>
              <w:tc>
                <w:tcPr>
                  <w:tcW w:w="838"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份</w:t>
                  </w:r>
                </w:p>
              </w:tc>
            </w:tr>
            <w:tr>
              <w:tblPrEx>
                <w:tblCellMar>
                  <w:top w:w="0" w:type="dxa"/>
                  <w:left w:w="108" w:type="dxa"/>
                  <w:bottom w:w="0" w:type="dxa"/>
                  <w:right w:w="108" w:type="dxa"/>
                </w:tblCellMar>
              </w:tblPrEx>
              <w:trPr>
                <w:trHeight w:val="501" w:hRule="atLeast"/>
              </w:trPr>
              <w:tc>
                <w:tcPr>
                  <w:tcW w:w="35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7</w:t>
                  </w:r>
                </w:p>
              </w:tc>
              <w:tc>
                <w:tcPr>
                  <w:tcW w:w="301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使用说明书</w:t>
                  </w:r>
                </w:p>
              </w:tc>
              <w:tc>
                <w:tcPr>
                  <w:tcW w:w="8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1本</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22</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血糖仪</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6台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类别：指尖血检测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调码方式：全自动免调码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配置：智能免调码血糖试纸 血糖仪+50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片试纸+50针头+50消毒棉片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商品毛重：400.00g</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23</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多频排痰仪</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2台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1、电源电压：AC 220V士22V，50Hz士1Hz，功率：150VA；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2、输出方式：单路输出，适用于成人；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3、显示方式：高亮度数码管显示，触摸按键式操作；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★4、 软轴轴心: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a) 长度：1800mm；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b）成人传动轴直径：6mm；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c) 不锈钢可插拔软轴，便于清洁、消毒与更换；</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d) 成人动力头外径尺寸： 65mm；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★5、反馈控制电路：保持振动频率的实际输出值等同于设定值，穿透力强，效果显著；</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6、振幅：叩击头振幅不大于7mm;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7、噪音：设备正常工作状态下，噪声≤65dB(A) ，整机采用防电磁屏蔽装置，对相临的设备无干扰；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8、传动系统结构：采用带双层橡胶绝缘保护层的钢制软连接轴组成；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9、动力系统输出机构：操作过程中手柄相对传动软轴可以360°自由旋转，90度固定角度叩击转向器，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10、工作模式：手动模式：设置振动频率和工作时间，设备保持恒定设置频率工作；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11、定时功能：设置范围1min～60min可调，步进值1min；</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12、频率范围：成人10Hz～60Hz（600转/分～3600转/分）可调，步进值1Hz；</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13、成人型叩击头（共5个）：由ABS工程塑料固定座、橡胶治疗头、海绵治疗头组成；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① 圆形橡胶叩击头：直径ф130mm；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② 圆形聚氨酯海绵面叩击头：直径ф90mm；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③ 圆形聚氨酯海绵面叩击头：直径ф78mm；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圆形聚氨酯海绵面叩击头：直径ф68mm；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轭状聚氨酯海绵面叩击头：长215mm，宽80mm，高85mm；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14、记忆功能：设备断电后自动存储上次设定参数，以供下次使用参考，一键启动；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★15、通过医疗机构EMC检测，ISO13485质量体系认证；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16、主机尺寸：手提式长240mm*210mm*143mm,主机重量≤7Kg；</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17、</w:t>
            </w:r>
            <w:r>
              <w:rPr>
                <w:rFonts w:hint="eastAsia" w:ascii="FangSong" w:hAnsi="FangSong" w:eastAsia="FangSong" w:cs="FangSong"/>
                <w:color w:val="auto"/>
                <w:sz w:val="24"/>
                <w:szCs w:val="24"/>
                <w:lang w:eastAsia="zh-CN"/>
              </w:rPr>
              <w:t>支架</w:t>
            </w:r>
            <w:r>
              <w:rPr>
                <w:rFonts w:hint="eastAsia" w:ascii="FangSong" w:hAnsi="FangSong" w:eastAsia="FangSong" w:cs="FangSong"/>
                <w:color w:val="auto"/>
                <w:sz w:val="24"/>
                <w:szCs w:val="24"/>
              </w:rPr>
              <w:t>推车；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18、通过医疗机构EMC检测，ISO13485质量体系认证，CE认证；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24</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医用抢救车</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13台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材料：ABS材质。规格：750*480*920mm。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车的整体分为五层抽屉，车体侧上方配有中控锁，配三把钥匙。抽屉滑道采用三节式、高级静音滑道，活页采用排版式活页。第1、2层每层抽屉可分为24个小格（数量可调），抽屉屉高70 mm；第3、4层抽屉可分为24个小格（数量可调），抽屉屉高140 mm；第5层抽屉可分为4格（数量可调），抽屉屉高210mm（注：屉高须满足放置500毫升液体）。</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车体配有一块活动抽板，带围栏，车身配有污物桶、1只针头处理器、1只透明文件盒、1只氧气瓶挂架、1套电源插座、1个仪器支架、1套输液架；车体后面挂随车抢救板。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轮子为3寸双轨全封闭万向超静音刹车轮。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25</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医用治疗车</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15台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材料：ABS材质。规格：750*480*920mm。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车的整体分为</w:t>
            </w: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层抽屉，</w:t>
            </w:r>
            <w:r>
              <w:rPr>
                <w:rFonts w:hint="eastAsia" w:ascii="FangSong" w:hAnsi="FangSong" w:eastAsia="FangSong" w:cs="FangSong"/>
                <w:color w:val="auto"/>
                <w:sz w:val="24"/>
                <w:szCs w:val="24"/>
                <w:lang w:val="en-US" w:eastAsia="zh-CN"/>
              </w:rPr>
              <w:t>带不锈钢围栏。</w:t>
            </w:r>
            <w:r>
              <w:rPr>
                <w:rFonts w:hint="eastAsia" w:ascii="FangSong" w:hAnsi="FangSong" w:eastAsia="FangSong" w:cs="FangSong"/>
                <w:color w:val="auto"/>
                <w:sz w:val="24"/>
                <w:szCs w:val="24"/>
              </w:rPr>
              <w:t>车体侧上方配有中控锁，配三把钥匙。抽屉滑道采用三节式、高级静音滑</w:t>
            </w:r>
            <w:r>
              <w:rPr>
                <w:rFonts w:hint="eastAsia" w:ascii="FangSong" w:hAnsi="FangSong" w:eastAsia="FangSong" w:cs="FangSong"/>
                <w:color w:val="auto"/>
                <w:sz w:val="24"/>
                <w:szCs w:val="24"/>
                <w:lang w:val="en-US" w:eastAsia="zh-CN"/>
              </w:rPr>
              <w:t>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第1层每层抽屉可分为</w:t>
            </w:r>
            <w:r>
              <w:rPr>
                <w:rFonts w:hint="eastAsia" w:ascii="FangSong" w:hAnsi="FangSong" w:eastAsia="FangSong" w:cs="FangSong"/>
                <w:color w:val="auto"/>
                <w:sz w:val="24"/>
                <w:szCs w:val="24"/>
                <w:lang w:val="en-US" w:eastAsia="zh-CN"/>
              </w:rPr>
              <w:t>36</w:t>
            </w:r>
            <w:r>
              <w:rPr>
                <w:rFonts w:hint="eastAsia" w:ascii="FangSong" w:hAnsi="FangSong" w:eastAsia="FangSong" w:cs="FangSong"/>
                <w:color w:val="auto"/>
                <w:sz w:val="24"/>
                <w:szCs w:val="24"/>
              </w:rPr>
              <w:t>个小格（</w:t>
            </w:r>
            <w:r>
              <w:rPr>
                <w:rFonts w:hint="eastAsia" w:ascii="FangSong" w:hAnsi="FangSong" w:eastAsia="FangSong" w:cs="FangSong"/>
                <w:color w:val="auto"/>
                <w:sz w:val="24"/>
                <w:szCs w:val="24"/>
                <w:lang w:val="en-US" w:eastAsia="zh-CN"/>
              </w:rPr>
              <w:t>间隔</w:t>
            </w:r>
            <w:r>
              <w:rPr>
                <w:rFonts w:hint="eastAsia" w:ascii="FangSong" w:hAnsi="FangSong" w:eastAsia="FangSong" w:cs="FangSong"/>
                <w:color w:val="auto"/>
                <w:sz w:val="24"/>
                <w:szCs w:val="24"/>
              </w:rPr>
              <w:t>可调），抽屉屉高</w:t>
            </w:r>
            <w:r>
              <w:rPr>
                <w:rFonts w:hint="eastAsia" w:ascii="FangSong" w:hAnsi="FangSong" w:eastAsia="FangSong" w:cs="FangSong"/>
                <w:color w:val="auto"/>
                <w:sz w:val="24"/>
                <w:szCs w:val="24"/>
                <w:lang w:val="en-US" w:eastAsia="zh-CN"/>
              </w:rPr>
              <w:t>70</w:t>
            </w:r>
            <w:r>
              <w:rPr>
                <w:rFonts w:hint="eastAsia" w:ascii="FangSong" w:hAnsi="FangSong" w:eastAsia="FangSong" w:cs="FangSong"/>
                <w:color w:val="auto"/>
                <w:sz w:val="24"/>
                <w:szCs w:val="24"/>
              </w:rPr>
              <w:t>mm</w:t>
            </w:r>
            <w:r>
              <w:rPr>
                <w:rFonts w:hint="eastAsia" w:ascii="FangSong" w:hAnsi="FangSong" w:eastAsia="FangSong" w:cs="FangSong"/>
                <w:color w:val="auto"/>
                <w:sz w:val="24"/>
                <w:szCs w:val="24"/>
                <w:lang w:val="en-US" w:eastAsia="zh-CN"/>
              </w:rPr>
              <w:t>.第二层抽屉可分25格（间隔可调），抽屉高140mm.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配</w:t>
            </w:r>
            <w:r>
              <w:rPr>
                <w:rFonts w:hint="eastAsia" w:ascii="FangSong" w:hAnsi="FangSong" w:eastAsia="FangSong" w:cs="FangSong"/>
                <w:color w:val="auto"/>
                <w:sz w:val="24"/>
                <w:szCs w:val="24"/>
                <w:lang w:val="en-US" w:eastAsia="zh-CN"/>
              </w:rPr>
              <w:t>置；侧面</w:t>
            </w:r>
            <w:r>
              <w:rPr>
                <w:rFonts w:hint="eastAsia" w:ascii="FangSong" w:hAnsi="FangSong" w:eastAsia="FangSong" w:cs="FangSong"/>
                <w:color w:val="auto"/>
                <w:sz w:val="24"/>
                <w:szCs w:val="24"/>
              </w:rPr>
              <w:t>活动抽板，污物桶</w:t>
            </w:r>
            <w:r>
              <w:rPr>
                <w:rFonts w:hint="eastAsia" w:ascii="FangSong" w:hAnsi="FangSong" w:eastAsia="FangSong" w:cs="FangSong"/>
                <w:color w:val="auto"/>
                <w:sz w:val="24"/>
                <w:szCs w:val="24"/>
                <w:lang w:val="en-US" w:eastAsia="zh-CN"/>
              </w:rPr>
              <w:t>4个</w:t>
            </w:r>
            <w:r>
              <w:rPr>
                <w:rFonts w:hint="eastAsia" w:ascii="FangSong" w:hAnsi="FangSong" w:eastAsia="FangSong" w:cs="FangSong"/>
                <w:color w:val="auto"/>
                <w:sz w:val="24"/>
                <w:szCs w:val="24"/>
              </w:rPr>
              <w:t>、1只针头处理器、1只透明文件盒、</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轮子为3寸双轨全封闭万向超静音刹车轮。</w:t>
            </w:r>
            <w:r>
              <w:rPr>
                <w:rFonts w:hint="eastAsia" w:ascii="FangSong" w:hAnsi="FangSong" w:eastAsia="FangSong" w:cs="FangSong"/>
                <w:color w:val="auto"/>
                <w:sz w:val="24"/>
                <w:szCs w:val="24"/>
                <w:lang w:val="en-US" w:eastAsia="zh-CN"/>
              </w:rPr>
              <w:t>带减震弹簧垫（2个带刹车，2个不带刹车）。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26</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不锈钢医用平车</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3辆</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规格：2000*720*750mm。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材质：车架采用Φ32优质不锈钢管壁厚度≥1.5mm，焊接成型。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配两个大摩托车轮子，及两个5寸静音轮子，配不锈钢输液架。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带可移动不锈钢担架面一个，下配篮筐。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配进口高级人造革床垫。</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27</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医用器械抢救柜</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4台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规格：</w:t>
            </w:r>
            <w:r>
              <w:rPr>
                <w:rFonts w:hint="eastAsia" w:ascii="FangSong" w:hAnsi="FangSong" w:eastAsia="FangSong" w:cs="FangSong"/>
                <w:color w:val="auto"/>
                <w:sz w:val="24"/>
                <w:szCs w:val="24"/>
                <w:lang w:val="en-US" w:eastAsia="zh-CN"/>
              </w:rPr>
              <w:t>900</w:t>
            </w:r>
            <w:r>
              <w:rPr>
                <w:rFonts w:hint="eastAsia" w:ascii="FangSong" w:hAnsi="FangSong" w:eastAsia="FangSong" w:cs="FangSong"/>
                <w:color w:val="auto"/>
                <w:sz w:val="24"/>
                <w:szCs w:val="24"/>
              </w:rPr>
              <w:t>*400*1800mm。优质不锈钢，板材厚度≥</w:t>
            </w:r>
            <w:r>
              <w:rPr>
                <w:rFonts w:hint="eastAsia" w:ascii="FangSong" w:hAnsi="FangSong" w:eastAsia="FangSong" w:cs="FangSong"/>
                <w:color w:val="auto"/>
                <w:sz w:val="24"/>
                <w:szCs w:val="24"/>
                <w:lang w:val="en-US" w:eastAsia="zh-CN"/>
              </w:rPr>
              <w:t>0.8</w:t>
            </w:r>
            <w:r>
              <w:rPr>
                <w:rFonts w:hint="eastAsia" w:ascii="FangSong" w:hAnsi="FangSong" w:eastAsia="FangSong" w:cs="FangSong"/>
                <w:color w:val="auto"/>
                <w:sz w:val="24"/>
                <w:szCs w:val="24"/>
              </w:rPr>
              <w:t>mm；双开玻璃门，带锁，内分五层。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28</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医用不锈钢仪器车</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20辆</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规格：600×430×880mm。不锈钢材质，板材厚度≥1.0mm；双层，带全不锈钢围栏，配高档静音耐磨脚轮，带刹车。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29</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药品储存柜</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5台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rPr>
              <w:t>规格：</w:t>
            </w:r>
            <w:r>
              <w:rPr>
                <w:rFonts w:hint="eastAsia" w:ascii="FangSong" w:hAnsi="FangSong" w:eastAsia="FangSong" w:cs="FangSong"/>
                <w:color w:val="auto"/>
                <w:sz w:val="24"/>
                <w:szCs w:val="24"/>
                <w:lang w:val="en-US" w:eastAsia="zh-CN"/>
              </w:rPr>
              <w:t>900</w:t>
            </w:r>
            <w:r>
              <w:rPr>
                <w:rFonts w:hint="eastAsia" w:ascii="FangSong" w:hAnsi="FangSong" w:eastAsia="FangSong" w:cs="FangSong"/>
                <w:color w:val="auto"/>
                <w:sz w:val="24"/>
                <w:szCs w:val="24"/>
              </w:rPr>
              <w:t>*250/400*1800mm。底座和台面为不锈钢，厚度≥1.</w:t>
            </w:r>
            <w:r>
              <w:rPr>
                <w:rFonts w:hint="eastAsia" w:ascii="FangSong" w:hAnsi="FangSong" w:eastAsia="FangSong" w:cs="FangSong"/>
                <w:color w:val="auto"/>
                <w:sz w:val="24"/>
                <w:szCs w:val="24"/>
                <w:lang w:val="en-US" w:eastAsia="zh-CN"/>
              </w:rPr>
              <w:t>0</w:t>
            </w:r>
            <w:r>
              <w:rPr>
                <w:rFonts w:hint="eastAsia" w:ascii="FangSong" w:hAnsi="FangSong" w:eastAsia="FangSong" w:cs="FangSong"/>
                <w:color w:val="auto"/>
                <w:sz w:val="24"/>
                <w:szCs w:val="24"/>
              </w:rPr>
              <w:t>mm，不锈钢台面正面边缘为圆弧形；柜体采用优质冷轧板材焊接成型，板材厚度≥1.</w:t>
            </w:r>
            <w:r>
              <w:rPr>
                <w:rFonts w:hint="eastAsia" w:ascii="FangSong" w:hAnsi="FangSong" w:eastAsia="FangSong" w:cs="FangSong"/>
                <w:color w:val="auto"/>
                <w:sz w:val="24"/>
                <w:szCs w:val="24"/>
                <w:lang w:val="en-US" w:eastAsia="zh-CN"/>
              </w:rPr>
              <w:t>0</w:t>
            </w:r>
            <w:r>
              <w:rPr>
                <w:rFonts w:hint="eastAsia" w:ascii="FangSong" w:hAnsi="FangSong" w:eastAsia="FangSong" w:cs="FangSong"/>
                <w:color w:val="auto"/>
                <w:sz w:val="24"/>
                <w:szCs w:val="24"/>
              </w:rPr>
              <w:t>mm，表面经多次处理后静电喷塑。上层为玻璃门带锁，内分二层，中间带2个抽屉，下面为双开门带锁。</w:t>
            </w: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2" w:hRule="atLeast"/>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30</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医用呼叫及中心供氧系统</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1套</w:t>
            </w:r>
          </w:p>
        </w:tc>
        <w:tc>
          <w:tcPr>
            <w:tcW w:w="5705" w:type="dxa"/>
            <w:vAlign w:val="center"/>
          </w:tcPr>
          <w:p>
            <w:pPr>
              <w:keepNext w:val="0"/>
              <w:keepLines w:val="0"/>
              <w:pageBreakBefore w:val="0"/>
              <w:widowControl w:val="0"/>
              <w:kinsoku/>
              <w:wordWrap/>
              <w:overflowPunct/>
              <w:topLinePunct w:val="0"/>
              <w:bidi w:val="0"/>
              <w:adjustRightInd/>
              <w:snapToGrid/>
              <w:spacing w:line="560" w:lineRule="exact"/>
              <w:jc w:val="left"/>
              <w:textAlignment w:val="auto"/>
              <w:outlineLvl w:val="9"/>
              <w:rPr>
                <w:rFonts w:hint="eastAsia" w:ascii="FangSong" w:hAnsi="FangSong" w:eastAsia="FangSong" w:cs="FangSong"/>
                <w:color w:val="auto"/>
                <w:sz w:val="24"/>
                <w:szCs w:val="24"/>
              </w:rPr>
            </w:pPr>
            <w:r>
              <w:rPr>
                <w:rFonts w:hint="eastAsia" w:ascii="SimSun" w:hAnsi="SimSun" w:eastAsia="SimSun" w:cs="SimSun"/>
                <w:color w:val="auto"/>
                <w:sz w:val="22"/>
                <w:szCs w:val="22"/>
              </w:rPr>
              <w:t xml:space="preserve"> 吸氧终端</w:t>
            </w:r>
            <w:r>
              <w:rPr>
                <w:rFonts w:hint="eastAsia" w:ascii="SimSun" w:hAnsi="SimSun" w:cs="SimSun"/>
                <w:color w:val="auto"/>
                <w:sz w:val="22"/>
                <w:szCs w:val="22"/>
                <w:lang w:val="en-US" w:eastAsia="zh-CN"/>
              </w:rPr>
              <w:t>（国标、精铜）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终端气压保证:  0.2 Mpa一O. 48Mpa (区域可调)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供氧最大使用流量：1</w:t>
            </w:r>
            <w:r>
              <w:rPr>
                <w:rFonts w:hint="eastAsia" w:ascii="FangSong" w:hAnsi="FangSong" w:eastAsia="FangSong" w:cs="FangSong"/>
                <w:color w:val="auto"/>
                <w:sz w:val="24"/>
                <w:szCs w:val="24"/>
                <w:lang w:val="en-US" w:eastAsia="zh-CN"/>
              </w:rPr>
              <w:t>0</w:t>
            </w:r>
            <w:r>
              <w:rPr>
                <w:rFonts w:hint="eastAsia" w:ascii="FangSong" w:hAnsi="FangSong" w:eastAsia="FangSong" w:cs="FangSong"/>
                <w:color w:val="auto"/>
                <w:sz w:val="24"/>
                <w:szCs w:val="24"/>
              </w:rPr>
              <w:t>0M3/h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系统小时泄漏率:保压24小时≤0.2% (高于行业标准0.5%)</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停电时不停供气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最大和最小使用流量工况下供氧压力误差: ≯0.02Mpa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运行方式:各终端连续供氧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终端使用流量: ≮10L/min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氧源最高工作压力</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 xml:space="preserve">1. 0 Mpa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氧气管道气体流速: ≯1 Oml s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在使用流量条件下，最远管道压力损失不应超过10%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w:t>
            </w: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病房内铝合金设备带</w:t>
            </w:r>
            <w:r>
              <w:rPr>
                <w:rFonts w:hint="eastAsia" w:ascii="FangSong" w:hAnsi="FangSong" w:eastAsia="FangSong" w:cs="FangSong"/>
                <w:color w:val="auto"/>
                <w:sz w:val="24"/>
                <w:szCs w:val="24"/>
                <w:lang w:eastAsia="zh-CN"/>
              </w:rPr>
              <w:t>（含贴编码）</w:t>
            </w:r>
            <w:r>
              <w:rPr>
                <w:rFonts w:hint="eastAsia" w:ascii="FangSong" w:hAnsi="FangSong" w:eastAsia="FangSong" w:cs="FangSong"/>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铝合金设备带表面采用喷塑，设备带上面板采用模块化设计，使安装维修更加方便。并具有良好的防腐和保洁效果。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设备带上各种气体终端、电器等均采用嵌入式安装，使整条设备带表面豪华美观。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设备带上供氧支管均设有维修阀。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设备带上气体终端采用豪华型自封插拔性快速接头，可插入(或连接)氧气湿化瓶、 麻醉机和呼吸机等医疗器械的气体插头。氧气终端可区分其它气体终端，且插拔方便、 密封可靠、使用寿命大于10年，无插头时能自动密封。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设备带内部设有强电、弱电、气管分槽安装功能确保安全。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 设备带上设置:普通病房每床设计</w:t>
            </w:r>
            <w:r>
              <w:rPr>
                <w:rFonts w:hint="eastAsia" w:ascii="FangSong" w:hAnsi="FangSong" w:eastAsia="FangSong" w:cs="FangSong"/>
                <w:color w:val="auto"/>
                <w:sz w:val="24"/>
                <w:szCs w:val="24"/>
                <w:lang w:val="en-US" w:eastAsia="zh-CN"/>
              </w:rPr>
              <w:t>十</w:t>
            </w:r>
            <w:r>
              <w:rPr>
                <w:rFonts w:hint="eastAsia" w:ascii="FangSong" w:hAnsi="FangSong" w:eastAsia="FangSong" w:cs="FangSong"/>
                <w:color w:val="auto"/>
                <w:sz w:val="24"/>
                <w:szCs w:val="24"/>
              </w:rPr>
              <w:t>孔插座( 220V)一只、呼叫分机</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灯管LED</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50套</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 xml:space="preserve">、氧气管道系统: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因紫铜管具有耐腐蚀性强、使用寿命及硬度高等特点，根据目前国内医用气体管材的选购趋势。故本工程供氧管道采用紫铜管，为保证普通病房终端使用率达到20% ;手术室使用率达到100% ，流量压力达到临床使用要求</w:t>
            </w:r>
            <w:r>
              <w:rPr>
                <w:rFonts w:hint="eastAsia" w:ascii="FangSong" w:hAnsi="FangSong" w:eastAsia="FangSong" w:cs="FangSong"/>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氧气管道采用金属管件连接后再焊接，整个系统连接均采用金属密封，可保证系统的气密性。为方便维修走廊横管及设备带内支管均设有维修阀。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氧气管道不允许和可燃气、燃油管共架铺设，必须共架时要保持大于0.5米的管距，共架部分不得由阀门及连接接头。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氧气管道不允许和导电线路、电缆共架铺设，也不允许与导电线路、电缆交叉接触。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氧气管道在安装前进行脱脂处理，脱脂合格后在施工现场、运输过程中为防止二次污染，故管口均装有防尘帽。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 用于氧气系统中的各种阀门、密封材料、仪表和设备，均有用于氧气系统的许可证。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lang w:eastAsia="zh-CN"/>
              </w:rPr>
              <w:t>配备清单</w:t>
            </w:r>
          </w:p>
          <w:tbl>
            <w:tblPr>
              <w:tblStyle w:val="20"/>
              <w:tblW w:w="5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6"/>
              <w:gridCol w:w="2003"/>
              <w:gridCol w:w="941"/>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序号</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名称</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单位</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氧气终端</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套</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球头球帽</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套</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二级稳压箱</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台</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4</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氧气流量计</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台</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呼叫分机</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台</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6</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呼叫主机</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台</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7</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显示屏</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台</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8</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设备带</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米</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9</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铜管</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米</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10</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铜管</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米</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11</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床头灯</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套</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12</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十孔插座</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个</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13</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单联单控开关</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个</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14</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阀门</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个</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15</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阀门</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个</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16</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漏电保护器</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个</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17</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电线</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米</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18</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电线</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米</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19</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呼叫线</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米</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20</w:t>
                  </w:r>
                </w:p>
              </w:tc>
              <w:tc>
                <w:tcPr>
                  <w:tcW w:w="20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辅材</w:t>
                  </w:r>
                </w:p>
              </w:tc>
              <w:tc>
                <w:tcPr>
                  <w:tcW w:w="9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项</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79"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安装在病员床头，可呼叫主机，播放广播</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双向对讲。</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31</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高流量呼吸湿化治疗仪</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2台</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★1、国产品牌，≥3.4寸全中文液晶屏，同屏显示设置参数和治疗参数；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 输出湿度7档调节，满足不同温湿度环境要求，避免过度湿化或湿化不足；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NZ"/>
              </w:rPr>
            </w:pPr>
            <w:r>
              <w:rPr>
                <w:rFonts w:hint="eastAsia" w:ascii="FangSong" w:hAnsi="FangSong" w:eastAsia="FangSong" w:cs="FangSong"/>
                <w:color w:val="auto"/>
                <w:sz w:val="24"/>
                <w:szCs w:val="24"/>
              </w:rPr>
              <w:t>★3、流量调节范围：2</w:t>
            </w:r>
            <w:r>
              <w:rPr>
                <w:rFonts w:hint="eastAsia" w:ascii="FangSong" w:hAnsi="FangSong" w:eastAsia="FangSong" w:cs="FangSong"/>
                <w:color w:val="auto"/>
                <w:sz w:val="24"/>
                <w:szCs w:val="24"/>
                <w:lang w:val="en-NZ"/>
              </w:rPr>
              <w:t>～8</w:t>
            </w:r>
            <w:r>
              <w:rPr>
                <w:rFonts w:hint="eastAsia" w:ascii="FangSong" w:hAnsi="FangSong" w:eastAsia="FangSong" w:cs="FangSong"/>
                <w:color w:val="auto"/>
                <w:sz w:val="24"/>
                <w:szCs w:val="24"/>
              </w:rPr>
              <w:t>0</w:t>
            </w:r>
            <w:r>
              <w:rPr>
                <w:rFonts w:hint="eastAsia" w:ascii="FangSong" w:hAnsi="FangSong" w:eastAsia="FangSong" w:cs="FangSong"/>
                <w:color w:val="auto"/>
                <w:sz w:val="24"/>
                <w:szCs w:val="24"/>
                <w:lang w:val="en-NZ"/>
              </w:rPr>
              <w:t xml:space="preserve"> L/min；</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NZ"/>
              </w:rPr>
              <w:t>4</w:t>
            </w:r>
            <w:r>
              <w:rPr>
                <w:rFonts w:hint="eastAsia" w:ascii="FangSong" w:hAnsi="FangSong" w:eastAsia="FangSong" w:cs="FangSong"/>
                <w:color w:val="auto"/>
                <w:sz w:val="24"/>
                <w:szCs w:val="24"/>
              </w:rPr>
              <w:t>、主动加温湿化器，提供29℃-37℃近100%相对湿度的气体。低流量模式：流量2-25L/min可选31℃、34℃；高流量模式：10-70L/min时29℃-37℃逐度可调，70-80L/min时29℃-34℃逐度可调；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5、内置空气氧气混合器，通过氧浓度监测器进行氧浓度控制，氧浓度控制范围：21%~100%；超声波传感器监测氧浓度，不需使用氧电池（无氧电池消耗），氧浓度监测范围：21%~100%；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6、具有以下各种报警功能指示：内部故障、呼吸管路故障、漏气报警、阻塞报警、氧气浓度低报警、氧气浓度高报警、无法达到目标流量报警、检查水量报警，无法达到目标温度报警、检查工作条件报警、断电报警等共11种报警提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7、加温湿化器的湿化水罐：由水瓶自动加水，可变容积≤280mL，顺应性≤0.4mL/cm水柱；</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★8、同品牌加热呼吸管路（螺纹内嵌加热丝），有效阻止冷凝水，并且在近病人端具有温度和流量传感器，精确控制空气氧气混合后气体的温度和流速；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★9、同品牌大中小号各种鼻塞导管（有创/无创/儿童）、口鼻罩等不同病人连接界面；</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配备专业消毒工具套装1套，设备可进行快速消毒，消毒效果达到灭菌级别；</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32</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全自动糖化血红蛋白分析仪及系统</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1套</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★检测方法</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离子交换高效液相色谱（HPLC）原理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测试模式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检测HbAlc.可识别HbE、HbD、HbS、HbC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测量范围</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3%-18%</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重复性</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CV&lt;1.6%</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测试速度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140s</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样本类型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支持静脉血、末梢血、冻干全血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吸样量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全血吸样量小于10μL，稀释血吸样量小于400μL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样本位</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5个/架，配备2个样本架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层析柱</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≥800T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过滤器</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&gt;400T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rPr>
              <w:t>显示器</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10.1英寸，彩色，电阻式触摸</w:t>
            </w:r>
            <w:r>
              <w:rPr>
                <w:rFonts w:hint="eastAsia" w:ascii="FangSong" w:hAnsi="FangSong" w:eastAsia="FangSong" w:cs="FangSong"/>
                <w:color w:val="auto"/>
                <w:sz w:val="24"/>
                <w:szCs w:val="24"/>
                <w:lang w:eastAsia="zh-CN"/>
              </w:rPr>
              <w:t>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软件系统</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Linux软件系统，支持系统自诊断和故障检测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内存</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系统可存储的最大样本数据不少于4000个</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连接方式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支持USB接口，网络接口，US系统连接功能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打印机</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自带热敏打印机，无需外接电脑</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温度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10-30 °C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湿度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＜80%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电压</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AC 100-240V  5Q/60HZ  120VA</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rPr>
              <w:t>售后服务</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有固定</w:t>
            </w:r>
            <w:r>
              <w:rPr>
                <w:rFonts w:hint="eastAsia" w:ascii="FangSong" w:hAnsi="FangSong" w:eastAsia="FangSong" w:cs="FangSong"/>
                <w:color w:val="auto"/>
                <w:sz w:val="24"/>
                <w:szCs w:val="24"/>
                <w:lang w:eastAsia="zh-CN"/>
              </w:rPr>
              <w:t>的</w:t>
            </w:r>
            <w:r>
              <w:rPr>
                <w:rFonts w:hint="eastAsia" w:ascii="FangSong" w:hAnsi="FangSong" w:eastAsia="FangSong" w:cs="FangSong"/>
                <w:color w:val="auto"/>
                <w:sz w:val="24"/>
                <w:szCs w:val="24"/>
              </w:rPr>
              <w:t>办公场所，常驻3名以上技术服务工程师</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33</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细菌检定药敏分析及系统</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1套</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系统工作原理及覆盖范围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鉴定原理：双岐-矩阵法；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测试方法：透射比色法与散射比浊法；</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3、药敏覆盖种类：测试200余种抗生素；</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4、鉴定细菌种类：检测500余种细菌，范围覆盖了人、动物及环境，满足科研、流行病学、公共卫生等多领域；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5、药敏原理：微量肉汤法；</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二、 系统性能及特点</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1、孵育时间：鉴定药敏时间6-24小时，检测速度：60-80份标本/小时；</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2、试验卡及病人样本号条码的自动识别，减少人工输入信息的工作量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测试精度：鉴定准确性：≥95%；药敏准确性：≥95%；药敏测试重复性：≥95%；</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4、系统自检功能：系统进行日常自检，保证仪器处于稳定工作状态；</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三、 配套试验卡特点</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★1、试验卡组合多元化：有生化鉴定/药敏复合卡、单一生化鉴定卡、药敏测试卡，共计10种检测试剂盒48个型号；</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★2、试验卡型号多样化：分为48、64、96以及128型试验卡。可以最大限度满足临床对鉴定及药物种类试验的需求，同时兼顾成本因素；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★3、配套鉴定板卡种类：肠杆菌科、微球菌科、链球菌科、非发酵菌、弧菌科、棒状杆菌、奈瑟菌/嗜血杆菌、酵母菌、芽孢杆菌等，且每种检测板卡提供独立注册证；</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4、试验卡成型新技术：行业首创的双色一体成型技术，确保自动化判读更加准确，同时更加便于手工识别孔位阴阳性；</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四、 软件特点</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1、全新中文细菌鉴定分析管理系统，更符合国内临床工作者的使用习惯，直观易用；</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2、便捷的结果搜索功能，方便查询细菌的鉴定及药敏结果；</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3、与LIS系统的双向交互，方便处理数据；</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4、细菌鉴定与药敏数据可与世界卫生组织药敏分析系统WHONET共享数据；</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5、专家系统分析：持续进行数据库的更新，保持先进性的强大优势；</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6、根据CLSI新版标准进行药敏分析MIC，能够报告MIC和S、I、R敏感度，药敏试验卡可根据用户需要灵活配置；</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7、强大的信息处理功能：可对数据进行分类、存档、登记打印；</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8、开放的打印模板设置：可以根据客户的需要，定制打印模板的种类；</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9、院感管理：含盖物体表面、医护人员手、空气、消毒液、一次性医疗用品及其它自定义的细菌监测；</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10、数据统计：自有的多种统计方式，包含细菌检出率、药物耐药率及多种耐药酶谱等统计，且可互通利用WHONET进行统计；</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五、 其他功能特点</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★1、适时纠错：如果菌种间鉴别率低，列出非典型试验及区别性试验；</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★2、首创微生物鉴定专家系统，兼容同类产品的试剂条、微量生化管及手工试验；</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3、每种抗菌药物多个浓度梯度，完全符合定性或定量MIC测试的要求；</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4、基于CLSI标准设计、自由升级，客户可自行选择抗生素执行标准；</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5、多重耐药机制检测：MRS、MRSA、β-lac、VRE、VRSA、HLAR、D试验等；</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6、药敏异常表型结果提示及细菌天然耐药提示功能。</w:t>
            </w:r>
            <w:r>
              <w:rPr>
                <w:rFonts w:hint="eastAsia" w:ascii="FangSong" w:hAnsi="FangSong" w:eastAsia="FangSong" w:cs="FangSong"/>
                <w:color w:val="auto"/>
                <w:sz w:val="24"/>
                <w:szCs w:val="24"/>
                <w:lang w:val="en-US" w:eastAsia="zh-CN"/>
              </w:rPr>
              <w:br w:type="textWrapping"/>
            </w:r>
            <w:r>
              <w:rPr>
                <w:rFonts w:hint="eastAsia" w:ascii="FangSong" w:hAnsi="FangSong" w:eastAsia="FangSong" w:cs="FangSong"/>
                <w:color w:val="auto"/>
                <w:sz w:val="24"/>
                <w:szCs w:val="24"/>
                <w:lang w:val="en-US" w:eastAsia="zh-CN"/>
              </w:rPr>
              <w:t>配置：主机，电脑，打印机，比浊仪，加样仪。</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34</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全自动血培养仪及系统</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1套</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检测原理</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采用显色测量技术，支持瓶外非侵入式、多种菌群的培养和实时检测；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检测容量</w:t>
            </w:r>
            <w:r>
              <w:rPr>
                <w:rFonts w:hint="eastAsia" w:ascii="FangSong" w:hAnsi="FangSong" w:eastAsia="FangSong" w:cs="FangSong"/>
                <w:color w:val="auto"/>
                <w:sz w:val="24"/>
                <w:szCs w:val="24"/>
                <w:lang w:eastAsia="zh-CN"/>
              </w:rPr>
              <w:t>：≥58</w:t>
            </w:r>
            <w:r>
              <w:rPr>
                <w:rFonts w:hint="eastAsia" w:ascii="FangSong" w:hAnsi="FangSong" w:eastAsia="FangSong" w:cs="FangSong"/>
                <w:color w:val="auto"/>
                <w:sz w:val="24"/>
                <w:szCs w:val="24"/>
              </w:rPr>
              <w:t>瓶位；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培养方式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一体式设计、抽屉式分区孵育，恒温、振荡培养</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抽屉可自由设定温度、振荡方式；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4</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培养温度</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抽屉的温度可在25℃-45℃范围内设定；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5</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组合培养</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支持组合培养，可以独立设定真菌培养、细菌培养；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6</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检测菌种</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支持检测细菌(含放线菌、人心杆菌、布鲁杆菌、艾肯菌等)、真菌；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7</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检测孔位</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每个孔均有独立光学检测器，24小时不间断监测，每≥11分钟检测一次；支持每个培养瓶孔位自由设定培养周期；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8</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结果提示</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对阴、阳性结果自动检测和提示；能提供远距离可视化，以及声音、图形等相关报警信号提示；支持手工输入结果，且仪器智能提示；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▲9</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预报阴功能</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支持阶段性的阴性结果预报，可自由设定阶段报告时间；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10</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报警功能</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提供温度失控、系统故障、误操作、错置瓶位等报警；具有声、光、色报警功能；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11</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放瓶方式</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免触屏、直接条码扫描进样，可随意放瓶，同时支持批量放瓶；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12</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延迟放瓶</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支持培养瓶延迟放入功能；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13</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扩容能力</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支持模块化升级，可通过仅增加孵育箱来扩充容量；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▲14</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培养瓶种类</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配套培养瓶包括标准需氧瓶、树脂需氧瓶、标准儿童瓶、树脂儿童瓶、标准厌氧瓶、树脂厌氧瓶、L型增菌培养基等；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15</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培养瓶材质</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采用塑料瓶，有效防止摔碎造成的生物危害；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16</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吸附剂</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采用多种树脂吸附剂，有效吸附抗生素及其他影响因子，有效提高阳性率，同时可排除对染色干扰；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17</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培养瓶重置</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支持培养瓶的重新放置；可自由设定重新检测或延续检测方式和时间；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18</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孔位校准</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支持双模式校准，并可打印校准报告；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19</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数据录入</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配有条码扫描设备，支持双条码扫描或手工输入或信息系统数据导入；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20</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数据管理</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内置数据管理系统；支持对数据进行存储、备份、查询和统计分析；支持自定义组合查询方式；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21</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远程控制</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支持RS232接口、网口、USB接口，支持远程控制，支持各种联网管理系统，如LIS、HIS系统；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22</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操作系统</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12寸彩色液晶触摸屏，搭载WINDOWS操作系统，中文操作界面；外置无线键盘和鼠标；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35</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样本转运箱</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5个</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产品尺寸</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79*42.5*44.5cm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产品净重</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7.36kg</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隔热材料：PU(聚氨酯)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颜色</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蓝白色</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容量(L)</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80</w:t>
            </w:r>
            <w:r>
              <w:rPr>
                <w:rFonts w:hint="eastAsia" w:ascii="FangSong" w:hAnsi="FangSong" w:eastAsia="FangSong" w:cs="FangSong"/>
                <w:color w:val="auto"/>
                <w:sz w:val="24"/>
                <w:szCs w:val="24"/>
                <w:lang w:val="en-US" w:eastAsia="zh-CN"/>
              </w:rPr>
              <w:t>L</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包装清单保温箱*1 温度显示*1 顶盖冰盒*2 冰袋*20 说明书*1 合格证*1</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36</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铝合金病人推车</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2辆</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eastAsia="zh-CN"/>
              </w:rPr>
              <w:t>一、</w:t>
            </w:r>
            <w:r>
              <w:rPr>
                <w:rFonts w:hint="eastAsia" w:ascii="FangSong" w:hAnsi="FangSong" w:eastAsia="FangSong" w:cs="FangSong"/>
                <w:color w:val="auto"/>
                <w:sz w:val="24"/>
                <w:szCs w:val="24"/>
              </w:rPr>
              <w:t>基本参</w:t>
            </w:r>
            <w:r>
              <w:rPr>
                <w:rFonts w:hint="eastAsia" w:ascii="FangSong" w:hAnsi="FangSong" w:eastAsia="FangSong" w:cs="FangSong"/>
                <w:color w:val="auto"/>
                <w:sz w:val="24"/>
                <w:szCs w:val="24"/>
                <w:lang w:eastAsia="zh-CN"/>
              </w:rPr>
              <w:t>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．规格：（长×宽×高）2000mm×640mm</w:t>
            </w:r>
            <w:r>
              <w:rPr>
                <w:rFonts w:hint="eastAsia" w:ascii="FangSong" w:hAnsi="FangSong" w:eastAsia="FangSong" w:cs="FangSong"/>
                <w:color w:val="auto"/>
                <w:sz w:val="24"/>
                <w:szCs w:val="24"/>
                <w:lang w:val="en-US" w:eastAsia="zh-CN"/>
              </w:rPr>
              <w:t xml:space="preserve"> ±20mm</w:t>
            </w: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560</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830</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mm</w:t>
            </w:r>
            <w:r>
              <w:rPr>
                <w:rFonts w:hint="eastAsia" w:ascii="FangSong" w:hAnsi="FangSong" w:eastAsia="FangSong" w:cs="FangSong"/>
                <w:color w:val="auto"/>
                <w:sz w:val="24"/>
                <w:szCs w:val="24"/>
                <w:lang w:val="en-US" w:eastAsia="zh-CN"/>
              </w:rPr>
              <w:t>±20mm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．背部折起角度：</w:t>
            </w:r>
            <w:r>
              <w:rPr>
                <w:rFonts w:hint="eastAsia" w:ascii="FangSong" w:hAnsi="FangSong" w:eastAsia="FangSong" w:cs="FangSong"/>
                <w:color w:val="auto"/>
                <w:sz w:val="24"/>
                <w:szCs w:val="24"/>
                <w:lang w:val="en-US" w:eastAsia="zh-CN"/>
              </w:rPr>
              <w:t>0～6</w:t>
            </w:r>
            <w:r>
              <w:rPr>
                <w:rFonts w:hint="eastAsia" w:ascii="FangSong" w:hAnsi="FangSong" w:eastAsia="FangSong" w:cs="FangSong"/>
                <w:color w:val="auto"/>
                <w:sz w:val="24"/>
                <w:szCs w:val="24"/>
              </w:rPr>
              <w:t>0°</w:t>
            </w:r>
            <w:r>
              <w:rPr>
                <w:rFonts w:hint="eastAsia" w:ascii="FangSong" w:hAnsi="FangSong" w:eastAsia="FangSong" w:cs="FangSong"/>
                <w:color w:val="auto"/>
                <w:sz w:val="24"/>
                <w:szCs w:val="24"/>
                <w:lang w:val="en-US" w:eastAsia="zh-CN"/>
              </w:rPr>
              <w:t>±20mm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二、工艺要求：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 焊接工艺：采用焊接机器人自动焊接</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使其焊缝均匀渗透、强度高，保证长久使用稳固；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 金属表面处理：双层涂层内外防锈处理工艺；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GB"/>
              </w:rPr>
            </w:pP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 喷塑工艺：经过SGS认证，采用国际先进的静电喷塑处理，通过酸洗、磷化、静电喷涂等22道工序，提</w:t>
            </w:r>
            <w:r>
              <w:rPr>
                <w:rFonts w:hint="eastAsia" w:ascii="FangSong" w:hAnsi="FangSong" w:eastAsia="FangSong" w:cs="FangSong"/>
                <w:color w:val="auto"/>
                <w:sz w:val="24"/>
                <w:szCs w:val="24"/>
                <w:lang w:val="en-GB"/>
              </w:rPr>
              <w:t>高病床整体的防腐蚀性能；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 塑料加工工艺：采用进口全新工程塑料，杜绝所有二次回料，保证加工生产质量。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三、床架</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轨道的优质铝合金要求为美国标准7002，属航天用材，高强度且美观大方。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床面板：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PE塑具成型</w:t>
            </w:r>
            <w:r>
              <w:rPr>
                <w:rFonts w:hint="eastAsia" w:ascii="FangSong" w:hAnsi="FangSong" w:eastAsia="FangSong" w:cs="FangSong"/>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背部的升降采用手控气弹簧（与奔驰的配套厂家提供），可以调节升降角度。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五、护栏：PE塑具成型的活动护栏，翻转式升降。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六、丝杆：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 手摇把：内置φ8mm钢芯，可推拉折叠，两级开合到位设计，避免一次复位夹手；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 回旋体：锰钢合金材料；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 采用精钢螺母，静音、耐磨、寿命长；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4. 过盈保护装置在国内发明使用，并获得国家使用新技术专利。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七、脚轮：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1. 三挡控制：定向、万向、制动；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 选用专业生产厂家所产高强度静音脚轮，通过SGS认证；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 6吋中心控制万向脚轮，病床踏板式中心制动装置获取国家专利，踏板采用高分子材料；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4. 密封自润滑轴承，防水、防尘；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5. 轮立轴：圆钢主轴，φ28mm；</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6. 双面轮：轮面聚合材料，静音、耐磨。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九、输液架</w:t>
            </w:r>
            <w:r>
              <w:rPr>
                <w:rFonts w:hint="eastAsia" w:ascii="FangSong" w:hAnsi="FangSong" w:eastAsia="FangSong" w:cs="FangSong"/>
                <w:color w:val="auto"/>
                <w:sz w:val="24"/>
                <w:szCs w:val="24"/>
                <w:lang w:eastAsia="zh-CN"/>
              </w:rPr>
              <w:t>（选配）</w:t>
            </w:r>
            <w:r>
              <w:rPr>
                <w:rFonts w:hint="eastAsia" w:ascii="FangSong" w:hAnsi="FangSong" w:eastAsia="FangSong" w:cs="FangSong"/>
                <w:color w:val="auto"/>
                <w:sz w:val="24"/>
                <w:szCs w:val="24"/>
              </w:rPr>
              <w:t>：304#优质不锈钢，φ22mm，升降自锁式设计，其特点是轻松操作即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可达到输液高度，任意调节，操作方便。四爪头挂钩，配金属插座。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十、床垫（选配）：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 两侧各配一组拉手，长宽与床相配，方便病患过床时医护人员操作</w:t>
            </w:r>
            <w:r>
              <w:rPr>
                <w:rFonts w:hint="eastAsia" w:ascii="FangSong" w:hAnsi="FangSong" w:eastAsia="FangSong" w:cs="FangSong"/>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 全海绵内胆，医用耐磨防水布外套。</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auto"/>
                <w:sz w:val="24"/>
                <w:szCs w:val="24"/>
                <w:lang w:eastAsia="zh-CN"/>
              </w:rPr>
            </w:pPr>
          </w:p>
        </w:tc>
      </w:tr>
    </w:tbl>
    <w:p>
      <w:pPr>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jc w:val="center"/>
        <w:rPr>
          <w:rFonts w:hint="eastAsia"/>
          <w:color w:val="auto"/>
          <w:lang w:eastAsia="zh-CN"/>
        </w:rPr>
      </w:pPr>
    </w:p>
    <w:p>
      <w:pPr>
        <w:jc w:val="center"/>
        <w:rPr>
          <w:rFonts w:hint="eastAsia"/>
          <w:color w:val="auto"/>
          <w:lang w:eastAsia="zh-CN"/>
        </w:rPr>
      </w:pPr>
    </w:p>
    <w:p>
      <w:pPr>
        <w:pStyle w:val="8"/>
        <w:numPr>
          <w:ilvl w:val="0"/>
          <w:numId w:val="0"/>
        </w:numPr>
        <w:ind w:leftChars="0"/>
        <w:rPr>
          <w:rFonts w:hint="eastAsia"/>
          <w:color w:val="auto"/>
          <w:lang w:eastAsia="zh-CN"/>
        </w:rPr>
      </w:pPr>
    </w:p>
    <w:p>
      <w:pPr>
        <w:jc w:val="center"/>
        <w:rPr>
          <w:rFonts w:hint="eastAsia"/>
          <w:b/>
          <w:bCs/>
          <w:color w:val="auto"/>
          <w:lang w:eastAsia="zh-CN"/>
        </w:rPr>
      </w:pPr>
    </w:p>
    <w:p>
      <w:pPr>
        <w:jc w:val="center"/>
        <w:rPr>
          <w:rFonts w:hint="eastAsia"/>
          <w:b/>
          <w:bCs/>
          <w:color w:val="auto"/>
          <w:lang w:eastAsia="zh-CN"/>
        </w:rPr>
      </w:pPr>
    </w:p>
    <w:p>
      <w:pPr>
        <w:jc w:val="center"/>
        <w:rPr>
          <w:rFonts w:hint="eastAsia"/>
          <w:b/>
          <w:bCs/>
          <w:color w:val="auto"/>
          <w:lang w:eastAsia="zh-CN"/>
        </w:rPr>
      </w:pPr>
    </w:p>
    <w:p>
      <w:pPr>
        <w:jc w:val="center"/>
        <w:rPr>
          <w:rFonts w:hint="eastAsia"/>
          <w:b/>
          <w:bCs/>
          <w:color w:val="auto"/>
          <w:lang w:eastAsia="zh-CN"/>
        </w:rPr>
      </w:pPr>
    </w:p>
    <w:p>
      <w:pPr>
        <w:jc w:val="center"/>
        <w:rPr>
          <w:rFonts w:hint="eastAsia"/>
          <w:b/>
          <w:bCs/>
          <w:color w:val="auto"/>
          <w:lang w:eastAsia="zh-CN"/>
        </w:rPr>
      </w:pPr>
    </w:p>
    <w:p>
      <w:pPr>
        <w:jc w:val="center"/>
        <w:rPr>
          <w:rFonts w:hint="eastAsia"/>
          <w:b/>
          <w:bCs/>
          <w:color w:val="auto"/>
          <w:lang w:eastAsia="zh-CN"/>
        </w:rPr>
      </w:pPr>
    </w:p>
    <w:p>
      <w:pPr>
        <w:jc w:val="center"/>
        <w:rPr>
          <w:rFonts w:hint="eastAsia"/>
          <w:b/>
          <w:bCs/>
          <w:color w:val="auto"/>
          <w:lang w:eastAsia="zh-CN"/>
        </w:rPr>
      </w:pPr>
    </w:p>
    <w:p>
      <w:pPr>
        <w:jc w:val="center"/>
        <w:rPr>
          <w:rFonts w:hint="eastAsia"/>
          <w:b/>
          <w:bCs/>
          <w:color w:val="auto"/>
          <w:lang w:eastAsia="zh-CN"/>
        </w:rPr>
      </w:pPr>
      <w:r>
        <w:rPr>
          <w:rFonts w:hint="eastAsia"/>
          <w:b/>
          <w:bCs/>
          <w:color w:val="auto"/>
          <w:lang w:eastAsia="zh-CN"/>
        </w:rPr>
        <w:t>克州乌恰县人民医院传染病区建设项目采购医疗器械清单（</w:t>
      </w:r>
      <w:r>
        <w:rPr>
          <w:rFonts w:hint="eastAsia"/>
          <w:b/>
          <w:bCs/>
          <w:color w:val="auto"/>
          <w:lang w:val="en-US" w:eastAsia="zh-CN"/>
        </w:rPr>
        <w:t>2包:肺功能测试系统</w:t>
      </w:r>
      <w:r>
        <w:rPr>
          <w:rFonts w:hint="eastAsia"/>
          <w:b/>
          <w:bCs/>
          <w:color w:val="auto"/>
          <w:lang w:eastAsia="zh-CN"/>
        </w:rPr>
        <w:t>）</w:t>
      </w:r>
    </w:p>
    <w:p>
      <w:pPr>
        <w:pStyle w:val="8"/>
        <w:numPr>
          <w:ilvl w:val="0"/>
          <w:numId w:val="0"/>
        </w:numPr>
        <w:ind w:leftChars="0"/>
        <w:rPr>
          <w:rFonts w:hint="eastAsia"/>
          <w:b/>
          <w:bCs/>
          <w:color w:val="auto"/>
          <w:lang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900"/>
        <w:gridCol w:w="761"/>
        <w:gridCol w:w="6093"/>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vertAlign w:val="baseline"/>
                <w:lang w:val="en-US" w:eastAsia="zh-CN"/>
              </w:rPr>
            </w:pPr>
            <w:r>
              <w:rPr>
                <w:rFonts w:hint="eastAsia"/>
                <w:color w:val="auto"/>
                <w:sz w:val="24"/>
                <w:szCs w:val="24"/>
                <w:lang w:eastAsia="zh-CN"/>
              </w:rPr>
              <w:t>序号</w:t>
            </w:r>
          </w:p>
        </w:tc>
        <w:tc>
          <w:tcPr>
            <w:tcW w:w="900"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i w:val="0"/>
                <w:iCs w:val="0"/>
                <w:color w:val="auto"/>
                <w:kern w:val="0"/>
                <w:sz w:val="24"/>
                <w:szCs w:val="24"/>
                <w:u w:val="none"/>
                <w:lang w:val="en-US" w:eastAsia="zh-CN" w:bidi="ar"/>
              </w:rPr>
            </w:pPr>
            <w:r>
              <w:rPr>
                <w:rFonts w:hint="eastAsia"/>
                <w:color w:val="auto"/>
                <w:sz w:val="24"/>
                <w:szCs w:val="24"/>
                <w:lang w:eastAsia="zh-CN"/>
              </w:rPr>
              <w:t>名称</w:t>
            </w:r>
          </w:p>
        </w:tc>
        <w:tc>
          <w:tcPr>
            <w:tcW w:w="761"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i w:val="0"/>
                <w:iCs w:val="0"/>
                <w:color w:val="auto"/>
                <w:kern w:val="0"/>
                <w:sz w:val="24"/>
                <w:szCs w:val="24"/>
                <w:u w:val="none"/>
                <w:lang w:val="en-US" w:eastAsia="zh-CN" w:bidi="ar"/>
              </w:rPr>
            </w:pPr>
            <w:r>
              <w:rPr>
                <w:rFonts w:hint="eastAsia"/>
                <w:color w:val="auto"/>
                <w:sz w:val="24"/>
                <w:szCs w:val="24"/>
                <w:lang w:eastAsia="zh-CN"/>
              </w:rPr>
              <w:t>数量</w:t>
            </w:r>
          </w:p>
        </w:tc>
        <w:tc>
          <w:tcPr>
            <w:tcW w:w="609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FangSong" w:hAnsi="FangSong" w:eastAsia="FangSong" w:cs="FangSong"/>
                <w:color w:val="auto"/>
                <w:sz w:val="24"/>
                <w:szCs w:val="24"/>
                <w:lang w:val="en-US" w:eastAsia="zh-CN"/>
              </w:rPr>
            </w:pPr>
            <w:r>
              <w:rPr>
                <w:rFonts w:hint="eastAsia"/>
                <w:color w:val="auto"/>
                <w:sz w:val="24"/>
                <w:szCs w:val="24"/>
                <w:lang w:eastAsia="zh-CN"/>
              </w:rPr>
              <w:t>技术要求</w:t>
            </w:r>
          </w:p>
        </w:tc>
        <w:tc>
          <w:tcPr>
            <w:tcW w:w="5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vertAlign w:val="baseline"/>
                <w:lang w:eastAsia="zh-CN"/>
              </w:rPr>
            </w:pPr>
            <w:r>
              <w:rPr>
                <w:rFonts w:hint="eastAsia"/>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FangSong" w:hAnsi="FangSong" w:eastAsia="FangSong" w:cs="FangSong"/>
                <w:color w:val="auto"/>
                <w:sz w:val="24"/>
                <w:szCs w:val="24"/>
                <w:vertAlign w:val="baseline"/>
                <w:lang w:val="en-US" w:eastAsia="zh-CN"/>
              </w:rPr>
            </w:pPr>
            <w:r>
              <w:rPr>
                <w:rFonts w:hint="eastAsia" w:ascii="FangSong" w:hAnsi="FangSong" w:eastAsia="FangSong" w:cs="FangSong"/>
                <w:color w:val="auto"/>
                <w:sz w:val="24"/>
                <w:szCs w:val="24"/>
                <w:vertAlign w:val="baseline"/>
                <w:lang w:val="en-US" w:eastAsia="zh-CN"/>
              </w:rPr>
              <w:t>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FangSong" w:hAnsi="FangSong" w:eastAsia="FangSong" w:cs="FangSong"/>
                <w:color w:val="auto"/>
                <w:sz w:val="24"/>
                <w:szCs w:val="24"/>
                <w:vertAlign w:val="baseline"/>
                <w:lang w:eastAsia="zh-CN"/>
              </w:rPr>
            </w:pPr>
            <w:r>
              <w:rPr>
                <w:rFonts w:hint="eastAsia" w:ascii="FangSong" w:hAnsi="FangSong" w:eastAsia="FangSong" w:cs="FangSong"/>
                <w:i w:val="0"/>
                <w:iCs w:val="0"/>
                <w:color w:val="auto"/>
                <w:kern w:val="0"/>
                <w:sz w:val="24"/>
                <w:szCs w:val="24"/>
                <w:u w:val="none"/>
                <w:lang w:val="en-US" w:eastAsia="zh-CN" w:bidi="ar"/>
              </w:rPr>
              <w:t>肺功能</w:t>
            </w:r>
            <w:r>
              <w:rPr>
                <w:rFonts w:hint="eastAsia" w:ascii="FangSong" w:hAnsi="FangSong" w:eastAsia="FangSong" w:cs="FangSong"/>
                <w:color w:val="auto"/>
                <w:sz w:val="24"/>
                <w:szCs w:val="24"/>
                <w:lang w:val="en-US" w:eastAsia="zh-CN"/>
              </w:rPr>
              <w:t>肺功能测试系统</w:t>
            </w:r>
          </w:p>
        </w:tc>
        <w:tc>
          <w:tcPr>
            <w:tcW w:w="7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FangSong" w:hAnsi="FangSong" w:eastAsia="FangSong" w:cs="FangSong"/>
                <w:color w:val="auto"/>
                <w:sz w:val="24"/>
                <w:szCs w:val="24"/>
                <w:vertAlign w:val="baseline"/>
                <w:lang w:eastAsia="zh-CN"/>
              </w:rPr>
            </w:pPr>
            <w:r>
              <w:rPr>
                <w:rFonts w:hint="eastAsia" w:ascii="FangSong" w:hAnsi="FangSong" w:eastAsia="FangSong" w:cs="FangSong"/>
                <w:i w:val="0"/>
                <w:iCs w:val="0"/>
                <w:color w:val="auto"/>
                <w:kern w:val="0"/>
                <w:sz w:val="24"/>
                <w:szCs w:val="24"/>
                <w:u w:val="none"/>
                <w:lang w:val="en-US" w:eastAsia="zh-CN" w:bidi="ar"/>
              </w:rPr>
              <w:t>1套</w:t>
            </w:r>
          </w:p>
        </w:tc>
        <w:tc>
          <w:tcPr>
            <w:tcW w:w="609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一、主要规格及系统概述</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eastAsia="zh-CN"/>
              </w:rPr>
              <w:t>可以采购进口产品（</w:t>
            </w:r>
            <w:r>
              <w:rPr>
                <w:rFonts w:hint="eastAsia" w:ascii="FangSong" w:hAnsi="FangSong" w:eastAsia="FangSong" w:cs="FangSong"/>
                <w:color w:val="auto"/>
                <w:sz w:val="24"/>
                <w:szCs w:val="24"/>
              </w:rPr>
              <w:t>整机原装进口</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，计算机可国内配置。测试人群：4岁-成人</w:t>
            </w:r>
            <w:r>
              <w:rPr>
                <w:rFonts w:hint="eastAsia" w:ascii="FangSong" w:hAnsi="FangSong" w:eastAsia="FangSong" w:cs="FangSong"/>
                <w:color w:val="auto"/>
                <w:sz w:val="24"/>
                <w:szCs w:val="24"/>
                <w:lang w:eastAsia="zh-CN"/>
              </w:rPr>
              <w:t>。</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二、测试功能</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慢肺活量（SVC）的测量：</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VT, ERV, IRV, IC, VCin, VCex, VCmax。</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流速容量环的测量：</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FEV1,FVC,FEV1/VCin%,FEV1/FVC%, FEV1/VCmax %,FEF75, FEF50, FEF25, PEF, FIV1,PIF, MIF50。</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流速容量环激励软件。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最大自主通气量（MVV）的测量。</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一口气法弥散残气功能的测量：一口气法弥散和一口气残气要同时测得，一口气弥散的样本量和死腔量可以设置，有一口气弥散辅助学习测试模式功能。</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内呼吸弥散测试（针对重症患者和配合不佳的患者）</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★脉冲震荡 IOS的测量： R5, R10, R15, R20, R25, R35, X5, X10, X15, X20, X25, X35, Rp, Rc, Rt。</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 xml:space="preserve"> 呼吸阻抗的频谱分布</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2</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 xml:space="preserve"> 中心气道阻力和总气道阻力（同时获得）</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周边弹性阻力（同时获得）</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 xml:space="preserve"> 阻抗-容积分布（同时获得）</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 xml:space="preserve"> 呼吸动力学分析</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支气管舒张试验。</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★一体化支气管激发试验（须做高渗盐水激发试验）</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中文Windows 7操作系统，操作简单，运行稳定，易于维护升级，软件免费升级。</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系统能够对病人的测试参数进行统计分析，并有直观的图表显示。</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多种预计值，具备真正符合中国人的预计正常参数。</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★肺功能规范化要求的质控参数VB及VB/FVC，报告要求必须同时满足3组以上测试数据及3组以上图形。测试中有严格的质量控制：如呼吸时间及呼气末流量的实时监控等重要参数。</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三、功能要求：</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慢肺活量：只需一次吹气测试即可得到VCmax、VT、ERV、BF和MV等参数值。</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流速容量环/用力肺活量：只需一次吹气测试可同时得到流速容量环和时间肺活量曲线和数据，同时得到分钟最大通气量MVV值，测用力肺活量时有适合儿童测试的吹蜡烛和吹气球的三维动画辅助测试程序（附证明资料）。</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一口气法弥散和残气要同时测得。</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一口气弥散的样本量和死腔量可以设置。</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 一口气弥散要有辅助学习测试模式功能。</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中文Windows7操作系统，操作简单，运行稳定，易于维护升级，软件免费升级。 </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系统能够对病人的测试参数进行统计分析，并有直观的图表显示。</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具备真正符合中国人的预计正常参考值系统。</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★中文报告图文一体。A4标准打印。须同时显示3次以上测试结果及图形，显示每次测试的质量控制的重要参数vb及vb/FVC等。</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四、技术参数</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1、流速容量传感器：</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双向压差式数字流速传感器。</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★带加温装置，加热温度大于40℃,防止水汽凝结，保证数据准确性</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材质：铂金材质</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范围 0 - ±20 L/s。</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精度 0.2 - 12 L/s ±2 %。</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阻力 &lt;0.05 kPa/(L/s) at 10 L/s</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容量测试 数字积分法。</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范围 0 - ±20 L。</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精度5 mL。</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口压piezo-resistive。</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范围±20 kPa。</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精度&lt; ±2 %。</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2、气体分析器：</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多气体：红外</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范围：</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0 - 0.33 % CO</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0 - 0.33 % CH4,</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0 - 0.33 % C2H2</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★分辨率(原厂检验报告中显示)</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 0.0005 % CO</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 0.0005 % CH4</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 0.0005 % C2H2</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★精度(原厂检验报告中显示)</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★±0.006 % CO</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★±0.006 % CH4</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★±0.006 % C2H2</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3、定标</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3.1、容量校准</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★3.2、三流量校准</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4、脉冲振荡发生器： </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★固定在支撑臂上，必须同时产生大量脉冲信号：5Hz、10 Hz、15 Hz、20 Hz、25 Hz、30 Hz、35 Hz。</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完整的数字电路包括信号的产生和收集。</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数据转换通过串口完成，无需特殊接口</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5.★环境参数测量模块（提供证明文件）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★大气压：400－1000Kpa</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★温度：0－50℃</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★相对湿度：0－100％</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6.激发试验喷药分析系统</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计算机控制射流喷药系统</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流速 7 L/min</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压力 0.9 bar</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雾化药罐</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平均雾化颗粒直径 3.2 μm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雾化能力 240 mg/min</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测试程序可自定义</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激发规程和步骤数。</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药物名称和浓度</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剂量管理</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雾化周期</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雾化开始时间</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雾化持续时间</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模式（脉冲或持续雾化）</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观察项目：</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FEV1, FEF50, sRAW</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剂量限制：FEV1 的 PD 20，或 sRAW 的 PD 100</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五、其他要求：</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品牌计算机及打印机，win7操作系统</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★2)、带开关电源的进口可移动台车，前后有防尘柜门，键盘拖架可360度旋转，带可移动支撑臂。</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六、投标时需提供证明</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1.原厂技术参数（datasheet）。</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★2.原厂完整检验报告（须加盖厂家公章）</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3.正规厂家有效授权。</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★4.产品注册证登记表（标书所要求测试功能必须在注册证中体现）。</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5</w:t>
            </w: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eastAsia="zh-CN"/>
              </w:rPr>
              <w:t>提供</w:t>
            </w:r>
            <w:r>
              <w:rPr>
                <w:rFonts w:hint="eastAsia" w:ascii="FangSong" w:hAnsi="FangSong" w:eastAsia="FangSong" w:cs="FangSong"/>
                <w:color w:val="auto"/>
                <w:sz w:val="24"/>
                <w:szCs w:val="24"/>
              </w:rPr>
              <w:t>用户不少于80家</w:t>
            </w:r>
            <w:r>
              <w:rPr>
                <w:rFonts w:hint="eastAsia" w:ascii="FangSong" w:hAnsi="FangSong" w:eastAsia="FangSong" w:cs="FangSong"/>
                <w:color w:val="auto"/>
                <w:sz w:val="24"/>
                <w:szCs w:val="24"/>
                <w:lang w:eastAsia="zh-CN"/>
              </w:rPr>
              <w:t>名单</w:t>
            </w:r>
            <w:r>
              <w:rPr>
                <w:rFonts w:hint="eastAsia" w:ascii="FangSong" w:hAnsi="FangSong" w:eastAsia="FangSong" w:cs="FangSong"/>
                <w:color w:val="auto"/>
                <w:sz w:val="24"/>
                <w:szCs w:val="24"/>
              </w:rPr>
              <w:t>。</w:t>
            </w:r>
          </w:p>
          <w:p>
            <w:pPr>
              <w:pStyle w:val="8"/>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提供不少于2年的免费质保期。</w:t>
            </w:r>
          </w:p>
        </w:tc>
        <w:tc>
          <w:tcPr>
            <w:tcW w:w="55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FangSong" w:hAnsi="FangSong" w:eastAsia="FangSong" w:cs="FangSong"/>
                <w:color w:val="auto"/>
                <w:sz w:val="24"/>
                <w:szCs w:val="24"/>
                <w:vertAlign w:val="baseline"/>
                <w:lang w:eastAsia="zh-CN"/>
              </w:rPr>
            </w:pPr>
          </w:p>
        </w:tc>
      </w:tr>
    </w:tbl>
    <w:p>
      <w:pPr>
        <w:rPr>
          <w:rFonts w:hint="eastAsia"/>
          <w:color w:val="auto"/>
          <w:lang w:eastAsia="zh-CN"/>
        </w:rPr>
      </w:pPr>
    </w:p>
    <w:p>
      <w:pPr>
        <w:pStyle w:val="2"/>
        <w:rPr>
          <w:rFonts w:hint="eastAsia"/>
          <w:color w:val="auto"/>
          <w:lang w:eastAsia="zh-CN"/>
        </w:rPr>
      </w:pPr>
    </w:p>
    <w:p>
      <w:pPr>
        <w:jc w:val="center"/>
        <w:rPr>
          <w:rFonts w:hint="eastAsia"/>
          <w:b/>
          <w:bCs/>
          <w:color w:val="auto"/>
          <w:lang w:eastAsia="zh-CN"/>
        </w:rPr>
      </w:pPr>
    </w:p>
    <w:p>
      <w:pPr>
        <w:jc w:val="center"/>
        <w:rPr>
          <w:rFonts w:hint="eastAsia"/>
          <w:b/>
          <w:bCs/>
          <w:color w:val="auto"/>
          <w:lang w:eastAsia="zh-CN"/>
        </w:rPr>
      </w:pPr>
    </w:p>
    <w:p>
      <w:pPr>
        <w:jc w:val="center"/>
        <w:rPr>
          <w:rFonts w:hint="eastAsia"/>
          <w:b/>
          <w:bCs/>
          <w:color w:val="auto"/>
          <w:lang w:eastAsia="zh-CN"/>
        </w:rPr>
      </w:pPr>
    </w:p>
    <w:p>
      <w:pPr>
        <w:jc w:val="center"/>
        <w:rPr>
          <w:rFonts w:hint="eastAsia"/>
          <w:b/>
          <w:bCs/>
          <w:color w:val="auto"/>
          <w:lang w:eastAsia="zh-CN"/>
        </w:rPr>
      </w:pPr>
    </w:p>
    <w:p>
      <w:pPr>
        <w:pStyle w:val="8"/>
        <w:numPr>
          <w:ilvl w:val="0"/>
          <w:numId w:val="0"/>
        </w:numPr>
        <w:ind w:leftChars="0"/>
        <w:rPr>
          <w:rFonts w:hint="eastAsia"/>
          <w:color w:val="auto"/>
          <w:lang w:eastAsia="zh-CN"/>
        </w:rPr>
      </w:pPr>
    </w:p>
    <w:p>
      <w:pPr>
        <w:jc w:val="center"/>
        <w:rPr>
          <w:rFonts w:hint="eastAsia"/>
          <w:b/>
          <w:bCs/>
          <w:color w:val="auto"/>
          <w:lang w:eastAsia="zh-CN"/>
        </w:rPr>
      </w:pPr>
    </w:p>
    <w:p>
      <w:pPr>
        <w:jc w:val="center"/>
        <w:rPr>
          <w:rFonts w:hint="eastAsia"/>
          <w:b/>
          <w:bCs/>
          <w:color w:val="auto"/>
          <w:lang w:eastAsia="zh-CN"/>
        </w:rPr>
      </w:pPr>
    </w:p>
    <w:p>
      <w:pPr>
        <w:jc w:val="center"/>
        <w:rPr>
          <w:rFonts w:hint="eastAsia"/>
          <w:b/>
          <w:bCs/>
          <w:color w:val="auto"/>
          <w:lang w:eastAsia="zh-CN"/>
        </w:rPr>
      </w:pPr>
    </w:p>
    <w:p>
      <w:pPr>
        <w:jc w:val="center"/>
        <w:rPr>
          <w:rFonts w:hint="eastAsia"/>
          <w:color w:val="auto"/>
          <w:lang w:eastAsia="zh-CN"/>
        </w:rPr>
      </w:pPr>
      <w:r>
        <w:rPr>
          <w:rFonts w:hint="eastAsia"/>
          <w:b/>
          <w:bCs/>
          <w:color w:val="auto"/>
          <w:lang w:eastAsia="zh-CN"/>
        </w:rPr>
        <w:t>克州乌恰县人民医院传染病区建设项目采购医疗器械清单（</w:t>
      </w:r>
      <w:r>
        <w:rPr>
          <w:rFonts w:hint="eastAsia"/>
          <w:b/>
          <w:bCs/>
          <w:color w:val="auto"/>
          <w:lang w:val="en-US" w:eastAsia="zh-CN"/>
        </w:rPr>
        <w:t>3包：</w:t>
      </w:r>
      <w:r>
        <w:rPr>
          <w:rFonts w:hint="eastAsia" w:ascii="FangSong" w:hAnsi="FangSong" w:eastAsia="FangSong" w:cs="FangSong"/>
          <w:b/>
          <w:bCs/>
          <w:color w:val="auto"/>
        </w:rPr>
        <w:t>高档多排螺旋CT</w:t>
      </w:r>
      <w:r>
        <w:rPr>
          <w:rFonts w:hint="eastAsia"/>
          <w:b/>
          <w:bCs/>
          <w:color w:val="auto"/>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980"/>
        <w:gridCol w:w="811"/>
        <w:gridCol w:w="609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9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FangSong" w:hAnsi="FangSong" w:eastAsia="FangSong" w:cs="FangSong"/>
                <w:color w:val="auto"/>
                <w:sz w:val="24"/>
                <w:szCs w:val="24"/>
                <w:vertAlign w:val="baseline"/>
                <w:lang w:val="en-US" w:eastAsia="zh-CN"/>
              </w:rPr>
            </w:pPr>
            <w:r>
              <w:rPr>
                <w:rFonts w:hint="eastAsia"/>
                <w:color w:val="auto"/>
                <w:sz w:val="24"/>
                <w:szCs w:val="24"/>
                <w:lang w:eastAsia="zh-CN"/>
              </w:rPr>
              <w:t>序号</w:t>
            </w:r>
          </w:p>
        </w:tc>
        <w:tc>
          <w:tcPr>
            <w:tcW w:w="98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FangSong" w:hAnsi="FangSong" w:eastAsia="FangSong" w:cs="FangSong"/>
                <w:color w:val="auto"/>
                <w:sz w:val="24"/>
                <w:szCs w:val="24"/>
              </w:rPr>
            </w:pPr>
            <w:r>
              <w:rPr>
                <w:rFonts w:hint="eastAsia"/>
                <w:color w:val="auto"/>
                <w:sz w:val="24"/>
                <w:szCs w:val="24"/>
                <w:lang w:eastAsia="zh-CN"/>
              </w:rPr>
              <w:t>名称</w:t>
            </w:r>
          </w:p>
        </w:tc>
        <w:tc>
          <w:tcPr>
            <w:tcW w:w="811"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FangSong" w:hAnsi="FangSong" w:eastAsia="FangSong" w:cs="FangSong"/>
                <w:i w:val="0"/>
                <w:iCs w:val="0"/>
                <w:color w:val="auto"/>
                <w:kern w:val="0"/>
                <w:sz w:val="24"/>
                <w:szCs w:val="24"/>
                <w:u w:val="none"/>
                <w:lang w:val="en-US" w:eastAsia="zh-CN" w:bidi="ar"/>
              </w:rPr>
            </w:pPr>
            <w:r>
              <w:rPr>
                <w:rFonts w:hint="eastAsia"/>
                <w:color w:val="auto"/>
                <w:sz w:val="24"/>
                <w:szCs w:val="24"/>
                <w:lang w:eastAsia="zh-CN"/>
              </w:rPr>
              <w:t>数量</w:t>
            </w:r>
          </w:p>
        </w:tc>
        <w:tc>
          <w:tcPr>
            <w:tcW w:w="609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FangSong" w:hAnsi="FangSong" w:eastAsia="FangSong" w:cs="FangSong"/>
                <w:b/>
                <w:bCs/>
                <w:color w:val="auto"/>
                <w:sz w:val="24"/>
                <w:szCs w:val="24"/>
                <w:lang w:eastAsia="zh-CN"/>
              </w:rPr>
            </w:pPr>
            <w:r>
              <w:rPr>
                <w:rFonts w:hint="eastAsia"/>
                <w:color w:val="auto"/>
                <w:sz w:val="24"/>
                <w:szCs w:val="24"/>
                <w:lang w:eastAsia="zh-CN"/>
              </w:rPr>
              <w:t>技术要求</w:t>
            </w:r>
          </w:p>
        </w:tc>
        <w:tc>
          <w:tcPr>
            <w:tcW w:w="45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FangSong" w:hAnsi="FangSong" w:eastAsia="FangSong" w:cs="FangSong"/>
                <w:color w:val="auto"/>
                <w:sz w:val="24"/>
                <w:szCs w:val="24"/>
                <w:vertAlign w:val="baseline"/>
                <w:lang w:eastAsia="zh-CN"/>
              </w:rPr>
            </w:pPr>
            <w:r>
              <w:rPr>
                <w:rFonts w:hint="eastAsia"/>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jc w:val="center"/>
        </w:trPr>
        <w:tc>
          <w:tcPr>
            <w:tcW w:w="49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FangSong" w:hAnsi="FangSong" w:eastAsia="FangSong" w:cs="FangSong"/>
                <w:color w:val="auto"/>
                <w:sz w:val="24"/>
                <w:szCs w:val="24"/>
                <w:vertAlign w:val="baseline"/>
                <w:lang w:val="en-US" w:eastAsia="zh-CN"/>
              </w:rPr>
            </w:pPr>
            <w:r>
              <w:rPr>
                <w:rFonts w:hint="eastAsia" w:ascii="FangSong" w:hAnsi="FangSong" w:eastAsia="FangSong" w:cs="FangSong"/>
                <w:color w:val="auto"/>
                <w:sz w:val="24"/>
                <w:szCs w:val="24"/>
                <w:vertAlign w:val="baseline"/>
                <w:lang w:val="en-US" w:eastAsia="zh-CN"/>
              </w:rPr>
              <w:t>1</w:t>
            </w:r>
          </w:p>
        </w:tc>
        <w:tc>
          <w:tcPr>
            <w:tcW w:w="98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FangSong" w:hAnsi="FangSong" w:eastAsia="FangSong" w:cs="FangSong"/>
                <w:color w:val="auto"/>
                <w:sz w:val="24"/>
                <w:szCs w:val="24"/>
                <w:vertAlign w:val="baseline"/>
                <w:lang w:eastAsia="zh-CN"/>
              </w:rPr>
            </w:pPr>
            <w:r>
              <w:rPr>
                <w:rFonts w:hint="eastAsia" w:ascii="FangSong" w:hAnsi="FangSong" w:eastAsia="FangSong" w:cs="FangSong"/>
                <w:color w:val="auto"/>
                <w:sz w:val="24"/>
                <w:szCs w:val="24"/>
              </w:rPr>
              <w:t>高档多排螺旋CT</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FangSong" w:hAnsi="FangSong" w:eastAsia="FangSong" w:cs="FangSong"/>
                <w:color w:val="auto"/>
                <w:sz w:val="24"/>
                <w:szCs w:val="24"/>
                <w:vertAlign w:val="baseline"/>
                <w:lang w:eastAsia="zh-CN"/>
              </w:rPr>
            </w:pPr>
            <w:r>
              <w:rPr>
                <w:rFonts w:hint="eastAsia" w:ascii="FangSong" w:hAnsi="FangSong" w:eastAsia="FangSong" w:cs="FangSong"/>
                <w:i w:val="0"/>
                <w:iCs w:val="0"/>
                <w:color w:val="auto"/>
                <w:kern w:val="0"/>
                <w:sz w:val="24"/>
                <w:szCs w:val="24"/>
                <w:u w:val="none"/>
                <w:lang w:val="en-US" w:eastAsia="zh-CN" w:bidi="ar"/>
              </w:rPr>
              <w:t>1台</w:t>
            </w:r>
          </w:p>
        </w:tc>
        <w:tc>
          <w:tcPr>
            <w:tcW w:w="6095"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lang w:eastAsia="zh-CN"/>
              </w:rPr>
              <w:t>一、</w:t>
            </w:r>
            <w:r>
              <w:rPr>
                <w:rFonts w:hint="eastAsia" w:ascii="FangSong" w:hAnsi="FangSong" w:eastAsia="FangSong" w:cs="FangSong"/>
                <w:color w:val="auto"/>
                <w:sz w:val="24"/>
                <w:szCs w:val="24"/>
              </w:rPr>
              <w:t>2020年后首次注册的新机型，并提供CFDA（NMPA）医疗器械注册证；</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lang w:eastAsia="zh-CN"/>
              </w:rPr>
              <w:t>二、</w:t>
            </w:r>
            <w:r>
              <w:rPr>
                <w:rFonts w:hint="eastAsia" w:ascii="FangSong" w:hAnsi="FangSong" w:eastAsia="FangSong" w:cs="FangSong"/>
                <w:color w:val="auto"/>
                <w:sz w:val="24"/>
                <w:szCs w:val="24"/>
              </w:rPr>
              <w:t>设备技术要求及主要规格参数：</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机架系统</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1.1机架孔径：≥70cm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1.2机架物理倾角：≥±30°</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★1.3焦点到扫描野中心距离：≤54cm            </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1.4球管焦点到探测器的距离：≤98cm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1.5提供内置一体化摄像头或“天眼”系统</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1.6提供双套患者摆位系统，需可以实现严格的隔室化操作，请说明实现方式</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1.7机架内冷却方式：风冷 </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1.8机架上具备呼吸控制专用指示灯(非X线暴光指示灯)</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w:t>
            </w:r>
            <w:r>
              <w:rPr>
                <w:rFonts w:hint="eastAsia" w:ascii="FangSong" w:hAnsi="FangSong" w:eastAsia="FangSong" w:cs="FangSong"/>
                <w:color w:val="auto"/>
                <w:sz w:val="24"/>
                <w:szCs w:val="24"/>
              </w:rPr>
              <w:tab/>
            </w:r>
            <w:r>
              <w:rPr>
                <w:rFonts w:hint="eastAsia" w:ascii="FangSong" w:hAnsi="FangSong" w:eastAsia="FangSong" w:cs="FangSong"/>
                <w:color w:val="auto"/>
                <w:sz w:val="24"/>
                <w:szCs w:val="24"/>
              </w:rPr>
              <w:t>探测器</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2.1探测器排数≥60排，＜64排</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2.2探测器类型：提供最新型探测器，提供光子探测器、宝石探测器，或提供微平板探测器</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2.3探测器上具备3D防散射线滤线栅硬件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2.4探测器物理总数：≥50000个</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2.5每排探测器物理个数：≥830个</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2.6探测器物理宽度：≥37mm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扫描床</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3.1最大可扫描范围：≥160cm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3.2床面水平移动范围：≥160cm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★3.3床面最大水平移动速度：≥200mm/s</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 xml:space="preserve">3.4最大垂直移床范围: 最高≥88cm     </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3.5最大垂直移床范围: 最低≤46cm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3.6床面最大承重：≥220Kg</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3.7最大承重下的移床精度：≥±0.25mm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3.8扫描床附件：全套提供</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X线系统</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★4.1高压发生率功率（非等效值）：≥75KW</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4.2球管阳极热容量：≥7MHU</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★4.3球管阳极最大散热率：≥1500KHU/min</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4.4球管小焦点（IEC标准 60336）：≤0.8mm×0.8mm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4.5球管大焦点（IEC标准 60336）：≤1.0mm×1.2mm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4.6最小球管电流：≤15mA</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4.7最大球管电流（非等效值）：≥600mA</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4.8最大球管电压：≥140kv</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★4.9最小球管电压：≤70KV</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4.10球管电压选择：≥5种</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4.11提供球管端X线纯化技术，滤过低能级射线，以大幅度降低剂量，提高图像质量。</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★4.12提供原厂原装球管（非第三方代工），以保证系统稳定高效性能</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集成化控制台</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5.1提供一体化主控台计算机</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5.2计算机内存：≥32GB</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5.3计算机主频：提供Intel Xeon处理器，≥3.6GHz</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5.4硬盘容量：≥700GB</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5.5图像存储量：（512×512不压缩）≥300,000幅</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5.6医学专用液晶超薄平面≥21寸显示器，分辨率：≥1920×1080，数量≥1台</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5.7同步并行处理功能：扫描、重建、显示、存储、打印等操作</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5.8自动病人呼吸屏气辅助控制系统，双向语音传输</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5.9并行重建功能：并行处理多种模式的图像的重建与重组，可以在一个扫描方案中预置和完成不同算法的重建任务</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6</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图像处理工作站</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6.1提供高级图像后处理工作站一套</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6.2内存：≥16GB</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6.3计算机主频：≥4x3.3GHz</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6.4硬盘容量：≥1T</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6.5医学专用液晶超薄平面显示器≥21寸，分辨率：≥1280×1024</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6.6一体化图像光盘存储</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扫描参数</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★7.1机架最快旋转速度：≤0.33秒/360°</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★7.2探测器最薄物理单元：≤0.6mm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7.3扫描图像层数：≥124层图像/360度</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7.4图像重建速度：≥20幅/秒（512×512矩阵）</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7.5图像重建矩阵：≥512×512</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★7.6最长连续螺旋扫描时间≥120秒</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7.7图像显示矩阵：≥1920×1080</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7.8单次螺旋扫描最大范围：≥160cm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7.9最小螺距：≤0.15</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7.10最大螺距：≥1.5</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7.11扫描螺距连续可调：具备</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7.12显示视野范围≥5cm~50cm</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7.13迭代重建技术：GE提供ASiR-V；西门子提供SAFIRE；飞利浦提供iMR；佳能提供AIDR 3D</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8</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图像质量</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8.1可视空间分辨率10%MTF≥14.5 LP/CM（X-Y轴）</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8.2可视空间分辨率50%MTF≥11.5LP/CM（X-Y轴）</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8.3低密度分辨率：≤5mm@0.3%, 12mGy</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8.4CT值范围：厂家自报</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9</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提供控制台所有Dicom3.0功能接口及控制台Worklist连接</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临床应用软件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10.1</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多平面重建MPR</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10.2</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任意曲面重建</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10.3</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最大密度投影MIP</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10.4</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最小密度投影MinP</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10.5</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表面三维重建3D SSD</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10.6</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组织透明化显示技术</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10.7</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CT血管成像CTA</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10.8</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高级容积处理软件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10.9</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具备器官融合、拆分技术</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10.10</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一键式去骨功能</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10.11</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模拟手术刀</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10.12</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数字减影</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10.13</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容积测量评估软件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10.14</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肺纹理增强软件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10.15</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低剂量肺扫描软件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10.16</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CT电影</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10.17</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容积伪影抑制软件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10.18</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实时一次注射造影剂自动跟踪扫描功能</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10.19</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实时智能X线剂量调控软件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10.20</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婴幼儿扫描专用软件包</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10.21</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去金属、运动、颅骨等伪影软件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10.22</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提供根据生理解剖角度的自由重建，对脊柱、后颅窝等器官，在扫描后自动进行小角度和自由角度重建，符合人体生理解剖，不需要医生手动进行角度重建。</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10.23在集成化主控台上自动完成CPR曲面重建。</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10.24</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灌注成像软件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10.25</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灌注成像部位要求：能满足脑灌注成像</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10.26</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心脏扫描成像功能</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10.27</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心电门控系统</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10.28</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心脏成像一次注药自动触发造影剂跟踪软件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10.29</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回顾性门控螺旋扫描技术</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10.30</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主控台能显示和保存心电图信息</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10.31</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ECG心电编辑软件, 应对心率不齐病人的心脏采集</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10.32</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心脏多期相重建预览</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10.33</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冠脉提取功能</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10.34</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冠脉狭窄评价功能</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10.35</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冠脉斑块分析功能</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10.36</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冠脉钙化评估软件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10.37</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心功能分析软件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10.38</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高级血管分析</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10.39</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提供直接三维高级重建功能，扫描后直接从原始数据重建诊断需要的MPR/MIP图像。不需先人工重建二维薄层图像，再重建MPR/MIP；</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10.40</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rPr>
              <w:t>肺肿瘤、结节分析软件</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其他</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11.1设备保修期：12个月</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11.2提供必要的扫描附件</w:t>
            </w:r>
            <w:r>
              <w:rPr>
                <w:rFonts w:hint="eastAsia" w:ascii="FangSong" w:hAnsi="FangSong" w:eastAsia="FangSong" w:cs="FangSong"/>
                <w:color w:val="auto"/>
                <w:sz w:val="24"/>
                <w:szCs w:val="24"/>
              </w:rPr>
              <w:tab/>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11.3有固定的CT维修工程师</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11.4提供原始datasheet</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11.5提供免费保修电话</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11.6提供负责机房免费设计</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11.7提供高压注射器</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11.8提供3M竖屏2台</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11.9提供外出培训2人次，每人/每月/1次</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11.10老旧CT移机（按照院方要求移机到指定地点）</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rPr>
            </w:pPr>
            <w:r>
              <w:rPr>
                <w:rFonts w:hint="eastAsia" w:ascii="FangSong" w:hAnsi="FangSong" w:eastAsia="FangSong" w:cs="FangSong"/>
                <w:color w:val="auto"/>
                <w:sz w:val="24"/>
                <w:szCs w:val="24"/>
              </w:rPr>
              <w:t>11.11提供铅衣2套</w:t>
            </w:r>
          </w:p>
          <w:p>
            <w:pPr>
              <w:keepNext w:val="0"/>
              <w:keepLines w:val="0"/>
              <w:pageBreakBefore w:val="0"/>
              <w:kinsoku/>
              <w:wordWrap/>
              <w:overflowPunct/>
              <w:topLinePunct w:val="0"/>
              <w:autoSpaceDE/>
              <w:autoSpaceDN/>
              <w:bidi w:val="0"/>
              <w:adjustRightInd/>
              <w:snapToGrid/>
              <w:spacing w:line="300" w:lineRule="exact"/>
              <w:jc w:val="both"/>
              <w:rPr>
                <w:rFonts w:hint="eastAsia" w:ascii="FangSong" w:hAnsi="FangSong" w:eastAsia="FangSong" w:cs="FangSong"/>
                <w:color w:val="auto"/>
                <w:sz w:val="24"/>
                <w:szCs w:val="24"/>
                <w:vertAlign w:val="baseline"/>
                <w:lang w:eastAsia="zh-CN"/>
              </w:rPr>
            </w:pPr>
            <w:r>
              <w:rPr>
                <w:rFonts w:hint="eastAsia" w:ascii="FangSong" w:hAnsi="FangSong" w:eastAsia="FangSong" w:cs="FangSong"/>
                <w:b/>
                <w:bCs/>
                <w:color w:val="auto"/>
                <w:sz w:val="24"/>
                <w:szCs w:val="24"/>
                <w:lang w:eastAsia="zh-CN"/>
              </w:rPr>
              <w:t>三、</w:t>
            </w:r>
            <w:r>
              <w:rPr>
                <w:rFonts w:hint="eastAsia" w:ascii="FangSong" w:hAnsi="FangSong" w:eastAsia="FangSong" w:cs="FangSong"/>
                <w:b/>
                <w:bCs/>
                <w:i w:val="0"/>
                <w:iCs w:val="0"/>
                <w:color w:val="auto"/>
                <w:kern w:val="0"/>
                <w:sz w:val="24"/>
                <w:szCs w:val="24"/>
                <w:u w:val="none"/>
                <w:lang w:val="en-US" w:eastAsia="zh-CN" w:bidi="ar"/>
              </w:rPr>
              <w:t>CT接入医院内网PACS接口：1项</w:t>
            </w:r>
          </w:p>
        </w:tc>
        <w:tc>
          <w:tcPr>
            <w:tcW w:w="45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FangSong" w:hAnsi="FangSong" w:eastAsia="FangSong" w:cs="FangSong"/>
                <w:color w:val="auto"/>
                <w:sz w:val="24"/>
                <w:szCs w:val="24"/>
                <w:vertAlign w:val="baseline"/>
                <w:lang w:eastAsia="zh-CN"/>
              </w:rPr>
            </w:pPr>
          </w:p>
        </w:tc>
      </w:tr>
    </w:tbl>
    <w:p>
      <w:pPr>
        <w:pStyle w:val="8"/>
        <w:numPr>
          <w:ilvl w:val="0"/>
          <w:numId w:val="0"/>
        </w:numPr>
        <w:ind w:leftChars="0"/>
        <w:rPr>
          <w:color w:val="auto"/>
          <w:lang w:eastAsia="zh-CN"/>
        </w:rPr>
      </w:pPr>
    </w:p>
    <w:p>
      <w:pPr>
        <w:spacing w:line="360" w:lineRule="auto"/>
        <w:rPr>
          <w:rFonts w:ascii="FangSong" w:hAnsi="FangSong" w:eastAsia="FangSong" w:cs="FangSong"/>
          <w:b/>
          <w:bCs/>
          <w:color w:val="auto"/>
          <w:lang w:eastAsia="zh-CN"/>
        </w:rPr>
      </w:pPr>
      <w:bookmarkStart w:id="60" w:name="_Toc267320052"/>
      <w:bookmarkStart w:id="61" w:name="_Toc340225294"/>
      <w:r>
        <w:rPr>
          <w:rFonts w:hint="eastAsia" w:ascii="FangSong" w:hAnsi="FangSong" w:eastAsia="FangSong" w:cs="FangSong"/>
          <w:b/>
          <w:bCs/>
          <w:color w:val="auto"/>
          <w:lang w:eastAsia="zh-CN"/>
        </w:rPr>
        <w:t>商务要求：</w:t>
      </w:r>
    </w:p>
    <w:p>
      <w:pPr>
        <w:numPr>
          <w:ilvl w:val="0"/>
          <w:numId w:val="9"/>
        </w:numPr>
        <w:spacing w:line="360" w:lineRule="auto"/>
        <w:ind w:firstLine="486" w:firstLineChars="200"/>
        <w:rPr>
          <w:rFonts w:hint="eastAsia" w:ascii="FangSong" w:hAnsi="FangSong" w:eastAsia="FangSong" w:cs="FangSong"/>
          <w:color w:val="auto"/>
          <w:lang w:eastAsia="zh-CN"/>
        </w:rPr>
      </w:pPr>
      <w:r>
        <w:rPr>
          <w:rFonts w:hint="eastAsia" w:ascii="FangSong" w:hAnsi="FangSong" w:eastAsia="FangSong" w:cs="FangSong"/>
          <w:b/>
          <w:bCs/>
          <w:color w:val="auto"/>
          <w:lang w:eastAsia="zh-CN"/>
        </w:rPr>
        <w:t>实施（供货）期 ：</w:t>
      </w:r>
      <w:r>
        <w:rPr>
          <w:rFonts w:hint="eastAsia" w:ascii="FangSong" w:hAnsi="FangSong" w:eastAsia="FangSong" w:cs="FangSong"/>
          <w:color w:val="auto"/>
          <w:lang w:val="en-US" w:eastAsia="zh-CN"/>
        </w:rPr>
        <w:t>1包：</w:t>
      </w:r>
      <w:r>
        <w:rPr>
          <w:rFonts w:hint="eastAsia" w:ascii="FangSong" w:hAnsi="FangSong" w:eastAsia="FangSong" w:cs="FangSong"/>
          <w:color w:val="auto"/>
          <w:lang w:eastAsia="zh-CN"/>
        </w:rPr>
        <w:t>自签订合同后</w:t>
      </w:r>
      <w:r>
        <w:rPr>
          <w:rFonts w:hint="eastAsia" w:ascii="FangSong" w:hAnsi="FangSong" w:eastAsia="FangSong" w:cs="FangSong"/>
          <w:color w:val="auto"/>
          <w:lang w:val="en-US" w:eastAsia="zh-CN"/>
        </w:rPr>
        <w:t>3</w:t>
      </w:r>
      <w:r>
        <w:rPr>
          <w:rFonts w:hint="eastAsia" w:ascii="FangSong" w:hAnsi="FangSong" w:eastAsia="FangSong" w:cs="FangSong"/>
          <w:color w:val="auto"/>
          <w:lang w:eastAsia="zh-CN"/>
        </w:rPr>
        <w:t>0天内完成供货。</w:t>
      </w:r>
    </w:p>
    <w:p>
      <w:pPr>
        <w:numPr>
          <w:ilvl w:val="0"/>
          <w:numId w:val="0"/>
        </w:numPr>
        <w:spacing w:line="360" w:lineRule="auto"/>
        <w:ind w:firstLine="3402" w:firstLineChars="1400"/>
        <w:rPr>
          <w:rFonts w:hint="eastAsia" w:ascii="FangSong" w:hAnsi="FangSong" w:eastAsia="FangSong" w:cs="FangSong"/>
          <w:color w:val="auto"/>
          <w:lang w:eastAsia="zh-CN"/>
        </w:rPr>
      </w:pPr>
      <w:r>
        <w:rPr>
          <w:rFonts w:hint="eastAsia" w:ascii="FangSong" w:hAnsi="FangSong" w:eastAsia="FangSong" w:cs="FangSong"/>
          <w:color w:val="auto"/>
          <w:lang w:val="en-US" w:eastAsia="zh-CN"/>
        </w:rPr>
        <w:t>2包：</w:t>
      </w:r>
      <w:r>
        <w:rPr>
          <w:rFonts w:hint="eastAsia" w:ascii="FangSong" w:hAnsi="FangSong" w:eastAsia="FangSong" w:cs="FangSong"/>
          <w:color w:val="auto"/>
          <w:lang w:eastAsia="zh-CN"/>
        </w:rPr>
        <w:t>自签订合同后</w:t>
      </w:r>
      <w:r>
        <w:rPr>
          <w:rFonts w:hint="eastAsia" w:ascii="FangSong" w:hAnsi="FangSong" w:eastAsia="FangSong" w:cs="FangSong"/>
          <w:color w:val="auto"/>
          <w:lang w:val="en-US" w:eastAsia="zh-CN"/>
        </w:rPr>
        <w:t>4</w:t>
      </w:r>
      <w:r>
        <w:rPr>
          <w:rFonts w:hint="eastAsia" w:ascii="FangSong" w:hAnsi="FangSong" w:eastAsia="FangSong" w:cs="FangSong"/>
          <w:color w:val="auto"/>
          <w:lang w:eastAsia="zh-CN"/>
        </w:rPr>
        <w:t>0天内完成供货。</w:t>
      </w:r>
    </w:p>
    <w:p>
      <w:pPr>
        <w:numPr>
          <w:ilvl w:val="0"/>
          <w:numId w:val="0"/>
        </w:numPr>
        <w:spacing w:line="360" w:lineRule="auto"/>
        <w:ind w:firstLine="3402" w:firstLineChars="1400"/>
        <w:rPr>
          <w:rFonts w:ascii="FangSong" w:hAnsi="FangSong" w:eastAsia="FangSong" w:cs="FangSong"/>
          <w:b/>
          <w:bCs/>
          <w:color w:val="auto"/>
          <w:lang w:eastAsia="zh-CN"/>
        </w:rPr>
      </w:pPr>
      <w:r>
        <w:rPr>
          <w:rFonts w:hint="eastAsia" w:ascii="FangSong" w:hAnsi="FangSong" w:eastAsia="FangSong" w:cs="FangSong"/>
          <w:color w:val="auto"/>
          <w:lang w:val="en-US" w:eastAsia="zh-CN"/>
        </w:rPr>
        <w:t>3包：</w:t>
      </w:r>
      <w:r>
        <w:rPr>
          <w:rFonts w:hint="eastAsia" w:ascii="FangSong" w:hAnsi="FangSong" w:eastAsia="FangSong" w:cs="FangSong"/>
          <w:color w:val="auto"/>
          <w:lang w:eastAsia="zh-CN"/>
        </w:rPr>
        <w:t>自签订合同后</w:t>
      </w:r>
      <w:r>
        <w:rPr>
          <w:rFonts w:hint="eastAsia" w:ascii="FangSong" w:hAnsi="FangSong" w:eastAsia="FangSong" w:cs="FangSong"/>
          <w:color w:val="auto"/>
          <w:lang w:val="en-US" w:eastAsia="zh-CN"/>
        </w:rPr>
        <w:t>4</w:t>
      </w:r>
      <w:r>
        <w:rPr>
          <w:rFonts w:hint="eastAsia" w:ascii="FangSong" w:hAnsi="FangSong" w:eastAsia="FangSong" w:cs="FangSong"/>
          <w:color w:val="auto"/>
          <w:lang w:eastAsia="zh-CN"/>
        </w:rPr>
        <w:t>0天内完成供货。</w:t>
      </w:r>
    </w:p>
    <w:p>
      <w:pPr>
        <w:spacing w:line="360" w:lineRule="auto"/>
        <w:ind w:left="486" w:leftChars="200"/>
        <w:rPr>
          <w:rFonts w:ascii="FangSong" w:hAnsi="FangSong" w:eastAsia="FangSong" w:cs="FangSong"/>
          <w:color w:val="auto"/>
          <w:lang w:eastAsia="zh-CN"/>
        </w:rPr>
      </w:pPr>
      <w:r>
        <w:rPr>
          <w:rFonts w:hint="eastAsia" w:ascii="FangSong" w:hAnsi="FangSong" w:eastAsia="FangSong" w:cs="FangSong"/>
          <w:b/>
          <w:bCs/>
          <w:color w:val="auto"/>
          <w:lang w:eastAsia="zh-CN"/>
        </w:rPr>
        <w:t>（二）实施（交货）地点</w:t>
      </w:r>
      <w:r>
        <w:rPr>
          <w:rFonts w:hint="eastAsia" w:ascii="FangSong" w:hAnsi="FangSong" w:eastAsia="FangSong" w:cs="FangSong"/>
          <w:color w:val="auto"/>
          <w:lang w:eastAsia="zh-CN"/>
        </w:rPr>
        <w:t xml:space="preserve"> ：甲方指定地点</w:t>
      </w:r>
    </w:p>
    <w:p>
      <w:pPr>
        <w:spacing w:line="360" w:lineRule="auto"/>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（三）报价要求</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pPr>
        <w:spacing w:line="360" w:lineRule="auto"/>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（四）质保要求</w:t>
      </w:r>
    </w:p>
    <w:p>
      <w:pPr>
        <w:spacing w:line="360" w:lineRule="auto"/>
        <w:ind w:firstLine="729" w:firstLineChars="300"/>
        <w:rPr>
          <w:rFonts w:hint="eastAsia" w:ascii="FangSong" w:hAnsi="FangSong" w:eastAsia="FangSong" w:cs="FangSong"/>
          <w:color w:val="auto"/>
          <w:lang w:val="en-US" w:eastAsia="zh-CN"/>
        </w:rPr>
      </w:pPr>
      <w:r>
        <w:rPr>
          <w:rFonts w:hint="eastAsia" w:ascii="FangSong" w:hAnsi="FangSong" w:eastAsia="FangSong" w:cs="FangSong"/>
          <w:color w:val="auto"/>
          <w:lang w:val="en-US" w:eastAsia="zh-CN"/>
        </w:rPr>
        <w:t>1、本项目每种设备质保期详见参数列表。</w:t>
      </w:r>
    </w:p>
    <w:p>
      <w:pPr>
        <w:spacing w:line="360" w:lineRule="auto"/>
        <w:ind w:firstLine="486" w:firstLineChars="200"/>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 xml:space="preserve">  2、乙方应保证所提供的货物是全新、未使用过的原装合格正品，并完全符合国家标准和行业的相关标准。</w:t>
      </w:r>
    </w:p>
    <w:p>
      <w:pPr>
        <w:spacing w:line="360" w:lineRule="auto"/>
        <w:ind w:firstLine="243" w:firstLineChars="100"/>
        <w:rPr>
          <w:rFonts w:ascii="FangSong" w:hAnsi="FangSong" w:eastAsia="FangSong" w:cs="FangSong"/>
          <w:b/>
          <w:bCs/>
          <w:color w:val="auto"/>
          <w:lang w:eastAsia="zh-CN"/>
        </w:rPr>
      </w:pPr>
      <w:r>
        <w:rPr>
          <w:rFonts w:hint="eastAsia" w:ascii="FangSong" w:hAnsi="FangSong" w:eastAsia="FangSong" w:cs="FangSong"/>
          <w:b/>
          <w:bCs/>
          <w:color w:val="auto"/>
          <w:lang w:eastAsia="zh-CN"/>
        </w:rPr>
        <w:t>（五）售后服务、理赔、质量技术及验收保证的承诺</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1</w:t>
      </w:r>
      <w:r>
        <w:rPr>
          <w:rFonts w:hint="eastAsia" w:ascii="FangSong" w:hAnsi="FangSong" w:eastAsia="FangSong" w:cs="FangSong"/>
          <w:color w:val="auto"/>
          <w:lang w:eastAsia="zh-CN"/>
        </w:rPr>
        <w:t>、售后服务</w:t>
      </w:r>
    </w:p>
    <w:p>
      <w:pPr>
        <w:spacing w:line="360" w:lineRule="auto"/>
        <w:ind w:firstLine="486" w:firstLineChars="200"/>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1.1产品质量：在合同期内，甲方正常使用乙方所供产品而出现质量问题时，乙方负责。产品使用：甲方在使用乙方所供产品中出现问题需乙方解决时，乙方应无偿解决（退换货）。</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1</w:t>
      </w:r>
      <w:r>
        <w:rPr>
          <w:rFonts w:hint="eastAsia" w:ascii="FangSong" w:hAnsi="FangSong" w:eastAsia="FangSong" w:cs="FangSong"/>
          <w:color w:val="auto"/>
          <w:lang w:eastAsia="zh-CN"/>
        </w:rPr>
        <w:t>.</w:t>
      </w:r>
      <w:r>
        <w:rPr>
          <w:rFonts w:hint="eastAsia" w:ascii="FangSong" w:hAnsi="FangSong" w:eastAsia="FangSong" w:cs="FangSong"/>
          <w:color w:val="auto"/>
          <w:lang w:val="en-US" w:eastAsia="zh-CN"/>
        </w:rPr>
        <w:t>2</w:t>
      </w:r>
      <w:r>
        <w:rPr>
          <w:rFonts w:hint="eastAsia" w:ascii="FangSong" w:hAnsi="FangSong" w:eastAsia="FangSong" w:cs="FangSong"/>
          <w:color w:val="auto"/>
          <w:lang w:eastAsia="zh-CN"/>
        </w:rPr>
        <w:t>质保期内，设备出现故障，须在4小时内响应，</w:t>
      </w:r>
      <w:r>
        <w:rPr>
          <w:rFonts w:hint="eastAsia" w:ascii="FangSong" w:hAnsi="FangSong" w:eastAsia="FangSong" w:cs="FangSong"/>
          <w:color w:val="auto"/>
          <w:lang w:val="en-US" w:eastAsia="zh-CN"/>
        </w:rPr>
        <w:t>24</w:t>
      </w:r>
      <w:r>
        <w:rPr>
          <w:rFonts w:hint="eastAsia" w:ascii="FangSong" w:hAnsi="FangSong" w:eastAsia="FangSong" w:cs="FangSong"/>
          <w:color w:val="auto"/>
          <w:lang w:eastAsia="zh-CN"/>
        </w:rPr>
        <w:t>小时内到达现场，一般故障8小时内修复，较大故障</w:t>
      </w:r>
      <w:r>
        <w:rPr>
          <w:rFonts w:hint="eastAsia" w:ascii="FangSong" w:hAnsi="FangSong" w:eastAsia="FangSong" w:cs="FangSong"/>
          <w:color w:val="auto"/>
          <w:lang w:val="en-US" w:eastAsia="zh-CN"/>
        </w:rPr>
        <w:t>48</w:t>
      </w:r>
      <w:r>
        <w:rPr>
          <w:rFonts w:hint="eastAsia" w:ascii="FangSong" w:hAnsi="FangSong" w:eastAsia="FangSong" w:cs="FangSong"/>
          <w:color w:val="auto"/>
          <w:lang w:eastAsia="zh-CN"/>
        </w:rPr>
        <w:t>小时内解决问题。每年提供不少于4次回访。</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2</w:t>
      </w:r>
      <w:r>
        <w:rPr>
          <w:rFonts w:hint="eastAsia" w:ascii="FangSong" w:hAnsi="FangSong" w:eastAsia="FangSong" w:cs="FangSong"/>
          <w:color w:val="auto"/>
          <w:lang w:eastAsia="zh-CN"/>
        </w:rPr>
        <w:t>、交货时应提供以下技术或培训资料（如涉及）</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2</w:t>
      </w:r>
      <w:r>
        <w:rPr>
          <w:rFonts w:hint="eastAsia" w:ascii="FangSong" w:hAnsi="FangSong" w:eastAsia="FangSong" w:cs="FangSong"/>
          <w:color w:val="auto"/>
          <w:lang w:eastAsia="zh-CN"/>
        </w:rPr>
        <w:t>.1原产地证明书(由制造厂签发)；</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2</w:t>
      </w:r>
      <w:r>
        <w:rPr>
          <w:rFonts w:hint="eastAsia" w:ascii="FangSong" w:hAnsi="FangSong" w:eastAsia="FangSong" w:cs="FangSong"/>
          <w:color w:val="auto"/>
          <w:lang w:eastAsia="zh-CN"/>
        </w:rPr>
        <w:t>.2提供主机及配套设备的安装图纸及说明；</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2</w:t>
      </w:r>
      <w:r>
        <w:rPr>
          <w:rFonts w:hint="eastAsia" w:ascii="FangSong" w:hAnsi="FangSong" w:eastAsia="FangSong" w:cs="FangSong"/>
          <w:color w:val="auto"/>
          <w:lang w:eastAsia="zh-CN"/>
        </w:rPr>
        <w:t>.3提供主机及配套设备使用说明书、维护手册；</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2</w:t>
      </w:r>
      <w:r>
        <w:rPr>
          <w:rFonts w:hint="eastAsia" w:ascii="FangSong" w:hAnsi="FangSong" w:eastAsia="FangSong" w:cs="FangSong"/>
          <w:color w:val="auto"/>
          <w:lang w:eastAsia="zh-CN"/>
        </w:rPr>
        <w:t>.4备件手册、零件及易损件的图纸及相关资料；</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2</w:t>
      </w:r>
      <w:r>
        <w:rPr>
          <w:rFonts w:hint="eastAsia" w:ascii="FangSong" w:hAnsi="FangSong" w:eastAsia="FangSong" w:cs="FangSong"/>
          <w:color w:val="auto"/>
          <w:lang w:eastAsia="zh-CN"/>
        </w:rPr>
        <w:t>.5其它相关技术资料。</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3</w:t>
      </w:r>
      <w:r>
        <w:rPr>
          <w:rFonts w:hint="eastAsia" w:ascii="FangSong" w:hAnsi="FangSong" w:eastAsia="FangSong" w:cs="FangSong"/>
          <w:color w:val="auto"/>
          <w:lang w:eastAsia="zh-CN"/>
        </w:rPr>
        <w:t>、设备到场后，供应商需至少派1名工程师现场指导安装调试。</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4</w:t>
      </w:r>
      <w:r>
        <w:rPr>
          <w:rFonts w:hint="eastAsia" w:ascii="FangSong" w:hAnsi="FangSong" w:eastAsia="FangSong" w:cs="FangSong"/>
          <w:color w:val="auto"/>
          <w:lang w:eastAsia="zh-CN"/>
        </w:rPr>
        <w:t>、在质保期内，如果投标人的产品技术升级，投标人应及时通知采购人，如采购人有相应要求，投标人应对采购人购买的产品进行升级服务。</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val="en-US" w:eastAsia="zh-CN"/>
        </w:rPr>
        <w:t>5</w:t>
      </w:r>
      <w:r>
        <w:rPr>
          <w:rFonts w:hint="eastAsia" w:ascii="FangSong" w:hAnsi="FangSong" w:eastAsia="FangSong" w:cs="FangSong"/>
          <w:color w:val="auto"/>
          <w:lang w:eastAsia="zh-CN"/>
        </w:rPr>
        <w:t>、质保期过后，投标人应同样提供免费电话咨询服务，并应承诺提供该产品上门维护服务。</w:t>
      </w:r>
    </w:p>
    <w:p>
      <w:pPr>
        <w:spacing w:line="360" w:lineRule="auto"/>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（六）验收</w:t>
      </w:r>
    </w:p>
    <w:p>
      <w:pPr>
        <w:spacing w:line="360" w:lineRule="auto"/>
        <w:ind w:firstLine="486" w:firstLineChars="200"/>
        <w:rPr>
          <w:rFonts w:hint="eastAsia" w:ascii="FangSong" w:hAnsi="FangSong" w:eastAsia="FangSong" w:cs="FangSong"/>
          <w:color w:val="auto"/>
          <w:lang w:val="en-US" w:eastAsia="zh-CN"/>
        </w:rPr>
      </w:pPr>
      <w:r>
        <w:rPr>
          <w:rFonts w:hint="eastAsia" w:ascii="FangSong" w:hAnsi="FangSong" w:eastAsia="FangSong" w:cs="FangSong"/>
          <w:color w:val="auto"/>
          <w:lang w:val="en-US" w:eastAsia="zh-CN"/>
        </w:rPr>
        <w:t>1、供应商提供的产品为全新未使用且符合相关法律法规要求的合格产品；</w:t>
      </w:r>
    </w:p>
    <w:p>
      <w:pPr>
        <w:spacing w:line="360" w:lineRule="auto"/>
        <w:ind w:firstLine="486" w:firstLineChars="200"/>
        <w:rPr>
          <w:rFonts w:hint="eastAsia" w:ascii="FangSong" w:hAnsi="FangSong" w:eastAsia="FangSong" w:cs="FangSong"/>
          <w:color w:val="auto"/>
          <w:lang w:val="en-US" w:eastAsia="zh-CN"/>
        </w:rPr>
      </w:pPr>
      <w:r>
        <w:rPr>
          <w:rFonts w:hint="eastAsia" w:ascii="FangSong" w:hAnsi="FangSong" w:eastAsia="FangSong" w:cs="FangSong"/>
          <w:color w:val="auto"/>
          <w:lang w:val="en-US" w:eastAsia="zh-CN"/>
        </w:rPr>
        <w:t>2、供应商提供的产品型号、规格等特性需与投标文件、合同规定内容完全一致，且满足采购方提出的采购需求。</w:t>
      </w:r>
    </w:p>
    <w:p>
      <w:pPr>
        <w:spacing w:line="360" w:lineRule="auto"/>
        <w:ind w:firstLine="486" w:firstLineChars="200"/>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3、货物验收时，供应商向采购人提供生产厂家出具的验收报告、合格证、厂家资格证件等相关文件。</w:t>
      </w:r>
    </w:p>
    <w:p>
      <w:pPr>
        <w:spacing w:line="360" w:lineRule="auto"/>
        <w:ind w:firstLine="486" w:firstLineChars="200"/>
        <w:rPr>
          <w:rFonts w:hint="eastAsia" w:ascii="FangSong" w:hAnsi="FangSong" w:eastAsia="FangSong" w:cs="FangSong"/>
          <w:color w:val="auto"/>
          <w:lang w:val="en-US" w:eastAsia="zh-CN"/>
        </w:rPr>
      </w:pPr>
      <w:r>
        <w:rPr>
          <w:rFonts w:hint="eastAsia" w:ascii="FangSong" w:hAnsi="FangSong" w:eastAsia="FangSong" w:cs="FangSong"/>
          <w:color w:val="auto"/>
          <w:lang w:val="en-US" w:eastAsia="zh-CN"/>
        </w:rPr>
        <w:t>4、供应商提供的产品需经采购人验收小组验收，进行试验检测，按照技术要求逐项进行测试，测试结果应满足相关要求，试验通过并满足要求为验收合格。</w:t>
      </w:r>
    </w:p>
    <w:p>
      <w:pPr>
        <w:spacing w:line="360" w:lineRule="auto"/>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（七）付款方式</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以甲乙双方签定的合同为准。</w:t>
      </w:r>
    </w:p>
    <w:p>
      <w:pPr>
        <w:spacing w:line="360" w:lineRule="auto"/>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（八）知识产权</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bookmarkEnd w:id="45"/>
    <w:bookmarkEnd w:id="60"/>
    <w:bookmarkEnd w:id="61"/>
    <w:p>
      <w:pPr>
        <w:spacing w:line="360" w:lineRule="auto"/>
        <w:ind w:firstLine="486" w:firstLineChars="200"/>
        <w:rPr>
          <w:rFonts w:ascii="FangSong" w:hAnsi="FangSong" w:eastAsia="FangSong" w:cs="FangSong"/>
          <w:b/>
          <w:bCs/>
          <w:color w:val="auto"/>
          <w:lang w:eastAsia="zh-CN"/>
        </w:rPr>
      </w:pPr>
      <w:bookmarkStart w:id="62" w:name="_Toc12239"/>
      <w:bookmarkStart w:id="63" w:name="_Toc20832"/>
      <w:bookmarkStart w:id="64" w:name="_Toc7598"/>
      <w:bookmarkStart w:id="65" w:name="_Toc439255252"/>
      <w:bookmarkStart w:id="66" w:name="_Toc267320054"/>
      <w:bookmarkStart w:id="67" w:name="_Toc12840_WPSOffice_Level1"/>
      <w:bookmarkStart w:id="68" w:name="_Toc469495740"/>
      <w:r>
        <w:rPr>
          <w:rFonts w:hint="eastAsia" w:ascii="FangSong" w:hAnsi="FangSong" w:eastAsia="FangSong" w:cs="FangSong"/>
          <w:b/>
          <w:bCs/>
          <w:color w:val="auto"/>
          <w:lang w:eastAsia="zh-CN"/>
        </w:rPr>
        <w:t>（九）其他</w:t>
      </w:r>
      <w:bookmarkEnd w:id="62"/>
      <w:bookmarkEnd w:id="63"/>
      <w:bookmarkEnd w:id="64"/>
    </w:p>
    <w:bookmarkEnd w:id="65"/>
    <w:bookmarkEnd w:id="66"/>
    <w:bookmarkEnd w:id="67"/>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1、投标人必须在投标文件中对以上条款和服务承诺明确列出，承诺内容必须达到本篇及招标文件其他条款的要求。</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2、中标人与采购人签订《协议》后，须与用户方签订《货物采购供应合同》（包括供货范围、需求数量、单价等），明确具体供货数量、供货时间、送达地点等内容。</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3、其他未尽事宜由供需双方在采购合同中详细约定。</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4、 若供应商不能按招标文件规定的交货期正常交货，采购方有权终止采购合同，并将相关情况上报给采购计划主管部门，取消其中标资格。</w:t>
      </w:r>
    </w:p>
    <w:p>
      <w:pPr>
        <w:spacing w:line="360" w:lineRule="auto"/>
        <w:ind w:firstLine="486" w:firstLineChars="200"/>
        <w:rPr>
          <w:rFonts w:ascii="FangSong" w:hAnsi="FangSong" w:eastAsia="FangSong" w:cs="FangSong"/>
          <w:color w:val="auto"/>
          <w:kern w:val="2"/>
          <w:lang w:eastAsia="zh-CN" w:bidi="ar-SA"/>
        </w:rPr>
      </w:pPr>
      <w:r>
        <w:rPr>
          <w:rFonts w:hint="eastAsia" w:ascii="FangSong" w:hAnsi="FangSong" w:eastAsia="FangSong" w:cs="FangSong"/>
          <w:color w:val="auto"/>
          <w:lang w:eastAsia="zh-CN"/>
        </w:rPr>
        <w:t>5、</w:t>
      </w:r>
      <w:r>
        <w:rPr>
          <w:rFonts w:hint="eastAsia" w:ascii="FangSong" w:hAnsi="FangSong" w:eastAsia="FangSong" w:cs="FangSong"/>
          <w:color w:val="auto"/>
          <w:kern w:val="2"/>
          <w:lang w:eastAsia="zh-CN" w:bidi="ar-SA"/>
        </w:rPr>
        <w:t>其他未尽事宜由供需双方在采购合同中详细约定。</w:t>
      </w:r>
    </w:p>
    <w:p>
      <w:pPr>
        <w:pStyle w:val="26"/>
        <w:ind w:firstLine="0"/>
        <w:rPr>
          <w:rFonts w:ascii="FangSong" w:hAnsi="FangSong" w:eastAsia="FangSong" w:cs="FangSong"/>
          <w:color w:val="auto"/>
          <w:lang w:eastAsia="zh-CN"/>
        </w:rPr>
      </w:pPr>
    </w:p>
    <w:bookmarkEnd w:id="68"/>
    <w:p>
      <w:pPr>
        <w:spacing w:line="480" w:lineRule="exact"/>
        <w:jc w:val="both"/>
        <w:outlineLvl w:val="1"/>
        <w:rPr>
          <w:rFonts w:ascii="SimSun"/>
          <w:b/>
          <w:color w:val="auto"/>
          <w:sz w:val="30"/>
          <w:szCs w:val="30"/>
          <w:lang w:eastAsia="zh-CN"/>
        </w:rPr>
      </w:pPr>
    </w:p>
    <w:p>
      <w:pPr>
        <w:spacing w:line="480" w:lineRule="exact"/>
        <w:jc w:val="both"/>
        <w:outlineLvl w:val="1"/>
        <w:rPr>
          <w:rFonts w:ascii="SimSun"/>
          <w:b/>
          <w:color w:val="auto"/>
          <w:sz w:val="30"/>
          <w:szCs w:val="30"/>
          <w:lang w:eastAsia="zh-CN"/>
        </w:rPr>
      </w:pPr>
    </w:p>
    <w:p>
      <w:pPr>
        <w:spacing w:line="480" w:lineRule="exact"/>
        <w:jc w:val="both"/>
        <w:outlineLvl w:val="1"/>
        <w:rPr>
          <w:rFonts w:ascii="SimSun"/>
          <w:b/>
          <w:color w:val="auto"/>
          <w:sz w:val="30"/>
          <w:szCs w:val="30"/>
          <w:lang w:eastAsia="zh-CN"/>
        </w:rPr>
      </w:pPr>
    </w:p>
    <w:p>
      <w:pPr>
        <w:spacing w:line="480" w:lineRule="exact"/>
        <w:jc w:val="both"/>
        <w:outlineLvl w:val="1"/>
        <w:rPr>
          <w:rFonts w:ascii="SimSun"/>
          <w:b/>
          <w:color w:val="auto"/>
          <w:sz w:val="30"/>
          <w:szCs w:val="30"/>
          <w:lang w:eastAsia="zh-CN"/>
        </w:rPr>
      </w:pPr>
    </w:p>
    <w:p>
      <w:pPr>
        <w:spacing w:line="480" w:lineRule="exact"/>
        <w:jc w:val="both"/>
        <w:outlineLvl w:val="1"/>
        <w:rPr>
          <w:rFonts w:ascii="SimSun"/>
          <w:b/>
          <w:color w:val="auto"/>
          <w:sz w:val="30"/>
          <w:szCs w:val="30"/>
          <w:lang w:eastAsia="zh-CN"/>
        </w:rPr>
      </w:pPr>
    </w:p>
    <w:p>
      <w:pPr>
        <w:spacing w:line="480" w:lineRule="exact"/>
        <w:jc w:val="both"/>
        <w:outlineLvl w:val="1"/>
        <w:rPr>
          <w:rFonts w:ascii="SimSun"/>
          <w:b/>
          <w:color w:val="auto"/>
          <w:sz w:val="30"/>
          <w:szCs w:val="30"/>
          <w:lang w:eastAsia="zh-CN"/>
        </w:rPr>
      </w:pPr>
    </w:p>
    <w:p>
      <w:pPr>
        <w:spacing w:line="480" w:lineRule="exact"/>
        <w:jc w:val="both"/>
        <w:outlineLvl w:val="1"/>
        <w:rPr>
          <w:rFonts w:ascii="SimSun"/>
          <w:b/>
          <w:color w:val="auto"/>
          <w:sz w:val="30"/>
          <w:szCs w:val="30"/>
          <w:lang w:eastAsia="zh-CN"/>
        </w:rPr>
      </w:pPr>
    </w:p>
    <w:p>
      <w:pPr>
        <w:spacing w:line="480" w:lineRule="exact"/>
        <w:jc w:val="both"/>
        <w:outlineLvl w:val="1"/>
        <w:rPr>
          <w:rFonts w:ascii="SimSun"/>
          <w:b/>
          <w:color w:val="auto"/>
          <w:sz w:val="30"/>
          <w:szCs w:val="30"/>
          <w:lang w:eastAsia="zh-CN"/>
        </w:rPr>
      </w:pPr>
    </w:p>
    <w:p>
      <w:pPr>
        <w:spacing w:line="480" w:lineRule="exact"/>
        <w:jc w:val="both"/>
        <w:outlineLvl w:val="1"/>
        <w:rPr>
          <w:rFonts w:ascii="SimSun"/>
          <w:b/>
          <w:color w:val="auto"/>
          <w:sz w:val="30"/>
          <w:szCs w:val="30"/>
          <w:lang w:eastAsia="zh-CN"/>
        </w:rPr>
      </w:pPr>
    </w:p>
    <w:p>
      <w:pPr>
        <w:pStyle w:val="26"/>
        <w:rPr>
          <w:rFonts w:ascii="SimSun"/>
          <w:b/>
          <w:color w:val="auto"/>
          <w:sz w:val="30"/>
          <w:szCs w:val="30"/>
          <w:lang w:eastAsia="zh-CN"/>
        </w:rPr>
      </w:pPr>
    </w:p>
    <w:p>
      <w:pPr>
        <w:pStyle w:val="26"/>
        <w:rPr>
          <w:rFonts w:ascii="SimSun"/>
          <w:b/>
          <w:color w:val="auto"/>
          <w:sz w:val="30"/>
          <w:szCs w:val="30"/>
          <w:lang w:eastAsia="zh-CN"/>
        </w:rPr>
      </w:pPr>
    </w:p>
    <w:p>
      <w:pPr>
        <w:pStyle w:val="26"/>
        <w:rPr>
          <w:rFonts w:ascii="SimSun"/>
          <w:b/>
          <w:color w:val="auto"/>
          <w:sz w:val="30"/>
          <w:szCs w:val="30"/>
          <w:lang w:eastAsia="zh-CN"/>
        </w:rPr>
      </w:pPr>
    </w:p>
    <w:p>
      <w:pPr>
        <w:pStyle w:val="26"/>
        <w:rPr>
          <w:rFonts w:ascii="SimSun"/>
          <w:b/>
          <w:color w:val="auto"/>
          <w:sz w:val="30"/>
          <w:szCs w:val="30"/>
          <w:lang w:eastAsia="zh-CN"/>
        </w:rPr>
      </w:pPr>
    </w:p>
    <w:p>
      <w:pPr>
        <w:pStyle w:val="26"/>
        <w:rPr>
          <w:rFonts w:ascii="SimSun" w:eastAsiaTheme="minorEastAsia"/>
          <w:b/>
          <w:color w:val="auto"/>
          <w:sz w:val="30"/>
          <w:szCs w:val="30"/>
          <w:lang w:eastAsia="zh-CN"/>
        </w:rPr>
      </w:pPr>
    </w:p>
    <w:p>
      <w:pPr>
        <w:pStyle w:val="26"/>
        <w:rPr>
          <w:rFonts w:hint="eastAsia" w:ascii="SimSun" w:eastAsiaTheme="minorEastAsia"/>
          <w:b/>
          <w:color w:val="auto"/>
          <w:sz w:val="30"/>
          <w:szCs w:val="30"/>
          <w:lang w:eastAsia="zh-CN"/>
        </w:rPr>
      </w:pPr>
    </w:p>
    <w:p>
      <w:pPr>
        <w:pStyle w:val="26"/>
        <w:rPr>
          <w:rFonts w:hint="eastAsia" w:ascii="SimSun" w:eastAsiaTheme="minorEastAsia"/>
          <w:b/>
          <w:color w:val="auto"/>
          <w:sz w:val="30"/>
          <w:szCs w:val="30"/>
          <w:lang w:eastAsia="zh-CN"/>
        </w:rPr>
      </w:pPr>
    </w:p>
    <w:p>
      <w:pPr>
        <w:pStyle w:val="26"/>
        <w:rPr>
          <w:rFonts w:hint="eastAsia" w:ascii="SimSun" w:eastAsiaTheme="minorEastAsia"/>
          <w:b/>
          <w:color w:val="auto"/>
          <w:sz w:val="30"/>
          <w:szCs w:val="30"/>
          <w:lang w:eastAsia="zh-CN"/>
        </w:rPr>
      </w:pPr>
    </w:p>
    <w:p>
      <w:pPr>
        <w:pStyle w:val="26"/>
        <w:rPr>
          <w:rFonts w:hint="eastAsia" w:ascii="SimSun" w:eastAsiaTheme="minorEastAsia"/>
          <w:b/>
          <w:color w:val="auto"/>
          <w:sz w:val="30"/>
          <w:szCs w:val="30"/>
          <w:lang w:eastAsia="zh-CN"/>
        </w:rPr>
      </w:pPr>
    </w:p>
    <w:p>
      <w:pPr>
        <w:spacing w:line="480" w:lineRule="exact"/>
        <w:jc w:val="center"/>
        <w:outlineLvl w:val="1"/>
        <w:rPr>
          <w:rFonts w:hint="eastAsia" w:ascii="FangSong" w:hAnsi="FangSong" w:eastAsia="FangSong" w:cs="FangSong"/>
          <w:b/>
          <w:color w:val="auto"/>
          <w:sz w:val="30"/>
          <w:szCs w:val="30"/>
          <w:lang w:eastAsia="zh-CN"/>
        </w:rPr>
      </w:pPr>
    </w:p>
    <w:p>
      <w:pPr>
        <w:pStyle w:val="2"/>
        <w:rPr>
          <w:rFonts w:hint="eastAsia"/>
          <w:lang w:eastAsia="zh-CN"/>
        </w:rPr>
      </w:pPr>
    </w:p>
    <w:p>
      <w:pPr>
        <w:spacing w:line="480" w:lineRule="exact"/>
        <w:jc w:val="center"/>
        <w:outlineLvl w:val="1"/>
        <w:rPr>
          <w:rFonts w:ascii="FangSong" w:hAnsi="FangSong" w:eastAsia="FangSong" w:cs="FangSong"/>
          <w:b/>
          <w:color w:val="auto"/>
          <w:sz w:val="30"/>
          <w:szCs w:val="30"/>
          <w:lang w:eastAsia="zh-CN"/>
        </w:rPr>
      </w:pPr>
      <w:r>
        <w:rPr>
          <w:rFonts w:hint="eastAsia" w:ascii="FangSong" w:hAnsi="FangSong" w:eastAsia="FangSong" w:cs="FangSong"/>
          <w:b/>
          <w:color w:val="auto"/>
          <w:sz w:val="30"/>
          <w:szCs w:val="30"/>
          <w:lang w:eastAsia="zh-CN"/>
        </w:rPr>
        <w:t>第五部分 合同条款及格式</w:t>
      </w:r>
      <w:bookmarkStart w:id="69" w:name="_Toc20669"/>
    </w:p>
    <w:p>
      <w:pPr>
        <w:spacing w:line="480" w:lineRule="exact"/>
        <w:jc w:val="center"/>
        <w:outlineLvl w:val="1"/>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（本合同为合同样稿，最终稿由供需双方协商后确定）</w:t>
      </w:r>
      <w:bookmarkEnd w:id="69"/>
    </w:p>
    <w:p>
      <w:pPr>
        <w:widowControl/>
        <w:numPr>
          <w:ilvl w:val="0"/>
          <w:numId w:val="10"/>
        </w:numPr>
        <w:spacing w:line="600" w:lineRule="exact"/>
        <w:jc w:val="center"/>
        <w:textAlignment w:val="baseline"/>
        <w:outlineLvl w:val="1"/>
        <w:rPr>
          <w:rFonts w:ascii="SimSun"/>
          <w:color w:val="auto"/>
        </w:rPr>
      </w:pPr>
      <w:r>
        <w:rPr>
          <w:rFonts w:hint="eastAsia" w:ascii="FangSong" w:hAnsi="FangSong" w:eastAsia="FangSong" w:cs="FangSong"/>
          <w:b/>
          <w:color w:val="auto"/>
          <w:sz w:val="30"/>
          <w:szCs w:val="30"/>
          <w:lang w:eastAsia="zh-CN"/>
        </w:rPr>
        <w:t xml:space="preserve"> </w:t>
      </w:r>
      <w:bookmarkStart w:id="70" w:name="_Toc469495741"/>
      <w:r>
        <w:rPr>
          <w:rFonts w:hint="eastAsia" w:ascii="FangSong" w:hAnsi="FangSong" w:eastAsia="FangSong" w:cs="FangSong"/>
          <w:b/>
          <w:color w:val="auto"/>
          <w:sz w:val="30"/>
          <w:szCs w:val="30"/>
        </w:rPr>
        <w:t>合同协议书</w:t>
      </w:r>
      <w:bookmarkEnd w:id="70"/>
      <w:r>
        <w:rPr>
          <w:rFonts w:hint="eastAsia" w:ascii="FangSong" w:hAnsi="FangSong" w:eastAsia="FangSong" w:cs="FangSong"/>
          <w:b/>
          <w:color w:val="auto"/>
          <w:sz w:val="30"/>
          <w:szCs w:val="30"/>
          <w:lang w:eastAsia="zh-CN"/>
        </w:rPr>
        <w:t xml:space="preserve">      </w:t>
      </w:r>
      <w:r>
        <w:rPr>
          <w:rFonts w:hint="eastAsia" w:ascii="FangSong" w:hAnsi="FangSong" w:eastAsia="FangSong" w:cs="FangSong"/>
          <w:b/>
          <w:color w:val="auto"/>
          <w:sz w:val="32"/>
          <w:szCs w:val="32"/>
        </w:rPr>
        <w:t>合同名称</w:t>
      </w:r>
      <w:r>
        <w:rPr>
          <w:rFonts w:hint="eastAsia" w:ascii="FangSong" w:hAnsi="FangSong" w:eastAsia="FangSong" w:cs="FangSong"/>
          <w:b/>
          <w:color w:val="auto"/>
        </w:rPr>
        <w:t xml:space="preserve"> </w:t>
      </w:r>
      <w:r>
        <w:rPr>
          <w:rFonts w:hint="eastAsia" w:ascii="SimSun"/>
          <w:b/>
          <w:color w:val="auto"/>
        </w:rPr>
        <w:t xml:space="preserve"> </w:t>
      </w:r>
    </w:p>
    <w:p>
      <w:pPr>
        <w:widowControl/>
        <w:spacing w:line="600" w:lineRule="exact"/>
        <w:jc w:val="both"/>
        <w:textAlignment w:val="baseline"/>
        <w:outlineLvl w:val="1"/>
        <w:rPr>
          <w:rFonts w:ascii="FangSong" w:hAnsi="FangSong" w:eastAsia="FangSong" w:cs="FangSong"/>
          <w:color w:val="auto"/>
        </w:rPr>
      </w:pPr>
      <w:r>
        <w:rPr>
          <w:rFonts w:hint="eastAsia" w:ascii="FangSong" w:hAnsi="FangSong" w:eastAsia="FangSong" w:cs="FangSong"/>
          <w:color w:val="auto"/>
        </w:rPr>
        <w:t>编号</w:t>
      </w:r>
    </w:p>
    <w:p>
      <w:pPr>
        <w:spacing w:line="420" w:lineRule="exact"/>
        <w:ind w:firstLine="486" w:firstLineChars="200"/>
        <w:rPr>
          <w:rFonts w:ascii="FangSong" w:hAnsi="FangSong" w:eastAsia="FangSong" w:cs="FangSong"/>
          <w:color w:val="auto"/>
        </w:rPr>
      </w:pPr>
      <w:bookmarkStart w:id="71" w:name="_Toc246996996"/>
      <w:bookmarkStart w:id="72" w:name="_Toc246996253"/>
      <w:bookmarkStart w:id="73" w:name="_Toc296602498"/>
      <w:bookmarkStart w:id="74" w:name="_Toc152045610"/>
      <w:bookmarkStart w:id="75" w:name="_Toc469495742"/>
      <w:bookmarkStart w:id="76" w:name="_Toc144974578"/>
      <w:bookmarkStart w:id="77" w:name="_Toc247085768"/>
      <w:bookmarkStart w:id="78" w:name="_Toc152042388"/>
      <w:bookmarkStart w:id="79" w:name="_Toc179632628"/>
      <w:r>
        <w:rPr>
          <w:rFonts w:hint="eastAsia" w:ascii="FangSong" w:hAnsi="FangSong" w:eastAsia="FangSong" w:cs="FangSong"/>
          <w:color w:val="auto"/>
        </w:rPr>
        <w:t>买    方：                                   卖    方：</w:t>
      </w:r>
    </w:p>
    <w:p>
      <w:pPr>
        <w:spacing w:line="420" w:lineRule="exact"/>
        <w:ind w:firstLine="486" w:firstLineChars="200"/>
        <w:rPr>
          <w:rFonts w:ascii="FangSong" w:hAnsi="FangSong" w:eastAsia="FangSong" w:cs="FangSong"/>
          <w:color w:val="auto"/>
        </w:rPr>
      </w:pPr>
      <w:r>
        <w:rPr>
          <w:rFonts w:hint="eastAsia" w:ascii="FangSong" w:hAnsi="FangSong" w:eastAsia="FangSong" w:cs="FangSong"/>
          <w:color w:val="auto"/>
        </w:rPr>
        <w:t>电    话：                                   电    话：</w:t>
      </w:r>
    </w:p>
    <w:p>
      <w:pPr>
        <w:spacing w:line="420" w:lineRule="exact"/>
        <w:ind w:firstLine="486" w:firstLineChars="200"/>
        <w:rPr>
          <w:rFonts w:ascii="FangSong" w:hAnsi="FangSong" w:eastAsia="FangSong" w:cs="FangSong"/>
          <w:color w:val="auto"/>
        </w:rPr>
      </w:pPr>
      <w:r>
        <w:rPr>
          <w:rFonts w:hint="eastAsia" w:ascii="FangSong" w:hAnsi="FangSong" w:eastAsia="FangSong" w:cs="FangSong"/>
          <w:color w:val="auto"/>
        </w:rPr>
        <w:t xml:space="preserve">住    所：                                   住    所：                       </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u w:val="single"/>
          <w:lang w:eastAsia="zh-CN"/>
        </w:rPr>
        <w:t>（买方）</w:t>
      </w:r>
      <w:r>
        <w:rPr>
          <w:rFonts w:hint="eastAsia" w:ascii="FangSong" w:hAnsi="FangSong" w:eastAsia="FangSong" w:cs="FangSong"/>
          <w:color w:val="auto"/>
          <w:lang w:eastAsia="zh-CN"/>
        </w:rPr>
        <w:t>的</w:t>
      </w:r>
      <w:r>
        <w:rPr>
          <w:rFonts w:hint="eastAsia" w:ascii="FangSong" w:hAnsi="FangSong" w:eastAsia="FangSong" w:cs="FangSong"/>
          <w:color w:val="auto"/>
          <w:u w:val="single"/>
          <w:lang w:eastAsia="zh-CN"/>
        </w:rPr>
        <w:t>（项目名称）</w:t>
      </w:r>
      <w:r>
        <w:rPr>
          <w:rFonts w:hint="eastAsia" w:ascii="FangSong" w:hAnsi="FangSong" w:eastAsia="FangSong" w:cs="FangSong"/>
          <w:color w:val="auto"/>
          <w:lang w:eastAsia="zh-CN"/>
        </w:rPr>
        <w:t>中所需</w:t>
      </w:r>
      <w:r>
        <w:rPr>
          <w:rFonts w:hint="eastAsia" w:ascii="FangSong" w:hAnsi="FangSong" w:eastAsia="FangSong" w:cs="FangSong"/>
          <w:color w:val="auto"/>
          <w:u w:val="single"/>
          <w:lang w:eastAsia="zh-CN"/>
        </w:rPr>
        <w:t>（产品名称）</w:t>
      </w:r>
      <w:r>
        <w:rPr>
          <w:rFonts w:hint="eastAsia" w:ascii="FangSong" w:hAnsi="FangSong" w:eastAsia="FangSong" w:cs="FangSong"/>
          <w:color w:val="auto"/>
          <w:lang w:eastAsia="zh-CN"/>
        </w:rPr>
        <w:t xml:space="preserve"> 经公开招标，确定</w:t>
      </w:r>
      <w:r>
        <w:rPr>
          <w:rFonts w:hint="eastAsia" w:ascii="FangSong" w:hAnsi="FangSong" w:eastAsia="FangSong" w:cs="FangSong"/>
          <w:color w:val="auto"/>
          <w:u w:val="single"/>
          <w:lang w:eastAsia="zh-CN"/>
        </w:rPr>
        <w:t>（卖方）</w:t>
      </w:r>
      <w:r>
        <w:rPr>
          <w:rFonts w:hint="eastAsia" w:ascii="FangSong" w:hAnsi="FangSong" w:eastAsia="FangSong" w:cs="FangSong"/>
          <w:color w:val="auto"/>
          <w:lang w:eastAsia="zh-CN"/>
        </w:rPr>
        <w:t>为中标人。按照中华人民共和国合同法的规定，买卖双方同意按照下述的条款和条件，签署本合同。</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1、本合同文件</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下列每一文件均应作为合同的组成部分进行阅读和解释：</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（1）采购文件（2）投标文件（3）中标通知书</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（4）经双方确认进入合同的其它文件、补充条款或说明</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2、采购标的、数量、质量要求</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3、合同总价</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合同总价为 </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元人民币。</w:t>
      </w:r>
    </w:p>
    <w:p>
      <w:pPr>
        <w:spacing w:line="360" w:lineRule="auto"/>
        <w:ind w:firstLine="486" w:firstLineChars="200"/>
        <w:rPr>
          <w:rFonts w:ascii="FangSong" w:hAnsi="FangSong" w:eastAsia="FangSong" w:cs="FangSong"/>
          <w:b/>
          <w:bCs/>
          <w:color w:val="auto"/>
          <w:lang w:eastAsia="zh-CN"/>
        </w:rPr>
      </w:pPr>
      <w:r>
        <w:rPr>
          <w:rFonts w:hint="eastAsia" w:ascii="FangSong" w:hAnsi="FangSong" w:eastAsia="FangSong" w:cs="FangSong"/>
          <w:color w:val="auto"/>
          <w:lang w:eastAsia="zh-CN"/>
        </w:rPr>
        <w:t>4、付款方式</w:t>
      </w:r>
      <w:r>
        <w:rPr>
          <w:rFonts w:hint="eastAsia" w:ascii="FangSong" w:hAnsi="FangSong" w:eastAsia="FangSong" w:cs="FangSong"/>
          <w:b/>
          <w:bCs/>
          <w:color w:val="auto"/>
          <w:lang w:eastAsia="zh-CN"/>
        </w:rPr>
        <w:t>：以甲乙双方签定的合同为准。</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5、合同供货（服务）期限及地点和方式</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6、验收要求及违约责任</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7、违约责任及解决争议方法</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8、合同的生效</w:t>
      </w:r>
    </w:p>
    <w:p>
      <w:pPr>
        <w:pStyle w:val="9"/>
        <w:spacing w:after="0" w:line="42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合同经双方授权代表签署，买卖双方加盖印章之后生效。</w:t>
      </w:r>
    </w:p>
    <w:p>
      <w:pPr>
        <w:pStyle w:val="9"/>
        <w:spacing w:after="0" w:line="42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本合同一式     份，双方各执     份。</w:t>
      </w:r>
    </w:p>
    <w:p>
      <w:pPr>
        <w:pStyle w:val="9"/>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买  方：                            卖  方：</w:t>
      </w:r>
    </w:p>
    <w:p>
      <w:pPr>
        <w:pStyle w:val="9"/>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名  称：（盖章）                    名  称：（盖章）</w:t>
      </w:r>
    </w:p>
    <w:p>
      <w:pPr>
        <w:pStyle w:val="9"/>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法定代表人（或委托代理人签章）：    法定代表人（或委托代理人签章）：</w:t>
      </w:r>
    </w:p>
    <w:p>
      <w:pPr>
        <w:pStyle w:val="9"/>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地    址：                          地    址：</w:t>
      </w:r>
    </w:p>
    <w:p>
      <w:pPr>
        <w:pStyle w:val="9"/>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邮政编码：                          邮政编码：</w:t>
      </w:r>
    </w:p>
    <w:p>
      <w:pPr>
        <w:pStyle w:val="9"/>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电    话：                          电    话：</w:t>
      </w:r>
    </w:p>
    <w:p>
      <w:pPr>
        <w:pStyle w:val="9"/>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开户银行：                          开户银行：</w:t>
      </w:r>
    </w:p>
    <w:p>
      <w:pPr>
        <w:pStyle w:val="9"/>
        <w:spacing w:after="0" w:line="360" w:lineRule="exact"/>
        <w:ind w:left="0" w:leftChars="0" w:firstLine="486" w:firstLineChars="200"/>
        <w:rPr>
          <w:rFonts w:ascii="FangSong" w:hAnsi="FangSong" w:eastAsia="FangSong" w:cs="FangSong"/>
          <w:b/>
          <w:color w:val="auto"/>
          <w:sz w:val="30"/>
          <w:szCs w:val="30"/>
          <w:lang w:eastAsia="zh-CN"/>
        </w:rPr>
      </w:pPr>
      <w:r>
        <w:rPr>
          <w:rFonts w:hint="eastAsia" w:ascii="FangSong" w:hAnsi="FangSong" w:eastAsia="FangSong" w:cs="FangSong"/>
          <w:color w:val="auto"/>
          <w:u w:color="000000"/>
          <w:lang w:eastAsia="zh-CN"/>
        </w:rPr>
        <w:t>帐    号：                          帐    号：</w:t>
      </w:r>
    </w:p>
    <w:p>
      <w:pPr>
        <w:pStyle w:val="9"/>
        <w:spacing w:after="0" w:line="420" w:lineRule="exact"/>
        <w:ind w:left="0" w:leftChars="0" w:firstLine="606" w:firstLineChars="200"/>
        <w:jc w:val="center"/>
        <w:rPr>
          <w:rFonts w:ascii="FangSong" w:hAnsi="FangSong" w:eastAsia="FangSong" w:cs="FangSong"/>
          <w:b/>
          <w:color w:val="auto"/>
          <w:sz w:val="30"/>
          <w:szCs w:val="30"/>
          <w:lang w:eastAsia="zh-CN"/>
        </w:rPr>
      </w:pPr>
      <w:r>
        <w:rPr>
          <w:rFonts w:hint="eastAsia" w:ascii="FangSong" w:hAnsi="FangSong" w:eastAsia="FangSong" w:cs="FangSong"/>
          <w:b/>
          <w:color w:val="auto"/>
          <w:sz w:val="30"/>
          <w:szCs w:val="30"/>
          <w:lang w:eastAsia="zh-CN"/>
        </w:rPr>
        <w:t>二  合同条款</w:t>
      </w:r>
      <w:bookmarkEnd w:id="71"/>
      <w:bookmarkEnd w:id="72"/>
      <w:bookmarkEnd w:id="73"/>
      <w:bookmarkEnd w:id="74"/>
      <w:bookmarkEnd w:id="75"/>
      <w:bookmarkEnd w:id="76"/>
      <w:bookmarkEnd w:id="77"/>
      <w:bookmarkEnd w:id="78"/>
      <w:bookmarkEnd w:id="79"/>
    </w:p>
    <w:p>
      <w:pPr>
        <w:spacing w:line="440" w:lineRule="exact"/>
        <w:rPr>
          <w:rFonts w:ascii="FangSong" w:hAnsi="FangSong" w:eastAsia="FangSong" w:cs="FangSong"/>
          <w:b/>
          <w:color w:val="auto"/>
          <w:szCs w:val="21"/>
        </w:rPr>
      </w:pPr>
      <w:r>
        <w:rPr>
          <w:rFonts w:hint="eastAsia" w:ascii="FangSong" w:hAnsi="FangSong" w:eastAsia="FangSong" w:cs="FangSong"/>
          <w:b/>
          <w:color w:val="auto"/>
          <w:szCs w:val="21"/>
        </w:rPr>
        <w:t>一.合同文件</w:t>
      </w:r>
    </w:p>
    <w:p>
      <w:pPr>
        <w:spacing w:line="440" w:lineRule="exact"/>
        <w:rPr>
          <w:rFonts w:ascii="FangSong" w:hAnsi="FangSong" w:eastAsia="FangSong" w:cs="FangSong"/>
          <w:color w:val="auto"/>
          <w:szCs w:val="21"/>
        </w:rPr>
      </w:pPr>
      <w:r>
        <w:rPr>
          <w:rFonts w:hint="eastAsia" w:ascii="FangSong" w:hAnsi="FangSong" w:eastAsia="FangSong" w:cs="FangSong"/>
          <w:color w:val="auto"/>
          <w:szCs w:val="21"/>
        </w:rPr>
        <w:t>1、合同文件适用法律</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适用于合同文件的法律是中华人民共和国现行法律、法规及招标人所在地的地方性法规。</w:t>
      </w:r>
    </w:p>
    <w:p>
      <w:pPr>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2、合同文件组成和解释顺序</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(1)合同文件的组成和解释顺序如下：</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&lt;1&gt;合同的主要条款；</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&lt;2&gt;合同的一般性条款；</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&lt;3&gt;洽商、变更等明确双方权利义务的纪要、协议；</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&lt;4&gt;中标通知书、投标文件和采购文件；</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&lt;5&gt;有关图纸、标准、规范和其它有关技术资料、技术要求。</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&lt;6&gt;合同的主要条款的效力优于合同的一般性条款的效力。</w:t>
      </w:r>
    </w:p>
    <w:p>
      <w:pPr>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3、合同文件使用文字</w:t>
      </w:r>
    </w:p>
    <w:p>
      <w:pPr>
        <w:pStyle w:val="6"/>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(1)合同文件使用中文书写、解释和说明。</w:t>
      </w:r>
    </w:p>
    <w:p>
      <w:pPr>
        <w:pStyle w:val="6"/>
        <w:overflowPunct w:val="0"/>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(2)合同文件使用技术性条款约定的为国家标准和规范；国家没有相应标准、规范时，可使用行业标准、规范。非标货物应按约定的技术性条款的标准和规范。 </w:t>
      </w:r>
    </w:p>
    <w:p>
      <w:pPr>
        <w:spacing w:line="440" w:lineRule="exact"/>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二.标的物的一般条款</w:t>
      </w:r>
    </w:p>
    <w:p>
      <w:pPr>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4、完整物权</w:t>
      </w:r>
    </w:p>
    <w:p>
      <w:pPr>
        <w:tabs>
          <w:tab w:val="left" w:pos="660"/>
        </w:tabs>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对于出卖的标的物，卖方应当拥有完整物权，并且卖方负有保证第三人不得向买方主张任何权利（包括知识产权）的义务。</w:t>
      </w:r>
    </w:p>
    <w:p>
      <w:pPr>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5、质量保证</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tabs>
          <w:tab w:val="left" w:pos="900"/>
        </w:tabs>
        <w:overflowPunct w:val="0"/>
        <w:spacing w:line="440" w:lineRule="exact"/>
        <w:rPr>
          <w:rFonts w:cs="SimSun"/>
          <w:color w:val="auto"/>
          <w:sz w:val="21"/>
          <w:szCs w:val="21"/>
          <w:u w:color="000000"/>
          <w:lang w:eastAsia="zh-CN"/>
        </w:rPr>
      </w:pPr>
      <w:r>
        <w:rPr>
          <w:rFonts w:hint="eastAsia" w:ascii="FangSong" w:hAnsi="FangSong" w:eastAsia="FangSong" w:cs="FangSong"/>
          <w:color w:val="auto"/>
          <w:szCs w:val="24"/>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SimSun"/>
          <w:color w:val="auto"/>
          <w:sz w:val="21"/>
          <w:szCs w:val="21"/>
          <w:u w:color="000000"/>
          <w:lang w:eastAsia="zh-CN"/>
        </w:rPr>
        <w:t>外）。</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6、包装</w:t>
      </w:r>
    </w:p>
    <w:p>
      <w:pPr>
        <w:pStyle w:val="6"/>
        <w:tabs>
          <w:tab w:val="left" w:pos="900"/>
        </w:tabs>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7、伴随服务</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(1)卖方除应履行按期按量交付合格标的物的义务之外，还应提供下列服务：</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&lt;1&gt;标的物的现场安装或指导安装、启动、调试、监督（如果必须安装、调试的话）；</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&lt;2&gt;提供标的物组装和一般维修所必须的工具；</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&lt;3&gt;在合同规定的期限内对所提供标的物实行运行监督、维修服务的前提条件是该服务并不能免除卖方在质量保证期内所承担的义务；</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&lt;4&gt;对买方技术人员的技术指导或培训。</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(2)除合同另有规定之外，伴随服务的费用均已含在合同价款中，买方不再另行进行支付。</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三.标的物的交付、检验和验收</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8、标的物的交付</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(1)标的物的所有权自标的物交付时转移。</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(2)卖方应当按照约定的期限和约定的地点交付符合采购文件要求的标的物。</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(3)卖方应当按照约定或者交易习惯向招标人交付提取标的物单证以外的有关单证和资料。</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9、检验和验收</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(2)买方根据合同规定的内容和验收标准进行验收，经检验无误后出具验收合格证明，该证明作为最终付款所需文件的组成部分。</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(3)验收期限自标的物交付之日起三十天内。特殊情况需延长的，双方应在合同条款中约定。</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四.对标的物提出异议的时间和办法</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 xml:space="preserve">10、对标的物提出异议的时间和办法 </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(1)买方在验收过程中，应当于双方约定的检验期间内将标的物的数量或质量不符合约定的情形及处理方式以书面形式通知卖方。</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(2)如买方在验收期满后既不出具验收合格证明又未提出书面异议的视为卖方所交标的物符合合同规定。</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(3)卖方应在收到买方书面异议后七天内负责处理问题，否则将视为默认买方提出的异议和处理意见。</w:t>
      </w:r>
    </w:p>
    <w:p>
      <w:pPr>
        <w:spacing w:line="440" w:lineRule="exact"/>
        <w:rPr>
          <w:rFonts w:ascii="FangSong" w:hAnsi="FangSong" w:eastAsia="FangSong" w:cs="FangSong"/>
          <w:b/>
          <w:color w:val="auto"/>
        </w:rPr>
      </w:pPr>
      <w:r>
        <w:rPr>
          <w:rFonts w:hint="eastAsia" w:ascii="FangSong" w:hAnsi="FangSong" w:eastAsia="FangSong" w:cs="FangSong"/>
          <w:b/>
          <w:color w:val="auto"/>
        </w:rPr>
        <w:t>五.合同价款和支付</w:t>
      </w:r>
    </w:p>
    <w:p>
      <w:pPr>
        <w:spacing w:line="440" w:lineRule="exact"/>
        <w:rPr>
          <w:rFonts w:ascii="FangSong" w:hAnsi="FangSong" w:eastAsia="FangSong" w:cs="FangSong"/>
          <w:color w:val="auto"/>
        </w:rPr>
      </w:pPr>
      <w:r>
        <w:rPr>
          <w:rFonts w:hint="eastAsia" w:ascii="FangSong" w:hAnsi="FangSong" w:eastAsia="FangSong" w:cs="FangSong"/>
          <w:color w:val="auto"/>
        </w:rPr>
        <w:t>11、合同价款和支付</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(1)本合同的结算货币为人民币，单位元。</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(2)卖方应按照双方签订的合同规定交货并在合同主要条款规定的期限内持下列单据结算货款：</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&lt;1&gt;合格的销售发票；</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&lt;2&gt;买方盖章签收后的送货回单和验收合格证明。</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(3)买方应按合同主要条款规定的期限和方式付款。</w:t>
      </w:r>
    </w:p>
    <w:p>
      <w:pPr>
        <w:pStyle w:val="6"/>
        <w:tabs>
          <w:tab w:val="left" w:pos="540"/>
        </w:tabs>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(4)根据现行税法对买方征收的与本合同有关的一切税费均由买方承担；根据现行税法对卖方征收的与本合同有关的一切税费均由卖方承担。</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六.违约责任</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12、违约责任</w:t>
      </w:r>
    </w:p>
    <w:p>
      <w:pPr>
        <w:pStyle w:val="6"/>
        <w:spacing w:line="440" w:lineRule="exact"/>
        <w:ind w:firstLine="486" w:firstLineChars="200"/>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合同一方不履行合同义务或者履行合同义务不符合约定的，应当承担继续履行、采取补救措施或者赔偿损失等违约责任。</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13、买方违约责任</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(1)在合同生效后，买方要求退货的，应向卖方偿付合同总价款的5%，作为违约金，违约金不足以补偿损失的，卖方有权要求甲方补足。</w:t>
      </w:r>
    </w:p>
    <w:p>
      <w:pPr>
        <w:pStyle w:val="6"/>
        <w:overflowPunct w:val="0"/>
        <w:spacing w:line="440" w:lineRule="exact"/>
        <w:ind w:right="-386" w:rightChars="-159"/>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(2)买方逾期付款的应按照逾期付款金额的每天万分之四支付逾期付款违约金。</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(3)买方违反合同规定，拒绝接收卖方交付的符合采购文件要求的合格标的物，应当承担卖方由此造成的损失。</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14、卖方违约责任</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(1)卖方不能交货（逾期超过五天视为不能交货），或交货不合格从而影响买方按期正常使用的，应向买方偿付合同总价款5%的违约金，违约金不足以补偿损失的，买方有权要求卖方补足。</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15、不可抗力</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(1)因水灾、火灾、地震、战争等不可抗力不能履行合同的，根据不可抗力的影响，部分或者全部免除责任。但合同一方迟延履行后发生不可抗力的，不能免除责任。</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(2)合同一方因不可抗力不能履行合同的，应当及时通知对方，以减轻可能给对方造成的损失，并应当在合理期限内提供证明。</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七.索赔</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16、索赔</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(1)买方有权根据当地产品质量检验机构或其它有权威部门出具的检验证书向卖方提出索赔。</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(2)在本合同规定的检验期和质量保证期内，如果卖方对买方提出的索赔或差异有责任，则卖方应按买方同意的下列一种或多种方式解决索赔事宜：</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&lt;2&gt;根据标的物的低劣程度、损坏程度以及甲方遭受损失的数额，经双方协商确定降低标的物的价格；</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(4)买方提出索赔的书面材料应报当地政府采购管理部门备案。卖方同意的索赔方案应报当地政府采购管理部门审核。</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八.履约保证金</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17、履约保证金</w:t>
      </w:r>
    </w:p>
    <w:p>
      <w:pPr>
        <w:pStyle w:val="6"/>
        <w:overflowPunct w:val="0"/>
        <w:spacing w:line="440" w:lineRule="exact"/>
        <w:ind w:firstLine="607" w:firstLineChars="250"/>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(1)卖方应在本合同签订时，按采购文件的约定提供相应的履约保证金，保证金的有效期应不低于合同有效期。</w:t>
      </w:r>
    </w:p>
    <w:p>
      <w:pPr>
        <w:pStyle w:val="6"/>
        <w:overflowPunct w:val="0"/>
        <w:spacing w:line="440" w:lineRule="exact"/>
        <w:ind w:right="-386" w:rightChars="-159"/>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(2)如果卖方未能履行合同规定的任何义务，买方有权从履约保证金中取得补偿。</w:t>
      </w:r>
    </w:p>
    <w:p>
      <w:pPr>
        <w:pStyle w:val="6"/>
        <w:overflowPunct w:val="0"/>
        <w:spacing w:line="440" w:lineRule="exact"/>
        <w:ind w:right="-1010" w:rightChars="-416"/>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(3)履约保证金（无息）将在卖方履行完合同义务，买方支付合同价款的五天内</w:t>
      </w:r>
    </w:p>
    <w:p>
      <w:pPr>
        <w:pStyle w:val="6"/>
        <w:overflowPunct w:val="0"/>
        <w:spacing w:line="440" w:lineRule="exact"/>
        <w:ind w:right="-1010" w:rightChars="-416" w:firstLine="0"/>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退回。</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九.合同的解除和转让</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18、合同的解除</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(1)买方和卖方协商一致，可以解除合同。</w:t>
      </w:r>
    </w:p>
    <w:p>
      <w:pPr>
        <w:pStyle w:val="6"/>
        <w:spacing w:line="440" w:lineRule="exact"/>
        <w:rPr>
          <w:rFonts w:ascii="FangSong" w:hAnsi="FangSong" w:eastAsia="FangSong" w:cs="FangSong"/>
          <w:color w:val="auto"/>
          <w:szCs w:val="24"/>
          <w:u w:color="000000"/>
        </w:rPr>
      </w:pPr>
      <w:r>
        <w:rPr>
          <w:rFonts w:hint="eastAsia" w:ascii="FangSong" w:hAnsi="FangSong" w:eastAsia="FangSong" w:cs="FangSong"/>
          <w:color w:val="auto"/>
          <w:szCs w:val="24"/>
          <w:u w:color="000000"/>
        </w:rPr>
        <w:t>(2)有下列情形之一，合同一方可以解除合同：</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&lt;1&gt;因不可抗力致使不能实现合同目的，未受不可抗力影响的一方有权解除合同；</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&lt;2&gt;因合同一方违约导致合同不能履行，另一方有权解除合同。</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(3)有权解除合同的一方，应当在违约事实或不可抗力发生之后三十天内书面通知对方以主张解除合同，合同在书面通知到达对方时解除。</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19、合同的转让</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 xml:space="preserve">     合同的部分和全部都不得转让。</w:t>
      </w:r>
    </w:p>
    <w:p>
      <w:pPr>
        <w:spacing w:line="440" w:lineRule="exact"/>
        <w:rPr>
          <w:rFonts w:ascii="FangSong" w:hAnsi="FangSong" w:eastAsia="FangSong" w:cs="FangSong"/>
          <w:b/>
          <w:color w:val="auto"/>
        </w:rPr>
      </w:pPr>
      <w:r>
        <w:rPr>
          <w:rFonts w:hint="eastAsia" w:ascii="FangSong" w:hAnsi="FangSong" w:eastAsia="FangSong" w:cs="FangSong"/>
          <w:b/>
          <w:color w:val="auto"/>
        </w:rPr>
        <w:t>十.合同的生效</w:t>
      </w:r>
    </w:p>
    <w:p>
      <w:pPr>
        <w:spacing w:line="440" w:lineRule="exact"/>
        <w:rPr>
          <w:rFonts w:ascii="FangSong" w:hAnsi="FangSong" w:eastAsia="FangSong" w:cs="FangSong"/>
          <w:color w:val="auto"/>
        </w:rPr>
      </w:pPr>
      <w:r>
        <w:rPr>
          <w:rFonts w:hint="eastAsia" w:ascii="FangSong" w:hAnsi="FangSong" w:eastAsia="FangSong" w:cs="FangSong"/>
          <w:color w:val="auto"/>
        </w:rPr>
        <w:t>20</w:t>
      </w:r>
      <w:r>
        <w:rPr>
          <w:rFonts w:hint="eastAsia" w:ascii="FangSong" w:hAnsi="FangSong" w:eastAsia="FangSong" w:cs="FangSong"/>
          <w:color w:val="auto"/>
          <w:lang w:eastAsia="zh-CN"/>
        </w:rPr>
        <w:t>、</w:t>
      </w:r>
      <w:r>
        <w:rPr>
          <w:rFonts w:hint="eastAsia" w:ascii="FangSong" w:hAnsi="FangSong" w:eastAsia="FangSong" w:cs="FangSong"/>
          <w:color w:val="auto"/>
        </w:rPr>
        <w:t>合同的生效</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本合同在双方签字盖章并在招标人收到中标人提交的履约保证金后，经招标采购管理部门备案后生效。</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十一. 争议解决</w:t>
      </w:r>
    </w:p>
    <w:p>
      <w:pPr>
        <w:spacing w:line="440" w:lineRule="exact"/>
        <w:ind w:firstLine="243" w:firstLineChars="100"/>
        <w:rPr>
          <w:rFonts w:ascii="FangSong" w:hAnsi="FangSong" w:eastAsia="FangSong" w:cs="FangSong"/>
          <w:color w:val="auto"/>
          <w:lang w:eastAsia="zh-CN"/>
        </w:rPr>
      </w:pPr>
      <w:r>
        <w:rPr>
          <w:rFonts w:hint="eastAsia" w:ascii="FangSong" w:hAnsi="FangSong" w:eastAsia="FangSong" w:cs="FangSong"/>
          <w:color w:val="auto"/>
          <w:lang w:eastAsia="zh-CN"/>
        </w:rPr>
        <w:t>21、争议解决</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 xml:space="preserve"> 买卖双方因合同发生争议，进行调解，协商不成，可选择：</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(1)双方同时申请仲裁；</w:t>
      </w:r>
    </w:p>
    <w:p>
      <w:pPr>
        <w:pStyle w:val="6"/>
        <w:tabs>
          <w:tab w:val="left" w:pos="900"/>
        </w:tabs>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(2)向买方所在地人民法院提起诉讼。</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十二 .附则</w:t>
      </w:r>
    </w:p>
    <w:p>
      <w:pPr>
        <w:spacing w:line="440" w:lineRule="exact"/>
        <w:ind w:firstLine="243" w:firstLineChars="100"/>
        <w:rPr>
          <w:rFonts w:ascii="FangSong" w:hAnsi="FangSong" w:eastAsia="FangSong" w:cs="FangSong"/>
          <w:color w:val="auto"/>
          <w:lang w:eastAsia="zh-CN"/>
        </w:rPr>
      </w:pPr>
      <w:r>
        <w:rPr>
          <w:rFonts w:hint="eastAsia" w:ascii="FangSong" w:hAnsi="FangSong" w:eastAsia="FangSong" w:cs="FangSong"/>
          <w:color w:val="auto"/>
          <w:lang w:eastAsia="zh-CN"/>
        </w:rPr>
        <w:t>22、合同份数。</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 xml:space="preserve"> </w:t>
      </w:r>
      <w:r>
        <w:rPr>
          <w:rFonts w:hint="eastAsia" w:ascii="FangSong" w:hAnsi="FangSong" w:eastAsia="FangSong" w:cs="FangSong"/>
          <w:color w:val="auto"/>
          <w:lang w:eastAsia="zh-CN"/>
        </w:rPr>
        <w:tab/>
      </w:r>
      <w:r>
        <w:rPr>
          <w:rFonts w:hint="eastAsia" w:ascii="FangSong" w:hAnsi="FangSong" w:eastAsia="FangSong" w:cs="FangSong"/>
          <w:color w:val="auto"/>
          <w:lang w:eastAsia="zh-CN"/>
        </w:rPr>
        <w:t xml:space="preserve"> 本合同一式陆份，买卖双方各执二份，招标代理机构一份，招标采购管理部门一份。</w:t>
      </w:r>
    </w:p>
    <w:p>
      <w:pPr>
        <w:spacing w:line="440" w:lineRule="exact"/>
        <w:ind w:firstLine="243" w:firstLineChars="100"/>
        <w:rPr>
          <w:rFonts w:ascii="FangSong" w:hAnsi="FangSong" w:eastAsia="FangSong" w:cs="FangSong"/>
          <w:color w:val="auto"/>
          <w:lang w:eastAsia="zh-CN"/>
        </w:rPr>
      </w:pPr>
      <w:r>
        <w:rPr>
          <w:rFonts w:hint="eastAsia" w:ascii="FangSong" w:hAnsi="FangSong" w:eastAsia="FangSong" w:cs="FangSong"/>
          <w:color w:val="auto"/>
          <w:lang w:eastAsia="zh-CN"/>
        </w:rPr>
        <w:t>23、未尽事宜</w:t>
      </w:r>
    </w:p>
    <w:p>
      <w:pPr>
        <w:spacing w:line="440" w:lineRule="exact"/>
        <w:ind w:firstLine="607" w:firstLineChars="250"/>
        <w:rPr>
          <w:rFonts w:ascii="SimSun" w:cs="SimSun"/>
          <w:color w:val="auto"/>
          <w:szCs w:val="21"/>
          <w:lang w:eastAsia="zh-CN"/>
        </w:rPr>
      </w:pPr>
      <w:r>
        <w:rPr>
          <w:rFonts w:hint="eastAsia" w:ascii="FangSong" w:hAnsi="FangSong" w:eastAsia="FangSong" w:cs="FangSong"/>
          <w:color w:val="auto"/>
          <w:lang w:eastAsia="zh-CN"/>
        </w:rPr>
        <w:t>本合同未尽事宜应按《中华人民共和国政府采购法》、《中华人民共和国合同法》、《中华人民共和国产品质量法》之规定解释。</w:t>
      </w:r>
    </w:p>
    <w:p>
      <w:pPr>
        <w:pStyle w:val="8"/>
        <w:numPr>
          <w:ilvl w:val="0"/>
          <w:numId w:val="0"/>
        </w:numPr>
        <w:rPr>
          <w:rFonts w:ascii="FangSong" w:hAnsi="FangSong" w:eastAsia="FangSong" w:cs="FangSong"/>
          <w:color w:val="auto"/>
          <w:sz w:val="24"/>
          <w:lang w:eastAsia="zh-CN"/>
        </w:rPr>
      </w:pPr>
    </w:p>
    <w:p>
      <w:pPr>
        <w:rPr>
          <w:rFonts w:ascii="FangSong" w:hAnsi="FangSong" w:eastAsia="FangSong" w:cs="FangSong"/>
          <w:b/>
          <w:bCs/>
          <w:color w:val="auto"/>
          <w:lang w:eastAsia="zh-CN"/>
        </w:rPr>
      </w:pPr>
    </w:p>
    <w:p>
      <w:pPr>
        <w:rPr>
          <w:rFonts w:ascii="FangSong" w:hAnsi="FangSong" w:eastAsia="FangSong" w:cs="FangSong"/>
          <w:color w:val="auto"/>
          <w:lang w:eastAsia="zh-CN"/>
        </w:rPr>
      </w:pPr>
    </w:p>
    <w:p>
      <w:pPr>
        <w:pStyle w:val="30"/>
        <w:keepNext/>
        <w:keepLines/>
        <w:spacing w:before="0" w:after="1160"/>
        <w:rPr>
          <w:rFonts w:ascii="FangSong" w:hAnsi="FangSong" w:eastAsia="FangSong" w:cs="FangSong"/>
          <w:b/>
          <w:bCs/>
          <w:color w:val="auto"/>
        </w:rPr>
      </w:pPr>
      <w:r>
        <w:rPr>
          <w:rFonts w:hint="eastAsia" w:ascii="FangSong" w:hAnsi="FangSong" w:eastAsia="FangSong" w:cs="FangSong"/>
          <w:b/>
          <w:bCs/>
          <w:color w:val="auto"/>
        </w:rPr>
        <w:t>第</w:t>
      </w:r>
      <w:r>
        <w:rPr>
          <w:rFonts w:hint="eastAsia" w:ascii="FangSong" w:hAnsi="FangSong" w:eastAsia="FangSong" w:cs="FangSong"/>
          <w:b/>
          <w:bCs/>
          <w:color w:val="auto"/>
          <w:lang w:eastAsia="zh-CN"/>
        </w:rPr>
        <w:t>六</w:t>
      </w:r>
      <w:r>
        <w:rPr>
          <w:rFonts w:hint="eastAsia" w:ascii="FangSong" w:hAnsi="FangSong" w:eastAsia="FangSong" w:cs="FangSong"/>
          <w:b/>
          <w:bCs/>
          <w:color w:val="auto"/>
        </w:rPr>
        <w:t>部分</w:t>
      </w:r>
      <w:r>
        <w:rPr>
          <w:rFonts w:hint="eastAsia" w:ascii="FangSong" w:hAnsi="FangSong" w:eastAsia="FangSong" w:cs="FangSong"/>
          <w:b/>
          <w:bCs/>
          <w:color w:val="auto"/>
          <w:lang w:val="en-US" w:eastAsia="zh-CN"/>
        </w:rPr>
        <w:t xml:space="preserve">  </w:t>
      </w:r>
      <w:r>
        <w:rPr>
          <w:rFonts w:hint="eastAsia" w:ascii="FangSong" w:hAnsi="FangSong" w:eastAsia="FangSong" w:cs="FangSong"/>
          <w:b/>
          <w:bCs/>
          <w:color w:val="auto"/>
        </w:rPr>
        <w:t>投标文件格式</w:t>
      </w:r>
    </w:p>
    <w:p>
      <w:pPr>
        <w:adjustRightInd w:val="0"/>
        <w:snapToGrid w:val="0"/>
        <w:spacing w:line="360" w:lineRule="auto"/>
        <w:ind w:left="602" w:right="70" w:hanging="602"/>
        <w:jc w:val="right"/>
        <w:rPr>
          <w:rFonts w:ascii="FangSong" w:hAnsi="FangSong" w:eastAsia="FangSong" w:cs="FangSong"/>
          <w:b/>
          <w:bCs/>
          <w:color w:val="auto"/>
          <w:sz w:val="28"/>
          <w:szCs w:val="28"/>
          <w:bdr w:val="single" w:color="auto" w:sz="4" w:space="0"/>
          <w:lang w:eastAsia="zh-CN"/>
        </w:rPr>
      </w:pPr>
      <w:bookmarkStart w:id="80" w:name="bookmark196"/>
      <w:r>
        <w:rPr>
          <w:rFonts w:hint="eastAsia" w:ascii="FangSong" w:hAnsi="FangSong" w:eastAsia="FangSong" w:cs="FangSong"/>
          <w:b/>
          <w:bCs/>
          <w:color w:val="auto"/>
          <w:sz w:val="28"/>
          <w:szCs w:val="28"/>
          <w:bdr w:val="single" w:color="auto" w:sz="4" w:space="0"/>
          <w:lang w:eastAsia="zh-CN"/>
        </w:rPr>
        <w:t>正/副 本</w:t>
      </w:r>
    </w:p>
    <w:p>
      <w:pPr>
        <w:adjustRightInd w:val="0"/>
        <w:snapToGrid w:val="0"/>
        <w:spacing w:line="360" w:lineRule="auto"/>
        <w:jc w:val="center"/>
        <w:rPr>
          <w:rFonts w:ascii="FangSong" w:hAnsi="FangSong" w:eastAsia="FangSong" w:cs="FangSong"/>
          <w:b/>
          <w:caps/>
          <w:color w:val="auto"/>
          <w:lang w:eastAsia="zh-CN"/>
        </w:rPr>
      </w:pPr>
    </w:p>
    <w:p>
      <w:pPr>
        <w:adjustRightInd w:val="0"/>
        <w:snapToGrid w:val="0"/>
        <w:spacing w:line="360" w:lineRule="auto"/>
        <w:jc w:val="center"/>
        <w:rPr>
          <w:rFonts w:ascii="FangSong" w:hAnsi="FangSong" w:eastAsia="FangSong" w:cs="FangSong"/>
          <w:bCs/>
          <w:color w:val="auto"/>
          <w:sz w:val="32"/>
          <w:szCs w:val="32"/>
          <w:lang w:eastAsia="zh-CN"/>
        </w:rPr>
      </w:pPr>
      <w:r>
        <w:rPr>
          <w:rFonts w:hint="eastAsia" w:ascii="FangSong" w:hAnsi="FangSong" w:eastAsia="FangSong" w:cs="FangSong"/>
          <w:b/>
          <w:caps/>
          <w:color w:val="auto"/>
          <w:sz w:val="32"/>
          <w:szCs w:val="32"/>
          <w:lang w:eastAsia="zh-CN"/>
        </w:rPr>
        <w:t>（项目名称）</w:t>
      </w:r>
    </w:p>
    <w:p>
      <w:pPr>
        <w:adjustRightInd w:val="0"/>
        <w:snapToGrid w:val="0"/>
        <w:spacing w:line="360" w:lineRule="auto"/>
        <w:jc w:val="both"/>
        <w:rPr>
          <w:rFonts w:ascii="FangSong" w:hAnsi="FangSong" w:eastAsia="FangSong" w:cs="FangSong"/>
          <w:bCs/>
          <w:color w:val="auto"/>
          <w:sz w:val="32"/>
          <w:szCs w:val="32"/>
          <w:lang w:eastAsia="zh-CN"/>
        </w:rPr>
      </w:pPr>
    </w:p>
    <w:p>
      <w:pPr>
        <w:adjustRightInd w:val="0"/>
        <w:snapToGrid w:val="0"/>
        <w:spacing w:line="360" w:lineRule="auto"/>
        <w:jc w:val="center"/>
        <w:rPr>
          <w:rFonts w:ascii="FangSong" w:hAnsi="FangSong" w:eastAsia="FangSong" w:cs="FangSong"/>
          <w:bCs/>
          <w:color w:val="auto"/>
          <w:sz w:val="32"/>
          <w:szCs w:val="32"/>
          <w:lang w:eastAsia="zh-CN"/>
        </w:rPr>
      </w:pPr>
    </w:p>
    <w:p>
      <w:pPr>
        <w:adjustRightInd w:val="0"/>
        <w:snapToGrid w:val="0"/>
        <w:spacing w:line="360" w:lineRule="auto"/>
        <w:jc w:val="center"/>
        <w:rPr>
          <w:rFonts w:ascii="FangSong" w:hAnsi="FangSong" w:eastAsia="FangSong" w:cs="FangSong"/>
          <w:bCs/>
          <w:color w:val="auto"/>
          <w:sz w:val="32"/>
          <w:szCs w:val="32"/>
          <w:lang w:eastAsia="zh-CN"/>
        </w:rPr>
      </w:pPr>
      <w:r>
        <w:rPr>
          <w:rFonts w:hint="eastAsia" w:ascii="FangSong" w:hAnsi="FangSong" w:eastAsia="FangSong" w:cs="FangSong"/>
          <w:b/>
          <w:bCs/>
          <w:color w:val="auto"/>
          <w:sz w:val="44"/>
          <w:szCs w:val="44"/>
          <w:lang w:eastAsia="zh-CN"/>
        </w:rPr>
        <w:t>投标文件</w:t>
      </w:r>
    </w:p>
    <w:p>
      <w:pPr>
        <w:adjustRightInd w:val="0"/>
        <w:snapToGrid w:val="0"/>
        <w:spacing w:line="360" w:lineRule="auto"/>
        <w:jc w:val="center"/>
        <w:rPr>
          <w:rFonts w:ascii="FangSong" w:hAnsi="FangSong" w:eastAsia="FangSong" w:cs="FangSong"/>
          <w:bCs/>
          <w:color w:val="auto"/>
          <w:sz w:val="32"/>
          <w:szCs w:val="32"/>
          <w:lang w:eastAsia="zh-CN"/>
        </w:rPr>
      </w:pPr>
    </w:p>
    <w:p>
      <w:pPr>
        <w:adjustRightInd w:val="0"/>
        <w:snapToGrid w:val="0"/>
        <w:spacing w:line="360" w:lineRule="auto"/>
        <w:jc w:val="both"/>
        <w:rPr>
          <w:rFonts w:ascii="FangSong" w:hAnsi="FangSong" w:eastAsia="FangSong" w:cs="FangSong"/>
          <w:bCs/>
          <w:color w:val="auto"/>
          <w:sz w:val="32"/>
          <w:szCs w:val="32"/>
          <w:lang w:eastAsia="zh-CN"/>
        </w:rPr>
      </w:pPr>
    </w:p>
    <w:p>
      <w:pPr>
        <w:adjustRightInd w:val="0"/>
        <w:snapToGrid w:val="0"/>
        <w:spacing w:line="360" w:lineRule="auto"/>
        <w:ind w:right="-155" w:rightChars="-64"/>
        <w:rPr>
          <w:rFonts w:ascii="FangSong" w:hAnsi="FangSong" w:eastAsia="FangSong" w:cs="FangSong"/>
          <w:b/>
          <w:caps/>
          <w:color w:val="auto"/>
          <w:sz w:val="28"/>
          <w:szCs w:val="28"/>
          <w:lang w:eastAsia="zh-CN"/>
        </w:rPr>
      </w:pPr>
      <w:r>
        <w:rPr>
          <w:rFonts w:hint="eastAsia" w:ascii="FangSong" w:hAnsi="FangSong" w:eastAsia="FangSong" w:cs="FangSong"/>
          <w:b/>
          <w:caps/>
          <w:color w:val="auto"/>
          <w:spacing w:val="0"/>
          <w:kern w:val="0"/>
          <w:sz w:val="28"/>
          <w:szCs w:val="28"/>
          <w:fitText w:val="2810" w:id="1470909418"/>
          <w:lang w:eastAsia="zh-CN"/>
        </w:rPr>
        <w:t>供应商名称（公章）：</w:t>
      </w:r>
    </w:p>
    <w:p>
      <w:pPr>
        <w:adjustRightInd w:val="0"/>
        <w:snapToGrid w:val="0"/>
        <w:spacing w:line="360" w:lineRule="auto"/>
        <w:ind w:right="-155" w:rightChars="-64"/>
        <w:rPr>
          <w:rFonts w:ascii="FangSong" w:hAnsi="FangSong" w:eastAsia="FangSong" w:cs="FangSong"/>
          <w:b/>
          <w:caps/>
          <w:color w:val="auto"/>
          <w:sz w:val="28"/>
          <w:szCs w:val="28"/>
          <w:lang w:eastAsia="zh-CN"/>
        </w:rPr>
      </w:pPr>
    </w:p>
    <w:p>
      <w:pPr>
        <w:adjustRightInd w:val="0"/>
        <w:snapToGrid w:val="0"/>
        <w:spacing w:line="360" w:lineRule="auto"/>
        <w:ind w:right="-155" w:rightChars="-64"/>
        <w:rPr>
          <w:rFonts w:ascii="FangSong" w:hAnsi="FangSong" w:eastAsia="FangSong" w:cs="FangSong"/>
          <w:b/>
          <w:caps/>
          <w:color w:val="auto"/>
          <w:sz w:val="28"/>
          <w:szCs w:val="28"/>
          <w:lang w:eastAsia="zh-CN"/>
        </w:rPr>
      </w:pPr>
      <w:r>
        <w:rPr>
          <w:rFonts w:hint="eastAsia" w:ascii="FangSong" w:hAnsi="FangSong" w:eastAsia="FangSong" w:cs="FangSong"/>
          <w:b/>
          <w:caps/>
          <w:color w:val="auto"/>
          <w:spacing w:val="0"/>
          <w:w w:val="77"/>
          <w:kern w:val="0"/>
          <w:sz w:val="28"/>
          <w:szCs w:val="28"/>
          <w:fitText w:val="2810" w:id="1"/>
          <w:lang w:eastAsia="zh-CN"/>
        </w:rPr>
        <w:t>法定代表人（签章或盖章）</w:t>
      </w:r>
      <w:r>
        <w:rPr>
          <w:rFonts w:hint="eastAsia" w:ascii="FangSong" w:hAnsi="FangSong" w:eastAsia="FangSong" w:cs="FangSong"/>
          <w:b/>
          <w:caps/>
          <w:color w:val="auto"/>
          <w:spacing w:val="-1"/>
          <w:w w:val="77"/>
          <w:kern w:val="0"/>
          <w:sz w:val="28"/>
          <w:szCs w:val="28"/>
          <w:fitText w:val="2810" w:id="1"/>
          <w:lang w:eastAsia="zh-CN"/>
        </w:rPr>
        <w:t>：</w:t>
      </w:r>
    </w:p>
    <w:p>
      <w:pPr>
        <w:adjustRightInd w:val="0"/>
        <w:snapToGrid w:val="0"/>
        <w:spacing w:line="360" w:lineRule="auto"/>
        <w:ind w:right="-155" w:rightChars="-64"/>
        <w:rPr>
          <w:rFonts w:ascii="FangSong" w:hAnsi="FangSong" w:eastAsia="FangSong" w:cs="FangSong"/>
          <w:b/>
          <w:caps/>
          <w:color w:val="auto"/>
          <w:sz w:val="28"/>
          <w:szCs w:val="28"/>
          <w:lang w:eastAsia="zh-CN"/>
        </w:rPr>
      </w:pPr>
    </w:p>
    <w:p>
      <w:pPr>
        <w:adjustRightInd w:val="0"/>
        <w:snapToGrid w:val="0"/>
        <w:spacing w:line="360" w:lineRule="auto"/>
        <w:ind w:right="-155" w:rightChars="-64"/>
        <w:rPr>
          <w:rFonts w:ascii="FangSong" w:hAnsi="FangSong" w:eastAsia="FangSong" w:cs="FangSong"/>
          <w:b/>
          <w:caps/>
          <w:color w:val="auto"/>
          <w:sz w:val="28"/>
          <w:szCs w:val="28"/>
          <w:lang w:eastAsia="zh-CN"/>
        </w:rPr>
      </w:pPr>
      <w:r>
        <w:rPr>
          <w:rFonts w:hint="eastAsia" w:ascii="FangSong" w:hAnsi="FangSong" w:eastAsia="FangSong" w:cs="FangSong"/>
          <w:b/>
          <w:caps/>
          <w:color w:val="auto"/>
          <w:spacing w:val="113"/>
          <w:kern w:val="0"/>
          <w:sz w:val="28"/>
          <w:szCs w:val="28"/>
          <w:fitText w:val="2810" w:id="2"/>
          <w:lang w:eastAsia="zh-CN"/>
        </w:rPr>
        <w:t>供应商地址</w:t>
      </w:r>
      <w:r>
        <w:rPr>
          <w:rFonts w:hint="eastAsia" w:ascii="FangSong" w:hAnsi="FangSong" w:eastAsia="FangSong" w:cs="FangSong"/>
          <w:b/>
          <w:caps/>
          <w:color w:val="auto"/>
          <w:spacing w:val="0"/>
          <w:kern w:val="0"/>
          <w:sz w:val="28"/>
          <w:szCs w:val="28"/>
          <w:fitText w:val="2810" w:id="2"/>
          <w:lang w:eastAsia="zh-CN"/>
        </w:rPr>
        <w:t>：</w:t>
      </w:r>
    </w:p>
    <w:p>
      <w:pPr>
        <w:adjustRightInd w:val="0"/>
        <w:snapToGrid w:val="0"/>
        <w:spacing w:line="360" w:lineRule="auto"/>
        <w:ind w:right="-155" w:rightChars="-64"/>
        <w:rPr>
          <w:rFonts w:ascii="FangSong" w:hAnsi="FangSong" w:eastAsia="FangSong" w:cs="FangSong"/>
          <w:b/>
          <w:caps/>
          <w:color w:val="auto"/>
          <w:sz w:val="28"/>
          <w:szCs w:val="28"/>
          <w:lang w:eastAsia="zh-CN"/>
        </w:rPr>
      </w:pPr>
    </w:p>
    <w:p>
      <w:pPr>
        <w:adjustRightInd w:val="0"/>
        <w:snapToGrid w:val="0"/>
        <w:spacing w:line="360" w:lineRule="auto"/>
        <w:ind w:right="-155" w:rightChars="-64"/>
        <w:rPr>
          <w:rFonts w:ascii="FangSong" w:hAnsi="FangSong" w:eastAsia="FangSong" w:cs="FangSong"/>
          <w:b/>
          <w:caps/>
          <w:color w:val="auto"/>
          <w:sz w:val="28"/>
          <w:szCs w:val="28"/>
          <w:lang w:eastAsia="zh-CN"/>
        </w:rPr>
      </w:pPr>
      <w:r>
        <w:rPr>
          <w:rFonts w:hint="eastAsia" w:ascii="FangSong" w:hAnsi="FangSong" w:eastAsia="FangSong" w:cs="FangSong"/>
          <w:b/>
          <w:caps/>
          <w:color w:val="auto"/>
          <w:spacing w:val="281"/>
          <w:kern w:val="0"/>
          <w:sz w:val="28"/>
          <w:szCs w:val="28"/>
          <w:fitText w:val="2810" w:id="3"/>
          <w:lang w:eastAsia="zh-CN"/>
        </w:rPr>
        <w:t>联系人</w:t>
      </w:r>
      <w:r>
        <w:rPr>
          <w:rFonts w:hint="eastAsia" w:ascii="FangSong" w:hAnsi="FangSong" w:eastAsia="FangSong" w:cs="FangSong"/>
          <w:b/>
          <w:caps/>
          <w:color w:val="auto"/>
          <w:spacing w:val="2"/>
          <w:kern w:val="0"/>
          <w:sz w:val="28"/>
          <w:szCs w:val="28"/>
          <w:fitText w:val="2810" w:id="3"/>
          <w:lang w:eastAsia="zh-CN"/>
        </w:rPr>
        <w:t>：</w:t>
      </w:r>
    </w:p>
    <w:p>
      <w:pPr>
        <w:adjustRightInd w:val="0"/>
        <w:snapToGrid w:val="0"/>
        <w:spacing w:line="360" w:lineRule="auto"/>
        <w:ind w:right="-155" w:rightChars="-64"/>
        <w:rPr>
          <w:rFonts w:ascii="FangSong" w:hAnsi="FangSong" w:eastAsia="FangSong" w:cs="FangSong"/>
          <w:b/>
          <w:caps/>
          <w:color w:val="auto"/>
          <w:sz w:val="28"/>
          <w:szCs w:val="28"/>
          <w:lang w:eastAsia="zh-CN"/>
        </w:rPr>
      </w:pPr>
    </w:p>
    <w:p>
      <w:pPr>
        <w:adjustRightInd w:val="0"/>
        <w:snapToGrid w:val="0"/>
        <w:spacing w:line="360" w:lineRule="auto"/>
        <w:ind w:right="-155" w:rightChars="-64"/>
        <w:rPr>
          <w:rFonts w:ascii="FangSong" w:hAnsi="FangSong" w:eastAsia="FangSong" w:cs="FangSong"/>
          <w:b/>
          <w:caps/>
          <w:color w:val="auto"/>
          <w:sz w:val="28"/>
          <w:szCs w:val="28"/>
          <w:lang w:eastAsia="zh-CN"/>
        </w:rPr>
      </w:pPr>
      <w:r>
        <w:rPr>
          <w:rFonts w:hint="eastAsia" w:ascii="FangSong" w:hAnsi="FangSong" w:eastAsia="FangSong" w:cs="FangSong"/>
          <w:b/>
          <w:caps/>
          <w:color w:val="auto"/>
          <w:spacing w:val="176"/>
          <w:kern w:val="0"/>
          <w:sz w:val="28"/>
          <w:szCs w:val="28"/>
          <w:fitText w:val="2810" w:id="4"/>
          <w:lang w:eastAsia="zh-CN"/>
        </w:rPr>
        <w:t>联系电话</w:t>
      </w:r>
      <w:r>
        <w:rPr>
          <w:rFonts w:hint="eastAsia" w:ascii="FangSong" w:hAnsi="FangSong" w:eastAsia="FangSong" w:cs="FangSong"/>
          <w:b/>
          <w:caps/>
          <w:color w:val="auto"/>
          <w:spacing w:val="1"/>
          <w:kern w:val="0"/>
          <w:sz w:val="28"/>
          <w:szCs w:val="28"/>
          <w:fitText w:val="2810" w:id="4"/>
          <w:lang w:eastAsia="zh-CN"/>
        </w:rPr>
        <w:t>：</w:t>
      </w:r>
    </w:p>
    <w:p>
      <w:pPr>
        <w:adjustRightInd w:val="0"/>
        <w:snapToGrid w:val="0"/>
        <w:spacing w:line="360" w:lineRule="auto"/>
        <w:jc w:val="center"/>
        <w:rPr>
          <w:rFonts w:ascii="FangSong" w:hAnsi="FangSong" w:eastAsia="FangSong" w:cs="FangSong"/>
          <w:b/>
          <w:caps/>
          <w:color w:val="auto"/>
          <w:sz w:val="28"/>
          <w:szCs w:val="28"/>
          <w:lang w:eastAsia="zh-CN"/>
        </w:rPr>
      </w:pPr>
    </w:p>
    <w:p>
      <w:pPr>
        <w:adjustRightInd w:val="0"/>
        <w:snapToGrid w:val="0"/>
        <w:spacing w:line="360" w:lineRule="auto"/>
        <w:jc w:val="center"/>
        <w:rPr>
          <w:rFonts w:ascii="FangSong" w:hAnsi="FangSong" w:eastAsia="FangSong" w:cs="FangSong"/>
          <w:b/>
          <w:color w:val="auto"/>
          <w:sz w:val="28"/>
          <w:szCs w:val="28"/>
          <w:lang w:eastAsia="zh-CN"/>
        </w:rPr>
      </w:pPr>
      <w:r>
        <w:rPr>
          <w:rFonts w:hint="eastAsia" w:ascii="FangSong" w:hAnsi="FangSong" w:eastAsia="FangSong" w:cs="FangSong"/>
          <w:b/>
          <w:color w:val="auto"/>
          <w:sz w:val="28"/>
          <w:szCs w:val="28"/>
          <w:lang w:eastAsia="zh-CN"/>
        </w:rPr>
        <w:t>_</w:t>
      </w:r>
      <w:r>
        <w:rPr>
          <w:rFonts w:hint="eastAsia" w:ascii="FangSong" w:hAnsi="FangSong" w:eastAsia="FangSong" w:cs="FangSong"/>
          <w:b/>
          <w:color w:val="auto"/>
          <w:sz w:val="28"/>
          <w:szCs w:val="28"/>
          <w:u w:val="single"/>
          <w:lang w:eastAsia="zh-CN"/>
        </w:rPr>
        <w:t xml:space="preserve">    </w:t>
      </w:r>
      <w:r>
        <w:rPr>
          <w:rFonts w:hint="eastAsia" w:ascii="FangSong" w:hAnsi="FangSong" w:eastAsia="FangSong" w:cs="FangSong"/>
          <w:b/>
          <w:color w:val="auto"/>
          <w:sz w:val="28"/>
          <w:szCs w:val="28"/>
          <w:lang w:eastAsia="zh-CN"/>
        </w:rPr>
        <w:t>_年__</w:t>
      </w:r>
      <w:r>
        <w:rPr>
          <w:rFonts w:hint="eastAsia" w:ascii="FangSong" w:hAnsi="FangSong" w:eastAsia="FangSong" w:cs="FangSong"/>
          <w:b/>
          <w:color w:val="auto"/>
          <w:sz w:val="28"/>
          <w:szCs w:val="28"/>
          <w:u w:val="single"/>
          <w:lang w:eastAsia="zh-CN"/>
        </w:rPr>
        <w:t xml:space="preserve">   </w:t>
      </w:r>
      <w:r>
        <w:rPr>
          <w:rFonts w:hint="eastAsia" w:ascii="FangSong" w:hAnsi="FangSong" w:eastAsia="FangSong" w:cs="FangSong"/>
          <w:b/>
          <w:color w:val="auto"/>
          <w:sz w:val="28"/>
          <w:szCs w:val="28"/>
          <w:lang w:eastAsia="zh-CN"/>
        </w:rPr>
        <w:t>_月__</w:t>
      </w:r>
      <w:r>
        <w:rPr>
          <w:rFonts w:hint="eastAsia" w:ascii="FangSong" w:hAnsi="FangSong" w:eastAsia="FangSong" w:cs="FangSong"/>
          <w:b/>
          <w:color w:val="auto"/>
          <w:sz w:val="28"/>
          <w:szCs w:val="28"/>
          <w:u w:val="single"/>
          <w:lang w:eastAsia="zh-CN"/>
        </w:rPr>
        <w:t xml:space="preserve">   </w:t>
      </w:r>
      <w:r>
        <w:rPr>
          <w:rFonts w:hint="eastAsia" w:ascii="FangSong" w:hAnsi="FangSong" w:eastAsia="FangSong" w:cs="FangSong"/>
          <w:b/>
          <w:color w:val="auto"/>
          <w:sz w:val="28"/>
          <w:szCs w:val="28"/>
          <w:lang w:eastAsia="zh-CN"/>
        </w:rPr>
        <w:t>_日</w:t>
      </w:r>
    </w:p>
    <w:p>
      <w:pPr>
        <w:pStyle w:val="32"/>
        <w:spacing w:after="340" w:line="240" w:lineRule="auto"/>
        <w:ind w:firstLine="0"/>
        <w:rPr>
          <w:rFonts w:ascii="FangSong" w:hAnsi="FangSong" w:eastAsia="FangSong" w:cs="FangSong"/>
          <w:color w:val="auto"/>
        </w:rPr>
      </w:pPr>
    </w:p>
    <w:bookmarkEnd w:id="80"/>
    <w:p>
      <w:pPr>
        <w:pStyle w:val="4"/>
        <w:spacing w:line="240" w:lineRule="atLeast"/>
        <w:rPr>
          <w:rFonts w:ascii="FangSong" w:hAnsi="FangSong" w:eastAsia="FangSong" w:cs="FangSong"/>
          <w:bCs/>
          <w:color w:val="auto"/>
          <w:sz w:val="24"/>
          <w:lang w:eastAsia="zh-CN"/>
        </w:rPr>
      </w:pPr>
      <w:bookmarkStart w:id="81" w:name="_Toc8919"/>
      <w:bookmarkStart w:id="82" w:name="_Toc18974"/>
      <w:bookmarkStart w:id="83" w:name="_Toc18694"/>
      <w:bookmarkStart w:id="84" w:name="_Toc515647803"/>
    </w:p>
    <w:p>
      <w:pPr>
        <w:pStyle w:val="4"/>
        <w:spacing w:line="240" w:lineRule="atLeast"/>
        <w:rPr>
          <w:rFonts w:ascii="FangSong" w:hAnsi="FangSong" w:eastAsia="FangSong" w:cs="FangSong"/>
          <w:color w:val="auto"/>
          <w:szCs w:val="21"/>
          <w:lang w:eastAsia="zh-CN"/>
        </w:rPr>
      </w:pPr>
      <w:r>
        <w:rPr>
          <w:rFonts w:hint="eastAsia" w:ascii="FangSong" w:hAnsi="FangSong" w:eastAsia="FangSong" w:cs="FangSong"/>
          <w:bCs/>
          <w:color w:val="auto"/>
          <w:szCs w:val="21"/>
          <w:lang w:eastAsia="zh-CN"/>
        </w:rPr>
        <w:t>第一部分 资格证明文件</w:t>
      </w:r>
      <w:bookmarkEnd w:id="81"/>
      <w:bookmarkEnd w:id="82"/>
      <w:bookmarkEnd w:id="83"/>
      <w:bookmarkEnd w:id="84"/>
    </w:p>
    <w:p>
      <w:pPr>
        <w:spacing w:line="240" w:lineRule="atLeast"/>
        <w:ind w:left="717" w:hanging="716" w:hangingChars="295"/>
        <w:jc w:val="center"/>
        <w:rPr>
          <w:rFonts w:ascii="FangSong" w:hAnsi="FangSong" w:eastAsia="FangSong" w:cs="FangSong"/>
          <w:color w:val="auto"/>
          <w:lang w:eastAsia="zh-CN"/>
        </w:rPr>
      </w:pP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eastAsia="zh-CN"/>
        </w:rPr>
        <w:t>1、法人或者非法人组织的营业执照等证明文件复印件（须加盖本单位章）或自然人的身份证明复印件;</w:t>
      </w: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eastAsia="zh-CN"/>
        </w:rPr>
        <w:t>2、法定代表人资格证明书；</w:t>
      </w: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eastAsia="zh-CN"/>
        </w:rPr>
        <w:t>3、法定代表人授权书；</w:t>
      </w: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eastAsia="zh-CN"/>
        </w:rPr>
        <w:t>4、投标保证金收据或投标担保函；</w:t>
      </w: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eastAsia="zh-CN"/>
        </w:rPr>
        <w:t>5、投标企业须提供投标人（被授权本单位在职人员）近期有效的社保证明;</w:t>
      </w: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eastAsia="zh-CN"/>
        </w:rPr>
        <w:t>6、投标企业须提供有效的《医疗器械生产许可证》或《医疗器械经营许可证》</w:t>
      </w: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eastAsia="zh-CN"/>
        </w:rPr>
        <w:t>7、参加政府采购活动前3年内在经营活动中没有重大违法记录的书面声明;</w:t>
      </w: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eastAsia="zh-CN"/>
        </w:rPr>
        <w:t>8、参加采购活动前三年内，在经营活动中没有重大违法记录，供应商须提供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eastAsia="zh-CN"/>
        </w:rPr>
        <w:t>9、投标人须知资料表要求的其他资格证明文件;</w:t>
      </w:r>
    </w:p>
    <w:p>
      <w:pPr>
        <w:pStyle w:val="8"/>
        <w:numPr>
          <w:ilvl w:val="0"/>
          <w:numId w:val="0"/>
        </w:numPr>
        <w:kinsoku w:val="0"/>
        <w:overflowPunct w:val="0"/>
        <w:spacing w:before="130" w:line="355" w:lineRule="auto"/>
        <w:ind w:left="480" w:right="7"/>
        <w:jc w:val="center"/>
        <w:rPr>
          <w:rFonts w:ascii="FangSong" w:hAnsi="FangSong" w:eastAsia="FangSong" w:cs="FangSong"/>
          <w:b/>
          <w:bCs/>
          <w:color w:val="auto"/>
          <w:sz w:val="36"/>
          <w:szCs w:val="36"/>
          <w:lang w:eastAsia="zh-CN"/>
        </w:rPr>
      </w:pPr>
    </w:p>
    <w:p>
      <w:pPr>
        <w:pStyle w:val="8"/>
        <w:numPr>
          <w:ilvl w:val="0"/>
          <w:numId w:val="0"/>
        </w:numPr>
        <w:kinsoku w:val="0"/>
        <w:overflowPunct w:val="0"/>
        <w:spacing w:before="130" w:line="355" w:lineRule="auto"/>
        <w:ind w:left="480" w:right="7"/>
        <w:jc w:val="center"/>
        <w:rPr>
          <w:rFonts w:ascii="FangSong" w:hAnsi="FangSong" w:eastAsia="FangSong" w:cs="FangSong"/>
          <w:b/>
          <w:bCs/>
          <w:color w:val="auto"/>
          <w:sz w:val="36"/>
          <w:szCs w:val="36"/>
          <w:lang w:eastAsia="zh-CN"/>
        </w:rPr>
      </w:pPr>
    </w:p>
    <w:p>
      <w:pPr>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8"/>
        <w:numPr>
          <w:ilvl w:val="0"/>
          <w:numId w:val="0"/>
        </w:numPr>
        <w:kinsoku w:val="0"/>
        <w:overflowPunct w:val="0"/>
        <w:spacing w:before="34" w:line="440" w:lineRule="exact"/>
        <w:ind w:right="126"/>
        <w:jc w:val="both"/>
        <w:rPr>
          <w:rFonts w:ascii="FangSong" w:hAnsi="FangSong" w:eastAsia="FangSong" w:cs="FangSong"/>
          <w:b/>
          <w:bCs/>
          <w:color w:val="auto"/>
          <w:sz w:val="36"/>
          <w:szCs w:val="36"/>
          <w:lang w:eastAsia="zh-CN"/>
        </w:rPr>
      </w:pPr>
    </w:p>
    <w:p>
      <w:pPr>
        <w:pStyle w:val="8"/>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bookmarkStart w:id="85" w:name="_Toc515647805"/>
      <w:bookmarkStart w:id="86" w:name="_Toc29899"/>
      <w:bookmarkStart w:id="87" w:name="_Toc4844"/>
      <w:bookmarkStart w:id="88" w:name="_Toc17577"/>
      <w:r>
        <w:rPr>
          <w:rFonts w:hint="eastAsia" w:ascii="FangSong" w:hAnsi="FangSong" w:eastAsia="FangSong" w:cs="FangSong"/>
          <w:b/>
          <w:bCs/>
          <w:color w:val="auto"/>
          <w:sz w:val="36"/>
          <w:szCs w:val="36"/>
          <w:lang w:eastAsia="zh-CN"/>
        </w:rPr>
        <w:t>1、 法人或者非法人组织的营业执照等证明文件</w:t>
      </w:r>
      <w:bookmarkEnd w:id="85"/>
      <w:bookmarkStart w:id="89" w:name="_Toc515647806"/>
      <w:r>
        <w:rPr>
          <w:rFonts w:hint="eastAsia" w:ascii="FangSong" w:hAnsi="FangSong" w:eastAsia="FangSong" w:cs="FangSong"/>
          <w:b/>
          <w:bCs/>
          <w:color w:val="auto"/>
          <w:sz w:val="36"/>
          <w:szCs w:val="36"/>
          <w:lang w:eastAsia="zh-CN"/>
        </w:rPr>
        <w:t>或自然人的身份证明</w:t>
      </w:r>
      <w:bookmarkEnd w:id="86"/>
      <w:bookmarkEnd w:id="87"/>
      <w:bookmarkEnd w:id="88"/>
      <w:bookmarkEnd w:id="89"/>
    </w:p>
    <w:p>
      <w:pPr>
        <w:pStyle w:val="10"/>
        <w:tabs>
          <w:tab w:val="left" w:pos="5580"/>
        </w:tabs>
        <w:spacing w:line="400" w:lineRule="exact"/>
        <w:ind w:left="1164" w:leftChars="257" w:hanging="540"/>
        <w:jc w:val="center"/>
        <w:rPr>
          <w:rFonts w:ascii="FangSong" w:hAnsi="FangSong" w:eastAsia="FangSong" w:cs="FangSong"/>
          <w:b/>
          <w:color w:val="auto"/>
          <w:lang w:eastAsia="zh-CN"/>
        </w:rPr>
      </w:pPr>
    </w:p>
    <w:p>
      <w:pPr>
        <w:pStyle w:val="10"/>
        <w:tabs>
          <w:tab w:val="left" w:pos="5580"/>
        </w:tabs>
        <w:spacing w:line="400" w:lineRule="exact"/>
        <w:ind w:left="1164" w:leftChars="257" w:hanging="540"/>
        <w:rPr>
          <w:rFonts w:ascii="FangSong" w:hAnsi="FangSong" w:eastAsia="FangSong" w:cs="FangSong"/>
          <w:b/>
          <w:color w:val="auto"/>
          <w:lang w:eastAsia="zh-CN"/>
        </w:rPr>
      </w:pPr>
    </w:p>
    <w:p>
      <w:pPr>
        <w:pStyle w:val="10"/>
        <w:tabs>
          <w:tab w:val="left" w:pos="5580"/>
        </w:tabs>
        <w:spacing w:line="400" w:lineRule="exact"/>
        <w:ind w:left="1164" w:leftChars="257" w:hanging="540"/>
        <w:rPr>
          <w:rFonts w:ascii="FangSong" w:hAnsi="FangSong" w:eastAsia="FangSong" w:cs="FangSong"/>
          <w:b/>
          <w:color w:val="auto"/>
          <w:lang w:eastAsia="zh-CN"/>
        </w:rPr>
      </w:pPr>
    </w:p>
    <w:p>
      <w:pPr>
        <w:pStyle w:val="10"/>
        <w:tabs>
          <w:tab w:val="left" w:pos="5580"/>
        </w:tabs>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说明：1.提供有效的营业执照等证明文件复印件，复印件上应加盖本单位章。</w:t>
      </w:r>
    </w:p>
    <w:p>
      <w:pPr>
        <w:pStyle w:val="10"/>
        <w:tabs>
          <w:tab w:val="left" w:pos="5580"/>
        </w:tabs>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 xml:space="preserve">      2.投标人为自然人的，应提供身份证明的复印件。</w:t>
      </w:r>
    </w:p>
    <w:p>
      <w:pPr>
        <w:pStyle w:val="8"/>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p>
    <w:p>
      <w:pPr>
        <w:pStyle w:val="8"/>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p>
    <w:p>
      <w:pPr>
        <w:pStyle w:val="8"/>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p>
    <w:p>
      <w:pPr>
        <w:pStyle w:val="8"/>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p>
    <w:p>
      <w:pPr>
        <w:pStyle w:val="8"/>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p>
    <w:p>
      <w:pPr>
        <w:pStyle w:val="8"/>
        <w:numPr>
          <w:ilvl w:val="0"/>
          <w:numId w:val="0"/>
        </w:numPr>
        <w:kinsoku w:val="0"/>
        <w:overflowPunct w:val="0"/>
        <w:spacing w:before="34" w:line="440" w:lineRule="exact"/>
        <w:ind w:right="126"/>
        <w:jc w:val="both"/>
        <w:rPr>
          <w:rFonts w:ascii="FangSong" w:hAnsi="FangSong" w:eastAsia="FangSong" w:cs="FangSong"/>
          <w:b/>
          <w:bCs/>
          <w:color w:val="auto"/>
          <w:sz w:val="36"/>
          <w:szCs w:val="36"/>
          <w:lang w:eastAsia="zh-CN"/>
        </w:rPr>
      </w:pPr>
    </w:p>
    <w:p>
      <w:pPr>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26"/>
        <w:rPr>
          <w:rFonts w:ascii="FangSong" w:hAnsi="FangSong" w:eastAsia="FangSong" w:cs="FangSong"/>
          <w:b/>
          <w:bCs/>
          <w:color w:val="auto"/>
          <w:sz w:val="36"/>
          <w:szCs w:val="36"/>
          <w:lang w:eastAsia="zh-CN"/>
        </w:rPr>
      </w:pPr>
    </w:p>
    <w:p>
      <w:pPr>
        <w:pStyle w:val="8"/>
        <w:numPr>
          <w:ilvl w:val="0"/>
          <w:numId w:val="0"/>
        </w:numPr>
        <w:kinsoku w:val="0"/>
        <w:overflowPunct w:val="0"/>
        <w:spacing w:before="34" w:line="440" w:lineRule="exact"/>
        <w:ind w:left="480" w:right="126"/>
        <w:jc w:val="center"/>
        <w:rPr>
          <w:rFonts w:ascii="FangSong" w:hAnsi="FangSong" w:eastAsia="FangSong" w:cs="FangSong"/>
          <w:color w:val="auto"/>
          <w:sz w:val="36"/>
          <w:szCs w:val="36"/>
          <w:lang w:eastAsia="zh-CN"/>
        </w:rPr>
      </w:pPr>
      <w:r>
        <w:rPr>
          <w:rFonts w:hint="eastAsia" w:ascii="FangSong" w:hAnsi="FangSong" w:eastAsia="FangSong" w:cs="FangSong"/>
          <w:b/>
          <w:bCs/>
          <w:color w:val="auto"/>
          <w:sz w:val="36"/>
          <w:szCs w:val="36"/>
          <w:lang w:eastAsia="zh-CN"/>
        </w:rPr>
        <w:t>2、法定代表人身份证明</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投标单位名称：</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单位性质：</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地址：</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成立时间：</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年</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日</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经营期限：</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姓名：</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性别：</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年龄：</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职务：</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身份证号码：</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系</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（投标单位名称）的法定代表人。</w:t>
      </w:r>
    </w:p>
    <w:p>
      <w:pPr>
        <w:spacing w:line="420" w:lineRule="exact"/>
        <w:ind w:firstLine="972" w:firstLineChars="400"/>
        <w:rPr>
          <w:rFonts w:ascii="FangSong" w:hAnsi="FangSong" w:eastAsia="FangSong" w:cs="FangSong"/>
          <w:color w:val="auto"/>
        </w:rPr>
      </w:pPr>
      <w:r>
        <w:rPr>
          <w:rFonts w:hint="eastAsia" w:ascii="FangSong" w:hAnsi="FangSong" w:eastAsia="FangSong" w:cs="FangSong"/>
          <w:color w:val="auto"/>
        </w:rPr>
        <w:t>特此证明。</w:t>
      </w:r>
    </w:p>
    <w:p>
      <w:pPr>
        <w:pStyle w:val="8"/>
        <w:numPr>
          <w:ilvl w:val="0"/>
          <w:numId w:val="0"/>
        </w:numPr>
        <w:kinsoku w:val="0"/>
        <w:overflowPunct w:val="0"/>
        <w:rPr>
          <w:rFonts w:ascii="FangSong" w:hAnsi="FangSong" w:eastAsia="FangSong" w:cs="FangSong"/>
          <w:color w:val="auto"/>
          <w:sz w:val="20"/>
          <w:szCs w:val="20"/>
        </w:rPr>
      </w:pPr>
    </w:p>
    <w:p>
      <w:pPr>
        <w:pStyle w:val="8"/>
        <w:numPr>
          <w:ilvl w:val="0"/>
          <w:numId w:val="0"/>
        </w:numPr>
        <w:kinsoku w:val="0"/>
        <w:overflowPunct w:val="0"/>
        <w:spacing w:before="7"/>
        <w:rPr>
          <w:rFonts w:ascii="FangSong" w:hAnsi="FangSong" w:eastAsia="FangSong" w:cs="FangSong"/>
          <w:color w:val="auto"/>
          <w:sz w:val="25"/>
          <w:szCs w:val="25"/>
        </w:rPr>
      </w:pPr>
    </w:p>
    <w:p>
      <w:pPr>
        <w:pStyle w:val="8"/>
        <w:numPr>
          <w:ilvl w:val="0"/>
          <w:numId w:val="0"/>
        </w:numPr>
        <w:kinsoku w:val="0"/>
        <w:overflowPunct w:val="0"/>
        <w:spacing w:line="200" w:lineRule="atLeast"/>
        <w:rPr>
          <w:rFonts w:ascii="FangSong" w:hAnsi="FangSong" w:eastAsia="FangSong" w:cs="FangSong"/>
          <w:color w:val="auto"/>
          <w:sz w:val="20"/>
          <w:szCs w:val="20"/>
        </w:rPr>
      </w:pPr>
      <w:r>
        <w:rPr>
          <w:rFonts w:hint="eastAsia" w:ascii="FangSong" w:hAnsi="FangSong" w:eastAsia="FangSong" w:cs="FangSong"/>
          <w:color w:val="auto"/>
          <w:sz w:val="20"/>
          <w:szCs w:val="20"/>
          <w:lang w:eastAsia="zh-CN" w:bidi="ar-SA"/>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8"/>
                                <w:numPr>
                                  <w:ilvl w:val="0"/>
                                  <w:numId w:val="0"/>
                                </w:numPr>
                                <w:kinsoku w:val="0"/>
                                <w:overflowPunct w:val="0"/>
                                <w:spacing w:before="13"/>
                                <w:rPr>
                                  <w:sz w:val="28"/>
                                  <w:szCs w:val="28"/>
                                </w:rPr>
                              </w:pPr>
                            </w:p>
                            <w:p>
                              <w:pPr>
                                <w:pStyle w:val="8"/>
                                <w:numPr>
                                  <w:ilvl w:val="0"/>
                                  <w:numId w:val="0"/>
                                </w:numPr>
                                <w:kinsoku w:val="0"/>
                                <w:overflowPunct w:val="0"/>
                                <w:jc w:val="center"/>
                                <w:rPr>
                                  <w:lang w:eastAsia="zh-CN"/>
                                </w:rPr>
                              </w:pPr>
                              <w:r>
                                <w:rPr>
                                  <w:rFonts w:hint="eastAsia"/>
                                  <w:lang w:eastAsia="zh-CN"/>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8"/>
                                <w:numPr>
                                  <w:ilvl w:val="0"/>
                                  <w:numId w:val="0"/>
                                </w:numPr>
                                <w:kinsoku w:val="0"/>
                                <w:overflowPunct w:val="0"/>
                                <w:spacing w:before="13"/>
                                <w:rPr>
                                  <w:sz w:val="28"/>
                                  <w:szCs w:val="28"/>
                                </w:rPr>
                              </w:pPr>
                            </w:p>
                            <w:p>
                              <w:pPr>
                                <w:pStyle w:val="8"/>
                                <w:numPr>
                                  <w:ilvl w:val="0"/>
                                  <w:numId w:val="0"/>
                                </w:numPr>
                                <w:kinsoku w:val="0"/>
                                <w:overflowPunct w:val="0"/>
                                <w:ind w:firstLine="220" w:firstLineChars="100"/>
                                <w:rPr>
                                  <w:lang w:eastAsia="zh-CN"/>
                                </w:rPr>
                              </w:pPr>
                              <w:r>
                                <w:rPr>
                                  <w:rFonts w:hint="eastAsia"/>
                                  <w:lang w:eastAsia="zh-CN"/>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CATzs67BAAAbyIAAA4AAAAAAAAA&#10;AQAgAAAAJQEAAGRycy9lMm9Eb2MueG1sUEsFBgAAAAAGAAYAWQEAAFI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8"/>
                          <w:numPr>
                            <w:ilvl w:val="0"/>
                            <w:numId w:val="0"/>
                          </w:numPr>
                          <w:kinsoku w:val="0"/>
                          <w:overflowPunct w:val="0"/>
                          <w:spacing w:before="13"/>
                          <w:rPr>
                            <w:sz w:val="28"/>
                            <w:szCs w:val="28"/>
                          </w:rPr>
                        </w:pPr>
                      </w:p>
                      <w:p>
                        <w:pPr>
                          <w:pStyle w:val="8"/>
                          <w:numPr>
                            <w:ilvl w:val="0"/>
                            <w:numId w:val="0"/>
                          </w:numPr>
                          <w:kinsoku w:val="0"/>
                          <w:overflowPunct w:val="0"/>
                          <w:jc w:val="center"/>
                          <w:rPr>
                            <w:lang w:eastAsia="zh-CN"/>
                          </w:rPr>
                        </w:pPr>
                        <w:r>
                          <w:rPr>
                            <w:rFonts w:hint="eastAsia"/>
                            <w:lang w:eastAsia="zh-CN"/>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spacing w:before="13"/>
                          <w:rPr>
                            <w:sz w:val="28"/>
                            <w:szCs w:val="28"/>
                          </w:rPr>
                        </w:pPr>
                      </w:p>
                      <w:p>
                        <w:pPr>
                          <w:pStyle w:val="8"/>
                          <w:numPr>
                            <w:ilvl w:val="0"/>
                            <w:numId w:val="0"/>
                          </w:numPr>
                          <w:kinsoku w:val="0"/>
                          <w:overflowPunct w:val="0"/>
                          <w:ind w:firstLine="220" w:firstLineChars="100"/>
                          <w:rPr>
                            <w:lang w:eastAsia="zh-CN"/>
                          </w:rPr>
                        </w:pPr>
                        <w:r>
                          <w:rPr>
                            <w:rFonts w:hint="eastAsia"/>
                            <w:lang w:eastAsia="zh-CN"/>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ascii="FangSong" w:hAnsi="FangSong" w:eastAsia="FangSong" w:cs="FangSong"/>
          <w:color w:val="auto"/>
        </w:rPr>
      </w:pPr>
    </w:p>
    <w:p>
      <w:pPr>
        <w:pStyle w:val="8"/>
        <w:numPr>
          <w:ilvl w:val="0"/>
          <w:numId w:val="0"/>
        </w:numPr>
        <w:kinsoku w:val="0"/>
        <w:overflowPunct w:val="0"/>
        <w:spacing w:before="34" w:line="357" w:lineRule="auto"/>
        <w:ind w:right="126"/>
        <w:jc w:val="both"/>
        <w:rPr>
          <w:rFonts w:hint="eastAsia" w:ascii="FangSong" w:hAnsi="FangSong" w:eastAsia="FangSong" w:cs="FangSong"/>
          <w:color w:val="auto"/>
          <w:lang w:val="en-US" w:eastAsia="zh-CN"/>
        </w:rPr>
      </w:pPr>
    </w:p>
    <w:p>
      <w:pPr>
        <w:pStyle w:val="8"/>
        <w:numPr>
          <w:ilvl w:val="0"/>
          <w:numId w:val="0"/>
        </w:numPr>
        <w:kinsoku w:val="0"/>
        <w:overflowPunct w:val="0"/>
        <w:spacing w:before="34" w:line="357" w:lineRule="auto"/>
        <w:ind w:right="126"/>
        <w:jc w:val="both"/>
        <w:rPr>
          <w:rFonts w:hint="eastAsia" w:ascii="FangSong" w:hAnsi="FangSong" w:eastAsia="FangSong" w:cs="FangSong"/>
          <w:color w:val="auto"/>
          <w:sz w:val="24"/>
          <w:szCs w:val="24"/>
          <w:lang w:val="en-US" w:eastAsia="zh-CN" w:bidi="en-US"/>
        </w:rPr>
      </w:pPr>
      <w:r>
        <w:rPr>
          <w:rFonts w:hint="eastAsia" w:ascii="FangSong" w:hAnsi="FangSong" w:eastAsia="FangSong" w:cs="FangSong"/>
          <w:color w:val="auto"/>
          <w:sz w:val="24"/>
          <w:szCs w:val="24"/>
          <w:lang w:val="en-US" w:eastAsia="zh-CN" w:bidi="en-US"/>
        </w:rPr>
        <w:t>投标单位名称：                       （公章）</w:t>
      </w:r>
    </w:p>
    <w:p>
      <w:pPr>
        <w:pStyle w:val="8"/>
        <w:numPr>
          <w:ilvl w:val="0"/>
          <w:numId w:val="0"/>
        </w:numPr>
        <w:kinsoku w:val="0"/>
        <w:overflowPunct w:val="0"/>
        <w:spacing w:before="34" w:line="357" w:lineRule="auto"/>
        <w:ind w:right="126"/>
        <w:jc w:val="both"/>
        <w:rPr>
          <w:rFonts w:hint="eastAsia" w:ascii="FangSong" w:hAnsi="FangSong" w:eastAsia="FangSong" w:cs="FangSong"/>
          <w:color w:val="auto"/>
          <w:lang w:val="en-US" w:eastAsia="zh-CN"/>
        </w:rPr>
      </w:pPr>
      <w:r>
        <w:rPr>
          <w:rFonts w:hint="eastAsia" w:ascii="FangSong" w:hAnsi="FangSong" w:eastAsia="FangSong" w:cs="FangSong"/>
          <w:color w:val="auto"/>
          <w:sz w:val="24"/>
          <w:szCs w:val="24"/>
          <w:lang w:val="en-US" w:eastAsia="zh-CN" w:bidi="en-US"/>
        </w:rPr>
        <w:t xml:space="preserve">法定代表人（签字或盖章）：           </w:t>
      </w:r>
      <w:r>
        <w:rPr>
          <w:rFonts w:hint="eastAsia" w:ascii="FangSong" w:hAnsi="FangSong" w:eastAsia="FangSong" w:cs="FangSong"/>
          <w:color w:val="auto"/>
          <w:lang w:eastAsia="zh-CN"/>
        </w:rPr>
        <w:t xml:space="preserve">      </w:t>
      </w:r>
    </w:p>
    <w:p>
      <w:pPr>
        <w:pStyle w:val="8"/>
        <w:numPr>
          <w:ilvl w:val="0"/>
          <w:numId w:val="0"/>
        </w:numPr>
        <w:kinsoku w:val="0"/>
        <w:overflowPunct w:val="0"/>
        <w:spacing w:before="34" w:line="357" w:lineRule="auto"/>
        <w:ind w:right="126"/>
        <w:jc w:val="both"/>
        <w:rPr>
          <w:rFonts w:hint="eastAsia" w:ascii="FangSong" w:hAnsi="FangSong" w:eastAsia="FangSong" w:cs="FangSong"/>
          <w:color w:val="auto"/>
          <w:lang w:val="en-US" w:eastAsia="zh-CN"/>
        </w:rPr>
      </w:pPr>
    </w:p>
    <w:p>
      <w:pPr>
        <w:pStyle w:val="8"/>
        <w:numPr>
          <w:ilvl w:val="0"/>
          <w:numId w:val="0"/>
        </w:numPr>
        <w:kinsoku w:val="0"/>
        <w:overflowPunct w:val="0"/>
        <w:spacing w:before="34" w:line="357" w:lineRule="auto"/>
        <w:ind w:right="126"/>
        <w:jc w:val="both"/>
        <w:rPr>
          <w:rFonts w:hint="eastAsia" w:ascii="FangSong" w:hAnsi="FangSong" w:eastAsia="FangSong" w:cs="FangSong"/>
          <w:color w:val="auto"/>
          <w:sz w:val="24"/>
          <w:szCs w:val="24"/>
          <w:lang w:val="en-US" w:eastAsia="zh-CN" w:bidi="en-US"/>
        </w:rPr>
      </w:pPr>
      <w:r>
        <w:rPr>
          <w:rFonts w:hint="eastAsia" w:ascii="FangSong" w:hAnsi="FangSong" w:eastAsia="FangSong" w:cs="FangSong"/>
          <w:color w:val="auto"/>
          <w:sz w:val="24"/>
          <w:szCs w:val="24"/>
          <w:lang w:val="en-US" w:eastAsia="zh-CN" w:bidi="en-US"/>
        </w:rPr>
        <w:t xml:space="preserve">    日  期：   年  月  日</w:t>
      </w:r>
    </w:p>
    <w:p>
      <w:pPr>
        <w:pStyle w:val="8"/>
        <w:numPr>
          <w:ilvl w:val="0"/>
          <w:numId w:val="0"/>
        </w:numPr>
        <w:kinsoku w:val="0"/>
        <w:overflowPunct w:val="0"/>
        <w:spacing w:before="34" w:line="357" w:lineRule="auto"/>
        <w:ind w:left="480" w:right="126"/>
        <w:jc w:val="center"/>
        <w:rPr>
          <w:rFonts w:ascii="FangSong" w:hAnsi="FangSong" w:eastAsia="FangSong" w:cs="FangSong"/>
          <w:b/>
          <w:bCs/>
          <w:color w:val="auto"/>
          <w:szCs w:val="21"/>
          <w:lang w:eastAsia="zh-CN"/>
        </w:rPr>
      </w:pPr>
      <w:r>
        <w:rPr>
          <w:rFonts w:hint="eastAsia" w:ascii="FangSong" w:hAnsi="FangSong" w:eastAsia="FangSong" w:cs="FangSong"/>
          <w:color w:val="auto"/>
          <w:lang w:eastAsia="zh-CN"/>
        </w:rPr>
        <w:br w:type="page"/>
      </w:r>
      <w:r>
        <w:rPr>
          <w:rFonts w:hint="eastAsia" w:ascii="FangSong" w:hAnsi="FangSong" w:eastAsia="FangSong" w:cs="FangSong"/>
          <w:b/>
          <w:bCs/>
          <w:color w:val="auto"/>
          <w:sz w:val="36"/>
          <w:szCs w:val="36"/>
          <w:lang w:eastAsia="zh-CN"/>
        </w:rPr>
        <w:t>3、授权委托书</w:t>
      </w:r>
    </w:p>
    <w:p>
      <w:pPr>
        <w:spacing w:line="420" w:lineRule="exact"/>
        <w:rPr>
          <w:rFonts w:ascii="FangSong" w:hAnsi="FangSong" w:eastAsia="FangSong" w:cs="FangSong"/>
          <w:color w:val="auto"/>
          <w:lang w:eastAsia="zh-CN"/>
        </w:rPr>
      </w:pPr>
      <w:r>
        <w:rPr>
          <w:rFonts w:hint="eastAsia" w:ascii="FangSong" w:hAnsi="FangSong" w:eastAsia="FangSong" w:cs="FangSong"/>
          <w:color w:val="auto"/>
          <w:lang w:eastAsia="zh-CN"/>
        </w:rPr>
        <w:t xml:space="preserve">致：采购人名称 </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本授权书声明：注册于</w:t>
      </w:r>
      <w:r>
        <w:rPr>
          <w:rFonts w:hint="eastAsia" w:ascii="FangSong" w:hAnsi="FangSong" w:eastAsia="FangSong" w:cs="FangSong"/>
          <w:color w:val="auto"/>
          <w:u w:val="single"/>
          <w:lang w:eastAsia="zh-CN"/>
        </w:rPr>
        <w:t>（投标人地址）</w:t>
      </w:r>
      <w:r>
        <w:rPr>
          <w:rFonts w:hint="eastAsia" w:ascii="FangSong" w:hAnsi="FangSong" w:eastAsia="FangSong" w:cs="FangSong"/>
          <w:color w:val="auto"/>
          <w:lang w:eastAsia="zh-CN"/>
        </w:rPr>
        <w:t>的</w:t>
      </w:r>
      <w:r>
        <w:rPr>
          <w:rFonts w:hint="eastAsia" w:ascii="FangSong" w:hAnsi="FangSong" w:eastAsia="FangSong" w:cs="FangSong"/>
          <w:color w:val="auto"/>
          <w:u w:val="single"/>
          <w:lang w:eastAsia="zh-CN"/>
        </w:rPr>
        <w:t>（投标人名称）</w:t>
      </w:r>
      <w:r>
        <w:rPr>
          <w:rFonts w:hint="eastAsia" w:ascii="FangSong" w:hAnsi="FangSong" w:eastAsia="FangSong" w:cs="FangSong"/>
          <w:color w:val="auto"/>
          <w:lang w:eastAsia="zh-CN"/>
        </w:rPr>
        <w:t>法定代表人（负责人）</w:t>
      </w:r>
      <w:r>
        <w:rPr>
          <w:rFonts w:hint="eastAsia" w:ascii="FangSong" w:hAnsi="FangSong" w:eastAsia="FangSong" w:cs="FangSong"/>
          <w:color w:val="auto"/>
          <w:u w:val="single"/>
          <w:lang w:eastAsia="zh-CN"/>
        </w:rPr>
        <w:t>姓名、职务或职称）</w:t>
      </w:r>
      <w:r>
        <w:rPr>
          <w:rFonts w:hint="eastAsia" w:ascii="FangSong" w:hAnsi="FangSong" w:eastAsia="FangSong" w:cs="FangSong"/>
          <w:color w:val="auto"/>
          <w:lang w:eastAsia="zh-CN"/>
        </w:rPr>
        <w:t>代表本公司授权</w:t>
      </w:r>
      <w:r>
        <w:rPr>
          <w:rFonts w:hint="eastAsia" w:ascii="FangSong" w:hAnsi="FangSong" w:eastAsia="FangSong" w:cs="FangSong"/>
          <w:color w:val="auto"/>
          <w:u w:val="single"/>
          <w:lang w:eastAsia="zh-CN"/>
        </w:rPr>
        <w:t>（姓名）</w:t>
      </w:r>
      <w:r>
        <w:rPr>
          <w:rFonts w:hint="eastAsia" w:ascii="FangSong" w:hAnsi="FangSong" w:eastAsia="FangSong" w:cs="FangSong"/>
          <w:color w:val="auto"/>
          <w:lang w:eastAsia="zh-CN"/>
        </w:rPr>
        <w:t>为本单位的合法代理人，参与贵方组织的</w:t>
      </w:r>
      <w:r>
        <w:rPr>
          <w:rFonts w:hint="eastAsia" w:ascii="FangSong" w:hAnsi="FangSong" w:eastAsia="FangSong" w:cs="FangSong"/>
          <w:color w:val="auto"/>
          <w:u w:val="single"/>
          <w:lang w:eastAsia="zh-CN"/>
        </w:rPr>
        <w:t>（项目名称及项目编号）</w:t>
      </w:r>
      <w:r>
        <w:rPr>
          <w:rFonts w:hint="eastAsia" w:ascii="FangSong" w:hAnsi="FangSong" w:eastAsia="FangSong" w:cs="FangSong"/>
          <w:color w:val="auto"/>
          <w:lang w:eastAsia="zh-CN"/>
        </w:rPr>
        <w:t xml:space="preserve"> 的投标、谈判、签约等具体工作，并签署全部有关文件、协议及合同。</w:t>
      </w:r>
    </w:p>
    <w:p>
      <w:pPr>
        <w:adjustRightInd w:val="0"/>
        <w:snapToGrid w:val="0"/>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我单位对被授权人的上述经济活动负全部责任。在撤销授权的书面通知前，本授权书一直有效。被授权人在授权书有效期内签署的所有文件不因授权的撤消而失效。</w:t>
      </w:r>
    </w:p>
    <w:p>
      <w:pPr>
        <w:pStyle w:val="8"/>
        <w:tabs>
          <w:tab w:val="left" w:pos="780"/>
        </w:tabs>
        <w:kinsoku w:val="0"/>
        <w:overflowPunct w:val="0"/>
        <w:adjustRightInd w:val="0"/>
        <w:snapToGrid w:val="0"/>
        <w:spacing w:before="12"/>
        <w:rPr>
          <w:rFonts w:ascii="FangSong" w:hAnsi="FangSong" w:eastAsia="FangSong" w:cs="FangSong"/>
          <w:color w:val="auto"/>
          <w:sz w:val="4"/>
          <w:szCs w:val="4"/>
          <w:lang w:eastAsia="zh-CN"/>
        </w:rPr>
      </w:pPr>
    </w:p>
    <w:p>
      <w:pPr>
        <w:pStyle w:val="8"/>
        <w:numPr>
          <w:ilvl w:val="0"/>
          <w:numId w:val="0"/>
        </w:numPr>
        <w:kinsoku w:val="0"/>
        <w:overflowPunct w:val="0"/>
        <w:adjustRightInd w:val="0"/>
        <w:snapToGrid w:val="0"/>
        <w:spacing w:line="200" w:lineRule="atLeast"/>
        <w:ind w:right="1931" w:rightChars="795"/>
        <w:jc w:val="center"/>
        <w:rPr>
          <w:rFonts w:ascii="FangSong" w:hAnsi="FangSong" w:eastAsia="FangSong" w:cs="FangSong"/>
          <w:color w:val="auto"/>
          <w:sz w:val="18"/>
          <w:szCs w:val="20"/>
        </w:rPr>
      </w:pPr>
      <w:r>
        <w:rPr>
          <w:rFonts w:hint="eastAsia" w:ascii="FangSong" w:hAnsi="FangSong" w:eastAsia="FangSong" w:cs="FangSong"/>
          <w:color w:val="auto"/>
          <w:sz w:val="18"/>
          <w:szCs w:val="20"/>
          <w:lang w:eastAsia="zh-CN" w:bidi="ar-SA"/>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8"/>
                                <w:numPr>
                                  <w:ilvl w:val="0"/>
                                  <w:numId w:val="0"/>
                                </w:numPr>
                                <w:kinsoku w:val="0"/>
                                <w:overflowPunct w:val="0"/>
                                <w:spacing w:before="12"/>
                                <w:rPr>
                                  <w:sz w:val="28"/>
                                  <w:szCs w:val="28"/>
                                </w:rPr>
                              </w:pPr>
                            </w:p>
                            <w:p>
                              <w:pPr>
                                <w:pStyle w:val="8"/>
                                <w:numPr>
                                  <w:ilvl w:val="0"/>
                                  <w:numId w:val="0"/>
                                </w:numPr>
                                <w:kinsoku w:val="0"/>
                                <w:overflowPunct w:val="0"/>
                                <w:jc w:val="center"/>
                              </w:pPr>
                            </w:p>
                            <w:p>
                              <w:pPr>
                                <w:pStyle w:val="8"/>
                                <w:numPr>
                                  <w:ilvl w:val="0"/>
                                  <w:numId w:val="0"/>
                                </w:numPr>
                                <w:kinsoku w:val="0"/>
                                <w:overflowPunct w:val="0"/>
                                <w:jc w:val="center"/>
                                <w:rPr>
                                  <w:lang w:eastAsia="zh-CN"/>
                                </w:rPr>
                              </w:pPr>
                              <w:r>
                                <w:rPr>
                                  <w:rFonts w:hint="eastAsia"/>
                                  <w:lang w:eastAsia="zh-CN"/>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ind w:firstLine="220" w:firstLineChars="100"/>
                                <w:rPr>
                                  <w:lang w:eastAsia="zh-CN"/>
                                </w:rPr>
                              </w:pPr>
                              <w:r>
                                <w:rPr>
                                  <w:rFonts w:hint="eastAsia"/>
                                  <w:lang w:eastAsia="zh-CN"/>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X+X3P1gAAAAUBAAAPAAAAAAAAAAEAIAAAACIAAABkcnMvZG93bnJl&#10;di54bWxQSwECFAAUAAAACACHTuJATUzYN6sEAABeIgAADgAAAAAAAAABACAAAAAlAQAAZHJzL2Uy&#10;b0RvYy54bWxQSwUGAAAAAAYABgBZAQAAQg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8"/>
                          <w:numPr>
                            <w:ilvl w:val="0"/>
                            <w:numId w:val="0"/>
                          </w:numPr>
                          <w:kinsoku w:val="0"/>
                          <w:overflowPunct w:val="0"/>
                          <w:spacing w:before="12"/>
                          <w:rPr>
                            <w:sz w:val="28"/>
                            <w:szCs w:val="28"/>
                          </w:rPr>
                        </w:pPr>
                      </w:p>
                      <w:p>
                        <w:pPr>
                          <w:pStyle w:val="8"/>
                          <w:numPr>
                            <w:ilvl w:val="0"/>
                            <w:numId w:val="0"/>
                          </w:numPr>
                          <w:kinsoku w:val="0"/>
                          <w:overflowPunct w:val="0"/>
                          <w:jc w:val="center"/>
                        </w:pPr>
                      </w:p>
                      <w:p>
                        <w:pPr>
                          <w:pStyle w:val="8"/>
                          <w:numPr>
                            <w:ilvl w:val="0"/>
                            <w:numId w:val="0"/>
                          </w:numPr>
                          <w:kinsoku w:val="0"/>
                          <w:overflowPunct w:val="0"/>
                          <w:jc w:val="center"/>
                          <w:rPr>
                            <w:lang w:eastAsia="zh-CN"/>
                          </w:rPr>
                        </w:pPr>
                        <w:r>
                          <w:rPr>
                            <w:rFonts w:hint="eastAsia"/>
                            <w:lang w:eastAsia="zh-CN"/>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ind w:firstLine="220" w:firstLineChars="100"/>
                          <w:rPr>
                            <w:lang w:eastAsia="zh-CN"/>
                          </w:rPr>
                        </w:pPr>
                        <w:r>
                          <w:rPr>
                            <w:rFonts w:hint="eastAsia"/>
                            <w:lang w:eastAsia="zh-CN"/>
                          </w:rPr>
                          <w:t>授权人身份证复印件（反面）</w:t>
                        </w:r>
                      </w:p>
                    </w:txbxContent>
                  </v:textbox>
                </v:shape>
                <w10:wrap type="none"/>
                <w10:anchorlock/>
              </v:group>
            </w:pict>
          </mc:Fallback>
        </mc:AlternateContent>
      </w:r>
    </w:p>
    <w:p>
      <w:pPr>
        <w:pStyle w:val="8"/>
        <w:numPr>
          <w:ilvl w:val="0"/>
          <w:numId w:val="0"/>
        </w:numPr>
        <w:kinsoku w:val="0"/>
        <w:overflowPunct w:val="0"/>
        <w:adjustRightInd w:val="0"/>
        <w:snapToGrid w:val="0"/>
        <w:spacing w:line="200" w:lineRule="atLeast"/>
        <w:rPr>
          <w:rFonts w:ascii="FangSong" w:hAnsi="FangSong" w:eastAsia="FangSong" w:cs="FangSong"/>
          <w:color w:val="auto"/>
          <w:sz w:val="18"/>
          <w:szCs w:val="20"/>
        </w:rPr>
      </w:pPr>
      <w:r>
        <w:rPr>
          <w:rFonts w:hint="eastAsia" w:ascii="FangSong" w:hAnsi="FangSong" w:eastAsia="FangSong" w:cs="FangSong"/>
          <w:color w:val="auto"/>
          <w:sz w:val="18"/>
          <w:szCs w:val="20"/>
          <w:lang w:eastAsia="zh-CN" w:bidi="ar-SA"/>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jc w:val="center"/>
                                <w:rPr>
                                  <w:lang w:eastAsia="zh-CN"/>
                                </w:rPr>
                              </w:pPr>
                              <w:r>
                                <w:rPr>
                                  <w:rFonts w:hint="eastAsia"/>
                                  <w:lang w:eastAsia="zh-CN"/>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ind w:firstLine="220" w:firstLineChars="100"/>
                                <w:rPr>
                                  <w:lang w:eastAsia="zh-CN"/>
                                </w:rPr>
                              </w:pPr>
                              <w:r>
                                <w:rPr>
                                  <w:rFonts w:hint="eastAsia"/>
                                  <w:lang w:eastAsia="zh-CN"/>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AhS9hM1gAAAAUBAAAPAAAAAAAAAAEAIAAAACIAAABk&#10;cnMvZG93bnJldi54bWxQSwECFAAUAAAACACHTuJABL5iqLQEAABvIgAADgAAAAAAAAABACAAAAAl&#10;AQAAZHJzL2Uyb0RvYy54bWxQSwUGAAAAAAYABgBZAQAASw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jc w:val="center"/>
                          <w:rPr>
                            <w:lang w:eastAsia="zh-CN"/>
                          </w:rPr>
                        </w:pPr>
                        <w:r>
                          <w:rPr>
                            <w:rFonts w:hint="eastAsia"/>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ind w:firstLine="220" w:firstLineChars="100"/>
                          <w:rPr>
                            <w:lang w:eastAsia="zh-CN"/>
                          </w:rPr>
                        </w:pPr>
                        <w:r>
                          <w:rPr>
                            <w:rFonts w:hint="eastAsia"/>
                            <w:lang w:eastAsia="zh-CN"/>
                          </w:rPr>
                          <w:t>被授权代表身份证复印件（反面）</w:t>
                        </w:r>
                      </w:p>
                    </w:txbxContent>
                  </v:textbox>
                </v:shape>
                <w10:wrap type="none"/>
                <w10:anchorlock/>
              </v:group>
            </w:pict>
          </mc:Fallback>
        </mc:AlternateContent>
      </w:r>
    </w:p>
    <w:p>
      <w:pPr>
        <w:pStyle w:val="8"/>
        <w:numPr>
          <w:ilvl w:val="0"/>
          <w:numId w:val="0"/>
        </w:numPr>
        <w:tabs>
          <w:tab w:val="left" w:pos="5295"/>
        </w:tabs>
        <w:kinsoku w:val="0"/>
        <w:overflowPunct w:val="0"/>
        <w:adjustRightInd w:val="0"/>
        <w:snapToGrid w:val="0"/>
        <w:spacing w:line="360" w:lineRule="auto"/>
        <w:ind w:left="709"/>
        <w:rPr>
          <w:rFonts w:ascii="FangSong" w:hAnsi="FangSong" w:eastAsia="FangSong" w:cs="FangSong"/>
          <w:color w:val="auto"/>
          <w:sz w:val="24"/>
          <w:lang w:eastAsia="zh-CN"/>
        </w:rPr>
      </w:pPr>
      <w:r>
        <w:rPr>
          <w:rFonts w:hint="eastAsia" w:ascii="FangSong" w:hAnsi="FangSong" w:eastAsia="FangSong" w:cs="FangSong"/>
          <w:color w:val="auto"/>
          <w:sz w:val="24"/>
          <w:lang w:eastAsia="zh-CN"/>
        </w:rPr>
        <w:t>被授权代表（签章）：          投标人法定代表人（签章）：</w:t>
      </w:r>
    </w:p>
    <w:p>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FangSong" w:hAnsi="FangSong" w:eastAsia="FangSong" w:cs="FangSong"/>
          <w:color w:val="auto"/>
          <w:sz w:val="24"/>
          <w:lang w:eastAsia="zh-CN"/>
        </w:rPr>
      </w:pPr>
      <w:r>
        <w:rPr>
          <w:rFonts w:hint="eastAsia" w:ascii="FangSong" w:hAnsi="FangSong" w:eastAsia="FangSong" w:cs="FangSong"/>
          <w:color w:val="auto"/>
          <w:sz w:val="24"/>
          <w:lang w:eastAsia="zh-CN"/>
        </w:rPr>
        <w:t>职</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务：</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职</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务：</w:t>
      </w:r>
    </w:p>
    <w:p>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FangSong" w:hAnsi="FangSong" w:eastAsia="FangSong" w:cs="FangSong"/>
          <w:color w:val="auto"/>
          <w:sz w:val="24"/>
          <w:lang w:eastAsia="zh-CN"/>
        </w:rPr>
      </w:pPr>
      <w:r>
        <w:rPr>
          <w:rFonts w:hint="eastAsia" w:ascii="FangSong" w:hAnsi="FangSong" w:eastAsia="FangSong" w:cs="FangSong"/>
          <w:color w:val="auto"/>
          <w:sz w:val="24"/>
          <w:lang w:eastAsia="zh-CN"/>
        </w:rPr>
        <w:t>电</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话：</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电</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话：</w:t>
      </w:r>
    </w:p>
    <w:p>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FangSong" w:hAnsi="FangSong" w:eastAsia="FangSong" w:cs="FangSong"/>
          <w:color w:val="auto"/>
          <w:sz w:val="24"/>
          <w:lang w:eastAsia="zh-CN"/>
        </w:rPr>
      </w:pPr>
      <w:r>
        <w:rPr>
          <w:rFonts w:hint="eastAsia" w:ascii="FangSong" w:hAnsi="FangSong" w:eastAsia="FangSong" w:cs="FangSong"/>
          <w:color w:val="auto"/>
          <w:sz w:val="24"/>
          <w:lang w:eastAsia="zh-CN"/>
        </w:rPr>
        <w:t>投标人：</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（盖章）</w:t>
      </w:r>
    </w:p>
    <w:p>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FangSong" w:hAnsi="FangSong" w:eastAsia="FangSong" w:cs="FangSong"/>
          <w:color w:val="auto"/>
          <w:sz w:val="20"/>
          <w:lang w:eastAsia="zh-CN"/>
        </w:rPr>
      </w:pPr>
      <w:r>
        <w:rPr>
          <w:rFonts w:hint="eastAsia" w:ascii="FangSong" w:hAnsi="FangSong" w:eastAsia="FangSong" w:cs="FangSong"/>
          <w:color w:val="auto"/>
          <w:sz w:val="24"/>
          <w:lang w:eastAsia="zh-CN"/>
        </w:rPr>
        <w:t xml:space="preserve"> 日期：</w:t>
      </w:r>
      <w:r>
        <w:rPr>
          <w:rFonts w:hint="eastAsia" w:ascii="FangSong" w:hAnsi="FangSong" w:eastAsia="FangSong" w:cs="FangSong"/>
          <w:color w:val="auto"/>
          <w:sz w:val="24"/>
          <w:u w:val="single"/>
          <w:lang w:eastAsia="zh-CN"/>
        </w:rPr>
        <w:t xml:space="preserve">     </w:t>
      </w:r>
      <w:r>
        <w:rPr>
          <w:rFonts w:hint="eastAsia" w:ascii="FangSong" w:hAnsi="FangSong" w:eastAsia="FangSong" w:cs="FangSong"/>
          <w:color w:val="auto"/>
          <w:sz w:val="24"/>
          <w:lang w:eastAsia="zh-CN"/>
        </w:rPr>
        <w:t>年</w:t>
      </w:r>
      <w:r>
        <w:rPr>
          <w:rFonts w:hint="eastAsia" w:ascii="FangSong" w:hAnsi="FangSong" w:eastAsia="FangSong" w:cs="FangSong"/>
          <w:color w:val="auto"/>
          <w:sz w:val="24"/>
          <w:u w:val="single"/>
          <w:lang w:eastAsia="zh-CN"/>
        </w:rPr>
        <w:t xml:space="preserve">   </w:t>
      </w:r>
      <w:r>
        <w:rPr>
          <w:rFonts w:hint="eastAsia" w:ascii="FangSong" w:hAnsi="FangSong" w:eastAsia="FangSong" w:cs="FangSong"/>
          <w:color w:val="auto"/>
          <w:sz w:val="24"/>
          <w:lang w:eastAsia="zh-CN"/>
        </w:rPr>
        <w:t>月</w:t>
      </w:r>
      <w:r>
        <w:rPr>
          <w:rFonts w:hint="eastAsia" w:ascii="FangSong" w:hAnsi="FangSong" w:eastAsia="FangSong" w:cs="FangSong"/>
          <w:color w:val="auto"/>
          <w:sz w:val="24"/>
          <w:u w:val="single"/>
          <w:lang w:eastAsia="zh-CN"/>
        </w:rPr>
        <w:t xml:space="preserve">   </w:t>
      </w:r>
      <w:r>
        <w:rPr>
          <w:rFonts w:hint="eastAsia" w:ascii="FangSong" w:hAnsi="FangSong" w:eastAsia="FangSong" w:cs="FangSong"/>
          <w:color w:val="auto"/>
          <w:sz w:val="24"/>
          <w:lang w:eastAsia="zh-CN"/>
        </w:rPr>
        <w:t xml:space="preserve">日 </w:t>
      </w:r>
      <w:r>
        <w:rPr>
          <w:rFonts w:hint="eastAsia" w:ascii="FangSong" w:hAnsi="FangSong" w:eastAsia="FangSong" w:cs="FangSong"/>
          <w:color w:val="auto"/>
          <w:sz w:val="20"/>
          <w:lang w:eastAsia="zh-CN"/>
        </w:rPr>
        <w:t xml:space="preserve">               </w:t>
      </w:r>
    </w:p>
    <w:p>
      <w:pPr>
        <w:pStyle w:val="26"/>
        <w:rPr>
          <w:rFonts w:ascii="FangSong" w:hAnsi="FangSong" w:eastAsia="FangSong" w:cs="FangSong"/>
          <w:b/>
          <w:bCs/>
          <w:color w:val="auto"/>
          <w:sz w:val="36"/>
          <w:szCs w:val="36"/>
          <w:lang w:eastAsia="zh-CN"/>
        </w:rPr>
      </w:pPr>
      <w:r>
        <w:rPr>
          <w:rFonts w:hint="eastAsia" w:ascii="FangSong" w:hAnsi="FangSong" w:eastAsia="FangSong" w:cs="FangSong"/>
          <w:color w:val="auto"/>
          <w:lang w:eastAsia="zh-CN"/>
        </w:rPr>
        <w:br w:type="page"/>
      </w:r>
    </w:p>
    <w:p>
      <w:pPr>
        <w:pStyle w:val="4"/>
        <w:spacing w:line="240" w:lineRule="atLeast"/>
        <w:rPr>
          <w:rFonts w:ascii="FangSong" w:hAnsi="FangSong" w:eastAsia="FangSong" w:cs="FangSong"/>
          <w:color w:val="auto"/>
          <w:sz w:val="24"/>
          <w:lang w:eastAsia="zh-CN"/>
        </w:rPr>
      </w:pPr>
      <w:r>
        <w:rPr>
          <w:rFonts w:hint="eastAsia" w:ascii="FangSong" w:hAnsi="FangSong" w:eastAsia="FangSong" w:cs="FangSong"/>
          <w:color w:val="auto"/>
          <w:sz w:val="24"/>
          <w:lang w:eastAsia="zh-CN"/>
        </w:rPr>
        <w:t>4、参加政府采购活动前3年内</w:t>
      </w:r>
      <w:bookmarkStart w:id="90" w:name="_Toc515647812"/>
      <w:bookmarkStart w:id="91" w:name="_Toc6008"/>
      <w:bookmarkStart w:id="92" w:name="_Toc1137"/>
      <w:r>
        <w:rPr>
          <w:rFonts w:hint="eastAsia" w:ascii="FangSong" w:hAnsi="FangSong" w:eastAsia="FangSong" w:cs="FangSong"/>
          <w:color w:val="auto"/>
          <w:sz w:val="24"/>
          <w:lang w:eastAsia="zh-CN"/>
        </w:rPr>
        <w:t>在经营活动中没有重大违法记录的书面声明</w:t>
      </w:r>
      <w:bookmarkEnd w:id="90"/>
      <w:bookmarkEnd w:id="91"/>
      <w:bookmarkEnd w:id="92"/>
    </w:p>
    <w:p>
      <w:pPr>
        <w:pStyle w:val="10"/>
        <w:tabs>
          <w:tab w:val="left" w:pos="5580"/>
        </w:tabs>
        <w:spacing w:line="240" w:lineRule="atLeast"/>
        <w:ind w:left="1164" w:leftChars="257" w:hanging="540"/>
        <w:jc w:val="center"/>
        <w:rPr>
          <w:rFonts w:ascii="FangSong" w:hAnsi="FangSong" w:eastAsia="FangSong" w:cs="FangSong"/>
          <w:b/>
          <w:color w:val="auto"/>
          <w:lang w:eastAsia="zh-CN"/>
        </w:rPr>
      </w:pPr>
    </w:p>
    <w:p>
      <w:pPr>
        <w:pStyle w:val="10"/>
        <w:tabs>
          <w:tab w:val="left" w:pos="5580"/>
        </w:tabs>
        <w:spacing w:line="240" w:lineRule="atLeast"/>
        <w:ind w:left="1164" w:leftChars="257" w:hanging="540"/>
        <w:rPr>
          <w:rFonts w:ascii="FangSong" w:hAnsi="FangSong" w:eastAsia="FangSong" w:cs="FangSong"/>
          <w:color w:val="auto"/>
          <w:lang w:eastAsia="zh-CN"/>
        </w:rPr>
      </w:pPr>
    </w:p>
    <w:p>
      <w:pPr>
        <w:pStyle w:val="10"/>
        <w:tabs>
          <w:tab w:val="left" w:pos="5580"/>
        </w:tabs>
        <w:spacing w:line="240" w:lineRule="atLeast"/>
        <w:ind w:left="1164" w:leftChars="257" w:hanging="540"/>
        <w:rPr>
          <w:rFonts w:ascii="FangSong" w:hAnsi="FangSong" w:eastAsia="FangSong" w:cs="FangSong"/>
          <w:color w:val="auto"/>
          <w:lang w:eastAsia="zh-CN"/>
        </w:rPr>
      </w:pPr>
    </w:p>
    <w:p>
      <w:pPr>
        <w:pStyle w:val="10"/>
        <w:tabs>
          <w:tab w:val="left" w:pos="5580"/>
        </w:tabs>
        <w:spacing w:line="360" w:lineRule="auto"/>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说明：1.投标人应按照相关法规规定如实作出说明。</w:t>
      </w:r>
    </w:p>
    <w:p>
      <w:pPr>
        <w:pStyle w:val="10"/>
        <w:tabs>
          <w:tab w:val="left" w:pos="5580"/>
        </w:tabs>
        <w:spacing w:line="360" w:lineRule="auto"/>
        <w:ind w:left="746" w:leftChars="307" w:firstLine="607" w:firstLineChars="250"/>
        <w:rPr>
          <w:rFonts w:ascii="FangSong" w:hAnsi="FangSong" w:eastAsia="FangSong" w:cs="FangSong"/>
          <w:color w:val="auto"/>
          <w:lang w:eastAsia="zh-CN"/>
        </w:rPr>
      </w:pPr>
      <w:r>
        <w:rPr>
          <w:rFonts w:hint="eastAsia" w:ascii="FangSong" w:hAnsi="FangSong" w:eastAsia="FangSong" w:cs="FangSong"/>
          <w:color w:val="auto"/>
          <w:lang w:eastAsia="zh-CN"/>
        </w:rPr>
        <w:t>2．按照招标文件的规定加盖单位章（自然人投标的无需盖章，需要签字）。</w:t>
      </w:r>
    </w:p>
    <w:p>
      <w:pPr>
        <w:pStyle w:val="10"/>
        <w:tabs>
          <w:tab w:val="left" w:pos="5580"/>
        </w:tabs>
        <w:spacing w:line="360" w:lineRule="auto"/>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 xml:space="preserve">      </w:t>
      </w: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4"/>
        <w:spacing w:line="240" w:lineRule="atLeast"/>
        <w:rPr>
          <w:rFonts w:ascii="FangSong" w:hAnsi="FangSong" w:eastAsia="FangSong" w:cs="FangSong"/>
          <w:bCs/>
          <w:color w:val="auto"/>
          <w:sz w:val="36"/>
          <w:szCs w:val="36"/>
          <w:lang w:eastAsia="zh-CN"/>
        </w:rPr>
      </w:pPr>
    </w:p>
    <w:p>
      <w:pPr>
        <w:pStyle w:val="4"/>
        <w:spacing w:line="240" w:lineRule="atLeast"/>
        <w:rPr>
          <w:rFonts w:ascii="FangSong" w:hAnsi="FangSong" w:eastAsia="FangSong" w:cs="FangSong"/>
          <w:bCs/>
          <w:color w:val="auto"/>
          <w:sz w:val="36"/>
          <w:szCs w:val="36"/>
          <w:lang w:eastAsia="zh-CN"/>
        </w:rPr>
      </w:pPr>
      <w:r>
        <w:rPr>
          <w:rFonts w:hint="eastAsia" w:ascii="FangSong" w:hAnsi="FangSong" w:eastAsia="FangSong" w:cs="FangSong"/>
          <w:bCs/>
          <w:color w:val="auto"/>
          <w:sz w:val="36"/>
          <w:szCs w:val="36"/>
          <w:lang w:eastAsia="zh-CN"/>
        </w:rPr>
        <w:t>5、投标保证金缴纳凭证或投标担保函</w:t>
      </w:r>
    </w:p>
    <w:p>
      <w:pPr>
        <w:ind w:firstLine="486" w:firstLineChars="200"/>
        <w:rPr>
          <w:rFonts w:ascii="FangSong" w:hAnsi="FangSong" w:eastAsia="FangSong" w:cs="FangSong"/>
          <w:color w:val="auto"/>
          <w:lang w:eastAsia="zh-CN"/>
        </w:rPr>
      </w:pPr>
      <w:bookmarkStart w:id="93" w:name="_Toc494296991"/>
      <w:bookmarkStart w:id="94" w:name="_Toc494296665"/>
    </w:p>
    <w:bookmarkEnd w:id="93"/>
    <w:bookmarkEnd w:id="94"/>
    <w:p>
      <w:pPr>
        <w:pStyle w:val="6"/>
        <w:rPr>
          <w:rFonts w:ascii="FangSong" w:hAnsi="FangSong" w:eastAsia="FangSong" w:cs="FangSong"/>
          <w:color w:val="auto"/>
          <w:lang w:eastAsia="zh-CN"/>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FangSong" w:hAnsi="FangSong" w:eastAsia="FangSong" w:cs="FangSong"/>
                <w:b/>
                <w:bCs/>
                <w:color w:val="auto"/>
                <w:sz w:val="30"/>
                <w:szCs w:val="30"/>
                <w:lang w:eastAsia="zh-CN"/>
              </w:rPr>
            </w:pPr>
          </w:p>
          <w:p>
            <w:pPr>
              <w:jc w:val="center"/>
              <w:rPr>
                <w:rFonts w:ascii="FangSong" w:hAnsi="FangSong" w:eastAsia="FangSong" w:cs="FangSong"/>
                <w:b/>
                <w:bCs/>
                <w:color w:val="auto"/>
                <w:sz w:val="30"/>
                <w:szCs w:val="30"/>
                <w:lang w:eastAsia="zh-CN"/>
              </w:rPr>
            </w:pPr>
          </w:p>
          <w:p>
            <w:pPr>
              <w:jc w:val="center"/>
              <w:rPr>
                <w:rFonts w:ascii="FangSong" w:hAnsi="FangSong" w:eastAsia="FangSong" w:cs="FangSong"/>
                <w:b/>
                <w:bCs/>
                <w:color w:val="auto"/>
                <w:sz w:val="30"/>
                <w:szCs w:val="30"/>
                <w:lang w:eastAsia="zh-CN"/>
              </w:rPr>
            </w:pPr>
          </w:p>
          <w:p>
            <w:pPr>
              <w:jc w:val="center"/>
              <w:rPr>
                <w:rFonts w:ascii="FangSong" w:hAnsi="FangSong" w:eastAsia="FangSong" w:cs="FangSong"/>
                <w:b/>
                <w:bCs/>
                <w:color w:val="auto"/>
                <w:sz w:val="30"/>
                <w:szCs w:val="30"/>
                <w:lang w:eastAsia="zh-CN"/>
              </w:rPr>
            </w:pPr>
          </w:p>
          <w:p>
            <w:pPr>
              <w:jc w:val="center"/>
              <w:rPr>
                <w:rFonts w:ascii="FangSong" w:hAnsi="FangSong" w:eastAsia="FangSong" w:cs="FangSong"/>
                <w:b/>
                <w:bCs/>
                <w:color w:val="auto"/>
                <w:sz w:val="30"/>
                <w:szCs w:val="30"/>
              </w:rPr>
            </w:pPr>
            <w:r>
              <w:rPr>
                <w:rFonts w:hint="eastAsia" w:ascii="FangSong" w:hAnsi="FangSong" w:eastAsia="FangSong" w:cs="FangSong"/>
                <w:b/>
                <w:bCs/>
                <w:color w:val="auto"/>
                <w:sz w:val="30"/>
                <w:szCs w:val="30"/>
              </w:rPr>
              <w:t>投标保证金收据</w:t>
            </w:r>
          </w:p>
        </w:tc>
      </w:tr>
    </w:tbl>
    <w:p>
      <w:pPr>
        <w:pStyle w:val="6"/>
        <w:rPr>
          <w:rFonts w:ascii="FangSong" w:hAnsi="FangSong" w:eastAsia="FangSong" w:cs="FangSong"/>
          <w:color w:val="auto"/>
        </w:rPr>
      </w:pPr>
    </w:p>
    <w:p>
      <w:pPr>
        <w:spacing w:line="240" w:lineRule="atLeast"/>
        <w:ind w:left="1164" w:leftChars="257" w:hanging="540"/>
        <w:jc w:val="center"/>
        <w:rPr>
          <w:rFonts w:ascii="FangSong" w:hAnsi="FangSong" w:eastAsia="FangSong" w:cs="FangSong"/>
          <w:color w:val="auto"/>
        </w:rPr>
      </w:pPr>
    </w:p>
    <w:p>
      <w:pPr>
        <w:rPr>
          <w:rFonts w:ascii="FangSong" w:hAnsi="FangSong" w:eastAsia="FangSong" w:cs="FangSong"/>
          <w:color w:val="auto"/>
          <w:sz w:val="28"/>
          <w:szCs w:val="28"/>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FangSong" w:hAnsi="FangSong" w:eastAsia="FangSong" w:cs="FangSong"/>
                <w:b/>
                <w:bCs/>
                <w:color w:val="auto"/>
                <w:sz w:val="30"/>
                <w:szCs w:val="30"/>
              </w:rPr>
            </w:pPr>
          </w:p>
          <w:p>
            <w:pPr>
              <w:jc w:val="center"/>
              <w:rPr>
                <w:rFonts w:ascii="FangSong" w:hAnsi="FangSong" w:eastAsia="FangSong" w:cs="FangSong"/>
                <w:b/>
                <w:bCs/>
                <w:color w:val="auto"/>
                <w:sz w:val="30"/>
                <w:szCs w:val="30"/>
              </w:rPr>
            </w:pPr>
          </w:p>
          <w:p>
            <w:pPr>
              <w:jc w:val="center"/>
              <w:rPr>
                <w:rFonts w:ascii="FangSong" w:hAnsi="FangSong" w:eastAsia="FangSong" w:cs="FangSong"/>
                <w:b/>
                <w:bCs/>
                <w:color w:val="auto"/>
                <w:sz w:val="30"/>
                <w:szCs w:val="30"/>
              </w:rPr>
            </w:pPr>
          </w:p>
          <w:p>
            <w:pPr>
              <w:jc w:val="center"/>
              <w:rPr>
                <w:rFonts w:ascii="FangSong" w:hAnsi="FangSong" w:eastAsia="FangSong" w:cs="FangSong"/>
                <w:b/>
                <w:bCs/>
                <w:color w:val="auto"/>
                <w:sz w:val="30"/>
                <w:szCs w:val="30"/>
              </w:rPr>
            </w:pPr>
          </w:p>
          <w:p>
            <w:pPr>
              <w:jc w:val="center"/>
              <w:rPr>
                <w:rFonts w:ascii="FangSong" w:hAnsi="FangSong" w:eastAsia="FangSong" w:cs="FangSong"/>
                <w:b/>
                <w:bCs/>
                <w:color w:val="auto"/>
                <w:sz w:val="30"/>
                <w:szCs w:val="30"/>
                <w:lang w:eastAsia="zh-CN"/>
              </w:rPr>
            </w:pPr>
            <w:r>
              <w:rPr>
                <w:rFonts w:hint="eastAsia" w:ascii="FangSong" w:hAnsi="FangSong" w:eastAsia="FangSong" w:cs="FangSong"/>
                <w:b/>
                <w:bCs/>
                <w:color w:val="auto"/>
                <w:sz w:val="30"/>
                <w:szCs w:val="30"/>
                <w:lang w:eastAsia="zh-CN"/>
              </w:rPr>
              <w:t>打款凭证</w:t>
            </w:r>
          </w:p>
        </w:tc>
      </w:tr>
    </w:tbl>
    <w:p>
      <w:pPr>
        <w:pStyle w:val="6"/>
        <w:rPr>
          <w:rFonts w:ascii="FangSong" w:hAnsi="FangSong" w:eastAsia="FangSong" w:cs="FangSong"/>
          <w:color w:val="auto"/>
        </w:rPr>
      </w:pPr>
    </w:p>
    <w:p>
      <w:pPr>
        <w:pStyle w:val="6"/>
        <w:rPr>
          <w:rFonts w:ascii="FangSong" w:hAnsi="FangSong" w:eastAsia="FangSong" w:cs="FangSong"/>
          <w:color w:val="auto"/>
        </w:rPr>
      </w:pPr>
    </w:p>
    <w:p>
      <w:pPr>
        <w:pStyle w:val="6"/>
        <w:rPr>
          <w:rFonts w:ascii="FangSong" w:hAnsi="FangSong" w:eastAsia="FangSong" w:cs="FangSong"/>
          <w:color w:val="auto"/>
        </w:rPr>
      </w:pPr>
    </w:p>
    <w:p>
      <w:pPr>
        <w:pStyle w:val="6"/>
        <w:rPr>
          <w:rFonts w:ascii="FangSong" w:hAnsi="FangSong" w:eastAsia="FangSong" w:cs="FangSong"/>
          <w:color w:val="auto"/>
        </w:rPr>
      </w:pPr>
    </w:p>
    <w:p>
      <w:pPr>
        <w:pStyle w:val="6"/>
        <w:rPr>
          <w:rFonts w:ascii="FangSong" w:hAnsi="FangSong" w:eastAsia="FangSong" w:cs="FangSong"/>
          <w:color w:val="auto"/>
        </w:rPr>
      </w:pPr>
    </w:p>
    <w:p>
      <w:pPr>
        <w:pStyle w:val="6"/>
        <w:rPr>
          <w:rFonts w:ascii="FangSong" w:hAnsi="FangSong" w:eastAsia="FangSong" w:cs="FangSong"/>
          <w:color w:val="auto"/>
        </w:rPr>
      </w:pPr>
    </w:p>
    <w:p>
      <w:pPr>
        <w:rPr>
          <w:rFonts w:ascii="FangSong" w:hAnsi="FangSong" w:eastAsia="FangSong" w:cs="FangSong"/>
          <w:color w:val="auto"/>
        </w:rPr>
      </w:pPr>
    </w:p>
    <w:p>
      <w:pPr>
        <w:pStyle w:val="5"/>
        <w:rPr>
          <w:rFonts w:ascii="FangSong" w:hAnsi="FangSong" w:eastAsia="FangSong" w:cs="FangSong"/>
          <w:color w:val="auto"/>
        </w:rPr>
      </w:pPr>
    </w:p>
    <w:p>
      <w:pPr>
        <w:rPr>
          <w:rFonts w:ascii="FangSong" w:hAnsi="FangSong" w:eastAsia="FangSong" w:cs="FangSong"/>
          <w:color w:val="auto"/>
        </w:rPr>
      </w:pPr>
    </w:p>
    <w:p>
      <w:pPr>
        <w:rPr>
          <w:rFonts w:ascii="FangSong" w:hAnsi="FangSong" w:eastAsia="FangSong" w:cs="FangSong"/>
          <w:color w:val="auto"/>
        </w:rPr>
      </w:pPr>
    </w:p>
    <w:p>
      <w:pPr>
        <w:rPr>
          <w:rFonts w:ascii="FangSong" w:hAnsi="FangSong" w:eastAsia="FangSong" w:cs="FangSong"/>
          <w:color w:val="auto"/>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both"/>
        <w:rPr>
          <w:rFonts w:ascii="FangSong" w:hAnsi="FangSong" w:eastAsia="FangSong" w:cs="FangSong"/>
          <w:color w:val="auto"/>
          <w:sz w:val="28"/>
          <w:szCs w:val="28"/>
        </w:rPr>
      </w:pPr>
    </w:p>
    <w:p>
      <w:pPr>
        <w:spacing w:line="360" w:lineRule="auto"/>
        <w:jc w:val="center"/>
        <w:rPr>
          <w:rFonts w:ascii="FangSong" w:hAnsi="FangSong" w:eastAsia="FangSong" w:cs="FangSong"/>
          <w:b/>
          <w:bCs/>
          <w:color w:val="auto"/>
          <w:sz w:val="28"/>
          <w:szCs w:val="28"/>
          <w:lang w:eastAsia="zh-CN"/>
        </w:rPr>
      </w:pPr>
      <w:r>
        <w:rPr>
          <w:rFonts w:hint="eastAsia" w:ascii="FangSong" w:hAnsi="FangSong" w:eastAsia="FangSong" w:cs="FangSong"/>
          <w:b/>
          <w:bCs/>
          <w:color w:val="auto"/>
          <w:sz w:val="28"/>
          <w:szCs w:val="28"/>
          <w:lang w:eastAsia="zh-CN"/>
        </w:rPr>
        <w:t>政府采购投标担保函 （项目用）</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编号：</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xml:space="preserve"> </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（采购人或采购代理机构）：</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鉴于</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（以下简称“投标人”）拟参加编号为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的</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一、保证责任的情形及保证金额</w:t>
      </w:r>
    </w:p>
    <w:p>
      <w:pPr>
        <w:spacing w:line="360" w:lineRule="auto"/>
        <w:ind w:firstLine="243" w:firstLineChars="100"/>
        <w:rPr>
          <w:rFonts w:ascii="FangSong" w:hAnsi="FangSong" w:eastAsia="FangSong" w:cs="FangSong"/>
          <w:color w:val="auto"/>
          <w:lang w:eastAsia="zh-CN"/>
        </w:rPr>
      </w:pPr>
      <w:r>
        <w:rPr>
          <w:rFonts w:hint="eastAsia" w:ascii="FangSong" w:hAnsi="FangSong" w:eastAsia="FangSong" w:cs="FangSong"/>
          <w:color w:val="auto"/>
          <w:lang w:eastAsia="zh-CN"/>
        </w:rPr>
        <w:t>（一）在投标人出现下列情形之一时，我方承担保证责任：</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1．中标后投标人无正当理由不与采购人或者采购代理机构签订《政府采购合同》；</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2．询价通知书规定的投标人应当缴纳保证金的其他情形。</w:t>
      </w:r>
    </w:p>
    <w:p>
      <w:pPr>
        <w:spacing w:line="360" w:lineRule="auto"/>
        <w:ind w:firstLine="243" w:firstLineChars="100"/>
        <w:rPr>
          <w:rFonts w:ascii="FangSong" w:hAnsi="FangSong" w:eastAsia="FangSong" w:cs="FangSong"/>
          <w:color w:val="auto"/>
          <w:lang w:eastAsia="zh-CN"/>
        </w:rPr>
      </w:pPr>
      <w:r>
        <w:rPr>
          <w:rFonts w:hint="eastAsia" w:ascii="FangSong" w:hAnsi="FangSong" w:eastAsia="FangSong" w:cs="FangSong"/>
          <w:color w:val="auto"/>
          <w:lang w:eastAsia="zh-CN"/>
        </w:rPr>
        <w:t>（二）我方承担保证责任的最高金额为人民币</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元（大写</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），即本项目的投标保证金金额。</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二、保证的方式及保证期间</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我方保证的方式为：连带责任保证。</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我方的保证期间为：自本保函生效之日起</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个月止。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三、承担保证责任的程序</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2．我方在收到索赔通知及相关证明材料后，在</w:t>
      </w:r>
      <w:r>
        <w:rPr>
          <w:rFonts w:hint="eastAsia" w:ascii="FangSong" w:hAnsi="FangSong" w:eastAsia="FangSong" w:cs="FangSong"/>
          <w:color w:val="auto"/>
          <w:u w:val="single"/>
          <w:lang w:eastAsia="zh-CN"/>
        </w:rPr>
        <w:t>　　　</w:t>
      </w:r>
      <w:r>
        <w:rPr>
          <w:rFonts w:hint="eastAsia" w:ascii="FangSong" w:hAnsi="FangSong" w:eastAsia="FangSong" w:cs="FangSong"/>
          <w:color w:val="auto"/>
          <w:lang w:eastAsia="zh-CN"/>
        </w:rPr>
        <w:t>个工作日内进行审查，符合应承担保证责任情形的，我方应按照你方的要求代投标人向你方支付投标保证金。</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四、保证责任的终止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1．保证期间届满你方未向我方书面主张保证责任的，自保证期间届满次日起，我方保证责任自动终止。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2．我方按照本保函向你贵方履行了保证责任后，自我方向你贵方支付款项（支付款项从我方账户划出）之日起，保证责任终止。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3．按照法律法规的规定或出现我方保证责任终止的其它情形的，我方在本保函项下的保证责任亦终止。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五、免责条款</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1．依照法律规定或你方与投标人的另行约定，全部或者部分免除投标人投标保证金义务时，我方亦免除相应的保证责任。</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2．因你方原因致使投标人发生本保函第一条第（一）款约定情形的，我方不承担保证责任。</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3．因不可抗力造成投标人发生本保函第一条约定情形的，我方不承担保证责任。</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4．你方或其他有权机关对询价通知书进行任何澄清或修改，加重我方保证责任的，我方对加重部分不承担保证责任，但该澄清或修改经我方事先书面同意的除外。</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六、争议的解决</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因本保函发生的纠纷，由你我双方协商解决，协商不成的，通过诉讼程序解决，诉讼管辖地法院为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法院。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七、保函的生效</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本保函自我方加盖公章之日起生效。</w:t>
      </w:r>
    </w:p>
    <w:p>
      <w:pPr>
        <w:spacing w:line="360" w:lineRule="auto"/>
        <w:ind w:firstLine="6439" w:firstLineChars="2650"/>
        <w:rPr>
          <w:rFonts w:hint="eastAsia" w:ascii="FangSong" w:hAnsi="FangSong" w:eastAsia="FangSong" w:cs="FangSong"/>
          <w:color w:val="auto"/>
          <w:lang w:eastAsia="zh-CN"/>
        </w:rPr>
      </w:pPr>
    </w:p>
    <w:p>
      <w:pPr>
        <w:spacing w:line="360" w:lineRule="auto"/>
        <w:ind w:firstLine="6439" w:firstLineChars="2650"/>
        <w:rPr>
          <w:rFonts w:hint="eastAsia" w:ascii="FangSong" w:hAnsi="FangSong" w:eastAsia="FangSong" w:cs="FangSong"/>
          <w:color w:val="auto"/>
          <w:lang w:eastAsia="zh-CN"/>
        </w:rPr>
      </w:pPr>
    </w:p>
    <w:p>
      <w:pPr>
        <w:spacing w:line="360" w:lineRule="auto"/>
        <w:ind w:firstLine="6439" w:firstLineChars="2650"/>
        <w:rPr>
          <w:rFonts w:ascii="FangSong" w:hAnsi="FangSong" w:eastAsia="FangSong" w:cs="FangSong"/>
          <w:color w:val="auto"/>
          <w:lang w:eastAsia="zh-CN"/>
        </w:rPr>
      </w:pPr>
      <w:r>
        <w:rPr>
          <w:rFonts w:hint="eastAsia" w:ascii="FangSong" w:hAnsi="FangSong" w:eastAsia="FangSong" w:cs="FangSong"/>
          <w:color w:val="auto"/>
          <w:lang w:eastAsia="zh-CN"/>
        </w:rPr>
        <w:t>保证人：（公章）</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xml:space="preserve">                               </w:t>
      </w:r>
    </w:p>
    <w:p>
      <w:pPr>
        <w:spacing w:line="360" w:lineRule="auto"/>
        <w:ind w:firstLine="6318" w:firstLineChars="2600"/>
        <w:rPr>
          <w:rFonts w:ascii="FangSong" w:hAnsi="FangSong" w:eastAsia="FangSong" w:cs="FangSong"/>
          <w:color w:val="auto"/>
          <w:lang w:eastAsia="zh-CN"/>
        </w:rPr>
        <w:sectPr>
          <w:headerReference r:id="rId7" w:type="default"/>
          <w:footerReference r:id="rId8" w:type="default"/>
          <w:pgSz w:w="11905" w:h="16838"/>
          <w:pgMar w:top="1440" w:right="1417" w:bottom="1440" w:left="1417" w:header="850" w:footer="992" w:gutter="0"/>
          <w:cols w:space="0" w:num="1"/>
          <w:docGrid w:type="linesAndChars" w:linePitch="325" w:charSpace="635"/>
        </w:sectPr>
      </w:pPr>
      <w:r>
        <w:rPr>
          <w:rFonts w:hint="eastAsia" w:ascii="FangSong" w:hAnsi="FangSong" w:eastAsia="FangSong" w:cs="FangSong"/>
          <w:color w:val="auto"/>
          <w:lang w:eastAsia="zh-CN"/>
        </w:rPr>
        <w:t>年     月      日</w:t>
      </w:r>
    </w:p>
    <w:p>
      <w:pPr>
        <w:spacing w:line="400" w:lineRule="exact"/>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6、投标企业须提供有效的《医疗器械生产许可证》或《医疗器械经营许可证》</w:t>
      </w:r>
    </w:p>
    <w:p>
      <w:pPr>
        <w:spacing w:line="400" w:lineRule="exact"/>
        <w:ind w:firstLine="243" w:firstLineChars="100"/>
        <w:rPr>
          <w:rFonts w:ascii="FangSong" w:hAnsi="FangSong" w:eastAsia="FangSong" w:cs="FangSong"/>
          <w:b/>
          <w:bCs/>
          <w:color w:val="auto"/>
          <w:lang w:eastAsia="zh-CN"/>
        </w:rPr>
      </w:pPr>
    </w:p>
    <w:p>
      <w:pPr>
        <w:spacing w:line="400" w:lineRule="exact"/>
        <w:ind w:firstLine="243" w:firstLineChars="100"/>
        <w:rPr>
          <w:rFonts w:ascii="FangSong" w:hAnsi="FangSong" w:eastAsia="FangSong" w:cs="FangSong"/>
          <w:b/>
          <w:bCs/>
          <w:color w:val="auto"/>
          <w:lang w:eastAsia="zh-CN"/>
        </w:rPr>
      </w:pPr>
      <w:r>
        <w:rPr>
          <w:rFonts w:hint="eastAsia" w:ascii="FangSong" w:hAnsi="FangSong" w:eastAsia="FangSong" w:cs="FangSong"/>
          <w:b/>
          <w:bCs/>
          <w:color w:val="auto"/>
          <w:lang w:eastAsia="zh-CN"/>
        </w:rPr>
        <w:t>说明：复印件上应加盖本单位章</w:t>
      </w:r>
    </w:p>
    <w:p>
      <w:pPr>
        <w:spacing w:line="400" w:lineRule="exact"/>
        <w:rPr>
          <w:rFonts w:ascii="FangSong" w:hAnsi="FangSong" w:eastAsia="FangSong" w:cs="FangSong"/>
          <w:b/>
          <w:bCs/>
          <w:color w:val="auto"/>
          <w:lang w:eastAsia="zh-CN"/>
        </w:rPr>
      </w:pPr>
    </w:p>
    <w:p>
      <w:pPr>
        <w:spacing w:line="400" w:lineRule="exact"/>
        <w:ind w:firstLine="486" w:firstLineChars="200"/>
        <w:rPr>
          <w:rFonts w:ascii="FangSong" w:hAnsi="FangSong" w:eastAsia="FangSong" w:cs="FangSong"/>
          <w:b/>
          <w:bCs/>
          <w:color w:val="auto"/>
          <w:lang w:eastAsia="zh-CN"/>
        </w:rPr>
      </w:pPr>
    </w:p>
    <w:p>
      <w:pPr>
        <w:spacing w:line="400" w:lineRule="exact"/>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7、投标企业须提供投标人（被授权本单位在职人员）近期有效的社保证明</w:t>
      </w:r>
    </w:p>
    <w:p>
      <w:pPr>
        <w:spacing w:line="400" w:lineRule="exact"/>
        <w:ind w:firstLine="486" w:firstLineChars="200"/>
        <w:rPr>
          <w:rFonts w:ascii="FangSong" w:hAnsi="FangSong" w:eastAsia="FangSong" w:cs="FangSong"/>
          <w:b/>
          <w:bCs/>
          <w:color w:val="auto"/>
          <w:lang w:eastAsia="zh-CN"/>
        </w:rPr>
      </w:pPr>
    </w:p>
    <w:p>
      <w:pPr>
        <w:spacing w:line="400" w:lineRule="exact"/>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说明：复印件上应加盖本单位章</w:t>
      </w:r>
    </w:p>
    <w:p>
      <w:pPr>
        <w:pStyle w:val="26"/>
        <w:ind w:firstLine="0"/>
        <w:rPr>
          <w:rFonts w:ascii="FangSong" w:hAnsi="FangSong" w:eastAsia="FangSong" w:cs="FangSong"/>
          <w:color w:val="auto"/>
          <w:lang w:eastAsia="zh-CN"/>
        </w:rPr>
      </w:pPr>
    </w:p>
    <w:p>
      <w:pPr>
        <w:pStyle w:val="26"/>
        <w:rPr>
          <w:rFonts w:ascii="FangSong" w:hAnsi="FangSong" w:eastAsia="FangSong" w:cs="FangSong"/>
          <w:color w:val="auto"/>
          <w:lang w:eastAsia="zh-CN"/>
        </w:rPr>
      </w:pPr>
    </w:p>
    <w:p>
      <w:pPr>
        <w:pStyle w:val="26"/>
        <w:rPr>
          <w:rFonts w:ascii="FangSong" w:hAnsi="FangSong" w:eastAsia="FangSong" w:cs="FangSong"/>
          <w:color w:val="auto"/>
          <w:lang w:eastAsia="zh-CN"/>
        </w:rPr>
      </w:pPr>
    </w:p>
    <w:p>
      <w:pPr>
        <w:spacing w:line="400" w:lineRule="exact"/>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8、参加采购活动前三年内，在经营活动中没有重大违法记录，供应商须提供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pStyle w:val="26"/>
        <w:ind w:firstLine="0"/>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rPr>
          <w:rFonts w:ascii="FangSong" w:hAnsi="FangSong" w:eastAsia="FangSong" w:cs="FangSong"/>
          <w:color w:val="auto"/>
          <w:lang w:eastAsia="zh-CN"/>
        </w:rPr>
      </w:pPr>
    </w:p>
    <w:p>
      <w:pPr>
        <w:spacing w:line="400" w:lineRule="exact"/>
        <w:ind w:firstLine="486" w:firstLineChars="200"/>
        <w:rPr>
          <w:rFonts w:ascii="FangSong" w:hAnsi="FangSong" w:eastAsia="FangSong" w:cs="FangSong"/>
          <w:b/>
          <w:bCs/>
          <w:color w:val="auto"/>
          <w:lang w:eastAsia="zh-CN"/>
        </w:rPr>
      </w:pPr>
    </w:p>
    <w:p>
      <w:pPr>
        <w:spacing w:line="400" w:lineRule="exact"/>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9、投标人须知资料表要求的其他资格证明文件</w:t>
      </w:r>
    </w:p>
    <w:p>
      <w:pPr>
        <w:pStyle w:val="5"/>
        <w:rPr>
          <w:rFonts w:ascii="FangSong" w:hAnsi="FangSong" w:eastAsia="FangSong" w:cs="FangSong"/>
          <w:color w:val="auto"/>
          <w:lang w:eastAsia="zh-CN"/>
        </w:rPr>
      </w:pPr>
    </w:p>
    <w:p>
      <w:pPr>
        <w:rPr>
          <w:rFonts w:ascii="FangSong" w:hAnsi="FangSong" w:eastAsia="FangSong" w:cs="FangSong"/>
          <w:b/>
          <w:bCs/>
          <w:color w:val="auto"/>
          <w:lang w:eastAsia="zh-CN"/>
        </w:rPr>
      </w:pPr>
    </w:p>
    <w:p>
      <w:pPr>
        <w:pStyle w:val="5"/>
        <w:rPr>
          <w:rFonts w:ascii="FangSong" w:hAnsi="FangSong" w:eastAsia="FangSong" w:cs="FangSong"/>
          <w:color w:val="auto"/>
          <w:lang w:eastAsia="zh-CN"/>
        </w:rPr>
      </w:pPr>
    </w:p>
    <w:p>
      <w:pPr>
        <w:rPr>
          <w:rFonts w:ascii="FangSong" w:hAnsi="FangSong" w:eastAsia="FangSong" w:cs="FangSong"/>
          <w:b/>
          <w:bCs/>
          <w:color w:val="auto"/>
          <w:lang w:eastAsia="zh-CN"/>
        </w:rPr>
      </w:pPr>
    </w:p>
    <w:p>
      <w:pPr>
        <w:rPr>
          <w:rFonts w:ascii="FangSong" w:hAnsi="FangSong" w:eastAsia="FangSong" w:cs="FangSong"/>
          <w:b/>
          <w:bCs/>
          <w:color w:val="auto"/>
          <w:lang w:eastAsia="zh-CN"/>
        </w:rPr>
      </w:pPr>
    </w:p>
    <w:p>
      <w:pPr>
        <w:pStyle w:val="10"/>
        <w:tabs>
          <w:tab w:val="left" w:pos="5580"/>
        </w:tabs>
        <w:spacing w:line="240" w:lineRule="atLeast"/>
        <w:ind w:firstLine="486" w:firstLineChars="200"/>
        <w:rPr>
          <w:rFonts w:ascii="FangSong" w:hAnsi="FangSong" w:eastAsia="FangSong" w:cs="FangSong"/>
          <w:color w:val="auto"/>
          <w:lang w:eastAsia="zh-CN"/>
        </w:rPr>
      </w:pPr>
    </w:p>
    <w:p>
      <w:pPr>
        <w:pStyle w:val="11"/>
        <w:ind w:left="2917"/>
        <w:rPr>
          <w:rFonts w:ascii="FangSong" w:hAnsi="FangSong" w:eastAsia="FangSong" w:cs="FangSong"/>
          <w:color w:val="auto"/>
          <w:lang w:eastAsia="zh-CN"/>
        </w:rPr>
      </w:pPr>
    </w:p>
    <w:p>
      <w:pPr>
        <w:pStyle w:val="3"/>
        <w:spacing w:before="40" w:after="40" w:line="579" w:lineRule="auto"/>
        <w:rPr>
          <w:rFonts w:ascii="FangSong" w:hAnsi="FangSong" w:eastAsia="FangSong" w:cs="FangSong"/>
          <w:color w:val="auto"/>
          <w:sz w:val="32"/>
          <w:szCs w:val="32"/>
          <w:lang w:eastAsia="zh-CN"/>
        </w:rPr>
      </w:pPr>
      <w:bookmarkStart w:id="95" w:name="_Toc515647816"/>
      <w:bookmarkStart w:id="96" w:name="_Toc22967"/>
      <w:bookmarkStart w:id="97" w:name="_Toc5695"/>
      <w:bookmarkStart w:id="98" w:name="_Toc11180"/>
      <w:r>
        <w:rPr>
          <w:rFonts w:hint="eastAsia" w:ascii="FangSong" w:hAnsi="FangSong" w:eastAsia="FangSong" w:cs="FangSong"/>
          <w:color w:val="auto"/>
          <w:sz w:val="32"/>
          <w:szCs w:val="32"/>
          <w:lang w:eastAsia="zh-CN"/>
        </w:rPr>
        <w:t>第二部分  商务及技术文件</w:t>
      </w:r>
      <w:bookmarkEnd w:id="95"/>
      <w:bookmarkEnd w:id="96"/>
      <w:bookmarkEnd w:id="97"/>
      <w:bookmarkEnd w:id="98"/>
    </w:p>
    <w:p>
      <w:pPr>
        <w:pStyle w:val="10"/>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1、投标函</w:t>
      </w:r>
    </w:p>
    <w:p>
      <w:pPr>
        <w:pStyle w:val="10"/>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2、开标一览表</w:t>
      </w:r>
    </w:p>
    <w:p>
      <w:pPr>
        <w:pStyle w:val="10"/>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3、货物说明一览表</w:t>
      </w:r>
    </w:p>
    <w:p>
      <w:pPr>
        <w:pStyle w:val="10"/>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4、投标分项报价表</w:t>
      </w:r>
    </w:p>
    <w:p>
      <w:pPr>
        <w:pStyle w:val="10"/>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5、技术规格偏离表</w:t>
      </w:r>
    </w:p>
    <w:p>
      <w:pPr>
        <w:pStyle w:val="10"/>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6、商务条款偏离表</w:t>
      </w:r>
    </w:p>
    <w:p>
      <w:pPr>
        <w:pStyle w:val="10"/>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7、投标人基本情况表</w:t>
      </w:r>
    </w:p>
    <w:p>
      <w:pPr>
        <w:pStyle w:val="10"/>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8、近三年（2019年1月1日至今）类似项目业绩表</w:t>
      </w:r>
    </w:p>
    <w:p>
      <w:pPr>
        <w:pStyle w:val="10"/>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9、中小企业声明函(工程、服务)</w:t>
      </w:r>
    </w:p>
    <w:p>
      <w:pPr>
        <w:pStyle w:val="10"/>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10、《残疾人福利性单位声明函》</w:t>
      </w:r>
    </w:p>
    <w:p>
      <w:pPr>
        <w:pStyle w:val="10"/>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11、评分标准和细则中技术部分证明材料</w:t>
      </w:r>
    </w:p>
    <w:p>
      <w:pPr>
        <w:pStyle w:val="10"/>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12、评分标准和细则中技术部分证明材料（格式自拟）</w:t>
      </w:r>
    </w:p>
    <w:p>
      <w:pPr>
        <w:pStyle w:val="10"/>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13、投标人认为有必要提供的其他证明材料（格式自拟）</w:t>
      </w:r>
    </w:p>
    <w:p>
      <w:pPr>
        <w:pStyle w:val="10"/>
        <w:tabs>
          <w:tab w:val="left" w:pos="5580"/>
        </w:tabs>
        <w:spacing w:line="400" w:lineRule="exact"/>
        <w:ind w:left="648" w:leftChars="267"/>
        <w:rPr>
          <w:rFonts w:ascii="FangSong" w:hAnsi="FangSong" w:eastAsia="FangSong" w:cs="FangSong"/>
          <w:color w:val="auto"/>
          <w:sz w:val="21"/>
          <w:szCs w:val="21"/>
          <w:lang w:eastAsia="zh-CN"/>
        </w:rPr>
      </w:pPr>
      <w:r>
        <w:rPr>
          <w:rFonts w:hint="eastAsia" w:ascii="FangSong" w:hAnsi="FangSong" w:eastAsia="FangSong" w:cs="FangSong"/>
          <w:color w:val="auto"/>
          <w:lang w:eastAsia="zh-CN"/>
        </w:rPr>
        <w:br w:type="page"/>
      </w:r>
    </w:p>
    <w:p>
      <w:pPr>
        <w:pStyle w:val="8"/>
        <w:numPr>
          <w:ilvl w:val="0"/>
          <w:numId w:val="0"/>
        </w:numPr>
        <w:kinsoku w:val="0"/>
        <w:overflowPunct w:val="0"/>
        <w:spacing w:before="130" w:line="355" w:lineRule="auto"/>
        <w:ind w:left="480" w:right="7"/>
        <w:jc w:val="center"/>
        <w:rPr>
          <w:rFonts w:ascii="FangSong" w:hAnsi="FangSong" w:eastAsia="FangSong" w:cs="FangSong"/>
          <w:b/>
          <w:bCs/>
          <w:color w:val="auto"/>
          <w:sz w:val="36"/>
          <w:szCs w:val="36"/>
          <w:lang w:eastAsia="zh-CN"/>
        </w:rPr>
      </w:pPr>
      <w:r>
        <w:rPr>
          <w:rFonts w:hint="eastAsia" w:ascii="FangSong" w:hAnsi="FangSong" w:eastAsia="FangSong" w:cs="FangSong"/>
          <w:b/>
          <w:bCs/>
          <w:color w:val="auto"/>
          <w:sz w:val="36"/>
          <w:szCs w:val="36"/>
          <w:lang w:eastAsia="zh-CN"/>
        </w:rPr>
        <w:t>1、投标函</w:t>
      </w:r>
    </w:p>
    <w:p>
      <w:pPr>
        <w:spacing w:line="440" w:lineRule="exact"/>
        <w:rPr>
          <w:rFonts w:ascii="FangSong" w:hAnsi="FangSong" w:eastAsia="FangSong" w:cs="FangSong"/>
          <w:color w:val="auto"/>
          <w:u w:val="single"/>
          <w:lang w:eastAsia="zh-CN"/>
        </w:rPr>
      </w:pPr>
      <w:r>
        <w:rPr>
          <w:rFonts w:hint="eastAsia" w:ascii="FangSong" w:hAnsi="FangSong" w:eastAsia="FangSong" w:cs="FangSong"/>
          <w:color w:val="auto"/>
          <w:lang w:eastAsia="zh-CN"/>
        </w:rPr>
        <w:t>致：</w:t>
      </w:r>
      <w:r>
        <w:rPr>
          <w:rFonts w:hint="eastAsia" w:ascii="FangSong" w:hAnsi="FangSong" w:eastAsia="FangSong" w:cs="FangSong"/>
          <w:color w:val="auto"/>
          <w:u w:val="single"/>
          <w:lang w:eastAsia="zh-CN"/>
        </w:rPr>
        <w:t xml:space="preserve">                     </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为响应你方组织的</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项目的招标[项目编号为：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]，我方愿参与投标。</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我方确认收到贵方提供的</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招标文件的全部内容。</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u w:val="single"/>
          <w:lang w:eastAsia="zh-CN"/>
        </w:rPr>
        <w:t xml:space="preserve">      (投标人名称)      </w:t>
      </w:r>
      <w:r>
        <w:rPr>
          <w:rFonts w:hint="eastAsia" w:ascii="FangSong" w:hAnsi="FangSong" w:eastAsia="FangSong" w:cs="FangSong"/>
          <w:color w:val="auto"/>
          <w:lang w:eastAsia="zh-CN"/>
        </w:rPr>
        <w:t>作为投标人正式授权</w:t>
      </w:r>
      <w:r>
        <w:rPr>
          <w:rFonts w:hint="eastAsia" w:ascii="FangSong" w:hAnsi="FangSong" w:eastAsia="FangSong" w:cs="FangSong"/>
          <w:color w:val="auto"/>
          <w:u w:val="single"/>
          <w:lang w:eastAsia="zh-CN"/>
        </w:rPr>
        <w:t xml:space="preserve">  (授权代表全名, 职务)  </w:t>
      </w:r>
      <w:r>
        <w:rPr>
          <w:rFonts w:hint="eastAsia" w:ascii="FangSong" w:hAnsi="FangSong" w:eastAsia="FangSong" w:cs="FangSong"/>
          <w:color w:val="auto"/>
          <w:lang w:eastAsia="zh-CN"/>
        </w:rPr>
        <w:t>代表我方全权处理有关本报价的一切事宜。</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我方已完全明白招标文件的所有条款要求，并申明如下：</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（一）按招标文件提供的全部货物与相关服务的投标总价详见《报价一览表》。</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（二）本投标文件的有效期为投标截止时间起</w:t>
      </w:r>
      <w:r>
        <w:rPr>
          <w:rFonts w:hint="eastAsia" w:ascii="FangSong" w:hAnsi="FangSong" w:eastAsia="FangSong" w:cs="FangSong"/>
          <w:color w:val="auto"/>
          <w:u w:val="single"/>
          <w:lang w:eastAsia="zh-CN"/>
        </w:rPr>
        <w:t>60</w:t>
      </w:r>
      <w:r>
        <w:rPr>
          <w:rFonts w:hint="eastAsia" w:ascii="FangSong" w:hAnsi="FangSong" w:eastAsia="FangSong" w:cs="FangSong"/>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（三）我方同意按照贵方可能提出的要求而提供与投标有关的任何其它数据、信息或资料。</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（四）我方理解贵方不一定接受最低投标价或任何贵方可能收到的投标。</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（七）我方作为在法律、财务和运作上独立于采购人、招标代理机构的投标人，在此保证所提交的所有文件和全部说明是真实的和正确的。</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（九）我方与其他投标人不存在单位负责人为同一人或者存在直接控股、管理关系。</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（十）我方承诺未为本项目提供整体设计、规范编制或者项目管理、监理、检测等服务。</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（十一）我方具备《政府采购法》第二十二条规定的条件，承诺如下：</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（2）我方已依法建立健全的财务会计制度，如有需要，可随时向采购人提供相关的证明材料，以便核查。</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（3）我方参加本项目政府采购活动前3年内在经营活动中没有重大违法记录。</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（4）我方具备履行合同所必需的设备和专业技术能力。</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（5）我方符合法律、行政法规规定的其他条件。</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以上内容如有虚假或与事实不符的，评审委员会可将我方做无效投标处理，我方愿意承担相应的法律责任。</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（十三）我方对在本函及投标文件中所作的所有承诺承担法律责任。</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（十四）所有与本招标有关的函件请发往下列地址：</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地    址：</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.邮政编码：</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电    话：</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传    真：</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代表姓名：</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.职    务：</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w:t>
      </w:r>
    </w:p>
    <w:p>
      <w:pPr>
        <w:spacing w:line="440" w:lineRule="exact"/>
        <w:ind w:right="480"/>
        <w:jc w:val="right"/>
        <w:rPr>
          <w:rFonts w:ascii="FangSong" w:hAnsi="FangSong" w:eastAsia="FangSong" w:cs="FangSong"/>
          <w:color w:val="auto"/>
          <w:lang w:eastAsia="zh-CN"/>
        </w:rPr>
      </w:pPr>
      <w:r>
        <w:rPr>
          <w:rFonts w:hint="eastAsia" w:ascii="FangSong" w:hAnsi="FangSong" w:eastAsia="FangSong" w:cs="FangSong"/>
          <w:color w:val="auto"/>
          <w:lang w:eastAsia="zh-CN"/>
        </w:rPr>
        <w:t>投标人：</w:t>
      </w:r>
      <w:r>
        <w:rPr>
          <w:rFonts w:hint="eastAsia" w:ascii="FangSong" w:hAnsi="FangSong" w:eastAsia="FangSong" w:cs="FangSong"/>
          <w:color w:val="auto"/>
          <w:u w:val="single"/>
          <w:lang w:eastAsia="zh-CN"/>
        </w:rPr>
        <w:tab/>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（公章） </w:t>
      </w:r>
    </w:p>
    <w:p>
      <w:pPr>
        <w:wordWrap w:val="0"/>
        <w:spacing w:line="440" w:lineRule="exact"/>
        <w:ind w:firstLine="486" w:firstLineChars="200"/>
        <w:jc w:val="right"/>
        <w:rPr>
          <w:rFonts w:ascii="FangSong" w:hAnsi="FangSong" w:eastAsia="FangSong" w:cs="FangSong"/>
          <w:color w:val="auto"/>
          <w:lang w:eastAsia="zh-CN"/>
        </w:rPr>
      </w:pPr>
      <w:r>
        <w:rPr>
          <w:rFonts w:hint="eastAsia" w:ascii="FangSong" w:hAnsi="FangSong" w:eastAsia="FangSong" w:cs="FangSong"/>
          <w:color w:val="auto"/>
          <w:lang w:eastAsia="zh-CN"/>
        </w:rPr>
        <w:t>法定代表人或委托人：</w:t>
      </w:r>
      <w:r>
        <w:rPr>
          <w:rFonts w:hint="eastAsia" w:ascii="FangSong" w:hAnsi="FangSong" w:eastAsia="FangSong" w:cs="FangSong"/>
          <w:color w:val="auto"/>
          <w:lang w:eastAsia="zh-CN"/>
        </w:rPr>
        <w:tab/>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（签章）  </w:t>
      </w:r>
    </w:p>
    <w:p>
      <w:pPr>
        <w:wordWrap w:val="0"/>
        <w:spacing w:line="440" w:lineRule="exact"/>
        <w:ind w:firstLine="486" w:firstLineChars="200"/>
        <w:jc w:val="right"/>
        <w:rPr>
          <w:rFonts w:ascii="FangSong" w:hAnsi="FangSong" w:eastAsia="FangSong" w:cs="FangSong"/>
          <w:color w:val="auto"/>
          <w:lang w:eastAsia="zh-CN"/>
        </w:rPr>
      </w:pPr>
      <w:r>
        <w:rPr>
          <w:rFonts w:hint="eastAsia" w:ascii="FangSong" w:hAnsi="FangSong" w:eastAsia="FangSong" w:cs="FangSong"/>
          <w:color w:val="auto"/>
          <w:lang w:eastAsia="zh-CN"/>
        </w:rPr>
        <w:t xml:space="preserve">  </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u w:val="single"/>
          <w:lang w:eastAsia="zh-CN"/>
        </w:rPr>
        <w:tab/>
      </w:r>
      <w:r>
        <w:rPr>
          <w:rFonts w:hint="eastAsia" w:ascii="FangSong" w:hAnsi="FangSong" w:eastAsia="FangSong" w:cs="FangSong"/>
          <w:color w:val="auto"/>
          <w:lang w:eastAsia="zh-CN"/>
        </w:rPr>
        <w:t>年</w:t>
      </w:r>
      <w:r>
        <w:rPr>
          <w:rFonts w:hint="eastAsia" w:ascii="FangSong" w:hAnsi="FangSong" w:eastAsia="FangSong" w:cs="FangSong"/>
          <w:color w:val="auto"/>
          <w:u w:val="single"/>
          <w:lang w:eastAsia="zh-CN"/>
        </w:rPr>
        <w:tab/>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日</w:t>
      </w:r>
    </w:p>
    <w:p>
      <w:pPr>
        <w:pStyle w:val="26"/>
        <w:rPr>
          <w:rFonts w:ascii="FangSong" w:hAnsi="FangSong" w:eastAsia="FangSong" w:cs="FangSong"/>
          <w:color w:val="auto"/>
          <w:lang w:eastAsia="zh-CN"/>
        </w:rPr>
      </w:pPr>
      <w:r>
        <w:rPr>
          <w:rFonts w:hint="eastAsia" w:ascii="FangSong" w:hAnsi="FangSong" w:eastAsia="FangSong" w:cs="FangSong"/>
          <w:color w:val="auto"/>
          <w:lang w:eastAsia="zh-CN"/>
        </w:rPr>
        <w:br w:type="page"/>
      </w:r>
    </w:p>
    <w:p>
      <w:pPr>
        <w:pStyle w:val="6"/>
        <w:tabs>
          <w:tab w:val="left" w:pos="5580"/>
        </w:tabs>
        <w:spacing w:line="240" w:lineRule="atLeast"/>
        <w:ind w:firstLine="3364" w:firstLineChars="927"/>
        <w:jc w:val="both"/>
        <w:rPr>
          <w:rFonts w:ascii="FangSong" w:hAnsi="FangSong" w:eastAsia="FangSong" w:cs="FangSong"/>
          <w:color w:val="auto"/>
          <w:lang w:eastAsia="zh-CN"/>
        </w:rPr>
      </w:pPr>
      <w:r>
        <w:rPr>
          <w:rFonts w:hint="eastAsia" w:ascii="FangSong" w:hAnsi="FangSong" w:eastAsia="FangSong" w:cs="FangSong"/>
          <w:b/>
          <w:color w:val="auto"/>
          <w:sz w:val="36"/>
          <w:szCs w:val="24"/>
          <w:lang w:eastAsia="zh-CN"/>
        </w:rPr>
        <w:t>2、开标一览表</w:t>
      </w:r>
      <w:r>
        <w:rPr>
          <w:rFonts w:hint="eastAsia" w:ascii="FangSong" w:hAnsi="FangSong" w:eastAsia="FangSong" w:cs="FangSong"/>
          <w:b/>
          <w:color w:val="auto"/>
          <w:sz w:val="36"/>
          <w:szCs w:val="24"/>
          <w:lang w:eastAsia="zh-CN"/>
        </w:rPr>
        <w:cr/>
      </w:r>
    </w:p>
    <w:p>
      <w:pPr>
        <w:adjustRightInd w:val="0"/>
        <w:snapToGrid w:val="0"/>
        <w:spacing w:line="500" w:lineRule="exact"/>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 xml:space="preserve">招标项目名称： </w:t>
      </w:r>
      <w:r>
        <w:rPr>
          <w:rFonts w:hint="eastAsia" w:ascii="FangSong" w:hAnsi="FangSong" w:eastAsia="FangSong" w:cs="FangSong"/>
          <w:color w:val="auto"/>
          <w:szCs w:val="21"/>
          <w:u w:val="single"/>
          <w:lang w:eastAsia="zh-CN"/>
        </w:rPr>
        <w:t xml:space="preserve">                         </w:t>
      </w:r>
    </w:p>
    <w:p>
      <w:pPr>
        <w:adjustRightInd w:val="0"/>
        <w:snapToGrid w:val="0"/>
        <w:spacing w:line="500" w:lineRule="exact"/>
        <w:rPr>
          <w:rFonts w:ascii="FangSong" w:hAnsi="FangSong" w:eastAsia="FangSong" w:cs="FangSong"/>
          <w:i/>
          <w:iCs/>
          <w:color w:val="auto"/>
          <w:szCs w:val="21"/>
          <w:lang w:eastAsia="zh-CN"/>
        </w:rPr>
      </w:pPr>
      <w:r>
        <w:rPr>
          <w:rFonts w:hint="eastAsia" w:ascii="FangSong" w:hAnsi="FangSong" w:eastAsia="FangSong" w:cs="FangSong"/>
          <w:color w:val="auto"/>
          <w:szCs w:val="21"/>
          <w:lang w:eastAsia="zh-CN"/>
        </w:rPr>
        <w:t>招标项目编号：</w:t>
      </w:r>
      <w:r>
        <w:rPr>
          <w:rFonts w:hint="eastAsia" w:ascii="FangSong" w:hAnsi="FangSong" w:eastAsia="FangSong" w:cs="FangSong"/>
          <w:i/>
          <w:iCs/>
          <w:color w:val="auto"/>
          <w:szCs w:val="21"/>
          <w:lang w:eastAsia="zh-CN"/>
        </w:rPr>
        <w:t xml:space="preserve"> </w:t>
      </w:r>
      <w:r>
        <w:rPr>
          <w:rFonts w:hint="eastAsia" w:ascii="FangSong" w:hAnsi="FangSong" w:eastAsia="FangSong" w:cs="FangSong"/>
          <w:color w:val="auto"/>
          <w:szCs w:val="21"/>
          <w:u w:val="single"/>
          <w:lang w:eastAsia="zh-CN"/>
        </w:rPr>
        <w:t xml:space="preserve">                         </w:t>
      </w:r>
    </w:p>
    <w:p>
      <w:pPr>
        <w:spacing w:line="50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单位：元（人民币）</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ascii="FangSong" w:hAnsi="FangSong" w:eastAsia="FangSong" w:cs="FangSong"/>
                <w:color w:val="auto"/>
                <w:szCs w:val="21"/>
              </w:rPr>
            </w:pPr>
            <w:r>
              <w:rPr>
                <w:rFonts w:hint="eastAsia" w:ascii="FangSong" w:hAnsi="FangSong" w:eastAsia="FangSong" w:cs="FangSong"/>
                <w:color w:val="auto"/>
                <w:szCs w:val="21"/>
              </w:rPr>
              <w:t>项目名称</w:t>
            </w:r>
          </w:p>
        </w:tc>
        <w:tc>
          <w:tcPr>
            <w:tcW w:w="6185" w:type="dxa"/>
            <w:vAlign w:val="center"/>
          </w:tcPr>
          <w:p>
            <w:pPr>
              <w:rPr>
                <w:rFonts w:ascii="FangSong" w:hAnsi="FangSong" w:eastAsia="FangSong" w:cs="FangSong"/>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rPr>
              <w:t>供货期</w:t>
            </w:r>
            <w:r>
              <w:rPr>
                <w:rFonts w:hint="eastAsia" w:ascii="FangSong" w:hAnsi="FangSong" w:eastAsia="FangSong" w:cs="FangSong"/>
                <w:color w:val="auto"/>
                <w:szCs w:val="21"/>
                <w:lang w:eastAsia="zh-CN"/>
              </w:rPr>
              <w:t>（天）</w:t>
            </w:r>
          </w:p>
        </w:tc>
        <w:tc>
          <w:tcPr>
            <w:tcW w:w="6185" w:type="dxa"/>
            <w:vAlign w:val="center"/>
          </w:tcPr>
          <w:p>
            <w:pPr>
              <w:jc w:val="cente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FangSong" w:hAnsi="FangSong" w:eastAsia="FangSong" w:cs="FangSong"/>
                <w:color w:val="auto"/>
                <w:szCs w:val="21"/>
              </w:rPr>
            </w:pPr>
            <w:r>
              <w:rPr>
                <w:rFonts w:hint="eastAsia" w:ascii="FangSong" w:hAnsi="FangSong" w:eastAsia="FangSong" w:cs="FangSong"/>
                <w:color w:val="auto"/>
                <w:szCs w:val="21"/>
              </w:rPr>
              <w:t>投标有效期</w:t>
            </w:r>
          </w:p>
        </w:tc>
        <w:tc>
          <w:tcPr>
            <w:tcW w:w="6185" w:type="dxa"/>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FangSong" w:hAnsi="FangSong" w:eastAsia="FangSong" w:cs="FangSong"/>
                <w:color w:val="auto"/>
                <w:szCs w:val="21"/>
              </w:rPr>
            </w:pPr>
            <w:r>
              <w:rPr>
                <w:rFonts w:hint="eastAsia" w:ascii="FangSong" w:hAnsi="FangSong" w:eastAsia="FangSong" w:cs="FangSong"/>
                <w:color w:val="auto"/>
                <w:szCs w:val="21"/>
              </w:rPr>
              <w:t>投标报价</w:t>
            </w:r>
          </w:p>
          <w:p>
            <w:pPr>
              <w:jc w:val="center"/>
              <w:rPr>
                <w:rFonts w:ascii="FangSong" w:hAnsi="FangSong" w:eastAsia="FangSong" w:cs="FangSong"/>
                <w:color w:val="auto"/>
                <w:szCs w:val="21"/>
              </w:rPr>
            </w:pPr>
            <w:r>
              <w:rPr>
                <w:rFonts w:hint="eastAsia" w:ascii="FangSong" w:hAnsi="FangSong" w:eastAsia="FangSong" w:cs="FangSong"/>
                <w:color w:val="auto"/>
                <w:szCs w:val="21"/>
              </w:rPr>
              <w:t>（人民币）</w:t>
            </w:r>
          </w:p>
        </w:tc>
        <w:tc>
          <w:tcPr>
            <w:tcW w:w="974" w:type="dxa"/>
            <w:tcBorders>
              <w:top w:val="single" w:color="auto" w:sz="4" w:space="0"/>
              <w:bottom w:val="single" w:color="auto" w:sz="4" w:space="0"/>
            </w:tcBorders>
            <w:vAlign w:val="center"/>
          </w:tcPr>
          <w:p>
            <w:pPr>
              <w:widowControl/>
              <w:jc w:val="center"/>
              <w:rPr>
                <w:rFonts w:ascii="FangSong" w:hAnsi="FangSong" w:eastAsia="FangSong" w:cs="FangSong"/>
                <w:color w:val="auto"/>
                <w:szCs w:val="21"/>
              </w:rPr>
            </w:pPr>
            <w:r>
              <w:rPr>
                <w:rFonts w:hint="eastAsia" w:ascii="FangSong" w:hAnsi="FangSong" w:eastAsia="FangSong" w:cs="FangSong"/>
                <w:color w:val="auto"/>
                <w:szCs w:val="21"/>
              </w:rPr>
              <w:t>小写</w:t>
            </w:r>
          </w:p>
        </w:tc>
        <w:tc>
          <w:tcPr>
            <w:tcW w:w="6185" w:type="dxa"/>
            <w:vAlign w:val="center"/>
          </w:tcPr>
          <w:p>
            <w:pPr>
              <w:jc w:val="center"/>
              <w:rPr>
                <w:rFonts w:ascii="FangSong" w:hAnsi="FangSong" w:eastAsia="FangSong" w:cs="FangSong"/>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FangSong" w:hAnsi="FangSong" w:eastAsia="FangSong" w:cs="FangSong"/>
                <w:color w:val="auto"/>
                <w:szCs w:val="21"/>
              </w:rPr>
            </w:pPr>
          </w:p>
        </w:tc>
        <w:tc>
          <w:tcPr>
            <w:tcW w:w="974" w:type="dxa"/>
            <w:tcBorders>
              <w:top w:val="single" w:color="auto" w:sz="4" w:space="0"/>
              <w:bottom w:val="single" w:color="auto" w:sz="4" w:space="0"/>
            </w:tcBorders>
            <w:vAlign w:val="center"/>
          </w:tcPr>
          <w:p>
            <w:pPr>
              <w:widowControl/>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大写</w:t>
            </w:r>
          </w:p>
        </w:tc>
        <w:tc>
          <w:tcPr>
            <w:tcW w:w="6185" w:type="dxa"/>
            <w:vAlign w:val="center"/>
          </w:tcPr>
          <w:p>
            <w:pPr>
              <w:jc w:val="center"/>
              <w:rPr>
                <w:rFonts w:ascii="FangSong" w:hAnsi="FangSong" w:eastAsia="FangSong" w:cs="FangSong"/>
                <w:color w:val="auto"/>
                <w:szCs w:val="21"/>
              </w:rPr>
            </w:pPr>
          </w:p>
        </w:tc>
      </w:tr>
    </w:tbl>
    <w:p>
      <w:pPr>
        <w:spacing w:line="500" w:lineRule="exact"/>
        <w:ind w:firstLine="475" w:firstLineChars="196"/>
        <w:rPr>
          <w:rFonts w:ascii="FangSong" w:hAnsi="FangSong" w:eastAsia="FangSong" w:cs="FangSong"/>
          <w:color w:val="auto"/>
          <w:szCs w:val="21"/>
        </w:rPr>
      </w:pPr>
      <w:r>
        <w:rPr>
          <w:rFonts w:hint="eastAsia" w:ascii="FangSong" w:hAnsi="FangSong" w:eastAsia="FangSong" w:cs="FangSong"/>
          <w:color w:val="auto"/>
          <w:szCs w:val="21"/>
        </w:rPr>
        <w:t>填写说明：</w:t>
      </w:r>
    </w:p>
    <w:p>
      <w:pPr>
        <w:spacing w:line="500" w:lineRule="exact"/>
        <w:ind w:firstLine="475" w:firstLineChars="196"/>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1.为方便开标唱标，投标人应将开标一览表单独密封，并在信封上标明“开标一览表”字样，然后在递交投标文件时单独递交</w:t>
      </w:r>
      <w:r>
        <w:rPr>
          <w:rFonts w:hint="eastAsia" w:ascii="FangSong" w:hAnsi="FangSong" w:eastAsia="FangSong" w:cs="FangSong"/>
          <w:b/>
          <w:bCs/>
          <w:color w:val="auto"/>
          <w:lang w:eastAsia="zh-CN"/>
        </w:rPr>
        <w:t>。</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3.投标总价为招标范围所列全部招标项目的报价总和，并应与投标报价明细表及分项价格表保持一致。</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4.必须在投标文件中装订。</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5.投标报价不得填报选择性报价。</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投标人名称：</w:t>
      </w:r>
      <w:r>
        <w:rPr>
          <w:rFonts w:hint="eastAsia" w:ascii="FangSong" w:hAnsi="FangSong" w:eastAsia="FangSong" w:cs="FangSong"/>
          <w:color w:val="auto"/>
          <w:szCs w:val="21"/>
          <w:u w:val="single"/>
          <w:lang w:eastAsia="zh-CN"/>
        </w:rPr>
        <w:t xml:space="preserve">    （加盖公章）     </w:t>
      </w:r>
      <w:r>
        <w:rPr>
          <w:rFonts w:hint="eastAsia" w:ascii="FangSong" w:hAnsi="FangSong" w:eastAsia="FangSong" w:cs="FangSong"/>
          <w:color w:val="auto"/>
          <w:szCs w:val="21"/>
          <w:lang w:eastAsia="zh-CN"/>
        </w:rPr>
        <w:t xml:space="preserve">       </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法定代表人签字或盖章：</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lang w:eastAsia="zh-CN"/>
        </w:rPr>
        <w:t xml:space="preserve"> </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授权代表签字或盖章：</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lang w:eastAsia="zh-CN"/>
        </w:rPr>
        <w:t xml:space="preserve">  </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签署日期：</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lang w:eastAsia="zh-CN"/>
        </w:rPr>
        <w:t xml:space="preserve"> 年</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lang w:eastAsia="zh-CN"/>
        </w:rPr>
        <w:t xml:space="preserve">月 </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lang w:eastAsia="zh-CN"/>
        </w:rPr>
        <w:t>日</w:t>
      </w:r>
    </w:p>
    <w:p>
      <w:pPr>
        <w:pStyle w:val="4"/>
        <w:spacing w:line="240" w:lineRule="atLeast"/>
        <w:rPr>
          <w:rFonts w:ascii="SimSun" w:hAnsi="SimSun" w:eastAsia="SimSun" w:cs="SimSun"/>
          <w:bCs/>
          <w:color w:val="auto"/>
          <w:sz w:val="24"/>
          <w:lang w:eastAsia="zh-CN"/>
        </w:rPr>
      </w:pPr>
    </w:p>
    <w:p>
      <w:pPr>
        <w:pStyle w:val="4"/>
        <w:spacing w:line="240" w:lineRule="atLeast"/>
        <w:rPr>
          <w:rFonts w:ascii="SimSun" w:hAnsi="SimSun" w:eastAsia="SimSun" w:cs="SimSun"/>
          <w:bCs/>
          <w:color w:val="auto"/>
          <w:sz w:val="24"/>
          <w:lang w:eastAsia="zh-CN"/>
        </w:rPr>
      </w:pPr>
    </w:p>
    <w:p>
      <w:pPr>
        <w:pStyle w:val="30"/>
        <w:keepNext/>
        <w:keepLines/>
        <w:spacing w:before="0" w:after="220"/>
        <w:rPr>
          <w:rFonts w:ascii="FangSong" w:hAnsi="FangSong" w:eastAsia="FangSong" w:cs="FangSong"/>
          <w:color w:val="auto"/>
          <w:lang w:val="en-US" w:eastAsia="zh-CN"/>
        </w:rPr>
      </w:pPr>
      <w:r>
        <w:rPr>
          <w:rFonts w:hint="eastAsia" w:ascii="FangSong" w:hAnsi="FangSong" w:eastAsia="FangSong" w:cs="FangSong"/>
          <w:color w:val="auto"/>
          <w:lang w:val="en-US" w:eastAsia="zh-CN"/>
        </w:rPr>
        <w:t>3、货物说明一览表</w:t>
      </w:r>
    </w:p>
    <w:p>
      <w:pPr>
        <w:pStyle w:val="10"/>
        <w:spacing w:line="240" w:lineRule="atLeast"/>
        <w:ind w:left="1164" w:leftChars="257" w:hanging="540"/>
        <w:rPr>
          <w:rFonts w:ascii="FangSong" w:hAnsi="FangSong" w:eastAsia="FangSong" w:cs="FangSong"/>
          <w:color w:val="auto"/>
          <w:lang w:eastAsia="zh-CN"/>
        </w:rPr>
      </w:pPr>
    </w:p>
    <w:p>
      <w:pPr>
        <w:pStyle w:val="10"/>
        <w:spacing w:line="240" w:lineRule="atLeas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 xml:space="preserve">项目名称:                           </w:t>
      </w:r>
    </w:p>
    <w:p>
      <w:pPr>
        <w:pStyle w:val="10"/>
        <w:spacing w:line="240" w:lineRule="atLeas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 xml:space="preserve">招标编号:                       包号:                      </w:t>
      </w:r>
    </w:p>
    <w:p>
      <w:pPr>
        <w:pStyle w:val="10"/>
        <w:spacing w:line="240" w:lineRule="atLeast"/>
        <w:ind w:left="1164" w:leftChars="257" w:hanging="540"/>
        <w:rPr>
          <w:rFonts w:ascii="FangSong" w:hAnsi="FangSong" w:eastAsia="FangSong" w:cs="FangSong"/>
          <w:color w:val="auto"/>
          <w:lang w:eastAsia="zh-CN"/>
        </w:rPr>
      </w:pPr>
    </w:p>
    <w:tbl>
      <w:tblPr>
        <w:tblStyle w:val="20"/>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388"/>
        <w:gridCol w:w="1250"/>
        <w:gridCol w:w="1425"/>
        <w:gridCol w:w="903"/>
        <w:gridCol w:w="1284"/>
        <w:gridCol w:w="161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81"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序号</w:t>
            </w:r>
          </w:p>
        </w:tc>
        <w:tc>
          <w:tcPr>
            <w:tcW w:w="1388"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货物名称</w:t>
            </w:r>
          </w:p>
        </w:tc>
        <w:tc>
          <w:tcPr>
            <w:tcW w:w="1250" w:type="dxa"/>
            <w:vAlign w:val="center"/>
          </w:tcPr>
          <w:p>
            <w:pPr>
              <w:jc w:val="center"/>
              <w:rPr>
                <w:rFonts w:hint="eastAsia"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品牌型号</w:t>
            </w:r>
          </w:p>
        </w:tc>
        <w:tc>
          <w:tcPr>
            <w:tcW w:w="1425"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规格要求</w:t>
            </w:r>
          </w:p>
        </w:tc>
        <w:tc>
          <w:tcPr>
            <w:tcW w:w="903"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数量</w:t>
            </w:r>
          </w:p>
        </w:tc>
        <w:tc>
          <w:tcPr>
            <w:tcW w:w="1284"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交货期</w:t>
            </w:r>
          </w:p>
        </w:tc>
        <w:tc>
          <w:tcPr>
            <w:tcW w:w="1613"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交货地点</w:t>
            </w:r>
          </w:p>
        </w:tc>
        <w:tc>
          <w:tcPr>
            <w:tcW w:w="1050"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dxa"/>
          </w:tcPr>
          <w:p>
            <w:pPr>
              <w:pStyle w:val="10"/>
              <w:spacing w:line="240" w:lineRule="atLeast"/>
              <w:ind w:left="1164" w:leftChars="257" w:hanging="540"/>
              <w:rPr>
                <w:rFonts w:ascii="FangSong" w:hAnsi="FangSong" w:eastAsia="FangSong" w:cs="FangSong"/>
                <w:color w:val="auto"/>
                <w:lang w:eastAsia="zh-CN"/>
              </w:rPr>
            </w:pPr>
          </w:p>
        </w:tc>
        <w:tc>
          <w:tcPr>
            <w:tcW w:w="1388" w:type="dxa"/>
          </w:tcPr>
          <w:p>
            <w:pPr>
              <w:pStyle w:val="10"/>
              <w:spacing w:line="240" w:lineRule="atLeast"/>
              <w:ind w:left="1164" w:leftChars="257" w:hanging="540"/>
              <w:rPr>
                <w:rFonts w:ascii="FangSong" w:hAnsi="FangSong" w:eastAsia="FangSong" w:cs="FangSong"/>
                <w:color w:val="auto"/>
                <w:lang w:eastAsia="zh-CN"/>
              </w:rPr>
            </w:pPr>
          </w:p>
        </w:tc>
        <w:tc>
          <w:tcPr>
            <w:tcW w:w="1250" w:type="dxa"/>
          </w:tcPr>
          <w:p>
            <w:pPr>
              <w:pStyle w:val="10"/>
              <w:spacing w:line="240" w:lineRule="atLeast"/>
              <w:ind w:left="1164" w:leftChars="257" w:hanging="540"/>
              <w:rPr>
                <w:rFonts w:ascii="FangSong" w:hAnsi="FangSong" w:eastAsia="FangSong" w:cs="FangSong"/>
                <w:color w:val="auto"/>
                <w:lang w:eastAsia="zh-CN"/>
              </w:rPr>
            </w:pPr>
          </w:p>
        </w:tc>
        <w:tc>
          <w:tcPr>
            <w:tcW w:w="1425" w:type="dxa"/>
          </w:tcPr>
          <w:p>
            <w:pPr>
              <w:pStyle w:val="10"/>
              <w:spacing w:line="240" w:lineRule="atLeast"/>
              <w:ind w:left="1164" w:leftChars="257" w:hanging="540"/>
              <w:rPr>
                <w:rFonts w:ascii="FangSong" w:hAnsi="FangSong" w:eastAsia="FangSong" w:cs="FangSong"/>
                <w:color w:val="auto"/>
                <w:lang w:eastAsia="zh-CN"/>
              </w:rPr>
            </w:pPr>
          </w:p>
        </w:tc>
        <w:tc>
          <w:tcPr>
            <w:tcW w:w="903" w:type="dxa"/>
          </w:tcPr>
          <w:p>
            <w:pPr>
              <w:pStyle w:val="10"/>
              <w:spacing w:line="240" w:lineRule="atLeast"/>
              <w:ind w:left="1164" w:leftChars="257" w:hanging="540"/>
              <w:rPr>
                <w:rFonts w:ascii="FangSong" w:hAnsi="FangSong" w:eastAsia="FangSong" w:cs="FangSong"/>
                <w:color w:val="auto"/>
                <w:lang w:eastAsia="zh-CN"/>
              </w:rPr>
            </w:pPr>
          </w:p>
        </w:tc>
        <w:tc>
          <w:tcPr>
            <w:tcW w:w="1284" w:type="dxa"/>
          </w:tcPr>
          <w:p>
            <w:pPr>
              <w:pStyle w:val="10"/>
              <w:spacing w:line="240" w:lineRule="atLeast"/>
              <w:ind w:left="1164" w:leftChars="257" w:hanging="540"/>
              <w:rPr>
                <w:rFonts w:ascii="FangSong" w:hAnsi="FangSong" w:eastAsia="FangSong" w:cs="FangSong"/>
                <w:color w:val="auto"/>
                <w:lang w:eastAsia="zh-CN"/>
              </w:rPr>
            </w:pPr>
          </w:p>
        </w:tc>
        <w:tc>
          <w:tcPr>
            <w:tcW w:w="1613" w:type="dxa"/>
          </w:tcPr>
          <w:p>
            <w:pPr>
              <w:pStyle w:val="10"/>
              <w:spacing w:line="240" w:lineRule="atLeast"/>
              <w:ind w:left="1164" w:leftChars="257" w:hanging="540"/>
              <w:rPr>
                <w:rFonts w:ascii="FangSong" w:hAnsi="FangSong" w:eastAsia="FangSong" w:cs="FangSong"/>
                <w:color w:val="auto"/>
                <w:lang w:eastAsia="zh-CN"/>
              </w:rPr>
            </w:pPr>
          </w:p>
        </w:tc>
        <w:tc>
          <w:tcPr>
            <w:tcW w:w="1050" w:type="dxa"/>
          </w:tcPr>
          <w:p>
            <w:pPr>
              <w:pStyle w:val="10"/>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1" w:type="dxa"/>
          </w:tcPr>
          <w:p>
            <w:pPr>
              <w:pStyle w:val="10"/>
              <w:spacing w:line="240" w:lineRule="atLeast"/>
              <w:ind w:left="1164" w:leftChars="257" w:hanging="540"/>
              <w:rPr>
                <w:rFonts w:ascii="FangSong" w:hAnsi="FangSong" w:eastAsia="FangSong" w:cs="FangSong"/>
                <w:color w:val="auto"/>
                <w:lang w:eastAsia="zh-CN"/>
              </w:rPr>
            </w:pPr>
          </w:p>
        </w:tc>
        <w:tc>
          <w:tcPr>
            <w:tcW w:w="1388" w:type="dxa"/>
          </w:tcPr>
          <w:p>
            <w:pPr>
              <w:pStyle w:val="10"/>
              <w:spacing w:line="240" w:lineRule="atLeast"/>
              <w:ind w:left="1164" w:leftChars="257" w:hanging="540"/>
              <w:rPr>
                <w:rFonts w:ascii="FangSong" w:hAnsi="FangSong" w:eastAsia="FangSong" w:cs="FangSong"/>
                <w:color w:val="auto"/>
                <w:lang w:eastAsia="zh-CN"/>
              </w:rPr>
            </w:pPr>
          </w:p>
        </w:tc>
        <w:tc>
          <w:tcPr>
            <w:tcW w:w="1250" w:type="dxa"/>
          </w:tcPr>
          <w:p>
            <w:pPr>
              <w:pStyle w:val="10"/>
              <w:spacing w:line="240" w:lineRule="atLeast"/>
              <w:ind w:left="1164" w:leftChars="257" w:hanging="540"/>
              <w:rPr>
                <w:rFonts w:ascii="FangSong" w:hAnsi="FangSong" w:eastAsia="FangSong" w:cs="FangSong"/>
                <w:color w:val="auto"/>
                <w:lang w:eastAsia="zh-CN"/>
              </w:rPr>
            </w:pPr>
          </w:p>
        </w:tc>
        <w:tc>
          <w:tcPr>
            <w:tcW w:w="1425" w:type="dxa"/>
          </w:tcPr>
          <w:p>
            <w:pPr>
              <w:pStyle w:val="10"/>
              <w:spacing w:line="240" w:lineRule="atLeast"/>
              <w:ind w:left="1164" w:leftChars="257" w:hanging="540"/>
              <w:rPr>
                <w:rFonts w:ascii="FangSong" w:hAnsi="FangSong" w:eastAsia="FangSong" w:cs="FangSong"/>
                <w:color w:val="auto"/>
                <w:lang w:eastAsia="zh-CN"/>
              </w:rPr>
            </w:pPr>
          </w:p>
        </w:tc>
        <w:tc>
          <w:tcPr>
            <w:tcW w:w="903" w:type="dxa"/>
          </w:tcPr>
          <w:p>
            <w:pPr>
              <w:pStyle w:val="10"/>
              <w:spacing w:line="240" w:lineRule="atLeast"/>
              <w:ind w:left="1164" w:leftChars="257" w:hanging="540"/>
              <w:rPr>
                <w:rFonts w:ascii="FangSong" w:hAnsi="FangSong" w:eastAsia="FangSong" w:cs="FangSong"/>
                <w:color w:val="auto"/>
                <w:lang w:eastAsia="zh-CN"/>
              </w:rPr>
            </w:pPr>
          </w:p>
        </w:tc>
        <w:tc>
          <w:tcPr>
            <w:tcW w:w="1284" w:type="dxa"/>
          </w:tcPr>
          <w:p>
            <w:pPr>
              <w:pStyle w:val="10"/>
              <w:spacing w:line="240" w:lineRule="atLeast"/>
              <w:ind w:left="1164" w:leftChars="257" w:hanging="540"/>
              <w:rPr>
                <w:rFonts w:ascii="FangSong" w:hAnsi="FangSong" w:eastAsia="FangSong" w:cs="FangSong"/>
                <w:color w:val="auto"/>
                <w:lang w:eastAsia="zh-CN"/>
              </w:rPr>
            </w:pPr>
          </w:p>
        </w:tc>
        <w:tc>
          <w:tcPr>
            <w:tcW w:w="1613" w:type="dxa"/>
          </w:tcPr>
          <w:p>
            <w:pPr>
              <w:pStyle w:val="10"/>
              <w:spacing w:line="240" w:lineRule="atLeast"/>
              <w:ind w:left="1164" w:leftChars="257" w:hanging="540"/>
              <w:rPr>
                <w:rFonts w:ascii="FangSong" w:hAnsi="FangSong" w:eastAsia="FangSong" w:cs="FangSong"/>
                <w:color w:val="auto"/>
                <w:lang w:eastAsia="zh-CN"/>
              </w:rPr>
            </w:pPr>
          </w:p>
        </w:tc>
        <w:tc>
          <w:tcPr>
            <w:tcW w:w="1050" w:type="dxa"/>
          </w:tcPr>
          <w:p>
            <w:pPr>
              <w:pStyle w:val="10"/>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1" w:type="dxa"/>
          </w:tcPr>
          <w:p>
            <w:pPr>
              <w:pStyle w:val="10"/>
              <w:spacing w:line="240" w:lineRule="atLeast"/>
              <w:ind w:left="1164" w:leftChars="257" w:hanging="540"/>
              <w:rPr>
                <w:rFonts w:ascii="FangSong" w:hAnsi="FangSong" w:eastAsia="FangSong" w:cs="FangSong"/>
                <w:color w:val="auto"/>
                <w:lang w:eastAsia="zh-CN"/>
              </w:rPr>
            </w:pPr>
          </w:p>
        </w:tc>
        <w:tc>
          <w:tcPr>
            <w:tcW w:w="1388" w:type="dxa"/>
          </w:tcPr>
          <w:p>
            <w:pPr>
              <w:pStyle w:val="10"/>
              <w:spacing w:line="240" w:lineRule="atLeast"/>
              <w:ind w:left="1164" w:leftChars="257" w:hanging="540"/>
              <w:rPr>
                <w:rFonts w:ascii="FangSong" w:hAnsi="FangSong" w:eastAsia="FangSong" w:cs="FangSong"/>
                <w:color w:val="auto"/>
                <w:lang w:eastAsia="zh-CN"/>
              </w:rPr>
            </w:pPr>
          </w:p>
        </w:tc>
        <w:tc>
          <w:tcPr>
            <w:tcW w:w="1250" w:type="dxa"/>
          </w:tcPr>
          <w:p>
            <w:pPr>
              <w:pStyle w:val="10"/>
              <w:spacing w:line="240" w:lineRule="atLeast"/>
              <w:ind w:left="1164" w:leftChars="257" w:hanging="540"/>
              <w:rPr>
                <w:rFonts w:ascii="FangSong" w:hAnsi="FangSong" w:eastAsia="FangSong" w:cs="FangSong"/>
                <w:color w:val="auto"/>
                <w:lang w:eastAsia="zh-CN"/>
              </w:rPr>
            </w:pPr>
          </w:p>
        </w:tc>
        <w:tc>
          <w:tcPr>
            <w:tcW w:w="1425" w:type="dxa"/>
          </w:tcPr>
          <w:p>
            <w:pPr>
              <w:pStyle w:val="10"/>
              <w:spacing w:line="240" w:lineRule="atLeast"/>
              <w:ind w:left="1164" w:leftChars="257" w:hanging="540"/>
              <w:rPr>
                <w:rFonts w:ascii="FangSong" w:hAnsi="FangSong" w:eastAsia="FangSong" w:cs="FangSong"/>
                <w:color w:val="auto"/>
                <w:lang w:eastAsia="zh-CN"/>
              </w:rPr>
            </w:pPr>
          </w:p>
        </w:tc>
        <w:tc>
          <w:tcPr>
            <w:tcW w:w="903" w:type="dxa"/>
          </w:tcPr>
          <w:p>
            <w:pPr>
              <w:pStyle w:val="10"/>
              <w:spacing w:line="240" w:lineRule="atLeast"/>
              <w:ind w:left="1164" w:leftChars="257" w:hanging="540"/>
              <w:rPr>
                <w:rFonts w:ascii="FangSong" w:hAnsi="FangSong" w:eastAsia="FangSong" w:cs="FangSong"/>
                <w:color w:val="auto"/>
                <w:lang w:eastAsia="zh-CN"/>
              </w:rPr>
            </w:pPr>
          </w:p>
        </w:tc>
        <w:tc>
          <w:tcPr>
            <w:tcW w:w="1284" w:type="dxa"/>
          </w:tcPr>
          <w:p>
            <w:pPr>
              <w:pStyle w:val="10"/>
              <w:spacing w:line="240" w:lineRule="atLeast"/>
              <w:ind w:left="1164" w:leftChars="257" w:hanging="540"/>
              <w:rPr>
                <w:rFonts w:ascii="FangSong" w:hAnsi="FangSong" w:eastAsia="FangSong" w:cs="FangSong"/>
                <w:color w:val="auto"/>
                <w:lang w:eastAsia="zh-CN"/>
              </w:rPr>
            </w:pPr>
          </w:p>
        </w:tc>
        <w:tc>
          <w:tcPr>
            <w:tcW w:w="1613" w:type="dxa"/>
          </w:tcPr>
          <w:p>
            <w:pPr>
              <w:pStyle w:val="10"/>
              <w:spacing w:line="240" w:lineRule="atLeast"/>
              <w:ind w:left="1164" w:leftChars="257" w:hanging="540"/>
              <w:rPr>
                <w:rFonts w:ascii="FangSong" w:hAnsi="FangSong" w:eastAsia="FangSong" w:cs="FangSong"/>
                <w:color w:val="auto"/>
                <w:lang w:eastAsia="zh-CN"/>
              </w:rPr>
            </w:pPr>
          </w:p>
        </w:tc>
        <w:tc>
          <w:tcPr>
            <w:tcW w:w="1050" w:type="dxa"/>
          </w:tcPr>
          <w:p>
            <w:pPr>
              <w:pStyle w:val="10"/>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dxa"/>
          </w:tcPr>
          <w:p>
            <w:pPr>
              <w:pStyle w:val="10"/>
              <w:spacing w:line="240" w:lineRule="atLeast"/>
              <w:ind w:left="1164" w:leftChars="257" w:hanging="540"/>
              <w:rPr>
                <w:rFonts w:ascii="FangSong" w:hAnsi="FangSong" w:eastAsia="FangSong" w:cs="FangSong"/>
                <w:color w:val="auto"/>
                <w:lang w:eastAsia="zh-CN"/>
              </w:rPr>
            </w:pPr>
          </w:p>
        </w:tc>
        <w:tc>
          <w:tcPr>
            <w:tcW w:w="1388" w:type="dxa"/>
          </w:tcPr>
          <w:p>
            <w:pPr>
              <w:pStyle w:val="10"/>
              <w:spacing w:line="240" w:lineRule="atLeast"/>
              <w:ind w:left="1164" w:leftChars="257" w:hanging="540"/>
              <w:rPr>
                <w:rFonts w:ascii="FangSong" w:hAnsi="FangSong" w:eastAsia="FangSong" w:cs="FangSong"/>
                <w:color w:val="auto"/>
                <w:lang w:eastAsia="zh-CN"/>
              </w:rPr>
            </w:pPr>
          </w:p>
        </w:tc>
        <w:tc>
          <w:tcPr>
            <w:tcW w:w="1250" w:type="dxa"/>
          </w:tcPr>
          <w:p>
            <w:pPr>
              <w:pStyle w:val="10"/>
              <w:spacing w:line="240" w:lineRule="atLeast"/>
              <w:ind w:left="1164" w:leftChars="257" w:hanging="540"/>
              <w:rPr>
                <w:rFonts w:ascii="FangSong" w:hAnsi="FangSong" w:eastAsia="FangSong" w:cs="FangSong"/>
                <w:color w:val="auto"/>
                <w:lang w:eastAsia="zh-CN"/>
              </w:rPr>
            </w:pPr>
          </w:p>
        </w:tc>
        <w:tc>
          <w:tcPr>
            <w:tcW w:w="1425" w:type="dxa"/>
          </w:tcPr>
          <w:p>
            <w:pPr>
              <w:pStyle w:val="10"/>
              <w:spacing w:line="240" w:lineRule="atLeast"/>
              <w:ind w:left="1164" w:leftChars="257" w:hanging="540"/>
              <w:rPr>
                <w:rFonts w:ascii="FangSong" w:hAnsi="FangSong" w:eastAsia="FangSong" w:cs="FangSong"/>
                <w:color w:val="auto"/>
                <w:lang w:eastAsia="zh-CN"/>
              </w:rPr>
            </w:pPr>
          </w:p>
        </w:tc>
        <w:tc>
          <w:tcPr>
            <w:tcW w:w="903" w:type="dxa"/>
          </w:tcPr>
          <w:p>
            <w:pPr>
              <w:pStyle w:val="10"/>
              <w:spacing w:line="240" w:lineRule="atLeast"/>
              <w:ind w:left="1164" w:leftChars="257" w:hanging="540"/>
              <w:rPr>
                <w:rFonts w:ascii="FangSong" w:hAnsi="FangSong" w:eastAsia="FangSong" w:cs="FangSong"/>
                <w:color w:val="auto"/>
                <w:lang w:eastAsia="zh-CN"/>
              </w:rPr>
            </w:pPr>
          </w:p>
        </w:tc>
        <w:tc>
          <w:tcPr>
            <w:tcW w:w="1284" w:type="dxa"/>
          </w:tcPr>
          <w:p>
            <w:pPr>
              <w:pStyle w:val="10"/>
              <w:spacing w:line="240" w:lineRule="atLeast"/>
              <w:ind w:left="1164" w:leftChars="257" w:hanging="540"/>
              <w:rPr>
                <w:rFonts w:ascii="FangSong" w:hAnsi="FangSong" w:eastAsia="FangSong" w:cs="FangSong"/>
                <w:color w:val="auto"/>
                <w:lang w:eastAsia="zh-CN"/>
              </w:rPr>
            </w:pPr>
          </w:p>
        </w:tc>
        <w:tc>
          <w:tcPr>
            <w:tcW w:w="1613" w:type="dxa"/>
          </w:tcPr>
          <w:p>
            <w:pPr>
              <w:pStyle w:val="10"/>
              <w:spacing w:line="240" w:lineRule="atLeast"/>
              <w:ind w:left="1164" w:leftChars="257" w:hanging="540"/>
              <w:rPr>
                <w:rFonts w:ascii="FangSong" w:hAnsi="FangSong" w:eastAsia="FangSong" w:cs="FangSong"/>
                <w:color w:val="auto"/>
                <w:lang w:eastAsia="zh-CN"/>
              </w:rPr>
            </w:pPr>
          </w:p>
        </w:tc>
        <w:tc>
          <w:tcPr>
            <w:tcW w:w="1050" w:type="dxa"/>
          </w:tcPr>
          <w:p>
            <w:pPr>
              <w:pStyle w:val="10"/>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81" w:type="dxa"/>
          </w:tcPr>
          <w:p>
            <w:pPr>
              <w:pStyle w:val="10"/>
              <w:spacing w:line="240" w:lineRule="atLeast"/>
              <w:ind w:left="1164" w:leftChars="257" w:hanging="540"/>
              <w:rPr>
                <w:rFonts w:ascii="FangSong" w:hAnsi="FangSong" w:eastAsia="FangSong" w:cs="FangSong"/>
                <w:color w:val="auto"/>
                <w:lang w:eastAsia="zh-CN"/>
              </w:rPr>
            </w:pPr>
          </w:p>
        </w:tc>
        <w:tc>
          <w:tcPr>
            <w:tcW w:w="1388" w:type="dxa"/>
          </w:tcPr>
          <w:p>
            <w:pPr>
              <w:pStyle w:val="10"/>
              <w:spacing w:line="240" w:lineRule="atLeast"/>
              <w:ind w:left="1164" w:leftChars="257" w:hanging="540"/>
              <w:rPr>
                <w:rFonts w:ascii="FangSong" w:hAnsi="FangSong" w:eastAsia="FangSong" w:cs="FangSong"/>
                <w:color w:val="auto"/>
                <w:lang w:eastAsia="zh-CN"/>
              </w:rPr>
            </w:pPr>
          </w:p>
        </w:tc>
        <w:tc>
          <w:tcPr>
            <w:tcW w:w="1250" w:type="dxa"/>
          </w:tcPr>
          <w:p>
            <w:pPr>
              <w:pStyle w:val="10"/>
              <w:spacing w:line="240" w:lineRule="atLeast"/>
              <w:ind w:left="1164" w:leftChars="257" w:hanging="540"/>
              <w:rPr>
                <w:rFonts w:ascii="FangSong" w:hAnsi="FangSong" w:eastAsia="FangSong" w:cs="FangSong"/>
                <w:color w:val="auto"/>
                <w:lang w:eastAsia="zh-CN"/>
              </w:rPr>
            </w:pPr>
          </w:p>
        </w:tc>
        <w:tc>
          <w:tcPr>
            <w:tcW w:w="1425" w:type="dxa"/>
          </w:tcPr>
          <w:p>
            <w:pPr>
              <w:pStyle w:val="10"/>
              <w:spacing w:line="240" w:lineRule="atLeast"/>
              <w:ind w:left="1164" w:leftChars="257" w:hanging="540"/>
              <w:rPr>
                <w:rFonts w:ascii="FangSong" w:hAnsi="FangSong" w:eastAsia="FangSong" w:cs="FangSong"/>
                <w:color w:val="auto"/>
                <w:lang w:eastAsia="zh-CN"/>
              </w:rPr>
            </w:pPr>
          </w:p>
        </w:tc>
        <w:tc>
          <w:tcPr>
            <w:tcW w:w="903" w:type="dxa"/>
          </w:tcPr>
          <w:p>
            <w:pPr>
              <w:pStyle w:val="10"/>
              <w:spacing w:line="240" w:lineRule="atLeast"/>
              <w:ind w:left="1164" w:leftChars="257" w:hanging="540"/>
              <w:rPr>
                <w:rFonts w:ascii="FangSong" w:hAnsi="FangSong" w:eastAsia="FangSong" w:cs="FangSong"/>
                <w:color w:val="auto"/>
                <w:lang w:eastAsia="zh-CN"/>
              </w:rPr>
            </w:pPr>
          </w:p>
        </w:tc>
        <w:tc>
          <w:tcPr>
            <w:tcW w:w="1284" w:type="dxa"/>
          </w:tcPr>
          <w:p>
            <w:pPr>
              <w:pStyle w:val="10"/>
              <w:spacing w:line="240" w:lineRule="atLeast"/>
              <w:ind w:left="1164" w:leftChars="257" w:hanging="540"/>
              <w:rPr>
                <w:rFonts w:ascii="FangSong" w:hAnsi="FangSong" w:eastAsia="FangSong" w:cs="FangSong"/>
                <w:color w:val="auto"/>
                <w:lang w:eastAsia="zh-CN"/>
              </w:rPr>
            </w:pPr>
          </w:p>
        </w:tc>
        <w:tc>
          <w:tcPr>
            <w:tcW w:w="1613" w:type="dxa"/>
          </w:tcPr>
          <w:p>
            <w:pPr>
              <w:pStyle w:val="10"/>
              <w:spacing w:line="240" w:lineRule="atLeast"/>
              <w:ind w:left="1164" w:leftChars="257" w:hanging="540"/>
              <w:rPr>
                <w:rFonts w:ascii="FangSong" w:hAnsi="FangSong" w:eastAsia="FangSong" w:cs="FangSong"/>
                <w:color w:val="auto"/>
                <w:lang w:eastAsia="zh-CN"/>
              </w:rPr>
            </w:pPr>
          </w:p>
        </w:tc>
        <w:tc>
          <w:tcPr>
            <w:tcW w:w="1050" w:type="dxa"/>
          </w:tcPr>
          <w:p>
            <w:pPr>
              <w:pStyle w:val="10"/>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81" w:type="dxa"/>
          </w:tcPr>
          <w:p>
            <w:pPr>
              <w:pStyle w:val="10"/>
              <w:spacing w:line="240" w:lineRule="atLeast"/>
              <w:ind w:left="1164" w:leftChars="257" w:hanging="540"/>
              <w:rPr>
                <w:rFonts w:ascii="FangSong" w:hAnsi="FangSong" w:eastAsia="FangSong" w:cs="FangSong"/>
                <w:color w:val="auto"/>
                <w:lang w:eastAsia="zh-CN"/>
              </w:rPr>
            </w:pPr>
          </w:p>
        </w:tc>
        <w:tc>
          <w:tcPr>
            <w:tcW w:w="1388" w:type="dxa"/>
          </w:tcPr>
          <w:p>
            <w:pPr>
              <w:pStyle w:val="10"/>
              <w:spacing w:line="240" w:lineRule="atLeast"/>
              <w:ind w:left="1164" w:leftChars="257" w:hanging="540"/>
              <w:rPr>
                <w:rFonts w:ascii="FangSong" w:hAnsi="FangSong" w:eastAsia="FangSong" w:cs="FangSong"/>
                <w:color w:val="auto"/>
                <w:lang w:eastAsia="zh-CN"/>
              </w:rPr>
            </w:pPr>
          </w:p>
        </w:tc>
        <w:tc>
          <w:tcPr>
            <w:tcW w:w="1250" w:type="dxa"/>
          </w:tcPr>
          <w:p>
            <w:pPr>
              <w:pStyle w:val="10"/>
              <w:spacing w:line="240" w:lineRule="atLeast"/>
              <w:ind w:left="1164" w:leftChars="257" w:hanging="540"/>
              <w:rPr>
                <w:rFonts w:ascii="FangSong" w:hAnsi="FangSong" w:eastAsia="FangSong" w:cs="FangSong"/>
                <w:color w:val="auto"/>
                <w:lang w:eastAsia="zh-CN"/>
              </w:rPr>
            </w:pPr>
          </w:p>
        </w:tc>
        <w:tc>
          <w:tcPr>
            <w:tcW w:w="1425" w:type="dxa"/>
          </w:tcPr>
          <w:p>
            <w:pPr>
              <w:pStyle w:val="10"/>
              <w:spacing w:line="240" w:lineRule="atLeast"/>
              <w:ind w:left="1164" w:leftChars="257" w:hanging="540"/>
              <w:rPr>
                <w:rFonts w:ascii="FangSong" w:hAnsi="FangSong" w:eastAsia="FangSong" w:cs="FangSong"/>
                <w:color w:val="auto"/>
                <w:lang w:eastAsia="zh-CN"/>
              </w:rPr>
            </w:pPr>
          </w:p>
        </w:tc>
        <w:tc>
          <w:tcPr>
            <w:tcW w:w="903" w:type="dxa"/>
          </w:tcPr>
          <w:p>
            <w:pPr>
              <w:pStyle w:val="10"/>
              <w:spacing w:line="240" w:lineRule="atLeast"/>
              <w:ind w:left="1164" w:leftChars="257" w:hanging="540"/>
              <w:rPr>
                <w:rFonts w:ascii="FangSong" w:hAnsi="FangSong" w:eastAsia="FangSong" w:cs="FangSong"/>
                <w:color w:val="auto"/>
                <w:lang w:eastAsia="zh-CN"/>
              </w:rPr>
            </w:pPr>
          </w:p>
        </w:tc>
        <w:tc>
          <w:tcPr>
            <w:tcW w:w="1284" w:type="dxa"/>
          </w:tcPr>
          <w:p>
            <w:pPr>
              <w:pStyle w:val="10"/>
              <w:spacing w:line="240" w:lineRule="atLeast"/>
              <w:ind w:left="1164" w:leftChars="257" w:hanging="540"/>
              <w:rPr>
                <w:rFonts w:ascii="FangSong" w:hAnsi="FangSong" w:eastAsia="FangSong" w:cs="FangSong"/>
                <w:color w:val="auto"/>
                <w:lang w:eastAsia="zh-CN"/>
              </w:rPr>
            </w:pPr>
          </w:p>
        </w:tc>
        <w:tc>
          <w:tcPr>
            <w:tcW w:w="1613" w:type="dxa"/>
          </w:tcPr>
          <w:p>
            <w:pPr>
              <w:pStyle w:val="10"/>
              <w:spacing w:line="240" w:lineRule="atLeast"/>
              <w:ind w:left="1164" w:leftChars="257" w:hanging="540"/>
              <w:rPr>
                <w:rFonts w:ascii="FangSong" w:hAnsi="FangSong" w:eastAsia="FangSong" w:cs="FangSong"/>
                <w:color w:val="auto"/>
                <w:lang w:eastAsia="zh-CN"/>
              </w:rPr>
            </w:pPr>
          </w:p>
        </w:tc>
        <w:tc>
          <w:tcPr>
            <w:tcW w:w="1050" w:type="dxa"/>
          </w:tcPr>
          <w:p>
            <w:pPr>
              <w:pStyle w:val="10"/>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81" w:type="dxa"/>
          </w:tcPr>
          <w:p>
            <w:pPr>
              <w:pStyle w:val="10"/>
              <w:spacing w:line="240" w:lineRule="atLeast"/>
              <w:ind w:left="1164" w:leftChars="257" w:hanging="540"/>
              <w:rPr>
                <w:rFonts w:ascii="FangSong" w:hAnsi="FangSong" w:eastAsia="FangSong" w:cs="FangSong"/>
                <w:color w:val="auto"/>
                <w:lang w:eastAsia="zh-CN"/>
              </w:rPr>
            </w:pPr>
          </w:p>
        </w:tc>
        <w:tc>
          <w:tcPr>
            <w:tcW w:w="1388" w:type="dxa"/>
          </w:tcPr>
          <w:p>
            <w:pPr>
              <w:pStyle w:val="10"/>
              <w:spacing w:line="240" w:lineRule="atLeast"/>
              <w:ind w:left="1164" w:leftChars="257" w:hanging="540"/>
              <w:rPr>
                <w:rFonts w:ascii="FangSong" w:hAnsi="FangSong" w:eastAsia="FangSong" w:cs="FangSong"/>
                <w:color w:val="auto"/>
                <w:lang w:eastAsia="zh-CN"/>
              </w:rPr>
            </w:pPr>
          </w:p>
        </w:tc>
        <w:tc>
          <w:tcPr>
            <w:tcW w:w="1250" w:type="dxa"/>
          </w:tcPr>
          <w:p>
            <w:pPr>
              <w:pStyle w:val="10"/>
              <w:spacing w:line="240" w:lineRule="atLeast"/>
              <w:ind w:left="1164" w:leftChars="257" w:hanging="540"/>
              <w:rPr>
                <w:rFonts w:ascii="FangSong" w:hAnsi="FangSong" w:eastAsia="FangSong" w:cs="FangSong"/>
                <w:color w:val="auto"/>
                <w:lang w:eastAsia="zh-CN"/>
              </w:rPr>
            </w:pPr>
          </w:p>
        </w:tc>
        <w:tc>
          <w:tcPr>
            <w:tcW w:w="1425" w:type="dxa"/>
          </w:tcPr>
          <w:p>
            <w:pPr>
              <w:pStyle w:val="10"/>
              <w:spacing w:line="240" w:lineRule="atLeast"/>
              <w:ind w:left="1164" w:leftChars="257" w:hanging="540"/>
              <w:rPr>
                <w:rFonts w:ascii="FangSong" w:hAnsi="FangSong" w:eastAsia="FangSong" w:cs="FangSong"/>
                <w:color w:val="auto"/>
                <w:lang w:eastAsia="zh-CN"/>
              </w:rPr>
            </w:pPr>
          </w:p>
        </w:tc>
        <w:tc>
          <w:tcPr>
            <w:tcW w:w="903" w:type="dxa"/>
          </w:tcPr>
          <w:p>
            <w:pPr>
              <w:pStyle w:val="10"/>
              <w:spacing w:line="240" w:lineRule="atLeast"/>
              <w:ind w:left="1164" w:leftChars="257" w:hanging="540"/>
              <w:rPr>
                <w:rFonts w:ascii="FangSong" w:hAnsi="FangSong" w:eastAsia="FangSong" w:cs="FangSong"/>
                <w:color w:val="auto"/>
                <w:lang w:eastAsia="zh-CN"/>
              </w:rPr>
            </w:pPr>
          </w:p>
        </w:tc>
        <w:tc>
          <w:tcPr>
            <w:tcW w:w="1284" w:type="dxa"/>
          </w:tcPr>
          <w:p>
            <w:pPr>
              <w:pStyle w:val="10"/>
              <w:spacing w:line="240" w:lineRule="atLeast"/>
              <w:ind w:left="1164" w:leftChars="257" w:hanging="540"/>
              <w:rPr>
                <w:rFonts w:ascii="FangSong" w:hAnsi="FangSong" w:eastAsia="FangSong" w:cs="FangSong"/>
                <w:color w:val="auto"/>
                <w:lang w:eastAsia="zh-CN"/>
              </w:rPr>
            </w:pPr>
          </w:p>
        </w:tc>
        <w:tc>
          <w:tcPr>
            <w:tcW w:w="1613" w:type="dxa"/>
          </w:tcPr>
          <w:p>
            <w:pPr>
              <w:pStyle w:val="10"/>
              <w:spacing w:line="240" w:lineRule="atLeast"/>
              <w:ind w:left="1164" w:leftChars="257" w:hanging="540"/>
              <w:rPr>
                <w:rFonts w:ascii="FangSong" w:hAnsi="FangSong" w:eastAsia="FangSong" w:cs="FangSong"/>
                <w:color w:val="auto"/>
                <w:lang w:eastAsia="zh-CN"/>
              </w:rPr>
            </w:pPr>
          </w:p>
        </w:tc>
        <w:tc>
          <w:tcPr>
            <w:tcW w:w="1050" w:type="dxa"/>
          </w:tcPr>
          <w:p>
            <w:pPr>
              <w:pStyle w:val="10"/>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81" w:type="dxa"/>
          </w:tcPr>
          <w:p>
            <w:pPr>
              <w:pStyle w:val="10"/>
              <w:spacing w:line="240" w:lineRule="atLeast"/>
              <w:ind w:left="1164" w:leftChars="257" w:hanging="540"/>
              <w:rPr>
                <w:rFonts w:ascii="FangSong" w:hAnsi="FangSong" w:eastAsia="FangSong" w:cs="FangSong"/>
                <w:color w:val="auto"/>
                <w:lang w:eastAsia="zh-CN"/>
              </w:rPr>
            </w:pPr>
          </w:p>
        </w:tc>
        <w:tc>
          <w:tcPr>
            <w:tcW w:w="1388" w:type="dxa"/>
          </w:tcPr>
          <w:p>
            <w:pPr>
              <w:pStyle w:val="10"/>
              <w:spacing w:line="240" w:lineRule="atLeast"/>
              <w:ind w:left="1164" w:leftChars="257" w:hanging="540"/>
              <w:rPr>
                <w:rFonts w:ascii="FangSong" w:hAnsi="FangSong" w:eastAsia="FangSong" w:cs="FangSong"/>
                <w:color w:val="auto"/>
                <w:lang w:eastAsia="zh-CN"/>
              </w:rPr>
            </w:pPr>
          </w:p>
        </w:tc>
        <w:tc>
          <w:tcPr>
            <w:tcW w:w="1250" w:type="dxa"/>
          </w:tcPr>
          <w:p>
            <w:pPr>
              <w:pStyle w:val="10"/>
              <w:spacing w:line="240" w:lineRule="atLeast"/>
              <w:ind w:left="1164" w:leftChars="257" w:hanging="540"/>
              <w:rPr>
                <w:rFonts w:ascii="FangSong" w:hAnsi="FangSong" w:eastAsia="FangSong" w:cs="FangSong"/>
                <w:color w:val="auto"/>
                <w:lang w:eastAsia="zh-CN"/>
              </w:rPr>
            </w:pPr>
          </w:p>
        </w:tc>
        <w:tc>
          <w:tcPr>
            <w:tcW w:w="1425" w:type="dxa"/>
          </w:tcPr>
          <w:p>
            <w:pPr>
              <w:pStyle w:val="10"/>
              <w:spacing w:line="240" w:lineRule="atLeast"/>
              <w:ind w:left="1164" w:leftChars="257" w:hanging="540"/>
              <w:rPr>
                <w:rFonts w:ascii="FangSong" w:hAnsi="FangSong" w:eastAsia="FangSong" w:cs="FangSong"/>
                <w:color w:val="auto"/>
                <w:lang w:eastAsia="zh-CN"/>
              </w:rPr>
            </w:pPr>
          </w:p>
        </w:tc>
        <w:tc>
          <w:tcPr>
            <w:tcW w:w="903" w:type="dxa"/>
          </w:tcPr>
          <w:p>
            <w:pPr>
              <w:pStyle w:val="10"/>
              <w:spacing w:line="240" w:lineRule="atLeast"/>
              <w:ind w:left="1164" w:leftChars="257" w:hanging="540"/>
              <w:rPr>
                <w:rFonts w:ascii="FangSong" w:hAnsi="FangSong" w:eastAsia="FangSong" w:cs="FangSong"/>
                <w:color w:val="auto"/>
                <w:lang w:eastAsia="zh-CN"/>
              </w:rPr>
            </w:pPr>
          </w:p>
        </w:tc>
        <w:tc>
          <w:tcPr>
            <w:tcW w:w="1284" w:type="dxa"/>
          </w:tcPr>
          <w:p>
            <w:pPr>
              <w:pStyle w:val="10"/>
              <w:spacing w:line="240" w:lineRule="atLeast"/>
              <w:ind w:left="1164" w:leftChars="257" w:hanging="540"/>
              <w:rPr>
                <w:rFonts w:ascii="FangSong" w:hAnsi="FangSong" w:eastAsia="FangSong" w:cs="FangSong"/>
                <w:color w:val="auto"/>
                <w:lang w:eastAsia="zh-CN"/>
              </w:rPr>
            </w:pPr>
          </w:p>
        </w:tc>
        <w:tc>
          <w:tcPr>
            <w:tcW w:w="1613" w:type="dxa"/>
          </w:tcPr>
          <w:p>
            <w:pPr>
              <w:pStyle w:val="10"/>
              <w:spacing w:line="240" w:lineRule="atLeast"/>
              <w:ind w:left="1164" w:leftChars="257" w:hanging="540"/>
              <w:rPr>
                <w:rFonts w:ascii="FangSong" w:hAnsi="FangSong" w:eastAsia="FangSong" w:cs="FangSong"/>
                <w:color w:val="auto"/>
                <w:lang w:eastAsia="zh-CN"/>
              </w:rPr>
            </w:pPr>
          </w:p>
        </w:tc>
        <w:tc>
          <w:tcPr>
            <w:tcW w:w="1050" w:type="dxa"/>
          </w:tcPr>
          <w:p>
            <w:pPr>
              <w:pStyle w:val="10"/>
              <w:spacing w:line="240" w:lineRule="atLeast"/>
              <w:ind w:left="1164" w:leftChars="257" w:hanging="540"/>
              <w:rPr>
                <w:rFonts w:ascii="FangSong" w:hAnsi="FangSong" w:eastAsia="FangSong" w:cs="FangSong"/>
                <w:color w:val="auto"/>
                <w:lang w:eastAsia="zh-CN"/>
              </w:rPr>
            </w:pPr>
          </w:p>
        </w:tc>
      </w:tr>
    </w:tbl>
    <w:p>
      <w:pPr>
        <w:pStyle w:val="10"/>
        <w:spacing w:line="240" w:lineRule="atLeast"/>
        <w:ind w:left="1164" w:leftChars="257" w:hanging="540"/>
        <w:rPr>
          <w:rFonts w:ascii="FangSong" w:hAnsi="FangSong" w:eastAsia="FangSong" w:cs="FangSong"/>
          <w:color w:val="auto"/>
        </w:rPr>
      </w:pPr>
    </w:p>
    <w:p>
      <w:pPr>
        <w:pStyle w:val="10"/>
        <w:spacing w:line="240" w:lineRule="atLeast"/>
        <w:ind w:left="1348" w:leftChars="555" w:firstLine="1397" w:firstLineChars="575"/>
        <w:rPr>
          <w:rFonts w:hAnsi="SimSun" w:eastAsia="SimSun" w:cs="SimSun"/>
          <w:color w:val="auto"/>
          <w:lang w:eastAsia="zh-CN"/>
        </w:rPr>
      </w:pPr>
      <w:r>
        <w:rPr>
          <w:rFonts w:hint="eastAsia" w:ascii="FangSong" w:hAnsi="FangSong" w:eastAsia="FangSong" w:cs="FangSong"/>
          <w:color w:val="auto"/>
          <w:lang w:eastAsia="zh-CN"/>
        </w:rPr>
        <w:t>法定代表人或其委托代理人签字:</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u w:val="single"/>
          <w:lang w:eastAsia="zh-CN"/>
        </w:rPr>
        <w:tab/>
      </w:r>
      <w:r>
        <w:rPr>
          <w:rFonts w:hint="eastAsia" w:ascii="FangSong" w:hAnsi="FangSong" w:eastAsia="FangSong" w:cs="FangSong"/>
          <w:color w:val="auto"/>
          <w:u w:val="single"/>
          <w:lang w:eastAsia="zh-CN"/>
        </w:rPr>
        <w:t xml:space="preserve">        </w:t>
      </w:r>
      <w:r>
        <w:rPr>
          <w:rFonts w:hint="eastAsia" w:hAnsi="SimSun" w:eastAsia="SimSun" w:cs="SimSun"/>
          <w:color w:val="auto"/>
          <w:u w:val="single"/>
          <w:lang w:eastAsia="zh-CN"/>
        </w:rPr>
        <w:t xml:space="preserve">         </w:t>
      </w:r>
    </w:p>
    <w:p>
      <w:pPr>
        <w:pStyle w:val="10"/>
        <w:tabs>
          <w:tab w:val="left" w:pos="5370"/>
        </w:tabs>
        <w:spacing w:line="240" w:lineRule="atLeast"/>
        <w:ind w:left="1164" w:leftChars="257" w:hanging="540"/>
        <w:rPr>
          <w:rFonts w:ascii="FangSong" w:hAnsi="FangSong" w:eastAsia="FangSong" w:cs="FangSong"/>
          <w:color w:val="auto"/>
          <w:lang w:eastAsia="zh-CN"/>
        </w:rPr>
      </w:pPr>
    </w:p>
    <w:p>
      <w:pPr>
        <w:pStyle w:val="10"/>
        <w:tabs>
          <w:tab w:val="left" w:pos="5370"/>
        </w:tabs>
        <w:spacing w:line="240" w:lineRule="atLeast"/>
        <w:ind w:left="1348" w:leftChars="555" w:firstLine="1397" w:firstLineChars="575"/>
        <w:rPr>
          <w:rFonts w:ascii="FangSong" w:hAnsi="FangSong" w:eastAsia="FangSong" w:cs="FangSong"/>
          <w:color w:val="auto"/>
          <w:u w:val="single"/>
          <w:lang w:eastAsia="zh-CN"/>
        </w:rPr>
      </w:pPr>
      <w:r>
        <w:rPr>
          <w:rFonts w:hint="eastAsia" w:ascii="FangSong" w:hAnsi="FangSong" w:eastAsia="FangSong" w:cs="FangSong"/>
          <w:color w:val="auto"/>
          <w:lang w:eastAsia="zh-CN"/>
        </w:rPr>
        <w:t>投标人(盖单位章):</w:t>
      </w:r>
      <w:r>
        <w:rPr>
          <w:rFonts w:hint="eastAsia" w:ascii="FangSong" w:hAnsi="FangSong" w:eastAsia="FangSong" w:cs="FangSong"/>
          <w:color w:val="auto"/>
          <w:u w:val="single"/>
          <w:lang w:eastAsia="zh-CN"/>
        </w:rPr>
        <w:tab/>
      </w:r>
    </w:p>
    <w:p>
      <w:pPr>
        <w:pStyle w:val="10"/>
        <w:spacing w:line="240" w:lineRule="atLeast"/>
        <w:ind w:left="1164" w:leftChars="257" w:hanging="540"/>
        <w:rPr>
          <w:rFonts w:ascii="FangSong" w:hAnsi="FangSong" w:eastAsia="FangSong" w:cs="FangSong"/>
          <w:color w:val="auto"/>
          <w:lang w:eastAsia="zh-CN"/>
        </w:rPr>
      </w:pPr>
    </w:p>
    <w:p>
      <w:pPr>
        <w:pStyle w:val="10"/>
        <w:spacing w:line="240" w:lineRule="atLeast"/>
        <w:ind w:left="1348" w:leftChars="555" w:firstLine="1154" w:firstLineChars="475"/>
        <w:rPr>
          <w:rFonts w:hAnsi="SimSun" w:eastAsia="SimSun" w:cs="SimSun"/>
          <w:color w:val="auto"/>
          <w:lang w:eastAsia="zh-CN"/>
        </w:rPr>
      </w:pPr>
      <w:r>
        <w:rPr>
          <w:rFonts w:hint="eastAsia" w:ascii="FangSong" w:hAnsi="FangSong" w:eastAsia="FangSong" w:cs="FangSong"/>
          <w:color w:val="auto"/>
          <w:lang w:eastAsia="zh-CN"/>
        </w:rPr>
        <w:t>注: 各项货物详细技术性能应另页描述</w:t>
      </w:r>
      <w:r>
        <w:rPr>
          <w:rFonts w:hint="eastAsia" w:hAnsi="SimSun" w:eastAsia="SimSun" w:cs="SimSun"/>
          <w:color w:val="auto"/>
          <w:lang w:eastAsia="zh-CN"/>
        </w:rPr>
        <w:t>。</w:t>
      </w:r>
    </w:p>
    <w:p>
      <w:pPr>
        <w:pStyle w:val="10"/>
        <w:spacing w:line="240" w:lineRule="atLeast"/>
        <w:ind w:left="1164" w:leftChars="257" w:hanging="540"/>
        <w:jc w:val="center"/>
        <w:rPr>
          <w:rFonts w:hAnsi="SimSun" w:eastAsia="SimSun" w:cs="SimSun"/>
          <w:color w:val="auto"/>
          <w:lang w:eastAsia="zh-CN"/>
        </w:rPr>
      </w:pPr>
    </w:p>
    <w:p>
      <w:pPr>
        <w:pStyle w:val="10"/>
        <w:spacing w:line="240" w:lineRule="atLeast"/>
        <w:ind w:left="1164" w:leftChars="257" w:hanging="540"/>
        <w:jc w:val="center"/>
        <w:rPr>
          <w:rFonts w:hAnsi="SimSun" w:eastAsia="SimSun" w:cs="SimSun"/>
          <w:color w:val="auto"/>
          <w:lang w:eastAsia="zh-CN"/>
        </w:rPr>
        <w:sectPr>
          <w:footerReference r:id="rId9" w:type="default"/>
          <w:pgSz w:w="11905" w:h="16838"/>
          <w:pgMar w:top="1440" w:right="1797" w:bottom="1440" w:left="1797" w:header="850" w:footer="992" w:gutter="0"/>
          <w:cols w:space="720" w:num="1"/>
          <w:docGrid w:type="linesAndChars" w:linePitch="325" w:charSpace="635"/>
        </w:sectPr>
      </w:pPr>
    </w:p>
    <w:p>
      <w:pPr>
        <w:pStyle w:val="30"/>
        <w:keepNext/>
        <w:keepLines/>
        <w:spacing w:before="0" w:after="220"/>
        <w:rPr>
          <w:rFonts w:ascii="FangSong" w:hAnsi="FangSong" w:eastAsia="FangSong" w:cs="FangSong"/>
          <w:b/>
          <w:bCs/>
          <w:color w:val="auto"/>
        </w:rPr>
      </w:pPr>
      <w:r>
        <w:rPr>
          <w:rFonts w:hint="eastAsia" w:ascii="FangSong" w:hAnsi="FangSong" w:eastAsia="FangSong" w:cs="FangSong"/>
          <w:b/>
          <w:bCs/>
          <w:color w:val="auto"/>
          <w:lang w:val="en-US" w:eastAsia="zh-CN"/>
        </w:rPr>
        <w:t>4</w:t>
      </w:r>
      <w:r>
        <w:rPr>
          <w:rFonts w:hint="eastAsia" w:ascii="FangSong" w:hAnsi="FangSong" w:eastAsia="FangSong" w:cs="FangSong"/>
          <w:b/>
          <w:bCs/>
          <w:color w:val="auto"/>
          <w:lang w:eastAsia="zh-CN"/>
        </w:rPr>
        <w:t>、</w:t>
      </w:r>
      <w:r>
        <w:rPr>
          <w:rFonts w:hint="eastAsia" w:ascii="FangSong" w:hAnsi="FangSong" w:eastAsia="FangSong" w:cs="FangSong"/>
          <w:b/>
          <w:bCs/>
          <w:color w:val="auto"/>
        </w:rPr>
        <w:t>投标报价明细表</w:t>
      </w:r>
    </w:p>
    <w:p>
      <w:pPr>
        <w:pStyle w:val="30"/>
        <w:keepNext/>
        <w:keepLines/>
        <w:spacing w:before="0" w:after="220"/>
        <w:jc w:val="both"/>
        <w:rPr>
          <w:rFonts w:ascii="FangSong" w:hAnsi="FangSong" w:eastAsia="FangSong" w:cs="FangSong"/>
          <w:color w:val="auto"/>
          <w:sz w:val="24"/>
        </w:rPr>
      </w:pPr>
      <w:r>
        <w:rPr>
          <w:rFonts w:hint="eastAsia" w:ascii="FangSong" w:hAnsi="FangSong" w:eastAsia="FangSong" w:cs="FangSong"/>
          <w:color w:val="auto"/>
          <w:sz w:val="24"/>
        </w:rPr>
        <w:t xml:space="preserve">项目名称:                      </w:t>
      </w:r>
    </w:p>
    <w:p>
      <w:pPr>
        <w:pStyle w:val="30"/>
        <w:keepNext/>
        <w:keepLines/>
        <w:spacing w:before="0" w:after="220"/>
        <w:jc w:val="both"/>
        <w:rPr>
          <w:rFonts w:ascii="FangSong" w:hAnsi="FangSong" w:eastAsia="FangSong" w:cs="FangSong"/>
          <w:color w:val="auto"/>
          <w:sz w:val="24"/>
        </w:rPr>
      </w:pPr>
      <w:r>
        <w:rPr>
          <w:rFonts w:hint="eastAsia" w:ascii="FangSong" w:hAnsi="FangSong" w:eastAsia="FangSong" w:cs="FangSong"/>
          <w:color w:val="auto"/>
          <w:sz w:val="24"/>
        </w:rPr>
        <w:t xml:space="preserve">招标编号:                </w:t>
      </w:r>
      <w:r>
        <w:rPr>
          <w:rFonts w:hint="eastAsia" w:ascii="FangSong" w:hAnsi="FangSong" w:eastAsia="FangSong" w:cs="FangSong"/>
          <w:color w:val="auto"/>
          <w:sz w:val="24"/>
          <w:lang w:val="en-US" w:eastAsia="zh-CN"/>
        </w:rPr>
        <w:t xml:space="preserve">                                </w:t>
      </w:r>
      <w:r>
        <w:rPr>
          <w:rFonts w:hint="eastAsia" w:ascii="FangSong" w:hAnsi="FangSong" w:eastAsia="FangSong" w:cs="FangSong"/>
          <w:color w:val="auto"/>
          <w:sz w:val="24"/>
        </w:rPr>
        <w:t xml:space="preserve">   包号: 　 </w:t>
      </w:r>
    </w:p>
    <w:p>
      <w:pPr>
        <w:pStyle w:val="10"/>
        <w:spacing w:line="240" w:lineRule="atLeast"/>
        <w:ind w:left="1157" w:leftChars="257" w:hanging="540"/>
        <w:jc w:val="center"/>
        <w:rPr>
          <w:rFonts w:ascii="FangSong" w:hAnsi="FangSong" w:eastAsia="FangSong" w:cs="FangSong"/>
          <w:color w:val="auto"/>
          <w:lang w:eastAsia="zh-CN"/>
        </w:rPr>
      </w:pPr>
      <w:r>
        <w:rPr>
          <w:rFonts w:hint="eastAsia" w:ascii="FangSong" w:hAnsi="FangSong" w:eastAsia="FangSong" w:cs="FangSong"/>
          <w:color w:val="auto"/>
          <w:lang w:eastAsia="zh-CN"/>
        </w:rPr>
        <w:t xml:space="preserve">                                         　 单位：</w:t>
      </w:r>
      <w:r>
        <w:rPr>
          <w:rFonts w:hint="eastAsia" w:ascii="FangSong" w:hAnsi="FangSong" w:eastAsia="FangSong" w:cs="FangSong"/>
          <w:color w:val="auto"/>
          <w:szCs w:val="21"/>
          <w:lang w:eastAsia="zh-CN"/>
        </w:rPr>
        <w:t>元（人民币）</w:t>
      </w:r>
    </w:p>
    <w:tbl>
      <w:tblPr>
        <w:tblStyle w:val="20"/>
        <w:tblW w:w="83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2"/>
        <w:gridCol w:w="1412"/>
        <w:gridCol w:w="1350"/>
        <w:gridCol w:w="1211"/>
        <w:gridCol w:w="664"/>
        <w:gridCol w:w="664"/>
        <w:gridCol w:w="819"/>
        <w:gridCol w:w="818"/>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r>
              <w:rPr>
                <w:rFonts w:hint="eastAsia" w:ascii="FangSong" w:hAnsi="FangSong" w:eastAsia="FangSong" w:cs="FangSong"/>
                <w:color w:val="auto"/>
                <w:szCs w:val="21"/>
              </w:rPr>
              <w:t>序号</w:t>
            </w: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r>
              <w:rPr>
                <w:rFonts w:hint="eastAsia" w:ascii="FangSong" w:hAnsi="FangSong" w:eastAsia="FangSong" w:cs="FangSong"/>
                <w:color w:val="auto"/>
                <w:szCs w:val="21"/>
              </w:rPr>
              <w:t>产品名称</w:t>
            </w: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品牌</w:t>
            </w:r>
            <w:r>
              <w:rPr>
                <w:rFonts w:hint="eastAsia" w:ascii="FangSong" w:hAnsi="FangSong" w:eastAsia="FangSong" w:cs="FangSong"/>
                <w:color w:val="auto"/>
                <w:szCs w:val="21"/>
                <w:lang w:val="en-US" w:eastAsia="zh-CN"/>
              </w:rPr>
              <w:t>/</w:t>
            </w:r>
            <w:r>
              <w:rPr>
                <w:rFonts w:hint="eastAsia" w:ascii="FangSong" w:hAnsi="FangSong" w:eastAsia="FangSong" w:cs="FangSong"/>
                <w:color w:val="auto"/>
                <w:szCs w:val="21"/>
                <w:lang w:eastAsia="zh-CN"/>
              </w:rPr>
              <w:t>型号</w:t>
            </w: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FangSong" w:hAnsi="FangSong" w:eastAsia="FangSong" w:cs="FangSong"/>
                <w:color w:val="auto"/>
                <w:szCs w:val="21"/>
                <w:lang w:eastAsia="zh-CN"/>
              </w:rPr>
            </w:pPr>
            <w:r>
              <w:rPr>
                <w:rFonts w:hint="eastAsia" w:ascii="FangSong" w:hAnsi="FangSong" w:eastAsia="FangSong" w:cs="FangSong"/>
                <w:color w:val="auto"/>
                <w:szCs w:val="21"/>
              </w:rPr>
              <w:t>规格</w:t>
            </w:r>
            <w:r>
              <w:rPr>
                <w:rFonts w:hint="eastAsia" w:ascii="FangSong" w:hAnsi="FangSong" w:eastAsia="FangSong" w:cs="FangSong"/>
                <w:color w:val="auto"/>
                <w:szCs w:val="21"/>
                <w:lang w:eastAsia="zh-CN"/>
              </w:rPr>
              <w:t>要求</w:t>
            </w: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lang w:eastAsia="zh-CN"/>
              </w:rPr>
            </w:pPr>
            <w:r>
              <w:rPr>
                <w:rFonts w:hint="eastAsia" w:ascii="FangSong" w:hAnsi="FangSong" w:eastAsia="FangSong" w:cs="FangSong"/>
                <w:color w:val="auto"/>
                <w:szCs w:val="21"/>
              </w:rPr>
              <w:t>数量</w:t>
            </w: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r>
              <w:rPr>
                <w:rFonts w:hint="eastAsia" w:ascii="FangSong" w:hAnsi="FangSong" w:eastAsia="FangSong" w:cs="FangSong"/>
                <w:color w:val="auto"/>
                <w:szCs w:val="21"/>
                <w:lang w:eastAsia="zh-CN"/>
              </w:rPr>
              <w:t>单位</w:t>
            </w: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单</w:t>
            </w:r>
          </w:p>
          <w:p>
            <w:pPr>
              <w:spacing w:line="500" w:lineRule="exact"/>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价</w:t>
            </w: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lang w:eastAsia="zh-CN"/>
              </w:rPr>
            </w:pPr>
            <w:r>
              <w:rPr>
                <w:rFonts w:hint="eastAsia" w:ascii="FangSong" w:hAnsi="FangSong" w:eastAsia="FangSong" w:cs="FangSong"/>
                <w:color w:val="auto"/>
                <w:szCs w:val="21"/>
              </w:rPr>
              <w:t>总价</w:t>
            </w: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bl>
    <w:p>
      <w:pPr>
        <w:pStyle w:val="34"/>
        <w:spacing w:line="317" w:lineRule="exact"/>
        <w:rPr>
          <w:rFonts w:ascii="FangSong" w:hAnsi="FangSong" w:eastAsia="FangSong" w:cs="FangSong"/>
          <w:color w:val="auto"/>
          <w:sz w:val="24"/>
          <w:szCs w:val="24"/>
        </w:rPr>
      </w:pPr>
      <w:r>
        <w:rPr>
          <w:rFonts w:hint="eastAsia" w:ascii="FangSong" w:hAnsi="FangSong" w:eastAsia="FangSong" w:cs="FangSong"/>
          <w:color w:val="auto"/>
          <w:sz w:val="24"/>
          <w:szCs w:val="24"/>
        </w:rPr>
        <w:t>说明：</w:t>
      </w: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所有价格均用人民币表示，单位为元。</w:t>
      </w:r>
    </w:p>
    <w:p>
      <w:pPr>
        <w:pStyle w:val="34"/>
        <w:tabs>
          <w:tab w:val="left" w:pos="378"/>
        </w:tabs>
        <w:spacing w:line="317" w:lineRule="exact"/>
        <w:ind w:firstLine="720" w:firstLineChars="300"/>
        <w:rPr>
          <w:rFonts w:ascii="FangSong" w:hAnsi="FangSong" w:eastAsia="FangSong" w:cs="FangSong"/>
          <w:color w:val="auto"/>
          <w:sz w:val="24"/>
          <w:szCs w:val="24"/>
        </w:rPr>
      </w:pP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报价总计价格必须与《</w:t>
      </w:r>
      <w:r>
        <w:rPr>
          <w:rFonts w:hint="eastAsia" w:ascii="FangSong" w:hAnsi="FangSong" w:eastAsia="FangSong" w:cs="FangSong"/>
          <w:color w:val="auto"/>
          <w:sz w:val="24"/>
          <w:szCs w:val="24"/>
          <w:lang w:eastAsia="zh-CN"/>
        </w:rPr>
        <w:t>投标报价单</w:t>
      </w:r>
      <w:r>
        <w:rPr>
          <w:rFonts w:hint="eastAsia" w:ascii="FangSong" w:hAnsi="FangSong" w:eastAsia="FangSong" w:cs="FangSong"/>
          <w:color w:val="auto"/>
          <w:sz w:val="24"/>
          <w:szCs w:val="24"/>
        </w:rPr>
        <w:t>》报价一致。</w:t>
      </w:r>
    </w:p>
    <w:p>
      <w:pPr>
        <w:pStyle w:val="34"/>
        <w:tabs>
          <w:tab w:val="left" w:pos="490"/>
        </w:tabs>
        <w:spacing w:line="317" w:lineRule="exact"/>
        <w:ind w:firstLine="720" w:firstLineChars="300"/>
        <w:rPr>
          <w:rFonts w:ascii="FangSong" w:hAnsi="FangSong" w:eastAsia="FangSong" w:cs="FangSong"/>
          <w:color w:val="auto"/>
          <w:sz w:val="24"/>
          <w:szCs w:val="24"/>
        </w:rPr>
      </w:pP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如果不提供详细的分项报价表将被视为没有实质性</w:t>
      </w:r>
      <w:r>
        <w:rPr>
          <w:rFonts w:hint="eastAsia" w:ascii="FangSong" w:hAnsi="FangSong" w:eastAsia="FangSong" w:cs="FangSong"/>
          <w:color w:val="auto"/>
          <w:sz w:val="24"/>
          <w:szCs w:val="24"/>
          <w:lang w:eastAsia="zh-CN"/>
        </w:rPr>
        <w:t>投标文件</w:t>
      </w:r>
      <w:r>
        <w:rPr>
          <w:rFonts w:hint="eastAsia" w:ascii="FangSong" w:hAnsi="FangSong" w:eastAsia="FangSong" w:cs="FangSong"/>
          <w:color w:val="auto"/>
          <w:sz w:val="24"/>
          <w:szCs w:val="24"/>
        </w:rPr>
        <w:t>。</w:t>
      </w:r>
    </w:p>
    <w:p>
      <w:pPr>
        <w:pStyle w:val="34"/>
        <w:tabs>
          <w:tab w:val="left" w:pos="493"/>
        </w:tabs>
        <w:spacing w:line="317" w:lineRule="exact"/>
        <w:ind w:left="240" w:leftChars="100" w:firstLine="480" w:firstLineChars="200"/>
        <w:rPr>
          <w:rFonts w:ascii="FangSong" w:hAnsi="FangSong" w:eastAsia="FangSong" w:cs="FangSong"/>
          <w:color w:val="auto"/>
          <w:sz w:val="24"/>
          <w:szCs w:val="24"/>
        </w:rPr>
      </w:pP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投标人必须按此表格式中的对应栏目内容填写，若需增加栏目，请在栏目</w:t>
      </w:r>
      <w:r>
        <w:rPr>
          <w:rFonts w:hint="eastAsia" w:ascii="FangSong" w:hAnsi="FangSong" w:eastAsia="FangSong" w:cs="FangSong"/>
          <w:color w:val="auto"/>
          <w:sz w:val="24"/>
          <w:szCs w:val="24"/>
          <w:lang w:val="zh-CN" w:eastAsia="zh-CN" w:bidi="zh-CN"/>
        </w:rPr>
        <w:t>“其</w:t>
      </w:r>
      <w:r>
        <w:rPr>
          <w:rFonts w:hint="eastAsia" w:ascii="FangSong" w:hAnsi="FangSong" w:eastAsia="FangSong" w:cs="FangSong"/>
          <w:color w:val="auto"/>
          <w:sz w:val="24"/>
          <w:szCs w:val="24"/>
        </w:rPr>
        <w:t>它”中填写，并作详细说明。</w:t>
      </w:r>
    </w:p>
    <w:p>
      <w:pPr>
        <w:pStyle w:val="34"/>
        <w:tabs>
          <w:tab w:val="left" w:pos="493"/>
        </w:tabs>
        <w:spacing w:line="317" w:lineRule="exact"/>
        <w:ind w:left="176"/>
        <w:rPr>
          <w:rFonts w:ascii="FangSong" w:hAnsi="FangSong" w:eastAsia="FangSong" w:cs="FangSong"/>
          <w:color w:val="auto"/>
          <w:sz w:val="20"/>
          <w:szCs w:val="20"/>
        </w:rPr>
      </w:pPr>
    </w:p>
    <w:p>
      <w:pPr>
        <w:pStyle w:val="34"/>
        <w:tabs>
          <w:tab w:val="left" w:pos="493"/>
        </w:tabs>
        <w:spacing w:line="317" w:lineRule="exact"/>
        <w:ind w:left="176"/>
        <w:rPr>
          <w:rFonts w:ascii="FangSong" w:hAnsi="FangSong" w:eastAsia="FangSong" w:cs="FangSong"/>
          <w:color w:val="auto"/>
          <w:sz w:val="20"/>
          <w:szCs w:val="20"/>
        </w:rPr>
      </w:pP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r>
        <w:rPr>
          <w:rFonts w:hint="eastAsia" w:ascii="FangSong" w:hAnsi="FangSong" w:eastAsia="FangSong" w:cs="FangSong"/>
          <w:color w:val="auto"/>
          <w:sz w:val="24"/>
          <w:lang w:eastAsia="zh-CN"/>
        </w:rPr>
        <w:t>投标人：</w:t>
      </w:r>
      <w:r>
        <w:rPr>
          <w:rFonts w:hint="eastAsia" w:ascii="FangSong" w:hAnsi="FangSong" w:eastAsia="FangSong" w:cs="FangSong"/>
          <w:color w:val="auto"/>
          <w:sz w:val="24"/>
          <w:u w:val="single"/>
          <w:lang w:eastAsia="zh-CN"/>
        </w:rPr>
        <w:tab/>
      </w:r>
      <w:r>
        <w:rPr>
          <w:rFonts w:hint="eastAsia" w:ascii="FangSong" w:hAnsi="FangSong" w:eastAsia="FangSong" w:cs="FangSong"/>
          <w:color w:val="auto"/>
          <w:w w:val="95"/>
          <w:sz w:val="24"/>
          <w:lang w:eastAsia="zh-CN"/>
        </w:rPr>
        <w:t>（盖章）</w:t>
      </w:r>
      <w:r>
        <w:rPr>
          <w:rFonts w:hint="eastAsia" w:ascii="FangSong" w:hAnsi="FangSong" w:eastAsia="FangSong" w:cs="FangSong"/>
          <w:color w:val="auto"/>
          <w:sz w:val="24"/>
          <w:lang w:eastAsia="zh-CN"/>
        </w:rPr>
        <w:t xml:space="preserve"> </w:t>
      </w: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w w:val="95"/>
          <w:sz w:val="24"/>
          <w:lang w:eastAsia="zh-CN"/>
        </w:rPr>
      </w:pPr>
      <w:r>
        <w:rPr>
          <w:rFonts w:hint="eastAsia" w:ascii="FangSong" w:hAnsi="FangSong" w:eastAsia="FangSong" w:cs="FangSong"/>
          <w:color w:val="auto"/>
          <w:sz w:val="24"/>
          <w:lang w:eastAsia="zh-CN"/>
        </w:rPr>
        <w:t>法定代表人或被授权人：</w:t>
      </w:r>
      <w:r>
        <w:rPr>
          <w:rFonts w:hint="eastAsia" w:ascii="FangSong" w:hAnsi="FangSong" w:eastAsia="FangSong" w:cs="FangSong"/>
          <w:color w:val="auto"/>
          <w:sz w:val="24"/>
          <w:u w:val="single"/>
          <w:lang w:eastAsia="zh-CN"/>
        </w:rPr>
        <w:tab/>
      </w:r>
      <w:r>
        <w:rPr>
          <w:rFonts w:hint="eastAsia" w:ascii="FangSong" w:hAnsi="FangSong" w:eastAsia="FangSong" w:cs="FangSong"/>
          <w:color w:val="auto"/>
          <w:w w:val="95"/>
          <w:sz w:val="24"/>
          <w:lang w:eastAsia="zh-CN"/>
        </w:rPr>
        <w:t>（签章）</w:t>
      </w:r>
    </w:p>
    <w:p>
      <w:pPr>
        <w:pStyle w:val="8"/>
        <w:numPr>
          <w:ilvl w:val="0"/>
          <w:numId w:val="0"/>
        </w:numPr>
        <w:tabs>
          <w:tab w:val="left" w:pos="5551"/>
          <w:tab w:val="left" w:pos="6511"/>
          <w:tab w:val="left" w:pos="7111"/>
          <w:tab w:val="left" w:pos="7711"/>
        </w:tabs>
        <w:kinsoku w:val="0"/>
        <w:overflowPunct w:val="0"/>
        <w:spacing w:before="46"/>
        <w:ind w:left="3928"/>
        <w:rPr>
          <w:rFonts w:ascii="FangSong" w:hAnsi="FangSong" w:eastAsia="FangSong" w:cs="FangSong"/>
          <w:color w:val="auto"/>
          <w:sz w:val="24"/>
          <w:lang w:eastAsia="zh-CN"/>
        </w:rPr>
      </w:pPr>
      <w:r>
        <w:rPr>
          <w:rFonts w:hint="eastAsia" w:ascii="FangSong" w:hAnsi="FangSong" w:eastAsia="FangSong" w:cs="FangSong"/>
          <w:color w:val="auto"/>
          <w:sz w:val="24"/>
          <w:lang w:eastAsia="zh-CN"/>
        </w:rPr>
        <w:t>日期：</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年</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月</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日</w:t>
      </w:r>
    </w:p>
    <w:p>
      <w:pPr>
        <w:pStyle w:val="8"/>
        <w:numPr>
          <w:ilvl w:val="0"/>
          <w:numId w:val="0"/>
        </w:numPr>
        <w:kinsoku w:val="0"/>
        <w:overflowPunct w:val="0"/>
        <w:spacing w:before="34" w:line="357" w:lineRule="auto"/>
        <w:ind w:left="480" w:right="126"/>
        <w:jc w:val="center"/>
        <w:rPr>
          <w:rFonts w:ascii="FangSong" w:hAnsi="FangSong" w:eastAsia="FangSong" w:cs="FangSong"/>
          <w:b/>
          <w:bCs/>
          <w:color w:val="auto"/>
          <w:sz w:val="36"/>
          <w:szCs w:val="36"/>
          <w:lang w:eastAsia="zh-CN"/>
        </w:rPr>
      </w:pPr>
    </w:p>
    <w:p>
      <w:pPr>
        <w:spacing w:line="360" w:lineRule="auto"/>
        <w:jc w:val="center"/>
        <w:rPr>
          <w:rFonts w:ascii="FangSong" w:hAnsi="FangSong" w:eastAsia="FangSong" w:cs="FangSong"/>
          <w:b/>
          <w:color w:val="auto"/>
          <w:sz w:val="36"/>
          <w:szCs w:val="36"/>
          <w:lang w:eastAsia="zh-CN"/>
        </w:rPr>
      </w:pPr>
    </w:p>
    <w:p>
      <w:pPr>
        <w:spacing w:line="360" w:lineRule="auto"/>
        <w:jc w:val="center"/>
        <w:rPr>
          <w:rFonts w:ascii="FangSong" w:hAnsi="FangSong" w:eastAsia="FangSong" w:cs="FangSong"/>
          <w:b/>
          <w:bCs/>
          <w:color w:val="auto"/>
          <w:sz w:val="32"/>
          <w:szCs w:val="32"/>
          <w:lang w:eastAsia="zh-CN"/>
        </w:rPr>
      </w:pPr>
      <w:r>
        <w:rPr>
          <w:rFonts w:hint="eastAsia" w:ascii="FangSong" w:hAnsi="FangSong" w:eastAsia="FangSong" w:cs="FangSong"/>
          <w:b/>
          <w:color w:val="auto"/>
          <w:sz w:val="36"/>
          <w:szCs w:val="36"/>
          <w:lang w:eastAsia="zh-CN"/>
        </w:rPr>
        <w:t>5、</w:t>
      </w:r>
      <w:r>
        <w:rPr>
          <w:rFonts w:hint="eastAsia" w:ascii="FangSong" w:hAnsi="FangSong" w:eastAsia="FangSong" w:cs="FangSong"/>
          <w:b/>
          <w:bCs/>
          <w:color w:val="auto"/>
          <w:sz w:val="32"/>
          <w:szCs w:val="32"/>
          <w:lang w:eastAsia="zh-CN"/>
        </w:rPr>
        <w:t>技术条款偏离表</w:t>
      </w:r>
    </w:p>
    <w:tbl>
      <w:tblPr>
        <w:tblStyle w:val="20"/>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序号</w:t>
            </w:r>
          </w:p>
        </w:tc>
        <w:tc>
          <w:tcPr>
            <w:tcW w:w="1357"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货物名称</w:t>
            </w:r>
          </w:p>
        </w:tc>
        <w:tc>
          <w:tcPr>
            <w:tcW w:w="1326"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招标文件条目号</w:t>
            </w:r>
          </w:p>
        </w:tc>
        <w:tc>
          <w:tcPr>
            <w:tcW w:w="1326"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招标文件要求规格</w:t>
            </w:r>
          </w:p>
        </w:tc>
        <w:tc>
          <w:tcPr>
            <w:tcW w:w="1326"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投标规格</w:t>
            </w:r>
          </w:p>
        </w:tc>
        <w:tc>
          <w:tcPr>
            <w:tcW w:w="1327"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偏离</w:t>
            </w:r>
          </w:p>
        </w:tc>
        <w:tc>
          <w:tcPr>
            <w:tcW w:w="1327"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auto"/>
              </w:rPr>
            </w:pPr>
          </w:p>
        </w:tc>
        <w:tc>
          <w:tcPr>
            <w:tcW w:w="1357" w:type="dxa"/>
          </w:tcPr>
          <w:p>
            <w:pPr>
              <w:jc w:val="center"/>
              <w:rPr>
                <w:rFonts w:ascii="FangSong" w:hAnsi="FangSong" w:eastAsia="FangSong" w:cs="FangSong"/>
                <w:b/>
                <w:bCs/>
                <w:color w:val="auto"/>
              </w:rPr>
            </w:pPr>
          </w:p>
        </w:tc>
        <w:tc>
          <w:tcPr>
            <w:tcW w:w="1326" w:type="dxa"/>
          </w:tcPr>
          <w:p>
            <w:pPr>
              <w:jc w:val="center"/>
              <w:rPr>
                <w:rFonts w:ascii="FangSong" w:hAnsi="FangSong" w:eastAsia="FangSong" w:cs="FangSong"/>
                <w:b/>
                <w:bCs/>
                <w:color w:val="auto"/>
              </w:rPr>
            </w:pPr>
          </w:p>
        </w:tc>
        <w:tc>
          <w:tcPr>
            <w:tcW w:w="1326" w:type="dxa"/>
          </w:tcPr>
          <w:p>
            <w:pPr>
              <w:jc w:val="center"/>
              <w:rPr>
                <w:rFonts w:ascii="FangSong" w:hAnsi="FangSong" w:eastAsia="FangSong" w:cs="FangSong"/>
                <w:b/>
                <w:bCs/>
                <w:color w:val="auto"/>
              </w:rPr>
            </w:pPr>
          </w:p>
        </w:tc>
        <w:tc>
          <w:tcPr>
            <w:tcW w:w="1326" w:type="dxa"/>
          </w:tcPr>
          <w:p>
            <w:pPr>
              <w:jc w:val="center"/>
              <w:rPr>
                <w:rFonts w:ascii="FangSong" w:hAnsi="FangSong" w:eastAsia="FangSong" w:cs="FangSong"/>
                <w:b/>
                <w:bCs/>
                <w:color w:val="auto"/>
              </w:rPr>
            </w:pPr>
          </w:p>
        </w:tc>
        <w:tc>
          <w:tcPr>
            <w:tcW w:w="1327" w:type="dxa"/>
          </w:tcPr>
          <w:p>
            <w:pPr>
              <w:jc w:val="center"/>
              <w:rPr>
                <w:rFonts w:ascii="FangSong" w:hAnsi="FangSong" w:eastAsia="FangSong" w:cs="FangSong"/>
                <w:b/>
                <w:bCs/>
                <w:color w:val="auto"/>
                <w:lang w:eastAsia="zh-CN"/>
              </w:rPr>
            </w:pPr>
            <w:r>
              <w:rPr>
                <w:rFonts w:hint="eastAsia" w:ascii="FangSong" w:hAnsi="FangSong" w:eastAsia="FangSong" w:cs="FangSong"/>
                <w:bCs/>
                <w:color w:val="auto"/>
                <w:lang w:eastAsia="zh-CN"/>
              </w:rPr>
              <w:t>如有正偏离需提供证明材料，证明材料附后(并注明页码)</w:t>
            </w:r>
          </w:p>
        </w:tc>
        <w:tc>
          <w:tcPr>
            <w:tcW w:w="1327" w:type="dxa"/>
          </w:tcPr>
          <w:p>
            <w:pPr>
              <w:jc w:val="center"/>
              <w:rPr>
                <w:rFonts w:ascii="FangSong" w:hAnsi="FangSong" w:eastAsia="FangSong" w:cs="FangSong"/>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auto"/>
                <w:lang w:eastAsia="zh-CN"/>
              </w:rPr>
            </w:pPr>
          </w:p>
        </w:tc>
        <w:tc>
          <w:tcPr>
            <w:tcW w:w="1357"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auto"/>
                <w:lang w:eastAsia="zh-CN"/>
              </w:rPr>
            </w:pPr>
          </w:p>
        </w:tc>
        <w:tc>
          <w:tcPr>
            <w:tcW w:w="1357"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auto"/>
                <w:lang w:eastAsia="zh-CN"/>
              </w:rPr>
            </w:pPr>
          </w:p>
        </w:tc>
        <w:tc>
          <w:tcPr>
            <w:tcW w:w="1357"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auto"/>
                <w:lang w:eastAsia="zh-CN"/>
              </w:rPr>
            </w:pPr>
          </w:p>
        </w:tc>
        <w:tc>
          <w:tcPr>
            <w:tcW w:w="1357"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r>
    </w:tbl>
    <w:p>
      <w:pPr>
        <w:spacing w:line="360" w:lineRule="auto"/>
        <w:ind w:firstLine="475" w:firstLineChars="198"/>
        <w:rPr>
          <w:rFonts w:ascii="FangSong" w:hAnsi="FangSong" w:eastAsia="FangSong" w:cs="FangSong"/>
          <w:color w:val="auto"/>
          <w:lang w:eastAsia="zh-CN"/>
        </w:rPr>
      </w:pPr>
      <w:r>
        <w:rPr>
          <w:rFonts w:hint="eastAsia" w:ascii="FangSong" w:hAnsi="FangSong" w:eastAsia="FangSong" w:cs="FangSong"/>
          <w:color w:val="auto"/>
          <w:lang w:eastAsia="zh-CN"/>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ascii="FangSong" w:hAnsi="FangSong" w:eastAsia="FangSong" w:cs="FangSong"/>
          <w:color w:val="auto"/>
          <w:lang w:eastAsia="zh-CN"/>
        </w:rPr>
      </w:pPr>
    </w:p>
    <w:p>
      <w:pPr>
        <w:pStyle w:val="10"/>
        <w:tabs>
          <w:tab w:val="left" w:pos="5580"/>
        </w:tabs>
        <w:spacing w:line="360" w:lineRule="auto"/>
        <w:ind w:firstLine="3120" w:firstLineChars="1300"/>
        <w:rPr>
          <w:rFonts w:ascii="FangSong" w:hAnsi="FangSong" w:eastAsia="FangSong" w:cs="FangSong"/>
          <w:color w:val="auto"/>
          <w:lang w:eastAsia="zh-CN"/>
        </w:rPr>
      </w:pPr>
      <w:r>
        <w:rPr>
          <w:rFonts w:hint="eastAsia" w:ascii="FangSong" w:hAnsi="FangSong" w:eastAsia="FangSong" w:cs="FangSong"/>
          <w:color w:val="auto"/>
          <w:lang w:eastAsia="zh-CN"/>
        </w:rPr>
        <w:t>投标人（盖章）：</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w:t>
      </w:r>
    </w:p>
    <w:p>
      <w:pPr>
        <w:pStyle w:val="10"/>
        <w:tabs>
          <w:tab w:val="left" w:pos="5580"/>
        </w:tabs>
        <w:spacing w:line="360" w:lineRule="auto"/>
        <w:ind w:firstLine="3120" w:firstLineChars="1300"/>
        <w:rPr>
          <w:rFonts w:ascii="FangSong" w:hAnsi="FangSong" w:eastAsia="FangSong" w:cs="FangSong"/>
          <w:color w:val="auto"/>
          <w:szCs w:val="24"/>
          <w:u w:val="single"/>
          <w:lang w:eastAsia="zh-CN"/>
        </w:rPr>
      </w:pPr>
      <w:r>
        <w:rPr>
          <w:rFonts w:hint="eastAsia" w:ascii="FangSong" w:hAnsi="FangSong" w:eastAsia="FangSong" w:cs="FangSong"/>
          <w:color w:val="auto"/>
          <w:lang w:eastAsia="zh-CN"/>
        </w:rPr>
        <w:t>法定代表人或</w:t>
      </w:r>
      <w:r>
        <w:rPr>
          <w:rFonts w:hint="eastAsia" w:ascii="FangSong" w:hAnsi="FangSong" w:eastAsia="FangSong" w:cs="FangSong"/>
          <w:color w:val="auto"/>
          <w:szCs w:val="24"/>
          <w:lang w:eastAsia="zh-CN"/>
        </w:rPr>
        <w:t>委托代理人</w:t>
      </w:r>
      <w:r>
        <w:rPr>
          <w:rFonts w:hint="eastAsia" w:ascii="FangSong" w:hAnsi="FangSong" w:eastAsia="FangSong" w:cs="FangSong"/>
          <w:color w:val="auto"/>
          <w:lang w:eastAsia="zh-CN"/>
        </w:rPr>
        <w:t>（签章）</w:t>
      </w:r>
      <w:r>
        <w:rPr>
          <w:rFonts w:hint="eastAsia" w:ascii="FangSong" w:hAnsi="FangSong" w:eastAsia="FangSong" w:cs="FangSong"/>
          <w:color w:val="auto"/>
          <w:szCs w:val="24"/>
          <w:lang w:eastAsia="zh-CN"/>
        </w:rPr>
        <w:t>：</w:t>
      </w:r>
      <w:r>
        <w:rPr>
          <w:rFonts w:hint="eastAsia" w:ascii="FangSong" w:hAnsi="FangSong" w:eastAsia="FangSong" w:cs="FangSong"/>
          <w:color w:val="auto"/>
          <w:szCs w:val="24"/>
          <w:u w:val="single"/>
          <w:lang w:eastAsia="zh-CN"/>
        </w:rPr>
        <w:t xml:space="preserve">             </w:t>
      </w:r>
    </w:p>
    <w:p>
      <w:pPr>
        <w:spacing w:line="360" w:lineRule="auto"/>
        <w:ind w:firstLine="3120" w:firstLineChars="1300"/>
        <w:rPr>
          <w:rFonts w:ascii="FangSong" w:hAnsi="FangSong" w:eastAsia="FangSong" w:cs="FangSong"/>
          <w:color w:val="auto"/>
          <w:lang w:eastAsia="zh-CN"/>
        </w:rPr>
      </w:pPr>
      <w:r>
        <w:rPr>
          <w:rFonts w:hint="eastAsia" w:ascii="FangSong" w:hAnsi="FangSong" w:eastAsia="FangSong" w:cs="FangSong"/>
          <w:color w:val="auto"/>
          <w:lang w:eastAsia="zh-CN"/>
        </w:rPr>
        <w:t>日期：       年   月   日</w:t>
      </w:r>
    </w:p>
    <w:p>
      <w:pPr>
        <w:pStyle w:val="5"/>
        <w:rPr>
          <w:rFonts w:ascii="FangSong" w:hAnsi="FangSong" w:eastAsia="FangSong" w:cs="FangSong"/>
          <w:color w:val="auto"/>
          <w:sz w:val="36"/>
          <w:szCs w:val="36"/>
          <w:lang w:eastAsia="zh-CN"/>
        </w:rPr>
      </w:pPr>
    </w:p>
    <w:p>
      <w:pPr>
        <w:rPr>
          <w:rFonts w:ascii="FangSong" w:hAnsi="FangSong" w:eastAsia="FangSong" w:cs="FangSong"/>
          <w:color w:val="auto"/>
          <w:lang w:eastAsia="zh-CN"/>
        </w:rPr>
      </w:pPr>
    </w:p>
    <w:p>
      <w:pPr>
        <w:pStyle w:val="31"/>
        <w:spacing w:after="0"/>
        <w:ind w:firstLine="420"/>
        <w:jc w:val="center"/>
        <w:rPr>
          <w:rFonts w:ascii="FangSong" w:hAnsi="FangSong" w:eastAsia="FangSong" w:cs="FangSong"/>
          <w:color w:val="auto"/>
          <w:sz w:val="36"/>
          <w:szCs w:val="36"/>
          <w:lang w:eastAsia="zh-CN"/>
        </w:rPr>
      </w:pPr>
    </w:p>
    <w:p>
      <w:pPr>
        <w:pStyle w:val="31"/>
        <w:spacing w:after="0"/>
        <w:ind w:firstLine="420"/>
        <w:jc w:val="center"/>
        <w:rPr>
          <w:rFonts w:ascii="FangSong" w:hAnsi="FangSong" w:eastAsia="FangSong" w:cs="FangSong"/>
          <w:color w:val="auto"/>
          <w:sz w:val="36"/>
          <w:szCs w:val="36"/>
          <w:lang w:eastAsia="zh-CN"/>
        </w:rPr>
      </w:pPr>
    </w:p>
    <w:p>
      <w:pPr>
        <w:pStyle w:val="31"/>
        <w:spacing w:after="0"/>
        <w:ind w:firstLine="420"/>
        <w:jc w:val="center"/>
        <w:rPr>
          <w:rFonts w:ascii="FangSong" w:hAnsi="FangSong" w:eastAsia="FangSong" w:cs="FangSong"/>
          <w:color w:val="auto"/>
          <w:sz w:val="36"/>
          <w:szCs w:val="36"/>
          <w:lang w:eastAsia="zh-CN"/>
        </w:rPr>
      </w:pPr>
    </w:p>
    <w:p>
      <w:pPr>
        <w:pStyle w:val="31"/>
        <w:spacing w:after="0"/>
        <w:ind w:firstLine="420"/>
        <w:jc w:val="center"/>
        <w:rPr>
          <w:rFonts w:ascii="FangSong" w:hAnsi="FangSong" w:eastAsia="FangSong" w:cs="FangSong"/>
          <w:color w:val="auto"/>
          <w:sz w:val="36"/>
          <w:szCs w:val="36"/>
          <w:lang w:eastAsia="zh-CN"/>
        </w:rPr>
      </w:pPr>
    </w:p>
    <w:p>
      <w:pPr>
        <w:pStyle w:val="31"/>
        <w:spacing w:after="0"/>
        <w:ind w:firstLine="420"/>
        <w:jc w:val="center"/>
        <w:rPr>
          <w:rFonts w:ascii="FangSong" w:hAnsi="FangSong" w:eastAsia="FangSong" w:cs="FangSong"/>
          <w:color w:val="auto"/>
          <w:sz w:val="36"/>
          <w:szCs w:val="36"/>
          <w:lang w:eastAsia="zh-CN"/>
        </w:rPr>
      </w:pPr>
    </w:p>
    <w:p>
      <w:pPr>
        <w:pStyle w:val="31"/>
        <w:spacing w:after="0"/>
        <w:ind w:firstLine="420"/>
        <w:jc w:val="center"/>
        <w:rPr>
          <w:rFonts w:ascii="FangSong" w:hAnsi="FangSong" w:eastAsia="FangSong" w:cs="FangSong"/>
          <w:color w:val="auto"/>
          <w:sz w:val="36"/>
          <w:szCs w:val="36"/>
          <w:lang w:eastAsia="zh-CN"/>
        </w:rPr>
      </w:pPr>
    </w:p>
    <w:p>
      <w:pPr>
        <w:pStyle w:val="31"/>
        <w:spacing w:after="0"/>
        <w:ind w:firstLine="420"/>
        <w:jc w:val="center"/>
        <w:rPr>
          <w:rFonts w:ascii="FangSong" w:hAnsi="FangSong" w:eastAsia="FangSong" w:cs="FangSong"/>
          <w:color w:val="auto"/>
          <w:sz w:val="36"/>
          <w:szCs w:val="36"/>
          <w:lang w:eastAsia="zh-CN"/>
        </w:rPr>
      </w:pPr>
    </w:p>
    <w:p>
      <w:pPr>
        <w:jc w:val="center"/>
        <w:rPr>
          <w:rFonts w:ascii="FangSong" w:hAnsi="FangSong" w:eastAsia="FangSong" w:cs="FangSong"/>
          <w:b/>
          <w:bCs/>
          <w:color w:val="auto"/>
          <w:sz w:val="30"/>
          <w:szCs w:val="30"/>
          <w:lang w:eastAsia="zh-CN"/>
        </w:rPr>
      </w:pPr>
      <w:r>
        <w:rPr>
          <w:rFonts w:hint="eastAsia" w:ascii="FangSong" w:hAnsi="FangSong" w:eastAsia="FangSong" w:cs="FangSong"/>
          <w:b/>
          <w:bCs/>
          <w:color w:val="auto"/>
          <w:sz w:val="30"/>
          <w:szCs w:val="30"/>
          <w:lang w:eastAsia="zh-CN"/>
        </w:rPr>
        <w:t>6、商务条款偏离表</w:t>
      </w:r>
    </w:p>
    <w:tbl>
      <w:tblPr>
        <w:tblStyle w:val="2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序号</w:t>
            </w:r>
          </w:p>
        </w:tc>
        <w:tc>
          <w:tcPr>
            <w:tcW w:w="2154" w:type="dxa"/>
          </w:tcPr>
          <w:p>
            <w:pPr>
              <w:pStyle w:val="10"/>
              <w:spacing w:line="240" w:lineRule="atLeast"/>
              <w:jc w:val="center"/>
              <w:rPr>
                <w:rFonts w:ascii="FangSong" w:hAnsi="FangSong" w:eastAsia="FangSong" w:cs="FangSong"/>
                <w:color w:val="auto"/>
                <w:spacing w:val="-1"/>
              </w:rPr>
            </w:pPr>
            <w:r>
              <w:rPr>
                <w:rFonts w:hint="eastAsia" w:ascii="FangSong" w:hAnsi="FangSong" w:eastAsia="FangSong" w:cs="FangSong"/>
                <w:color w:val="auto"/>
                <w:lang w:eastAsia="zh-CN"/>
              </w:rPr>
              <w:t>招标文件条款号</w:t>
            </w:r>
          </w:p>
        </w:tc>
        <w:tc>
          <w:tcPr>
            <w:tcW w:w="2477" w:type="dxa"/>
          </w:tcPr>
          <w:p>
            <w:pPr>
              <w:pStyle w:val="10"/>
              <w:spacing w:line="240" w:lineRule="atLeast"/>
              <w:jc w:val="center"/>
              <w:rPr>
                <w:rFonts w:ascii="FangSong" w:hAnsi="FangSong" w:eastAsia="FangSong" w:cs="FangSong"/>
                <w:color w:val="auto"/>
                <w:spacing w:val="-1"/>
              </w:rPr>
            </w:pPr>
            <w:r>
              <w:rPr>
                <w:rFonts w:hint="eastAsia" w:ascii="FangSong" w:hAnsi="FangSong" w:eastAsia="FangSong" w:cs="FangSong"/>
                <w:color w:val="auto"/>
                <w:lang w:eastAsia="zh-CN"/>
              </w:rPr>
              <w:t>招标文件的商务条款</w:t>
            </w:r>
          </w:p>
        </w:tc>
        <w:tc>
          <w:tcPr>
            <w:tcW w:w="2454" w:type="dxa"/>
          </w:tcPr>
          <w:p>
            <w:pPr>
              <w:pStyle w:val="10"/>
              <w:spacing w:line="240" w:lineRule="atLeast"/>
              <w:jc w:val="center"/>
              <w:rPr>
                <w:rFonts w:ascii="FangSong" w:hAnsi="FangSong" w:eastAsia="FangSong" w:cs="FangSong"/>
                <w:color w:val="auto"/>
                <w:spacing w:val="-1"/>
              </w:rPr>
            </w:pPr>
            <w:r>
              <w:rPr>
                <w:rFonts w:hint="eastAsia" w:ascii="FangSong" w:hAnsi="FangSong" w:eastAsia="FangSong" w:cs="FangSong"/>
                <w:color w:val="auto"/>
                <w:lang w:eastAsia="zh-CN"/>
              </w:rPr>
              <w:t>投标文件的商务条款</w:t>
            </w:r>
          </w:p>
        </w:tc>
        <w:tc>
          <w:tcPr>
            <w:tcW w:w="1130" w:type="dxa"/>
          </w:tcPr>
          <w:p>
            <w:pPr>
              <w:pStyle w:val="10"/>
              <w:spacing w:line="240" w:lineRule="atLeast"/>
              <w:jc w:val="center"/>
              <w:rPr>
                <w:rFonts w:ascii="FangSong" w:hAnsi="FangSong" w:eastAsia="FangSong" w:cs="FangSong"/>
                <w:color w:val="auto"/>
                <w:spacing w:val="-1"/>
              </w:rPr>
            </w:pPr>
            <w:r>
              <w:rPr>
                <w:rFonts w:hint="eastAsia" w:ascii="FangSong" w:hAnsi="FangSong" w:eastAsia="FangSong" w:cs="FangSong"/>
                <w:color w:val="auto"/>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2</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3</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4</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5</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6</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7</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8</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9</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10</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11</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12</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13</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14</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15</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bl>
    <w:p>
      <w:pPr>
        <w:rPr>
          <w:rFonts w:ascii="FangSong" w:hAnsi="FangSong" w:eastAsia="FangSong" w:cs="FangSong"/>
          <w:color w:val="auto"/>
          <w:spacing w:val="-1"/>
          <w:lang w:eastAsia="zh-CN"/>
        </w:rPr>
      </w:pPr>
      <w:r>
        <w:rPr>
          <w:rFonts w:hint="eastAsia" w:ascii="FangSong" w:hAnsi="FangSong" w:eastAsia="FangSong" w:cs="FangSong"/>
          <w:color w:val="auto"/>
          <w:spacing w:val="-1"/>
          <w:lang w:eastAsia="zh-CN"/>
        </w:rPr>
        <w:t>注：请在“偏离说明”栏内扼要说明偏离情况，如无偏离则不需列明。</w:t>
      </w: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lang w:eastAsia="zh-CN"/>
        </w:rPr>
      </w:pP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lang w:eastAsia="zh-CN"/>
        </w:rPr>
      </w:pP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r>
        <w:rPr>
          <w:rFonts w:hint="eastAsia" w:ascii="FangSong" w:hAnsi="FangSong" w:eastAsia="FangSong" w:cs="FangSong"/>
          <w:color w:val="auto"/>
          <w:sz w:val="24"/>
          <w:lang w:eastAsia="zh-CN"/>
        </w:rPr>
        <w:t>投标人：</w:t>
      </w:r>
      <w:r>
        <w:rPr>
          <w:rFonts w:hint="eastAsia" w:ascii="FangSong" w:hAnsi="FangSong" w:eastAsia="FangSong" w:cs="FangSong"/>
          <w:color w:val="auto"/>
          <w:sz w:val="24"/>
          <w:u w:val="single"/>
          <w:lang w:eastAsia="zh-CN"/>
        </w:rPr>
        <w:tab/>
      </w:r>
      <w:r>
        <w:rPr>
          <w:rFonts w:hint="eastAsia" w:ascii="FangSong" w:hAnsi="FangSong" w:eastAsia="FangSong" w:cs="FangSong"/>
          <w:color w:val="auto"/>
          <w:w w:val="95"/>
          <w:sz w:val="24"/>
          <w:lang w:eastAsia="zh-CN"/>
        </w:rPr>
        <w:t>（盖章）</w:t>
      </w:r>
      <w:r>
        <w:rPr>
          <w:rFonts w:hint="eastAsia" w:ascii="FangSong" w:hAnsi="FangSong" w:eastAsia="FangSong" w:cs="FangSong"/>
          <w:color w:val="auto"/>
          <w:sz w:val="24"/>
          <w:lang w:eastAsia="zh-CN"/>
        </w:rPr>
        <w:t xml:space="preserve"> </w:t>
      </w: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w w:val="95"/>
          <w:sz w:val="24"/>
          <w:lang w:eastAsia="zh-CN"/>
        </w:rPr>
      </w:pPr>
      <w:r>
        <w:rPr>
          <w:rFonts w:hint="eastAsia" w:ascii="FangSong" w:hAnsi="FangSong" w:eastAsia="FangSong" w:cs="FangSong"/>
          <w:color w:val="auto"/>
          <w:sz w:val="24"/>
          <w:lang w:eastAsia="zh-CN"/>
        </w:rPr>
        <w:t>法定代表人或被授权人：</w:t>
      </w:r>
      <w:r>
        <w:rPr>
          <w:rFonts w:hint="eastAsia" w:ascii="FangSong" w:hAnsi="FangSong" w:eastAsia="FangSong" w:cs="FangSong"/>
          <w:color w:val="auto"/>
          <w:sz w:val="24"/>
          <w:u w:val="single"/>
          <w:lang w:eastAsia="zh-CN"/>
        </w:rPr>
        <w:tab/>
      </w:r>
      <w:r>
        <w:rPr>
          <w:rFonts w:hint="eastAsia" w:ascii="FangSong" w:hAnsi="FangSong" w:eastAsia="FangSong" w:cs="FangSong"/>
          <w:color w:val="auto"/>
          <w:w w:val="95"/>
          <w:sz w:val="24"/>
          <w:lang w:eastAsia="zh-CN"/>
        </w:rPr>
        <w:t>（签章）</w:t>
      </w:r>
    </w:p>
    <w:p>
      <w:pPr>
        <w:pStyle w:val="31"/>
        <w:spacing w:after="0"/>
        <w:ind w:firstLine="420"/>
        <w:jc w:val="center"/>
        <w:rPr>
          <w:rFonts w:ascii="FangSong" w:hAnsi="FangSong" w:eastAsia="FangSong" w:cs="FangSong"/>
          <w:color w:val="auto"/>
          <w:sz w:val="36"/>
          <w:szCs w:val="36"/>
        </w:rPr>
      </w:pPr>
      <w:r>
        <w:rPr>
          <w:rFonts w:hint="eastAsia" w:ascii="FangSong" w:hAnsi="FangSong" w:eastAsia="FangSong" w:cs="FangSong"/>
          <w:color w:val="auto"/>
          <w:sz w:val="24"/>
          <w:szCs w:val="24"/>
        </w:rPr>
        <w:t>日期：</w:t>
      </w:r>
      <w:r>
        <w:rPr>
          <w:rFonts w:hint="eastAsia" w:ascii="FangSong" w:hAnsi="FangSong" w:eastAsia="FangSong" w:cs="FangSong"/>
          <w:color w:val="auto"/>
          <w:sz w:val="24"/>
          <w:szCs w:val="24"/>
          <w:u w:val="single"/>
        </w:rPr>
        <w:tab/>
      </w:r>
      <w:r>
        <w:rPr>
          <w:rFonts w:hint="eastAsia" w:ascii="FangSong" w:hAnsi="FangSong" w:eastAsia="FangSong" w:cs="FangSong"/>
          <w:color w:val="auto"/>
          <w:sz w:val="24"/>
          <w:szCs w:val="24"/>
        </w:rPr>
        <w:t>年</w:t>
      </w:r>
      <w:r>
        <w:rPr>
          <w:rFonts w:hint="eastAsia" w:ascii="FangSong" w:hAnsi="FangSong" w:eastAsia="FangSong" w:cs="FangSong"/>
          <w:color w:val="auto"/>
          <w:sz w:val="24"/>
          <w:szCs w:val="24"/>
          <w:u w:val="single"/>
        </w:rPr>
        <w:tab/>
      </w:r>
      <w:r>
        <w:rPr>
          <w:rFonts w:hint="eastAsia" w:ascii="FangSong" w:hAnsi="FangSong" w:eastAsia="FangSong" w:cs="FangSong"/>
          <w:color w:val="auto"/>
          <w:sz w:val="24"/>
          <w:szCs w:val="24"/>
        </w:rPr>
        <w:t>月</w:t>
      </w:r>
      <w:r>
        <w:rPr>
          <w:rFonts w:hint="eastAsia" w:ascii="FangSong" w:hAnsi="FangSong" w:eastAsia="FangSong" w:cs="FangSong"/>
          <w:color w:val="auto"/>
          <w:sz w:val="24"/>
          <w:szCs w:val="24"/>
          <w:u w:val="single"/>
        </w:rPr>
        <w:tab/>
      </w:r>
      <w:r>
        <w:rPr>
          <w:rFonts w:hint="eastAsia" w:ascii="FangSong" w:hAnsi="FangSong" w:eastAsia="FangSong" w:cs="FangSong"/>
          <w:color w:val="auto"/>
          <w:sz w:val="24"/>
          <w:szCs w:val="24"/>
        </w:rPr>
        <w:t>日</w:t>
      </w:r>
    </w:p>
    <w:p>
      <w:pPr>
        <w:pStyle w:val="31"/>
        <w:spacing w:after="0"/>
        <w:ind w:firstLine="420"/>
        <w:jc w:val="center"/>
        <w:rPr>
          <w:rFonts w:ascii="FangSong" w:hAnsi="FangSong" w:eastAsia="FangSong" w:cs="FangSong"/>
          <w:color w:val="auto"/>
          <w:sz w:val="36"/>
          <w:szCs w:val="36"/>
        </w:rPr>
      </w:pPr>
    </w:p>
    <w:p>
      <w:pPr>
        <w:pStyle w:val="32"/>
        <w:tabs>
          <w:tab w:val="left" w:pos="826"/>
        </w:tabs>
        <w:spacing w:line="470" w:lineRule="exact"/>
        <w:ind w:firstLine="0"/>
        <w:jc w:val="center"/>
        <w:rPr>
          <w:rFonts w:ascii="FangSong" w:hAnsi="FangSong" w:eastAsia="FangSong" w:cs="FangSong"/>
          <w:color w:val="auto"/>
          <w:sz w:val="21"/>
          <w:szCs w:val="21"/>
        </w:rPr>
      </w:pPr>
    </w:p>
    <w:p>
      <w:pPr>
        <w:pStyle w:val="32"/>
        <w:tabs>
          <w:tab w:val="left" w:pos="826"/>
        </w:tabs>
        <w:spacing w:line="470" w:lineRule="exact"/>
        <w:ind w:firstLine="0"/>
        <w:jc w:val="center"/>
        <w:rPr>
          <w:rFonts w:ascii="FangSong" w:hAnsi="FangSong" w:eastAsia="FangSong" w:cs="FangSong"/>
          <w:color w:val="auto"/>
          <w:sz w:val="21"/>
          <w:szCs w:val="21"/>
        </w:rPr>
      </w:pPr>
    </w:p>
    <w:p>
      <w:pPr>
        <w:pStyle w:val="32"/>
        <w:tabs>
          <w:tab w:val="left" w:pos="826"/>
        </w:tabs>
        <w:spacing w:line="470" w:lineRule="exact"/>
        <w:ind w:firstLine="0"/>
        <w:jc w:val="center"/>
        <w:rPr>
          <w:rFonts w:ascii="FangSong" w:hAnsi="FangSong" w:eastAsia="FangSong" w:cs="FangSong"/>
          <w:color w:val="auto"/>
          <w:sz w:val="21"/>
          <w:szCs w:val="21"/>
        </w:rPr>
      </w:pPr>
    </w:p>
    <w:p>
      <w:pPr>
        <w:pStyle w:val="32"/>
        <w:tabs>
          <w:tab w:val="left" w:pos="826"/>
        </w:tabs>
        <w:spacing w:line="470" w:lineRule="exact"/>
        <w:ind w:firstLine="0"/>
        <w:jc w:val="center"/>
        <w:rPr>
          <w:rFonts w:ascii="FangSong" w:hAnsi="FangSong" w:eastAsia="FangSong" w:cs="FangSong"/>
          <w:color w:val="auto"/>
          <w:sz w:val="21"/>
          <w:szCs w:val="21"/>
        </w:rPr>
      </w:pPr>
    </w:p>
    <w:p>
      <w:pPr>
        <w:pStyle w:val="32"/>
        <w:tabs>
          <w:tab w:val="left" w:pos="826"/>
        </w:tabs>
        <w:spacing w:line="470" w:lineRule="exact"/>
        <w:ind w:firstLine="0"/>
        <w:jc w:val="center"/>
        <w:rPr>
          <w:rFonts w:ascii="FangSong" w:hAnsi="FangSong" w:eastAsia="FangSong" w:cs="FangSong"/>
          <w:color w:val="auto"/>
          <w:sz w:val="21"/>
          <w:szCs w:val="21"/>
        </w:rPr>
      </w:pPr>
    </w:p>
    <w:p>
      <w:pPr>
        <w:pStyle w:val="32"/>
        <w:tabs>
          <w:tab w:val="left" w:pos="826"/>
        </w:tabs>
        <w:spacing w:line="470" w:lineRule="exact"/>
        <w:ind w:firstLine="0"/>
        <w:jc w:val="center"/>
        <w:rPr>
          <w:rFonts w:ascii="FangSong" w:hAnsi="FangSong" w:eastAsia="FangSong" w:cs="FangSong"/>
          <w:color w:val="auto"/>
          <w:sz w:val="21"/>
          <w:szCs w:val="21"/>
        </w:rPr>
      </w:pPr>
    </w:p>
    <w:p>
      <w:pPr>
        <w:jc w:val="center"/>
        <w:rPr>
          <w:rFonts w:ascii="FangSong" w:hAnsi="FangSong" w:eastAsia="FangSong" w:cs="FangSong"/>
          <w:color w:val="auto"/>
          <w:sz w:val="30"/>
          <w:szCs w:val="30"/>
          <w:lang w:eastAsia="zh-CN"/>
        </w:rPr>
      </w:pPr>
      <w:r>
        <w:rPr>
          <w:rFonts w:hint="eastAsia" w:ascii="FangSong" w:hAnsi="FangSong" w:eastAsia="FangSong" w:cs="FangSong"/>
          <w:b/>
          <w:bCs/>
          <w:color w:val="auto"/>
          <w:sz w:val="30"/>
          <w:szCs w:val="30"/>
          <w:lang w:eastAsia="zh-CN"/>
        </w:rPr>
        <w:t>7、投标人基本情况表</w:t>
      </w:r>
    </w:p>
    <w:p>
      <w:pPr>
        <w:pStyle w:val="8"/>
        <w:numPr>
          <w:ilvl w:val="0"/>
          <w:numId w:val="0"/>
        </w:numPr>
        <w:kinsoku w:val="0"/>
        <w:overflowPunct w:val="0"/>
        <w:spacing w:before="5"/>
        <w:rPr>
          <w:rFonts w:ascii="FangSong" w:hAnsi="FangSong" w:eastAsia="FangSong" w:cs="FangSong"/>
          <w:b/>
          <w:bCs/>
          <w:color w:val="auto"/>
          <w:sz w:val="6"/>
          <w:szCs w:val="6"/>
          <w:lang w:eastAsia="zh-CN"/>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FangSong" w:hAnsi="FangSong" w:eastAsia="FangSong" w:cs="FangSong"/>
                <w:color w:val="auto"/>
              </w:rPr>
            </w:pPr>
            <w:r>
              <w:rPr>
                <w:rFonts w:hint="eastAsia" w:ascii="FangSong" w:hAnsi="FangSong" w:eastAsia="FangSong" w:cs="FangSong"/>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FangSong" w:hAnsi="FangSong" w:eastAsia="FangSong" w:cs="FangSong"/>
                <w:color w:val="auto"/>
              </w:rPr>
            </w:pPr>
            <w:r>
              <w:rPr>
                <w:rFonts w:hint="eastAsia" w:ascii="FangSong" w:hAnsi="FangSong" w:eastAsia="FangSong" w:cs="FangSong"/>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FangSong" w:hAnsi="FangSong" w:eastAsia="FangSong" w:cs="FangSong"/>
                <w:color w:val="auto"/>
              </w:rPr>
            </w:pPr>
            <w:r>
              <w:rPr>
                <w:rFonts w:hint="eastAsia" w:ascii="FangSong" w:hAnsi="FangSong" w:eastAsia="FangSong" w:cs="FangSong"/>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FangSong" w:hAnsi="FangSong" w:eastAsia="FangSong" w:cs="FangSong"/>
                <w:color w:val="auto"/>
              </w:rPr>
            </w:pPr>
            <w:r>
              <w:rPr>
                <w:rFonts w:hint="eastAsia" w:ascii="FangSong" w:hAnsi="FangSong" w:eastAsia="FangSong" w:cs="FangSong"/>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81"/>
              <w:rPr>
                <w:rFonts w:ascii="FangSong" w:hAnsi="FangSong" w:eastAsia="FangSong" w:cs="FangSong"/>
                <w:color w:val="auto"/>
              </w:rPr>
            </w:pPr>
            <w:r>
              <w:rPr>
                <w:rFonts w:hint="eastAsia" w:ascii="FangSong" w:hAnsi="FangSong" w:eastAsia="FangSong" w:cs="FangSong"/>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6"/>
              <w:ind w:left="137"/>
              <w:rPr>
                <w:rFonts w:ascii="FangSong" w:hAnsi="FangSong" w:eastAsia="FangSong" w:cs="FangSong"/>
                <w:color w:val="auto"/>
              </w:rPr>
            </w:pPr>
            <w:r>
              <w:rPr>
                <w:rFonts w:hint="eastAsia" w:ascii="FangSong" w:hAnsi="FangSong" w:eastAsia="FangSong" w:cs="FangSong"/>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1" w:line="312" w:lineRule="exact"/>
              <w:ind w:left="257" w:right="133" w:hanging="120"/>
              <w:rPr>
                <w:rFonts w:ascii="FangSong" w:hAnsi="FangSong" w:eastAsia="FangSong" w:cs="FangSong"/>
                <w:color w:val="auto"/>
              </w:rPr>
            </w:pPr>
            <w:r>
              <w:rPr>
                <w:rFonts w:hint="eastAsia" w:ascii="FangSong" w:hAnsi="FangSong" w:eastAsia="FangSong" w:cs="FangSong"/>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5"/>
              <w:kinsoku w:val="0"/>
              <w:overflowPunct w:val="0"/>
              <w:spacing w:before="4"/>
              <w:rPr>
                <w:rFonts w:ascii="FangSong" w:hAnsi="FangSong" w:eastAsia="FangSong" w:cs="FangSong"/>
                <w:b/>
                <w:bCs/>
                <w:color w:val="auto"/>
                <w:sz w:val="20"/>
                <w:szCs w:val="20"/>
              </w:rPr>
            </w:pPr>
          </w:p>
          <w:p>
            <w:pPr>
              <w:pStyle w:val="35"/>
              <w:kinsoku w:val="0"/>
              <w:overflowPunct w:val="0"/>
              <w:ind w:left="366"/>
              <w:rPr>
                <w:rFonts w:ascii="FangSong" w:hAnsi="FangSong" w:eastAsia="FangSong" w:cs="FangSong"/>
                <w:color w:val="auto"/>
              </w:rPr>
            </w:pPr>
            <w:r>
              <w:rPr>
                <w:rFonts w:hint="eastAsia" w:ascii="FangSong" w:hAnsi="FangSong" w:eastAsia="FangSong" w:cs="FangSong"/>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5"/>
              <w:kinsoku w:val="0"/>
              <w:overflowPunct w:val="0"/>
              <w:spacing w:before="4"/>
              <w:rPr>
                <w:rFonts w:ascii="FangSong" w:hAnsi="FangSong" w:eastAsia="FangSong" w:cs="FangSong"/>
                <w:b/>
                <w:bCs/>
                <w:color w:val="auto"/>
                <w:sz w:val="20"/>
                <w:szCs w:val="20"/>
              </w:rPr>
            </w:pPr>
          </w:p>
          <w:p>
            <w:pPr>
              <w:pStyle w:val="35"/>
              <w:kinsoku w:val="0"/>
              <w:overflowPunct w:val="0"/>
              <w:ind w:left="383"/>
              <w:rPr>
                <w:rFonts w:ascii="FangSong" w:hAnsi="FangSong" w:eastAsia="FangSong" w:cs="FangSong"/>
                <w:color w:val="auto"/>
              </w:rPr>
            </w:pPr>
            <w:r>
              <w:rPr>
                <w:rFonts w:hint="eastAsia" w:ascii="FangSong" w:hAnsi="FangSong" w:eastAsia="FangSong" w:cs="FangSong"/>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5"/>
              <w:kinsoku w:val="0"/>
              <w:overflowPunct w:val="0"/>
              <w:rPr>
                <w:rFonts w:ascii="FangSong" w:hAnsi="FangSong" w:eastAsia="FangSong" w:cs="FangSong"/>
                <w:b/>
                <w:bCs/>
                <w:color w:val="auto"/>
              </w:rPr>
            </w:pPr>
          </w:p>
          <w:p>
            <w:pPr>
              <w:pStyle w:val="35"/>
              <w:kinsoku w:val="0"/>
              <w:overflowPunct w:val="0"/>
              <w:rPr>
                <w:rFonts w:ascii="FangSong" w:hAnsi="FangSong" w:eastAsia="FangSong" w:cs="FangSong"/>
                <w:b/>
                <w:bCs/>
                <w:color w:val="auto"/>
              </w:rPr>
            </w:pPr>
          </w:p>
          <w:p>
            <w:pPr>
              <w:pStyle w:val="35"/>
              <w:kinsoku w:val="0"/>
              <w:overflowPunct w:val="0"/>
              <w:rPr>
                <w:rFonts w:ascii="FangSong" w:hAnsi="FangSong" w:eastAsia="FangSong" w:cs="FangSong"/>
                <w:b/>
                <w:bCs/>
                <w:color w:val="auto"/>
              </w:rPr>
            </w:pPr>
          </w:p>
          <w:p>
            <w:pPr>
              <w:pStyle w:val="35"/>
              <w:kinsoku w:val="0"/>
              <w:overflowPunct w:val="0"/>
              <w:spacing w:line="475" w:lineRule="auto"/>
              <w:ind w:left="497" w:right="493"/>
              <w:jc w:val="both"/>
              <w:rPr>
                <w:rFonts w:ascii="FangSong" w:hAnsi="FangSong" w:eastAsia="FangSong" w:cs="FangSong"/>
                <w:color w:val="auto"/>
              </w:rPr>
            </w:pPr>
            <w:r>
              <w:rPr>
                <w:rFonts w:hint="eastAsia" w:ascii="FangSong" w:hAnsi="FangSong" w:eastAsia="FangSong" w:cs="FangSong"/>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4"/>
              <w:ind w:left="236"/>
              <w:rPr>
                <w:rFonts w:ascii="FangSong" w:hAnsi="FangSong" w:eastAsia="FangSong" w:cs="FangSong"/>
                <w:color w:val="auto"/>
              </w:rPr>
            </w:pPr>
            <w:r>
              <w:rPr>
                <w:rFonts w:hint="eastAsia" w:ascii="FangSong" w:hAnsi="FangSong" w:eastAsia="FangSong" w:cs="FangSong"/>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4"/>
              <w:ind w:left="118"/>
              <w:rPr>
                <w:rFonts w:ascii="FangSong" w:hAnsi="FangSong" w:eastAsia="FangSong" w:cs="FangSong"/>
                <w:color w:val="auto"/>
              </w:rPr>
            </w:pPr>
            <w:r>
              <w:rPr>
                <w:rFonts w:hint="eastAsia" w:ascii="FangSong" w:hAnsi="FangSong" w:eastAsia="FangSong" w:cs="FangSong"/>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jc w:val="center"/>
              <w:rPr>
                <w:rFonts w:ascii="FangSong" w:hAnsi="FangSong" w:eastAsia="FangSong" w:cs="FangSong"/>
                <w:color w:val="auto"/>
                <w:lang w:eastAsia="zh-CN"/>
              </w:rPr>
            </w:pPr>
            <w:r>
              <w:rPr>
                <w:rFonts w:hint="eastAsia" w:ascii="FangSong" w:hAnsi="FangSong" w:eastAsia="FangSong" w:cs="FangSong"/>
                <w:color w:val="auto"/>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jc w:val="center"/>
              <w:rPr>
                <w:rFonts w:ascii="FangSong" w:hAnsi="FangSong" w:eastAsia="FangSong" w:cs="FangSong"/>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416"/>
              <w:rPr>
                <w:rFonts w:ascii="FangSong" w:hAnsi="FangSong" w:eastAsia="FangSong" w:cs="FangSong"/>
                <w:color w:val="auto"/>
              </w:rPr>
            </w:pPr>
            <w:r>
              <w:rPr>
                <w:rFonts w:hint="eastAsia" w:ascii="FangSong" w:hAnsi="FangSong" w:eastAsia="FangSong" w:cs="FangSong"/>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452"/>
              <w:rPr>
                <w:rFonts w:ascii="FangSong" w:hAnsi="FangSong" w:eastAsia="FangSong" w:cs="FangSong"/>
                <w:color w:val="auto"/>
              </w:rPr>
            </w:pPr>
            <w:r>
              <w:rPr>
                <w:rFonts w:hint="eastAsia" w:ascii="FangSong" w:hAnsi="FangSong" w:eastAsia="FangSong" w:cs="FangSong"/>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450"/>
              <w:rPr>
                <w:rFonts w:ascii="FangSong" w:hAnsi="FangSong" w:eastAsia="FangSong" w:cs="FangSong"/>
                <w:color w:val="auto"/>
              </w:rPr>
            </w:pPr>
            <w:r>
              <w:rPr>
                <w:rFonts w:hint="eastAsia" w:ascii="FangSong" w:hAnsi="FangSong" w:eastAsia="FangSong" w:cs="FangSong"/>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5"/>
              <w:tabs>
                <w:tab w:val="left" w:pos="479"/>
              </w:tabs>
              <w:kinsoku w:val="0"/>
              <w:overflowPunct w:val="0"/>
              <w:spacing w:before="145"/>
              <w:ind w:right="1"/>
              <w:jc w:val="center"/>
              <w:rPr>
                <w:rFonts w:ascii="FangSong" w:hAnsi="FangSong" w:eastAsia="FangSong" w:cs="FangSong"/>
                <w:color w:val="auto"/>
              </w:rPr>
            </w:pPr>
            <w:r>
              <w:rPr>
                <w:rFonts w:hint="eastAsia" w:ascii="FangSong" w:hAnsi="FangSong" w:eastAsia="FangSong" w:cs="FangSong"/>
                <w:color w:val="auto"/>
              </w:rPr>
              <w:t>专</w:t>
            </w:r>
            <w:r>
              <w:rPr>
                <w:rFonts w:hint="eastAsia" w:ascii="FangSong" w:hAnsi="FangSong" w:eastAsia="FangSong" w:cs="FangSong"/>
                <w:color w:val="auto"/>
              </w:rPr>
              <w:tab/>
            </w:r>
            <w:r>
              <w:rPr>
                <w:rFonts w:hint="eastAsia" w:ascii="FangSong" w:hAnsi="FangSong" w:eastAsia="FangSong" w:cs="FangSong"/>
                <w:color w:val="auto"/>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5"/>
              <w:tabs>
                <w:tab w:val="left" w:pos="479"/>
              </w:tabs>
              <w:kinsoku w:val="0"/>
              <w:overflowPunct w:val="0"/>
              <w:spacing w:before="145"/>
              <w:ind w:right="1"/>
              <w:jc w:val="center"/>
              <w:rPr>
                <w:rFonts w:ascii="FangSong" w:hAnsi="FangSong" w:eastAsia="FangSong" w:cs="FangSong"/>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
              <w:rPr>
                <w:rFonts w:ascii="FangSong" w:hAnsi="FangSong" w:eastAsia="FangSong" w:cs="FangSong"/>
                <w:b/>
                <w:bCs/>
                <w:color w:val="auto"/>
                <w:sz w:val="23"/>
                <w:szCs w:val="23"/>
              </w:rPr>
            </w:pPr>
          </w:p>
          <w:p>
            <w:pPr>
              <w:pStyle w:val="35"/>
              <w:kinsoku w:val="0"/>
              <w:overflowPunct w:val="0"/>
              <w:spacing w:line="237" w:lineRule="auto"/>
              <w:ind w:left="497" w:right="493"/>
              <w:jc w:val="both"/>
              <w:rPr>
                <w:rFonts w:ascii="FangSong" w:hAnsi="FangSong" w:eastAsia="FangSong" w:cs="FangSong"/>
                <w:color w:val="auto"/>
              </w:rPr>
            </w:pPr>
            <w:r>
              <w:rPr>
                <w:rFonts w:hint="eastAsia" w:ascii="FangSong" w:hAnsi="FangSong" w:eastAsia="FangSong" w:cs="FangSong"/>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bl>
    <w:p>
      <w:pPr>
        <w:pStyle w:val="32"/>
        <w:spacing w:line="440" w:lineRule="exact"/>
        <w:ind w:firstLine="0"/>
        <w:jc w:val="both"/>
        <w:rPr>
          <w:rFonts w:ascii="FangSong" w:hAnsi="FangSong" w:eastAsia="FangSong" w:cs="FangSong"/>
          <w:b/>
          <w:color w:val="auto"/>
          <w:sz w:val="30"/>
          <w:szCs w:val="30"/>
        </w:rPr>
      </w:pPr>
    </w:p>
    <w:p>
      <w:pPr>
        <w:pStyle w:val="32"/>
        <w:spacing w:line="440" w:lineRule="exact"/>
        <w:ind w:firstLine="0"/>
        <w:jc w:val="both"/>
        <w:rPr>
          <w:rFonts w:ascii="FangSong" w:hAnsi="FangSong" w:eastAsia="FangSong" w:cs="FangSong"/>
          <w:b/>
          <w:color w:val="auto"/>
          <w:sz w:val="30"/>
          <w:szCs w:val="30"/>
        </w:rPr>
      </w:pPr>
    </w:p>
    <w:p>
      <w:pPr>
        <w:pStyle w:val="32"/>
        <w:spacing w:line="440" w:lineRule="exact"/>
        <w:ind w:firstLine="0"/>
        <w:jc w:val="both"/>
        <w:rPr>
          <w:rFonts w:ascii="FangSong" w:hAnsi="FangSong" w:eastAsia="FangSong" w:cs="FangSong"/>
          <w:b/>
          <w:color w:val="auto"/>
          <w:sz w:val="30"/>
          <w:szCs w:val="30"/>
        </w:rPr>
      </w:pPr>
    </w:p>
    <w:p>
      <w:pPr>
        <w:pStyle w:val="32"/>
        <w:spacing w:line="440" w:lineRule="exact"/>
        <w:ind w:firstLine="0"/>
        <w:jc w:val="both"/>
        <w:rPr>
          <w:rFonts w:ascii="FangSong" w:hAnsi="FangSong" w:eastAsia="FangSong" w:cs="FangSong"/>
          <w:b/>
          <w:color w:val="auto"/>
          <w:sz w:val="30"/>
          <w:szCs w:val="30"/>
        </w:rPr>
      </w:pPr>
    </w:p>
    <w:p>
      <w:pPr>
        <w:pStyle w:val="32"/>
        <w:spacing w:line="440" w:lineRule="exact"/>
        <w:ind w:firstLine="0"/>
        <w:jc w:val="both"/>
        <w:rPr>
          <w:rFonts w:ascii="FangSong" w:hAnsi="FangSong" w:eastAsia="FangSong" w:cs="FangSong"/>
          <w:b/>
          <w:color w:val="auto"/>
          <w:sz w:val="30"/>
          <w:szCs w:val="30"/>
        </w:rPr>
      </w:pPr>
    </w:p>
    <w:p>
      <w:pPr>
        <w:pStyle w:val="32"/>
        <w:spacing w:line="440" w:lineRule="exact"/>
        <w:ind w:firstLine="0"/>
        <w:jc w:val="both"/>
        <w:rPr>
          <w:rFonts w:ascii="FangSong" w:hAnsi="FangSong" w:eastAsia="FangSong" w:cs="FangSong"/>
          <w:b/>
          <w:color w:val="auto"/>
          <w:sz w:val="30"/>
          <w:szCs w:val="30"/>
        </w:rPr>
      </w:pPr>
    </w:p>
    <w:p>
      <w:pPr>
        <w:pStyle w:val="8"/>
        <w:numPr>
          <w:ilvl w:val="0"/>
          <w:numId w:val="0"/>
        </w:numPr>
        <w:kinsoku w:val="0"/>
        <w:overflowPunct w:val="0"/>
        <w:spacing w:before="34" w:line="357" w:lineRule="auto"/>
        <w:ind w:left="480" w:right="126"/>
        <w:jc w:val="center"/>
        <w:rPr>
          <w:rFonts w:ascii="FangSong" w:hAnsi="FangSong" w:eastAsia="FangSong" w:cs="FangSong"/>
          <w:bCs/>
          <w:color w:val="auto"/>
          <w:sz w:val="36"/>
          <w:szCs w:val="36"/>
          <w:lang w:eastAsia="zh-CN"/>
        </w:rPr>
      </w:pPr>
    </w:p>
    <w:p>
      <w:pPr>
        <w:pStyle w:val="8"/>
        <w:numPr>
          <w:ilvl w:val="0"/>
          <w:numId w:val="0"/>
        </w:numPr>
        <w:kinsoku w:val="0"/>
        <w:overflowPunct w:val="0"/>
        <w:spacing w:before="34" w:line="357" w:lineRule="auto"/>
        <w:ind w:left="480" w:right="126"/>
        <w:jc w:val="center"/>
        <w:rPr>
          <w:rFonts w:ascii="FangSong" w:hAnsi="FangSong" w:eastAsia="FangSong" w:cs="FangSong"/>
          <w:b/>
          <w:bCs/>
          <w:color w:val="auto"/>
          <w:w w:val="90"/>
          <w:lang w:eastAsia="zh-CN"/>
        </w:rPr>
      </w:pPr>
      <w:r>
        <w:rPr>
          <w:rFonts w:hint="eastAsia" w:ascii="FangSong" w:hAnsi="FangSong" w:eastAsia="FangSong" w:cs="FangSong"/>
          <w:bCs/>
          <w:color w:val="auto"/>
          <w:sz w:val="36"/>
          <w:szCs w:val="36"/>
          <w:lang w:eastAsia="zh-CN"/>
        </w:rPr>
        <w:t>8、</w:t>
      </w:r>
      <w:r>
        <w:rPr>
          <w:rFonts w:hint="eastAsia" w:ascii="FangSong" w:hAnsi="FangSong" w:eastAsia="FangSong" w:cs="FangSong"/>
          <w:b/>
          <w:bCs/>
          <w:color w:val="auto"/>
          <w:w w:val="90"/>
          <w:sz w:val="36"/>
          <w:szCs w:val="36"/>
          <w:lang w:eastAsia="zh-CN"/>
        </w:rPr>
        <w:t>近三年（2019年1月1日至今）类似项目业绩表</w:t>
      </w:r>
    </w:p>
    <w:p>
      <w:pPr>
        <w:pStyle w:val="8"/>
        <w:numPr>
          <w:ilvl w:val="0"/>
          <w:numId w:val="0"/>
        </w:numPr>
        <w:kinsoku w:val="0"/>
        <w:overflowPunct w:val="0"/>
        <w:rPr>
          <w:rFonts w:ascii="FangSong" w:hAnsi="FangSong" w:eastAsia="FangSong" w:cs="FangSong"/>
          <w:b/>
          <w:bCs/>
          <w:color w:val="auto"/>
          <w:sz w:val="20"/>
          <w:szCs w:val="20"/>
          <w:lang w:eastAsia="zh-CN"/>
        </w:rPr>
      </w:pPr>
    </w:p>
    <w:tbl>
      <w:tblPr>
        <w:tblStyle w:val="20"/>
        <w:tblW w:w="8731" w:type="dxa"/>
        <w:jc w:val="center"/>
        <w:tblLayout w:type="fixed"/>
        <w:tblCellMar>
          <w:top w:w="0" w:type="dxa"/>
          <w:left w:w="10" w:type="dxa"/>
          <w:bottom w:w="0" w:type="dxa"/>
          <w:right w:w="10" w:type="dxa"/>
        </w:tblCellMar>
      </w:tblPr>
      <w:tblGrid>
        <w:gridCol w:w="2002"/>
        <w:gridCol w:w="6729"/>
      </w:tblGrid>
      <w:tr>
        <w:tblPrEx>
          <w:tblCellMar>
            <w:top w:w="0" w:type="dxa"/>
            <w:left w:w="10" w:type="dxa"/>
            <w:bottom w:w="0" w:type="dxa"/>
            <w:right w:w="10" w:type="dxa"/>
          </w:tblCellMar>
        </w:tblPrEx>
        <w:trPr>
          <w:trHeight w:val="511" w:hRule="exact"/>
          <w:jc w:val="center"/>
        </w:trPr>
        <w:tc>
          <w:tcPr>
            <w:tcW w:w="2002" w:type="dxa"/>
            <w:tcBorders>
              <w:top w:val="single" w:color="auto" w:sz="4" w:space="0"/>
              <w:left w:val="single" w:color="auto" w:sz="4" w:space="0"/>
            </w:tcBorders>
            <w:shd w:val="clear" w:color="auto" w:fill="FFFFFF"/>
            <w:vAlign w:val="center"/>
          </w:tcPr>
          <w:p>
            <w:pPr>
              <w:pStyle w:val="33"/>
              <w:spacing w:line="240" w:lineRule="auto"/>
              <w:ind w:firstLine="0"/>
              <w:jc w:val="center"/>
              <w:rPr>
                <w:rFonts w:ascii="FangSong" w:hAnsi="FangSong" w:eastAsia="FangSong" w:cs="FangSong"/>
                <w:color w:val="auto"/>
              </w:rPr>
            </w:pPr>
            <w:r>
              <w:rPr>
                <w:rFonts w:hint="eastAsia" w:ascii="FangSong" w:hAnsi="FangSong" w:eastAsia="FangSong" w:cs="FangSong"/>
                <w:color w:val="auto"/>
              </w:rPr>
              <w:t>项目名称</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rPr>
            </w:pPr>
          </w:p>
        </w:tc>
      </w:tr>
      <w:tr>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pPr>
              <w:pStyle w:val="33"/>
              <w:spacing w:before="120" w:line="240" w:lineRule="auto"/>
              <w:ind w:firstLine="220"/>
              <w:rPr>
                <w:rFonts w:ascii="FangSong" w:hAnsi="FangSong" w:eastAsia="FangSong" w:cs="FangSong"/>
                <w:color w:val="auto"/>
              </w:rPr>
            </w:pPr>
            <w:r>
              <w:rPr>
                <w:rFonts w:hint="eastAsia" w:ascii="FangSong" w:hAnsi="FangSong" w:eastAsia="FangSong" w:cs="FangSong"/>
                <w:color w:val="auto"/>
              </w:rPr>
              <w:t>项目单位名称</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rPr>
            </w:pPr>
          </w:p>
        </w:tc>
      </w:tr>
      <w:tr>
        <w:tblPrEx>
          <w:tblCellMar>
            <w:top w:w="0" w:type="dxa"/>
            <w:left w:w="10" w:type="dxa"/>
            <w:bottom w:w="0" w:type="dxa"/>
            <w:right w:w="10" w:type="dxa"/>
          </w:tblCellMar>
        </w:tblPrEx>
        <w:trPr>
          <w:trHeight w:val="641" w:hRule="exact"/>
          <w:jc w:val="center"/>
        </w:trPr>
        <w:tc>
          <w:tcPr>
            <w:tcW w:w="2002" w:type="dxa"/>
            <w:tcBorders>
              <w:top w:val="single" w:color="auto" w:sz="4" w:space="0"/>
              <w:left w:val="single" w:color="auto" w:sz="4" w:space="0"/>
            </w:tcBorders>
            <w:shd w:val="clear" w:color="auto" w:fill="FFFFFF"/>
          </w:tcPr>
          <w:p>
            <w:pPr>
              <w:pStyle w:val="33"/>
              <w:spacing w:line="320" w:lineRule="exact"/>
              <w:ind w:firstLine="0"/>
              <w:jc w:val="center"/>
              <w:rPr>
                <w:rFonts w:ascii="FangSong" w:hAnsi="FangSong" w:eastAsia="FangSong" w:cs="FangSong"/>
                <w:color w:val="auto"/>
              </w:rPr>
            </w:pPr>
            <w:r>
              <w:rPr>
                <w:rFonts w:hint="eastAsia" w:ascii="FangSong" w:hAnsi="FangSong" w:eastAsia="FangSong" w:cs="FangSong"/>
                <w:color w:val="auto"/>
              </w:rPr>
              <w:t>项目单位联系姓名及联系方式</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lang w:eastAsia="zh-CN"/>
              </w:rPr>
            </w:pPr>
          </w:p>
        </w:tc>
      </w:tr>
      <w:tr>
        <w:tblPrEx>
          <w:tblCellMar>
            <w:top w:w="0" w:type="dxa"/>
            <w:left w:w="10" w:type="dxa"/>
            <w:bottom w:w="0" w:type="dxa"/>
            <w:right w:w="10" w:type="dxa"/>
          </w:tblCellMar>
        </w:tblPrEx>
        <w:trPr>
          <w:trHeight w:val="634" w:hRule="exact"/>
          <w:jc w:val="center"/>
        </w:trPr>
        <w:tc>
          <w:tcPr>
            <w:tcW w:w="2002" w:type="dxa"/>
            <w:tcBorders>
              <w:top w:val="single" w:color="auto" w:sz="4" w:space="0"/>
              <w:left w:val="single" w:color="auto" w:sz="4" w:space="0"/>
            </w:tcBorders>
            <w:shd w:val="clear" w:color="auto" w:fill="FFFFFF"/>
            <w:vAlign w:val="center"/>
          </w:tcPr>
          <w:p>
            <w:pPr>
              <w:pStyle w:val="33"/>
              <w:spacing w:line="240" w:lineRule="auto"/>
              <w:ind w:firstLine="0"/>
              <w:jc w:val="center"/>
              <w:rPr>
                <w:rFonts w:ascii="FangSong" w:hAnsi="FangSong" w:eastAsia="FangSong" w:cs="FangSong"/>
                <w:color w:val="auto"/>
              </w:rPr>
            </w:pPr>
            <w:r>
              <w:rPr>
                <w:rFonts w:hint="eastAsia" w:ascii="FangSong" w:hAnsi="FangSong" w:eastAsia="FangSong" w:cs="FangSong"/>
                <w:color w:val="auto"/>
              </w:rPr>
              <w:t>合同金额</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rPr>
            </w:pPr>
          </w:p>
        </w:tc>
      </w:tr>
      <w:tr>
        <w:tblPrEx>
          <w:tblCellMar>
            <w:top w:w="0" w:type="dxa"/>
            <w:left w:w="10" w:type="dxa"/>
            <w:bottom w:w="0" w:type="dxa"/>
            <w:right w:w="10" w:type="dxa"/>
          </w:tblCellMar>
        </w:tblPrEx>
        <w:trPr>
          <w:trHeight w:val="637" w:hRule="exact"/>
          <w:jc w:val="center"/>
        </w:trPr>
        <w:tc>
          <w:tcPr>
            <w:tcW w:w="2002" w:type="dxa"/>
            <w:tcBorders>
              <w:top w:val="single" w:color="auto" w:sz="4" w:space="0"/>
              <w:left w:val="single" w:color="auto" w:sz="4" w:space="0"/>
            </w:tcBorders>
            <w:shd w:val="clear" w:color="auto" w:fill="FFFFFF"/>
          </w:tcPr>
          <w:p>
            <w:pPr>
              <w:pStyle w:val="33"/>
              <w:spacing w:line="306" w:lineRule="exact"/>
              <w:ind w:firstLine="0"/>
              <w:jc w:val="center"/>
              <w:rPr>
                <w:rFonts w:ascii="FangSong" w:hAnsi="FangSong" w:eastAsia="FangSong" w:cs="FangSong"/>
                <w:color w:val="auto"/>
              </w:rPr>
            </w:pPr>
            <w:r>
              <w:rPr>
                <w:rFonts w:hint="eastAsia" w:ascii="FangSong" w:hAnsi="FangSong" w:eastAsia="FangSong" w:cs="FangSong"/>
                <w:color w:val="auto"/>
              </w:rPr>
              <w:t>项目负责人姓名</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rPr>
            </w:pPr>
          </w:p>
        </w:tc>
      </w:tr>
      <w:tr>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pPr>
              <w:pStyle w:val="33"/>
              <w:spacing w:before="120" w:line="240" w:lineRule="auto"/>
              <w:ind w:firstLine="220"/>
              <w:rPr>
                <w:rFonts w:ascii="FangSong" w:hAnsi="FangSong" w:eastAsia="FangSong" w:cs="FangSong"/>
                <w:color w:val="auto"/>
              </w:rPr>
            </w:pPr>
            <w:r>
              <w:rPr>
                <w:rFonts w:hint="eastAsia" w:ascii="FangSong" w:hAnsi="FangSong" w:eastAsia="FangSong" w:cs="FangSong"/>
                <w:color w:val="auto"/>
              </w:rPr>
              <w:t>项目实施时间</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rPr>
            </w:pPr>
          </w:p>
        </w:tc>
      </w:tr>
      <w:tr>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pPr>
              <w:pStyle w:val="33"/>
              <w:spacing w:line="240" w:lineRule="auto"/>
              <w:ind w:firstLine="220"/>
              <w:rPr>
                <w:rFonts w:ascii="FangSong" w:hAnsi="FangSong" w:eastAsia="FangSong" w:cs="FangSong"/>
                <w:color w:val="auto"/>
              </w:rPr>
            </w:pPr>
            <w:r>
              <w:rPr>
                <w:rFonts w:hint="eastAsia" w:ascii="FangSong" w:hAnsi="FangSong" w:eastAsia="FangSong" w:cs="FangSong"/>
                <w:color w:val="auto"/>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pPr>
              <w:rPr>
                <w:rFonts w:ascii="FangSong" w:hAnsi="FangSong" w:eastAsia="FangSong" w:cs="FangSong"/>
                <w:color w:val="auto"/>
                <w:sz w:val="10"/>
                <w:szCs w:val="10"/>
              </w:rPr>
            </w:pPr>
          </w:p>
        </w:tc>
      </w:tr>
    </w:tbl>
    <w:p>
      <w:pPr>
        <w:rPr>
          <w:rFonts w:ascii="FangSong" w:hAnsi="FangSong" w:eastAsia="FangSong" w:cs="FangSong"/>
          <w:color w:val="auto"/>
          <w:spacing w:val="-1"/>
          <w:lang w:eastAsia="zh-CN"/>
        </w:rPr>
      </w:pPr>
      <w:r>
        <w:rPr>
          <w:rFonts w:hint="eastAsia" w:ascii="FangSong" w:hAnsi="FangSong" w:eastAsia="FangSong" w:cs="FangSong"/>
          <w:color w:val="auto"/>
          <w:spacing w:val="-1"/>
          <w:lang w:eastAsia="zh-CN"/>
        </w:rPr>
        <w:t>注：每个业绩须单独附表，并附上合同或中标通知书相关证明材料，否则专家在评审时将不予采信。</w:t>
      </w: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r>
        <w:rPr>
          <w:rFonts w:hint="eastAsia" w:ascii="FangSong" w:hAnsi="FangSong" w:eastAsia="FangSong" w:cs="FangSong"/>
          <w:color w:val="auto"/>
          <w:sz w:val="24"/>
          <w:lang w:eastAsia="zh-CN"/>
        </w:rPr>
        <w:t xml:space="preserve">投标人：   </w:t>
      </w:r>
      <w:r>
        <w:rPr>
          <w:rFonts w:hint="eastAsia" w:ascii="FangSong" w:hAnsi="FangSong" w:eastAsia="FangSong" w:cs="FangSong"/>
          <w:color w:val="auto"/>
          <w:w w:val="95"/>
          <w:sz w:val="24"/>
          <w:lang w:eastAsia="zh-CN"/>
        </w:rPr>
        <w:t>（盖章）</w:t>
      </w:r>
      <w:r>
        <w:rPr>
          <w:rFonts w:hint="eastAsia" w:ascii="FangSong" w:hAnsi="FangSong" w:eastAsia="FangSong" w:cs="FangSong"/>
          <w:color w:val="auto"/>
          <w:sz w:val="24"/>
          <w:lang w:eastAsia="zh-CN"/>
        </w:rPr>
        <w:t xml:space="preserve"> </w:t>
      </w:r>
    </w:p>
    <w:p>
      <w:pPr>
        <w:pStyle w:val="8"/>
        <w:numPr>
          <w:ilvl w:val="0"/>
          <w:numId w:val="0"/>
        </w:numPr>
        <w:tabs>
          <w:tab w:val="left" w:pos="8227"/>
        </w:tabs>
        <w:kinsoku w:val="0"/>
        <w:overflowPunct w:val="0"/>
        <w:spacing w:line="381" w:lineRule="auto"/>
        <w:ind w:left="1680" w:right="118"/>
        <w:rPr>
          <w:rFonts w:ascii="FangSong" w:hAnsi="FangSong" w:eastAsia="FangSong" w:cs="FangSong"/>
          <w:color w:val="auto"/>
          <w:w w:val="95"/>
          <w:sz w:val="24"/>
          <w:lang w:eastAsia="zh-CN"/>
        </w:rPr>
      </w:pPr>
      <w:r>
        <w:rPr>
          <w:rFonts w:hint="eastAsia" w:ascii="FangSong" w:hAnsi="FangSong" w:eastAsia="FangSong" w:cs="FangSong"/>
          <w:color w:val="auto"/>
          <w:sz w:val="24"/>
          <w:lang w:eastAsia="zh-CN"/>
        </w:rPr>
        <w:t>法定代表人或被授权人：</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u w:val="single"/>
          <w:lang w:eastAsia="zh-CN"/>
        </w:rPr>
        <w:t>(</w:t>
      </w:r>
      <w:r>
        <w:rPr>
          <w:rFonts w:hint="eastAsia" w:ascii="FangSong" w:hAnsi="FangSong" w:eastAsia="FangSong" w:cs="FangSong"/>
          <w:color w:val="auto"/>
          <w:w w:val="95"/>
          <w:sz w:val="24"/>
          <w:lang w:eastAsia="zh-CN"/>
        </w:rPr>
        <w:t>签章）</w:t>
      </w:r>
    </w:p>
    <w:p>
      <w:pPr>
        <w:pStyle w:val="8"/>
        <w:numPr>
          <w:ilvl w:val="0"/>
          <w:numId w:val="0"/>
        </w:numPr>
        <w:tabs>
          <w:tab w:val="left" w:pos="5551"/>
          <w:tab w:val="left" w:pos="6511"/>
          <w:tab w:val="left" w:pos="7111"/>
          <w:tab w:val="left" w:pos="7711"/>
        </w:tabs>
        <w:kinsoku w:val="0"/>
        <w:overflowPunct w:val="0"/>
        <w:spacing w:before="46"/>
        <w:ind w:left="3928"/>
        <w:rPr>
          <w:rFonts w:ascii="FangSong" w:hAnsi="FangSong" w:eastAsia="FangSong" w:cs="FangSong"/>
          <w:color w:val="auto"/>
          <w:sz w:val="24"/>
          <w:lang w:eastAsia="zh-CN"/>
        </w:rPr>
      </w:pPr>
      <w:r>
        <w:rPr>
          <w:rFonts w:hint="eastAsia" w:ascii="FangSong" w:hAnsi="FangSong" w:eastAsia="FangSong" w:cs="FangSong"/>
          <w:color w:val="auto"/>
          <w:sz w:val="24"/>
          <w:lang w:eastAsia="zh-CN"/>
        </w:rPr>
        <w:t>日期：</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年</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月</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日</w:t>
      </w:r>
    </w:p>
    <w:p>
      <w:pPr>
        <w:pStyle w:val="31"/>
        <w:spacing w:after="580"/>
        <w:ind w:firstLine="360"/>
        <w:rPr>
          <w:rFonts w:ascii="FangSong" w:hAnsi="FangSong" w:eastAsia="FangSong" w:cs="FangSong"/>
          <w:color w:val="auto"/>
        </w:rPr>
      </w:pPr>
    </w:p>
    <w:p>
      <w:pPr>
        <w:spacing w:line="360" w:lineRule="auto"/>
        <w:jc w:val="center"/>
        <w:rPr>
          <w:rFonts w:ascii="FangSong" w:hAnsi="FangSong" w:eastAsia="FangSong" w:cs="FangSong"/>
          <w:bCs/>
          <w:color w:val="auto"/>
          <w:sz w:val="36"/>
          <w:szCs w:val="36"/>
          <w:lang w:eastAsia="zh-CN"/>
        </w:rPr>
      </w:pPr>
    </w:p>
    <w:p>
      <w:pPr>
        <w:spacing w:line="360" w:lineRule="auto"/>
        <w:jc w:val="center"/>
        <w:rPr>
          <w:rFonts w:ascii="FangSong" w:hAnsi="FangSong" w:eastAsia="FangSong" w:cs="FangSong"/>
          <w:bCs/>
          <w:color w:val="auto"/>
          <w:sz w:val="36"/>
          <w:szCs w:val="36"/>
          <w:lang w:eastAsia="zh-CN"/>
        </w:rPr>
      </w:pPr>
    </w:p>
    <w:p>
      <w:pPr>
        <w:spacing w:line="360" w:lineRule="auto"/>
        <w:jc w:val="center"/>
        <w:rPr>
          <w:rFonts w:ascii="FangSong" w:hAnsi="FangSong" w:eastAsia="FangSong" w:cs="FangSong"/>
          <w:bCs/>
          <w:color w:val="auto"/>
          <w:sz w:val="36"/>
          <w:szCs w:val="36"/>
          <w:lang w:eastAsia="zh-CN"/>
        </w:rPr>
      </w:pPr>
    </w:p>
    <w:p>
      <w:pPr>
        <w:spacing w:line="360" w:lineRule="auto"/>
        <w:jc w:val="center"/>
        <w:rPr>
          <w:rFonts w:ascii="FangSong" w:hAnsi="FangSong" w:eastAsia="FangSong" w:cs="FangSong"/>
          <w:bCs/>
          <w:color w:val="auto"/>
          <w:sz w:val="36"/>
          <w:szCs w:val="36"/>
          <w:lang w:eastAsia="zh-CN"/>
        </w:rPr>
      </w:pPr>
    </w:p>
    <w:p>
      <w:pPr>
        <w:spacing w:line="360" w:lineRule="auto"/>
        <w:jc w:val="center"/>
        <w:rPr>
          <w:rFonts w:ascii="FangSong" w:hAnsi="FangSong" w:eastAsia="FangSong" w:cs="FangSong"/>
          <w:bCs/>
          <w:color w:val="auto"/>
          <w:sz w:val="36"/>
          <w:szCs w:val="36"/>
          <w:lang w:eastAsia="zh-CN"/>
        </w:rPr>
      </w:pPr>
    </w:p>
    <w:p>
      <w:pPr>
        <w:spacing w:line="360" w:lineRule="auto"/>
        <w:jc w:val="center"/>
        <w:rPr>
          <w:rFonts w:ascii="FangSong" w:hAnsi="FangSong" w:eastAsia="FangSong" w:cs="FangSong"/>
          <w:b/>
          <w:color w:val="auto"/>
          <w:sz w:val="32"/>
          <w:szCs w:val="32"/>
          <w:lang w:eastAsia="zh-CN"/>
        </w:rPr>
      </w:pPr>
      <w:r>
        <w:rPr>
          <w:rFonts w:hint="eastAsia" w:ascii="FangSong" w:hAnsi="FangSong" w:eastAsia="FangSong" w:cs="FangSong"/>
          <w:b/>
          <w:color w:val="auto"/>
          <w:sz w:val="36"/>
          <w:szCs w:val="36"/>
          <w:lang w:eastAsia="zh-CN"/>
        </w:rPr>
        <w:t>9、中小企业声明函(货物)</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11"/>
        </w:num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u w:val="single"/>
          <w:lang w:eastAsia="zh-CN"/>
        </w:rPr>
        <w:t xml:space="preserve">    （标的名称）</w:t>
      </w:r>
      <w:r>
        <w:rPr>
          <w:rFonts w:hint="eastAsia" w:ascii="FangSong" w:hAnsi="FangSong" w:eastAsia="FangSong" w:cs="FangSong"/>
          <w:color w:val="auto"/>
          <w:lang w:eastAsia="zh-CN"/>
        </w:rPr>
        <w:t>，属于</w:t>
      </w:r>
      <w:r>
        <w:rPr>
          <w:rFonts w:hint="eastAsia" w:ascii="FangSong" w:hAnsi="FangSong" w:eastAsia="FangSong" w:cs="FangSong"/>
          <w:color w:val="auto"/>
          <w:u w:val="single"/>
          <w:lang w:eastAsia="zh-CN"/>
        </w:rPr>
        <w:t xml:space="preserve">        （采购文件中明确的所属行业） 行业 </w:t>
      </w:r>
      <w:r>
        <w:rPr>
          <w:rFonts w:hint="eastAsia" w:ascii="FangSong" w:hAnsi="FangSong" w:eastAsia="FangSong" w:cs="FangSong"/>
          <w:color w:val="auto"/>
          <w:lang w:eastAsia="zh-CN"/>
        </w:rPr>
        <w:t>；制造商为</w:t>
      </w:r>
      <w:r>
        <w:rPr>
          <w:rFonts w:hint="eastAsia" w:ascii="FangSong" w:hAnsi="FangSong" w:eastAsia="FangSong" w:cs="FangSong"/>
          <w:color w:val="auto"/>
          <w:u w:val="single"/>
          <w:lang w:eastAsia="zh-CN"/>
        </w:rPr>
        <w:t xml:space="preserve">   （企业名称）</w:t>
      </w:r>
      <w:r>
        <w:rPr>
          <w:rFonts w:hint="eastAsia" w:ascii="FangSong" w:hAnsi="FangSong" w:eastAsia="FangSong" w:cs="FangSong"/>
          <w:color w:val="auto"/>
          <w:lang w:eastAsia="zh-CN"/>
        </w:rPr>
        <w:t>，从业人员</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人，营业收入为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万元，资产总额为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万元，属于</w:t>
      </w:r>
      <w:r>
        <w:rPr>
          <w:rFonts w:hint="eastAsia" w:ascii="FangSong" w:hAnsi="FangSong" w:eastAsia="FangSong" w:cs="FangSong"/>
          <w:color w:val="auto"/>
          <w:u w:val="single"/>
          <w:lang w:val="en-US" w:eastAsia="zh-CN"/>
        </w:rPr>
        <w:t xml:space="preserve">        （</w:t>
      </w:r>
      <w:r>
        <w:rPr>
          <w:rFonts w:hint="eastAsia" w:ascii="FangSong" w:hAnsi="FangSong" w:eastAsia="FangSong" w:cs="FangSong"/>
          <w:color w:val="auto"/>
          <w:u w:val="single"/>
          <w:lang w:eastAsia="zh-CN"/>
        </w:rPr>
        <w:t>中型企业、小型企业、微型企业</w:t>
      </w:r>
      <w:r>
        <w:rPr>
          <w:rFonts w:hint="eastAsia" w:ascii="FangSong" w:hAnsi="FangSong" w:eastAsia="FangSong" w:cs="FangSong"/>
          <w:color w:val="auto"/>
          <w:lang w:eastAsia="zh-CN"/>
        </w:rPr>
        <w:t>）；</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2. </w:t>
      </w:r>
      <w:r>
        <w:rPr>
          <w:rFonts w:hint="eastAsia" w:ascii="FangSong" w:hAnsi="FangSong" w:eastAsia="FangSong" w:cs="FangSong"/>
          <w:color w:val="auto"/>
          <w:u w:val="single"/>
          <w:lang w:eastAsia="zh-CN"/>
        </w:rPr>
        <w:t xml:space="preserve">     （标的名称）</w:t>
      </w:r>
      <w:r>
        <w:rPr>
          <w:rFonts w:hint="eastAsia" w:ascii="FangSong" w:hAnsi="FangSong" w:eastAsia="FangSong" w:cs="FangSong"/>
          <w:color w:val="auto"/>
          <w:lang w:eastAsia="zh-CN"/>
        </w:rPr>
        <w:t>，属于</w:t>
      </w:r>
      <w:r>
        <w:rPr>
          <w:rFonts w:hint="eastAsia" w:ascii="FangSong" w:hAnsi="FangSong" w:eastAsia="FangSong" w:cs="FangSong"/>
          <w:color w:val="auto"/>
          <w:u w:val="single"/>
          <w:lang w:eastAsia="zh-CN"/>
        </w:rPr>
        <w:t xml:space="preserve">        （采购文件中明确的所属行业）行业 </w:t>
      </w:r>
      <w:r>
        <w:rPr>
          <w:rFonts w:hint="eastAsia" w:ascii="FangSong" w:hAnsi="FangSong" w:eastAsia="FangSong" w:cs="FangSong"/>
          <w:color w:val="auto"/>
          <w:lang w:eastAsia="zh-CN"/>
        </w:rPr>
        <w:t>；制造商为</w:t>
      </w:r>
      <w:r>
        <w:rPr>
          <w:rFonts w:hint="eastAsia" w:ascii="FangSong" w:hAnsi="FangSong" w:eastAsia="FangSong" w:cs="FangSong"/>
          <w:color w:val="auto"/>
          <w:u w:val="single"/>
          <w:lang w:eastAsia="zh-CN"/>
        </w:rPr>
        <w:t xml:space="preserve">    （企业名称）</w:t>
      </w:r>
      <w:r>
        <w:rPr>
          <w:rFonts w:hint="eastAsia" w:ascii="FangSong" w:hAnsi="FangSong" w:eastAsia="FangSong" w:cs="FangSong"/>
          <w:color w:val="auto"/>
          <w:lang w:eastAsia="zh-CN"/>
        </w:rPr>
        <w:t>，从业人员</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人，营业收入为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万元，资产总额为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万元，属于</w:t>
      </w:r>
      <w:r>
        <w:rPr>
          <w:rFonts w:hint="eastAsia" w:ascii="FangSong" w:hAnsi="FangSong" w:eastAsia="FangSong" w:cs="FangSong"/>
          <w:color w:val="auto"/>
          <w:u w:val="single"/>
          <w:lang w:val="en-US" w:eastAsia="zh-CN"/>
        </w:rPr>
        <w:t xml:space="preserve">        （</w:t>
      </w:r>
      <w:r>
        <w:rPr>
          <w:rFonts w:hint="eastAsia" w:ascii="FangSong" w:hAnsi="FangSong" w:eastAsia="FangSong" w:cs="FangSong"/>
          <w:color w:val="auto"/>
          <w:u w:val="single"/>
          <w:lang w:eastAsia="zh-CN"/>
        </w:rPr>
        <w:t>中型企业、小型企业、微型企业）</w:t>
      </w:r>
      <w:r>
        <w:rPr>
          <w:rFonts w:hint="eastAsia" w:ascii="FangSong" w:hAnsi="FangSong" w:eastAsia="FangSong" w:cs="FangSong"/>
          <w:color w:val="auto"/>
          <w:lang w:eastAsia="zh-CN"/>
        </w:rPr>
        <w:t>；</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以上企业，不属于大企业的分支机构，不存在控股股东为大企业的情形，也不存在与大企业的负责人为同一人的情形。</w:t>
      </w:r>
    </w:p>
    <w:p>
      <w:pPr>
        <w:spacing w:line="360" w:lineRule="auto"/>
        <w:ind w:firstLine="480" w:firstLineChars="200"/>
        <w:rPr>
          <w:rFonts w:ascii="FangSong" w:hAnsi="FangSong" w:eastAsia="FangSong" w:cs="FangSong"/>
          <w:color w:val="auto"/>
          <w:lang w:eastAsia="zh-CN"/>
        </w:rPr>
      </w:pP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本企业对上述声明内容的真实性负责。如有虚假，将依法承担相应责任。</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                     </w:t>
      </w:r>
    </w:p>
    <w:p>
      <w:pPr>
        <w:spacing w:line="360" w:lineRule="auto"/>
        <w:ind w:firstLine="480" w:firstLineChars="200"/>
        <w:rPr>
          <w:rFonts w:ascii="FangSong" w:hAnsi="FangSong" w:eastAsia="FangSong" w:cs="FangSong"/>
          <w:color w:val="auto"/>
          <w:lang w:eastAsia="zh-CN"/>
        </w:rPr>
      </w:pPr>
    </w:p>
    <w:p>
      <w:pPr>
        <w:spacing w:line="360" w:lineRule="auto"/>
        <w:ind w:firstLine="4560" w:firstLineChars="1900"/>
        <w:rPr>
          <w:rFonts w:ascii="FangSong" w:hAnsi="FangSong" w:eastAsia="FangSong" w:cs="FangSong"/>
          <w:color w:val="auto"/>
          <w:lang w:eastAsia="zh-CN"/>
        </w:rPr>
      </w:pPr>
      <w:r>
        <w:rPr>
          <w:rFonts w:hint="eastAsia" w:ascii="FangSong" w:hAnsi="FangSong" w:eastAsia="FangSong" w:cs="FangSong"/>
          <w:color w:val="auto"/>
          <w:lang w:eastAsia="zh-CN"/>
        </w:rPr>
        <w:t xml:space="preserve"> 企业名称（盖章）：</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                                               日期：</w:t>
      </w:r>
    </w:p>
    <w:p>
      <w:pPr>
        <w:pStyle w:val="16"/>
        <w:rPr>
          <w:rFonts w:ascii="FangSong" w:hAnsi="FangSong" w:eastAsia="FangSong" w:cs="FangSong"/>
          <w:color w:val="auto"/>
          <w:lang w:eastAsia="zh-CN"/>
        </w:rPr>
      </w:pPr>
    </w:p>
    <w:p>
      <w:pPr>
        <w:pStyle w:val="16"/>
        <w:rPr>
          <w:rFonts w:ascii="FangSong" w:hAnsi="FangSong" w:eastAsia="FangSong" w:cs="FangSong"/>
          <w:color w:val="auto"/>
          <w:lang w:eastAsia="zh-CN"/>
        </w:rPr>
      </w:pPr>
    </w:p>
    <w:p>
      <w:pPr>
        <w:pStyle w:val="16"/>
        <w:rPr>
          <w:rFonts w:ascii="FangSong" w:hAnsi="FangSong" w:eastAsia="FangSong" w:cs="FangSong"/>
          <w:color w:val="auto"/>
          <w:lang w:eastAsia="zh-CN"/>
        </w:rPr>
      </w:pPr>
    </w:p>
    <w:p>
      <w:pPr>
        <w:pStyle w:val="16"/>
        <w:rPr>
          <w:rFonts w:ascii="FangSong" w:hAnsi="FangSong" w:eastAsia="FangSong" w:cs="FangSong"/>
          <w:color w:val="auto"/>
          <w:lang w:eastAsia="zh-CN"/>
        </w:rPr>
      </w:pPr>
    </w:p>
    <w:p>
      <w:pPr>
        <w:pStyle w:val="16"/>
        <w:rPr>
          <w:rFonts w:ascii="FangSong" w:hAnsi="FangSong" w:eastAsia="FangSong" w:cs="FangSong"/>
          <w:color w:val="auto"/>
          <w:lang w:eastAsia="zh-CN"/>
        </w:rPr>
      </w:pPr>
    </w:p>
    <w:p>
      <w:pPr>
        <w:pStyle w:val="16"/>
        <w:rPr>
          <w:rFonts w:ascii="FangSong" w:hAnsi="FangSong" w:eastAsia="FangSong" w:cs="FangSong"/>
          <w:color w:val="auto"/>
          <w:lang w:eastAsia="zh-CN"/>
        </w:rPr>
      </w:pPr>
    </w:p>
    <w:p>
      <w:pPr>
        <w:pStyle w:val="16"/>
        <w:rPr>
          <w:rFonts w:ascii="FangSong" w:hAnsi="FangSong" w:eastAsia="FangSong" w:cs="FangSong"/>
          <w:color w:val="auto"/>
          <w:lang w:eastAsia="zh-CN"/>
        </w:rPr>
      </w:pPr>
    </w:p>
    <w:p>
      <w:pPr>
        <w:pStyle w:val="16"/>
        <w:rPr>
          <w:rFonts w:ascii="FangSong" w:hAnsi="FangSong" w:eastAsia="FangSong" w:cs="FangSong"/>
          <w:color w:val="auto"/>
          <w:lang w:eastAsia="zh-CN"/>
        </w:rPr>
      </w:pPr>
    </w:p>
    <w:p>
      <w:pPr>
        <w:pStyle w:val="16"/>
        <w:rPr>
          <w:rFonts w:ascii="FangSong" w:hAnsi="FangSong" w:eastAsia="FangSong" w:cs="FangSong"/>
          <w:color w:val="auto"/>
          <w:lang w:eastAsia="zh-CN"/>
        </w:rPr>
      </w:pPr>
    </w:p>
    <w:p>
      <w:pPr>
        <w:pStyle w:val="16"/>
        <w:rPr>
          <w:rFonts w:ascii="FangSong" w:hAnsi="FangSong" w:eastAsia="FangSong" w:cs="FangSong"/>
          <w:color w:val="auto"/>
          <w:lang w:eastAsia="zh-CN"/>
        </w:rPr>
      </w:pPr>
    </w:p>
    <w:p>
      <w:pPr>
        <w:pStyle w:val="16"/>
        <w:rPr>
          <w:rFonts w:ascii="FangSong" w:hAnsi="FangSong" w:eastAsia="FangSong" w:cs="FangSong"/>
          <w:color w:val="auto"/>
          <w:lang w:eastAsia="zh-CN"/>
        </w:rPr>
      </w:pPr>
    </w:p>
    <w:p>
      <w:pPr>
        <w:tabs>
          <w:tab w:val="left" w:pos="3600"/>
        </w:tabs>
        <w:adjustRightInd w:val="0"/>
        <w:snapToGrid w:val="0"/>
        <w:spacing w:line="440" w:lineRule="exact"/>
        <w:jc w:val="center"/>
        <w:rPr>
          <w:rFonts w:ascii="FangSong" w:hAnsi="FangSong" w:eastAsia="FangSong" w:cs="FangSong"/>
          <w:color w:val="auto"/>
          <w:sz w:val="36"/>
          <w:szCs w:val="36"/>
          <w:lang w:eastAsia="zh-CN"/>
        </w:rPr>
      </w:pPr>
    </w:p>
    <w:p>
      <w:pPr>
        <w:pStyle w:val="26"/>
        <w:rPr>
          <w:color w:val="auto"/>
          <w:sz w:val="15"/>
          <w:szCs w:val="15"/>
          <w:lang w:eastAsia="zh-CN"/>
        </w:rPr>
      </w:pPr>
      <w:r>
        <w:rPr>
          <w:rFonts w:hint="eastAsia"/>
          <w:color w:val="auto"/>
          <w:sz w:val="15"/>
          <w:szCs w:val="15"/>
          <w:lang w:eastAsia="zh-CN"/>
        </w:rPr>
        <w:t>注：从业人员、营业收入、资产总额填报上一年度数据，无上一年度数据的新成立企业可不填报。</w:t>
      </w:r>
    </w:p>
    <w:p>
      <w:pPr>
        <w:tabs>
          <w:tab w:val="left" w:pos="3600"/>
        </w:tabs>
        <w:adjustRightInd w:val="0"/>
        <w:snapToGrid w:val="0"/>
        <w:spacing w:line="440" w:lineRule="exact"/>
        <w:jc w:val="center"/>
        <w:rPr>
          <w:rFonts w:ascii="FangSong" w:hAnsi="FangSong" w:eastAsia="FangSong" w:cs="FangSong"/>
          <w:color w:val="auto"/>
          <w:sz w:val="36"/>
          <w:szCs w:val="36"/>
          <w:lang w:eastAsia="zh-CN"/>
        </w:rPr>
      </w:pPr>
    </w:p>
    <w:p>
      <w:pPr>
        <w:tabs>
          <w:tab w:val="left" w:pos="3600"/>
        </w:tabs>
        <w:adjustRightInd w:val="0"/>
        <w:snapToGrid w:val="0"/>
        <w:spacing w:line="440" w:lineRule="exact"/>
        <w:jc w:val="center"/>
        <w:rPr>
          <w:rFonts w:hint="eastAsia" w:ascii="FangSong" w:hAnsi="FangSong" w:eastAsia="FangSong" w:cs="FangSong"/>
          <w:color w:val="auto"/>
          <w:sz w:val="36"/>
          <w:szCs w:val="36"/>
          <w:lang w:eastAsia="zh-CN"/>
        </w:rPr>
      </w:pPr>
    </w:p>
    <w:p>
      <w:pPr>
        <w:tabs>
          <w:tab w:val="left" w:pos="3600"/>
        </w:tabs>
        <w:adjustRightInd w:val="0"/>
        <w:snapToGrid w:val="0"/>
        <w:spacing w:line="440" w:lineRule="exact"/>
        <w:jc w:val="center"/>
        <w:rPr>
          <w:rFonts w:ascii="FangSong" w:hAnsi="FangSong" w:eastAsia="FangSong" w:cs="FangSong"/>
          <w:b/>
          <w:bCs/>
          <w:color w:val="auto"/>
          <w:spacing w:val="6"/>
          <w:sz w:val="36"/>
          <w:szCs w:val="36"/>
          <w:lang w:eastAsia="zh-CN"/>
        </w:rPr>
      </w:pPr>
      <w:r>
        <w:rPr>
          <w:rFonts w:hint="eastAsia" w:ascii="FangSong" w:hAnsi="FangSong" w:eastAsia="FangSong" w:cs="FangSong"/>
          <w:color w:val="auto"/>
          <w:sz w:val="36"/>
          <w:szCs w:val="36"/>
          <w:lang w:eastAsia="zh-CN"/>
        </w:rPr>
        <w:t>10、</w:t>
      </w:r>
      <w:r>
        <w:rPr>
          <w:rFonts w:hint="eastAsia" w:ascii="FangSong" w:hAnsi="FangSong" w:eastAsia="FangSong" w:cs="FangSong"/>
          <w:b/>
          <w:bCs/>
          <w:color w:val="auto"/>
          <w:spacing w:val="6"/>
          <w:sz w:val="36"/>
          <w:szCs w:val="36"/>
          <w:lang w:eastAsia="zh-CN"/>
        </w:rPr>
        <w:t>残疾人福利性单位声明函</w:t>
      </w:r>
    </w:p>
    <w:p>
      <w:pPr>
        <w:widowControl/>
        <w:adjustRightInd w:val="0"/>
        <w:snapToGrid w:val="0"/>
        <w:spacing w:line="440" w:lineRule="exact"/>
        <w:ind w:firstLine="504" w:firstLineChars="200"/>
        <w:rPr>
          <w:rFonts w:ascii="FangSong" w:hAnsi="FangSong" w:eastAsia="FangSong" w:cs="FangSong"/>
          <w:color w:val="auto"/>
          <w:spacing w:val="6"/>
          <w:lang w:eastAsia="zh-CN"/>
        </w:rPr>
      </w:pPr>
    </w:p>
    <w:p>
      <w:pPr>
        <w:widowControl/>
        <w:adjustRightInd w:val="0"/>
        <w:snapToGrid w:val="0"/>
        <w:spacing w:line="440" w:lineRule="exact"/>
        <w:ind w:firstLine="504" w:firstLineChars="200"/>
        <w:rPr>
          <w:rFonts w:ascii="FangSong" w:hAnsi="FangSong" w:eastAsia="FangSong" w:cs="FangSong"/>
          <w:color w:val="auto"/>
          <w:spacing w:val="6"/>
          <w:lang w:eastAsia="zh-CN"/>
        </w:rPr>
      </w:pPr>
      <w:r>
        <w:rPr>
          <w:rFonts w:hint="eastAsia" w:ascii="FangSong" w:hAnsi="FangSong" w:eastAsia="FangSong" w:cs="FangSong"/>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FangSong" w:hAnsi="FangSong" w:eastAsia="FangSong" w:cs="FangSong"/>
          <w:color w:val="auto"/>
          <w:spacing w:val="6"/>
          <w:u w:val="single"/>
          <w:lang w:eastAsia="zh-CN"/>
        </w:rPr>
        <w:t xml:space="preserve">     </w:t>
      </w:r>
      <w:r>
        <w:rPr>
          <w:rFonts w:hint="eastAsia" w:ascii="FangSong" w:hAnsi="FangSong" w:eastAsia="FangSong" w:cs="FangSong"/>
          <w:color w:val="auto"/>
          <w:spacing w:val="6"/>
          <w:lang w:eastAsia="zh-CN"/>
        </w:rPr>
        <w:t>单位的</w:t>
      </w:r>
      <w:r>
        <w:rPr>
          <w:rFonts w:hint="eastAsia" w:ascii="FangSong" w:hAnsi="FangSong" w:eastAsia="FangSong" w:cs="FangSong"/>
          <w:color w:val="auto"/>
          <w:spacing w:val="6"/>
          <w:u w:val="single"/>
          <w:lang w:eastAsia="zh-CN"/>
        </w:rPr>
        <w:t xml:space="preserve">     </w:t>
      </w:r>
      <w:r>
        <w:rPr>
          <w:rFonts w:hint="eastAsia" w:ascii="FangSong" w:hAnsi="FangSong" w:eastAsia="FangSong" w:cs="FangSong"/>
          <w:color w:val="auto"/>
          <w:spacing w:val="6"/>
          <w:lang w:eastAsia="zh-CN"/>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rPr>
          <w:rFonts w:ascii="FangSong" w:hAnsi="FangSong" w:eastAsia="FangSong" w:cs="FangSong"/>
          <w:color w:val="auto"/>
          <w:spacing w:val="6"/>
          <w:lang w:eastAsia="zh-CN"/>
        </w:rPr>
      </w:pPr>
      <w:r>
        <w:rPr>
          <w:rFonts w:hint="eastAsia" w:ascii="FangSong" w:hAnsi="FangSong" w:eastAsia="FangSong" w:cs="FangSong"/>
          <w:color w:val="auto"/>
          <w:spacing w:val="6"/>
          <w:lang w:eastAsia="zh-CN"/>
        </w:rPr>
        <w:t>本单位对上述声明的真实性负责。如有虚假，将依法承担相应责任。</w:t>
      </w:r>
    </w:p>
    <w:p>
      <w:pPr>
        <w:widowControl/>
        <w:adjustRightInd w:val="0"/>
        <w:snapToGrid w:val="0"/>
        <w:spacing w:line="440" w:lineRule="exact"/>
        <w:ind w:firstLine="504" w:firstLineChars="200"/>
        <w:rPr>
          <w:rFonts w:ascii="FangSong" w:hAnsi="FangSong" w:eastAsia="FangSong" w:cs="FangSong"/>
          <w:color w:val="auto"/>
          <w:spacing w:val="6"/>
          <w:lang w:eastAsia="zh-CN"/>
        </w:rPr>
      </w:pPr>
      <w:r>
        <w:rPr>
          <w:rFonts w:hint="eastAsia" w:ascii="FangSong" w:hAnsi="FangSong" w:eastAsia="FangSong" w:cs="FangSong"/>
          <w:color w:val="auto"/>
          <w:spacing w:val="6"/>
          <w:lang w:eastAsia="zh-CN"/>
        </w:rPr>
        <w:t xml:space="preserve">                                     </w:t>
      </w:r>
    </w:p>
    <w:p>
      <w:pPr>
        <w:widowControl/>
        <w:adjustRightInd w:val="0"/>
        <w:snapToGrid w:val="0"/>
        <w:spacing w:line="440" w:lineRule="exact"/>
        <w:ind w:firstLine="5544" w:firstLineChars="2200"/>
        <w:rPr>
          <w:rFonts w:ascii="FangSong" w:hAnsi="FangSong" w:eastAsia="FangSong" w:cs="FangSong"/>
          <w:color w:val="auto"/>
          <w:spacing w:val="6"/>
          <w:lang w:eastAsia="zh-CN"/>
        </w:rPr>
      </w:pPr>
      <w:r>
        <w:rPr>
          <w:rFonts w:hint="eastAsia" w:ascii="FangSong" w:hAnsi="FangSong" w:eastAsia="FangSong" w:cs="FangSong"/>
          <w:color w:val="auto"/>
          <w:spacing w:val="6"/>
          <w:lang w:eastAsia="zh-CN"/>
        </w:rPr>
        <w:t>单位名称（盖章）：</w:t>
      </w:r>
    </w:p>
    <w:p>
      <w:pPr>
        <w:widowControl/>
        <w:adjustRightInd w:val="0"/>
        <w:snapToGrid w:val="0"/>
        <w:spacing w:line="440" w:lineRule="exact"/>
        <w:ind w:firstLine="504" w:firstLineChars="200"/>
        <w:rPr>
          <w:rFonts w:ascii="FangSong" w:hAnsi="FangSong" w:eastAsia="FangSong" w:cs="FangSong"/>
          <w:color w:val="auto"/>
          <w:spacing w:val="6"/>
          <w:lang w:eastAsia="zh-CN"/>
        </w:rPr>
      </w:pPr>
      <w:r>
        <w:rPr>
          <w:rFonts w:hint="eastAsia" w:ascii="FangSong" w:hAnsi="FangSong" w:eastAsia="FangSong" w:cs="FangSong"/>
          <w:color w:val="auto"/>
          <w:spacing w:val="6"/>
          <w:lang w:eastAsia="zh-CN"/>
        </w:rPr>
        <w:t xml:space="preserve">                                      日  期：</w:t>
      </w:r>
    </w:p>
    <w:p>
      <w:pPr>
        <w:pStyle w:val="4"/>
        <w:numPr>
          <w:ilvl w:val="1"/>
          <w:numId w:val="0"/>
        </w:numPr>
        <w:spacing w:line="240" w:lineRule="atLeast"/>
        <w:jc w:val="left"/>
        <w:rPr>
          <w:rFonts w:ascii="FangSong" w:hAnsi="FangSong" w:eastAsia="FangSong" w:cs="FangSong"/>
          <w:bCs/>
          <w:color w:val="auto"/>
          <w:sz w:val="24"/>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26"/>
        <w:rPr>
          <w:rFonts w:ascii="FangSong" w:hAnsi="FangSong" w:eastAsia="FangSong" w:cs="FangSong"/>
          <w:b/>
          <w:bCs/>
          <w:color w:val="auto"/>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tabs>
          <w:tab w:val="left" w:pos="3600"/>
        </w:tabs>
        <w:adjustRightInd w:val="0"/>
        <w:snapToGrid w:val="0"/>
        <w:spacing w:line="440" w:lineRule="exact"/>
        <w:jc w:val="center"/>
        <w:rPr>
          <w:rFonts w:ascii="FangSong" w:hAnsi="FangSong" w:eastAsia="FangSong" w:cs="FangSong"/>
          <w:color w:val="auto"/>
          <w:sz w:val="36"/>
          <w:szCs w:val="36"/>
          <w:lang w:eastAsia="zh-CN"/>
        </w:rPr>
      </w:pPr>
      <w:r>
        <w:rPr>
          <w:rFonts w:hint="eastAsia" w:ascii="FangSong" w:hAnsi="FangSong" w:eastAsia="FangSong" w:cs="FangSong"/>
          <w:b/>
          <w:bCs/>
          <w:color w:val="auto"/>
          <w:sz w:val="36"/>
          <w:szCs w:val="36"/>
          <w:lang w:eastAsia="zh-CN"/>
        </w:rPr>
        <w:t>11、评分标准和细则中技术部分证明材料（格式自拟</w:t>
      </w:r>
      <w:r>
        <w:rPr>
          <w:rFonts w:hint="eastAsia" w:ascii="FangSong" w:hAnsi="FangSong" w:eastAsia="FangSong" w:cs="FangSong"/>
          <w:color w:val="auto"/>
          <w:sz w:val="36"/>
          <w:szCs w:val="36"/>
          <w:lang w:eastAsia="zh-CN"/>
        </w:rPr>
        <w:t>）</w:t>
      </w:r>
    </w:p>
    <w:p>
      <w:pPr>
        <w:pStyle w:val="4"/>
        <w:numPr>
          <w:ilvl w:val="1"/>
          <w:numId w:val="0"/>
        </w:numPr>
        <w:spacing w:line="240" w:lineRule="atLeast"/>
        <w:ind w:left="617" w:leftChars="257"/>
        <w:rPr>
          <w:rFonts w:ascii="FangSong" w:hAnsi="FangSong" w:eastAsia="FangSong" w:cs="FangSong"/>
          <w:color w:val="auto"/>
          <w:sz w:val="24"/>
          <w:lang w:eastAsia="zh-CN"/>
        </w:rPr>
      </w:pP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说明：1.应提供</w:t>
      </w:r>
      <w:r>
        <w:rPr>
          <w:rFonts w:hint="eastAsia" w:ascii="FangSong" w:hAnsi="FangSong" w:eastAsia="FangSong" w:cs="FangSong"/>
          <w:color w:val="auto"/>
          <w:u w:val="single"/>
          <w:lang w:eastAsia="zh-CN"/>
        </w:rPr>
        <w:t>评分标准和细则中技术部分</w:t>
      </w:r>
      <w:r>
        <w:rPr>
          <w:rFonts w:hint="eastAsia" w:ascii="FangSong" w:hAnsi="FangSong" w:eastAsia="FangSong" w:cs="FangSong"/>
          <w:color w:val="auto"/>
          <w:lang w:eastAsia="zh-CN"/>
        </w:rPr>
        <w:t>要求的其他资格证明文件（主要包括：类似；技术指标参数、</w:t>
      </w:r>
      <w:r>
        <w:rPr>
          <w:rFonts w:hint="eastAsia" w:ascii="FangSong" w:hAnsi="FangSong" w:eastAsia="FangSong" w:cs="FangSong"/>
          <w:color w:val="auto"/>
          <w:szCs w:val="21"/>
          <w:lang w:val="zh-CN" w:eastAsia="zh-CN" w:bidi="ar-SA"/>
        </w:rPr>
        <w:t>认证证书、应急预案、</w:t>
      </w:r>
      <w:r>
        <w:rPr>
          <w:rFonts w:hint="eastAsia" w:ascii="FangSong" w:hAnsi="FangSong" w:eastAsia="FangSong" w:cs="FangSong"/>
          <w:color w:val="auto"/>
          <w:szCs w:val="21"/>
          <w:lang w:eastAsia="zh-CN" w:bidi="ar-SA"/>
        </w:rPr>
        <w:t>人员等</w:t>
      </w:r>
      <w:r>
        <w:rPr>
          <w:rFonts w:hint="eastAsia" w:ascii="FangSong" w:hAnsi="FangSong" w:eastAsia="FangSong" w:cs="FangSong"/>
          <w:color w:val="auto"/>
          <w:lang w:eastAsia="zh-CN"/>
        </w:rPr>
        <w:t>）。</w:t>
      </w:r>
    </w:p>
    <w:p>
      <w:pPr>
        <w:pStyle w:val="10"/>
        <w:tabs>
          <w:tab w:val="left" w:pos="5580"/>
        </w:tabs>
        <w:spacing w:line="240" w:lineRule="atLeas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2.复印件上应加盖本单位章（自然人投标的无需盖章，需要签字）。</w:t>
      </w:r>
    </w:p>
    <w:p>
      <w:pPr>
        <w:pStyle w:val="5"/>
        <w:rPr>
          <w:rFonts w:ascii="FangSong" w:hAnsi="FangSong" w:eastAsia="FangSong" w:cs="FangSong"/>
          <w:color w:val="auto"/>
          <w:sz w:val="24"/>
          <w:lang w:eastAsia="zh-CN"/>
        </w:rPr>
      </w:pPr>
      <w:r>
        <w:rPr>
          <w:rFonts w:hint="eastAsia" w:ascii="FangSong" w:hAnsi="FangSong" w:eastAsia="FangSong" w:cs="FangSong"/>
          <w:color w:val="auto"/>
          <w:sz w:val="24"/>
          <w:lang w:eastAsia="zh-CN"/>
        </w:rPr>
        <w:t xml:space="preserve">   </w:t>
      </w:r>
    </w:p>
    <w:p>
      <w:pPr>
        <w:rPr>
          <w:rFonts w:ascii="FangSong" w:hAnsi="FangSong" w:eastAsia="FangSong" w:cs="FangSong"/>
          <w:color w:val="auto"/>
          <w:lang w:eastAsia="zh-CN"/>
        </w:rPr>
      </w:pPr>
    </w:p>
    <w:p>
      <w:pPr>
        <w:pStyle w:val="4"/>
        <w:numPr>
          <w:ilvl w:val="1"/>
          <w:numId w:val="0"/>
        </w:numPr>
        <w:spacing w:line="240" w:lineRule="atLeast"/>
        <w:ind w:left="617" w:leftChars="257"/>
        <w:rPr>
          <w:rFonts w:ascii="FangSong" w:hAnsi="FangSong" w:eastAsia="FangSong" w:cs="FangSong"/>
          <w:color w:val="auto"/>
          <w:sz w:val="24"/>
          <w:lang w:eastAsia="zh-CN"/>
        </w:rPr>
      </w:pPr>
    </w:p>
    <w:p>
      <w:pPr>
        <w:tabs>
          <w:tab w:val="left" w:pos="3600"/>
        </w:tabs>
        <w:adjustRightInd w:val="0"/>
        <w:snapToGrid w:val="0"/>
        <w:spacing w:line="440" w:lineRule="exact"/>
        <w:jc w:val="center"/>
        <w:rPr>
          <w:rFonts w:ascii="FangSong" w:hAnsi="FangSong" w:eastAsia="FangSong" w:cs="FangSong"/>
          <w:b/>
          <w:bCs/>
          <w:color w:val="auto"/>
          <w:sz w:val="36"/>
          <w:szCs w:val="36"/>
          <w:lang w:eastAsia="zh-CN"/>
        </w:rPr>
      </w:pPr>
      <w:r>
        <w:rPr>
          <w:rFonts w:hint="eastAsia" w:ascii="FangSong" w:hAnsi="FangSong" w:eastAsia="FangSong" w:cs="FangSong"/>
          <w:b/>
          <w:bCs/>
          <w:color w:val="auto"/>
          <w:sz w:val="36"/>
          <w:szCs w:val="36"/>
          <w:lang w:eastAsia="zh-CN"/>
        </w:rPr>
        <w:t>12、评分标准和细则中商务部分证明材料（格式自拟）</w:t>
      </w:r>
    </w:p>
    <w:p>
      <w:pPr>
        <w:pStyle w:val="10"/>
        <w:tabs>
          <w:tab w:val="left" w:pos="5580"/>
        </w:tabs>
        <w:spacing w:line="240" w:lineRule="atLeast"/>
        <w:rPr>
          <w:rFonts w:ascii="FangSong" w:hAnsi="FangSong" w:eastAsia="FangSong" w:cs="FangSong"/>
          <w:color w:val="auto"/>
          <w:lang w:eastAsia="zh-CN"/>
        </w:rPr>
      </w:pP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说明：1.应提供</w:t>
      </w:r>
      <w:r>
        <w:rPr>
          <w:rFonts w:hint="eastAsia" w:ascii="FangSong" w:hAnsi="FangSong" w:eastAsia="FangSong" w:cs="FangSong"/>
          <w:color w:val="auto"/>
          <w:u w:val="single"/>
          <w:lang w:eastAsia="zh-CN"/>
        </w:rPr>
        <w:t>评分标准和细则中商务部分</w:t>
      </w:r>
      <w:r>
        <w:rPr>
          <w:rFonts w:hint="eastAsia" w:ascii="FangSong" w:hAnsi="FangSong" w:eastAsia="FangSong" w:cs="FangSong"/>
          <w:color w:val="auto"/>
          <w:lang w:eastAsia="zh-CN"/>
        </w:rPr>
        <w:t>要求的其他资格证明文件（主要包括：类似；</w:t>
      </w:r>
      <w:r>
        <w:rPr>
          <w:rFonts w:hint="eastAsia" w:ascii="FangSong" w:hAnsi="FangSong" w:eastAsia="FangSong" w:cs="FangSong"/>
          <w:color w:val="auto"/>
          <w:szCs w:val="21"/>
          <w:lang w:eastAsia="zh-CN" w:bidi="ar-SA"/>
        </w:rPr>
        <w:t>企业业绩</w:t>
      </w:r>
      <w:r>
        <w:rPr>
          <w:rFonts w:hint="eastAsia" w:ascii="FangSong" w:hAnsi="FangSong" w:eastAsia="FangSong" w:cs="FangSong"/>
          <w:color w:val="auto"/>
          <w:lang w:eastAsia="zh-CN"/>
        </w:rPr>
        <w:t>；售后服务体系；</w:t>
      </w:r>
      <w:r>
        <w:rPr>
          <w:rFonts w:hint="eastAsia" w:ascii="FangSong" w:hAnsi="FangSong" w:eastAsia="FangSong" w:cs="FangSong"/>
          <w:color w:val="auto"/>
          <w:szCs w:val="21"/>
          <w:lang w:val="zh-CN" w:eastAsia="zh-CN" w:bidi="ar-SA"/>
        </w:rPr>
        <w:t>培训方案</w:t>
      </w:r>
      <w:r>
        <w:rPr>
          <w:rFonts w:hint="eastAsia" w:ascii="FangSong" w:hAnsi="FangSong" w:eastAsia="FangSong" w:cs="FangSong"/>
          <w:color w:val="auto"/>
          <w:lang w:eastAsia="zh-CN"/>
        </w:rPr>
        <w:t>等）。</w:t>
      </w:r>
    </w:p>
    <w:p>
      <w:pPr>
        <w:pStyle w:val="10"/>
        <w:tabs>
          <w:tab w:val="left" w:pos="5580"/>
        </w:tabs>
        <w:spacing w:line="240" w:lineRule="atLeast"/>
        <w:ind w:firstLine="720" w:firstLineChars="300"/>
        <w:rPr>
          <w:rFonts w:ascii="FangSong" w:hAnsi="FangSong" w:eastAsia="FangSong" w:cs="FangSong"/>
          <w:color w:val="auto"/>
          <w:lang w:eastAsia="zh-CN"/>
        </w:rPr>
      </w:pPr>
      <w:r>
        <w:rPr>
          <w:rFonts w:hint="eastAsia" w:ascii="FangSong" w:hAnsi="FangSong" w:eastAsia="FangSong" w:cs="FangSong"/>
          <w:color w:val="auto"/>
          <w:lang w:eastAsia="zh-CN"/>
        </w:rPr>
        <w:t>2.复印件上应加盖本单位章（自然人投标的无需盖章，需要签字）。</w:t>
      </w:r>
    </w:p>
    <w:p>
      <w:pPr>
        <w:pStyle w:val="4"/>
        <w:numPr>
          <w:ilvl w:val="1"/>
          <w:numId w:val="0"/>
        </w:numPr>
        <w:spacing w:line="240" w:lineRule="atLeast"/>
        <w:jc w:val="left"/>
        <w:rPr>
          <w:rFonts w:ascii="FangSong" w:hAnsi="FangSong" w:eastAsia="FangSong" w:cs="FangSong"/>
          <w:bCs/>
          <w:color w:val="auto"/>
          <w:sz w:val="24"/>
          <w:lang w:eastAsia="zh-CN"/>
        </w:rPr>
      </w:pPr>
      <w:r>
        <w:rPr>
          <w:rFonts w:hint="eastAsia" w:ascii="FangSong" w:hAnsi="FangSong" w:eastAsia="FangSong" w:cs="FangSong"/>
          <w:color w:val="auto"/>
          <w:sz w:val="24"/>
          <w:lang w:eastAsia="zh-CN"/>
        </w:rPr>
        <w:t xml:space="preserve">    </w:t>
      </w:r>
    </w:p>
    <w:p>
      <w:pPr>
        <w:pStyle w:val="4"/>
        <w:numPr>
          <w:ilvl w:val="1"/>
          <w:numId w:val="0"/>
        </w:numPr>
        <w:spacing w:line="240" w:lineRule="atLeast"/>
        <w:jc w:val="left"/>
        <w:rPr>
          <w:rFonts w:ascii="FangSong" w:hAnsi="FangSong" w:eastAsia="FangSong" w:cs="FangSong"/>
          <w:bCs/>
          <w:color w:val="auto"/>
          <w:sz w:val="24"/>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rPr>
          <w:rFonts w:ascii="FangSong" w:hAnsi="FangSong" w:eastAsia="FangSong" w:cs="FangSong"/>
          <w:color w:val="auto"/>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tabs>
          <w:tab w:val="left" w:pos="3600"/>
        </w:tabs>
        <w:adjustRightInd w:val="0"/>
        <w:snapToGrid w:val="0"/>
        <w:spacing w:line="440" w:lineRule="exact"/>
        <w:jc w:val="center"/>
        <w:rPr>
          <w:rFonts w:ascii="FangSong" w:hAnsi="FangSong" w:eastAsia="FangSong" w:cs="FangSong"/>
          <w:b/>
          <w:bCs/>
          <w:color w:val="auto"/>
          <w:w w:val="90"/>
          <w:sz w:val="36"/>
          <w:szCs w:val="36"/>
          <w:lang w:eastAsia="zh-CN"/>
        </w:rPr>
      </w:pPr>
      <w:r>
        <w:rPr>
          <w:rFonts w:hint="eastAsia" w:ascii="FangSong" w:hAnsi="FangSong" w:eastAsia="FangSong" w:cs="FangSong"/>
          <w:b/>
          <w:bCs/>
          <w:color w:val="auto"/>
          <w:sz w:val="36"/>
          <w:szCs w:val="36"/>
          <w:lang w:eastAsia="zh-CN"/>
        </w:rPr>
        <w:t>13、</w:t>
      </w:r>
      <w:r>
        <w:rPr>
          <w:rFonts w:hint="eastAsia" w:ascii="FangSong" w:hAnsi="FangSong" w:eastAsia="FangSong" w:cs="FangSong"/>
          <w:b/>
          <w:bCs/>
          <w:color w:val="auto"/>
          <w:w w:val="90"/>
          <w:sz w:val="36"/>
          <w:szCs w:val="36"/>
          <w:lang w:eastAsia="zh-CN"/>
        </w:rPr>
        <w:t>投标人认为有必要提供的其他证明材料（格式自拟）</w:t>
      </w:r>
    </w:p>
    <w:p>
      <w:pPr>
        <w:pStyle w:val="10"/>
        <w:tabs>
          <w:tab w:val="left" w:pos="5580"/>
        </w:tabs>
        <w:spacing w:line="240" w:lineRule="atLeast"/>
        <w:ind w:firstLine="480" w:firstLineChars="200"/>
        <w:rPr>
          <w:rFonts w:ascii="FangSong" w:hAnsi="FangSong" w:eastAsia="FangSong" w:cs="FangSong"/>
          <w:color w:val="auto"/>
          <w:lang w:eastAsia="zh-CN"/>
        </w:rPr>
      </w:pPr>
    </w:p>
    <w:p>
      <w:pPr>
        <w:pStyle w:val="10"/>
        <w:tabs>
          <w:tab w:val="left" w:pos="5580"/>
        </w:tabs>
        <w:spacing w:line="240" w:lineRule="atLeas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说明：复印件上应加盖本单位章（自然人投标的无需盖章，需要签字）。</w:t>
      </w:r>
    </w:p>
    <w:p>
      <w:pPr>
        <w:pStyle w:val="11"/>
        <w:ind w:left="2880"/>
        <w:rPr>
          <w:color w:val="auto"/>
          <w:lang w:eastAsia="zh-CN"/>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FangSong"/>
    <w:panose1 w:val="02010609030101010101"/>
    <w:charset w:val="86"/>
    <w:family w:val="modern"/>
    <w:pitch w:val="default"/>
    <w:sig w:usb0="00000000" w:usb1="00000000" w:usb2="0000001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6"/>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6"/>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pPr>
                      <w:pStyle w:val="14"/>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6"/>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mc:Fallback>
      </mc:AlternateContent>
    </w: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pPr>
                      <w:pStyle w:val="14"/>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sz w:val="13"/>
        <w:szCs w:val="13"/>
      </w:rPr>
      <w:t xml:space="preserve"> </w:t>
    </w:r>
    <w:r>
      <w:rPr>
        <w:rFonts w:hint="eastAsia"/>
      </w:rPr>
      <w:t xml:space="preserve">  </w:t>
    </w:r>
  </w:p>
  <w:p>
    <w:pPr>
      <w:pStyle w:val="14"/>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24"/>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76</w:t>
                    </w:r>
                    <w:r>
                      <w:fldChar w:fldCharType="end"/>
                    </w:r>
                  </w:p>
                </w:txbxContent>
              </v:textbox>
            </v:shape>
          </w:pict>
        </mc:Fallback>
      </mc:AlternateContent>
    </w:r>
    <w:r>
      <w:rPr>
        <w:rFonts w:hint="eastAsia" w:ascii="SimSun" w:hAnsi="SimSun" w:eastAsia="SimSun" w:cs="SimSun"/>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pPr>
      <w:pStyle w:val="14"/>
      <w:autoSpaceDE w:val="0"/>
      <w:autoSpaceDN w:val="0"/>
      <w:adjustRightInd w:val="0"/>
      <w:ind w:left="7200" w:hanging="7200" w:hangingChars="4000"/>
      <w:jc w:val="both"/>
    </w:pPr>
  </w:p>
  <w:p>
    <w:pPr>
      <w:pStyle w:val="14"/>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 w:val="clear" w:pos="8306"/>
      </w:tabs>
      <w:rPr>
        <w:rFonts w:eastAsia="SimSun"/>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SimSun" w:hAnsi="SimSun" w:eastAsia="SimSun" w:cs="SimSun"/>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SimSun" w:hAnsi="SimSun" w:eastAsia="SimSun" w:cs="SimSun"/>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6B3C9"/>
    <w:multiLevelType w:val="singleLevel"/>
    <w:tmpl w:val="A606B3C9"/>
    <w:lvl w:ilvl="0" w:tentative="0">
      <w:start w:val="1"/>
      <w:numFmt w:val="chineseCounting"/>
      <w:suff w:val="nothing"/>
      <w:lvlText w:val="（%1）"/>
      <w:lvlJc w:val="left"/>
      <w:rPr>
        <w:rFonts w:hint="eastAsia"/>
        <w:color w:val="auto"/>
      </w:rPr>
    </w:lvl>
  </w:abstractNum>
  <w:abstractNum w:abstractNumId="1">
    <w:nsid w:val="B118B00A"/>
    <w:multiLevelType w:val="singleLevel"/>
    <w:tmpl w:val="B118B00A"/>
    <w:lvl w:ilvl="0" w:tentative="0">
      <w:start w:val="1"/>
      <w:numFmt w:val="decimal"/>
      <w:suff w:val="nothing"/>
      <w:lvlText w:val="%1、"/>
      <w:lvlJc w:val="left"/>
    </w:lvl>
  </w:abstractNum>
  <w:abstractNum w:abstractNumId="2">
    <w:nsid w:val="CF0DAD01"/>
    <w:multiLevelType w:val="singleLevel"/>
    <w:tmpl w:val="CF0DAD01"/>
    <w:lvl w:ilvl="0" w:tentative="0">
      <w:start w:val="1"/>
      <w:numFmt w:val="decimal"/>
      <w:suff w:val="space"/>
      <w:lvlText w:val="%1."/>
      <w:lvlJc w:val="left"/>
    </w:lvl>
  </w:abstractNum>
  <w:abstractNum w:abstractNumId="3">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SimSun" w:hAnsi="SimSun" w:eastAsia="SimSun"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0053208E"/>
    <w:multiLevelType w:val="multilevel"/>
    <w:tmpl w:val="0053208E"/>
    <w:lvl w:ilvl="0" w:tentative="0">
      <w:start w:val="1"/>
      <w:numFmt w:val="japaneseCounting"/>
      <w:lvlText w:val="%1"/>
      <w:lvlJc w:val="left"/>
      <w:pPr>
        <w:tabs>
          <w:tab w:val="left" w:pos="0"/>
        </w:tabs>
        <w:ind w:left="360" w:hanging="360"/>
      </w:pPr>
      <w:rPr>
        <w:rFonts w:hint="default" w:ascii="SimSun" w:hAnsi="SimSun" w:eastAsia="SimSu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169FF5D2"/>
    <w:multiLevelType w:val="singleLevel"/>
    <w:tmpl w:val="169FF5D2"/>
    <w:lvl w:ilvl="0" w:tentative="0">
      <w:start w:val="1"/>
      <w:numFmt w:val="decimal"/>
      <w:suff w:val="nothing"/>
      <w:lvlText w:val="%1、"/>
      <w:lvlJc w:val="left"/>
    </w:lvl>
  </w:abstractNum>
  <w:abstractNum w:abstractNumId="7">
    <w:nsid w:val="54DC3422"/>
    <w:multiLevelType w:val="singleLevel"/>
    <w:tmpl w:val="54DC3422"/>
    <w:lvl w:ilvl="0" w:tentative="0">
      <w:start w:val="4"/>
      <w:numFmt w:val="chineseCounting"/>
      <w:suff w:val="space"/>
      <w:lvlText w:val="第%1部分"/>
      <w:lvlJc w:val="left"/>
      <w:rPr>
        <w:rFonts w:hint="eastAsia"/>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0">
    <w:nsid w:val="7BE47F9F"/>
    <w:multiLevelType w:val="singleLevel"/>
    <w:tmpl w:val="7BE47F9F"/>
    <w:lvl w:ilvl="0" w:tentative="0">
      <w:start w:val="2"/>
      <w:numFmt w:val="decimal"/>
      <w:suff w:val="nothing"/>
      <w:lvlText w:val="%1、"/>
      <w:lvlJc w:val="left"/>
    </w:lvl>
  </w:abstractNum>
  <w:num w:numId="1">
    <w:abstractNumId w:val="3"/>
  </w:num>
  <w:num w:numId="2">
    <w:abstractNumId w:val="10"/>
  </w:num>
  <w:num w:numId="3">
    <w:abstractNumId w:val="8"/>
  </w:num>
  <w:num w:numId="4">
    <w:abstractNumId w:val="5"/>
  </w:num>
  <w:num w:numId="5">
    <w:abstractNumId w:val="9"/>
  </w:num>
  <w:num w:numId="6">
    <w:abstractNumId w:val="1"/>
  </w:num>
  <w:num w:numId="7">
    <w:abstractNumId w:val="6"/>
  </w:num>
  <w:num w:numId="8">
    <w:abstractNumId w:val="7"/>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NGJkMjkxZDQzMGFhNzBiMDk4ODQyOWJmZDE3YzIifQ=="/>
  </w:docVars>
  <w:rsids>
    <w:rsidRoot w:val="430832B2"/>
    <w:rsid w:val="00036274"/>
    <w:rsid w:val="004259D8"/>
    <w:rsid w:val="00461E17"/>
    <w:rsid w:val="00471CA4"/>
    <w:rsid w:val="005D4E0B"/>
    <w:rsid w:val="00643BE3"/>
    <w:rsid w:val="0076445C"/>
    <w:rsid w:val="008D1783"/>
    <w:rsid w:val="00AA277B"/>
    <w:rsid w:val="00AB0B74"/>
    <w:rsid w:val="00D03DFD"/>
    <w:rsid w:val="00E56748"/>
    <w:rsid w:val="00ED05CA"/>
    <w:rsid w:val="00F70359"/>
    <w:rsid w:val="0123584C"/>
    <w:rsid w:val="014631E4"/>
    <w:rsid w:val="014F6266"/>
    <w:rsid w:val="01E44B68"/>
    <w:rsid w:val="03120DC1"/>
    <w:rsid w:val="03152839"/>
    <w:rsid w:val="035508BA"/>
    <w:rsid w:val="03A45663"/>
    <w:rsid w:val="042A106A"/>
    <w:rsid w:val="051E7B81"/>
    <w:rsid w:val="0591547A"/>
    <w:rsid w:val="05CE725F"/>
    <w:rsid w:val="05D26519"/>
    <w:rsid w:val="06141E47"/>
    <w:rsid w:val="062E44A1"/>
    <w:rsid w:val="06385AA9"/>
    <w:rsid w:val="063B7194"/>
    <w:rsid w:val="068957BB"/>
    <w:rsid w:val="06A20D46"/>
    <w:rsid w:val="072C60C0"/>
    <w:rsid w:val="073826E5"/>
    <w:rsid w:val="074F6B51"/>
    <w:rsid w:val="08253C96"/>
    <w:rsid w:val="08323FEC"/>
    <w:rsid w:val="085D5AE7"/>
    <w:rsid w:val="086504F8"/>
    <w:rsid w:val="088F3EF3"/>
    <w:rsid w:val="091D420B"/>
    <w:rsid w:val="09231976"/>
    <w:rsid w:val="093F2ABC"/>
    <w:rsid w:val="095073FA"/>
    <w:rsid w:val="09B17236"/>
    <w:rsid w:val="0A007485"/>
    <w:rsid w:val="0A226110"/>
    <w:rsid w:val="0A36187F"/>
    <w:rsid w:val="0A622E54"/>
    <w:rsid w:val="0A982D0F"/>
    <w:rsid w:val="0AEC1713"/>
    <w:rsid w:val="0B213EE8"/>
    <w:rsid w:val="0B2F3756"/>
    <w:rsid w:val="0B641CFB"/>
    <w:rsid w:val="0B9E39F1"/>
    <w:rsid w:val="0BF26C44"/>
    <w:rsid w:val="0C1429D4"/>
    <w:rsid w:val="0D5159CF"/>
    <w:rsid w:val="0D533015"/>
    <w:rsid w:val="0D7C6C32"/>
    <w:rsid w:val="0D9378B6"/>
    <w:rsid w:val="0E3E1813"/>
    <w:rsid w:val="0FA22205"/>
    <w:rsid w:val="10015291"/>
    <w:rsid w:val="10685029"/>
    <w:rsid w:val="114227C7"/>
    <w:rsid w:val="12326DC2"/>
    <w:rsid w:val="12891287"/>
    <w:rsid w:val="130308CA"/>
    <w:rsid w:val="1312560D"/>
    <w:rsid w:val="132C218A"/>
    <w:rsid w:val="13F84D28"/>
    <w:rsid w:val="142B46CE"/>
    <w:rsid w:val="144736DD"/>
    <w:rsid w:val="14602089"/>
    <w:rsid w:val="14953EB8"/>
    <w:rsid w:val="14CD6092"/>
    <w:rsid w:val="1525173B"/>
    <w:rsid w:val="153C6A85"/>
    <w:rsid w:val="15B81A5A"/>
    <w:rsid w:val="15E839EB"/>
    <w:rsid w:val="16010E59"/>
    <w:rsid w:val="160B091E"/>
    <w:rsid w:val="167B61DA"/>
    <w:rsid w:val="171F0B4E"/>
    <w:rsid w:val="172577D0"/>
    <w:rsid w:val="17881C02"/>
    <w:rsid w:val="17EB3771"/>
    <w:rsid w:val="18C878BE"/>
    <w:rsid w:val="18FE29CF"/>
    <w:rsid w:val="1910625E"/>
    <w:rsid w:val="192C57CF"/>
    <w:rsid w:val="19791440"/>
    <w:rsid w:val="198D3D53"/>
    <w:rsid w:val="199D28B8"/>
    <w:rsid w:val="19D24BCD"/>
    <w:rsid w:val="1A6A7BF0"/>
    <w:rsid w:val="1AA14F3E"/>
    <w:rsid w:val="1ACD57BB"/>
    <w:rsid w:val="1B204099"/>
    <w:rsid w:val="1B3867B7"/>
    <w:rsid w:val="1B526E30"/>
    <w:rsid w:val="1B5A42F2"/>
    <w:rsid w:val="1BA46EB4"/>
    <w:rsid w:val="1BBE2683"/>
    <w:rsid w:val="1BE65325"/>
    <w:rsid w:val="1BF54431"/>
    <w:rsid w:val="1C770BAC"/>
    <w:rsid w:val="1C8812E8"/>
    <w:rsid w:val="1CA435DE"/>
    <w:rsid w:val="1CBF4223"/>
    <w:rsid w:val="1CC048D1"/>
    <w:rsid w:val="1CFF3DC8"/>
    <w:rsid w:val="1D28001A"/>
    <w:rsid w:val="1DA50291"/>
    <w:rsid w:val="1E6813A9"/>
    <w:rsid w:val="1E8C282B"/>
    <w:rsid w:val="1ECE4F82"/>
    <w:rsid w:val="1EE5064C"/>
    <w:rsid w:val="1F5B26D6"/>
    <w:rsid w:val="1F6007D8"/>
    <w:rsid w:val="1F881244"/>
    <w:rsid w:val="1FB748C5"/>
    <w:rsid w:val="1FC906B3"/>
    <w:rsid w:val="203828DD"/>
    <w:rsid w:val="20746CEC"/>
    <w:rsid w:val="218454A5"/>
    <w:rsid w:val="21F7470F"/>
    <w:rsid w:val="22965E6B"/>
    <w:rsid w:val="22AE28BF"/>
    <w:rsid w:val="22F917C9"/>
    <w:rsid w:val="23226B91"/>
    <w:rsid w:val="23463622"/>
    <w:rsid w:val="23874BA3"/>
    <w:rsid w:val="24092AE4"/>
    <w:rsid w:val="245B2E54"/>
    <w:rsid w:val="25002F8D"/>
    <w:rsid w:val="25546BA5"/>
    <w:rsid w:val="25550156"/>
    <w:rsid w:val="262B2929"/>
    <w:rsid w:val="26461511"/>
    <w:rsid w:val="267D2FA7"/>
    <w:rsid w:val="268955ED"/>
    <w:rsid w:val="26D37563"/>
    <w:rsid w:val="274B4345"/>
    <w:rsid w:val="2759752E"/>
    <w:rsid w:val="27641FEC"/>
    <w:rsid w:val="27977E98"/>
    <w:rsid w:val="283D072F"/>
    <w:rsid w:val="286B44D3"/>
    <w:rsid w:val="291C049E"/>
    <w:rsid w:val="291F0973"/>
    <w:rsid w:val="29384AB9"/>
    <w:rsid w:val="294E1863"/>
    <w:rsid w:val="29F20F87"/>
    <w:rsid w:val="2A015314"/>
    <w:rsid w:val="2A2953D2"/>
    <w:rsid w:val="2A6F2C28"/>
    <w:rsid w:val="2AB303AA"/>
    <w:rsid w:val="2ADC5AFD"/>
    <w:rsid w:val="2AE56C24"/>
    <w:rsid w:val="2AF23A16"/>
    <w:rsid w:val="2AF552B4"/>
    <w:rsid w:val="2AF9470D"/>
    <w:rsid w:val="2B2A724C"/>
    <w:rsid w:val="2B762634"/>
    <w:rsid w:val="2D1B0C53"/>
    <w:rsid w:val="2D261D28"/>
    <w:rsid w:val="2D380A40"/>
    <w:rsid w:val="2D7E66F1"/>
    <w:rsid w:val="2DF1140A"/>
    <w:rsid w:val="2E1B0C2F"/>
    <w:rsid w:val="2E2D19AE"/>
    <w:rsid w:val="2E764B34"/>
    <w:rsid w:val="2F265E4E"/>
    <w:rsid w:val="2FA50B1C"/>
    <w:rsid w:val="2FAD33C2"/>
    <w:rsid w:val="31C54436"/>
    <w:rsid w:val="31DE4CF4"/>
    <w:rsid w:val="32387E25"/>
    <w:rsid w:val="33413DF6"/>
    <w:rsid w:val="33533BFF"/>
    <w:rsid w:val="335C76C1"/>
    <w:rsid w:val="3464452F"/>
    <w:rsid w:val="34AC63E7"/>
    <w:rsid w:val="34F903B8"/>
    <w:rsid w:val="351A6043"/>
    <w:rsid w:val="35427B0F"/>
    <w:rsid w:val="36A4475E"/>
    <w:rsid w:val="36AA5E0A"/>
    <w:rsid w:val="371C74DF"/>
    <w:rsid w:val="37520F41"/>
    <w:rsid w:val="3762161D"/>
    <w:rsid w:val="378679C0"/>
    <w:rsid w:val="37A12630"/>
    <w:rsid w:val="37D44BCF"/>
    <w:rsid w:val="38083993"/>
    <w:rsid w:val="38BD4DB8"/>
    <w:rsid w:val="38C4598A"/>
    <w:rsid w:val="38C56C0D"/>
    <w:rsid w:val="38DE52AC"/>
    <w:rsid w:val="38FF49EE"/>
    <w:rsid w:val="39A16D33"/>
    <w:rsid w:val="39A77BA6"/>
    <w:rsid w:val="39FA3D41"/>
    <w:rsid w:val="3A1273C6"/>
    <w:rsid w:val="3A5E2E76"/>
    <w:rsid w:val="3AE06945"/>
    <w:rsid w:val="3BDE19D1"/>
    <w:rsid w:val="3CA827C1"/>
    <w:rsid w:val="3CAD59EE"/>
    <w:rsid w:val="3CDA4418"/>
    <w:rsid w:val="3CFB2BB6"/>
    <w:rsid w:val="3D38095E"/>
    <w:rsid w:val="3D723DD3"/>
    <w:rsid w:val="3D751F42"/>
    <w:rsid w:val="3DA87F4F"/>
    <w:rsid w:val="3E4172A8"/>
    <w:rsid w:val="3F6A3151"/>
    <w:rsid w:val="3F874C1D"/>
    <w:rsid w:val="403F2E01"/>
    <w:rsid w:val="408E72C3"/>
    <w:rsid w:val="408E7BCF"/>
    <w:rsid w:val="40AB15B8"/>
    <w:rsid w:val="40B26236"/>
    <w:rsid w:val="416359C8"/>
    <w:rsid w:val="41681350"/>
    <w:rsid w:val="416F668A"/>
    <w:rsid w:val="419378A9"/>
    <w:rsid w:val="419F6662"/>
    <w:rsid w:val="41A72D03"/>
    <w:rsid w:val="41BC55E0"/>
    <w:rsid w:val="420B7389"/>
    <w:rsid w:val="423563C7"/>
    <w:rsid w:val="424E37D0"/>
    <w:rsid w:val="42C57370"/>
    <w:rsid w:val="430832B2"/>
    <w:rsid w:val="43144276"/>
    <w:rsid w:val="43264088"/>
    <w:rsid w:val="43333AFF"/>
    <w:rsid w:val="434966C0"/>
    <w:rsid w:val="43603D96"/>
    <w:rsid w:val="437C4518"/>
    <w:rsid w:val="43900453"/>
    <w:rsid w:val="43CE514A"/>
    <w:rsid w:val="43F26816"/>
    <w:rsid w:val="445769C9"/>
    <w:rsid w:val="44637696"/>
    <w:rsid w:val="44740DA7"/>
    <w:rsid w:val="44D31AB8"/>
    <w:rsid w:val="45111167"/>
    <w:rsid w:val="4517597F"/>
    <w:rsid w:val="45442C68"/>
    <w:rsid w:val="454815E5"/>
    <w:rsid w:val="457C2033"/>
    <w:rsid w:val="466A125B"/>
    <w:rsid w:val="46A95479"/>
    <w:rsid w:val="46B856BC"/>
    <w:rsid w:val="46D24D0E"/>
    <w:rsid w:val="46F77B89"/>
    <w:rsid w:val="4743767B"/>
    <w:rsid w:val="47F15329"/>
    <w:rsid w:val="48193AC8"/>
    <w:rsid w:val="4865177B"/>
    <w:rsid w:val="487B3318"/>
    <w:rsid w:val="48B93029"/>
    <w:rsid w:val="49726A4B"/>
    <w:rsid w:val="4A36378E"/>
    <w:rsid w:val="4A711501"/>
    <w:rsid w:val="4AAF0341"/>
    <w:rsid w:val="4ADE5F63"/>
    <w:rsid w:val="4AE253FD"/>
    <w:rsid w:val="4B105AC6"/>
    <w:rsid w:val="4BB73B85"/>
    <w:rsid w:val="4BC132D4"/>
    <w:rsid w:val="4BF478AD"/>
    <w:rsid w:val="4C17384D"/>
    <w:rsid w:val="4C257A37"/>
    <w:rsid w:val="4C64712B"/>
    <w:rsid w:val="4C760354"/>
    <w:rsid w:val="4D7F6F33"/>
    <w:rsid w:val="4DF50B78"/>
    <w:rsid w:val="4E6938E7"/>
    <w:rsid w:val="4E6A5759"/>
    <w:rsid w:val="4E701DC0"/>
    <w:rsid w:val="4F006719"/>
    <w:rsid w:val="4F2E489B"/>
    <w:rsid w:val="4F5166AD"/>
    <w:rsid w:val="4F5D25FD"/>
    <w:rsid w:val="4FB41D44"/>
    <w:rsid w:val="4FB93303"/>
    <w:rsid w:val="4FBC32D6"/>
    <w:rsid w:val="50BF6E81"/>
    <w:rsid w:val="50FF0870"/>
    <w:rsid w:val="513D513B"/>
    <w:rsid w:val="513F080C"/>
    <w:rsid w:val="518E2B89"/>
    <w:rsid w:val="52654DCD"/>
    <w:rsid w:val="5306542C"/>
    <w:rsid w:val="533662E6"/>
    <w:rsid w:val="53390376"/>
    <w:rsid w:val="540A24A6"/>
    <w:rsid w:val="541D6439"/>
    <w:rsid w:val="549E4143"/>
    <w:rsid w:val="553813F1"/>
    <w:rsid w:val="55614818"/>
    <w:rsid w:val="55821076"/>
    <w:rsid w:val="56493792"/>
    <w:rsid w:val="56777341"/>
    <w:rsid w:val="56D402F0"/>
    <w:rsid w:val="572F4B71"/>
    <w:rsid w:val="575329D5"/>
    <w:rsid w:val="594015B1"/>
    <w:rsid w:val="595A0DC1"/>
    <w:rsid w:val="596D4A2C"/>
    <w:rsid w:val="59842CE8"/>
    <w:rsid w:val="599B0EFC"/>
    <w:rsid w:val="59BD150F"/>
    <w:rsid w:val="5A130C2C"/>
    <w:rsid w:val="5A39563D"/>
    <w:rsid w:val="5AE0581C"/>
    <w:rsid w:val="5B31213F"/>
    <w:rsid w:val="5B5F738D"/>
    <w:rsid w:val="5BA54009"/>
    <w:rsid w:val="5BE43388"/>
    <w:rsid w:val="5CD53D28"/>
    <w:rsid w:val="5D0460DC"/>
    <w:rsid w:val="5D2366CB"/>
    <w:rsid w:val="5D3331A6"/>
    <w:rsid w:val="5D63417B"/>
    <w:rsid w:val="5DE1497B"/>
    <w:rsid w:val="5E135BA1"/>
    <w:rsid w:val="5E1D1079"/>
    <w:rsid w:val="5E6D59C3"/>
    <w:rsid w:val="5EDA6373"/>
    <w:rsid w:val="5EF46D8B"/>
    <w:rsid w:val="5F5A15AE"/>
    <w:rsid w:val="5F9C1BC7"/>
    <w:rsid w:val="601F4136"/>
    <w:rsid w:val="6022031E"/>
    <w:rsid w:val="60AA69DE"/>
    <w:rsid w:val="61183C2B"/>
    <w:rsid w:val="617D1400"/>
    <w:rsid w:val="61903A3C"/>
    <w:rsid w:val="61C24BFD"/>
    <w:rsid w:val="634A483E"/>
    <w:rsid w:val="63C51B85"/>
    <w:rsid w:val="642B45E0"/>
    <w:rsid w:val="64604EAC"/>
    <w:rsid w:val="64740A1C"/>
    <w:rsid w:val="64D7429C"/>
    <w:rsid w:val="654E2A02"/>
    <w:rsid w:val="65D200F0"/>
    <w:rsid w:val="65F73581"/>
    <w:rsid w:val="66457796"/>
    <w:rsid w:val="66A5387A"/>
    <w:rsid w:val="66C2621A"/>
    <w:rsid w:val="67656B1B"/>
    <w:rsid w:val="679542C8"/>
    <w:rsid w:val="67AE419D"/>
    <w:rsid w:val="67B22635"/>
    <w:rsid w:val="67BE74C9"/>
    <w:rsid w:val="683769EB"/>
    <w:rsid w:val="684F37DE"/>
    <w:rsid w:val="68E22B52"/>
    <w:rsid w:val="68EB131E"/>
    <w:rsid w:val="69182A19"/>
    <w:rsid w:val="694B64F7"/>
    <w:rsid w:val="698C50B9"/>
    <w:rsid w:val="69D47128"/>
    <w:rsid w:val="69F07ED0"/>
    <w:rsid w:val="69FE3890"/>
    <w:rsid w:val="6A060074"/>
    <w:rsid w:val="6A10379F"/>
    <w:rsid w:val="6A7A0A2B"/>
    <w:rsid w:val="6A7F636D"/>
    <w:rsid w:val="6ADE7537"/>
    <w:rsid w:val="6B221B0E"/>
    <w:rsid w:val="6B426B13"/>
    <w:rsid w:val="6B9419A4"/>
    <w:rsid w:val="6B9E7E87"/>
    <w:rsid w:val="6BC4672D"/>
    <w:rsid w:val="6C3A4520"/>
    <w:rsid w:val="6C505B66"/>
    <w:rsid w:val="6C6204DD"/>
    <w:rsid w:val="6C7543E1"/>
    <w:rsid w:val="6C7D42B4"/>
    <w:rsid w:val="6C8A3E98"/>
    <w:rsid w:val="6C963B87"/>
    <w:rsid w:val="6CA96079"/>
    <w:rsid w:val="6CAC1F8A"/>
    <w:rsid w:val="6CAD0F6F"/>
    <w:rsid w:val="6CC81EA4"/>
    <w:rsid w:val="6D014FA3"/>
    <w:rsid w:val="6D37776E"/>
    <w:rsid w:val="6D591E45"/>
    <w:rsid w:val="6D744327"/>
    <w:rsid w:val="6DD644F6"/>
    <w:rsid w:val="6DE82D5F"/>
    <w:rsid w:val="6F317A5A"/>
    <w:rsid w:val="6F645BC1"/>
    <w:rsid w:val="6F8D5088"/>
    <w:rsid w:val="6FFC5967"/>
    <w:rsid w:val="70021CEB"/>
    <w:rsid w:val="703412AA"/>
    <w:rsid w:val="704838FD"/>
    <w:rsid w:val="707F6878"/>
    <w:rsid w:val="709119F6"/>
    <w:rsid w:val="70AF7F0C"/>
    <w:rsid w:val="70D16063"/>
    <w:rsid w:val="713D64DC"/>
    <w:rsid w:val="719A2852"/>
    <w:rsid w:val="71F7318A"/>
    <w:rsid w:val="721A3870"/>
    <w:rsid w:val="72873F22"/>
    <w:rsid w:val="728E35F1"/>
    <w:rsid w:val="72DB435C"/>
    <w:rsid w:val="739641CD"/>
    <w:rsid w:val="73F76C73"/>
    <w:rsid w:val="741B7106"/>
    <w:rsid w:val="753541F8"/>
    <w:rsid w:val="75824D9D"/>
    <w:rsid w:val="75AB1C93"/>
    <w:rsid w:val="761B163F"/>
    <w:rsid w:val="761F3505"/>
    <w:rsid w:val="762229CE"/>
    <w:rsid w:val="76810114"/>
    <w:rsid w:val="76E41762"/>
    <w:rsid w:val="76E46ECE"/>
    <w:rsid w:val="7717316E"/>
    <w:rsid w:val="77603777"/>
    <w:rsid w:val="77901BB9"/>
    <w:rsid w:val="77AB5706"/>
    <w:rsid w:val="77C7479C"/>
    <w:rsid w:val="788E3223"/>
    <w:rsid w:val="78E06AB0"/>
    <w:rsid w:val="798E0318"/>
    <w:rsid w:val="79AF62F8"/>
    <w:rsid w:val="7A1F0FD2"/>
    <w:rsid w:val="7A326EC1"/>
    <w:rsid w:val="7AD93877"/>
    <w:rsid w:val="7B4C4318"/>
    <w:rsid w:val="7B7D06A6"/>
    <w:rsid w:val="7BFC0690"/>
    <w:rsid w:val="7C1D50F5"/>
    <w:rsid w:val="7C350056"/>
    <w:rsid w:val="7C6106D5"/>
    <w:rsid w:val="7C6151AF"/>
    <w:rsid w:val="7CB2339D"/>
    <w:rsid w:val="7CC540BD"/>
    <w:rsid w:val="7D423759"/>
    <w:rsid w:val="7D695F1A"/>
    <w:rsid w:val="7DD956AA"/>
    <w:rsid w:val="7E2D5B39"/>
    <w:rsid w:val="7E42351F"/>
    <w:rsid w:val="7E590F57"/>
    <w:rsid w:val="7ED160D1"/>
    <w:rsid w:val="7EDB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SimSun"/>
      <w:szCs w:val="20"/>
    </w:rPr>
  </w:style>
  <w:style w:type="paragraph" w:styleId="6">
    <w:name w:val="Normal Indent"/>
    <w:basedOn w:val="1"/>
    <w:next w:val="1"/>
    <w:qFormat/>
    <w:uiPriority w:val="0"/>
    <w:pPr>
      <w:autoSpaceDE w:val="0"/>
      <w:autoSpaceDN w:val="0"/>
      <w:adjustRightInd w:val="0"/>
      <w:ind w:firstLine="420"/>
    </w:pPr>
    <w:rPr>
      <w:rFonts w:ascii="SimSun"/>
      <w:szCs w:val="20"/>
    </w:rPr>
  </w:style>
  <w:style w:type="paragraph" w:styleId="7">
    <w:name w:val="toa heading"/>
    <w:basedOn w:val="1"/>
    <w:next w:val="1"/>
    <w:qFormat/>
    <w:uiPriority w:val="0"/>
    <w:pPr>
      <w:spacing w:before="120"/>
    </w:pPr>
    <w:rPr>
      <w:rFonts w:ascii="Cambria" w:hAnsi="Cambria"/>
      <w:szCs w:val="20"/>
    </w:rPr>
  </w:style>
  <w:style w:type="paragraph" w:styleId="8">
    <w:name w:val="Body Text"/>
    <w:basedOn w:val="1"/>
    <w:next w:val="1"/>
    <w:qFormat/>
    <w:uiPriority w:val="99"/>
    <w:pPr>
      <w:numPr>
        <w:ilvl w:val="0"/>
        <w:numId w:val="1"/>
      </w:numPr>
      <w:tabs>
        <w:tab w:val="clear" w:pos="780"/>
      </w:tabs>
      <w:ind w:left="0" w:firstLine="0"/>
    </w:pPr>
    <w:rPr>
      <w:rFonts w:ascii="SimHei" w:eastAsia="SimHei"/>
      <w:sz w:val="22"/>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SimSun"/>
      <w:szCs w:val="20"/>
      <w:u w:color="000000"/>
    </w:rPr>
  </w:style>
  <w:style w:type="paragraph" w:styleId="11">
    <w:name w:val="index 7"/>
    <w:basedOn w:val="1"/>
    <w:next w:val="1"/>
    <w:qFormat/>
    <w:uiPriority w:val="0"/>
    <w:pPr>
      <w:ind w:left="1200" w:leftChars="1200"/>
    </w:pPr>
    <w:rPr>
      <w:color w:val="auto"/>
      <w:kern w:val="2"/>
    </w:rPr>
  </w:style>
  <w:style w:type="paragraph" w:styleId="12">
    <w:name w:val="Date"/>
    <w:basedOn w:val="1"/>
    <w:next w:val="1"/>
    <w:qFormat/>
    <w:uiPriority w:val="0"/>
    <w:rPr>
      <w:rFonts w:ascii="Arial" w:hAnsi="Arial" w:eastAsia="仿宋_GB2312"/>
      <w:sz w:val="32"/>
      <w:szCs w:val="20"/>
      <w:u w:color="000000"/>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footnote text"/>
    <w:basedOn w:val="1"/>
    <w:semiHidden/>
    <w:unhideWhenUsed/>
    <w:qFormat/>
    <w:uiPriority w:val="99"/>
    <w:pPr>
      <w:snapToGrid w:val="0"/>
    </w:pPr>
    <w:rPr>
      <w:sz w:val="18"/>
      <w:szCs w:val="18"/>
    </w:rPr>
  </w:style>
  <w:style w:type="paragraph" w:styleId="17">
    <w:name w:val="Body Text 2"/>
    <w:basedOn w:val="1"/>
    <w:qFormat/>
    <w:uiPriority w:val="0"/>
    <w:pPr>
      <w:tabs>
        <w:tab w:val="left" w:pos="0"/>
      </w:tabs>
      <w:spacing w:line="400" w:lineRule="atLeast"/>
    </w:pPr>
    <w:rPr>
      <w:rFonts w:ascii="Arial" w:hAnsi="Arial"/>
    </w:rPr>
  </w:style>
  <w:style w:type="paragraph" w:styleId="18">
    <w:name w:val="Normal (Web)"/>
    <w:basedOn w:val="1"/>
    <w:qFormat/>
    <w:uiPriority w:val="99"/>
    <w:pPr>
      <w:widowControl/>
    </w:pPr>
    <w:rPr>
      <w:rFonts w:ascii="SimSun" w:hAnsi="SimSun" w:eastAsia="SimSun" w:cs="SimSun"/>
    </w:rPr>
  </w:style>
  <w:style w:type="paragraph" w:styleId="19">
    <w:name w:val="Body Text First Indent 2"/>
    <w:basedOn w:val="9"/>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qFormat/>
    <w:uiPriority w:val="99"/>
    <w:rPr>
      <w:color w:val="0000FF"/>
      <w:u w:val="single"/>
    </w:rPr>
  </w:style>
  <w:style w:type="character" w:styleId="25">
    <w:name w:val="footnote reference"/>
    <w:basedOn w:val="22"/>
    <w:semiHidden/>
    <w:unhideWhenUsed/>
    <w:qFormat/>
    <w:uiPriority w:val="99"/>
    <w:rPr>
      <w:vertAlign w:val="superscript"/>
    </w:rPr>
  </w:style>
  <w:style w:type="paragraph" w:customStyle="1" w:styleId="26">
    <w:name w:val="正文格式"/>
    <w:basedOn w:val="1"/>
    <w:qFormat/>
    <w:uiPriority w:val="99"/>
    <w:pPr>
      <w:widowControl/>
      <w:adjustRightInd w:val="0"/>
      <w:snapToGrid w:val="0"/>
      <w:spacing w:line="400" w:lineRule="atLeast"/>
      <w:ind w:firstLine="482"/>
      <w:textAlignment w:val="baseline"/>
    </w:pPr>
  </w:style>
  <w:style w:type="paragraph" w:customStyle="1" w:styleId="27">
    <w:name w:val="文档正文"/>
    <w:basedOn w:val="6"/>
    <w:qFormat/>
    <w:uiPriority w:val="0"/>
    <w:pPr>
      <w:spacing w:line="360" w:lineRule="auto"/>
    </w:pPr>
    <w:rPr>
      <w:rFonts w:hAnsi="SimSun"/>
      <w:b/>
      <w:bCs/>
    </w:rPr>
  </w:style>
  <w:style w:type="paragraph" w:customStyle="1" w:styleId="28">
    <w:name w:val="Default"/>
    <w:qFormat/>
    <w:uiPriority w:val="0"/>
    <w:pPr>
      <w:widowControl w:val="0"/>
      <w:autoSpaceDE w:val="0"/>
      <w:autoSpaceDN w:val="0"/>
      <w:adjustRightInd w:val="0"/>
    </w:pPr>
    <w:rPr>
      <w:rFonts w:ascii="SimSun" w:hAnsi="Times New Roman" w:eastAsia="SimSun" w:cs="SimSun"/>
      <w:color w:val="000000"/>
      <w:sz w:val="24"/>
      <w:szCs w:val="24"/>
      <w:lang w:val="en-US" w:eastAsia="zh-CN" w:bidi="ar-SA"/>
    </w:rPr>
  </w:style>
  <w:style w:type="paragraph" w:customStyle="1" w:styleId="29">
    <w:name w:val="_Style 2"/>
    <w:basedOn w:val="3"/>
    <w:next w:val="1"/>
    <w:qFormat/>
    <w:uiPriority w:val="39"/>
    <w:pPr>
      <w:widowControl/>
      <w:tabs>
        <w:tab w:val="left" w:pos="715"/>
      </w:tabs>
      <w:spacing w:before="480" w:line="276" w:lineRule="auto"/>
      <w:jc w:val="left"/>
      <w:outlineLvl w:val="9"/>
    </w:pPr>
    <w:rPr>
      <w:rFonts w:ascii="Cambria" w:hAnsi="Cambria" w:eastAsia="SimSun"/>
      <w:color w:val="365F91"/>
      <w:kern w:val="0"/>
      <w:sz w:val="28"/>
      <w:szCs w:val="28"/>
    </w:rPr>
  </w:style>
  <w:style w:type="paragraph" w:customStyle="1" w:styleId="30">
    <w:name w:val="Heading #2|1"/>
    <w:basedOn w:val="1"/>
    <w:qFormat/>
    <w:uiPriority w:val="0"/>
    <w:pPr>
      <w:spacing w:before="60" w:after="270"/>
      <w:jc w:val="center"/>
      <w:outlineLvl w:val="1"/>
    </w:pPr>
    <w:rPr>
      <w:rFonts w:ascii="SimSun" w:hAnsi="SimSun" w:eastAsia="SimSun" w:cs="SimSun"/>
      <w:sz w:val="36"/>
      <w:szCs w:val="36"/>
      <w:lang w:val="zh-TW" w:eastAsia="zh-TW" w:bidi="zh-TW"/>
    </w:rPr>
  </w:style>
  <w:style w:type="paragraph" w:customStyle="1" w:styleId="31">
    <w:name w:val="Body text|2"/>
    <w:basedOn w:val="1"/>
    <w:qFormat/>
    <w:uiPriority w:val="0"/>
    <w:pPr>
      <w:spacing w:after="260"/>
      <w:ind w:firstLine="140"/>
    </w:pPr>
    <w:rPr>
      <w:rFonts w:ascii="SimSun" w:hAnsi="SimSun" w:eastAsia="SimSun" w:cs="SimSun"/>
      <w:sz w:val="30"/>
      <w:szCs w:val="30"/>
      <w:lang w:val="zh-TW" w:eastAsia="zh-TW" w:bidi="zh-TW"/>
    </w:rPr>
  </w:style>
  <w:style w:type="paragraph" w:customStyle="1" w:styleId="32">
    <w:name w:val="Body text|1"/>
    <w:basedOn w:val="1"/>
    <w:qFormat/>
    <w:uiPriority w:val="0"/>
    <w:pPr>
      <w:spacing w:line="454" w:lineRule="auto"/>
      <w:ind w:firstLine="140"/>
    </w:pPr>
    <w:rPr>
      <w:rFonts w:ascii="SimSun" w:hAnsi="SimSun" w:eastAsia="SimSun" w:cs="SimSun"/>
      <w:sz w:val="22"/>
      <w:szCs w:val="22"/>
      <w:lang w:val="zh-TW" w:eastAsia="zh-TW" w:bidi="zh-TW"/>
    </w:rPr>
  </w:style>
  <w:style w:type="paragraph" w:customStyle="1" w:styleId="33">
    <w:name w:val="Other|1"/>
    <w:basedOn w:val="1"/>
    <w:qFormat/>
    <w:uiPriority w:val="0"/>
    <w:pPr>
      <w:spacing w:line="454" w:lineRule="auto"/>
      <w:ind w:firstLine="140"/>
    </w:pPr>
    <w:rPr>
      <w:rFonts w:ascii="SimSun" w:hAnsi="SimSun" w:eastAsia="SimSun" w:cs="SimSun"/>
      <w:sz w:val="22"/>
      <w:szCs w:val="22"/>
      <w:lang w:val="zh-TW" w:eastAsia="zh-TW" w:bidi="zh-TW"/>
    </w:rPr>
  </w:style>
  <w:style w:type="paragraph" w:customStyle="1" w:styleId="34">
    <w:name w:val="Table caption|1"/>
    <w:basedOn w:val="1"/>
    <w:qFormat/>
    <w:uiPriority w:val="0"/>
    <w:rPr>
      <w:rFonts w:ascii="SimSun" w:hAnsi="SimSun" w:eastAsia="SimSun" w:cs="SimSun"/>
      <w:sz w:val="22"/>
      <w:szCs w:val="22"/>
      <w:lang w:val="zh-TW" w:eastAsia="zh-TW" w:bidi="zh-TW"/>
    </w:rPr>
  </w:style>
  <w:style w:type="paragraph" w:customStyle="1" w:styleId="35">
    <w:name w:val="Table Paragraph"/>
    <w:basedOn w:val="1"/>
    <w:qFormat/>
    <w:uiPriority w:val="1"/>
    <w:pPr>
      <w:autoSpaceDE w:val="0"/>
      <w:autoSpaceDN w:val="0"/>
      <w:adjustRightInd w:val="0"/>
    </w:pPr>
    <w:rPr>
      <w:rFonts w:eastAsia="SimSun"/>
    </w:rPr>
  </w:style>
  <w:style w:type="paragraph" w:customStyle="1" w:styleId="36">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37">
    <w:name w:val="图例"/>
    <w:basedOn w:val="1"/>
    <w:qFormat/>
    <w:uiPriority w:val="0"/>
    <w:pPr>
      <w:spacing w:before="120" w:after="120" w:line="360" w:lineRule="auto"/>
      <w:jc w:val="center"/>
    </w:pPr>
    <w:rPr>
      <w:rFonts w:eastAsia="仿宋_GB2312"/>
      <w:b/>
    </w:rPr>
  </w:style>
  <w:style w:type="paragraph" w:customStyle="1" w:styleId="38">
    <w:name w:val="WPS Plain"/>
    <w:qFormat/>
    <w:uiPriority w:val="0"/>
    <w:rPr>
      <w:rFonts w:ascii="Times New Roman" w:hAnsi="Times New Roman" w:eastAsia="SimSun" w:cs="Times New Roman"/>
      <w:lang w:val="en-US" w:eastAsia="zh-CN" w:bidi="ar-SA"/>
    </w:rPr>
  </w:style>
  <w:style w:type="paragraph" w:customStyle="1" w:styleId="39">
    <w:name w:val="样式 左侧:  0 厘米 悬挂缩进: 2.5 字符"/>
    <w:basedOn w:val="1"/>
    <w:qFormat/>
    <w:uiPriority w:val="0"/>
    <w:pPr>
      <w:ind w:left="525" w:hanging="525" w:hangingChars="250"/>
    </w:pPr>
    <w:rPr>
      <w:szCs w:val="20"/>
    </w:rPr>
  </w:style>
  <w:style w:type="character" w:customStyle="1" w:styleId="40">
    <w:name w:val="font11"/>
    <w:basedOn w:val="22"/>
    <w:qFormat/>
    <w:uiPriority w:val="0"/>
    <w:rPr>
      <w:rFonts w:ascii="Calibri" w:hAnsi="Calibri" w:cs="Calibri"/>
      <w:color w:val="000000"/>
      <w:sz w:val="20"/>
      <w:szCs w:val="20"/>
      <w:u w:val="none"/>
    </w:rPr>
  </w:style>
  <w:style w:type="paragraph" w:styleId="41">
    <w:name w:val="List Paragraph"/>
    <w:basedOn w:val="1"/>
    <w:qFormat/>
    <w:uiPriority w:val="0"/>
    <w:pPr>
      <w:widowControl/>
      <w:ind w:firstLine="420" w:firstLineChars="200"/>
    </w:pPr>
  </w:style>
  <w:style w:type="paragraph" w:customStyle="1" w:styleId="42">
    <w:name w:val="列出段落1"/>
    <w:basedOn w:val="1"/>
    <w:qFormat/>
    <w:uiPriority w:val="34"/>
    <w:pPr>
      <w:ind w:firstLine="420" w:firstLineChars="200"/>
    </w:pPr>
  </w:style>
  <w:style w:type="table" w:customStyle="1" w:styleId="4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117</Pages>
  <Words>66984</Words>
  <Characters>74540</Characters>
  <Lines>424</Lines>
  <Paragraphs>119</Paragraphs>
  <TotalTime>6</TotalTime>
  <ScaleCrop>false</ScaleCrop>
  <LinksUpToDate>false</LinksUpToDate>
  <CharactersWithSpaces>79023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2022-12-14T02:21:51Z</cp:lastPrinted>
  <dcterms:modified xsi:type="dcterms:W3CDTF">2022-12-14T02:24:59Z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94C51C96D3E7441A86BCA96E7DAD6431</vt:lpwstr>
  </property>
</Properties>
</file>