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378" w:type="pct"/>
        <w:tblInd w:w="-50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293"/>
        <w:gridCol w:w="4207"/>
        <w:gridCol w:w="987"/>
        <w:gridCol w:w="500"/>
        <w:gridCol w:w="513"/>
        <w:gridCol w:w="487"/>
        <w:gridCol w:w="4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eastAsia="zh-CN"/>
              </w:rPr>
              <w:t>一</w:t>
            </w:r>
          </w:p>
        </w:tc>
        <w:tc>
          <w:tcPr>
            <w:tcW w:w="471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1）工艺设备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电驱往复式压缩机橇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压缩介质  天然气CNG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进气压力 MPaG 0.35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进气温度 ℃ ～30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排气压力 MPaG 25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冷却温度 ℃ ≤45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压缩级数  5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容积流量   m3/min 5.9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排气量     Nm3/h 1500(@0.1013MPa,20℃)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曲轴转速   r/min 985/740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冷却方式  混冷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轴功率 kW &lt;262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润滑方式  少油Less oil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电机驱动  YB3 400M, 280kW, 380V/50HZ,IP55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机组重量 kg ～18000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机组尺寸  ～6350×3100×2700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控制方式  PLC控制+软起动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海拔高度 m &lt;1000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质量保证、检验及验收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fill="FFFFFF" w:themeFill="background1"/>
                <w:lang w:val="en-US" w:eastAsia="zh-CN" w:bidi="ar"/>
              </w:rPr>
              <w:t>、质量保证期：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fill="FFFFFF" w:themeFill="background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fill="FFFFFF" w:themeFill="background1"/>
                <w:lang w:val="en-US" w:eastAsia="zh-CN" w:bidi="ar"/>
              </w:rPr>
              <w:t>质保期为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fill="FFFFFF" w:themeFill="background1"/>
                <w:lang w:val="en-US" w:eastAsia="zh-CN" w:bidi="ar"/>
              </w:rPr>
              <w:t>2年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fill="FFFFFF" w:themeFill="background1"/>
                <w:lang w:val="en-US" w:eastAsia="zh-CN" w:bidi="ar"/>
              </w:rPr>
              <w:t>。质保期内，供方对运行中出现的质量问题负责处理。当出现问题时，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供方接到需方通知后，在48小时内派出有能力处理问题的人员到现场处理。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2、性能参数保证：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压缩机轴功率：偏差不大于±3％（按设计点）；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压缩机供气量：无负偏差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机身振动：进气法兰之后至排气法兰之前的任何固定部位，其振动烈度均小于GB/T7777标准值。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3、主要零部件使用周期保证：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压缩机主机设计使用寿命 ≥25年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曲轴、连杆、十字头 ≥32000 小时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活塞、活塞杆       ≥16000 小时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脱水橇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额定排量:1500Nm3/h 双塔分子筛压力等级:PN1.2MPa 半自动（不带露点仪）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缓冲罐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PN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1.6MPa DN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1316×3017 配安全阀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接管规格：进出口 D108×5 20#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放空口 D57×4 20#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排污口 D32×5 20#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回收罐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PN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2.5MPa DN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1120×2799 配安全阀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接管规格：进气口 D57×4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20#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出气口 D89× 5 20#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放空口 D57× 4 20#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排污口 D32× 4 20#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顺序控制盘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高、低、中压、直充， 机械式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设计压力： 27.5MPa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进口接管规格： D22×3 304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储气瓶组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水容积： 8m3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设计压力： 27.5MPa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进口接管规格： D25×4  304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篮式过滤器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配对应法兰、垫片及紧固件）PN16 DN100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配套差压表， 5µ， 1500Nm3/h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接管规格： D108× 5.0 20# 带排污阀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污水罐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常压， LWH:2mx1.5mx1.5m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进出口接管规格： D57×4 20#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放散口接管规格： D57×4 20# RF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配套各接口配对应法兰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放散立管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1.PN16 DN100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2.H=10m 材质:16Mn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3.接管规格:D108× 5 20#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4.自立式裙座，配地脚螺栓、排污阀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7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双枪加气机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2.PN27.5MPa 2800Nm3/h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3.进口接管规格:D14x4 304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配置要求：流量计 CNG050  2台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电磁阀 25   6只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拉断阀 400-600N  2个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应急球阀 G10/NAILOK   2个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三通球阀 SS-83XKF4  2个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入口球阀 G10  3只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安全阀 DN6,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整定压力27.5MPa HOKE、DE-LOK 2套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加气软管 DN10-6m TESLA 2根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压力变送器 0-35Mpa，精度等级0.5%  2只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电脑控制器    2套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系统要求：网页版系统，符合国家最新规范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站控系统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控制整站设备运行，监控设备运行状态，方便设备管理，设备连动运行，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可燃气体报警系统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监控设备区天然气泄漏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视频监控系统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整个站区视频监控全覆盖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系统设备调试、测试费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整个站区系统集成调试、测试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计量装置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便于计算气源到站之间的损耗。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设备基础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设备基础及加气机基础、加气岛配套设施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工艺管沟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工艺管沟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2）阀门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法兰阀门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1.名称:手动球阀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2.型号、规格:DN20 Q67F-320P、接管规格：D25×5 304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法兰阀门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1.名称:手动球阀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2.型号、规格:DN8 Q67F-320P、接管规格：D14×5  304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法兰阀门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1.名称:手动球阀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2.型号、规格:DN100 Q347F-16C、接管规格：D108X5 20#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法兰阀门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1.名称:手动球阀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2.型号、规格:DN50 Q41F-16C、接管规格： D57×5 20#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法兰阀门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1.名称:手动球阀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2.型号、规格:DN25 Q41F-16C、接管规格： D32×5 20#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不锈钢止回阀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1.名称:不锈钢止回阀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2.型号、规格:DN20  H41Y-320P、接管规格：D25×5 304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节流截止放空阀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1.名称:节流截止放空阀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2.型号、规格:DN50 FJ41Y-16C、接管规格： D57×5 20#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节流截止放空阀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1.名称:节流截止放空阀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2.型号、规格:DN20 FJ41Y-320P、接管规格：D25×5 304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阀套式排污阀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1.名称:阀套式排污阀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2.型号、规格:DN50 TP41Y-16C、接管规格：D57×5 20#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阀套式排污阀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1.名称:阀套式排污阀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2.型号、规格:DN25 TP41Y-16C、接管规格：D32×5 20#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弹簧全启封闭式安全阀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名称:弹簧全启封闭式安全阀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2.型号、规格:PN16 DN50H80、整定压力：0.4MPa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接管规格： D57× 5 20#/D89× 5 20#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呼吸阀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1.名称:呼吸阀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2.型号、规格:PN16 DN80、接管规格：D89×5  20#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电动球阀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1.名称:电动球阀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2.型号、规格:DN100 PN16、接管规格：D108×5 20#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3）灭火器材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灭火器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1.形式:手提式磷酸铵盐干粉灭火器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2.规格、型号:MF/ABC8 型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灭火器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1.形式:手提式磷酸铵盐干粉灭火器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2.规格、型号:MF/ABC4 型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灭火器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1.形式:推车式磷酸铵盐干粉灭火器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2.规格、型号:MFT/ABC35 型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灭火器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1.形式:手提式二氧化碳灭火器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2.规格、型号:MT7 型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灭火器材箱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形式:灭火器材箱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4）管材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碳钢无缝钢管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1.材质:碳钢无缝钢管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2.规格:GB/T8163-2008、D108×5 20#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碳钢无缝钢管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1.材质:碳钢无缝钢管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2.规格:GB/T8163-2008、D89×5  20#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碳钢无缝钢管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1.材质:碳钢无缝钢管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2.规格:GB/T8163-2008、D57×5  20#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碳钢无缝钢管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1.材质:碳钢无缝钢管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2.规格:GB/T8163-2008、D32×5  20#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不锈钢无缝钢管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1.材质:不锈钢无缝钢管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2.规格:GB/T14976-2012、D25×5 304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不锈钢无缝钢管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1.材质:不锈钢无缝钢管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2.规格:GB/T14976-2012、D14×3 304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eastAsia="zh-CN"/>
              </w:rPr>
              <w:t>二</w:t>
            </w:r>
          </w:p>
        </w:tc>
        <w:tc>
          <w:tcPr>
            <w:tcW w:w="471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1）自控系统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双金属温度计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精度等级： 1.0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防护等级： IP65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过程连接： M27×2 ，固定外螺纹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结构形式：万向型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测量范围： -40~80℃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插入长度: 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ℓ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 xml:space="preserve"> =100mm 直插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配带焊接式 PN16 外保护套管 20III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压力表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精度等级： 1.6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表盘直径： Φ150 耐震型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测量元件：弹簧管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接液材质： 316L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表壳材质： 304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接头螺纹： 1/2”NPT（M）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防护等级： IP65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测量范围： 0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〜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0.6MPa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压力变送器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管道直装式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接液材质： 316L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输出信号： 4～20mA DC 两线制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带 HART 协议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带数字式指示表头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供电电压： 24V DC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防爆等级： ExdⅡ BT4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防护等级： IP65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电气接口： G1/2（F）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过程连接： 1/2″NPT（M）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精度： ±0.075%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测量范围： 0～1.0 MPa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2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压力变送器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管道直装式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接液材质： 316L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输出信号： 4～20mA DC 两线制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带 HART 协议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带数字式指示表头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供电电压： 24V DC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防爆等级： ExdⅡ BT4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防护等级： IP65电气接口： G1/2（F）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过程连接： 1/2″NPT（M）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精度： ±0.075%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测量范围： 0～40 MPa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涡轮流量计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PN16 DN100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精度等级： 1.0 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测量介质：净化天然气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介质压力： 0.35MPa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量程范围： 0~2000Nm3/h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输出信号： 4~20mA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电气接口： G3/4（F）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供电电压： 24V DC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防爆等级： ExdⅡBT4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防护等级： IP65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提供配对法兰及紧固件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法兰标准： HG/T20592-2009 WNRF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接管规格： D108x5 20#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带电子体积修正仪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电动执行机构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PN16 DN100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工作介质：天然气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防爆等级： Exd IIB T4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切断时间：小于 10s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工作电源： 380VAC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电气接口： G1″（F） x2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法兰标准： HG/T20592-2009 WNRF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输出信号：阀位、故障报警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可手动、配法兰紧固件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接管规格： D108× 5 20#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自力式调压阀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介质： 净化天然气 常温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压力等级： PN16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流量特性：等百分比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连接法兰： HG/T20592-2009 WNRF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阀体材质： WCB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阀芯材质： 316+STL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内取压，阀后稳压配套用户法兰及附件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阀前压力： 0.35-0.45MPa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阀后压力： 0.35 MPa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公称通径： DN80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流量范围： 300~1250Nm3/h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固定式可燃气体探测器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探测原理： 催化燃烧式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可预标定智能热插拔传感器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检测气体： 天然气及原油挥发气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量程： 0－100％LEL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精确度： ±3％FS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T90≤25s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环境温度： -40~60℃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工作电压： 24VDC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输出信号： 4～20mA，三线制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电气接口： G3/4(F)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防护等级： IP65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防爆等级： ExdⅡ BT4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带现场数显、声光报警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可燃气体报警控制器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供电电源： 220VAC 50Hz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防护等级： IP44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输入信号: 3 线制 4~20mA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通道数量: 8 路 带 24VDC 0.5A 输出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通讯接口; RS485 modbus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工作温度： 0℃~40℃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带段码液晶显示、 声报警、 LED 光报警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配带壁装钢支架和膨胀螺栓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2）站控系统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PLC 主机及 I/O 模件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CPU、系统电源、通信模块冗余配置IO 模块配 30%裕量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1.名称:输入输出模块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2.规格:AI： 4～20mA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1.名称:输入输出模块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2.规格:DI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1.名称:输入输出模块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2.规格:DO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1.名称:输入输出模块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2.规格:RS485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站控计算机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Intel 酷睿 i7 八核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内存： 16X2G DDR4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高速硬盘： 2TB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显卡：物理显存 4G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光驱： DVD-RW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 英寸 4k 专业图形 LED 液晶显示器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激光打印机(A3、A4)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名称:激光打印机(A3、 A4)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1.名称:声光报警器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2.规格:声强 65dB 24VDC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操作台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shd w:val="clear" w:fill="FFFFFF" w:themeFill="background1"/>
                <w:lang w:val="en-US" w:eastAsia="zh-CN" w:bidi="ar"/>
              </w:rPr>
              <w:t>1.名称:操作台（带椅子）（1m 宽 X3 工位）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shd w:val="clear" w:fill="FFFFFF" w:themeFill="background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shd w:val="clear" w:fill="FFFFFF" w:themeFill="background1"/>
                <w:lang w:val="en-US" w:eastAsia="zh-CN" w:bidi="ar"/>
              </w:rPr>
              <w:t>2.型号:RAL7035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shd w:val="clear" w:fill="FFFFFF" w:themeFill="background1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shd w:val="clear" w:fill="FFFFFF" w:themeFill="background1"/>
                <w:lang w:val="en-US" w:eastAsia="zh-CN" w:bidi="ar"/>
              </w:rPr>
              <w:t>冷轧钢板喷塑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组态软件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组态软件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系统机柜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颜色： RAL7035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HLW:2200mm×800mm×600mm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按钮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1.名称:ESD 按钮（室内操作台面安装）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2.规格:接点容量： 24VDC， 2A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名称:8口 1000M 工业以太网交换机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继电器隔离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名称:24VDC 2A 继电器隔离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信号隔离器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名称:4~20mA 信号隔离器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信号隔离器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名称:RS485 信号隔离器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开关电源设备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种类:1000W 220VAC-24VDC 开关电源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3）电缆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1.名称:ZA-KVVP22 铜芯聚氯乙烯绝缘聚氯乙烯护套钢带铠装控制电缆 电压等级： 450/750V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2.规格:2×1.5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1.名称:ZA-KVVP22 铜芯聚氯乙烯绝缘聚氯乙烯护套钢带铠装控制电缆 电压等级： 450/750V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2.规格:4×1.5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1.名称:ZA-KVVP22 铜芯聚氯乙烯绝缘聚氯乙烯护套钢带铠装控制电缆 电压等级： 450/750V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2.规格:10×1.5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1.名称:ZA-KVVP22 铜芯聚氯乙烯绝缘聚氯乙烯护套钢带铠装控制电缆 电压等级： 450/750V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2.规格:14×1.5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1.名称:ZA-KVVP22 铜芯聚氯乙烯绝缘聚氯乙烯护套钢带铠装控制电缆 电压等级： 450/750V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2.规格:19×1.5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配线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1.名称:铜芯聚氯乙稀绝缘线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2.规格:BV 1×6mm2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不锈钢波纹挠性管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1.名称:不锈钢波纹挠性管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2.材质:ExdⅡ CT6 IP65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3.规格:BNG-25-500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不锈钢波纹挠性管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1.名称:不锈钢波纹挠性管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2.材质:ExdⅡ CT6 IP65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3.规格:BNG-32-500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密封盒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1.名称:Y 型防爆隔离密封盒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2.规格:G1（F）－G1（F）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密封盒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1.名称:Y 型防爆隔离密封盒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2.规格:G1 1/2（F）－G1 1/2（F）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1.名称:镀锌钢管 Q235B GB/T3091-2015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2.规格:DN25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1.名称:镀锌钢管 Q235B GB/T3091-2015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2.规格:DN32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CAT6 屏蔽网线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1.名称:网线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2.规格:CAT6 屏蔽网线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eastAsia="zh-CN"/>
              </w:rPr>
              <w:t>三</w:t>
            </w:r>
          </w:p>
        </w:tc>
        <w:tc>
          <w:tcPr>
            <w:tcW w:w="471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网络硬盘录像机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视频接入： 8 路 1080P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存储容量：监控级 5x8TB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网络接口： RJ45 1000M TCP/IP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工作电压： 220VAC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分区侦测、 断网补录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工业级以太网环形交换机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8x100M， 4x1000M RJ45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工作环境温度： -20~60℃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工作电压： 220VAC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显示设备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 英寸 4k 专业图形 LED 液晶显示器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7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星光级网络红外摄像一体机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星光级网络红外摄像一体机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传感器： 1/1.8 英寸 CCD/COMS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类型：球机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分辨率： 200 万像素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最低照度：≤0.001Lux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网络接口： RJ45 10M/100M TCP/IP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红外距离： 80 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防护等级：不低于 IP67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工作温度： -40℃~60℃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工作电压： 220VAC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电气接口： G1/2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 64G 存储卡、安装支架、浪涌器配带室外 IP65 仪表箱及配电附件、挠性管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星光级网络红外摄像一体机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星光级网络红外摄像一体机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传感器： 1/1.8 英寸 CCD/COMS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类型：球机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分辨率： 200 万像素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最低照度：≤0.001Lux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网络接口： RJ45 10M/100M TCP/IP红外距离： 80 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防护等级：不低于 IP54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工作温度： -40℃~60℃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工作电压： 220VAC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电气接口： G1/2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 64G 存储卡、 壁装支架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工业级以太网环形交换机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4x100M， 2x1000M RJ45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工作环境温度： -20~60℃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工作电压： 24VDC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（监控杆仪表箱内）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防爆对讲机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1.名称:防爆对讲机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2.规格:防爆等级 Exd II BT4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eastAsia="zh-CN"/>
              </w:rPr>
              <w:t>四</w:t>
            </w:r>
          </w:p>
        </w:tc>
        <w:tc>
          <w:tcPr>
            <w:tcW w:w="471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1）外电部分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跌落式高压熔断器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跌落式高压熔断器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高压避雷器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高压避雷器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高压计量装置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高压计量装置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2.型号:高压电力电缆 YJV22-8.7/15kV-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3.规格:3x50mm2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2）站场部分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箱式变压器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箱式变压器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HXGN-12 型环网柜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油浸式变压器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S11M-10/0.4kV500kVA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GGD 型低压配电柜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一体式 10kVA UPS 主机柜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输入/输出:380VAC/380VAC 220VAC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含输出配电箱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蓄电池：后备时间 2h。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柜体尺寸： 800x800x2200mm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压缩机控制柜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设备厂家配套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柜体尺寸： 800x800x2200mm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照明控制箱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AL1、 AL2、 ALC、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脱水装置控制箱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脱水装置厂家配套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柜体尺寸： 800x800x2200mm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防爆配电箱 AP1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ExdII BT4 Gb， IP55， WF2，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含安装支架，防雨罩、进出线格兰头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总等电位端子箱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总等电位端子箱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局部等电位端子箱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局部等电位端子箱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一般路灯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AC220V 150W LED 路灯， WF2， h=5m 金属灯杆，含安装附件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一般路灯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AC220V 150W LED 防爆泛光灯ExdII BT4 Gb， IP55， WF2，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h=5m 金属灯杆，含安装附件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加气棚专用隔爆灯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70W 加气棚专用隔爆灯ExdII BT4， WF2， AC220V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带防爆接线盒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2.型号:YJV-0.6/1.0kV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3.规格:（3x4） mm2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2.型号:YJV22-0.6/1.0kV-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3.规格:（3x4） mm2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2.型号:YJV22-0.6/1.0kV-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3.规格:（5x6） mm2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2.型号:YJV22-0.6/1.0kV-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3.规格:（5x10） mm2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2.型号:YJV22-0.6/1.0kV-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3.规格:（5x16） mm2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2.型号:YJV22-0.6/1.0kV-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3.规格:（4x25+1x16） mm2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2.型号:YJV22-0.6/1.0kV-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3.规格:（3x240+2x120） mm2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1.名称:低压阻燃电力电缆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2.型号:ZA-YJV22-0.6/1.0kV-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3.规格:（3x2.5） mm2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1.名称:低压阻燃电力电缆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2.型号:ZA-YJV22-0.6/1.0kV-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3.规格:（3x2.5） mm2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1.名称:低压阻燃电力电缆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2.型号:ZA-YJV22-0.6/1.0kV-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3.规格:（3x4） mm2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1.名称:低压阻燃电力电缆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2.型号:ZA-YJV22-0.6/1.0kV-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3.规格:（4x2.5） mm2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1.名称:低压阻燃电力电缆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2.型号:ZA-YJV22-0.6/1.0kV-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3.规格:（4x4） mm2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1.名称:低压阻燃电力电缆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2.型号:ZA-YJV22-0.6/1.0kV-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3.规格:（5x6） mm2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1.名称:低压阻燃电力电缆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2.型号:ZA-YJV22-0.6/1.0kV-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3.规格:（3x185+1x95） mm2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人体静电释放装置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人体静电释放装置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静电接地装置+静电接地仪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静电接地装置+静电接地仪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BNGII 防爆挠性管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1.名称:BNGII 防爆挠性管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2.材质:ExdII BT4 Gb， IP65， WF2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3.规格:1000× G1 1/4’’（M）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BNGII 防爆挠性管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1.名称:BNGII 防爆挠性管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2.材质:ExdII BT4 Gb， IP65， WF2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3.规格:1000× G1 1/2’’（M）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BNGII 防爆挠性管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1.名称:BNGII 防爆挠性管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2.材质:ExdII BT4 Gb， IP65， WF2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3.规格:1000× G1 1/2”（M）/NPT1 1/2“（M）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BNGII 防爆挠性管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1.名称:BNGII 防爆挠性管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2.材质:ExdII BT4 Gb， IP65， WF2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3.规格:1000× G4’’（M）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密封盒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1.名称:BAG-Z 防爆隔离密封盒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2.材质:ExdII BT4 Gb， IP65， WF2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3.规格:G1 1/4”（F）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密封盒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1.名称:BAG-Z 防爆隔离密封盒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2.材质:ExdII BT4 Gb， IP65， WF2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3.规格:G1 1/2”（F）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密封盒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1.名称:BAG-Z 防爆隔离密封盒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2.材质:ExdII BT4 Gb， IP65， WF2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3.规格:G4”（F）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1.名称:钢管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2.规格:SC100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1.名称:钢管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2.规格:SC32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1.名称:钢管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2.规格:SC40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1.名称:钢管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2.规格:SC50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1.名称:钢管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2.规格:SC20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1.名称:钢管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2.规格:SC25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接地母线</w:t>
            </w:r>
          </w:p>
        </w:tc>
        <w:tc>
          <w:tcPr>
            <w:tcW w:w="2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1.名称:接地母线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2.材质:-40*4热镀锌扁钢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cs="Times New Roman"/>
                <w:color w:val="000000"/>
                <w:highlight w:val="none"/>
                <w:shd w:val="clear" w:fill="FFFFFF" w:themeFill="background1"/>
              </w:rPr>
              <w:t>实际</w:t>
            </w:r>
            <w:r>
              <w:rPr>
                <w:rFonts w:hint="eastAsia" w:cs="Times New Roman"/>
                <w:color w:val="000000"/>
                <w:highlight w:val="none"/>
                <w:shd w:val="clear" w:fill="FFFFFF" w:themeFill="background1"/>
                <w:lang w:eastAsia="zh-CN"/>
              </w:rPr>
              <w:t>安装要求</w:t>
            </w:r>
            <w:r>
              <w:rPr>
                <w:rFonts w:hint="eastAsia" w:cs="Times New Roman"/>
                <w:color w:val="000000"/>
                <w:highlight w:val="none"/>
                <w:shd w:val="clear" w:fill="FFFFFF" w:themeFill="background1"/>
              </w:rPr>
              <w:t>以设计图纸为准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fill="FFFFFF" w:themeFill="background1"/>
                <w:lang w:val="en-US" w:eastAsia="zh-CN" w:bidi="ar"/>
              </w:rPr>
              <w:t>。本次报价包含图纸范围内及本清单的所有内容。</w:t>
            </w:r>
          </w:p>
        </w:tc>
      </w:tr>
    </w:tbl>
    <w:p>
      <w:pPr>
        <w:pStyle w:val="14"/>
        <w:keepNext w:val="0"/>
        <w:keepLines w:val="0"/>
        <w:pageBreakBefore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ind w:right="0" w:rightChars="0"/>
        <w:textAlignment w:val="auto"/>
        <w:rPr>
          <w:rFonts w:hint="eastAsia"/>
          <w:b/>
          <w:bCs/>
          <w:sz w:val="28"/>
          <w:szCs w:val="24"/>
          <w:highlight w:val="none"/>
          <w:lang w:val="en-US" w:eastAsia="zh-CN"/>
        </w:rPr>
      </w:pPr>
      <w:bookmarkStart w:id="0" w:name="_Toc166463236"/>
      <w:bookmarkStart w:id="1" w:name="_Toc139274491"/>
      <w:bookmarkStart w:id="2" w:name="_Toc444266162"/>
      <w:bookmarkStart w:id="3" w:name="_Toc38204921"/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right="0" w:rightChars="0"/>
        <w:textAlignment w:val="auto"/>
        <w:rPr>
          <w:rFonts w:hint="eastAsia"/>
          <w:b/>
          <w:bCs/>
          <w:sz w:val="28"/>
          <w:szCs w:val="24"/>
          <w:lang w:val="en-US" w:eastAsia="zh-CN"/>
        </w:rPr>
      </w:pPr>
    </w:p>
    <w:bookmarkEnd w:id="0"/>
    <w:bookmarkEnd w:id="1"/>
    <w:bookmarkEnd w:id="2"/>
    <w:bookmarkEnd w:id="3"/>
    <w:p>
      <w:pPr>
        <w:keepNext w:val="0"/>
        <w:keepLines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 w:right="192" w:rightChars="0"/>
        <w:jc w:val="left"/>
        <w:textAlignment w:val="auto"/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FangSong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06E05F"/>
    <w:multiLevelType w:val="singleLevel"/>
    <w:tmpl w:val="C006E0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29D88F"/>
    <w:multiLevelType w:val="singleLevel"/>
    <w:tmpl w:val="3D29D8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83606"/>
    <w:rsid w:val="050B4B9B"/>
    <w:rsid w:val="09E057E2"/>
    <w:rsid w:val="162A3388"/>
    <w:rsid w:val="1BCF4465"/>
    <w:rsid w:val="1ED75569"/>
    <w:rsid w:val="2CD83606"/>
    <w:rsid w:val="46A95E5B"/>
    <w:rsid w:val="55EB6659"/>
    <w:rsid w:val="5D7C03CA"/>
    <w:rsid w:val="5E034692"/>
    <w:rsid w:val="6C7C3977"/>
    <w:rsid w:val="6ED3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5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SimHei"/>
      <w:b/>
      <w:sz w:val="32"/>
      <w:szCs w:val="20"/>
    </w:rPr>
  </w:style>
  <w:style w:type="paragraph" w:styleId="2">
    <w:name w:val="heading 3"/>
    <w:basedOn w:val="1"/>
    <w:next w:val="1"/>
    <w:qFormat/>
    <w:uiPriority w:val="0"/>
    <w:pPr>
      <w:keepNext/>
      <w:keepLines/>
      <w:adjustRightInd w:val="0"/>
      <w:spacing w:before="260" w:beforeLines="0" w:after="260" w:afterLines="0" w:line="416" w:lineRule="atLeast"/>
      <w:textAlignment w:val="baseline"/>
      <w:outlineLvl w:val="2"/>
    </w:pPr>
    <w:rPr>
      <w:b/>
      <w:kern w:val="0"/>
      <w:sz w:val="32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eastAsia="SimSu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11">
    <w:name w:val="font41"/>
    <w:basedOn w:val="10"/>
    <w:qFormat/>
    <w:uiPriority w:val="0"/>
    <w:rPr>
      <w:rFonts w:ascii="SimSun" w:hAnsi="SimSun" w:eastAsia="SimSun" w:cs="SimSun"/>
      <w:color w:val="000000"/>
      <w:sz w:val="20"/>
      <w:szCs w:val="20"/>
      <w:u w:val="none"/>
    </w:rPr>
  </w:style>
  <w:style w:type="character" w:customStyle="1" w:styleId="12">
    <w:name w:val="font21"/>
    <w:basedOn w:val="10"/>
    <w:qFormat/>
    <w:uiPriority w:val="0"/>
    <w:rPr>
      <w:rFonts w:hint="eastAsia" w:ascii="SimSun" w:hAnsi="SimSun" w:eastAsia="SimSun" w:cs="SimSun"/>
      <w:color w:val="000000"/>
      <w:sz w:val="20"/>
      <w:szCs w:val="20"/>
      <w:u w:val="none"/>
    </w:rPr>
  </w:style>
  <w:style w:type="paragraph" w:customStyle="1" w:styleId="13">
    <w:name w:val="章标题（科宏）"/>
    <w:next w:val="1"/>
    <w:qFormat/>
    <w:uiPriority w:val="0"/>
    <w:pPr>
      <w:pageBreakBefore/>
      <w:widowControl w:val="0"/>
      <w:spacing w:before="156" w:beforeLines="50" w:after="156" w:afterLines="50" w:line="360" w:lineRule="auto"/>
      <w:jc w:val="center"/>
      <w:outlineLvl w:val="0"/>
    </w:pPr>
    <w:rPr>
      <w:rFonts w:ascii="Arial" w:hAnsi="Arial" w:eastAsia="仿宋_GB2312" w:cs="Times New Roman"/>
      <w:b/>
      <w:sz w:val="32"/>
      <w:lang w:val="en-US" w:eastAsia="zh-CN" w:bidi="ar-SA"/>
    </w:rPr>
  </w:style>
  <w:style w:type="paragraph" w:customStyle="1" w:styleId="14">
    <w:name w:val="正文（科宏）"/>
    <w:qFormat/>
    <w:uiPriority w:val="0"/>
    <w:pPr>
      <w:jc w:val="both"/>
    </w:pPr>
    <w:rPr>
      <w:rFonts w:ascii="Arial" w:hAnsi="Arial" w:eastAsia="仿宋_GB2312" w:cs="Times New Roman"/>
      <w:sz w:val="21"/>
      <w:lang w:val="en-US" w:eastAsia="zh-CN" w:bidi="ar-SA"/>
    </w:rPr>
  </w:style>
  <w:style w:type="paragraph" w:customStyle="1" w:styleId="15">
    <w:name w:val="列出段落"/>
    <w:basedOn w:val="1"/>
    <w:qFormat/>
    <w:uiPriority w:val="99"/>
    <w:pPr>
      <w:ind w:firstLine="420" w:firstLineChars="200"/>
    </w:pPr>
  </w:style>
  <w:style w:type="paragraph" w:customStyle="1" w:styleId="16">
    <w:name w:val="样式 首行缩进:  0.85 厘米"/>
    <w:basedOn w:val="1"/>
    <w:qFormat/>
    <w:uiPriority w:val="0"/>
    <w:pPr>
      <w:spacing w:line="400" w:lineRule="exact"/>
      <w:ind w:firstLine="561" w:firstLineChars="200"/>
    </w:pPr>
    <w:rPr>
      <w:bCs/>
      <w:sz w:val="24"/>
    </w:rPr>
  </w:style>
  <w:style w:type="paragraph" w:customStyle="1" w:styleId="17">
    <w:name w:val="标准规范"/>
    <w:basedOn w:val="6"/>
    <w:qFormat/>
    <w:uiPriority w:val="0"/>
    <w:pPr>
      <w:widowControl w:val="0"/>
      <w:tabs>
        <w:tab w:val="left" w:pos="1080"/>
        <w:tab w:val="right" w:leader="dot" w:pos="9600"/>
      </w:tabs>
      <w:overflowPunct/>
      <w:autoSpaceDE/>
      <w:autoSpaceDN/>
      <w:snapToGrid w:val="0"/>
      <w:spacing w:after="0" w:afterLines="0" w:line="360" w:lineRule="auto"/>
      <w:ind w:left="25" w:leftChars="25" w:right="25" w:rightChars="25" w:firstLine="200" w:firstLineChars="200"/>
      <w:jc w:val="both"/>
      <w:textAlignment w:val="auto"/>
    </w:pPr>
    <w:rPr>
      <w:rFonts w:eastAsia="仿宋_GB2312"/>
      <w:kern w:val="2"/>
      <w:sz w:val="24"/>
      <w:szCs w:val="21"/>
    </w:rPr>
  </w:style>
  <w:style w:type="paragraph" w:customStyle="1" w:styleId="18">
    <w:name w:val="节标题（科宏）"/>
    <w:next w:val="1"/>
    <w:qFormat/>
    <w:uiPriority w:val="0"/>
    <w:pPr>
      <w:widowControl w:val="0"/>
      <w:spacing w:before="50" w:beforeLines="50" w:after="50" w:afterLines="50" w:line="360" w:lineRule="auto"/>
      <w:jc w:val="center"/>
      <w:outlineLvl w:val="1"/>
    </w:pPr>
    <w:rPr>
      <w:rFonts w:ascii="Arial" w:hAnsi="Arial" w:eastAsia="仿宋_GB2312" w:cs="Times New Roman"/>
      <w:b/>
      <w:sz w:val="30"/>
      <w:lang w:val="en-US" w:eastAsia="zh-CN" w:bidi="ar-SA"/>
    </w:rPr>
  </w:style>
  <w:style w:type="paragraph" w:customStyle="1" w:styleId="19">
    <w:name w:val="条标题（科宏）"/>
    <w:next w:val="1"/>
    <w:qFormat/>
    <w:uiPriority w:val="0"/>
    <w:pPr>
      <w:widowControl w:val="0"/>
      <w:spacing w:line="360" w:lineRule="auto"/>
      <w:jc w:val="both"/>
      <w:outlineLvl w:val="2"/>
    </w:pPr>
    <w:rPr>
      <w:rFonts w:ascii="Arial" w:hAnsi="Arial" w:eastAsia="仿宋_GB2312" w:cs="Times New Roman"/>
      <w:sz w:val="28"/>
      <w:lang w:val="en-US" w:eastAsia="zh-CN" w:bidi="ar-SA"/>
    </w:rPr>
  </w:style>
  <w:style w:type="paragraph" w:customStyle="1" w:styleId="20">
    <w:name w:val="(页眉)科宏"/>
    <w:qFormat/>
    <w:uiPriority w:val="0"/>
    <w:rPr>
      <w:rFonts w:ascii="Arial" w:hAnsi="Arial" w:eastAsia="仿宋_GB2312" w:cs="Times New Roman"/>
      <w:sz w:val="21"/>
      <w:lang w:val="en-US" w:eastAsia="zh-CN" w:bidi="ar-SA"/>
    </w:rPr>
  </w:style>
  <w:style w:type="paragraph" w:customStyle="1" w:styleId="21">
    <w:name w:val="页脚(科宏)"/>
    <w:qFormat/>
    <w:uiPriority w:val="0"/>
    <w:pPr>
      <w:framePr w:hSpace="181" w:wrap="around" w:vAnchor="page" w:hAnchor="page" w:x="1419" w:y="15764"/>
      <w:jc w:val="center"/>
    </w:pPr>
    <w:rPr>
      <w:rFonts w:ascii="Arial" w:hAnsi="Arial" w:eastAsia="仿宋_GB2312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2020-10-21T05:31:00Z</dcterms:created>
  <dc:creator>Administrator</dc:creator>
  <cp:lastModifiedBy>Administrator</cp:lastModifiedBy>
  <dcterms:modified xsi:type="dcterms:W3CDTF">2020-10-22T08:19:23Z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