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编制说明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一、工程概况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项目名称：伽师县和夏阿瓦提镇克亚克勒克（28）村产业配套项目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建设内容建设防渗渠3.696公里及配套附属设施.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二、编制原则与依据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 、编制原则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（1）本工程控制价的编制，参照《水利建筑工程预算定额》水利部水总[2002]116 号、《水利水电工程设计概（估）算编制规定》水利部水总[2014]429号、《新疆水利水电建筑工程补充预算定额》、水利部办公厅关于印发《水利工程营业税改征增值税计价依据调整办法》的通知，办水总[2016]132 号及办财务函[2019]448 号等水利行业相关编制法律、法规和程序进行编制。编制工作是在坚持科学合理、实事求是的原则基础上进行的。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（2）工程措施按费用构成有关规定计算各工程项目单价，再按工程量乘以单价计算投资总额。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 、采用定额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（1）《水利水电工程设计概（估）算编制规定》水利部水总[2014]429 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（2）《水利建筑工程预算定额》水利部：水总[2002]116 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（3）《水利工程施工机械台时费定额》水利部：水总[2002]116 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（4）新疆交通厅发布《新疆公路估概预算补充规定 2021（6）号》新交规〔2021〕1 号文；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（5）《水利工程概预算补充定额》水利部：水总[2005]389 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（6）《新疆水利水电建筑工程补充预算定额》自治区水利厅；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（7）建筑及安装工程定额中缺项部分，套用其他有关专业定额作为补充；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（8）《水利工程营业税改征增值税计价依据调整办法》办水总[2016]132号；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（9） 水利部办公厅关于调整水利工程计价依据增值税计算标准的通知“办财务函[2019]448 号”；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（10）新水建管［2019］31 号文关于转发《水利部办公厅关于调整水利工程计价依据增值税计算标准》的通知进行报价。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3、基础单价的确定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（1）人工工资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依据水利部水总[2014]429 号文颁布的《水利工程设计概（估）算编制规定》计算，结合工程地处工资区，按所属工程专业计取；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（2）材料预算价格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材料原价采用 2024 年 4月喀什地区市场综合价及喀什地区住建局发布的 2024 年喀什地区2 月份材料信息价综合分析价格。材料预算价格一般包括材料原价、包装费、运杂费、运输保险费、采购及保管费五项。采购及保管费费率表按照《水利工程营业税改征增值税计价依据调整办法》办水总[2016]132 号和 2019 年 4 月《水利部办公厅关于调整水利工程计价依据增值税计算标准的通知》调整后计取。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(3)水电预算价格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根据施工组织设计确定的水、电供应方式，布置形式、设备配置情况等资料分别计算其价格。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（4）混凝土材料预算价格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按设计所提混凝土强度、级配、标号，参照[2002]116 号文颁发的《水利建筑工程预算定额》附录混凝土材料配合表计算。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4、工程单价取费标准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（1）工程单价各项费率采用水利部水总[2014]429 号文《水利工程设计概（估）预算编制规定》的相关费率标准，依据本阶段所提供的施工工艺或常规施工方法计价。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(2)企业利润：按直接工程费和间接费之和的 7％计算；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(3)税金：按照 2019 年 4 月《水利部办公厅关于调整水利工程计价依据增值税计算标准的通知》调整后，按直接工程费、间接费、企业利润及材料补差之和的 9％计取。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N2I4ZjIzZDY3ZGVkMjhiNjE4MmEwMWMzZTc2OTYifQ=="/>
  </w:docVars>
  <w:rsids>
    <w:rsidRoot w:val="07465F47"/>
    <w:rsid w:val="07465F47"/>
    <w:rsid w:val="453526F7"/>
    <w:rsid w:val="4B82680B"/>
    <w:rsid w:val="63AF3270"/>
    <w:rsid w:val="755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2024-01-31T14:50:00Z</dcterms:created>
  <dc:creator>WPS_1601659567</dc:creator>
  <cp:lastModifiedBy>WPS_1601659567</cp:lastModifiedBy>
  <dcterms:modified xsi:type="dcterms:W3CDTF">2024-04-26T10:13:44Z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B8EFB68A8CB74D41969617386072CCBB_11</vt:lpwstr>
  </property>
</Properties>
</file>