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0"/>
          <w:tab w:val="left" w:pos="3165"/>
          <w:tab w:val="center" w:pos="4153"/>
        </w:tabs>
        <w:kinsoku/>
        <w:overflowPunct/>
        <w:topLinePunct w:val="0"/>
        <w:bidi w:val="0"/>
        <w:spacing w:before="0" w:after="0" w:line="360" w:lineRule="exact"/>
        <w:jc w:val="center"/>
        <w:outlineLvl w:val="9"/>
        <w:rPr>
          <w:rFonts w:hint="eastAsia" w:ascii="微软雅黑" w:hAnsi="微软雅黑" w:eastAsia="微软雅黑" w:cs="微软雅黑"/>
          <w:b/>
          <w:bCs/>
          <w:color w:val="auto"/>
          <w:kern w:val="2"/>
          <w:sz w:val="24"/>
          <w:szCs w:val="24"/>
          <w:highlight w:val="none"/>
          <w:lang w:val="en-US" w:eastAsia="zh-CN" w:bidi="ar-SA"/>
        </w:rPr>
      </w:pPr>
      <w:r>
        <w:rPr>
          <w:rFonts w:hint="eastAsia" w:ascii="微软雅黑" w:hAnsi="微软雅黑" w:eastAsia="微软雅黑" w:cs="微软雅黑"/>
          <w:b/>
          <w:bCs/>
          <w:color w:val="auto"/>
          <w:kern w:val="2"/>
          <w:sz w:val="24"/>
          <w:szCs w:val="24"/>
          <w:highlight w:val="none"/>
          <w:lang w:val="en-US" w:eastAsia="zh-CN" w:bidi="ar-SA"/>
        </w:rPr>
        <w:t>喀什市畜禽粪污资源化利用整县推进项目</w:t>
      </w:r>
    </w:p>
    <w:p>
      <w:pPr>
        <w:pageBreakBefore w:val="0"/>
        <w:tabs>
          <w:tab w:val="left" w:pos="0"/>
          <w:tab w:val="left" w:pos="3165"/>
          <w:tab w:val="center" w:pos="4153"/>
        </w:tabs>
        <w:kinsoku/>
        <w:overflowPunct/>
        <w:topLinePunct w:val="0"/>
        <w:bidi w:val="0"/>
        <w:spacing w:before="0" w:after="0" w:line="360" w:lineRule="exact"/>
        <w:jc w:val="center"/>
        <w:outlineLvl w:val="9"/>
        <w:rPr>
          <w:rFonts w:hint="eastAsia" w:ascii="微软雅黑" w:hAnsi="微软雅黑" w:eastAsia="微软雅黑" w:cs="微软雅黑"/>
          <w:b/>
          <w:bCs/>
          <w:color w:val="auto"/>
          <w:sz w:val="24"/>
          <w:szCs w:val="24"/>
          <w:highlight w:val="none"/>
          <w:lang w:eastAsia="zh-CN"/>
        </w:rPr>
      </w:pPr>
      <w:r>
        <w:rPr>
          <w:rFonts w:hint="eastAsia" w:ascii="微软雅黑" w:hAnsi="微软雅黑" w:eastAsia="微软雅黑" w:cs="微软雅黑"/>
          <w:b/>
          <w:bCs/>
          <w:color w:val="auto"/>
          <w:sz w:val="24"/>
          <w:szCs w:val="24"/>
          <w:highlight w:val="none"/>
          <w:lang w:eastAsia="zh-CN"/>
        </w:rPr>
        <w:t>公开招标公告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val="0"/>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color w:val="auto"/>
          <w:sz w:val="24"/>
          <w:szCs w:val="24"/>
          <w:highlight w:val="none"/>
          <w:u w:val="single"/>
          <w:lang w:eastAsia="zh-CN"/>
        </w:rPr>
        <w:t>喀什市畜禽粪污资源化利用整县推进项目</w:t>
      </w:r>
      <w:r>
        <w:rPr>
          <w:rFonts w:hint="eastAsia" w:ascii="微软雅黑" w:hAnsi="微软雅黑" w:eastAsia="微软雅黑" w:cs="微软雅黑"/>
          <w:color w:val="auto"/>
          <w:sz w:val="24"/>
          <w:szCs w:val="24"/>
          <w:highlight w:val="none"/>
        </w:rPr>
        <w:t>的潜在供应商应在</w:t>
      </w:r>
      <w:r>
        <w:rPr>
          <w:rFonts w:hint="eastAsia" w:ascii="微软雅黑" w:hAnsi="微软雅黑" w:eastAsia="微软雅黑" w:cs="微软雅黑"/>
          <w:color w:val="auto"/>
          <w:sz w:val="24"/>
          <w:szCs w:val="24"/>
          <w:highlight w:val="none"/>
          <w:u w:val="single"/>
          <w:lang w:val="en-US" w:eastAsia="zh-CN"/>
        </w:rPr>
        <w:t>政采云平台（https://login.zcygov.cn/user-login/#/login）</w:t>
      </w:r>
      <w:r>
        <w:rPr>
          <w:rFonts w:hint="eastAsia" w:ascii="微软雅黑" w:hAnsi="微软雅黑" w:eastAsia="微软雅黑" w:cs="微软雅黑"/>
          <w:color w:val="auto"/>
          <w:sz w:val="24"/>
          <w:szCs w:val="24"/>
          <w:highlight w:val="none"/>
        </w:rPr>
        <w:t>获取招标文件，并于</w:t>
      </w:r>
      <w:r>
        <w:rPr>
          <w:rFonts w:hint="eastAsia" w:ascii="微软雅黑" w:hAnsi="微软雅黑" w:eastAsia="微软雅黑" w:cs="微软雅黑"/>
          <w:color w:val="auto"/>
          <w:sz w:val="24"/>
          <w:szCs w:val="24"/>
          <w:highlight w:val="none"/>
          <w:u w:val="single"/>
          <w:lang w:eastAsia="zh-CN"/>
        </w:rPr>
        <w:t>2023年</w:t>
      </w:r>
      <w:r>
        <w:rPr>
          <w:rFonts w:hint="eastAsia" w:ascii="微软雅黑" w:hAnsi="微软雅黑" w:eastAsia="微软雅黑" w:cs="微软雅黑"/>
          <w:color w:val="auto"/>
          <w:sz w:val="24"/>
          <w:szCs w:val="24"/>
          <w:highlight w:val="none"/>
          <w:u w:val="single"/>
          <w:lang w:val="en-US" w:eastAsia="zh-CN"/>
        </w:rPr>
        <w:t>10</w:t>
      </w:r>
      <w:r>
        <w:rPr>
          <w:rFonts w:hint="eastAsia" w:ascii="微软雅黑" w:hAnsi="微软雅黑" w:eastAsia="微软雅黑" w:cs="微软雅黑"/>
          <w:color w:val="auto"/>
          <w:sz w:val="24"/>
          <w:szCs w:val="24"/>
          <w:highlight w:val="none"/>
          <w:u w:val="single"/>
          <w:lang w:eastAsia="zh-CN"/>
        </w:rPr>
        <w:t>月</w:t>
      </w:r>
      <w:r>
        <w:rPr>
          <w:rFonts w:hint="eastAsia" w:ascii="微软雅黑" w:hAnsi="微软雅黑" w:eastAsia="微软雅黑" w:cs="微软雅黑"/>
          <w:color w:val="auto"/>
          <w:sz w:val="24"/>
          <w:szCs w:val="24"/>
          <w:highlight w:val="none"/>
          <w:u w:val="single"/>
          <w:lang w:val="en-US" w:eastAsia="zh-CN"/>
        </w:rPr>
        <w:t>8</w:t>
      </w:r>
      <w:r>
        <w:rPr>
          <w:rFonts w:hint="eastAsia" w:ascii="微软雅黑" w:hAnsi="微软雅黑" w:eastAsia="微软雅黑" w:cs="微软雅黑"/>
          <w:color w:val="auto"/>
          <w:sz w:val="24"/>
          <w:szCs w:val="24"/>
          <w:highlight w:val="none"/>
          <w:u w:val="single"/>
          <w:lang w:eastAsia="zh-CN"/>
        </w:rPr>
        <w:t>日</w:t>
      </w:r>
      <w:r>
        <w:rPr>
          <w:rFonts w:hint="eastAsia" w:ascii="微软雅黑" w:hAnsi="微软雅黑" w:eastAsia="微软雅黑" w:cs="微软雅黑"/>
          <w:color w:val="auto"/>
          <w:sz w:val="24"/>
          <w:szCs w:val="24"/>
          <w:highlight w:val="none"/>
          <w:u w:val="single"/>
          <w:lang w:val="en-US" w:eastAsia="zh-CN"/>
        </w:rPr>
        <w:t>11：00</w:t>
      </w:r>
      <w:r>
        <w:rPr>
          <w:rFonts w:hint="eastAsia" w:ascii="微软雅黑" w:hAnsi="微软雅黑" w:eastAsia="微软雅黑" w:cs="微软雅黑"/>
          <w:color w:val="auto"/>
          <w:sz w:val="24"/>
          <w:szCs w:val="24"/>
          <w:highlight w:val="none"/>
          <w:u w:val="single"/>
        </w:rPr>
        <w:t>（北京时间）</w:t>
      </w:r>
      <w:r>
        <w:rPr>
          <w:rFonts w:hint="eastAsia" w:ascii="微软雅黑" w:hAnsi="微软雅黑" w:eastAsia="微软雅黑" w:cs="微软雅黑"/>
          <w:bCs/>
          <w:color w:val="auto"/>
          <w:sz w:val="24"/>
          <w:szCs w:val="24"/>
          <w:highlight w:val="none"/>
        </w:rPr>
        <w:t>前</w:t>
      </w:r>
      <w:r>
        <w:rPr>
          <w:rFonts w:hint="eastAsia" w:ascii="微软雅黑" w:hAnsi="微软雅黑" w:eastAsia="微软雅黑" w:cs="微软雅黑"/>
          <w:bCs/>
          <w:color w:val="auto"/>
          <w:sz w:val="24"/>
          <w:szCs w:val="24"/>
          <w:highlight w:val="none"/>
          <w:lang w:eastAsia="zh-CN"/>
        </w:rPr>
        <w:t>上传</w:t>
      </w:r>
      <w:r>
        <w:rPr>
          <w:rFonts w:hint="eastAsia" w:ascii="微软雅黑" w:hAnsi="微软雅黑" w:eastAsia="微软雅黑" w:cs="微软雅黑"/>
          <w:bCs/>
          <w:color w:val="auto"/>
          <w:sz w:val="24"/>
          <w:szCs w:val="24"/>
          <w:highlight w:val="none"/>
        </w:rPr>
        <w:t>投标文件</w:t>
      </w:r>
      <w:r>
        <w:rPr>
          <w:rFonts w:hint="eastAsia" w:ascii="微软雅黑" w:hAnsi="微软雅黑" w:eastAsia="微软雅黑" w:cs="微软雅黑"/>
          <w:color w:val="auto"/>
          <w:sz w:val="24"/>
          <w:szCs w:val="24"/>
          <w:highlight w:val="none"/>
        </w:rPr>
        <w:t>。</w:t>
      </w:r>
      <w:bookmarkStart w:id="0" w:name="_Toc35393621"/>
      <w:bookmarkStart w:id="1" w:name="_Toc28359002"/>
      <w:bookmarkStart w:id="2" w:name="_Toc28217"/>
      <w:bookmarkStart w:id="3" w:name="_Toc35393790"/>
      <w:bookmarkStart w:id="4" w:name="_Toc28359079"/>
      <w:bookmarkStart w:id="5" w:name="_Hlk24379207"/>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jc w:val="both"/>
        <w:textAlignment w:val="auto"/>
        <w:outlineLvl w:val="9"/>
        <w:rPr>
          <w:rFonts w:hint="eastAsia" w:ascii="微软雅黑" w:hAnsi="微软雅黑" w:eastAsia="微软雅黑" w:cs="微软雅黑"/>
          <w:b/>
          <w:bCs w:val="0"/>
          <w:color w:val="auto"/>
          <w:sz w:val="24"/>
          <w:szCs w:val="24"/>
          <w:highlight w:val="none"/>
        </w:rPr>
      </w:pPr>
      <w:bookmarkStart w:id="6" w:name="_Toc20970"/>
      <w:bookmarkStart w:id="7" w:name="_Toc28253"/>
      <w:r>
        <w:rPr>
          <w:rFonts w:hint="eastAsia" w:ascii="微软雅黑" w:hAnsi="微软雅黑" w:eastAsia="微软雅黑" w:cs="微软雅黑"/>
          <w:b/>
          <w:bCs w:val="0"/>
          <w:color w:val="auto"/>
          <w:sz w:val="24"/>
          <w:szCs w:val="24"/>
          <w:highlight w:val="none"/>
        </w:rPr>
        <w:t>一、</w:t>
      </w:r>
      <w:bookmarkEnd w:id="0"/>
      <w:bookmarkEnd w:id="1"/>
      <w:bookmarkEnd w:id="2"/>
      <w:bookmarkEnd w:id="3"/>
      <w:bookmarkEnd w:id="4"/>
      <w:r>
        <w:rPr>
          <w:rFonts w:hint="eastAsia" w:ascii="微软雅黑" w:hAnsi="微软雅黑" w:eastAsia="微软雅黑" w:cs="微软雅黑"/>
          <w:b/>
          <w:bCs w:val="0"/>
          <w:color w:val="auto"/>
          <w:sz w:val="24"/>
          <w:szCs w:val="24"/>
          <w:highlight w:val="none"/>
        </w:rPr>
        <w:t>项目基本情况</w:t>
      </w:r>
      <w:bookmarkEnd w:id="6"/>
      <w:bookmarkEnd w:id="7"/>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w:t>
      </w:r>
      <w:r>
        <w:rPr>
          <w:rFonts w:hint="eastAsia" w:ascii="微软雅黑" w:hAnsi="微软雅黑" w:eastAsia="微软雅黑" w:cs="微软雅黑"/>
          <w:color w:val="auto"/>
          <w:sz w:val="24"/>
          <w:szCs w:val="24"/>
          <w:highlight w:val="none"/>
        </w:rPr>
        <w:t>项目编号：</w:t>
      </w:r>
      <w:r>
        <w:rPr>
          <w:rFonts w:hint="eastAsia" w:ascii="微软雅黑" w:hAnsi="微软雅黑" w:eastAsia="微软雅黑" w:cs="微软雅黑"/>
          <w:color w:val="auto"/>
          <w:sz w:val="24"/>
          <w:szCs w:val="24"/>
          <w:highlight w:val="none"/>
          <w:lang w:eastAsia="zh-CN"/>
        </w:rPr>
        <w:t>23GJ-(GK)0</w:t>
      </w:r>
      <w:r>
        <w:rPr>
          <w:rFonts w:hint="eastAsia" w:ascii="微软雅黑" w:hAnsi="微软雅黑" w:eastAsia="微软雅黑" w:cs="微软雅黑"/>
          <w:color w:val="auto"/>
          <w:sz w:val="24"/>
          <w:szCs w:val="24"/>
          <w:highlight w:val="none"/>
          <w:lang w:val="en-US" w:eastAsia="zh-CN"/>
        </w:rPr>
        <w:t>88</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color w:val="auto"/>
          <w:sz w:val="24"/>
          <w:szCs w:val="24"/>
          <w:highlight w:val="none"/>
        </w:rPr>
        <w:t>项目名称：</w:t>
      </w:r>
      <w:bookmarkEnd w:id="5"/>
      <w:r>
        <w:rPr>
          <w:rFonts w:hint="eastAsia" w:ascii="微软雅黑" w:hAnsi="微软雅黑" w:eastAsia="微软雅黑" w:cs="微软雅黑"/>
          <w:color w:val="auto"/>
          <w:sz w:val="24"/>
          <w:szCs w:val="24"/>
          <w:highlight w:val="none"/>
          <w:lang w:eastAsia="zh-CN"/>
        </w:rPr>
        <w:t>喀什市畜禽粪污资源化利用整县推进项目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3.采购方式：公开招标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4.预算金额（元）：6500000</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5.最高限价（元）：6500000</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6.采购需求：</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标项名称：喀什市畜禽粪污资源化利用整县推进项目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数量：一批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预算金额(元)：</w:t>
      </w:r>
      <w:r>
        <w:rPr>
          <w:rFonts w:hint="eastAsia" w:ascii="微软雅黑" w:hAnsi="微软雅黑" w:eastAsia="微软雅黑" w:cs="微软雅黑"/>
          <w:color w:val="auto"/>
          <w:sz w:val="24"/>
          <w:szCs w:val="24"/>
          <w:highlight w:val="none"/>
          <w:lang w:val="en-US" w:eastAsia="zh-CN"/>
        </w:rPr>
        <w:t>6500000</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简要规格描述或项目基本概况介绍、用途：采购装载机、吸粪车、翻抛机、微生物菌剂系统等畜禽类污处理设备一批。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备注：无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合同履约期限：</w:t>
      </w:r>
      <w:r>
        <w:rPr>
          <w:rFonts w:hint="eastAsia" w:ascii="微软雅黑" w:hAnsi="微软雅黑" w:eastAsia="微软雅黑" w:cs="微软雅黑"/>
          <w:b w:val="0"/>
          <w:bCs w:val="0"/>
          <w:color w:val="auto"/>
          <w:sz w:val="24"/>
          <w:szCs w:val="24"/>
          <w:highlight w:val="none"/>
          <w:lang w:val="en-US" w:eastAsia="zh-CN"/>
        </w:rPr>
        <w:t>详见招标文件。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b w:val="0"/>
          <w:bCs w:val="0"/>
          <w:color w:val="auto"/>
          <w:sz w:val="24"/>
          <w:szCs w:val="24"/>
          <w:highlight w:val="none"/>
        </w:rPr>
      </w:pPr>
      <w:r>
        <w:rPr>
          <w:rFonts w:hint="eastAsia" w:ascii="微软雅黑" w:hAnsi="微软雅黑" w:eastAsia="微软雅黑" w:cs="微软雅黑"/>
          <w:b w:val="0"/>
          <w:bCs w:val="0"/>
          <w:color w:val="auto"/>
          <w:sz w:val="24"/>
          <w:szCs w:val="24"/>
          <w:highlight w:val="none"/>
          <w:lang w:val="en-US" w:eastAsia="zh-CN"/>
        </w:rPr>
        <w:t>7.</w:t>
      </w:r>
      <w:r>
        <w:rPr>
          <w:rFonts w:hint="eastAsia" w:ascii="微软雅黑" w:hAnsi="微软雅黑" w:eastAsia="微软雅黑" w:cs="微软雅黑"/>
          <w:b w:val="0"/>
          <w:bCs w:val="0"/>
          <w:color w:val="auto"/>
          <w:sz w:val="24"/>
          <w:szCs w:val="24"/>
          <w:highlight w:val="none"/>
        </w:rPr>
        <w:t>本项目</w:t>
      </w:r>
      <w:r>
        <w:rPr>
          <w:rFonts w:hint="eastAsia" w:ascii="微软雅黑" w:hAnsi="微软雅黑" w:eastAsia="微软雅黑" w:cs="微软雅黑"/>
          <w:b w:val="0"/>
          <w:bCs w:val="0"/>
          <w:color w:val="auto"/>
          <w:sz w:val="24"/>
          <w:szCs w:val="24"/>
          <w:highlight w:val="none"/>
          <w:lang w:val="en-US" w:eastAsia="zh-CN"/>
        </w:rPr>
        <w:t>(否)</w:t>
      </w:r>
      <w:r>
        <w:rPr>
          <w:rFonts w:hint="eastAsia" w:ascii="微软雅黑" w:hAnsi="微软雅黑" w:eastAsia="微软雅黑" w:cs="微软雅黑"/>
          <w:b w:val="0"/>
          <w:bCs w:val="0"/>
          <w:color w:val="auto"/>
          <w:sz w:val="24"/>
          <w:szCs w:val="24"/>
          <w:highlight w:val="none"/>
        </w:rPr>
        <w:t>接受联合体投标。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jc w:val="both"/>
        <w:textAlignment w:val="auto"/>
        <w:outlineLvl w:val="9"/>
        <w:rPr>
          <w:rFonts w:hint="eastAsia" w:ascii="微软雅黑" w:hAnsi="微软雅黑" w:eastAsia="微软雅黑" w:cs="微软雅黑"/>
          <w:b/>
          <w:color w:val="auto"/>
          <w:sz w:val="24"/>
          <w:szCs w:val="24"/>
          <w:highlight w:val="none"/>
        </w:rPr>
      </w:pPr>
      <w:bookmarkStart w:id="8" w:name="_Toc35393622"/>
      <w:bookmarkStart w:id="9" w:name="_Toc35393791"/>
      <w:bookmarkStart w:id="10" w:name="_Toc13688"/>
      <w:bookmarkStart w:id="11" w:name="_Toc28359003"/>
      <w:bookmarkStart w:id="12" w:name="_Toc28359080"/>
      <w:bookmarkStart w:id="13" w:name="_Toc1145"/>
      <w:bookmarkStart w:id="14" w:name="_Toc29506"/>
      <w:bookmarkStart w:id="15" w:name="_Toc19260"/>
      <w:r>
        <w:rPr>
          <w:rFonts w:hint="eastAsia" w:ascii="微软雅黑" w:hAnsi="微软雅黑" w:eastAsia="微软雅黑" w:cs="微软雅黑"/>
          <w:b/>
          <w:color w:val="auto"/>
          <w:sz w:val="24"/>
          <w:szCs w:val="24"/>
          <w:highlight w:val="none"/>
        </w:rPr>
        <w:t>二、</w:t>
      </w:r>
      <w:r>
        <w:rPr>
          <w:rFonts w:hint="eastAsia" w:ascii="微软雅黑" w:hAnsi="微软雅黑" w:eastAsia="微软雅黑" w:cs="微软雅黑"/>
          <w:b/>
          <w:color w:val="auto"/>
          <w:sz w:val="24"/>
          <w:szCs w:val="24"/>
          <w:highlight w:val="none"/>
          <w:lang w:val="en-US" w:eastAsia="zh-CN"/>
        </w:rPr>
        <w:t>申请人的</w:t>
      </w:r>
      <w:r>
        <w:rPr>
          <w:rFonts w:hint="eastAsia" w:ascii="微软雅黑" w:hAnsi="微软雅黑" w:eastAsia="微软雅黑" w:cs="微软雅黑"/>
          <w:b/>
          <w:color w:val="auto"/>
          <w:sz w:val="24"/>
          <w:szCs w:val="24"/>
          <w:highlight w:val="none"/>
        </w:rPr>
        <w:t>资格要求：</w:t>
      </w:r>
      <w:bookmarkEnd w:id="8"/>
      <w:bookmarkEnd w:id="9"/>
      <w:bookmarkEnd w:id="10"/>
      <w:bookmarkEnd w:id="11"/>
      <w:bookmarkEnd w:id="12"/>
      <w:bookmarkEnd w:id="13"/>
      <w:bookmarkEnd w:id="14"/>
      <w:bookmarkEnd w:id="15"/>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exact"/>
        <w:ind w:left="0" w:leftChars="0" w:firstLine="480" w:firstLineChars="200"/>
        <w:textAlignment w:val="auto"/>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jc w:val="both"/>
        <w:textAlignment w:val="auto"/>
        <w:outlineLvl w:val="9"/>
        <w:rPr>
          <w:rFonts w:hint="eastAsia" w:ascii="微软雅黑" w:hAnsi="微软雅黑" w:eastAsia="微软雅黑" w:cs="微软雅黑"/>
          <w:b w:val="0"/>
          <w:bCs w:val="0"/>
          <w:color w:val="auto"/>
          <w:sz w:val="24"/>
          <w:szCs w:val="24"/>
          <w:highlight w:val="none"/>
          <w:lang w:val="en-US" w:eastAsia="zh-CN"/>
        </w:rPr>
      </w:pPr>
      <w:bookmarkStart w:id="16" w:name="_Toc35393623"/>
      <w:bookmarkStart w:id="17" w:name="_Toc32226"/>
      <w:bookmarkStart w:id="18" w:name="_Toc28359081"/>
      <w:bookmarkStart w:id="19" w:name="_Toc35393792"/>
      <w:bookmarkStart w:id="20" w:name="_Toc27678"/>
      <w:bookmarkStart w:id="21" w:name="_Toc28359004"/>
      <w:r>
        <w:rPr>
          <w:rFonts w:hint="eastAsia" w:ascii="微软雅黑" w:hAnsi="微软雅黑" w:eastAsia="微软雅黑" w:cs="微软雅黑"/>
          <w:b w:val="0"/>
          <w:bCs w:val="0"/>
          <w:color w:val="auto"/>
          <w:sz w:val="24"/>
          <w:szCs w:val="24"/>
          <w:highlight w:val="none"/>
          <w:lang w:val="en-US" w:eastAsia="zh-CN"/>
        </w:rPr>
        <w:t>2.落实政府采购政策需满足的资格要求：无；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jc w:val="both"/>
        <w:textAlignment w:val="auto"/>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3.本项目的特定资格要求：无。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textAlignment w:val="auto"/>
        <w:outlineLvl w:val="9"/>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三、获取招标文件</w:t>
      </w:r>
      <w:bookmarkEnd w:id="16"/>
      <w:bookmarkEnd w:id="17"/>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获取时间：2023年</w:t>
      </w:r>
      <w:r>
        <w:rPr>
          <w:rFonts w:hint="eastAsia" w:ascii="微软雅黑" w:hAnsi="微软雅黑" w:eastAsia="微软雅黑" w:cs="微软雅黑"/>
          <w:color w:val="auto"/>
          <w:sz w:val="24"/>
          <w:szCs w:val="24"/>
          <w:highlight w:val="none"/>
          <w:lang w:val="en-US" w:eastAsia="zh-CN"/>
        </w:rPr>
        <w:t>9</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17</w:t>
      </w:r>
      <w:r>
        <w:rPr>
          <w:rFonts w:hint="eastAsia" w:ascii="微软雅黑" w:hAnsi="微软雅黑" w:eastAsia="微软雅黑" w:cs="微软雅黑"/>
          <w:color w:val="auto"/>
          <w:sz w:val="24"/>
          <w:szCs w:val="24"/>
          <w:highlight w:val="none"/>
        </w:rPr>
        <w:t>日</w:t>
      </w:r>
      <w:r>
        <w:rPr>
          <w:rFonts w:hint="eastAsia" w:ascii="微软雅黑" w:hAnsi="微软雅黑" w:eastAsia="微软雅黑" w:cs="微软雅黑"/>
          <w:color w:val="auto"/>
          <w:sz w:val="24"/>
          <w:szCs w:val="24"/>
          <w:highlight w:val="none"/>
          <w:lang w:eastAsia="zh-CN"/>
        </w:rPr>
        <w:t>至</w:t>
      </w:r>
      <w:r>
        <w:rPr>
          <w:rFonts w:hint="eastAsia" w:ascii="微软雅黑" w:hAnsi="微软雅黑" w:eastAsia="微软雅黑" w:cs="微软雅黑"/>
          <w:color w:val="auto"/>
          <w:sz w:val="24"/>
          <w:szCs w:val="24"/>
          <w:highlight w:val="none"/>
        </w:rPr>
        <w:t>2023年</w:t>
      </w:r>
      <w:r>
        <w:rPr>
          <w:rFonts w:hint="eastAsia" w:ascii="微软雅黑" w:hAnsi="微软雅黑" w:eastAsia="微软雅黑" w:cs="微软雅黑"/>
          <w:color w:val="auto"/>
          <w:sz w:val="24"/>
          <w:szCs w:val="24"/>
          <w:highlight w:val="none"/>
          <w:lang w:val="en-US" w:eastAsia="zh-CN"/>
        </w:rPr>
        <w:t>9</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22</w:t>
      </w:r>
      <w:r>
        <w:rPr>
          <w:rFonts w:hint="eastAsia" w:ascii="微软雅黑" w:hAnsi="微软雅黑" w:eastAsia="微软雅黑" w:cs="微软雅黑"/>
          <w:color w:val="auto"/>
          <w:sz w:val="24"/>
          <w:szCs w:val="24"/>
          <w:highlight w:val="none"/>
        </w:rPr>
        <w:t>日，每天上午10:00至14:00，下午</w:t>
      </w:r>
      <w:r>
        <w:rPr>
          <w:rFonts w:hint="eastAsia" w:ascii="微软雅黑" w:hAnsi="微软雅黑" w:eastAsia="微软雅黑" w:cs="微软雅黑"/>
          <w:color w:val="auto"/>
          <w:sz w:val="24"/>
          <w:szCs w:val="24"/>
          <w:highlight w:val="none"/>
          <w:lang w:val="en-US" w:eastAsia="zh-CN"/>
        </w:rPr>
        <w:t>16</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00</w:t>
      </w:r>
      <w:r>
        <w:rPr>
          <w:rFonts w:hint="eastAsia" w:ascii="微软雅黑" w:hAnsi="微软雅黑" w:eastAsia="微软雅黑" w:cs="微软雅黑"/>
          <w:color w:val="auto"/>
          <w:sz w:val="24"/>
          <w:szCs w:val="24"/>
          <w:highlight w:val="none"/>
        </w:rPr>
        <w:t>至</w:t>
      </w:r>
      <w:r>
        <w:rPr>
          <w:rFonts w:hint="eastAsia" w:ascii="微软雅黑" w:hAnsi="微软雅黑" w:eastAsia="微软雅黑" w:cs="微软雅黑"/>
          <w:color w:val="auto"/>
          <w:sz w:val="24"/>
          <w:szCs w:val="24"/>
          <w:highlight w:val="none"/>
          <w:lang w:val="en-US" w:eastAsia="zh-CN"/>
        </w:rPr>
        <w:t>20</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00</w:t>
      </w:r>
      <w:r>
        <w:rPr>
          <w:rFonts w:hint="eastAsia" w:ascii="微软雅黑" w:hAnsi="微软雅黑" w:eastAsia="微软雅黑" w:cs="微软雅黑"/>
          <w:color w:val="auto"/>
          <w:sz w:val="24"/>
          <w:szCs w:val="24"/>
          <w:highlight w:val="none"/>
        </w:rPr>
        <w:t>（北京时间，法定节假日除外）</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获取方式：</w:t>
      </w:r>
      <w:r>
        <w:rPr>
          <w:rFonts w:hint="eastAsia" w:ascii="微软雅黑" w:hAnsi="微软雅黑" w:eastAsia="微软雅黑" w:cs="微软雅黑"/>
          <w:color w:val="auto"/>
          <w:sz w:val="24"/>
          <w:szCs w:val="24"/>
          <w:highlight w:val="none"/>
          <w:u w:val="none"/>
          <w:lang w:val="en-US" w:eastAsia="zh-CN"/>
        </w:rPr>
        <w:t>供应商登陆政采云平台http://www.zcygov.cn/，在线申请获取采购文件（登录政府采购云平台 → 项目采购 → 获取采购文件 → 申请，审核通过后可下载招标文件，如有操作性问题，可与政采云在线客服进行咨询，咨询电话：400-881-7190）</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获取地点：政采云平台（https://login.zcygov.cn/user-login/#/login）</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lang w:eastAsia="zh-CN"/>
        </w:rPr>
        <w:t>售价（元</w:t>
      </w:r>
      <w:r>
        <w:rPr>
          <w:rFonts w:hint="eastAsia" w:ascii="微软雅黑" w:hAnsi="微软雅黑" w:eastAsia="微软雅黑" w:cs="微软雅黑"/>
          <w:color w:val="auto"/>
          <w:sz w:val="24"/>
          <w:szCs w:val="24"/>
          <w:highlight w:val="none"/>
          <w:u w:val="none"/>
          <w:lang w:eastAsia="zh-CN"/>
        </w:rPr>
        <w:t>）：</w:t>
      </w:r>
      <w:r>
        <w:rPr>
          <w:rFonts w:hint="eastAsia" w:ascii="微软雅黑" w:hAnsi="微软雅黑" w:eastAsia="微软雅黑" w:cs="微软雅黑"/>
          <w:color w:val="auto"/>
          <w:sz w:val="24"/>
          <w:szCs w:val="24"/>
          <w:highlight w:val="none"/>
          <w:u w:val="none"/>
          <w:lang w:val="en-US" w:eastAsia="zh-CN"/>
        </w:rPr>
        <w:t>0元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jc w:val="both"/>
        <w:textAlignment w:val="auto"/>
        <w:outlineLvl w:val="9"/>
        <w:rPr>
          <w:rFonts w:hint="eastAsia" w:ascii="微软雅黑" w:hAnsi="微软雅黑" w:eastAsia="微软雅黑" w:cs="微软雅黑"/>
          <w:b/>
          <w:bCs w:val="0"/>
          <w:color w:val="auto"/>
          <w:sz w:val="24"/>
          <w:szCs w:val="24"/>
          <w:highlight w:val="none"/>
          <w:u w:val="none"/>
        </w:rPr>
      </w:pPr>
      <w:bookmarkStart w:id="22" w:name="_Toc28359082"/>
      <w:bookmarkStart w:id="23" w:name="_Toc28359005"/>
      <w:bookmarkStart w:id="24" w:name="_Toc35393793"/>
      <w:bookmarkStart w:id="25" w:name="_Toc2422"/>
      <w:bookmarkStart w:id="26" w:name="_Toc2532"/>
      <w:bookmarkStart w:id="27" w:name="_Toc9047"/>
      <w:bookmarkStart w:id="28" w:name="_Toc952"/>
      <w:bookmarkStart w:id="29" w:name="_Toc35393624"/>
      <w:r>
        <w:rPr>
          <w:rFonts w:hint="eastAsia" w:ascii="微软雅黑" w:hAnsi="微软雅黑" w:eastAsia="微软雅黑" w:cs="微软雅黑"/>
          <w:b/>
          <w:bCs w:val="0"/>
          <w:color w:val="auto"/>
          <w:sz w:val="24"/>
          <w:szCs w:val="24"/>
          <w:highlight w:val="none"/>
          <w:u w:val="none"/>
        </w:rPr>
        <w:t>四、提交投标文件</w:t>
      </w:r>
      <w:bookmarkEnd w:id="22"/>
      <w:bookmarkEnd w:id="23"/>
      <w:r>
        <w:rPr>
          <w:rFonts w:hint="eastAsia" w:ascii="微软雅黑" w:hAnsi="微软雅黑" w:eastAsia="微软雅黑" w:cs="微软雅黑"/>
          <w:b/>
          <w:bCs w:val="0"/>
          <w:color w:val="auto"/>
          <w:sz w:val="24"/>
          <w:szCs w:val="24"/>
          <w:highlight w:val="none"/>
          <w:u w:val="none"/>
        </w:rPr>
        <w:t>截止时间、开标时间和地点</w:t>
      </w:r>
      <w:bookmarkEnd w:id="24"/>
      <w:bookmarkEnd w:id="25"/>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bCs/>
          <w:color w:val="auto"/>
          <w:sz w:val="24"/>
          <w:szCs w:val="24"/>
          <w:highlight w:val="none"/>
          <w:u w:val="none"/>
        </w:rPr>
      </w:pPr>
      <w:r>
        <w:rPr>
          <w:rFonts w:hint="eastAsia" w:ascii="微软雅黑" w:hAnsi="微软雅黑" w:eastAsia="微软雅黑" w:cs="微软雅黑"/>
          <w:color w:val="auto"/>
          <w:sz w:val="24"/>
          <w:szCs w:val="24"/>
          <w:highlight w:val="none"/>
          <w:u w:val="none"/>
          <w:lang w:eastAsia="zh-CN"/>
        </w:rPr>
        <w:t>提交投标文件截止</w:t>
      </w:r>
      <w:r>
        <w:rPr>
          <w:rFonts w:hint="eastAsia" w:ascii="微软雅黑" w:hAnsi="微软雅黑" w:eastAsia="微软雅黑" w:cs="微软雅黑"/>
          <w:color w:val="auto"/>
          <w:sz w:val="24"/>
          <w:szCs w:val="24"/>
          <w:highlight w:val="none"/>
          <w:u w:val="none"/>
        </w:rPr>
        <w:t>时间：</w:t>
      </w:r>
      <w:bookmarkStart w:id="30" w:name="_Toc28359007"/>
      <w:bookmarkStart w:id="31" w:name="_Toc35393794"/>
      <w:bookmarkStart w:id="32" w:name="_Toc28359084"/>
      <w:bookmarkStart w:id="33" w:name="_Toc35393625"/>
      <w:r>
        <w:rPr>
          <w:rFonts w:hint="eastAsia" w:ascii="微软雅黑" w:hAnsi="微软雅黑" w:eastAsia="微软雅黑" w:cs="微软雅黑"/>
          <w:color w:val="auto"/>
          <w:sz w:val="24"/>
          <w:szCs w:val="24"/>
          <w:highlight w:val="none"/>
        </w:rPr>
        <w:t>2023年</w:t>
      </w:r>
      <w:r>
        <w:rPr>
          <w:rFonts w:hint="eastAsia" w:ascii="微软雅黑" w:hAnsi="微软雅黑" w:eastAsia="微软雅黑" w:cs="微软雅黑"/>
          <w:color w:val="auto"/>
          <w:sz w:val="24"/>
          <w:szCs w:val="24"/>
          <w:highlight w:val="none"/>
          <w:lang w:val="en-US" w:eastAsia="zh-CN"/>
        </w:rPr>
        <w:t>10</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8</w:t>
      </w:r>
      <w:r>
        <w:rPr>
          <w:rFonts w:hint="eastAsia" w:ascii="微软雅黑" w:hAnsi="微软雅黑" w:eastAsia="微软雅黑" w:cs="微软雅黑"/>
          <w:color w:val="auto"/>
          <w:sz w:val="24"/>
          <w:szCs w:val="24"/>
          <w:highlight w:val="none"/>
        </w:rPr>
        <w:t>日11：00</w:t>
      </w:r>
      <w:r>
        <w:rPr>
          <w:rFonts w:hint="eastAsia" w:ascii="微软雅黑" w:hAnsi="微软雅黑" w:eastAsia="微软雅黑" w:cs="微软雅黑"/>
          <w:color w:val="auto"/>
          <w:sz w:val="24"/>
          <w:szCs w:val="24"/>
          <w:highlight w:val="none"/>
          <w:u w:val="none"/>
        </w:rPr>
        <w:t>（北京时间</w:t>
      </w:r>
      <w:r>
        <w:rPr>
          <w:rFonts w:hint="eastAsia" w:ascii="微软雅黑" w:hAnsi="微软雅黑" w:eastAsia="微软雅黑" w:cs="微软雅黑"/>
          <w:bCs/>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eastAsia="zh-CN"/>
        </w:rPr>
        <w:t>投标</w:t>
      </w:r>
      <w:r>
        <w:rPr>
          <w:rFonts w:hint="eastAsia" w:ascii="微软雅黑" w:hAnsi="微软雅黑" w:eastAsia="微软雅黑" w:cs="微软雅黑"/>
          <w:color w:val="auto"/>
          <w:sz w:val="24"/>
          <w:szCs w:val="24"/>
          <w:highlight w:val="none"/>
          <w:u w:val="none"/>
        </w:rPr>
        <w:t>地点：</w:t>
      </w:r>
      <w:r>
        <w:rPr>
          <w:rFonts w:hint="eastAsia" w:ascii="微软雅黑" w:hAnsi="微软雅黑" w:eastAsia="微软雅黑" w:cs="微软雅黑"/>
          <w:color w:val="auto"/>
          <w:kern w:val="0"/>
          <w:sz w:val="24"/>
          <w:szCs w:val="24"/>
          <w:highlight w:val="none"/>
          <w:u w:val="none"/>
          <w:lang w:eastAsia="zh-CN"/>
        </w:rPr>
        <w:t>政采云平台</w:t>
      </w:r>
      <w:r>
        <w:rPr>
          <w:rFonts w:hint="eastAsia" w:ascii="微软雅黑" w:hAnsi="微软雅黑" w:eastAsia="微软雅黑" w:cs="微软雅黑"/>
          <w:color w:val="auto"/>
          <w:sz w:val="24"/>
          <w:szCs w:val="24"/>
          <w:highlight w:val="none"/>
          <w:u w:val="none"/>
        </w:rPr>
        <w:t>（https://login.zcygov.cn/user-login/#/login）</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sz w:val="24"/>
          <w:szCs w:val="24"/>
          <w:highlight w:val="none"/>
          <w:u w:val="none"/>
          <w:lang w:eastAsia="zh-CN"/>
        </w:rPr>
      </w:pPr>
      <w:r>
        <w:rPr>
          <w:rFonts w:hint="eastAsia" w:ascii="微软雅黑" w:hAnsi="微软雅黑" w:eastAsia="微软雅黑" w:cs="微软雅黑"/>
          <w:color w:val="auto"/>
          <w:sz w:val="24"/>
          <w:szCs w:val="24"/>
          <w:highlight w:val="none"/>
          <w:u w:val="none"/>
          <w:lang w:eastAsia="zh-CN"/>
        </w:rPr>
        <w:t>开标时间：</w:t>
      </w:r>
      <w:r>
        <w:rPr>
          <w:rFonts w:hint="eastAsia" w:ascii="微软雅黑" w:hAnsi="微软雅黑" w:eastAsia="微软雅黑" w:cs="微软雅黑"/>
          <w:color w:val="auto"/>
          <w:sz w:val="24"/>
          <w:szCs w:val="24"/>
          <w:highlight w:val="none"/>
        </w:rPr>
        <w:t>2023年</w:t>
      </w:r>
      <w:r>
        <w:rPr>
          <w:rFonts w:hint="eastAsia" w:ascii="微软雅黑" w:hAnsi="微软雅黑" w:eastAsia="微软雅黑" w:cs="微软雅黑"/>
          <w:color w:val="auto"/>
          <w:sz w:val="24"/>
          <w:szCs w:val="24"/>
          <w:highlight w:val="none"/>
          <w:lang w:val="en-US" w:eastAsia="zh-CN"/>
        </w:rPr>
        <w:t>10</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8</w:t>
      </w:r>
      <w:r>
        <w:rPr>
          <w:rFonts w:hint="eastAsia" w:ascii="微软雅黑" w:hAnsi="微软雅黑" w:eastAsia="微软雅黑" w:cs="微软雅黑"/>
          <w:color w:val="auto"/>
          <w:sz w:val="24"/>
          <w:szCs w:val="24"/>
          <w:highlight w:val="none"/>
        </w:rPr>
        <w:t>日11：00</w:t>
      </w:r>
      <w:r>
        <w:rPr>
          <w:rFonts w:hint="eastAsia" w:ascii="微软雅黑" w:hAnsi="微软雅黑" w:eastAsia="微软雅黑" w:cs="微软雅黑"/>
          <w:color w:val="auto"/>
          <w:sz w:val="24"/>
          <w:szCs w:val="24"/>
          <w:highlight w:val="none"/>
          <w:u w:val="none"/>
          <w:lang w:eastAsia="zh-CN"/>
        </w:rPr>
        <w:t>（北京时间）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jc w:val="both"/>
        <w:textAlignment w:val="auto"/>
        <w:outlineLvl w:val="9"/>
        <w:rPr>
          <w:rFonts w:hint="eastAsia" w:ascii="微软雅黑" w:hAnsi="微软雅黑" w:eastAsia="微软雅黑" w:cs="微软雅黑"/>
          <w:color w:val="auto"/>
          <w:sz w:val="24"/>
          <w:szCs w:val="24"/>
          <w:highlight w:val="none"/>
          <w:u w:val="none"/>
          <w:lang w:eastAsia="zh-CN"/>
        </w:rPr>
      </w:pPr>
      <w:r>
        <w:rPr>
          <w:rFonts w:hint="eastAsia" w:ascii="微软雅黑" w:hAnsi="微软雅黑" w:eastAsia="微软雅黑" w:cs="微软雅黑"/>
          <w:color w:val="auto"/>
          <w:sz w:val="24"/>
          <w:szCs w:val="24"/>
          <w:highlight w:val="none"/>
          <w:u w:val="none"/>
          <w:lang w:eastAsia="zh-CN"/>
        </w:rPr>
        <w:t>开标地点：</w:t>
      </w:r>
      <w:bookmarkStart w:id="34" w:name="_Toc20863"/>
      <w:bookmarkStart w:id="35" w:name="_Toc30400"/>
      <w:bookmarkStart w:id="36" w:name="_Toc32108"/>
      <w:bookmarkStart w:id="37" w:name="_Toc23672"/>
      <w:r>
        <w:rPr>
          <w:rFonts w:hint="eastAsia" w:ascii="微软雅黑" w:hAnsi="微软雅黑" w:eastAsia="微软雅黑" w:cs="微软雅黑"/>
          <w:color w:val="auto"/>
          <w:kern w:val="0"/>
          <w:sz w:val="24"/>
          <w:szCs w:val="24"/>
          <w:highlight w:val="none"/>
          <w:u w:val="none"/>
          <w:lang w:eastAsia="zh-CN"/>
        </w:rPr>
        <w:t>政采云平台</w:t>
      </w:r>
      <w:r>
        <w:rPr>
          <w:rFonts w:hint="eastAsia" w:ascii="微软雅黑" w:hAnsi="微软雅黑" w:eastAsia="微软雅黑" w:cs="微软雅黑"/>
          <w:color w:val="auto"/>
          <w:sz w:val="24"/>
          <w:szCs w:val="24"/>
          <w:highlight w:val="none"/>
          <w:u w:val="none"/>
        </w:rPr>
        <w:t>（https://login.zcygov.cn/user-login/#/login）</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jc w:val="both"/>
        <w:textAlignment w:val="auto"/>
        <w:outlineLvl w:val="9"/>
        <w:rPr>
          <w:rFonts w:hint="eastAsia" w:ascii="微软雅黑" w:hAnsi="微软雅黑" w:eastAsia="微软雅黑" w:cs="微软雅黑"/>
          <w:b/>
          <w:bCs w:val="0"/>
          <w:color w:val="auto"/>
          <w:sz w:val="24"/>
          <w:szCs w:val="24"/>
          <w:highlight w:val="none"/>
          <w:u w:val="none"/>
        </w:rPr>
      </w:pPr>
      <w:r>
        <w:rPr>
          <w:rFonts w:hint="eastAsia" w:ascii="微软雅黑" w:hAnsi="微软雅黑" w:eastAsia="微软雅黑" w:cs="微软雅黑"/>
          <w:b/>
          <w:bCs w:val="0"/>
          <w:color w:val="auto"/>
          <w:sz w:val="24"/>
          <w:szCs w:val="24"/>
          <w:highlight w:val="none"/>
          <w:u w:val="none"/>
        </w:rPr>
        <w:t>五、公告期限</w:t>
      </w:r>
      <w:bookmarkEnd w:id="30"/>
      <w:bookmarkEnd w:id="31"/>
      <w:bookmarkEnd w:id="32"/>
      <w:bookmarkEnd w:id="33"/>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自本公告发布之日起5个工作日。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jc w:val="both"/>
        <w:textAlignment w:val="auto"/>
        <w:outlineLvl w:val="9"/>
        <w:rPr>
          <w:rFonts w:hint="eastAsia" w:ascii="微软雅黑" w:hAnsi="微软雅黑" w:eastAsia="微软雅黑" w:cs="微软雅黑"/>
          <w:b/>
          <w:bCs w:val="0"/>
          <w:color w:val="auto"/>
          <w:sz w:val="24"/>
          <w:szCs w:val="24"/>
          <w:highlight w:val="none"/>
          <w:lang w:eastAsia="zh-CN"/>
        </w:rPr>
      </w:pPr>
      <w:r>
        <w:rPr>
          <w:rFonts w:hint="eastAsia" w:ascii="微软雅黑" w:hAnsi="微软雅黑" w:eastAsia="微软雅黑" w:cs="微软雅黑"/>
          <w:b/>
          <w:bCs w:val="0"/>
          <w:color w:val="auto"/>
          <w:sz w:val="24"/>
          <w:szCs w:val="24"/>
          <w:highlight w:val="none"/>
          <w:lang w:eastAsia="zh-CN"/>
        </w:rPr>
        <w:t>六、其它补充事宜</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exact"/>
        <w:ind w:left="0" w:leftChars="0" w:firstLine="54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exact"/>
        <w:ind w:left="0" w:leftChars="0" w:firstLine="54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2.本项目实行网上投标，采用电子投标文件(供应商须使用CA加密设备通过政采云电子投标客户端制作投标文件)。若供应商参与投标，自行承担投标一切费用。</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exact"/>
        <w:ind w:left="0" w:leftChars="0" w:firstLine="54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3.各供应商应在开标前应确保成为新疆政府采购网正式注册入库供应商，并完成CA数字证书申领。因未注册入库、未办理CA数字证书等原因造成无法投标或投标失败等后果由供应商自行承担。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widowControl w:val="0"/>
        <w:shd w:val="clear" w:color="auto" w:fill="auto"/>
        <w:kinsoku/>
        <w:wordWrap w:val="0"/>
        <w:overflowPunct/>
        <w:topLinePunct w:val="0"/>
        <w:autoSpaceDE/>
        <w:autoSpaceDN/>
        <w:bidi w:val="0"/>
        <w:adjustRightInd/>
        <w:snapToGrid/>
        <w:spacing w:beforeAutospacing="0" w:afterAutospacing="0" w:line="360" w:lineRule="exact"/>
        <w:ind w:left="0" w:leftChars="0" w:firstLine="539"/>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keepNext w:val="0"/>
        <w:keepLines w:val="0"/>
        <w:pageBreakBefore w:val="0"/>
        <w:widowControl w:val="0"/>
        <w:shd w:val="clear" w:color="auto" w:fill="auto"/>
        <w:kinsoku/>
        <w:wordWrap w:val="0"/>
        <w:overflowPunct/>
        <w:topLinePunct w:val="0"/>
        <w:autoSpaceDE/>
        <w:autoSpaceDN/>
        <w:bidi w:val="0"/>
        <w:adjustRightInd/>
        <w:snapToGrid/>
        <w:spacing w:beforeAutospacing="0" w:afterAutospacing="0" w:line="360" w:lineRule="exact"/>
        <w:ind w:left="0" w:leftChars="0" w:firstLine="539"/>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5.供应商在开标时须使用制作加密电子投标文件所使用的CA锁及电脑，电脑须提前配置好浏览器（建议使用谷歌浏览器），以便开标时解锁。</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exact"/>
        <w:ind w:left="0" w:leftChars="0" w:firstLine="54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6.投标保证金缴纳及确认时间：凡拟参加本次招标项目的供应商，必须在开标前将投标保证金汇入指定账户。投标保证金汇款凭证上用途栏应注明:招标项目名称+标项号+投标保证金。否则，届时其投标将被拒绝。</w:t>
      </w:r>
    </w:p>
    <w:p>
      <w:pPr>
        <w:keepNext w:val="0"/>
        <w:keepLines w:val="0"/>
        <w:pageBreakBefore w:val="0"/>
        <w:widowControl w:val="0"/>
        <w:shd w:val="clear" w:color="auto" w:fill="auto"/>
        <w:kinsoku/>
        <w:wordWrap w:val="0"/>
        <w:overflowPunct/>
        <w:topLinePunct w:val="0"/>
        <w:autoSpaceDE/>
        <w:autoSpaceDN/>
        <w:bidi w:val="0"/>
        <w:adjustRightInd/>
        <w:snapToGrid/>
        <w:spacing w:beforeAutospacing="0" w:afterAutospacing="0" w:line="360" w:lineRule="exact"/>
        <w:ind w:left="0" w:leftChars="0" w:firstLine="539"/>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right="0" w:firstLine="480"/>
        <w:textAlignment w:val="auto"/>
        <w:outlineLvl w:val="9"/>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kern w:val="2"/>
          <w:sz w:val="24"/>
          <w:szCs w:val="24"/>
          <w:highlight w:val="none"/>
          <w:lang w:val="en-US" w:eastAsia="zh-CN" w:bidi="ar-SA"/>
        </w:rPr>
        <w:t>特别提示：</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right="0" w:firstLine="480"/>
        <w:textAlignment w:val="auto"/>
        <w:outlineLvl w:val="9"/>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kern w:val="2"/>
          <w:sz w:val="24"/>
          <w:szCs w:val="24"/>
          <w:highlight w:val="none"/>
          <w:lang w:val="en-US" w:eastAsia="zh-CN" w:bidi="ar-SA"/>
        </w:rPr>
        <w:t>1、采购限额标准以上，200万元以下的货物和服务采购项目、400万元以下的工程采购项目，适宜由中小企业提供的，采购人应当专门面向中小企业采购。</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right="0" w:firstLine="480"/>
        <w:textAlignment w:val="auto"/>
        <w:outlineLvl w:val="9"/>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kern w:val="2"/>
          <w:sz w:val="24"/>
          <w:szCs w:val="24"/>
          <w:highlight w:val="none"/>
          <w:lang w:val="en-US" w:eastAsia="zh-CN" w:bidi="ar-SA"/>
        </w:rPr>
        <w:t>2、超过200万元的货物和服务采购项目、超过400万元的工程采购项目中适宜由中小企业提供的，预留该部分采购项目预算总额的30%以上专门面向中小企业采购，其中预留给小微企业的比例不低于60%。</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right="0" w:firstLine="480"/>
        <w:textAlignment w:val="auto"/>
        <w:outlineLvl w:val="9"/>
        <w:rPr>
          <w:rFonts w:hint="eastAsia" w:ascii="微软雅黑" w:hAnsi="微软雅黑" w:eastAsia="微软雅黑" w:cs="微软雅黑"/>
          <w:color w:val="auto"/>
          <w:kern w:val="2"/>
          <w:sz w:val="24"/>
          <w:szCs w:val="24"/>
          <w:highlight w:val="none"/>
          <w:lang w:val="en-US" w:eastAsia="zh-CN" w:bidi="ar-SA"/>
        </w:rPr>
      </w:pPr>
      <w:r>
        <w:rPr>
          <w:rFonts w:hint="eastAsia" w:ascii="微软雅黑" w:hAnsi="微软雅黑" w:eastAsia="微软雅黑" w:cs="微软雅黑"/>
          <w:color w:val="auto"/>
          <w:kern w:val="2"/>
          <w:sz w:val="24"/>
          <w:szCs w:val="24"/>
          <w:highlight w:val="none"/>
          <w:lang w:val="en-US" w:eastAsia="zh-CN" w:bidi="ar-SA"/>
        </w:rPr>
        <w:t>3、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right="0" w:firstLine="480"/>
        <w:textAlignment w:val="auto"/>
        <w:outlineLvl w:val="9"/>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color w:val="auto"/>
          <w:kern w:val="2"/>
          <w:sz w:val="24"/>
          <w:szCs w:val="24"/>
          <w:highlight w:val="none"/>
          <w:lang w:val="en-US" w:eastAsia="zh-CN" w:bidi="ar-SA"/>
        </w:rPr>
        <w:t>4、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w:t>
      </w:r>
      <w:r>
        <w:rPr>
          <w:rFonts w:hint="eastAsia" w:ascii="微软雅黑" w:hAnsi="微软雅黑" w:eastAsia="微软雅黑" w:cs="微软雅黑"/>
          <w:color w:val="auto"/>
          <w:kern w:val="2"/>
          <w:sz w:val="24"/>
          <w:szCs w:val="24"/>
          <w:highlight w:val="none"/>
          <w:lang w:val="en-US" w:eastAsia="zh-CN" w:bidi="ar-SA"/>
        </w:rPr>
        <w:tab/>
      </w:r>
      <w:r>
        <w:rPr>
          <w:rFonts w:hint="eastAsia" w:ascii="微软雅黑" w:hAnsi="微软雅黑" w:eastAsia="微软雅黑" w:cs="微软雅黑"/>
          <w:color w:val="auto"/>
          <w:kern w:val="2"/>
          <w:sz w:val="24"/>
          <w:szCs w:val="24"/>
          <w:highlight w:val="none"/>
          <w:lang w:val="en-US" w:eastAsia="zh-CN" w:bidi="ar-SA"/>
        </w:rPr>
        <w:t>价格参加评审。适用招标投标法的政府采购工程建设项目，采用综合评估法但未采用低价优先法计算价格分的，评标时应当在采用原报价进行评分的基础上增加其价格得分的1%~2%作为其价格分。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jc w:val="left"/>
        <w:textAlignment w:val="auto"/>
        <w:outlineLvl w:val="9"/>
        <w:rPr>
          <w:rFonts w:hint="eastAsia" w:ascii="微软雅黑" w:hAnsi="微软雅黑" w:eastAsia="微软雅黑" w:cs="微软雅黑"/>
          <w:b/>
          <w:bCs w:val="0"/>
          <w:color w:val="auto"/>
          <w:sz w:val="24"/>
          <w:szCs w:val="24"/>
          <w:highlight w:val="none"/>
        </w:rPr>
      </w:pPr>
      <w:bookmarkStart w:id="38" w:name="_Toc35393795"/>
      <w:bookmarkStart w:id="39" w:name="_Toc35393626"/>
      <w:bookmarkStart w:id="40" w:name="_Toc18258"/>
      <w:bookmarkStart w:id="41" w:name="_Toc647"/>
      <w:bookmarkStart w:id="42" w:name="_Toc999"/>
      <w:bookmarkStart w:id="43" w:name="_Toc13675"/>
      <w:r>
        <w:rPr>
          <w:rFonts w:hint="eastAsia" w:ascii="微软雅黑" w:hAnsi="微软雅黑" w:eastAsia="微软雅黑" w:cs="微软雅黑"/>
          <w:b/>
          <w:bCs w:val="0"/>
          <w:color w:val="auto"/>
          <w:sz w:val="24"/>
          <w:szCs w:val="24"/>
          <w:highlight w:val="none"/>
          <w:lang w:val="en-US" w:eastAsia="zh-CN"/>
        </w:rPr>
        <w:t>七</w:t>
      </w:r>
      <w:r>
        <w:rPr>
          <w:rFonts w:hint="eastAsia" w:ascii="微软雅黑" w:hAnsi="微软雅黑" w:eastAsia="微软雅黑" w:cs="微软雅黑"/>
          <w:b/>
          <w:bCs w:val="0"/>
          <w:color w:val="auto"/>
          <w:sz w:val="24"/>
          <w:szCs w:val="24"/>
          <w:highlight w:val="none"/>
        </w:rPr>
        <w:t>、</w:t>
      </w:r>
      <w:bookmarkEnd w:id="38"/>
      <w:bookmarkEnd w:id="39"/>
      <w:bookmarkStart w:id="44" w:name="_Toc35393627"/>
      <w:bookmarkStart w:id="45" w:name="_Toc28359085"/>
      <w:bookmarkStart w:id="46" w:name="_Toc35393796"/>
      <w:bookmarkStart w:id="47" w:name="_Toc28359008"/>
      <w:r>
        <w:rPr>
          <w:rFonts w:hint="eastAsia" w:ascii="微软雅黑" w:hAnsi="微软雅黑" w:eastAsia="微软雅黑" w:cs="微软雅黑"/>
          <w:b/>
          <w:bCs w:val="0"/>
          <w:color w:val="auto"/>
          <w:sz w:val="24"/>
          <w:szCs w:val="24"/>
          <w:highlight w:val="none"/>
        </w:rPr>
        <w:t>对本次采购提出询问，请按以下方式联系。</w:t>
      </w:r>
      <w:bookmarkEnd w:id="40"/>
      <w:bookmarkEnd w:id="41"/>
      <w:bookmarkEnd w:id="42"/>
      <w:bookmarkEnd w:id="43"/>
      <w:bookmarkEnd w:id="44"/>
      <w:bookmarkEnd w:id="45"/>
      <w:bookmarkEnd w:id="46"/>
      <w:bookmarkEnd w:id="47"/>
    </w:p>
    <w:p>
      <w:pPr>
        <w:pStyle w:val="8"/>
        <w:keepNext w:val="0"/>
        <w:keepLines w:val="0"/>
        <w:pageBreakBefore w:val="0"/>
        <w:widowControl/>
        <w:suppressLineNumbers w:val="0"/>
        <w:kinsoku/>
        <w:overflowPunct/>
        <w:topLinePunct w:val="0"/>
        <w:autoSpaceDE/>
        <w:autoSpaceDN/>
        <w:bidi w:val="0"/>
        <w:adjustRightInd/>
        <w:snapToGrid/>
        <w:spacing w:beforeAutospacing="0" w:afterAutospacing="0" w:line="360" w:lineRule="exact"/>
        <w:ind w:left="0" w:firstLine="420"/>
        <w:textAlignment w:val="auto"/>
        <w:outlineLvl w:val="9"/>
        <w:rPr>
          <w:rFonts w:hint="eastAsia" w:ascii="微软雅黑" w:hAnsi="微软雅黑" w:eastAsia="微软雅黑" w:cs="微软雅黑"/>
          <w:color w:val="auto"/>
          <w:kern w:val="0"/>
          <w:sz w:val="24"/>
          <w:szCs w:val="24"/>
          <w:highlight w:val="none"/>
          <w:lang w:val="en-US" w:eastAsia="zh-CN" w:bidi="ar"/>
        </w:rPr>
      </w:pPr>
      <w:r>
        <w:rPr>
          <w:rFonts w:hint="eastAsia" w:ascii="微软雅黑" w:hAnsi="微软雅黑" w:eastAsia="微软雅黑" w:cs="微软雅黑"/>
          <w:color w:val="auto"/>
          <w:kern w:val="0"/>
          <w:sz w:val="24"/>
          <w:szCs w:val="24"/>
          <w:highlight w:val="none"/>
          <w:lang w:val="en-US" w:eastAsia="zh-CN" w:bidi="ar"/>
        </w:rPr>
        <w:t>1.采购人信息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lang w:val="en-US"/>
        </w:rPr>
      </w:pPr>
      <w:r>
        <w:rPr>
          <w:rFonts w:hint="eastAsia" w:ascii="微软雅黑" w:hAnsi="微软雅黑" w:eastAsia="微软雅黑" w:cs="微软雅黑"/>
          <w:color w:val="auto"/>
          <w:kern w:val="0"/>
          <w:sz w:val="24"/>
          <w:szCs w:val="24"/>
          <w:highlight w:val="none"/>
        </w:rPr>
        <w:t>名    称：</w:t>
      </w:r>
      <w:r>
        <w:rPr>
          <w:rFonts w:hint="eastAsia" w:ascii="微软雅黑" w:hAnsi="微软雅黑" w:eastAsia="微软雅黑" w:cs="微软雅黑"/>
          <w:color w:val="auto"/>
          <w:kern w:val="0"/>
          <w:sz w:val="24"/>
          <w:szCs w:val="24"/>
          <w:highlight w:val="none"/>
          <w:lang w:val="en-US" w:eastAsia="zh-CN"/>
        </w:rPr>
        <w:t>喀什市农业农村局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地    址：喀什地区喀什市解放南路380号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联 系 人：梁亚</w:t>
      </w:r>
      <w:r>
        <w:rPr>
          <w:rFonts w:hint="eastAsia" w:ascii="微软雅黑" w:hAnsi="微软雅黑" w:eastAsia="微软雅黑" w:cs="微软雅黑"/>
          <w:color w:val="auto"/>
          <w:kern w:val="0"/>
          <w:sz w:val="24"/>
          <w:szCs w:val="24"/>
          <w:highlight w:val="none"/>
          <w:lang w:val="en-US" w:eastAsia="zh-CN"/>
        </w:rPr>
        <w:t>新</w:t>
      </w:r>
      <w:r>
        <w:rPr>
          <w:rFonts w:hint="eastAsia" w:ascii="微软雅黑" w:hAnsi="微软雅黑" w:eastAsia="微软雅黑" w:cs="微软雅黑"/>
          <w:color w:val="auto"/>
          <w:kern w:val="0"/>
          <w:sz w:val="24"/>
          <w:szCs w:val="24"/>
          <w:highlight w:val="none"/>
        </w:rPr>
        <w:t>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联系方式：15276075332</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2.采购代理机构信息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名    称：新疆共建恒业信息咨询有限责任公司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地　　址：喀什经济开发区深喀大道陕西大厦12楼1208室</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联 系 人：</w:t>
      </w:r>
      <w:r>
        <w:rPr>
          <w:rFonts w:hint="eastAsia" w:ascii="微软雅黑" w:hAnsi="微软雅黑" w:eastAsia="微软雅黑" w:cs="微软雅黑"/>
          <w:color w:val="auto"/>
          <w:kern w:val="0"/>
          <w:sz w:val="24"/>
          <w:szCs w:val="24"/>
          <w:highlight w:val="none"/>
          <w:lang w:eastAsia="zh-CN"/>
        </w:rPr>
        <w:t>朱萍</w:t>
      </w:r>
      <w:r>
        <w:rPr>
          <w:rFonts w:hint="eastAsia" w:ascii="微软雅黑" w:hAnsi="微软雅黑" w:eastAsia="微软雅黑" w:cs="微软雅黑"/>
          <w:color w:val="auto"/>
          <w:kern w:val="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color w:val="auto"/>
          <w:kern w:val="0"/>
          <w:sz w:val="24"/>
          <w:szCs w:val="24"/>
          <w:highlight w:val="none"/>
        </w:rPr>
        <w:t>联系方式：18209987338</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lang w:eastAsia="zh-CN"/>
        </w:rPr>
      </w:pPr>
      <w:r>
        <w:rPr>
          <w:rFonts w:hint="eastAsia" w:ascii="微软雅黑" w:hAnsi="微软雅黑" w:eastAsia="微软雅黑" w:cs="微软雅黑"/>
          <w:color w:val="auto"/>
          <w:kern w:val="0"/>
          <w:sz w:val="24"/>
          <w:szCs w:val="24"/>
          <w:highlight w:val="none"/>
          <w:lang w:eastAsia="zh-CN"/>
        </w:rPr>
        <w:t>3.项目联系方式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lang w:eastAsia="zh-CN"/>
        </w:rPr>
      </w:pPr>
      <w:r>
        <w:rPr>
          <w:rFonts w:hint="eastAsia" w:ascii="微软雅黑" w:hAnsi="微软雅黑" w:eastAsia="微软雅黑" w:cs="微软雅黑"/>
          <w:color w:val="auto"/>
          <w:kern w:val="0"/>
          <w:sz w:val="24"/>
          <w:szCs w:val="24"/>
          <w:highlight w:val="none"/>
          <w:lang w:eastAsia="zh-CN"/>
        </w:rPr>
        <w:t>项目联系人：朱萍</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0"/>
          <w:sz w:val="24"/>
          <w:szCs w:val="24"/>
          <w:highlight w:val="none"/>
          <w:lang w:eastAsia="zh-CN"/>
        </w:rPr>
      </w:pPr>
      <w:r>
        <w:rPr>
          <w:rFonts w:hint="eastAsia" w:ascii="微软雅黑" w:hAnsi="微软雅黑" w:eastAsia="微软雅黑" w:cs="微软雅黑"/>
          <w:color w:val="auto"/>
          <w:kern w:val="0"/>
          <w:sz w:val="24"/>
          <w:szCs w:val="24"/>
          <w:highlight w:val="none"/>
          <w:lang w:eastAsia="zh-CN"/>
        </w:rPr>
        <w:t>电 话：18209987338</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jc w:val="right"/>
        <w:textAlignment w:val="auto"/>
        <w:outlineLvl w:val="9"/>
        <w:rPr>
          <w:rFonts w:hint="eastAsia" w:ascii="微软雅黑" w:hAnsi="微软雅黑" w:eastAsia="微软雅黑" w:cs="微软雅黑"/>
          <w:color w:val="auto"/>
          <w:kern w:val="0"/>
          <w:sz w:val="24"/>
          <w:szCs w:val="24"/>
          <w:highlight w:val="none"/>
          <w:lang w:eastAsia="zh-CN"/>
        </w:rPr>
      </w:pPr>
      <w:bookmarkStart w:id="48" w:name="_GoBack"/>
      <w:bookmarkEnd w:id="48"/>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jc w:val="right"/>
        <w:textAlignment w:val="auto"/>
        <w:outlineLvl w:val="9"/>
        <w:rPr>
          <w:rFonts w:hint="eastAsia" w:ascii="微软雅黑" w:hAnsi="微软雅黑" w:eastAsia="微软雅黑" w:cs="微软雅黑"/>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jc w:val="right"/>
        <w:textAlignment w:val="auto"/>
        <w:outlineLvl w:val="9"/>
        <w:rPr>
          <w:rFonts w:hint="eastAsia" w:ascii="微软雅黑" w:hAnsi="微软雅黑" w:eastAsia="微软雅黑" w:cs="微软雅黑"/>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jc w:val="right"/>
        <w:textAlignment w:val="auto"/>
        <w:outlineLvl w:val="9"/>
        <w:rPr>
          <w:rFonts w:hint="eastAsia" w:ascii="微软雅黑" w:hAnsi="微软雅黑" w:eastAsia="微软雅黑" w:cs="微软雅黑"/>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jc w:val="right"/>
        <w:textAlignment w:val="auto"/>
        <w:outlineLvl w:val="9"/>
        <w:rPr>
          <w:rFonts w:hint="eastAsia" w:ascii="微软雅黑" w:hAnsi="微软雅黑" w:eastAsia="微软雅黑" w:cs="微软雅黑"/>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jc w:val="right"/>
        <w:textAlignment w:val="auto"/>
        <w:outlineLvl w:val="9"/>
        <w:rPr>
          <w:rFonts w:hint="eastAsia" w:ascii="微软雅黑" w:hAnsi="微软雅黑" w:eastAsia="微软雅黑" w:cs="微软雅黑"/>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jc w:val="right"/>
        <w:textAlignment w:val="auto"/>
        <w:outlineLvl w:val="9"/>
        <w:rPr>
          <w:rFonts w:hint="eastAsia" w:ascii="微软雅黑" w:hAnsi="微软雅黑" w:eastAsia="微软雅黑" w:cs="微软雅黑"/>
          <w:color w:val="auto"/>
          <w:kern w:val="0"/>
          <w:sz w:val="24"/>
          <w:szCs w:val="24"/>
          <w:highlight w:val="none"/>
          <w:lang w:eastAsia="zh-CN"/>
        </w:rPr>
      </w:pPr>
      <w:r>
        <w:rPr>
          <w:rFonts w:hint="eastAsia" w:ascii="微软雅黑" w:hAnsi="微软雅黑" w:eastAsia="微软雅黑" w:cs="微软雅黑"/>
          <w:color w:val="auto"/>
          <w:kern w:val="0"/>
          <w:sz w:val="24"/>
          <w:szCs w:val="24"/>
          <w:highlight w:val="none"/>
          <w:lang w:eastAsia="zh-CN"/>
        </w:rPr>
        <w:t>新疆共建恒业信息咨询有限责任公司</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firstLine="480" w:firstLineChars="200"/>
        <w:textAlignment w:val="auto"/>
        <w:outlineLvl w:val="9"/>
        <w:rPr>
          <w:rFonts w:hint="eastAsia" w:ascii="微软雅黑" w:hAnsi="微软雅黑" w:eastAsia="微软雅黑" w:cs="微软雅黑"/>
          <w:sz w:val="24"/>
          <w:szCs w:val="24"/>
          <w:highlight w:val="none"/>
        </w:rPr>
      </w:pPr>
      <w:r>
        <w:rPr>
          <w:rFonts w:hint="eastAsia" w:ascii="微软雅黑" w:hAnsi="微软雅黑" w:eastAsia="微软雅黑" w:cs="微软雅黑"/>
          <w:color w:val="auto"/>
          <w:kern w:val="0"/>
          <w:sz w:val="24"/>
          <w:szCs w:val="24"/>
          <w:highlight w:val="none"/>
        </w:rPr>
        <w:t xml:space="preserve">                              </w:t>
      </w:r>
      <w:r>
        <w:rPr>
          <w:rFonts w:hint="eastAsia" w:ascii="微软雅黑" w:hAnsi="微软雅黑" w:eastAsia="微软雅黑" w:cs="微软雅黑"/>
          <w:color w:val="auto"/>
          <w:kern w:val="0"/>
          <w:sz w:val="24"/>
          <w:szCs w:val="24"/>
          <w:highlight w:val="none"/>
          <w:lang w:val="en-US" w:eastAsia="zh-CN"/>
        </w:rPr>
        <w:t xml:space="preserve">    </w:t>
      </w:r>
      <w:r>
        <w:rPr>
          <w:rFonts w:hint="eastAsia" w:ascii="微软雅黑" w:hAnsi="微软雅黑" w:eastAsia="微软雅黑" w:cs="微软雅黑"/>
          <w:color w:val="auto"/>
          <w:kern w:val="0"/>
          <w:sz w:val="24"/>
          <w:szCs w:val="24"/>
          <w:highlight w:val="none"/>
        </w:rPr>
        <w:t xml:space="preserve"> </w:t>
      </w:r>
      <w:r>
        <w:rPr>
          <w:rFonts w:hint="eastAsia" w:ascii="微软雅黑" w:hAnsi="微软雅黑" w:eastAsia="微软雅黑" w:cs="微软雅黑"/>
          <w:color w:val="auto"/>
          <w:kern w:val="0"/>
          <w:sz w:val="24"/>
          <w:szCs w:val="24"/>
          <w:highlight w:val="none"/>
          <w:lang w:val="en-US" w:eastAsia="zh-CN"/>
        </w:rPr>
        <w:t xml:space="preserve">           </w:t>
      </w:r>
      <w:r>
        <w:rPr>
          <w:rFonts w:hint="eastAsia" w:ascii="微软雅黑" w:hAnsi="微软雅黑" w:eastAsia="微软雅黑" w:cs="微软雅黑"/>
          <w:color w:val="auto"/>
          <w:sz w:val="24"/>
          <w:szCs w:val="24"/>
          <w:highlight w:val="none"/>
        </w:rPr>
        <w:t>2023年</w:t>
      </w:r>
      <w:r>
        <w:rPr>
          <w:rFonts w:hint="eastAsia" w:ascii="微软雅黑" w:hAnsi="微软雅黑" w:eastAsia="微软雅黑" w:cs="微软雅黑"/>
          <w:color w:val="auto"/>
          <w:sz w:val="24"/>
          <w:szCs w:val="24"/>
          <w:highlight w:val="none"/>
          <w:lang w:val="en-US" w:eastAsia="zh-CN"/>
        </w:rPr>
        <w:t>9</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16</w:t>
      </w:r>
      <w:r>
        <w:rPr>
          <w:rFonts w:hint="eastAsia" w:ascii="微软雅黑" w:hAnsi="微软雅黑" w:eastAsia="微软雅黑" w:cs="微软雅黑"/>
          <w:color w:val="auto"/>
          <w:sz w:val="24"/>
          <w:szCs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NWVjNmM4NjE1MmUzMTc2YzE1MDEyZGNjOTNiMDgifQ=="/>
  </w:docVars>
  <w:rsids>
    <w:rsidRoot w:val="4FE933D6"/>
    <w:rsid w:val="08E82ACD"/>
    <w:rsid w:val="0DBC4909"/>
    <w:rsid w:val="1322489F"/>
    <w:rsid w:val="18F03B6A"/>
    <w:rsid w:val="284D4DD9"/>
    <w:rsid w:val="2973652C"/>
    <w:rsid w:val="3C3E2F5F"/>
    <w:rsid w:val="413B4606"/>
    <w:rsid w:val="49141A93"/>
    <w:rsid w:val="4CCC1EC1"/>
    <w:rsid w:val="4F7D7CF4"/>
    <w:rsid w:val="4FE933D6"/>
    <w:rsid w:val="58A27587"/>
    <w:rsid w:val="5FA35B6D"/>
    <w:rsid w:val="619B64AD"/>
    <w:rsid w:val="62164396"/>
    <w:rsid w:val="63D156DD"/>
    <w:rsid w:val="6AFC176B"/>
    <w:rsid w:val="7DF03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3"/>
    <w:qFormat/>
    <w:uiPriority w:val="0"/>
    <w:pPr>
      <w:spacing w:before="360" w:after="120"/>
      <w:jc w:val="left"/>
      <w:outlineLvl w:val="2"/>
    </w:pPr>
    <w:rPr>
      <w:rFonts w:ascii="宋体" w:hAnsi="Times New Roman" w:eastAsia="宋体"/>
      <w:sz w:val="24"/>
      <w:u w:val="single"/>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next w:val="4"/>
    <w:qFormat/>
    <w:uiPriority w:val="0"/>
    <w:pPr>
      <w:autoSpaceDE w:val="0"/>
      <w:autoSpaceDN w:val="0"/>
      <w:adjustRightInd w:val="0"/>
      <w:ind w:firstLine="420"/>
      <w:jc w:val="left"/>
    </w:pPr>
    <w:rPr>
      <w:rFonts w:ascii="宋体" w:hAnsi="Times New Roman"/>
      <w:kern w:val="0"/>
      <w:sz w:val="24"/>
      <w:szCs w:val="20"/>
    </w:rPr>
  </w:style>
  <w:style w:type="paragraph" w:styleId="4">
    <w:name w:val="toa heading"/>
    <w:basedOn w:val="1"/>
    <w:next w:val="1"/>
    <w:qFormat/>
    <w:uiPriority w:val="0"/>
    <w:pPr>
      <w:widowControl/>
      <w:spacing w:before="120"/>
      <w:ind w:firstLine="3584"/>
    </w:pPr>
  </w:style>
  <w:style w:type="paragraph" w:styleId="5">
    <w:name w:val="Body Text Indent"/>
    <w:basedOn w:val="1"/>
    <w:next w:val="6"/>
    <w:qFormat/>
    <w:uiPriority w:val="0"/>
    <w:pPr>
      <w:spacing w:line="360" w:lineRule="auto"/>
      <w:ind w:firstLine="570"/>
    </w:pPr>
    <w:rPr>
      <w:rFonts w:ascii="Times New Roman" w:hAnsi="Times New Roman"/>
      <w:sz w:val="24"/>
    </w:rPr>
  </w:style>
  <w:style w:type="paragraph" w:styleId="6">
    <w:name w:val="Body Text First Indent 2"/>
    <w:basedOn w:val="5"/>
    <w:next w:val="3"/>
    <w:qFormat/>
    <w:uiPriority w:val="0"/>
    <w:pPr>
      <w:ind w:firstLine="420" w:firstLineChars="200"/>
    </w:pPr>
  </w:style>
  <w:style w:type="paragraph" w:styleId="7">
    <w:name w:val="Plain Text"/>
    <w:basedOn w:val="1"/>
    <w:qFormat/>
    <w:uiPriority w:val="0"/>
    <w:rPr>
      <w:rFonts w:ascii="宋体" w:hAnsi="Courier New"/>
      <w:szCs w:val="20"/>
    </w:rPr>
  </w:style>
  <w:style w:type="paragraph" w:styleId="8">
    <w:name w:val="Normal (Web)"/>
    <w:basedOn w:val="1"/>
    <w:qFormat/>
    <w:uiPriority w:val="0"/>
    <w:pPr>
      <w:spacing w:beforeAutospacing="1" w:afterAutospacing="1"/>
      <w:jc w:val="left"/>
    </w:pPr>
    <w:rPr>
      <w:kern w:val="0"/>
      <w:sz w:val="24"/>
    </w:rPr>
  </w:style>
  <w:style w:type="character" w:styleId="11">
    <w:name w:val="Emphasis"/>
    <w:basedOn w:val="10"/>
    <w:qFormat/>
    <w:uiPriority w:val="0"/>
    <w:rPr>
      <w:i/>
    </w:rPr>
  </w:style>
  <w:style w:type="character" w:styleId="12">
    <w:name w:val="HTML Sample"/>
    <w:basedOn w:val="10"/>
    <w:uiPriority w:val="0"/>
    <w:rPr>
      <w:rFonts w:ascii="Courier New" w:hAnsi="Courier New"/>
    </w:rPr>
  </w:style>
  <w:style w:type="paragraph" w:customStyle="1" w:styleId="13">
    <w:name w:val="普通(网站)1"/>
    <w:basedOn w:val="1"/>
    <w:qFormat/>
    <w:uiPriority w:val="2"/>
    <w:pPr>
      <w:spacing w:before="75" w:after="75"/>
      <w:ind w:left="0" w:right="0" w:firstLine="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2208</Words>
  <Characters>2732</Characters>
  <Lines>0</Lines>
  <Paragraphs>0</Paragraphs>
  <TotalTime>1</TotalTime>
  <ScaleCrop>false</ScaleCrop>
  <LinksUpToDate>false</LinksUpToDate>
  <CharactersWithSpaces>2850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2023-08-16T09:57:00Z</dcterms:created>
  <dc:creator>回回去去789@</dc:creator>
  <cp:lastModifiedBy>新景界-刘晶晶</cp:lastModifiedBy>
  <dcterms:modified xsi:type="dcterms:W3CDTF">2023-09-16T07:12:03Z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CFB10150DFCD443AA74BBBAE0B2B143E_13</vt:lpwstr>
  </property>
</Properties>
</file>