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3165"/>
          <w:tab w:val="center" w:pos="4153"/>
        </w:tabs>
        <w:spacing w:before="0" w:after="0" w:line="480" w:lineRule="exact"/>
        <w:jc w:val="center"/>
        <w:outlineLvl w:val="9"/>
        <w:rPr>
          <w:rFonts w:hint="eastAsia" w:ascii="微软雅黑" w:hAnsi="微软雅黑" w:eastAsia="微软雅黑" w:cs="微软雅黑"/>
          <w:b/>
          <w:bCs/>
          <w:color w:val="auto"/>
          <w:sz w:val="32"/>
          <w:szCs w:val="32"/>
          <w:highlight w:val="none"/>
          <w:lang w:val="en-US" w:eastAsia="zh-CN"/>
        </w:rPr>
      </w:pPr>
      <w:r>
        <w:rPr>
          <w:rFonts w:hint="eastAsia" w:ascii="微软雅黑" w:hAnsi="微软雅黑" w:eastAsia="微软雅黑" w:cs="微软雅黑"/>
          <w:b/>
          <w:bCs/>
          <w:color w:val="auto"/>
          <w:sz w:val="32"/>
          <w:szCs w:val="32"/>
          <w:highlight w:val="none"/>
          <w:lang w:val="en-US" w:eastAsia="zh-CN"/>
        </w:rPr>
        <w:t>喀什地区第二人民医院医疗专用设备采购项目</w:t>
      </w:r>
    </w:p>
    <w:p>
      <w:pPr>
        <w:tabs>
          <w:tab w:val="left" w:pos="0"/>
          <w:tab w:val="left" w:pos="3165"/>
          <w:tab w:val="center" w:pos="4153"/>
        </w:tabs>
        <w:spacing w:before="0" w:after="0" w:line="480" w:lineRule="exact"/>
        <w:jc w:val="center"/>
        <w:outlineLvl w:val="9"/>
        <w:rPr>
          <w:rFonts w:hint="eastAsia" w:ascii="微软雅黑" w:hAnsi="微软雅黑" w:eastAsia="微软雅黑" w:cs="微软雅黑"/>
          <w:b/>
          <w:bCs/>
          <w:color w:val="auto"/>
          <w:sz w:val="32"/>
          <w:szCs w:val="32"/>
          <w:highlight w:val="none"/>
          <w:lang w:eastAsia="zh-CN"/>
        </w:rPr>
      </w:pPr>
      <w:r>
        <w:rPr>
          <w:rFonts w:hint="eastAsia" w:ascii="微软雅黑" w:hAnsi="微软雅黑" w:eastAsia="微软雅黑" w:cs="微软雅黑"/>
          <w:b/>
          <w:bCs/>
          <w:color w:val="auto"/>
          <w:sz w:val="32"/>
          <w:szCs w:val="32"/>
          <w:highlight w:val="none"/>
          <w:lang w:eastAsia="zh-CN"/>
        </w:rPr>
        <w:t>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40" w:lineRule="exact"/>
        <w:ind w:firstLine="480" w:firstLineChars="200"/>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color w:val="auto"/>
          <w:sz w:val="24"/>
          <w:szCs w:val="24"/>
          <w:highlight w:val="none"/>
          <w:u w:val="single"/>
          <w:lang w:val="en-US" w:eastAsia="zh-CN"/>
        </w:rPr>
        <w:t>喀什地区第二人民医院医疗专用设备采购项目</w:t>
      </w:r>
      <w:r>
        <w:rPr>
          <w:rFonts w:hint="eastAsia" w:ascii="微软雅黑" w:hAnsi="微软雅黑" w:eastAsia="微软雅黑" w:cs="微软雅黑"/>
          <w:color w:val="auto"/>
          <w:sz w:val="24"/>
          <w:szCs w:val="24"/>
          <w:highlight w:val="none"/>
        </w:rPr>
        <w:t>的潜在供应商应在</w:t>
      </w:r>
      <w:r>
        <w:rPr>
          <w:rFonts w:hint="eastAsia" w:ascii="微软雅黑" w:hAnsi="微软雅黑" w:eastAsia="微软雅黑" w:cs="微软雅黑"/>
          <w:color w:val="auto"/>
          <w:sz w:val="24"/>
          <w:szCs w:val="24"/>
          <w:highlight w:val="none"/>
          <w:u w:val="single"/>
          <w:lang w:val="en-US" w:eastAsia="zh-CN"/>
        </w:rPr>
        <w:t xml:space="preserve">政采云平台（https://login.zcygov.cn/user-login/#/login） </w:t>
      </w:r>
      <w:r>
        <w:rPr>
          <w:rFonts w:hint="eastAsia" w:ascii="微软雅黑" w:hAnsi="微软雅黑" w:eastAsia="微软雅黑" w:cs="微软雅黑"/>
          <w:color w:val="auto"/>
          <w:sz w:val="24"/>
          <w:szCs w:val="24"/>
          <w:highlight w:val="none"/>
        </w:rPr>
        <w:t>获取招标文件，并于</w:t>
      </w:r>
      <w:r>
        <w:rPr>
          <w:rFonts w:hint="eastAsia" w:ascii="微软雅黑" w:hAnsi="微软雅黑" w:eastAsia="微软雅黑" w:cs="微软雅黑"/>
          <w:color w:val="auto"/>
          <w:sz w:val="24"/>
          <w:szCs w:val="24"/>
          <w:highlight w:val="none"/>
          <w:u w:val="single"/>
        </w:rPr>
        <w:t>202</w:t>
      </w:r>
      <w:r>
        <w:rPr>
          <w:rFonts w:hint="eastAsia" w:ascii="微软雅黑" w:hAnsi="微软雅黑" w:eastAsia="微软雅黑" w:cs="微软雅黑"/>
          <w:color w:val="auto"/>
          <w:sz w:val="24"/>
          <w:szCs w:val="24"/>
          <w:highlight w:val="none"/>
          <w:u w:val="single"/>
          <w:lang w:val="en-US" w:eastAsia="zh-CN"/>
        </w:rPr>
        <w:t>3</w:t>
      </w:r>
      <w:r>
        <w:rPr>
          <w:rFonts w:hint="eastAsia" w:ascii="微软雅黑" w:hAnsi="微软雅黑" w:eastAsia="微软雅黑" w:cs="微软雅黑"/>
          <w:color w:val="auto"/>
          <w:sz w:val="24"/>
          <w:szCs w:val="24"/>
          <w:highlight w:val="none"/>
          <w:u w:val="single"/>
        </w:rPr>
        <w:t>年</w:t>
      </w:r>
      <w:r>
        <w:rPr>
          <w:rFonts w:hint="eastAsia" w:ascii="微软雅黑" w:hAnsi="微软雅黑" w:eastAsia="微软雅黑" w:cs="微软雅黑"/>
          <w:color w:val="auto"/>
          <w:sz w:val="24"/>
          <w:szCs w:val="24"/>
          <w:highlight w:val="none"/>
          <w:u w:val="single"/>
          <w:lang w:val="en-US" w:eastAsia="zh-CN"/>
        </w:rPr>
        <w:t>5</w:t>
      </w:r>
      <w:r>
        <w:rPr>
          <w:rFonts w:hint="eastAsia" w:ascii="微软雅黑" w:hAnsi="微软雅黑" w:eastAsia="微软雅黑" w:cs="微软雅黑"/>
          <w:color w:val="auto"/>
          <w:sz w:val="24"/>
          <w:szCs w:val="24"/>
          <w:highlight w:val="none"/>
          <w:u w:val="single"/>
        </w:rPr>
        <w:t>月</w:t>
      </w:r>
      <w:r>
        <w:rPr>
          <w:rFonts w:hint="eastAsia" w:ascii="微软雅黑" w:hAnsi="微软雅黑" w:eastAsia="微软雅黑" w:cs="微软雅黑"/>
          <w:color w:val="auto"/>
          <w:sz w:val="24"/>
          <w:szCs w:val="24"/>
          <w:highlight w:val="none"/>
          <w:u w:val="single"/>
          <w:lang w:val="en-US" w:eastAsia="zh-CN"/>
        </w:rPr>
        <w:t>25</w:t>
      </w:r>
      <w:r>
        <w:rPr>
          <w:rFonts w:hint="eastAsia" w:ascii="微软雅黑" w:hAnsi="微软雅黑" w:eastAsia="微软雅黑" w:cs="微软雅黑"/>
          <w:color w:val="auto"/>
          <w:sz w:val="24"/>
          <w:szCs w:val="24"/>
          <w:highlight w:val="none"/>
          <w:u w:val="single"/>
        </w:rPr>
        <w:t>日10点30分（北京时间）</w:t>
      </w:r>
      <w:r>
        <w:rPr>
          <w:rFonts w:hint="eastAsia" w:ascii="微软雅黑" w:hAnsi="微软雅黑" w:eastAsia="微软雅黑" w:cs="微软雅黑"/>
          <w:bCs/>
          <w:color w:val="auto"/>
          <w:sz w:val="24"/>
          <w:szCs w:val="24"/>
          <w:highlight w:val="none"/>
        </w:rPr>
        <w:t>前</w:t>
      </w:r>
      <w:r>
        <w:rPr>
          <w:rFonts w:hint="eastAsia" w:ascii="微软雅黑" w:hAnsi="微软雅黑" w:eastAsia="微软雅黑" w:cs="微软雅黑"/>
          <w:bCs/>
          <w:color w:val="auto"/>
          <w:sz w:val="24"/>
          <w:szCs w:val="24"/>
          <w:highlight w:val="none"/>
          <w:lang w:eastAsia="zh-CN"/>
        </w:rPr>
        <w:t>上传</w:t>
      </w:r>
      <w:r>
        <w:rPr>
          <w:rFonts w:hint="eastAsia" w:ascii="微软雅黑" w:hAnsi="微软雅黑" w:eastAsia="微软雅黑" w:cs="微软雅黑"/>
          <w:bCs/>
          <w:color w:val="auto"/>
          <w:sz w:val="24"/>
          <w:szCs w:val="24"/>
          <w:highlight w:val="none"/>
        </w:rPr>
        <w:t>投标文件</w:t>
      </w:r>
      <w:r>
        <w:rPr>
          <w:rFonts w:hint="eastAsia" w:ascii="微软雅黑" w:hAnsi="微软雅黑" w:eastAsia="微软雅黑" w:cs="微软雅黑"/>
          <w:color w:val="auto"/>
          <w:sz w:val="24"/>
          <w:szCs w:val="24"/>
          <w:highlight w:val="none"/>
        </w:rPr>
        <w:t>。</w:t>
      </w:r>
      <w:bookmarkStart w:id="0" w:name="_Toc28217"/>
      <w:bookmarkStart w:id="1" w:name="_Toc28359079"/>
      <w:bookmarkStart w:id="2" w:name="_Toc28359002"/>
      <w:bookmarkStart w:id="3" w:name="_Toc35393790"/>
      <w:bookmarkStart w:id="4" w:name="_Toc35393621"/>
      <w:bookmarkStart w:id="5" w:name="_Hlk24379207"/>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微软雅黑" w:hAnsi="微软雅黑" w:eastAsia="微软雅黑" w:cs="微软雅黑"/>
          <w:b/>
          <w:bCs w:val="0"/>
          <w:color w:val="auto"/>
          <w:sz w:val="24"/>
          <w:szCs w:val="24"/>
          <w:highlight w:val="none"/>
        </w:rPr>
      </w:pPr>
      <w:bookmarkStart w:id="6" w:name="_Toc20970"/>
      <w:bookmarkStart w:id="7" w:name="_Toc28253"/>
      <w:r>
        <w:rPr>
          <w:rFonts w:hint="eastAsia" w:ascii="微软雅黑" w:hAnsi="微软雅黑" w:eastAsia="微软雅黑" w:cs="微软雅黑"/>
          <w:b/>
          <w:bCs w:val="0"/>
          <w:color w:val="auto"/>
          <w:sz w:val="24"/>
          <w:szCs w:val="24"/>
          <w:highlight w:val="none"/>
        </w:rPr>
        <w:t>一、</w:t>
      </w:r>
      <w:bookmarkEnd w:id="0"/>
      <w:bookmarkEnd w:id="1"/>
      <w:bookmarkEnd w:id="2"/>
      <w:bookmarkEnd w:id="3"/>
      <w:bookmarkEnd w:id="4"/>
      <w:r>
        <w:rPr>
          <w:rFonts w:hint="eastAsia" w:ascii="微软雅黑" w:hAnsi="微软雅黑" w:eastAsia="微软雅黑" w:cs="微软雅黑"/>
          <w:b/>
          <w:bCs w:val="0"/>
          <w:color w:val="auto"/>
          <w:sz w:val="24"/>
          <w:szCs w:val="24"/>
          <w:highlight w:val="none"/>
        </w:rPr>
        <w:t>项目基本情况</w:t>
      </w:r>
      <w:bookmarkEnd w:id="6"/>
      <w:bookmarkEnd w:id="7"/>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项目编号：2</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GJ-(GK)</w:t>
      </w:r>
      <w:r>
        <w:rPr>
          <w:rFonts w:hint="eastAsia" w:ascii="微软雅黑" w:hAnsi="微软雅黑" w:eastAsia="微软雅黑" w:cs="微软雅黑"/>
          <w:color w:val="auto"/>
          <w:sz w:val="24"/>
          <w:szCs w:val="24"/>
          <w:highlight w:val="none"/>
          <w:lang w:val="en-US" w:eastAsia="zh-CN"/>
        </w:rPr>
        <w:t>025</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项目名称：</w:t>
      </w:r>
      <w:bookmarkEnd w:id="5"/>
      <w:r>
        <w:rPr>
          <w:rFonts w:hint="eastAsia" w:ascii="微软雅黑" w:hAnsi="微软雅黑" w:eastAsia="微软雅黑" w:cs="微软雅黑"/>
          <w:color w:val="auto"/>
          <w:sz w:val="24"/>
          <w:szCs w:val="24"/>
          <w:highlight w:val="none"/>
          <w:lang w:val="en-US" w:eastAsia="zh-CN"/>
        </w:rPr>
        <w:t>喀什地区第二人民医院医疗专用设备采购项目</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3、采购方式：公开招标</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4、总预算金额（元）：14258500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5、最高限价（元）：14258500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采购需求：</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第一包：三摇病床、双摇病床、体重秤、病历车、床头柜、护理车、平车等设备，预算金额：2000500元。</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第二包：喉镜、麻醉机、除颤仪、排痰机、电动吸引器等设备，预算金额：2216000元。</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第三包：中央监护系统（1拖8）、心电监护仪（含有创压）、新生儿心电监护仪、专用监护仪、转运监护仪等设备，预算金额：2335000元。</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第四包：心电监护仪，预算金额：3185000元。</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第五包：无创呼吸机、有创呼吸机，预算金额：2550000元。</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lang w:val="en-US" w:eastAsia="zh-CN"/>
        </w:rPr>
      </w:pPr>
      <w:r>
        <w:rPr>
          <w:rFonts w:hint="eastAsia" w:ascii="微软雅黑" w:hAnsi="微软雅黑" w:eastAsia="微软雅黑" w:cs="微软雅黑"/>
          <w:color w:val="auto"/>
          <w:sz w:val="24"/>
          <w:szCs w:val="24"/>
          <w:highlight w:val="none"/>
          <w:lang w:val="en-US" w:eastAsia="zh-CN"/>
        </w:rPr>
        <w:t>第六包：注射泵（单道泵）、注射泵（双道泵）、注射泵（四道泵）、输液泵等设备，预算金额：1972000元。（具体详细参数详见招标文件）</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微软雅黑" w:hAnsi="微软雅黑" w:eastAsia="微软雅黑" w:cs="微软雅黑"/>
          <w:b/>
          <w:color w:val="auto"/>
          <w:sz w:val="24"/>
          <w:szCs w:val="24"/>
          <w:highlight w:val="none"/>
        </w:rPr>
      </w:pPr>
      <w:bookmarkStart w:id="8" w:name="_Toc35393622"/>
      <w:bookmarkStart w:id="9" w:name="_Toc19260"/>
      <w:bookmarkStart w:id="10" w:name="_Toc28359003"/>
      <w:bookmarkStart w:id="11" w:name="_Toc28359080"/>
      <w:bookmarkStart w:id="12" w:name="_Toc1145"/>
      <w:bookmarkStart w:id="13" w:name="_Toc35393791"/>
      <w:bookmarkStart w:id="14" w:name="_Toc13688"/>
      <w:bookmarkStart w:id="15" w:name="_Toc29506"/>
      <w:r>
        <w:rPr>
          <w:rFonts w:hint="eastAsia" w:ascii="微软雅黑" w:hAnsi="微软雅黑" w:eastAsia="微软雅黑" w:cs="微软雅黑"/>
          <w:b/>
          <w:color w:val="auto"/>
          <w:sz w:val="24"/>
          <w:szCs w:val="24"/>
          <w:highlight w:val="none"/>
        </w:rPr>
        <w:t>二、</w:t>
      </w:r>
      <w:r>
        <w:rPr>
          <w:rFonts w:hint="eastAsia" w:ascii="微软雅黑" w:hAnsi="微软雅黑" w:eastAsia="微软雅黑" w:cs="微软雅黑"/>
          <w:b/>
          <w:color w:val="auto"/>
          <w:sz w:val="24"/>
          <w:szCs w:val="24"/>
          <w:highlight w:val="none"/>
          <w:lang w:eastAsia="zh-CN"/>
        </w:rPr>
        <w:t>投标供应商</w:t>
      </w:r>
      <w:r>
        <w:rPr>
          <w:rFonts w:hint="eastAsia" w:ascii="微软雅黑" w:hAnsi="微软雅黑" w:eastAsia="微软雅黑" w:cs="微软雅黑"/>
          <w:b/>
          <w:color w:val="auto"/>
          <w:sz w:val="24"/>
          <w:szCs w:val="24"/>
          <w:highlight w:val="none"/>
        </w:rPr>
        <w:t>资格要求：</w:t>
      </w:r>
      <w:bookmarkEnd w:id="8"/>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40" w:lineRule="exact"/>
        <w:ind w:firstLine="540"/>
        <w:textAlignment w:val="auto"/>
        <w:rPr>
          <w:rFonts w:hint="eastAsia" w:ascii="微软雅黑" w:hAnsi="微软雅黑" w:eastAsia="微软雅黑" w:cs="微软雅黑"/>
          <w:b w:val="0"/>
          <w:bCs w:val="0"/>
          <w:color w:val="000000"/>
          <w:sz w:val="24"/>
          <w:szCs w:val="24"/>
          <w:highlight w:val="none"/>
          <w:lang w:val="en-US" w:eastAsia="zh-CN"/>
        </w:rPr>
      </w:pPr>
      <w:r>
        <w:rPr>
          <w:rFonts w:hint="eastAsia" w:ascii="微软雅黑" w:hAnsi="微软雅黑" w:eastAsia="微软雅黑" w:cs="微软雅黑"/>
          <w:b w:val="0"/>
          <w:bCs w:val="0"/>
          <w:color w:val="000000"/>
          <w:sz w:val="24"/>
          <w:szCs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4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（1）具有有效的营业执照；</w:t>
      </w:r>
    </w:p>
    <w:p>
      <w:pPr>
        <w:keepNext w:val="0"/>
        <w:keepLines w:val="0"/>
        <w:pageBreakBefore w:val="0"/>
        <w:widowControl w:val="0"/>
        <w:kinsoku/>
        <w:wordWrap/>
        <w:overflowPunct/>
        <w:topLinePunct w:val="0"/>
        <w:autoSpaceDE/>
        <w:autoSpaceDN/>
        <w:bidi w:val="0"/>
        <w:adjustRightInd/>
        <w:snapToGrid/>
        <w:spacing w:line="34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（2）法定代表人资格证明及授权书、被授权人身份证；(法定代表人投标需提供法定代表人身份证)；</w:t>
      </w:r>
    </w:p>
    <w:p>
      <w:pPr>
        <w:keepNext w:val="0"/>
        <w:keepLines w:val="0"/>
        <w:pageBreakBefore w:val="0"/>
        <w:widowControl w:val="0"/>
        <w:kinsoku/>
        <w:wordWrap/>
        <w:overflowPunct/>
        <w:topLinePunct w:val="0"/>
        <w:autoSpaceDE/>
        <w:autoSpaceDN/>
        <w:bidi w:val="0"/>
        <w:adjustRightInd/>
        <w:snapToGrid/>
        <w:spacing w:line="34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（3）近两年任意一年的财务审计报告，成立时间未满十二个月的公司提供近三个月内任意一个月的银行资信证明；</w:t>
      </w:r>
    </w:p>
    <w:p>
      <w:pPr>
        <w:keepNext w:val="0"/>
        <w:keepLines w:val="0"/>
        <w:pageBreakBefore w:val="0"/>
        <w:widowControl w:val="0"/>
        <w:kinsoku/>
        <w:wordWrap/>
        <w:overflowPunct/>
        <w:topLinePunct w:val="0"/>
        <w:autoSpaceDE/>
        <w:autoSpaceDN/>
        <w:bidi w:val="0"/>
        <w:adjustRightInd/>
        <w:snapToGrid/>
        <w:spacing w:line="34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（4）提供依法缴纳近6个月任意1个月社会保险的证明；</w:t>
      </w:r>
    </w:p>
    <w:p>
      <w:pPr>
        <w:keepNext w:val="0"/>
        <w:keepLines w:val="0"/>
        <w:pageBreakBefore w:val="0"/>
        <w:widowControl w:val="0"/>
        <w:kinsoku/>
        <w:wordWrap/>
        <w:overflowPunct/>
        <w:topLinePunct w:val="0"/>
        <w:autoSpaceDE/>
        <w:autoSpaceDN/>
        <w:bidi w:val="0"/>
        <w:adjustRightInd/>
        <w:snapToGrid/>
        <w:spacing w:line="34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（5）提供依法缴纳近6个月任意1个月的税收证明；</w:t>
      </w:r>
    </w:p>
    <w:p>
      <w:pPr>
        <w:keepNext w:val="0"/>
        <w:keepLines w:val="0"/>
        <w:pageBreakBefore w:val="0"/>
        <w:widowControl w:val="0"/>
        <w:kinsoku/>
        <w:wordWrap/>
        <w:overflowPunct/>
        <w:topLinePunct w:val="0"/>
        <w:autoSpaceDE/>
        <w:autoSpaceDN/>
        <w:bidi w:val="0"/>
        <w:adjustRightInd/>
        <w:snapToGrid/>
        <w:spacing w:line="34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（6）根据《财政部关于在政府采购活动中查询及使用信用记录有关问题的通知》（财库﹝2016﹞125号）的要求，凡拟参加本次招标项目的供应商，如在“信用中国”网站（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国家企业信用信息公示系统</w:t>
      </w:r>
    </w:p>
    <w:p>
      <w:pPr>
        <w:keepNext w:val="0"/>
        <w:keepLines w:val="0"/>
        <w:pageBreakBefore w:val="0"/>
        <w:widowControl w:val="0"/>
        <w:kinsoku/>
        <w:wordWrap/>
        <w:overflowPunct/>
        <w:topLinePunct w:val="0"/>
        <w:autoSpaceDE/>
        <w:autoSpaceDN/>
        <w:bidi w:val="0"/>
        <w:adjustRightInd/>
        <w:snapToGrid/>
        <w:spacing w:line="340" w:lineRule="exact"/>
        <w:ind w:firstLine="540"/>
        <w:textAlignment w:val="auto"/>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（http://www.gsxt.gov.cn）”列入严重违法失信企业名单（黑名单）信息；将拒绝其参加本次招标活动；（以招标代理机构或采购人查询为准）</w:t>
      </w:r>
    </w:p>
    <w:p>
      <w:pPr>
        <w:keepNext w:val="0"/>
        <w:keepLines w:val="0"/>
        <w:pageBreakBefore w:val="0"/>
        <w:widowControl w:val="0"/>
        <w:kinsoku/>
        <w:wordWrap/>
        <w:overflowPunct/>
        <w:topLinePunct w:val="0"/>
        <w:bidi w:val="0"/>
        <w:snapToGrid/>
        <w:spacing w:line="32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（7）参与政府采购活动前3年内未被列入失信、重大税收违法案件、财政部门禁止参加政府采购活动的承诺书；</w:t>
      </w:r>
    </w:p>
    <w:p>
      <w:pPr>
        <w:keepNext w:val="0"/>
        <w:keepLines w:val="0"/>
        <w:pageBreakBefore w:val="0"/>
        <w:widowControl w:val="0"/>
        <w:kinsoku/>
        <w:wordWrap/>
        <w:overflowPunct/>
        <w:topLinePunct w:val="0"/>
        <w:bidi w:val="0"/>
        <w:snapToGrid/>
        <w:spacing w:line="32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（8）提供针对本次项目《反商业贿赂承诺书》。</w:t>
      </w:r>
    </w:p>
    <w:p>
      <w:pPr>
        <w:keepNext w:val="0"/>
        <w:keepLines w:val="0"/>
        <w:pageBreakBefore w:val="0"/>
        <w:widowControl w:val="0"/>
        <w:kinsoku/>
        <w:wordWrap/>
        <w:overflowPunct/>
        <w:topLinePunct w:val="0"/>
        <w:bidi w:val="0"/>
        <w:snapToGrid/>
        <w:spacing w:line="320" w:lineRule="exact"/>
        <w:ind w:firstLine="540"/>
        <w:textAlignment w:val="auto"/>
        <w:rPr>
          <w:rFonts w:hint="eastAsia"/>
          <w:lang w:val="en-US" w:eastAsia="zh-CN"/>
        </w:rPr>
      </w:pPr>
      <w:r>
        <w:rPr>
          <w:rFonts w:hint="eastAsia" w:ascii="微软雅黑" w:hAnsi="微软雅黑" w:eastAsia="微软雅黑" w:cs="微软雅黑"/>
          <w:color w:val="auto"/>
          <w:sz w:val="24"/>
          <w:szCs w:val="24"/>
          <w:highlight w:val="none"/>
          <w:lang w:val="en-US" w:eastAsia="zh-CN"/>
        </w:rPr>
        <w:t>2.本项目的特定资格要求：标项1、标项2、标项3、标项4、标项5、标项6：（1）提供有效的《医疗器械生产企业许可证》或《医疗器械经营企业许可证》。</w:t>
      </w:r>
    </w:p>
    <w:p>
      <w:pPr>
        <w:keepNext w:val="0"/>
        <w:keepLines w:val="0"/>
        <w:pageBreakBefore w:val="0"/>
        <w:widowControl w:val="0"/>
        <w:kinsoku/>
        <w:wordWrap/>
        <w:overflowPunct/>
        <w:topLinePunct w:val="0"/>
        <w:bidi w:val="0"/>
        <w:snapToGrid/>
        <w:spacing w:line="320" w:lineRule="exact"/>
        <w:textAlignment w:val="auto"/>
        <w:rPr>
          <w:rFonts w:hint="eastAsia" w:ascii="微软雅黑" w:hAnsi="微软雅黑" w:eastAsia="微软雅黑" w:cs="微软雅黑"/>
          <w:b/>
          <w:bCs/>
          <w:color w:val="auto"/>
          <w:kern w:val="0"/>
          <w:sz w:val="24"/>
          <w:szCs w:val="24"/>
          <w:highlight w:val="none"/>
        </w:rPr>
      </w:pPr>
      <w:bookmarkStart w:id="16" w:name="_Toc32226"/>
      <w:bookmarkStart w:id="17" w:name="_Toc35393623"/>
      <w:bookmarkStart w:id="18" w:name="_Toc28359081"/>
      <w:bookmarkStart w:id="19" w:name="_Toc35393792"/>
      <w:bookmarkStart w:id="20" w:name="_Toc28359004"/>
      <w:bookmarkStart w:id="21" w:name="_Toc27678"/>
      <w:r>
        <w:rPr>
          <w:rFonts w:hint="eastAsia" w:ascii="微软雅黑" w:hAnsi="微软雅黑" w:eastAsia="微软雅黑" w:cs="微软雅黑"/>
          <w:b/>
          <w:bCs/>
          <w:color w:val="auto"/>
          <w:kern w:val="0"/>
          <w:sz w:val="24"/>
          <w:szCs w:val="24"/>
          <w:highlight w:val="none"/>
        </w:rPr>
        <w:t>三、获取招标文件</w:t>
      </w:r>
      <w:bookmarkEnd w:id="16"/>
      <w:bookmarkEnd w:id="17"/>
      <w:bookmarkEnd w:id="18"/>
      <w:bookmarkEnd w:id="19"/>
      <w:bookmarkEnd w:id="20"/>
      <w:bookmarkEnd w:id="21"/>
    </w:p>
    <w:p>
      <w:pPr>
        <w:keepNext w:val="0"/>
        <w:keepLines w:val="0"/>
        <w:pageBreakBefore w:val="0"/>
        <w:widowControl w:val="0"/>
        <w:kinsoku/>
        <w:wordWrap/>
        <w:overflowPunct/>
        <w:topLinePunct w:val="0"/>
        <w:bidi w:val="0"/>
        <w:snapToGrid/>
        <w:spacing w:line="32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获取时间：2023年</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日至2023年</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11</w:t>
      </w:r>
      <w:r>
        <w:rPr>
          <w:rFonts w:hint="eastAsia" w:ascii="微软雅黑" w:hAnsi="微软雅黑" w:eastAsia="微软雅黑" w:cs="微软雅黑"/>
          <w:color w:val="auto"/>
          <w:sz w:val="24"/>
          <w:szCs w:val="24"/>
          <w:highlight w:val="none"/>
        </w:rPr>
        <w:t>日，每天上午10:00至14:00，下午</w:t>
      </w:r>
      <w:r>
        <w:rPr>
          <w:rFonts w:hint="eastAsia" w:ascii="微软雅黑" w:hAnsi="微软雅黑" w:eastAsia="微软雅黑" w:cs="微软雅黑"/>
          <w:color w:val="auto"/>
          <w:sz w:val="24"/>
          <w:szCs w:val="24"/>
          <w:highlight w:val="none"/>
          <w:lang w:val="en-US" w:eastAsia="zh-CN"/>
        </w:rPr>
        <w:t>16</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00</w:t>
      </w:r>
      <w:r>
        <w:rPr>
          <w:rFonts w:hint="eastAsia" w:ascii="微软雅黑" w:hAnsi="微软雅黑" w:eastAsia="微软雅黑" w:cs="微软雅黑"/>
          <w:color w:val="auto"/>
          <w:sz w:val="24"/>
          <w:szCs w:val="24"/>
          <w:highlight w:val="none"/>
        </w:rPr>
        <w:t>至</w:t>
      </w:r>
      <w:r>
        <w:rPr>
          <w:rFonts w:hint="eastAsia" w:ascii="微软雅黑" w:hAnsi="微软雅黑" w:eastAsia="微软雅黑" w:cs="微软雅黑"/>
          <w:color w:val="auto"/>
          <w:sz w:val="24"/>
          <w:szCs w:val="24"/>
          <w:highlight w:val="none"/>
          <w:lang w:val="en-US" w:eastAsia="zh-CN"/>
        </w:rPr>
        <w:t>20</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00</w:t>
      </w:r>
      <w:r>
        <w:rPr>
          <w:rFonts w:hint="eastAsia" w:ascii="微软雅黑" w:hAnsi="微软雅黑" w:eastAsia="微软雅黑" w:cs="微软雅黑"/>
          <w:color w:val="auto"/>
          <w:sz w:val="24"/>
          <w:szCs w:val="24"/>
          <w:highlight w:val="none"/>
        </w:rPr>
        <w:t>（北京时间，法定节假日除外）</w:t>
      </w:r>
    </w:p>
    <w:p>
      <w:pPr>
        <w:keepNext w:val="0"/>
        <w:keepLines w:val="0"/>
        <w:pageBreakBefore w:val="0"/>
        <w:widowControl w:val="0"/>
        <w:kinsoku/>
        <w:wordWrap/>
        <w:overflowPunct/>
        <w:topLinePunct w:val="0"/>
        <w:bidi w:val="0"/>
        <w:snapToGrid/>
        <w:spacing w:line="320" w:lineRule="exact"/>
        <w:ind w:firstLine="54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获取方式：</w:t>
      </w:r>
      <w:r>
        <w:rPr>
          <w:rFonts w:hint="eastAsia" w:ascii="微软雅黑" w:hAnsi="微软雅黑" w:eastAsia="微软雅黑" w:cs="微软雅黑"/>
          <w:color w:val="auto"/>
          <w:sz w:val="24"/>
          <w:szCs w:val="24"/>
          <w:highlight w:val="none"/>
          <w:u w:val="none"/>
          <w:lang w:val="en-US" w:eastAsia="zh-CN"/>
        </w:rPr>
        <w:t>供应商登陆政采云平台http://www.zcygov.cn/，在线申请获取采购文件（登录政府采购云平台 → 项目采购 → 获取采购文件 → 申请，审核通过后可下载招标文件，如有操作性问题，可与政采云在线客服进行咨询，咨询电话：400-881-7190）</w:t>
      </w:r>
    </w:p>
    <w:p>
      <w:pPr>
        <w:keepNext w:val="0"/>
        <w:keepLines w:val="0"/>
        <w:pageBreakBefore w:val="0"/>
        <w:widowControl w:val="0"/>
        <w:kinsoku/>
        <w:wordWrap/>
        <w:overflowPunct/>
        <w:topLinePunct w:val="0"/>
        <w:bidi w:val="0"/>
        <w:snapToGrid/>
        <w:spacing w:line="320" w:lineRule="exact"/>
        <w:ind w:firstLine="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sz w:val="24"/>
          <w:szCs w:val="24"/>
          <w:highlight w:val="none"/>
        </w:rPr>
        <w:t>获取地点：政采云平台（https://login.zcygov.cn/user-login/#/login）</w:t>
      </w:r>
    </w:p>
    <w:p>
      <w:pPr>
        <w:keepNext w:val="0"/>
        <w:keepLines w:val="0"/>
        <w:pageBreakBefore w:val="0"/>
        <w:widowControl w:val="0"/>
        <w:kinsoku/>
        <w:wordWrap/>
        <w:overflowPunct/>
        <w:topLinePunct w:val="0"/>
        <w:bidi w:val="0"/>
        <w:snapToGrid/>
        <w:spacing w:line="320" w:lineRule="exact"/>
        <w:ind w:firstLine="54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eastAsia="zh-CN"/>
        </w:rPr>
        <w:t>售价（元）：</w:t>
      </w:r>
      <w:r>
        <w:rPr>
          <w:rFonts w:hint="eastAsia" w:ascii="微软雅黑" w:hAnsi="微软雅黑" w:eastAsia="微软雅黑" w:cs="微软雅黑"/>
          <w:color w:val="auto"/>
          <w:sz w:val="24"/>
          <w:szCs w:val="24"/>
          <w:highlight w:val="none"/>
          <w:lang w:val="en-US" w:eastAsia="zh-CN"/>
        </w:rPr>
        <w:t>0元</w:t>
      </w:r>
    </w:p>
    <w:p>
      <w:pPr>
        <w:keepNext w:val="0"/>
        <w:keepLines w:val="0"/>
        <w:pageBreakBefore w:val="0"/>
        <w:widowControl w:val="0"/>
        <w:kinsoku/>
        <w:wordWrap/>
        <w:overflowPunct/>
        <w:topLinePunct w:val="0"/>
        <w:bidi w:val="0"/>
        <w:snapToGrid/>
        <w:spacing w:line="320" w:lineRule="exact"/>
        <w:jc w:val="both"/>
        <w:textAlignment w:val="auto"/>
        <w:outlineLvl w:val="9"/>
        <w:rPr>
          <w:rFonts w:hint="eastAsia" w:ascii="微软雅黑" w:hAnsi="微软雅黑" w:eastAsia="微软雅黑" w:cs="微软雅黑"/>
          <w:b/>
          <w:bCs w:val="0"/>
          <w:color w:val="auto"/>
          <w:sz w:val="24"/>
          <w:szCs w:val="24"/>
          <w:highlight w:val="none"/>
        </w:rPr>
      </w:pPr>
      <w:bookmarkStart w:id="22" w:name="_Toc28359082"/>
      <w:bookmarkStart w:id="23" w:name="_Toc28359005"/>
      <w:bookmarkStart w:id="24" w:name="_Toc35393624"/>
      <w:bookmarkStart w:id="25" w:name="_Toc2532"/>
      <w:bookmarkStart w:id="26" w:name="_Toc2422"/>
      <w:bookmarkStart w:id="27" w:name="_Toc35393793"/>
      <w:bookmarkStart w:id="28" w:name="_Toc9047"/>
      <w:bookmarkStart w:id="29" w:name="_Toc952"/>
      <w:r>
        <w:rPr>
          <w:rFonts w:hint="eastAsia" w:ascii="微软雅黑" w:hAnsi="微软雅黑" w:eastAsia="微软雅黑" w:cs="微软雅黑"/>
          <w:b/>
          <w:bCs w:val="0"/>
          <w:color w:val="auto"/>
          <w:sz w:val="24"/>
          <w:szCs w:val="24"/>
          <w:highlight w:val="none"/>
        </w:rPr>
        <w:t>四、提交投标文件</w:t>
      </w:r>
      <w:bookmarkEnd w:id="22"/>
      <w:bookmarkEnd w:id="23"/>
      <w:r>
        <w:rPr>
          <w:rFonts w:hint="eastAsia" w:ascii="微软雅黑" w:hAnsi="微软雅黑" w:eastAsia="微软雅黑" w:cs="微软雅黑"/>
          <w:b/>
          <w:bCs w:val="0"/>
          <w:color w:val="auto"/>
          <w:sz w:val="24"/>
          <w:szCs w:val="24"/>
          <w:highlight w:val="none"/>
        </w:rPr>
        <w:t>截止时间、开标时间和地点</w:t>
      </w:r>
      <w:bookmarkEnd w:id="24"/>
      <w:bookmarkEnd w:id="25"/>
      <w:bookmarkEnd w:id="26"/>
      <w:bookmarkEnd w:id="27"/>
      <w:bookmarkEnd w:id="28"/>
      <w:bookmarkEnd w:id="29"/>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bCs/>
          <w:color w:val="auto"/>
          <w:sz w:val="24"/>
          <w:szCs w:val="24"/>
          <w:highlight w:val="none"/>
        </w:rPr>
      </w:pPr>
      <w:r>
        <w:rPr>
          <w:rFonts w:hint="eastAsia" w:ascii="微软雅黑" w:hAnsi="微软雅黑" w:eastAsia="微软雅黑" w:cs="微软雅黑"/>
          <w:color w:val="auto"/>
          <w:sz w:val="24"/>
          <w:szCs w:val="24"/>
          <w:highlight w:val="none"/>
          <w:lang w:eastAsia="zh-CN"/>
        </w:rPr>
        <w:t>提交投标文件截止</w:t>
      </w:r>
      <w:r>
        <w:rPr>
          <w:rFonts w:hint="eastAsia" w:ascii="微软雅黑" w:hAnsi="微软雅黑" w:eastAsia="微软雅黑" w:cs="微软雅黑"/>
          <w:color w:val="auto"/>
          <w:sz w:val="24"/>
          <w:szCs w:val="24"/>
          <w:highlight w:val="none"/>
        </w:rPr>
        <w:t>时间：</w:t>
      </w:r>
      <w:bookmarkStart w:id="30" w:name="_Toc28359007"/>
      <w:bookmarkStart w:id="31" w:name="_Toc35393625"/>
      <w:bookmarkStart w:id="32" w:name="_Toc35393794"/>
      <w:bookmarkStart w:id="33" w:name="_Toc28359084"/>
      <w:r>
        <w:rPr>
          <w:rFonts w:hint="eastAsia" w:ascii="微软雅黑" w:hAnsi="微软雅黑" w:eastAsia="微软雅黑" w:cs="微软雅黑"/>
          <w:color w:val="auto"/>
          <w:sz w:val="24"/>
          <w:szCs w:val="24"/>
          <w:highlight w:val="none"/>
        </w:rPr>
        <w:t>2023年</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25</w:t>
      </w:r>
      <w:r>
        <w:rPr>
          <w:rFonts w:hint="eastAsia" w:ascii="微软雅黑" w:hAnsi="微软雅黑" w:eastAsia="微软雅黑" w:cs="微软雅黑"/>
          <w:color w:val="auto"/>
          <w:sz w:val="24"/>
          <w:szCs w:val="24"/>
          <w:highlight w:val="none"/>
        </w:rPr>
        <w:t>日10点30分</w:t>
      </w:r>
      <w:r>
        <w:rPr>
          <w:rFonts w:hint="eastAsia" w:ascii="微软雅黑" w:hAnsi="微软雅黑" w:eastAsia="微软雅黑" w:cs="微软雅黑"/>
          <w:bCs/>
          <w:color w:val="auto"/>
          <w:sz w:val="24"/>
          <w:szCs w:val="24"/>
          <w:highlight w:val="none"/>
        </w:rPr>
        <w:t>（北京时间）</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eastAsia="zh-CN"/>
        </w:rPr>
        <w:t>投标</w:t>
      </w:r>
      <w:r>
        <w:rPr>
          <w:rFonts w:hint="eastAsia" w:ascii="微软雅黑" w:hAnsi="微软雅黑" w:eastAsia="微软雅黑" w:cs="微软雅黑"/>
          <w:color w:val="auto"/>
          <w:sz w:val="24"/>
          <w:szCs w:val="24"/>
          <w:highlight w:val="none"/>
        </w:rPr>
        <w:t>地点：</w:t>
      </w:r>
      <w:r>
        <w:rPr>
          <w:rFonts w:hint="eastAsia" w:ascii="微软雅黑" w:hAnsi="微软雅黑" w:eastAsia="微软雅黑" w:cs="微软雅黑"/>
          <w:color w:val="auto"/>
          <w:kern w:val="0"/>
          <w:sz w:val="24"/>
          <w:szCs w:val="24"/>
          <w:highlight w:val="none"/>
          <w:lang w:eastAsia="zh-CN"/>
        </w:rPr>
        <w:t>政采云平台（https://login.zcygov.cn/user-login/#/login）</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开标时间：</w:t>
      </w:r>
      <w:r>
        <w:rPr>
          <w:rFonts w:hint="eastAsia" w:ascii="微软雅黑" w:hAnsi="微软雅黑" w:eastAsia="微软雅黑" w:cs="微软雅黑"/>
          <w:color w:val="auto"/>
          <w:sz w:val="24"/>
          <w:szCs w:val="24"/>
          <w:highlight w:val="none"/>
        </w:rPr>
        <w:t>2023年</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25</w:t>
      </w:r>
      <w:r>
        <w:rPr>
          <w:rFonts w:hint="eastAsia" w:ascii="微软雅黑" w:hAnsi="微软雅黑" w:eastAsia="微软雅黑" w:cs="微软雅黑"/>
          <w:color w:val="auto"/>
          <w:sz w:val="24"/>
          <w:szCs w:val="24"/>
          <w:highlight w:val="none"/>
        </w:rPr>
        <w:t>日10点30分</w:t>
      </w:r>
      <w:r>
        <w:rPr>
          <w:rFonts w:hint="eastAsia" w:ascii="微软雅黑" w:hAnsi="微软雅黑" w:eastAsia="微软雅黑" w:cs="微软雅黑"/>
          <w:color w:val="auto"/>
          <w:sz w:val="24"/>
          <w:szCs w:val="24"/>
          <w:highlight w:val="none"/>
          <w:lang w:eastAsia="zh-CN"/>
        </w:rPr>
        <w:t>（北京时间）</w:t>
      </w:r>
    </w:p>
    <w:p>
      <w:pPr>
        <w:keepNext w:val="0"/>
        <w:keepLines w:val="0"/>
        <w:pageBreakBefore w:val="0"/>
        <w:widowControl w:val="0"/>
        <w:kinsoku/>
        <w:wordWrap/>
        <w:overflowPunct/>
        <w:topLinePunct w:val="0"/>
        <w:bidi w:val="0"/>
        <w:snapToGrid/>
        <w:spacing w:line="320" w:lineRule="exact"/>
        <w:ind w:firstLine="480" w:firstLineChars="200"/>
        <w:jc w:val="both"/>
        <w:textAlignment w:val="auto"/>
        <w:outlineLvl w:val="9"/>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开标地点：</w:t>
      </w:r>
      <w:bookmarkStart w:id="34" w:name="_Toc30400"/>
      <w:bookmarkStart w:id="35" w:name="_Toc32108"/>
      <w:bookmarkStart w:id="36" w:name="_Toc23672"/>
      <w:bookmarkStart w:id="37" w:name="_Toc20863"/>
      <w:r>
        <w:rPr>
          <w:rFonts w:hint="eastAsia" w:ascii="微软雅黑" w:hAnsi="微软雅黑" w:eastAsia="微软雅黑" w:cs="微软雅黑"/>
          <w:color w:val="auto"/>
          <w:kern w:val="0"/>
          <w:sz w:val="24"/>
          <w:szCs w:val="24"/>
          <w:highlight w:val="none"/>
          <w:lang w:eastAsia="zh-CN"/>
        </w:rPr>
        <w:t>政采云平台（https://login.zcygov.cn/user-login/#/login）</w:t>
      </w:r>
    </w:p>
    <w:p>
      <w:pPr>
        <w:keepNext w:val="0"/>
        <w:keepLines w:val="0"/>
        <w:pageBreakBefore w:val="0"/>
        <w:widowControl w:val="0"/>
        <w:kinsoku/>
        <w:wordWrap/>
        <w:overflowPunct/>
        <w:topLinePunct w:val="0"/>
        <w:bidi w:val="0"/>
        <w:snapToGrid/>
        <w:spacing w:line="320" w:lineRule="exact"/>
        <w:jc w:val="both"/>
        <w:textAlignment w:val="auto"/>
        <w:outlineLvl w:val="9"/>
        <w:rPr>
          <w:rFonts w:hint="eastAsia" w:ascii="微软雅黑" w:hAnsi="微软雅黑" w:eastAsia="微软雅黑" w:cs="微软雅黑"/>
          <w:b/>
          <w:bCs w:val="0"/>
          <w:color w:val="auto"/>
          <w:sz w:val="24"/>
          <w:szCs w:val="24"/>
          <w:highlight w:val="none"/>
        </w:rPr>
      </w:pPr>
      <w:r>
        <w:rPr>
          <w:rFonts w:hint="eastAsia" w:ascii="微软雅黑" w:hAnsi="微软雅黑" w:eastAsia="微软雅黑" w:cs="微软雅黑"/>
          <w:b/>
          <w:bCs w:val="0"/>
          <w:color w:val="auto"/>
          <w:sz w:val="24"/>
          <w:szCs w:val="24"/>
          <w:highlight w:val="none"/>
        </w:rPr>
        <w:t>五、公告期限</w:t>
      </w:r>
      <w:bookmarkEnd w:id="30"/>
      <w:bookmarkEnd w:id="31"/>
      <w:bookmarkEnd w:id="32"/>
      <w:bookmarkEnd w:id="33"/>
      <w:bookmarkEnd w:id="34"/>
      <w:bookmarkEnd w:id="35"/>
      <w:bookmarkEnd w:id="36"/>
      <w:bookmarkEnd w:id="37"/>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自本公告发布之日起5个工作日。</w:t>
      </w:r>
    </w:p>
    <w:p>
      <w:pPr>
        <w:keepNext w:val="0"/>
        <w:keepLines w:val="0"/>
        <w:pageBreakBefore w:val="0"/>
        <w:widowControl w:val="0"/>
        <w:kinsoku/>
        <w:wordWrap/>
        <w:overflowPunct/>
        <w:topLinePunct w:val="0"/>
        <w:bidi w:val="0"/>
        <w:snapToGrid/>
        <w:spacing w:line="320" w:lineRule="exact"/>
        <w:jc w:val="both"/>
        <w:textAlignment w:val="auto"/>
        <w:outlineLvl w:val="9"/>
        <w:rPr>
          <w:rFonts w:hint="eastAsia" w:ascii="微软雅黑" w:hAnsi="微软雅黑" w:eastAsia="微软雅黑" w:cs="微软雅黑"/>
          <w:b/>
          <w:bCs w:val="0"/>
          <w:color w:val="auto"/>
          <w:sz w:val="24"/>
          <w:szCs w:val="24"/>
          <w:highlight w:val="none"/>
          <w:lang w:eastAsia="zh-CN"/>
        </w:rPr>
      </w:pPr>
      <w:r>
        <w:rPr>
          <w:rFonts w:hint="eastAsia" w:ascii="微软雅黑" w:hAnsi="微软雅黑" w:eastAsia="微软雅黑" w:cs="微软雅黑"/>
          <w:b/>
          <w:bCs w:val="0"/>
          <w:color w:val="auto"/>
          <w:sz w:val="24"/>
          <w:szCs w:val="24"/>
          <w:highlight w:val="none"/>
          <w:lang w:eastAsia="zh-CN"/>
        </w:rPr>
        <w:t>六、其它补充事宜</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sz w:val="24"/>
          <w:highlight w:val="none"/>
          <w:lang w:val="en-US" w:eastAsia="zh-CN"/>
        </w:rPr>
      </w:pPr>
      <w:bookmarkStart w:id="38" w:name="_Toc35393626"/>
      <w:bookmarkStart w:id="39" w:name="_Toc35393795"/>
      <w:bookmarkStart w:id="40" w:name="_Toc13675"/>
      <w:bookmarkStart w:id="41" w:name="_Toc999"/>
      <w:bookmarkStart w:id="42" w:name="_Toc647"/>
      <w:bookmarkStart w:id="43" w:name="_Toc18258"/>
      <w:r>
        <w:rPr>
          <w:rFonts w:hint="eastAsia" w:ascii="微软雅黑" w:hAnsi="微软雅黑" w:eastAsia="微软雅黑" w:cs="微软雅黑"/>
          <w:color w:val="auto"/>
          <w:sz w:val="24"/>
          <w:highlight w:val="none"/>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2.本项目实行网上投标，采用电子投标文件(供应商须使用CA加密设备通过政采云电子投标客户端制作投标文件)。若供应商参与投标，自行承担投标一切费用。</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5.供应商在开标时须使用制作加密电子投标文件所使用的CA锁及电脑，电脑须提前配置好浏览器（建议使用谷歌浏览器），以便开标时解锁。</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highlight w:val="none"/>
          <w:lang w:eastAsia="zh-CN"/>
        </w:rPr>
      </w:pPr>
      <w:r>
        <w:rPr>
          <w:rFonts w:hint="eastAsia" w:ascii="微软雅黑" w:hAnsi="微软雅黑" w:eastAsia="微软雅黑" w:cs="微软雅黑"/>
          <w:color w:val="auto"/>
          <w:sz w:val="24"/>
          <w:highlight w:val="none"/>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w:t>
      </w:r>
    </w:p>
    <w:p>
      <w:pPr>
        <w:keepNext w:val="0"/>
        <w:keepLines w:val="0"/>
        <w:pageBreakBefore w:val="0"/>
        <w:widowControl w:val="0"/>
        <w:kinsoku/>
        <w:wordWrap/>
        <w:overflowPunct/>
        <w:topLinePunct w:val="0"/>
        <w:bidi w:val="0"/>
        <w:snapToGrid/>
        <w:spacing w:line="320" w:lineRule="exact"/>
        <w:jc w:val="left"/>
        <w:textAlignment w:val="auto"/>
        <w:outlineLvl w:val="9"/>
        <w:rPr>
          <w:rFonts w:hint="eastAsia" w:ascii="微软雅黑" w:hAnsi="微软雅黑" w:eastAsia="微软雅黑" w:cs="微软雅黑"/>
          <w:b/>
          <w:bCs w:val="0"/>
          <w:color w:val="auto"/>
          <w:sz w:val="24"/>
          <w:szCs w:val="24"/>
          <w:highlight w:val="none"/>
        </w:rPr>
      </w:pPr>
      <w:r>
        <w:rPr>
          <w:rFonts w:hint="eastAsia" w:ascii="微软雅黑" w:hAnsi="微软雅黑" w:eastAsia="微软雅黑" w:cs="微软雅黑"/>
          <w:b/>
          <w:bCs w:val="0"/>
          <w:color w:val="auto"/>
          <w:sz w:val="24"/>
          <w:szCs w:val="24"/>
          <w:highlight w:val="none"/>
          <w:lang w:val="en-US" w:eastAsia="zh-CN"/>
        </w:rPr>
        <w:t>七</w:t>
      </w:r>
      <w:r>
        <w:rPr>
          <w:rFonts w:hint="eastAsia" w:ascii="微软雅黑" w:hAnsi="微软雅黑" w:eastAsia="微软雅黑" w:cs="微软雅黑"/>
          <w:b/>
          <w:bCs w:val="0"/>
          <w:color w:val="auto"/>
          <w:sz w:val="24"/>
          <w:szCs w:val="24"/>
          <w:highlight w:val="none"/>
        </w:rPr>
        <w:t>、</w:t>
      </w:r>
      <w:bookmarkEnd w:id="38"/>
      <w:bookmarkEnd w:id="39"/>
      <w:bookmarkStart w:id="44" w:name="_Toc35393796"/>
      <w:bookmarkStart w:id="45" w:name="_Toc28359085"/>
      <w:bookmarkStart w:id="46" w:name="_Toc28359008"/>
      <w:bookmarkStart w:id="47" w:name="_Toc35393627"/>
      <w:r>
        <w:rPr>
          <w:rFonts w:hint="eastAsia" w:ascii="微软雅黑" w:hAnsi="微软雅黑" w:eastAsia="微软雅黑" w:cs="微软雅黑"/>
          <w:b/>
          <w:bCs w:val="0"/>
          <w:color w:val="auto"/>
          <w:sz w:val="24"/>
          <w:szCs w:val="24"/>
          <w:highlight w:val="none"/>
        </w:rPr>
        <w:t>对本次招标提出询问，请按以下方式联系。</w:t>
      </w:r>
      <w:bookmarkEnd w:id="40"/>
      <w:bookmarkEnd w:id="41"/>
      <w:bookmarkEnd w:id="42"/>
      <w:bookmarkEnd w:id="43"/>
      <w:bookmarkEnd w:id="44"/>
      <w:bookmarkEnd w:id="45"/>
      <w:bookmarkEnd w:id="46"/>
      <w:bookmarkEnd w:id="47"/>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bookmarkStart w:id="48" w:name="_Toc28359087"/>
      <w:bookmarkStart w:id="49" w:name="_Toc28359010"/>
      <w:r>
        <w:rPr>
          <w:rFonts w:hint="eastAsia" w:ascii="微软雅黑" w:hAnsi="微软雅黑" w:eastAsia="微软雅黑" w:cs="微软雅黑"/>
          <w:color w:val="auto"/>
          <w:kern w:val="0"/>
          <w:sz w:val="24"/>
          <w:szCs w:val="24"/>
          <w:highlight w:val="none"/>
        </w:rPr>
        <w:t>1.采购人信息</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名    称：</w:t>
      </w:r>
      <w:r>
        <w:rPr>
          <w:rFonts w:hint="eastAsia" w:ascii="微软雅黑" w:hAnsi="微软雅黑" w:eastAsia="微软雅黑" w:cs="微软雅黑"/>
          <w:color w:val="auto"/>
          <w:sz w:val="24"/>
          <w:szCs w:val="24"/>
          <w:highlight w:val="none"/>
          <w:lang w:val="en-US" w:eastAsia="zh-CN"/>
        </w:rPr>
        <w:t>喀什地区第二人民医院</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地    址：</w:t>
      </w:r>
      <w:r>
        <w:rPr>
          <w:rFonts w:hint="eastAsia" w:ascii="微软雅黑" w:hAnsi="微软雅黑" w:eastAsia="微软雅黑" w:cs="微软雅黑"/>
          <w:color w:val="auto"/>
          <w:sz w:val="24"/>
          <w:szCs w:val="24"/>
          <w:highlight w:val="none"/>
          <w:lang w:val="en-US" w:eastAsia="zh-CN"/>
        </w:rPr>
        <w:t>喀什地区第二人民医院</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lang w:val="en-US" w:eastAsia="zh-CN"/>
        </w:rPr>
      </w:pPr>
      <w:r>
        <w:rPr>
          <w:rFonts w:hint="eastAsia" w:ascii="微软雅黑" w:hAnsi="微软雅黑" w:eastAsia="微软雅黑" w:cs="微软雅黑"/>
          <w:color w:val="auto"/>
          <w:kern w:val="0"/>
          <w:sz w:val="24"/>
          <w:szCs w:val="24"/>
          <w:highlight w:val="none"/>
        </w:rPr>
        <w:t>联 系 人：</w:t>
      </w:r>
      <w:r>
        <w:rPr>
          <w:rFonts w:hint="eastAsia" w:ascii="微软雅黑" w:hAnsi="微软雅黑" w:eastAsia="微软雅黑" w:cs="微软雅黑"/>
          <w:color w:val="auto"/>
          <w:kern w:val="0"/>
          <w:sz w:val="24"/>
          <w:szCs w:val="24"/>
          <w:highlight w:val="none"/>
          <w:lang w:val="en-US" w:eastAsia="zh-CN"/>
        </w:rPr>
        <w:t>罗丽丽</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default" w:ascii="微软雅黑" w:hAnsi="微软雅黑" w:eastAsia="微软雅黑" w:cs="微软雅黑"/>
          <w:color w:val="auto"/>
          <w:kern w:val="0"/>
          <w:sz w:val="24"/>
          <w:szCs w:val="24"/>
          <w:highlight w:val="none"/>
          <w:lang w:val="en-US" w:eastAsia="zh-CN"/>
        </w:rPr>
      </w:pPr>
      <w:r>
        <w:rPr>
          <w:rFonts w:hint="eastAsia" w:ascii="微软雅黑" w:hAnsi="微软雅黑" w:eastAsia="微软雅黑" w:cs="微软雅黑"/>
          <w:color w:val="auto"/>
          <w:kern w:val="0"/>
          <w:sz w:val="24"/>
          <w:szCs w:val="24"/>
          <w:highlight w:val="none"/>
        </w:rPr>
        <w:t>联系方式：13899128188</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2.采购代理机构信息</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名    称：新疆共建恒业信息咨询有限责任公司</w:t>
      </w:r>
      <w:bookmarkStart w:id="50" w:name="_GoBack"/>
      <w:bookmarkEnd w:id="50"/>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地　　址：喀什经济开发区深喀大道陕西大厦12楼1208室</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 系 人：</w:t>
      </w:r>
      <w:r>
        <w:rPr>
          <w:rFonts w:hint="eastAsia" w:ascii="微软雅黑" w:hAnsi="微软雅黑" w:eastAsia="微软雅黑" w:cs="微软雅黑"/>
          <w:color w:val="auto"/>
          <w:kern w:val="0"/>
          <w:sz w:val="24"/>
          <w:szCs w:val="24"/>
          <w:highlight w:val="none"/>
          <w:lang w:eastAsia="zh-CN"/>
        </w:rPr>
        <w:t>朱萍</w:t>
      </w:r>
      <w:r>
        <w:rPr>
          <w:rFonts w:hint="eastAsia" w:ascii="微软雅黑" w:hAnsi="微软雅黑" w:eastAsia="微软雅黑" w:cs="微软雅黑"/>
          <w:color w:val="auto"/>
          <w:kern w:val="0"/>
          <w:sz w:val="24"/>
          <w:szCs w:val="24"/>
          <w:highlight w:val="none"/>
        </w:rPr>
        <w:t xml:space="preserve">      </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 xml:space="preserve">联系方式：18209987338  </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3.同级政府采购监督管理部门</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 xml:space="preserve">名    称：喀什地区财政局政府采购管理办公室            </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 xml:space="preserve">地    址：喀什地区财政局 </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监督投诉电话：0998-2597200  　　　　　　　　　　　　　　</w:t>
      </w:r>
    </w:p>
    <w:bookmarkEnd w:id="48"/>
    <w:bookmarkEnd w:id="49"/>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　　</w:t>
      </w:r>
    </w:p>
    <w:p>
      <w:pPr>
        <w:pStyle w:val="4"/>
        <w:keepNext w:val="0"/>
        <w:keepLines w:val="0"/>
        <w:pageBreakBefore w:val="0"/>
        <w:widowControl w:val="0"/>
        <w:kinsoku/>
        <w:wordWrap/>
        <w:overflowPunct/>
        <w:topLinePunct w:val="0"/>
        <w:bidi w:val="0"/>
        <w:snapToGrid/>
        <w:spacing w:line="320" w:lineRule="exact"/>
        <w:textAlignment w:val="auto"/>
        <w:rPr>
          <w:rFonts w:hint="eastAsia" w:ascii="微软雅黑" w:hAnsi="微软雅黑" w:eastAsia="微软雅黑" w:cs="微软雅黑"/>
          <w:sz w:val="24"/>
          <w:szCs w:val="24"/>
          <w:highlight w:val="none"/>
        </w:rPr>
      </w:pPr>
    </w:p>
    <w:p>
      <w:pPr>
        <w:keepNext w:val="0"/>
        <w:keepLines w:val="0"/>
        <w:pageBreakBefore w:val="0"/>
        <w:widowControl w:val="0"/>
        <w:kinsoku/>
        <w:wordWrap/>
        <w:overflowPunct/>
        <w:topLinePunct w:val="0"/>
        <w:bidi w:val="0"/>
        <w:snapToGrid/>
        <w:spacing w:line="320" w:lineRule="exact"/>
        <w:ind w:firstLine="3840" w:firstLineChars="16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新疆共建恒业信息咨询有限责任公司</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lang w:val="en-US" w:eastAsia="zh-CN"/>
        </w:rPr>
        <w:t xml:space="preserve">    </w:t>
      </w:r>
      <w:r>
        <w:rPr>
          <w:rFonts w:hint="eastAsia"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lang w:val="en-US" w:eastAsia="zh-CN"/>
        </w:rPr>
        <w:t xml:space="preserve">    </w:t>
      </w:r>
      <w:r>
        <w:rPr>
          <w:rFonts w:hint="eastAsia" w:ascii="微软雅黑" w:hAnsi="微软雅黑" w:eastAsia="微软雅黑" w:cs="微软雅黑"/>
          <w:color w:val="auto"/>
          <w:sz w:val="24"/>
          <w:szCs w:val="24"/>
          <w:highlight w:val="none"/>
        </w:rPr>
        <w:t>2023年</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日</w:t>
      </w: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M2Q5NWZjZDNhOWMzYzVlODM5NTVhMWNlYzJjM2QifQ=="/>
  </w:docVars>
  <w:rsids>
    <w:rsidRoot w:val="00000000"/>
    <w:rsid w:val="04BE5748"/>
    <w:rsid w:val="067740B5"/>
    <w:rsid w:val="0AAC68B2"/>
    <w:rsid w:val="0AE10838"/>
    <w:rsid w:val="0BC77536"/>
    <w:rsid w:val="110274F6"/>
    <w:rsid w:val="166D4D3C"/>
    <w:rsid w:val="16D9120B"/>
    <w:rsid w:val="1AFB3085"/>
    <w:rsid w:val="1B5508A0"/>
    <w:rsid w:val="1FBE150A"/>
    <w:rsid w:val="1FEF6DDF"/>
    <w:rsid w:val="2137558F"/>
    <w:rsid w:val="23F0147F"/>
    <w:rsid w:val="23FC68E2"/>
    <w:rsid w:val="2792712C"/>
    <w:rsid w:val="285C14C0"/>
    <w:rsid w:val="2A020632"/>
    <w:rsid w:val="2A2B6011"/>
    <w:rsid w:val="2B585F6F"/>
    <w:rsid w:val="2BBD6ED4"/>
    <w:rsid w:val="2D4F23A4"/>
    <w:rsid w:val="2DD67B47"/>
    <w:rsid w:val="30CD16C8"/>
    <w:rsid w:val="32601BAD"/>
    <w:rsid w:val="349B6A61"/>
    <w:rsid w:val="36A15DFD"/>
    <w:rsid w:val="37E75CFA"/>
    <w:rsid w:val="39B57A28"/>
    <w:rsid w:val="3AB755EF"/>
    <w:rsid w:val="3AEB4A5A"/>
    <w:rsid w:val="3B164044"/>
    <w:rsid w:val="3CD93138"/>
    <w:rsid w:val="3DA519B5"/>
    <w:rsid w:val="3E2C0284"/>
    <w:rsid w:val="44A1253A"/>
    <w:rsid w:val="45892EA9"/>
    <w:rsid w:val="45CB550C"/>
    <w:rsid w:val="48196FBB"/>
    <w:rsid w:val="4BEE4519"/>
    <w:rsid w:val="4C92797D"/>
    <w:rsid w:val="4CFC3D4A"/>
    <w:rsid w:val="52CD398C"/>
    <w:rsid w:val="54F74B17"/>
    <w:rsid w:val="57572926"/>
    <w:rsid w:val="57B81320"/>
    <w:rsid w:val="583E7FB1"/>
    <w:rsid w:val="5B194E94"/>
    <w:rsid w:val="5B783E60"/>
    <w:rsid w:val="5C4557EC"/>
    <w:rsid w:val="5D125BDE"/>
    <w:rsid w:val="60067FDB"/>
    <w:rsid w:val="613A6C4A"/>
    <w:rsid w:val="62C546BC"/>
    <w:rsid w:val="636B1FDC"/>
    <w:rsid w:val="63F85CC6"/>
    <w:rsid w:val="657957D1"/>
    <w:rsid w:val="670D2DF3"/>
    <w:rsid w:val="68A20583"/>
    <w:rsid w:val="69625A2D"/>
    <w:rsid w:val="696F522B"/>
    <w:rsid w:val="6AFE0754"/>
    <w:rsid w:val="6C2F018E"/>
    <w:rsid w:val="6C472EBA"/>
    <w:rsid w:val="6CA428CA"/>
    <w:rsid w:val="6CD752F8"/>
    <w:rsid w:val="74785181"/>
    <w:rsid w:val="74EA5B99"/>
    <w:rsid w:val="75B91A02"/>
    <w:rsid w:val="771F17A0"/>
    <w:rsid w:val="78BD58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7">
    <w:name w:val="heading 3"/>
    <w:basedOn w:val="1"/>
    <w:next w:val="4"/>
    <w:qFormat/>
    <w:uiPriority w:val="0"/>
    <w:pPr>
      <w:spacing w:before="360" w:after="120"/>
      <w:jc w:val="left"/>
      <w:outlineLvl w:val="2"/>
    </w:pPr>
    <w:rPr>
      <w:rFonts w:ascii="宋体" w:hAnsi="Times New Roman" w:eastAsia="宋体"/>
      <w:sz w:val="24"/>
      <w:u w:val="single"/>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szCs w:val="24"/>
    </w:rPr>
  </w:style>
  <w:style w:type="paragraph" w:styleId="3">
    <w:name w:val="Body Text Indent"/>
    <w:basedOn w:val="1"/>
    <w:next w:val="2"/>
    <w:qFormat/>
    <w:uiPriority w:val="0"/>
    <w:pPr>
      <w:spacing w:line="360" w:lineRule="auto"/>
      <w:ind w:firstLine="570"/>
    </w:pPr>
    <w:rPr>
      <w:rFonts w:ascii="Times New Roman" w:hAnsi="Times New Roman" w:eastAsia="宋体" w:cs="Times New Roman"/>
      <w:sz w:val="24"/>
    </w:rPr>
  </w:style>
  <w:style w:type="paragraph" w:styleId="4">
    <w:name w:val="Normal Indent"/>
    <w:basedOn w:val="1"/>
    <w:next w:val="5"/>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styleId="5">
    <w:name w:val="toa heading"/>
    <w:basedOn w:val="1"/>
    <w:next w:val="1"/>
    <w:qFormat/>
    <w:uiPriority w:val="0"/>
    <w:pPr>
      <w:spacing w:before="120"/>
    </w:pPr>
    <w:rPr>
      <w:rFonts w:ascii="Cambria" w:hAnsi="Cambria"/>
      <w:sz w:val="24"/>
    </w:rPr>
  </w:style>
  <w:style w:type="paragraph" w:styleId="8">
    <w:name w:val="Body Text"/>
    <w:basedOn w:val="1"/>
    <w:next w:val="1"/>
    <w:qFormat/>
    <w:uiPriority w:val="0"/>
    <w:pPr>
      <w:tabs>
        <w:tab w:val="left" w:pos="567"/>
      </w:tabs>
      <w:spacing w:before="120" w:line="22" w:lineRule="atLeast"/>
    </w:pPr>
    <w:rPr>
      <w:rFonts w:ascii="宋体" w:hAnsi="宋体"/>
      <w:sz w:val="24"/>
    </w:rPr>
  </w:style>
  <w:style w:type="paragraph" w:styleId="9">
    <w:name w:val="footnote text"/>
    <w:basedOn w:val="1"/>
    <w:qFormat/>
    <w:uiPriority w:val="0"/>
    <w:pPr>
      <w:snapToGrid w:val="0"/>
      <w:jc w:val="left"/>
    </w:pPr>
    <w:rPr>
      <w:sz w:val="18"/>
    </w:r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2330</Words>
  <Characters>2919</Characters>
  <Paragraphs>54</Paragraphs>
  <TotalTime>0</TotalTime>
  <ScaleCrop>false</ScaleCrop>
  <LinksUpToDate>false</LinksUpToDate>
  <CharactersWithSpaces>3032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2021-01-29T02:19:00Z</dcterms:created>
  <dc:creator>Administrator</dc:creator>
  <cp:lastModifiedBy>回回去去789@</cp:lastModifiedBy>
  <cp:lastPrinted>2023-04-28T04:09:00Z</cp:lastPrinted>
  <dcterms:modified xsi:type="dcterms:W3CDTF">2023-04-28T12:22:34Z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C8A2AF13C7384C138344584D2A96911B</vt:lpwstr>
  </property>
</Properties>
</file>