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highlight w:val="none"/>
          <w:lang w:val="en-US" w:eastAsia="zh-CN"/>
        </w:rPr>
        <w:t>喀什地区第一人民医院医疗设备采购项目二次（第二包、第三包、第八包）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highlight w:val="none"/>
        </w:rPr>
        <w:t>中标公告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eastAsia="zh-CN"/>
        </w:rPr>
        <w:t>新疆共建恒业信息咨询有限责任公司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受喀什地区第一人民医院的委托，对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eastAsia="zh-CN"/>
        </w:rPr>
        <w:t>“喀什地区第一人民医院医疗设备采购项目二次（第二包、第三包、第八包）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进行公开招标，现将结果公告如下：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eastAsia="zh-CN"/>
        </w:rPr>
        <w:t>喀什地区第一人民医院医疗设备采购项目二次（第二包、第三包、第八包）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项目编号：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22GJ-(GK)038-1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采购单位名称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eastAsia="zh-CN"/>
        </w:rPr>
        <w:t>：喀什地区第一人民医院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i w:val="0"/>
          <w:color w:val="000000" w:themeColor="text1"/>
          <w:kern w:val="0"/>
          <w:sz w:val="21"/>
          <w:szCs w:val="2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四、公告媒体及日期：本项目于2022年11月24日</w:t>
      </w:r>
      <w:r>
        <w:rPr>
          <w:rFonts w:hint="eastAsia" w:ascii="微软雅黑" w:hAnsi="微软雅黑" w:eastAsia="微软雅黑" w:cs="微软雅黑"/>
          <w:i w:val="0"/>
          <w:color w:val="000000" w:themeColor="text1"/>
          <w:kern w:val="0"/>
          <w:sz w:val="21"/>
          <w:szCs w:val="2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在“新疆政府采购网”上发布公开招标公告。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五、开标时间：2022年12月26日10点30分（北京时间）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六、评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eastAsia="zh-CN"/>
        </w:rPr>
        <w:t>标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结果如下：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评标委员会成员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olor w:val="000000" w:themeColor="text1"/>
          <w:kern w:val="0"/>
          <w:sz w:val="21"/>
          <w:szCs w:val="2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刘振江、杨作伟、李继军（组长）、马海鸿、陈德勇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第二包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中标供应商：喀什瑞锦泰医疗科技有限公司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址：新疆喀什地区喀什市恰萨街道班超路社区唐城国际商业步行街1栋商务大厦8层8004、8005号商铺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人：张明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联系电话：18997635431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中标金额：小写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 w:bidi="ar-SA"/>
        </w:rPr>
        <w:t>：¥</w:t>
      </w:r>
      <w:bookmarkStart w:id="0" w:name="_GoBack"/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 w:bidi="ar-SA"/>
        </w:rPr>
        <w:t>275590</w:t>
      </w:r>
      <w:bookmarkEnd w:id="0"/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 w:bidi="ar-SA"/>
        </w:rPr>
        <w:t>元        大写：人民币贰拾柒万伍仟伍佰玖拾元整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货物类主要标的信息： </w:t>
      </w:r>
    </w:p>
    <w:tbl>
      <w:tblPr>
        <w:tblStyle w:val="11"/>
        <w:tblW w:w="10160" w:type="dxa"/>
        <w:tblInd w:w="-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2782"/>
        <w:gridCol w:w="1205"/>
        <w:gridCol w:w="960"/>
        <w:gridCol w:w="1293"/>
        <w:gridCol w:w="3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单价(元)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电动康复脚踏车儿童专用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翔宇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1960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ⅩY-ZBD-Ⅲ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听觉统合训练系统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翔宇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232000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JY-TTH-1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第三包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中标供应商：新疆波瑞工程技术有限公司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址：新疆乌鲁木齐市新市区北京南路 895号豪威大厦 13 层 08、09 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人：罗卫强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联系电话：15276601187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中标金额：小写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 w:bidi="ar-SA"/>
        </w:rPr>
        <w:t>：¥2986000元      大写：人民币贰佰玖拾捌万陆仟元整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货物类主要标的信息： </w:t>
      </w:r>
    </w:p>
    <w:tbl>
      <w:tblPr>
        <w:tblStyle w:val="11"/>
        <w:tblW w:w="10160" w:type="dxa"/>
        <w:tblInd w:w="-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2534"/>
        <w:gridCol w:w="1453"/>
        <w:gridCol w:w="960"/>
        <w:gridCol w:w="1293"/>
        <w:gridCol w:w="3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单价(元)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制氧机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泰瑞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1379500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MZ-50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中心负压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湖南泰瑞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227000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TZ-XY III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第八包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中标供应商：陕西澳利斯贸易有限公司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地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址：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西安市雁塔区含光南路261号鹏豪大厦1幢21102室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联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系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人：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文和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>联系电话：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13999819595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中标金额：小写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 w:bidi="ar-SA"/>
        </w:rPr>
        <w:t>：¥2198000元            大写：人民币贰佰壹拾玖万捌仟元整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>货物类主要标的信息： </w:t>
      </w:r>
    </w:p>
    <w:tbl>
      <w:tblPr>
        <w:tblStyle w:val="11"/>
        <w:tblW w:w="10160" w:type="dxa"/>
        <w:tblInd w:w="-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2534"/>
        <w:gridCol w:w="1453"/>
        <w:gridCol w:w="960"/>
        <w:gridCol w:w="1293"/>
        <w:gridCol w:w="3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单价(元)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盆底功能磁刺激仪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伟思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610000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Magneuro60F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盆底肌力评测及训练系统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康慧源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261800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KHY-PD-1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  <w:t>七、对本次招标提出询问，请按以下方式联系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  <w:t>名    称：喀什地区第一人民医院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  <w:t>地    址：喀什地区喀什市迎宾大道120号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  <w:t>联 系 人：丁芸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  <w:t>联系方式：0998-2962911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  <w:t>名    称：新疆共建恒业信息咨询有限责任公司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  <w:t>地　　址：喀什经济开发区深喀大道陕西大厦12楼1208室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  <w:t xml:space="preserve">联 系 人：朱萍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u w:val="none"/>
          <w:lang w:val="en-US" w:eastAsia="zh-CN"/>
        </w:rPr>
        <w:t>联系方式：18209987338 　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新疆共建恒业信息咨询有限责任公司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highlight w:val="none"/>
          <w:lang w:val="en-US" w:eastAsia="zh-CN"/>
        </w:rPr>
        <w:t xml:space="preserve">                                                   2022年12月27日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1D8CD"/>
    <w:multiLevelType w:val="singleLevel"/>
    <w:tmpl w:val="8931D8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M2Q5NWZjZDNhOWMzYzVlODM5NTVhMWNlYzJjM2QifQ=="/>
  </w:docVars>
  <w:rsids>
    <w:rsidRoot w:val="42437505"/>
    <w:rsid w:val="000E6790"/>
    <w:rsid w:val="001A7C25"/>
    <w:rsid w:val="00793B1B"/>
    <w:rsid w:val="01286531"/>
    <w:rsid w:val="04105047"/>
    <w:rsid w:val="04557A41"/>
    <w:rsid w:val="048C1887"/>
    <w:rsid w:val="049975B9"/>
    <w:rsid w:val="04BA0275"/>
    <w:rsid w:val="06A748F6"/>
    <w:rsid w:val="08225759"/>
    <w:rsid w:val="08844845"/>
    <w:rsid w:val="091E5E11"/>
    <w:rsid w:val="0942695B"/>
    <w:rsid w:val="0A203BFD"/>
    <w:rsid w:val="0A2B2193"/>
    <w:rsid w:val="0A3E04B6"/>
    <w:rsid w:val="0B985095"/>
    <w:rsid w:val="0C084BD0"/>
    <w:rsid w:val="0C16390A"/>
    <w:rsid w:val="0CD80939"/>
    <w:rsid w:val="0D054058"/>
    <w:rsid w:val="0D4433A2"/>
    <w:rsid w:val="0DB4522E"/>
    <w:rsid w:val="0DB75782"/>
    <w:rsid w:val="0DD83494"/>
    <w:rsid w:val="0E8B6923"/>
    <w:rsid w:val="0E94682C"/>
    <w:rsid w:val="0EAA3109"/>
    <w:rsid w:val="0EB37F7B"/>
    <w:rsid w:val="0FA436DB"/>
    <w:rsid w:val="0FD50EDA"/>
    <w:rsid w:val="100568C6"/>
    <w:rsid w:val="10386560"/>
    <w:rsid w:val="12EA71A4"/>
    <w:rsid w:val="1377258B"/>
    <w:rsid w:val="14407462"/>
    <w:rsid w:val="14C33C7B"/>
    <w:rsid w:val="15267605"/>
    <w:rsid w:val="15971008"/>
    <w:rsid w:val="159F2EC5"/>
    <w:rsid w:val="159F5B13"/>
    <w:rsid w:val="162775A2"/>
    <w:rsid w:val="162A0FF6"/>
    <w:rsid w:val="16CD65EE"/>
    <w:rsid w:val="17356A1D"/>
    <w:rsid w:val="17C927EA"/>
    <w:rsid w:val="181409F9"/>
    <w:rsid w:val="18CE0259"/>
    <w:rsid w:val="18EF1EE5"/>
    <w:rsid w:val="18F67FC8"/>
    <w:rsid w:val="1A130D60"/>
    <w:rsid w:val="1A361CF4"/>
    <w:rsid w:val="1A4D4F72"/>
    <w:rsid w:val="1A887232"/>
    <w:rsid w:val="1B0E5294"/>
    <w:rsid w:val="1B53042F"/>
    <w:rsid w:val="1BE03434"/>
    <w:rsid w:val="1C581085"/>
    <w:rsid w:val="1C6D51C2"/>
    <w:rsid w:val="1C8E7595"/>
    <w:rsid w:val="1CBD5EC6"/>
    <w:rsid w:val="1CD05449"/>
    <w:rsid w:val="1D247C3B"/>
    <w:rsid w:val="1DA6457A"/>
    <w:rsid w:val="1DFF5664"/>
    <w:rsid w:val="1E366995"/>
    <w:rsid w:val="1E6A01BF"/>
    <w:rsid w:val="1ECC667A"/>
    <w:rsid w:val="1ED241CF"/>
    <w:rsid w:val="1ED67C6E"/>
    <w:rsid w:val="1EDD216A"/>
    <w:rsid w:val="206A38C3"/>
    <w:rsid w:val="20BC1BF5"/>
    <w:rsid w:val="20F446B1"/>
    <w:rsid w:val="22586835"/>
    <w:rsid w:val="22930BD5"/>
    <w:rsid w:val="230E580F"/>
    <w:rsid w:val="236A35AD"/>
    <w:rsid w:val="23751ADF"/>
    <w:rsid w:val="23847577"/>
    <w:rsid w:val="23C72931"/>
    <w:rsid w:val="246B1FF4"/>
    <w:rsid w:val="2550613A"/>
    <w:rsid w:val="258978DB"/>
    <w:rsid w:val="262A5FF5"/>
    <w:rsid w:val="27E350D0"/>
    <w:rsid w:val="286E35C2"/>
    <w:rsid w:val="28B80DB7"/>
    <w:rsid w:val="2A5F2BA2"/>
    <w:rsid w:val="2AF715E5"/>
    <w:rsid w:val="2B5F288A"/>
    <w:rsid w:val="2B74642C"/>
    <w:rsid w:val="2B8107B4"/>
    <w:rsid w:val="2BD7018F"/>
    <w:rsid w:val="2C450AC1"/>
    <w:rsid w:val="2CF9108B"/>
    <w:rsid w:val="2DF64C72"/>
    <w:rsid w:val="2E217D1F"/>
    <w:rsid w:val="2E676978"/>
    <w:rsid w:val="2EAF6E60"/>
    <w:rsid w:val="2F1B721B"/>
    <w:rsid w:val="2F1D1242"/>
    <w:rsid w:val="2FE21FE5"/>
    <w:rsid w:val="2FF215DD"/>
    <w:rsid w:val="31644F41"/>
    <w:rsid w:val="325B46E9"/>
    <w:rsid w:val="326106AC"/>
    <w:rsid w:val="33400ED5"/>
    <w:rsid w:val="336121F2"/>
    <w:rsid w:val="33756465"/>
    <w:rsid w:val="338F799E"/>
    <w:rsid w:val="33E77B21"/>
    <w:rsid w:val="347D02D0"/>
    <w:rsid w:val="35406133"/>
    <w:rsid w:val="35453BA4"/>
    <w:rsid w:val="35765CEF"/>
    <w:rsid w:val="35A32BB2"/>
    <w:rsid w:val="35C616E0"/>
    <w:rsid w:val="38193362"/>
    <w:rsid w:val="3848251C"/>
    <w:rsid w:val="38C22C79"/>
    <w:rsid w:val="38F10351"/>
    <w:rsid w:val="3925554F"/>
    <w:rsid w:val="39972053"/>
    <w:rsid w:val="39E57806"/>
    <w:rsid w:val="3B6A03E0"/>
    <w:rsid w:val="3B743474"/>
    <w:rsid w:val="3B797602"/>
    <w:rsid w:val="3BBB109D"/>
    <w:rsid w:val="3BD3228A"/>
    <w:rsid w:val="3C274618"/>
    <w:rsid w:val="3C4430FA"/>
    <w:rsid w:val="3CB52107"/>
    <w:rsid w:val="3CB64CD3"/>
    <w:rsid w:val="3CBF4526"/>
    <w:rsid w:val="3D4E56FC"/>
    <w:rsid w:val="3D562FD2"/>
    <w:rsid w:val="3E791EC4"/>
    <w:rsid w:val="3E7C0AF5"/>
    <w:rsid w:val="3F6D6CC7"/>
    <w:rsid w:val="3FA97E71"/>
    <w:rsid w:val="3FB5548E"/>
    <w:rsid w:val="3FC64404"/>
    <w:rsid w:val="40166922"/>
    <w:rsid w:val="405355B1"/>
    <w:rsid w:val="40544365"/>
    <w:rsid w:val="40A45D2E"/>
    <w:rsid w:val="41037FBF"/>
    <w:rsid w:val="4109371C"/>
    <w:rsid w:val="41A51250"/>
    <w:rsid w:val="42437505"/>
    <w:rsid w:val="42AC7364"/>
    <w:rsid w:val="42AE233D"/>
    <w:rsid w:val="42F46DEB"/>
    <w:rsid w:val="43301A17"/>
    <w:rsid w:val="439B7661"/>
    <w:rsid w:val="439F7ECC"/>
    <w:rsid w:val="43DC70B4"/>
    <w:rsid w:val="440B01B3"/>
    <w:rsid w:val="4441079C"/>
    <w:rsid w:val="44A578BE"/>
    <w:rsid w:val="44FA38FF"/>
    <w:rsid w:val="450F3D80"/>
    <w:rsid w:val="45360E7A"/>
    <w:rsid w:val="45D74950"/>
    <w:rsid w:val="461D4326"/>
    <w:rsid w:val="4698770F"/>
    <w:rsid w:val="46D66022"/>
    <w:rsid w:val="484E5E5B"/>
    <w:rsid w:val="48DD06C9"/>
    <w:rsid w:val="490911C9"/>
    <w:rsid w:val="49F904C5"/>
    <w:rsid w:val="4A416740"/>
    <w:rsid w:val="4A737E87"/>
    <w:rsid w:val="4A8B3BCE"/>
    <w:rsid w:val="4B7E1687"/>
    <w:rsid w:val="4B8A22A9"/>
    <w:rsid w:val="4B90394D"/>
    <w:rsid w:val="4CAD3FDE"/>
    <w:rsid w:val="4E3A12B1"/>
    <w:rsid w:val="4E6E2E65"/>
    <w:rsid w:val="4EBF15FC"/>
    <w:rsid w:val="4F1363C8"/>
    <w:rsid w:val="4F1E0E5F"/>
    <w:rsid w:val="4F7F55C6"/>
    <w:rsid w:val="4FE90FDC"/>
    <w:rsid w:val="508E02CF"/>
    <w:rsid w:val="50AB294A"/>
    <w:rsid w:val="511942B6"/>
    <w:rsid w:val="5127027F"/>
    <w:rsid w:val="51275C5B"/>
    <w:rsid w:val="515C7EA0"/>
    <w:rsid w:val="515E5D01"/>
    <w:rsid w:val="517B3EB5"/>
    <w:rsid w:val="51F13A7D"/>
    <w:rsid w:val="523313CB"/>
    <w:rsid w:val="523F4125"/>
    <w:rsid w:val="52441899"/>
    <w:rsid w:val="52AB1D72"/>
    <w:rsid w:val="52F96982"/>
    <w:rsid w:val="537D2333"/>
    <w:rsid w:val="53FB6154"/>
    <w:rsid w:val="54AF0B1C"/>
    <w:rsid w:val="54B465EE"/>
    <w:rsid w:val="54F80632"/>
    <w:rsid w:val="558E757F"/>
    <w:rsid w:val="55A01F2F"/>
    <w:rsid w:val="566716A3"/>
    <w:rsid w:val="56781CD3"/>
    <w:rsid w:val="567E6E5A"/>
    <w:rsid w:val="56850EE8"/>
    <w:rsid w:val="56D8518A"/>
    <w:rsid w:val="56E42329"/>
    <w:rsid w:val="583B266C"/>
    <w:rsid w:val="588D4690"/>
    <w:rsid w:val="596516D1"/>
    <w:rsid w:val="59926BC5"/>
    <w:rsid w:val="5A985194"/>
    <w:rsid w:val="5AA4092B"/>
    <w:rsid w:val="5B29057F"/>
    <w:rsid w:val="5B7A6264"/>
    <w:rsid w:val="5C5A3075"/>
    <w:rsid w:val="5C940C5B"/>
    <w:rsid w:val="5CA660E2"/>
    <w:rsid w:val="5DFF67A7"/>
    <w:rsid w:val="5E0953BC"/>
    <w:rsid w:val="5E515D32"/>
    <w:rsid w:val="5E596149"/>
    <w:rsid w:val="5F1F0FA8"/>
    <w:rsid w:val="5F795A1F"/>
    <w:rsid w:val="5F9B571C"/>
    <w:rsid w:val="5FFF554A"/>
    <w:rsid w:val="600804BD"/>
    <w:rsid w:val="606F5574"/>
    <w:rsid w:val="60AE1334"/>
    <w:rsid w:val="60F421DB"/>
    <w:rsid w:val="61BD7B3C"/>
    <w:rsid w:val="625358B0"/>
    <w:rsid w:val="628517D7"/>
    <w:rsid w:val="63323757"/>
    <w:rsid w:val="6347009B"/>
    <w:rsid w:val="63F13CBB"/>
    <w:rsid w:val="64680AA0"/>
    <w:rsid w:val="64967CE6"/>
    <w:rsid w:val="64A35BD2"/>
    <w:rsid w:val="6524333C"/>
    <w:rsid w:val="653547DC"/>
    <w:rsid w:val="65364712"/>
    <w:rsid w:val="65844072"/>
    <w:rsid w:val="658B0DE8"/>
    <w:rsid w:val="65900A2A"/>
    <w:rsid w:val="65971E77"/>
    <w:rsid w:val="65AD6319"/>
    <w:rsid w:val="66477584"/>
    <w:rsid w:val="66940E16"/>
    <w:rsid w:val="673B1CC5"/>
    <w:rsid w:val="67F54042"/>
    <w:rsid w:val="67FB753F"/>
    <w:rsid w:val="68143A7A"/>
    <w:rsid w:val="693F131E"/>
    <w:rsid w:val="69A7163E"/>
    <w:rsid w:val="69C2339C"/>
    <w:rsid w:val="69E86C89"/>
    <w:rsid w:val="6A634CC0"/>
    <w:rsid w:val="6AB30948"/>
    <w:rsid w:val="6B0F7187"/>
    <w:rsid w:val="6C9F5377"/>
    <w:rsid w:val="6CD93C3C"/>
    <w:rsid w:val="6D1620E0"/>
    <w:rsid w:val="6FFE7663"/>
    <w:rsid w:val="700B4278"/>
    <w:rsid w:val="704D0F8D"/>
    <w:rsid w:val="70DF65E3"/>
    <w:rsid w:val="71784846"/>
    <w:rsid w:val="717D364D"/>
    <w:rsid w:val="719F0D8E"/>
    <w:rsid w:val="71AC1664"/>
    <w:rsid w:val="71AC3690"/>
    <w:rsid w:val="71F53884"/>
    <w:rsid w:val="7252285D"/>
    <w:rsid w:val="72B069D5"/>
    <w:rsid w:val="72C6148C"/>
    <w:rsid w:val="733C5D20"/>
    <w:rsid w:val="73A26C0A"/>
    <w:rsid w:val="74EB2052"/>
    <w:rsid w:val="75D01D33"/>
    <w:rsid w:val="760229C4"/>
    <w:rsid w:val="76244DF3"/>
    <w:rsid w:val="7649336F"/>
    <w:rsid w:val="76992564"/>
    <w:rsid w:val="76AB5604"/>
    <w:rsid w:val="76AE0F44"/>
    <w:rsid w:val="77E13575"/>
    <w:rsid w:val="78403988"/>
    <w:rsid w:val="784262EB"/>
    <w:rsid w:val="78A03138"/>
    <w:rsid w:val="78E64A20"/>
    <w:rsid w:val="78F0047F"/>
    <w:rsid w:val="79347226"/>
    <w:rsid w:val="795424B2"/>
    <w:rsid w:val="79AD45D2"/>
    <w:rsid w:val="7A00453D"/>
    <w:rsid w:val="7A3A786A"/>
    <w:rsid w:val="7A8F2A0F"/>
    <w:rsid w:val="7A911450"/>
    <w:rsid w:val="7AD06D05"/>
    <w:rsid w:val="7AEE4D39"/>
    <w:rsid w:val="7C79694C"/>
    <w:rsid w:val="7CAA2EAE"/>
    <w:rsid w:val="7CC4169E"/>
    <w:rsid w:val="7CD204F8"/>
    <w:rsid w:val="7DA268C0"/>
    <w:rsid w:val="7DBA434B"/>
    <w:rsid w:val="7E1255B5"/>
    <w:rsid w:val="7E773448"/>
    <w:rsid w:val="7E806E7B"/>
    <w:rsid w:val="7ED60599"/>
    <w:rsid w:val="7ED84F48"/>
    <w:rsid w:val="7EDB0D9E"/>
    <w:rsid w:val="7F3D424A"/>
    <w:rsid w:val="7F7C2E6D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3"/>
    <w:basedOn w:val="1"/>
    <w:next w:val="1"/>
    <w:qFormat/>
    <w:uiPriority w:val="0"/>
    <w:pPr>
      <w:spacing w:before="360" w:after="120"/>
      <w:jc w:val="left"/>
      <w:outlineLvl w:val="2"/>
    </w:pPr>
    <w:rPr>
      <w:rFonts w:ascii="宋体" w:hAnsi="Times New Roman" w:eastAsia="宋体"/>
      <w:sz w:val="24"/>
      <w:u w:val="single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2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8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</w:rPr>
  </w:style>
  <w:style w:type="paragraph" w:styleId="10">
    <w:name w:val="Normal (Web)"/>
    <w:basedOn w:val="1"/>
    <w:unhideWhenUsed/>
    <w:qFormat/>
    <w:uiPriority w:val="99"/>
    <w:rPr>
      <w:sz w:val="24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font1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71"/>
    <w:basedOn w:val="1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889</Words>
  <Characters>1084</Characters>
  <Lines>7</Lines>
  <Paragraphs>2</Paragraphs>
  <TotalTime>38</TotalTime>
  <ScaleCrop>false</ScaleCrop>
  <LinksUpToDate>false</LinksUpToDate>
  <CharactersWithSpaces>1319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回回去去789@</cp:lastModifiedBy>
  <cp:lastPrinted>2022-12-26T07:57:00Z</cp:lastPrinted>
  <dcterms:modified xsi:type="dcterms:W3CDTF">2022-12-27T09:26:50Z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267AF8BE0BB34BE5B321AE31E9D50A7E</vt:lpwstr>
  </property>
</Properties>
</file>