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CD6B">
      <w:pPr>
        <w:pageBreakBefore/>
        <w:spacing w:line="440" w:lineRule="exact"/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2025年购买公务用车驾驶服务项目</w:t>
      </w:r>
    </w:p>
    <w:p w14:paraId="34ED9A18">
      <w:pPr>
        <w:snapToGrid w:val="0"/>
        <w:spacing w:line="400" w:lineRule="exact"/>
        <w:ind w:firstLine="723" w:firstLineChars="200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（服务内容及技术要求）</w:t>
      </w:r>
    </w:p>
    <w:p w14:paraId="12D401EC">
      <w:pPr>
        <w:snapToGrid w:val="0"/>
        <w:spacing w:line="400" w:lineRule="exact"/>
        <w:ind w:firstLine="723" w:firstLineChars="200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</w:pPr>
    </w:p>
    <w:p w14:paraId="7CE35048">
      <w:pPr>
        <w:snapToGrid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一、人员要求</w:t>
      </w:r>
    </w:p>
    <w:p w14:paraId="424E4AB7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1.人员数量：购买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公务用车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服务共计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人。主要服务处所：阿图什市；</w:t>
      </w:r>
    </w:p>
    <w:p w14:paraId="55838A32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2.人员条件：年龄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岁及以上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岁及以下（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A照9人，C照1人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），男性，高中及以上学历，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专业驾驶技能6年及以上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能熟练使用国语。</w:t>
      </w:r>
    </w:p>
    <w:p w14:paraId="7D62E213">
      <w:pPr>
        <w:snapToGrid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二、项目预算</w:t>
      </w:r>
    </w:p>
    <w:p w14:paraId="2DA4105C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预算金额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703800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元（含公司管理费，人员工资福利、社会保险&lt;含人身意外商业险&gt;等费用），服务期限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:9个月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。</w:t>
      </w:r>
    </w:p>
    <w:p w14:paraId="4C6507C9">
      <w:pPr>
        <w:snapToGrid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三、服务要求</w:t>
      </w:r>
    </w:p>
    <w:p w14:paraId="648D6D9E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1.成交方应有固定场所办公，配备专职人力资源管理专员，妥善处理人员的各项事务，配合采购单位的相关工作；</w:t>
      </w:r>
    </w:p>
    <w:p w14:paraId="19A5A50D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.成交方需及时与员工签订劳动合同，确立合法劳动关系；</w:t>
      </w:r>
    </w:p>
    <w:p w14:paraId="6F6BD114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.成交方需负责人员的档案管理、薪酬管理、社保办理、人身意外伤害保险办理及个税代扣代缴等工作，采购单位定期落实核查督促；</w:t>
      </w:r>
    </w:p>
    <w:p w14:paraId="080A0432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人员需经政审、面试、体检，合格，上岗前成交方应按《劳动合同法》与人员签订劳动合同；</w:t>
      </w:r>
    </w:p>
    <w:p w14:paraId="3265E747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.成交方负责需配合采购单位岗位需求，及时做好人员的管理工作；</w:t>
      </w:r>
    </w:p>
    <w:p w14:paraId="2A8B718A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.成交方需全权负责员合同存续期间致伤、致残、死亡等相应医疗保险赔付及后续事宜的处理；</w:t>
      </w:r>
    </w:p>
    <w:p w14:paraId="70320973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 xml:space="preserve">.成交单位须按照合同约定的时间，及时、足额向人员发放工资，不得因拖欠工资发生涉访事件，为采购单位造成不良影响； </w:t>
      </w:r>
    </w:p>
    <w:p w14:paraId="49A255D1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人员必须遵守法律法规、采购单位有关规章制度及日常勤务安排，对发生违法违纪的或不服从采购单位工作安排和日常管理的，采购单位有权将其退回成交单位，并不再使用；</w:t>
      </w:r>
    </w:p>
    <w:p w14:paraId="11579670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.成交方应及时储备一定比例备用人员，保障派遣人员因离职、请假、休假造成的空岗，需确保项目内人员数量全时段满额运行（日常勤务内正常轮休期间除外）；</w:t>
      </w:r>
    </w:p>
    <w:p w14:paraId="1B524132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.成交方人员招录不得以采购单位名义招录，公开招聘信息中不得出现涉及采购单位相关信息；</w:t>
      </w:r>
    </w:p>
    <w:p w14:paraId="1A57CE40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.成交方不得私自借用采购单位名义开展其他工作。</w:t>
      </w:r>
    </w:p>
    <w:p w14:paraId="049ECFAA">
      <w:pPr>
        <w:snapToGrid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四、其他要求</w:t>
      </w:r>
    </w:p>
    <w:p w14:paraId="683917B3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1.成交方成交后与采购单位签订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。</w:t>
      </w:r>
    </w:p>
    <w:p w14:paraId="5E1BE40A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2.成交方与采购单位签订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合同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后确保达到服务项目内要求人员数量，并步入正规化运行；成交方不得随意调整人员；</w:t>
      </w:r>
    </w:p>
    <w:p w14:paraId="133D1176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3.其他未尽事项：由双方在协议中另行商定。</w:t>
      </w:r>
    </w:p>
    <w:p w14:paraId="2894FF8A">
      <w:pPr>
        <w:snapToGrid w:val="0"/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  <w:lang w:eastAsia="zh-CN"/>
        </w:rPr>
        <w:t>五、付款方式</w:t>
      </w:r>
    </w:p>
    <w:p w14:paraId="1FB6E886"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具体甲乙双方签订合同约定。</w:t>
      </w:r>
    </w:p>
    <w:p w14:paraId="4D037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617CB"/>
    <w:rsid w:val="02E617CB"/>
    <w:rsid w:val="03071604"/>
    <w:rsid w:val="037A3B41"/>
    <w:rsid w:val="0CA17BC7"/>
    <w:rsid w:val="0DE24882"/>
    <w:rsid w:val="113218CE"/>
    <w:rsid w:val="11CE52C6"/>
    <w:rsid w:val="18D13844"/>
    <w:rsid w:val="19A53980"/>
    <w:rsid w:val="19F928E2"/>
    <w:rsid w:val="2AA6009D"/>
    <w:rsid w:val="2C006140"/>
    <w:rsid w:val="2E9A7907"/>
    <w:rsid w:val="336F32D8"/>
    <w:rsid w:val="3F1D32FF"/>
    <w:rsid w:val="466C4816"/>
    <w:rsid w:val="4E302D28"/>
    <w:rsid w:val="51BC2108"/>
    <w:rsid w:val="52A2325B"/>
    <w:rsid w:val="54C359E0"/>
    <w:rsid w:val="5A47437F"/>
    <w:rsid w:val="64FC1D27"/>
    <w:rsid w:val="6A157017"/>
    <w:rsid w:val="754D5A9C"/>
    <w:rsid w:val="75F80517"/>
    <w:rsid w:val="7A843580"/>
    <w:rsid w:val="7DB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855</Characters>
  <Lines>0</Lines>
  <Paragraphs>0</Paragraphs>
  <TotalTime>3</TotalTime>
  <ScaleCrop>false</ScaleCrop>
  <LinksUpToDate>false</LinksUpToDate>
  <CharactersWithSpaces>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2025-02-16T08:21:00Z</dcterms:created>
  <dc:creator>WPS</dc:creator>
  <cp:lastModifiedBy>简单就好　。</cp:lastModifiedBy>
  <dcterms:modified xsi:type="dcterms:W3CDTF">2025-06-16T02:37:01Z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B57308069F094C1BAF444EA1DD2D3563_13</vt:lpwstr>
  </property>
  <property fmtid="{D5CDD505-2E9C-101B-9397-08002B2CF9AE}" pid="4" name="KSOTemplateDocerSaveRecord">
    <vt:lpwstr>eyJoZGlkIjoiOTBhYWZlNDUzNTczNmQ5NzgwM2U4ODhmMzg0YTdlZTUiLCJ1c2VySWQiOiI3MDg1MjYxOTQifQ==</vt:lpwstr>
  </property>
</Properties>
</file>