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DAF61">
      <w:pPr>
        <w:rPr>
          <w:rFonts w:hint="eastAsia" w:ascii="宋体" w:hAnsi="宋体"/>
          <w:sz w:val="48"/>
          <w:szCs w:val="48"/>
          <w:highlight w:val="none"/>
        </w:rPr>
      </w:pPr>
      <w:r>
        <w:rPr>
          <w:rFonts w:hint="eastAsia" w:ascii="宋体" w:hAnsi="宋体"/>
          <w:sz w:val="48"/>
          <w:szCs w:val="48"/>
          <w:highlight w:val="none"/>
        </w:rPr>
        <w:drawing>
          <wp:inline distT="0" distB="0" distL="114300" distR="114300">
            <wp:extent cx="5761990" cy="8128000"/>
            <wp:effectExtent l="0" t="0" r="10160" b="6350"/>
            <wp:docPr id="4" name="图片 4" descr="174977355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9773553980"/>
                    <pic:cNvPicPr>
                      <a:picLocks noChangeAspect="1"/>
                    </pic:cNvPicPr>
                  </pic:nvPicPr>
                  <pic:blipFill>
                    <a:blip r:embed="rId9"/>
                    <a:stretch>
                      <a:fillRect/>
                    </a:stretch>
                  </pic:blipFill>
                  <pic:spPr>
                    <a:xfrm>
                      <a:off x="0" y="0"/>
                      <a:ext cx="5761990" cy="8128000"/>
                    </a:xfrm>
                    <a:prstGeom prst="rect">
                      <a:avLst/>
                    </a:prstGeom>
                  </pic:spPr>
                </pic:pic>
              </a:graphicData>
            </a:graphic>
          </wp:inline>
        </w:drawing>
      </w:r>
      <w:r>
        <w:rPr>
          <w:rFonts w:hint="eastAsia" w:ascii="宋体" w:hAnsi="宋体"/>
          <w:sz w:val="48"/>
          <w:szCs w:val="48"/>
          <w:highlight w:val="none"/>
        </w:rPr>
        <w:br w:type="page"/>
      </w:r>
    </w:p>
    <w:p w14:paraId="5D8F3646">
      <w:pPr>
        <w:pStyle w:val="12"/>
        <w:spacing w:line="300" w:lineRule="auto"/>
        <w:jc w:val="both"/>
        <w:rPr>
          <w:rFonts w:hint="eastAsia" w:ascii="宋体" w:hAnsi="宋体"/>
          <w:sz w:val="48"/>
          <w:szCs w:val="48"/>
          <w:highlight w:val="none"/>
        </w:rPr>
      </w:pPr>
    </w:p>
    <w:p w14:paraId="4F8D63A9">
      <w:pPr>
        <w:pStyle w:val="12"/>
        <w:spacing w:line="300" w:lineRule="auto"/>
        <w:jc w:val="center"/>
        <w:rPr>
          <w:rFonts w:hint="eastAsia" w:ascii="黑体" w:hAnsi="黑体" w:eastAsia="黑体" w:cs="Times New Roman"/>
          <w:b/>
          <w:sz w:val="48"/>
          <w:szCs w:val="24"/>
          <w:highlight w:val="none"/>
          <w:lang w:val="en-US" w:eastAsia="zh-CN" w:bidi="ar-SA"/>
        </w:rPr>
      </w:pPr>
    </w:p>
    <w:p w14:paraId="04E15912">
      <w:pPr>
        <w:pStyle w:val="12"/>
        <w:spacing w:line="300" w:lineRule="auto"/>
        <w:jc w:val="center"/>
        <w:rPr>
          <w:rFonts w:hint="default" w:ascii="黑体" w:hAnsi="黑体" w:eastAsia="黑体" w:cs="Times New Roman"/>
          <w:b/>
          <w:sz w:val="48"/>
          <w:szCs w:val="24"/>
          <w:highlight w:val="none"/>
          <w:lang w:val="en-US" w:eastAsia="zh-CN" w:bidi="ar-SA"/>
        </w:rPr>
      </w:pPr>
      <w:r>
        <w:rPr>
          <w:rFonts w:hint="eastAsia" w:ascii="黑体" w:hAnsi="黑体" w:eastAsia="黑体" w:cs="Times New Roman"/>
          <w:b/>
          <w:sz w:val="48"/>
          <w:szCs w:val="24"/>
          <w:highlight w:val="none"/>
          <w:lang w:val="en-US" w:eastAsia="zh-CN" w:bidi="ar-SA"/>
        </w:rPr>
        <w:t>阿瓦提县残疾人联合会采购辅助器具</w:t>
      </w:r>
    </w:p>
    <w:p w14:paraId="22CA2727">
      <w:pPr>
        <w:jc w:val="center"/>
        <w:rPr>
          <w:rFonts w:hint="eastAsia" w:ascii="黑体" w:hAnsi="黑体" w:eastAsia="黑体"/>
          <w:b/>
          <w:sz w:val="48"/>
          <w:szCs w:val="24"/>
          <w:highlight w:val="none"/>
        </w:rPr>
      </w:pPr>
    </w:p>
    <w:p w14:paraId="64F92D6D">
      <w:pPr>
        <w:pStyle w:val="9"/>
        <w:rPr>
          <w:rFonts w:hint="eastAsia"/>
        </w:rPr>
      </w:pPr>
    </w:p>
    <w:p w14:paraId="2947144A">
      <w:pPr>
        <w:jc w:val="center"/>
        <w:rPr>
          <w:rFonts w:hint="eastAsia" w:ascii="黑体" w:hAnsi="黑体" w:eastAsia="黑体"/>
          <w:b/>
          <w:sz w:val="48"/>
          <w:szCs w:val="24"/>
          <w:highlight w:val="none"/>
        </w:rPr>
      </w:pPr>
    </w:p>
    <w:p w14:paraId="4629FD20">
      <w:pPr>
        <w:pStyle w:val="8"/>
        <w:rPr>
          <w:rFonts w:hint="eastAsia" w:ascii="黑体" w:hAnsi="黑体" w:eastAsia="黑体"/>
          <w:b/>
          <w:sz w:val="48"/>
          <w:szCs w:val="24"/>
          <w:highlight w:val="none"/>
        </w:rPr>
      </w:pPr>
    </w:p>
    <w:p w14:paraId="43BFAC4C">
      <w:pPr>
        <w:rPr>
          <w:rFonts w:hint="eastAsia" w:ascii="黑体" w:hAnsi="黑体" w:eastAsia="黑体"/>
          <w:b/>
          <w:sz w:val="48"/>
          <w:szCs w:val="24"/>
          <w:highlight w:val="none"/>
        </w:rPr>
      </w:pPr>
    </w:p>
    <w:p w14:paraId="55696BB4">
      <w:pPr>
        <w:pStyle w:val="8"/>
        <w:rPr>
          <w:rFonts w:hint="eastAsia" w:ascii="黑体" w:hAnsi="黑体" w:eastAsia="黑体"/>
          <w:b/>
          <w:sz w:val="48"/>
          <w:szCs w:val="24"/>
          <w:highlight w:val="none"/>
        </w:rPr>
      </w:pPr>
    </w:p>
    <w:p w14:paraId="502AA889">
      <w:pPr>
        <w:rPr>
          <w:rFonts w:hint="eastAsia"/>
          <w:highlight w:val="none"/>
        </w:rPr>
      </w:pPr>
    </w:p>
    <w:p w14:paraId="0E3D4024">
      <w:pPr>
        <w:jc w:val="center"/>
        <w:rPr>
          <w:rFonts w:hint="eastAsia" w:ascii="黑体" w:hAnsi="黑体" w:eastAsia="黑体"/>
          <w:b/>
          <w:sz w:val="48"/>
          <w:szCs w:val="24"/>
          <w:highlight w:val="none"/>
        </w:rPr>
      </w:pPr>
      <w:r>
        <w:rPr>
          <w:rFonts w:hint="eastAsia" w:ascii="黑体" w:hAnsi="黑体" w:eastAsia="黑体"/>
          <w:b/>
          <w:sz w:val="48"/>
          <w:szCs w:val="24"/>
          <w:highlight w:val="none"/>
        </w:rPr>
        <w:t>竞争性谈判文件</w:t>
      </w:r>
    </w:p>
    <w:p w14:paraId="5C09F349">
      <w:pPr>
        <w:tabs>
          <w:tab w:val="left" w:pos="1620"/>
          <w:tab w:val="left" w:pos="1800"/>
          <w:tab w:val="left" w:pos="1980"/>
        </w:tabs>
        <w:spacing w:line="720" w:lineRule="auto"/>
        <w:rPr>
          <w:rFonts w:hint="eastAsia" w:ascii="黑体" w:hAnsi="黑体" w:eastAsia="黑体"/>
          <w:b/>
          <w:sz w:val="33"/>
          <w:highlight w:val="none"/>
        </w:rPr>
      </w:pPr>
    </w:p>
    <w:p w14:paraId="719C65F3">
      <w:pPr>
        <w:tabs>
          <w:tab w:val="left" w:pos="1620"/>
          <w:tab w:val="left" w:pos="1800"/>
          <w:tab w:val="left" w:pos="1980"/>
        </w:tabs>
        <w:spacing w:line="720" w:lineRule="auto"/>
        <w:rPr>
          <w:rFonts w:hint="eastAsia" w:ascii="黑体" w:hAnsi="黑体" w:eastAsia="黑体"/>
          <w:b/>
          <w:sz w:val="33"/>
          <w:highlight w:val="none"/>
        </w:rPr>
      </w:pPr>
    </w:p>
    <w:p w14:paraId="20BC0EBB">
      <w:pPr>
        <w:spacing w:line="480" w:lineRule="auto"/>
        <w:jc w:val="left"/>
        <w:rPr>
          <w:rFonts w:hint="eastAsia" w:ascii="黑体" w:hAnsi="黑体" w:eastAsia="黑体"/>
          <w:b/>
          <w:sz w:val="36"/>
          <w:szCs w:val="36"/>
          <w:highlight w:val="none"/>
        </w:rPr>
      </w:pPr>
    </w:p>
    <w:p w14:paraId="32F8FF9D">
      <w:pPr>
        <w:pStyle w:val="8"/>
        <w:rPr>
          <w:rFonts w:hint="eastAsia"/>
          <w:highlight w:val="none"/>
        </w:rPr>
      </w:pPr>
    </w:p>
    <w:p w14:paraId="4585A61A">
      <w:pPr>
        <w:spacing w:line="480" w:lineRule="auto"/>
        <w:jc w:val="left"/>
        <w:rPr>
          <w:rFonts w:hint="eastAsia" w:ascii="黑体" w:hAnsi="黑体" w:eastAsia="黑体"/>
          <w:b/>
          <w:sz w:val="36"/>
          <w:szCs w:val="36"/>
          <w:highlight w:val="none"/>
        </w:rPr>
      </w:pPr>
    </w:p>
    <w:p w14:paraId="248D3BAB">
      <w:pPr>
        <w:spacing w:line="480" w:lineRule="auto"/>
        <w:jc w:val="center"/>
        <w:rPr>
          <w:rFonts w:hint="default" w:ascii="黑体" w:hAnsi="黑体" w:eastAsia="黑体"/>
          <w:b/>
          <w:sz w:val="36"/>
          <w:szCs w:val="36"/>
          <w:highlight w:val="none"/>
          <w:lang w:val="en-US"/>
        </w:rPr>
      </w:pPr>
      <w:r>
        <w:rPr>
          <w:rFonts w:hint="eastAsia" w:ascii="黑体" w:hAnsi="黑体" w:eastAsia="黑体"/>
          <w:b/>
          <w:sz w:val="36"/>
          <w:szCs w:val="36"/>
          <w:highlight w:val="none"/>
        </w:rPr>
        <w:t>项目编号：</w:t>
      </w:r>
      <w:r>
        <w:rPr>
          <w:rFonts w:hint="eastAsia" w:ascii="黑体" w:hAnsi="黑体" w:eastAsia="黑体"/>
          <w:b/>
          <w:sz w:val="36"/>
          <w:szCs w:val="36"/>
          <w:highlight w:val="none"/>
          <w:lang w:val="en-US" w:eastAsia="zh-CN"/>
        </w:rPr>
        <w:t>20250288</w:t>
      </w:r>
    </w:p>
    <w:p w14:paraId="362ADECE">
      <w:pPr>
        <w:spacing w:line="480" w:lineRule="auto"/>
        <w:jc w:val="center"/>
        <w:rPr>
          <w:rFonts w:hint="default" w:ascii="黑体" w:hAnsi="黑体" w:eastAsia="黑体"/>
          <w:b/>
          <w:sz w:val="32"/>
          <w:szCs w:val="32"/>
          <w:highlight w:val="none"/>
          <w:lang w:val="en-US" w:eastAsia="zh-CN"/>
        </w:rPr>
      </w:pPr>
      <w:r>
        <w:rPr>
          <w:rFonts w:hint="eastAsia" w:ascii="黑体" w:hAnsi="黑体" w:eastAsia="黑体"/>
          <w:b/>
          <w:sz w:val="32"/>
          <w:szCs w:val="32"/>
          <w:highlight w:val="none"/>
          <w:lang w:eastAsia="zh-CN"/>
        </w:rPr>
        <w:t>招标单位：新疆维吾尔自治区阿瓦提县残疾人联合会</w:t>
      </w:r>
    </w:p>
    <w:p w14:paraId="0701DB22">
      <w:pPr>
        <w:spacing w:line="480" w:lineRule="auto"/>
        <w:jc w:val="center"/>
        <w:rPr>
          <w:rFonts w:hint="eastAsia" w:ascii="黑体" w:hAnsi="黑体" w:eastAsia="黑体"/>
          <w:b/>
          <w:sz w:val="32"/>
          <w:szCs w:val="32"/>
          <w:highlight w:val="none"/>
          <w:lang w:eastAsia="zh-CN"/>
        </w:rPr>
      </w:pPr>
      <w:r>
        <w:rPr>
          <w:rFonts w:hint="eastAsia" w:ascii="黑体" w:hAnsi="黑体" w:eastAsia="黑体"/>
          <w:b/>
          <w:sz w:val="32"/>
          <w:szCs w:val="32"/>
          <w:highlight w:val="none"/>
          <w:lang w:eastAsia="zh-CN"/>
        </w:rPr>
        <w:t>招标代理</w:t>
      </w:r>
      <w:r>
        <w:rPr>
          <w:rFonts w:hint="eastAsia" w:ascii="黑体" w:hAnsi="黑体" w:eastAsia="黑体"/>
          <w:b/>
          <w:sz w:val="32"/>
          <w:szCs w:val="32"/>
          <w:highlight w:val="none"/>
        </w:rPr>
        <w:t>：</w:t>
      </w:r>
      <w:r>
        <w:rPr>
          <w:rFonts w:hint="eastAsia" w:ascii="黑体" w:hAnsi="黑体" w:eastAsia="黑体"/>
          <w:b/>
          <w:sz w:val="32"/>
          <w:szCs w:val="32"/>
          <w:highlight w:val="none"/>
          <w:lang w:eastAsia="zh-CN"/>
        </w:rPr>
        <w:t>新疆卓普项目管理有限公司</w:t>
      </w:r>
    </w:p>
    <w:p w14:paraId="1EE10712">
      <w:pPr>
        <w:spacing w:line="480" w:lineRule="auto"/>
        <w:jc w:val="center"/>
        <w:rPr>
          <w:rFonts w:hint="eastAsia" w:ascii="黑体" w:hAnsi="黑体" w:eastAsia="黑体"/>
          <w:b/>
          <w:sz w:val="32"/>
          <w:highlight w:val="none"/>
        </w:rPr>
      </w:pPr>
      <w:r>
        <w:rPr>
          <w:rFonts w:hint="eastAsia" w:ascii="黑体" w:hAnsi="黑体" w:eastAsia="黑体"/>
          <w:b/>
          <w:sz w:val="32"/>
          <w:highlight w:val="none"/>
        </w:rPr>
        <w:t>日    期：二零</w:t>
      </w:r>
      <w:r>
        <w:rPr>
          <w:rFonts w:hint="eastAsia" w:ascii="黑体" w:hAnsi="黑体" w:eastAsia="黑体"/>
          <w:b/>
          <w:sz w:val="32"/>
          <w:highlight w:val="none"/>
          <w:lang w:eastAsia="zh-CN"/>
        </w:rPr>
        <w:t>二五</w:t>
      </w:r>
      <w:r>
        <w:rPr>
          <w:rFonts w:hint="eastAsia" w:ascii="黑体" w:hAnsi="黑体" w:eastAsia="黑体"/>
          <w:b/>
          <w:sz w:val="32"/>
          <w:highlight w:val="none"/>
        </w:rPr>
        <w:t>年</w:t>
      </w:r>
      <w:r>
        <w:rPr>
          <w:rFonts w:hint="eastAsia" w:ascii="黑体" w:hAnsi="黑体" w:eastAsia="黑体"/>
          <w:b/>
          <w:sz w:val="32"/>
          <w:highlight w:val="none"/>
          <w:lang w:eastAsia="zh-CN"/>
        </w:rPr>
        <w:t>六</w:t>
      </w:r>
      <w:r>
        <w:rPr>
          <w:rFonts w:hint="eastAsia" w:ascii="黑体" w:hAnsi="黑体" w:eastAsia="黑体"/>
          <w:b/>
          <w:sz w:val="32"/>
          <w:highlight w:val="none"/>
        </w:rPr>
        <w:t>月</w:t>
      </w:r>
    </w:p>
    <w:p w14:paraId="4AF20A33">
      <w:pPr>
        <w:spacing w:line="480" w:lineRule="auto"/>
        <w:jc w:val="both"/>
        <w:rPr>
          <w:rFonts w:hint="eastAsia" w:ascii="仿宋" w:hAnsi="仿宋" w:eastAsia="仿宋" w:cs="仿宋"/>
          <w:b/>
          <w:color w:val="auto"/>
          <w:spacing w:val="20"/>
          <w:sz w:val="36"/>
          <w:szCs w:val="36"/>
          <w:highlight w:val="none"/>
          <w:lang w:val="en-US" w:eastAsia="zh-CN"/>
        </w:rPr>
      </w:pPr>
      <w:r>
        <w:rPr>
          <w:rFonts w:hint="eastAsia" w:ascii="仿宋" w:hAnsi="仿宋" w:eastAsia="仿宋" w:cs="仿宋"/>
          <w:b/>
          <w:color w:val="auto"/>
          <w:spacing w:val="20"/>
          <w:sz w:val="36"/>
          <w:szCs w:val="36"/>
          <w:highlight w:val="none"/>
          <w:lang w:val="en-US" w:eastAsia="zh-CN"/>
        </w:rPr>
        <w:br w:type="page"/>
      </w:r>
    </w:p>
    <w:p w14:paraId="2D6DABB6">
      <w:pPr>
        <w:jc w:val="center"/>
        <w:rPr>
          <w:rFonts w:hint="eastAsia" w:ascii="仿宋" w:hAnsi="仿宋" w:eastAsia="仿宋" w:cs="仿宋"/>
          <w:b/>
          <w:color w:val="auto"/>
          <w:spacing w:val="20"/>
          <w:sz w:val="36"/>
          <w:szCs w:val="36"/>
          <w:highlight w:val="none"/>
          <w:lang w:val="en-US" w:eastAsia="zh-CN"/>
        </w:rPr>
      </w:pPr>
    </w:p>
    <w:p w14:paraId="5C8AB775">
      <w:pPr>
        <w:jc w:val="center"/>
        <w:rPr>
          <w:rFonts w:hint="eastAsia" w:ascii="仿宋" w:hAnsi="仿宋" w:eastAsia="仿宋" w:cs="仿宋"/>
          <w:b/>
          <w:color w:val="auto"/>
          <w:spacing w:val="20"/>
          <w:sz w:val="36"/>
          <w:szCs w:val="36"/>
          <w:highlight w:val="none"/>
          <w:lang w:val="en-US" w:eastAsia="zh-CN"/>
        </w:rPr>
      </w:pPr>
    </w:p>
    <w:p w14:paraId="79A192D8">
      <w:pPr>
        <w:jc w:val="center"/>
        <w:rPr>
          <w:rFonts w:hint="eastAsia" w:ascii="仿宋" w:hAnsi="仿宋" w:eastAsia="仿宋" w:cs="仿宋"/>
          <w:b/>
          <w:color w:val="auto"/>
          <w:spacing w:val="20"/>
          <w:sz w:val="36"/>
          <w:szCs w:val="36"/>
          <w:highlight w:val="none"/>
          <w:lang w:val="en-US" w:eastAsia="zh-CN"/>
        </w:rPr>
      </w:pPr>
    </w:p>
    <w:p w14:paraId="5D5AC483">
      <w:pPr>
        <w:jc w:val="center"/>
        <w:rPr>
          <w:rFonts w:hint="eastAsia" w:ascii="仿宋" w:hAnsi="仿宋" w:eastAsia="仿宋" w:cs="仿宋"/>
          <w:b/>
          <w:color w:val="auto"/>
          <w:spacing w:val="20"/>
          <w:sz w:val="36"/>
          <w:szCs w:val="36"/>
          <w:highlight w:val="none"/>
          <w:lang w:val="en-US" w:eastAsia="zh-CN"/>
        </w:rPr>
      </w:pPr>
    </w:p>
    <w:p w14:paraId="7AD921F9">
      <w:pPr>
        <w:jc w:val="center"/>
        <w:rPr>
          <w:rFonts w:hint="eastAsia" w:ascii="仿宋" w:hAnsi="仿宋" w:eastAsia="仿宋" w:cs="仿宋"/>
          <w:b/>
          <w:color w:val="auto"/>
          <w:spacing w:val="20"/>
          <w:sz w:val="36"/>
          <w:szCs w:val="36"/>
          <w:highlight w:val="none"/>
          <w:lang w:val="en-US" w:eastAsia="zh-CN"/>
        </w:rPr>
      </w:pPr>
    </w:p>
    <w:p w14:paraId="631A1738">
      <w:pPr>
        <w:jc w:val="center"/>
        <w:rPr>
          <w:rFonts w:hint="eastAsia" w:ascii="仿宋" w:hAnsi="仿宋" w:eastAsia="仿宋" w:cs="仿宋"/>
          <w:b/>
          <w:color w:val="auto"/>
          <w:spacing w:val="20"/>
          <w:sz w:val="36"/>
          <w:szCs w:val="36"/>
          <w:highlight w:val="none"/>
          <w:lang w:val="en-US" w:eastAsia="zh-CN"/>
        </w:rPr>
      </w:pPr>
    </w:p>
    <w:p w14:paraId="56FB3550">
      <w:pPr>
        <w:jc w:val="center"/>
        <w:rPr>
          <w:rFonts w:hint="eastAsia" w:ascii="仿宋" w:hAnsi="仿宋" w:eastAsia="仿宋" w:cs="仿宋"/>
          <w:b/>
          <w:color w:val="auto"/>
          <w:spacing w:val="20"/>
          <w:sz w:val="36"/>
          <w:szCs w:val="36"/>
          <w:highlight w:val="none"/>
          <w:lang w:val="en-US" w:eastAsia="zh-CN"/>
        </w:rPr>
      </w:pPr>
    </w:p>
    <w:p w14:paraId="7CCDD4D1">
      <w:pPr>
        <w:pStyle w:val="8"/>
        <w:rPr>
          <w:rFonts w:hint="eastAsia" w:ascii="仿宋" w:hAnsi="仿宋" w:eastAsia="仿宋" w:cs="仿宋"/>
          <w:b/>
          <w:color w:val="auto"/>
          <w:spacing w:val="20"/>
          <w:sz w:val="36"/>
          <w:szCs w:val="36"/>
          <w:highlight w:val="none"/>
          <w:lang w:val="en-US" w:eastAsia="zh-CN"/>
        </w:rPr>
      </w:pPr>
    </w:p>
    <w:p w14:paraId="4ECD9643">
      <w:pPr>
        <w:rPr>
          <w:rFonts w:hint="eastAsia" w:ascii="仿宋" w:hAnsi="仿宋" w:eastAsia="仿宋" w:cs="仿宋"/>
          <w:b/>
          <w:color w:val="auto"/>
          <w:spacing w:val="20"/>
          <w:sz w:val="36"/>
          <w:szCs w:val="36"/>
          <w:highlight w:val="none"/>
          <w:lang w:val="en-US" w:eastAsia="zh-CN"/>
        </w:rPr>
      </w:pPr>
    </w:p>
    <w:p w14:paraId="006016E0">
      <w:pPr>
        <w:pStyle w:val="8"/>
        <w:rPr>
          <w:rFonts w:hint="eastAsia"/>
          <w:highlight w:val="none"/>
          <w:lang w:val="en-US" w:eastAsia="zh-CN"/>
        </w:rPr>
      </w:pPr>
    </w:p>
    <w:p w14:paraId="51E02033">
      <w:pPr>
        <w:rPr>
          <w:rFonts w:hint="eastAsia" w:ascii="仿宋" w:hAnsi="仿宋" w:eastAsia="仿宋" w:cs="仿宋"/>
          <w:b/>
          <w:color w:val="auto"/>
          <w:spacing w:val="20"/>
          <w:sz w:val="36"/>
          <w:szCs w:val="36"/>
          <w:highlight w:val="none"/>
          <w:lang w:val="en-US" w:eastAsia="zh-CN"/>
        </w:rPr>
      </w:pPr>
      <w:r>
        <w:rPr>
          <w:rFonts w:hint="eastAsia" w:ascii="仿宋" w:hAnsi="仿宋" w:eastAsia="仿宋" w:cs="仿宋"/>
          <w:b/>
          <w:color w:val="auto"/>
          <w:spacing w:val="20"/>
          <w:sz w:val="36"/>
          <w:szCs w:val="36"/>
          <w:highlight w:val="none"/>
          <w:lang w:val="en-US" w:eastAsia="zh-CN"/>
        </w:rPr>
        <w:br w:type="page"/>
      </w:r>
    </w:p>
    <w:p w14:paraId="68371BEB">
      <w:pPr>
        <w:jc w:val="center"/>
        <w:rPr>
          <w:rFonts w:hint="eastAsia" w:ascii="仿宋" w:hAnsi="仿宋" w:eastAsia="仿宋" w:cs="仿宋"/>
          <w:b/>
          <w:color w:val="auto"/>
          <w:spacing w:val="20"/>
          <w:sz w:val="36"/>
          <w:szCs w:val="36"/>
          <w:highlight w:val="none"/>
          <w:lang w:val="en-US" w:eastAsia="zh-CN"/>
        </w:rPr>
      </w:pPr>
      <w:r>
        <w:rPr>
          <w:rFonts w:hint="eastAsia" w:ascii="仿宋" w:hAnsi="仿宋" w:eastAsia="仿宋" w:cs="仿宋"/>
          <w:b/>
          <w:color w:val="auto"/>
          <w:spacing w:val="20"/>
          <w:sz w:val="36"/>
          <w:szCs w:val="36"/>
          <w:highlight w:val="none"/>
          <w:lang w:val="en-US" w:eastAsia="zh-CN"/>
        </w:rPr>
        <w:t>目 录</w:t>
      </w:r>
    </w:p>
    <w:p w14:paraId="7CF70110">
      <w:pPr>
        <w:pStyle w:val="14"/>
        <w:keepNext w:val="0"/>
        <w:keepLines w:val="0"/>
        <w:pageBreakBefore w:val="0"/>
        <w:widowControl w:val="0"/>
        <w:tabs>
          <w:tab w:val="right" w:leader="dot" w:pos="8400"/>
        </w:tabs>
        <w:kinsoku/>
        <w:wordWrap/>
        <w:overflowPunct/>
        <w:topLinePunct w:val="0"/>
        <w:autoSpaceDE/>
        <w:autoSpaceDN/>
        <w:bidi w:val="0"/>
        <w:adjustRightInd w:val="0"/>
        <w:snapToGrid/>
        <w:spacing w:line="360" w:lineRule="auto"/>
        <w:textAlignment w:val="baseline"/>
        <w:rPr>
          <w:rFonts w:hint="eastAsia"/>
          <w:bCs/>
          <w:sz w:val="28"/>
          <w:szCs w:val="28"/>
        </w:rPr>
      </w:pPr>
      <w:r>
        <w:rPr>
          <w:rFonts w:hint="eastAsia"/>
          <w:bCs/>
          <w:sz w:val="28"/>
          <w:szCs w:val="28"/>
          <w:lang w:val="en-US" w:eastAsia="zh-CN"/>
        </w:rPr>
        <w:fldChar w:fldCharType="begin"/>
      </w:r>
      <w:r>
        <w:rPr>
          <w:rFonts w:hint="eastAsia"/>
          <w:bCs/>
          <w:sz w:val="28"/>
          <w:szCs w:val="28"/>
          <w:lang w:val="en-US" w:eastAsia="zh-CN"/>
        </w:rPr>
        <w:instrText xml:space="preserve">TOC \o "1-2" \h \u </w:instrText>
      </w:r>
      <w:r>
        <w:rPr>
          <w:rFonts w:hint="eastAsia"/>
          <w:bCs/>
          <w:sz w:val="28"/>
          <w:szCs w:val="28"/>
          <w:lang w:val="en-US" w:eastAsia="zh-CN"/>
        </w:rPr>
        <w:fldChar w:fldCharType="separate"/>
      </w:r>
      <w:r>
        <w:rPr>
          <w:rFonts w:hint="eastAsia"/>
          <w:bCs/>
          <w:sz w:val="28"/>
          <w:szCs w:val="28"/>
          <w:lang w:val="en-US" w:eastAsia="zh-CN"/>
        </w:rPr>
        <w:fldChar w:fldCharType="begin"/>
      </w:r>
      <w:r>
        <w:rPr>
          <w:rFonts w:hint="eastAsia"/>
          <w:bCs/>
          <w:sz w:val="28"/>
          <w:szCs w:val="28"/>
          <w:lang w:val="en-US" w:eastAsia="zh-CN"/>
        </w:rPr>
        <w:instrText xml:space="preserve"> HYPERLINK \l _Toc24215 </w:instrText>
      </w:r>
      <w:r>
        <w:rPr>
          <w:rFonts w:hint="eastAsia"/>
          <w:bCs/>
          <w:sz w:val="28"/>
          <w:szCs w:val="28"/>
          <w:lang w:val="en-US" w:eastAsia="zh-CN"/>
        </w:rPr>
        <w:fldChar w:fldCharType="separate"/>
      </w:r>
      <w:r>
        <w:rPr>
          <w:rFonts w:hint="eastAsia"/>
          <w:bCs/>
          <w:sz w:val="28"/>
          <w:szCs w:val="28"/>
        </w:rPr>
        <w:t xml:space="preserve">第一部分 </w:t>
      </w:r>
      <w:r>
        <w:rPr>
          <w:rFonts w:hint="eastAsia"/>
          <w:bCs/>
          <w:sz w:val="28"/>
          <w:szCs w:val="28"/>
          <w:lang w:val="en-US" w:eastAsia="zh-CN"/>
        </w:rPr>
        <w:t>招标公告</w:t>
      </w:r>
      <w:r>
        <w:rPr>
          <w:rFonts w:hint="eastAsia"/>
          <w:bCs/>
          <w:sz w:val="28"/>
          <w:szCs w:val="28"/>
        </w:rPr>
        <w:tab/>
      </w:r>
      <w:r>
        <w:rPr>
          <w:rFonts w:hint="eastAsia"/>
          <w:bCs/>
          <w:sz w:val="28"/>
          <w:szCs w:val="28"/>
        </w:rPr>
        <w:fldChar w:fldCharType="begin"/>
      </w:r>
      <w:r>
        <w:rPr>
          <w:rFonts w:hint="eastAsia"/>
          <w:bCs/>
          <w:sz w:val="28"/>
          <w:szCs w:val="28"/>
        </w:rPr>
        <w:instrText xml:space="preserve"> PAGEREF _Toc24215 \h </w:instrText>
      </w:r>
      <w:r>
        <w:rPr>
          <w:rFonts w:hint="eastAsia"/>
          <w:bCs/>
          <w:sz w:val="28"/>
          <w:szCs w:val="28"/>
        </w:rPr>
        <w:fldChar w:fldCharType="separate"/>
      </w:r>
      <w:r>
        <w:rPr>
          <w:rFonts w:hint="eastAsia"/>
          <w:bCs/>
          <w:sz w:val="28"/>
          <w:szCs w:val="28"/>
        </w:rPr>
        <w:t>5</w:t>
      </w:r>
      <w:r>
        <w:rPr>
          <w:rFonts w:hint="eastAsia"/>
          <w:bCs/>
          <w:sz w:val="28"/>
          <w:szCs w:val="28"/>
        </w:rPr>
        <w:fldChar w:fldCharType="end"/>
      </w:r>
      <w:r>
        <w:rPr>
          <w:rFonts w:hint="eastAsia"/>
          <w:bCs/>
          <w:sz w:val="28"/>
          <w:szCs w:val="28"/>
          <w:lang w:val="en-US" w:eastAsia="zh-CN"/>
        </w:rPr>
        <w:fldChar w:fldCharType="end"/>
      </w:r>
    </w:p>
    <w:p w14:paraId="21BD707D">
      <w:pPr>
        <w:pStyle w:val="14"/>
        <w:keepNext w:val="0"/>
        <w:keepLines w:val="0"/>
        <w:pageBreakBefore w:val="0"/>
        <w:widowControl w:val="0"/>
        <w:tabs>
          <w:tab w:val="right" w:leader="dot" w:pos="8400"/>
        </w:tabs>
        <w:kinsoku/>
        <w:wordWrap/>
        <w:overflowPunct/>
        <w:topLinePunct w:val="0"/>
        <w:autoSpaceDE/>
        <w:autoSpaceDN/>
        <w:bidi w:val="0"/>
        <w:adjustRightInd w:val="0"/>
        <w:snapToGrid/>
        <w:spacing w:line="360" w:lineRule="auto"/>
        <w:textAlignment w:val="baseline"/>
        <w:rPr>
          <w:rFonts w:hint="eastAsia"/>
          <w:bCs/>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_Toc13154 </w:instrText>
      </w:r>
      <w:r>
        <w:rPr>
          <w:rFonts w:hint="eastAsia"/>
          <w:bCs/>
          <w:sz w:val="28"/>
          <w:szCs w:val="28"/>
          <w:lang w:val="en-US" w:eastAsia="zh-CN"/>
        </w:rPr>
        <w:fldChar w:fldCharType="separate"/>
      </w:r>
      <w:r>
        <w:rPr>
          <w:rFonts w:hint="eastAsia"/>
          <w:bCs/>
          <w:sz w:val="28"/>
          <w:szCs w:val="28"/>
          <w:lang w:eastAsia="zh-CN"/>
        </w:rPr>
        <w:t>第二部分</w:t>
      </w:r>
      <w:r>
        <w:rPr>
          <w:rFonts w:hint="eastAsia"/>
          <w:bCs/>
          <w:sz w:val="28"/>
          <w:szCs w:val="28"/>
          <w:lang w:val="en-US" w:eastAsia="zh-CN"/>
        </w:rPr>
        <w:t xml:space="preserve"> 投标人须知</w:t>
      </w:r>
      <w:r>
        <w:rPr>
          <w:rFonts w:hint="eastAsia"/>
          <w:bCs/>
          <w:sz w:val="28"/>
          <w:szCs w:val="28"/>
        </w:rPr>
        <w:tab/>
      </w:r>
      <w:r>
        <w:rPr>
          <w:rFonts w:hint="eastAsia"/>
          <w:bCs/>
          <w:sz w:val="28"/>
          <w:szCs w:val="28"/>
        </w:rPr>
        <w:fldChar w:fldCharType="begin"/>
      </w:r>
      <w:r>
        <w:rPr>
          <w:rFonts w:hint="eastAsia"/>
          <w:bCs/>
          <w:sz w:val="28"/>
          <w:szCs w:val="28"/>
        </w:rPr>
        <w:instrText xml:space="preserve"> PAGEREF _Toc13154 \h </w:instrText>
      </w:r>
      <w:r>
        <w:rPr>
          <w:rFonts w:hint="eastAsia"/>
          <w:bCs/>
          <w:sz w:val="28"/>
          <w:szCs w:val="28"/>
        </w:rPr>
        <w:fldChar w:fldCharType="separate"/>
      </w:r>
      <w:r>
        <w:rPr>
          <w:rFonts w:hint="eastAsia"/>
          <w:bCs/>
          <w:sz w:val="28"/>
          <w:szCs w:val="28"/>
        </w:rPr>
        <w:t>10</w:t>
      </w:r>
      <w:r>
        <w:rPr>
          <w:rFonts w:hint="eastAsia"/>
          <w:bCs/>
          <w:sz w:val="28"/>
          <w:szCs w:val="28"/>
        </w:rPr>
        <w:fldChar w:fldCharType="end"/>
      </w:r>
      <w:r>
        <w:rPr>
          <w:rFonts w:hint="eastAsia"/>
          <w:bCs/>
          <w:sz w:val="28"/>
          <w:szCs w:val="28"/>
          <w:lang w:val="en-US" w:eastAsia="zh-CN"/>
        </w:rPr>
        <w:fldChar w:fldCharType="end"/>
      </w:r>
    </w:p>
    <w:p w14:paraId="2F62C1C9">
      <w:pPr>
        <w:pStyle w:val="14"/>
        <w:keepNext w:val="0"/>
        <w:keepLines w:val="0"/>
        <w:pageBreakBefore w:val="0"/>
        <w:widowControl w:val="0"/>
        <w:tabs>
          <w:tab w:val="right" w:leader="dot" w:pos="8400"/>
        </w:tabs>
        <w:kinsoku/>
        <w:wordWrap/>
        <w:overflowPunct/>
        <w:topLinePunct w:val="0"/>
        <w:autoSpaceDE/>
        <w:autoSpaceDN/>
        <w:bidi w:val="0"/>
        <w:adjustRightInd w:val="0"/>
        <w:snapToGrid/>
        <w:spacing w:line="360" w:lineRule="auto"/>
        <w:textAlignment w:val="baseline"/>
        <w:rPr>
          <w:rFonts w:hint="eastAsia"/>
          <w:bCs/>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_Toc8229 </w:instrText>
      </w:r>
      <w:r>
        <w:rPr>
          <w:rFonts w:hint="eastAsia"/>
          <w:bCs/>
          <w:sz w:val="28"/>
          <w:szCs w:val="28"/>
          <w:lang w:val="en-US" w:eastAsia="zh-CN"/>
        </w:rPr>
        <w:fldChar w:fldCharType="separate"/>
      </w:r>
      <w:r>
        <w:rPr>
          <w:rFonts w:hint="eastAsia"/>
          <w:bCs/>
          <w:sz w:val="28"/>
          <w:szCs w:val="28"/>
        </w:rPr>
        <w:t>第三部分     合同范本</w:t>
      </w:r>
      <w:r>
        <w:rPr>
          <w:rFonts w:hint="eastAsia"/>
          <w:bCs/>
          <w:sz w:val="28"/>
          <w:szCs w:val="28"/>
          <w:lang w:eastAsia="zh-CN"/>
        </w:rPr>
        <w:t>（仅供参考）</w:t>
      </w:r>
      <w:r>
        <w:rPr>
          <w:rFonts w:hint="eastAsia"/>
          <w:bCs/>
          <w:sz w:val="28"/>
          <w:szCs w:val="28"/>
        </w:rPr>
        <w:tab/>
      </w:r>
      <w:r>
        <w:rPr>
          <w:rFonts w:hint="eastAsia"/>
          <w:bCs/>
          <w:sz w:val="28"/>
          <w:szCs w:val="28"/>
        </w:rPr>
        <w:fldChar w:fldCharType="begin"/>
      </w:r>
      <w:r>
        <w:rPr>
          <w:rFonts w:hint="eastAsia"/>
          <w:bCs/>
          <w:sz w:val="28"/>
          <w:szCs w:val="28"/>
        </w:rPr>
        <w:instrText xml:space="preserve"> PAGEREF _Toc8229 \h </w:instrText>
      </w:r>
      <w:r>
        <w:rPr>
          <w:rFonts w:hint="eastAsia"/>
          <w:bCs/>
          <w:sz w:val="28"/>
          <w:szCs w:val="28"/>
        </w:rPr>
        <w:fldChar w:fldCharType="separate"/>
      </w:r>
      <w:r>
        <w:rPr>
          <w:rFonts w:hint="eastAsia"/>
          <w:bCs/>
          <w:sz w:val="28"/>
          <w:szCs w:val="28"/>
        </w:rPr>
        <w:t>35</w:t>
      </w:r>
      <w:r>
        <w:rPr>
          <w:rFonts w:hint="eastAsia"/>
          <w:bCs/>
          <w:sz w:val="28"/>
          <w:szCs w:val="28"/>
        </w:rPr>
        <w:fldChar w:fldCharType="end"/>
      </w:r>
      <w:r>
        <w:rPr>
          <w:rFonts w:hint="eastAsia"/>
          <w:bCs/>
          <w:sz w:val="28"/>
          <w:szCs w:val="28"/>
          <w:lang w:val="en-US" w:eastAsia="zh-CN"/>
        </w:rPr>
        <w:fldChar w:fldCharType="end"/>
      </w:r>
    </w:p>
    <w:p w14:paraId="4E551C18">
      <w:pPr>
        <w:pStyle w:val="14"/>
        <w:keepNext w:val="0"/>
        <w:keepLines w:val="0"/>
        <w:pageBreakBefore w:val="0"/>
        <w:widowControl w:val="0"/>
        <w:tabs>
          <w:tab w:val="right" w:leader="dot" w:pos="8400"/>
        </w:tabs>
        <w:kinsoku/>
        <w:wordWrap/>
        <w:overflowPunct/>
        <w:topLinePunct w:val="0"/>
        <w:autoSpaceDE/>
        <w:autoSpaceDN/>
        <w:bidi w:val="0"/>
        <w:adjustRightInd w:val="0"/>
        <w:snapToGrid/>
        <w:spacing w:line="360" w:lineRule="auto"/>
        <w:textAlignment w:val="baseline"/>
        <w:rPr>
          <w:rFonts w:hint="eastAsia"/>
          <w:bCs/>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_Toc261 </w:instrText>
      </w:r>
      <w:r>
        <w:rPr>
          <w:rFonts w:hint="eastAsia"/>
          <w:bCs/>
          <w:sz w:val="28"/>
          <w:szCs w:val="28"/>
          <w:lang w:val="en-US" w:eastAsia="zh-CN"/>
        </w:rPr>
        <w:fldChar w:fldCharType="separate"/>
      </w:r>
      <w:r>
        <w:rPr>
          <w:rFonts w:hint="eastAsia"/>
          <w:bCs/>
          <w:sz w:val="28"/>
          <w:szCs w:val="28"/>
          <w:lang w:val="en-US" w:eastAsia="zh-CN"/>
        </w:rPr>
        <w:t xml:space="preserve">第四部分 </w:t>
      </w:r>
      <w:r>
        <w:rPr>
          <w:rFonts w:hint="eastAsia"/>
          <w:bCs/>
          <w:sz w:val="28"/>
          <w:szCs w:val="28"/>
          <w:lang w:eastAsia="zh-CN"/>
        </w:rPr>
        <w:t>★</w:t>
      </w:r>
      <w:r>
        <w:rPr>
          <w:rFonts w:hint="eastAsia"/>
          <w:bCs/>
          <w:sz w:val="28"/>
          <w:szCs w:val="28"/>
          <w:lang w:val="en-US" w:eastAsia="zh-CN"/>
        </w:rPr>
        <w:t xml:space="preserve"> 采购清单</w:t>
      </w:r>
      <w:r>
        <w:rPr>
          <w:rFonts w:hint="eastAsia"/>
          <w:bCs/>
          <w:sz w:val="28"/>
          <w:szCs w:val="28"/>
        </w:rPr>
        <w:tab/>
      </w:r>
      <w:r>
        <w:rPr>
          <w:rFonts w:hint="eastAsia"/>
          <w:bCs/>
          <w:sz w:val="28"/>
          <w:szCs w:val="28"/>
        </w:rPr>
        <w:fldChar w:fldCharType="begin"/>
      </w:r>
      <w:r>
        <w:rPr>
          <w:rFonts w:hint="eastAsia"/>
          <w:bCs/>
          <w:sz w:val="28"/>
          <w:szCs w:val="28"/>
        </w:rPr>
        <w:instrText xml:space="preserve"> PAGEREF _Toc261 \h </w:instrText>
      </w:r>
      <w:r>
        <w:rPr>
          <w:rFonts w:hint="eastAsia"/>
          <w:bCs/>
          <w:sz w:val="28"/>
          <w:szCs w:val="28"/>
        </w:rPr>
        <w:fldChar w:fldCharType="separate"/>
      </w:r>
      <w:r>
        <w:rPr>
          <w:rFonts w:hint="eastAsia"/>
          <w:bCs/>
          <w:sz w:val="28"/>
          <w:szCs w:val="28"/>
        </w:rPr>
        <w:t>37</w:t>
      </w:r>
      <w:r>
        <w:rPr>
          <w:rFonts w:hint="eastAsia"/>
          <w:bCs/>
          <w:sz w:val="28"/>
          <w:szCs w:val="28"/>
        </w:rPr>
        <w:fldChar w:fldCharType="end"/>
      </w:r>
      <w:r>
        <w:rPr>
          <w:rFonts w:hint="eastAsia"/>
          <w:bCs/>
          <w:sz w:val="28"/>
          <w:szCs w:val="28"/>
          <w:lang w:val="en-US" w:eastAsia="zh-CN"/>
        </w:rPr>
        <w:fldChar w:fldCharType="end"/>
      </w:r>
    </w:p>
    <w:p w14:paraId="35A3044F">
      <w:pPr>
        <w:pStyle w:val="14"/>
        <w:keepNext w:val="0"/>
        <w:keepLines w:val="0"/>
        <w:pageBreakBefore w:val="0"/>
        <w:widowControl w:val="0"/>
        <w:tabs>
          <w:tab w:val="right" w:leader="dot" w:pos="8400"/>
        </w:tabs>
        <w:kinsoku/>
        <w:wordWrap/>
        <w:overflowPunct/>
        <w:topLinePunct w:val="0"/>
        <w:autoSpaceDE/>
        <w:autoSpaceDN/>
        <w:bidi w:val="0"/>
        <w:adjustRightInd w:val="0"/>
        <w:snapToGrid/>
        <w:spacing w:line="360" w:lineRule="auto"/>
        <w:textAlignment w:val="baseline"/>
        <w:rPr>
          <w:rFonts w:hint="eastAsia"/>
          <w:bCs/>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_Toc22224 </w:instrText>
      </w:r>
      <w:r>
        <w:rPr>
          <w:rFonts w:hint="eastAsia"/>
          <w:bCs/>
          <w:sz w:val="28"/>
          <w:szCs w:val="28"/>
          <w:lang w:val="en-US" w:eastAsia="zh-CN"/>
        </w:rPr>
        <w:fldChar w:fldCharType="separate"/>
      </w:r>
      <w:r>
        <w:rPr>
          <w:rFonts w:hint="eastAsia"/>
          <w:bCs/>
          <w:sz w:val="28"/>
          <w:szCs w:val="28"/>
          <w:lang w:eastAsia="zh-CN"/>
        </w:rPr>
        <w:t>第五部分</w:t>
      </w:r>
      <w:r>
        <w:rPr>
          <w:rFonts w:hint="eastAsia"/>
          <w:bCs/>
          <w:sz w:val="28"/>
          <w:szCs w:val="28"/>
          <w:lang w:val="en-US" w:eastAsia="zh-CN"/>
        </w:rPr>
        <w:t xml:space="preserve"> </w:t>
      </w:r>
      <w:r>
        <w:rPr>
          <w:rFonts w:hint="eastAsia"/>
          <w:bCs/>
          <w:sz w:val="28"/>
          <w:szCs w:val="28"/>
        </w:rPr>
        <w:t>　投标文件格式</w:t>
      </w:r>
      <w:r>
        <w:rPr>
          <w:rFonts w:hint="eastAsia"/>
          <w:bCs/>
          <w:sz w:val="28"/>
          <w:szCs w:val="28"/>
        </w:rPr>
        <w:tab/>
      </w:r>
      <w:r>
        <w:rPr>
          <w:rFonts w:hint="eastAsia"/>
          <w:bCs/>
          <w:sz w:val="28"/>
          <w:szCs w:val="28"/>
        </w:rPr>
        <w:fldChar w:fldCharType="begin"/>
      </w:r>
      <w:r>
        <w:rPr>
          <w:rFonts w:hint="eastAsia"/>
          <w:bCs/>
          <w:sz w:val="28"/>
          <w:szCs w:val="28"/>
        </w:rPr>
        <w:instrText xml:space="preserve"> PAGEREF _Toc22224 \h </w:instrText>
      </w:r>
      <w:r>
        <w:rPr>
          <w:rFonts w:hint="eastAsia"/>
          <w:bCs/>
          <w:sz w:val="28"/>
          <w:szCs w:val="28"/>
        </w:rPr>
        <w:fldChar w:fldCharType="separate"/>
      </w:r>
      <w:r>
        <w:rPr>
          <w:rFonts w:hint="eastAsia"/>
          <w:bCs/>
          <w:sz w:val="28"/>
          <w:szCs w:val="28"/>
        </w:rPr>
        <w:t>42</w:t>
      </w:r>
      <w:r>
        <w:rPr>
          <w:rFonts w:hint="eastAsia"/>
          <w:bCs/>
          <w:sz w:val="28"/>
          <w:szCs w:val="28"/>
        </w:rPr>
        <w:fldChar w:fldCharType="end"/>
      </w:r>
      <w:r>
        <w:rPr>
          <w:rFonts w:hint="eastAsia"/>
          <w:bCs/>
          <w:sz w:val="28"/>
          <w:szCs w:val="28"/>
          <w:lang w:val="en-US" w:eastAsia="zh-CN"/>
        </w:rPr>
        <w:fldChar w:fldCharType="end"/>
      </w:r>
    </w:p>
    <w:p w14:paraId="045C0804">
      <w:pPr>
        <w:pStyle w:val="14"/>
        <w:keepNext w:val="0"/>
        <w:keepLines w:val="0"/>
        <w:pageBreakBefore w:val="0"/>
        <w:widowControl w:val="0"/>
        <w:tabs>
          <w:tab w:val="right" w:leader="dot" w:pos="8400"/>
        </w:tabs>
        <w:kinsoku/>
        <w:wordWrap/>
        <w:overflowPunct/>
        <w:topLinePunct w:val="0"/>
        <w:autoSpaceDE/>
        <w:autoSpaceDN/>
        <w:bidi w:val="0"/>
        <w:adjustRightInd w:val="0"/>
        <w:snapToGrid/>
        <w:spacing w:line="360" w:lineRule="auto"/>
        <w:textAlignment w:val="baseline"/>
        <w:rPr>
          <w:rFonts w:hint="eastAsia"/>
          <w:bCs/>
          <w:sz w:val="28"/>
          <w:szCs w:val="28"/>
          <w:lang w:val="en-US" w:eastAsia="zh-CN"/>
        </w:rPr>
      </w:pPr>
      <w:r>
        <w:rPr>
          <w:rFonts w:hint="eastAsia"/>
          <w:bCs/>
          <w:sz w:val="28"/>
          <w:szCs w:val="28"/>
          <w:lang w:val="en-US" w:eastAsia="zh-CN"/>
        </w:rPr>
        <w:fldChar w:fldCharType="end"/>
      </w:r>
    </w:p>
    <w:p w14:paraId="18D82BED">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eastAsia" w:ascii="仿宋" w:hAnsi="仿宋" w:eastAsia="仿宋" w:cs="仿宋"/>
          <w:b/>
          <w:color w:val="auto"/>
          <w:spacing w:val="20"/>
          <w:sz w:val="32"/>
          <w:szCs w:val="32"/>
          <w:highlight w:val="none"/>
          <w:lang w:val="en-US" w:eastAsia="zh-CN"/>
        </w:rPr>
      </w:pPr>
    </w:p>
    <w:p w14:paraId="501C4F64">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eastAsia" w:ascii="仿宋" w:hAnsi="仿宋" w:eastAsia="仿宋" w:cs="仿宋"/>
          <w:b/>
          <w:color w:val="auto"/>
          <w:spacing w:val="20"/>
          <w:sz w:val="32"/>
          <w:szCs w:val="32"/>
          <w:highlight w:val="none"/>
          <w:lang w:val="en-US" w:eastAsia="zh-CN"/>
        </w:rPr>
      </w:pPr>
    </w:p>
    <w:p w14:paraId="11D2F42B">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eastAsia" w:ascii="仿宋" w:hAnsi="仿宋" w:eastAsia="仿宋" w:cs="仿宋"/>
          <w:b/>
          <w:color w:val="auto"/>
          <w:spacing w:val="20"/>
          <w:sz w:val="32"/>
          <w:szCs w:val="32"/>
          <w:highlight w:val="none"/>
          <w:lang w:val="en-US" w:eastAsia="zh-CN"/>
        </w:rPr>
      </w:pPr>
    </w:p>
    <w:p w14:paraId="4DE05AA2">
      <w:pPr>
        <w:pStyle w:val="8"/>
        <w:rPr>
          <w:rFonts w:hint="eastAsia" w:ascii="仿宋" w:hAnsi="仿宋" w:eastAsia="仿宋" w:cs="仿宋"/>
          <w:b/>
          <w:color w:val="auto"/>
          <w:spacing w:val="20"/>
          <w:sz w:val="32"/>
          <w:szCs w:val="32"/>
          <w:highlight w:val="none"/>
          <w:lang w:val="en-US" w:eastAsia="zh-CN"/>
        </w:rPr>
      </w:pPr>
    </w:p>
    <w:p w14:paraId="4EB9C8F5">
      <w:pPr>
        <w:rPr>
          <w:rFonts w:hint="eastAsia" w:ascii="仿宋" w:hAnsi="仿宋" w:eastAsia="仿宋" w:cs="仿宋"/>
          <w:b/>
          <w:color w:val="auto"/>
          <w:spacing w:val="20"/>
          <w:sz w:val="32"/>
          <w:szCs w:val="32"/>
          <w:highlight w:val="none"/>
          <w:lang w:val="en-US" w:eastAsia="zh-CN"/>
        </w:rPr>
      </w:pPr>
    </w:p>
    <w:p w14:paraId="1151F0A4">
      <w:pPr>
        <w:pStyle w:val="8"/>
        <w:rPr>
          <w:rFonts w:hint="eastAsia" w:ascii="仿宋" w:hAnsi="仿宋" w:eastAsia="仿宋" w:cs="仿宋"/>
          <w:b/>
          <w:color w:val="auto"/>
          <w:spacing w:val="20"/>
          <w:sz w:val="32"/>
          <w:szCs w:val="32"/>
          <w:highlight w:val="none"/>
          <w:lang w:val="en-US" w:eastAsia="zh-CN"/>
        </w:rPr>
      </w:pPr>
    </w:p>
    <w:p w14:paraId="3A07173D">
      <w:pPr>
        <w:rPr>
          <w:rFonts w:hint="eastAsia" w:ascii="仿宋" w:hAnsi="仿宋" w:eastAsia="仿宋" w:cs="仿宋"/>
          <w:b/>
          <w:color w:val="auto"/>
          <w:spacing w:val="20"/>
          <w:sz w:val="32"/>
          <w:szCs w:val="32"/>
          <w:highlight w:val="none"/>
          <w:lang w:val="en-US" w:eastAsia="zh-CN"/>
        </w:rPr>
      </w:pPr>
    </w:p>
    <w:p w14:paraId="33C5B799">
      <w:pPr>
        <w:pStyle w:val="8"/>
        <w:rPr>
          <w:rFonts w:hint="eastAsia" w:ascii="仿宋" w:hAnsi="仿宋" w:eastAsia="仿宋" w:cs="仿宋"/>
          <w:b/>
          <w:color w:val="auto"/>
          <w:spacing w:val="20"/>
          <w:sz w:val="32"/>
          <w:szCs w:val="32"/>
          <w:highlight w:val="none"/>
          <w:lang w:val="en-US" w:eastAsia="zh-CN"/>
        </w:rPr>
      </w:pPr>
    </w:p>
    <w:p w14:paraId="0C8CDF24">
      <w:pPr>
        <w:rPr>
          <w:rFonts w:hint="eastAsia" w:ascii="仿宋" w:hAnsi="仿宋" w:eastAsia="仿宋" w:cs="仿宋"/>
          <w:b/>
          <w:color w:val="auto"/>
          <w:spacing w:val="20"/>
          <w:sz w:val="32"/>
          <w:szCs w:val="32"/>
          <w:highlight w:val="none"/>
          <w:lang w:val="en-US" w:eastAsia="zh-CN"/>
        </w:rPr>
      </w:pPr>
    </w:p>
    <w:p w14:paraId="0F7CFFBE">
      <w:pPr>
        <w:pStyle w:val="8"/>
        <w:rPr>
          <w:rFonts w:hint="eastAsia" w:ascii="仿宋" w:hAnsi="仿宋" w:eastAsia="仿宋" w:cs="仿宋"/>
          <w:b/>
          <w:color w:val="auto"/>
          <w:spacing w:val="20"/>
          <w:sz w:val="32"/>
          <w:szCs w:val="32"/>
          <w:highlight w:val="none"/>
          <w:lang w:val="en-US" w:eastAsia="zh-CN"/>
        </w:rPr>
      </w:pPr>
    </w:p>
    <w:p w14:paraId="7883DE62">
      <w:pPr>
        <w:rPr>
          <w:rFonts w:hint="eastAsia" w:ascii="仿宋" w:hAnsi="仿宋" w:eastAsia="仿宋" w:cs="仿宋"/>
          <w:b/>
          <w:color w:val="auto"/>
          <w:spacing w:val="20"/>
          <w:sz w:val="32"/>
          <w:szCs w:val="32"/>
          <w:highlight w:val="none"/>
          <w:lang w:val="en-US" w:eastAsia="zh-CN"/>
        </w:rPr>
      </w:pPr>
    </w:p>
    <w:p w14:paraId="20267222">
      <w:pPr>
        <w:pStyle w:val="8"/>
        <w:rPr>
          <w:rFonts w:hint="eastAsia"/>
          <w:highlight w:val="none"/>
          <w:lang w:val="en-US" w:eastAsia="zh-CN"/>
        </w:rPr>
      </w:pPr>
    </w:p>
    <w:p w14:paraId="104B16FE">
      <w:pPr>
        <w:rPr>
          <w:rFonts w:hint="eastAsia" w:ascii="仿宋" w:hAnsi="仿宋" w:eastAsia="仿宋" w:cs="仿宋"/>
          <w:b/>
          <w:color w:val="auto"/>
          <w:spacing w:val="20"/>
          <w:sz w:val="32"/>
          <w:szCs w:val="32"/>
          <w:highlight w:val="none"/>
          <w:lang w:val="en-US" w:eastAsia="zh-CN"/>
        </w:rPr>
      </w:pPr>
    </w:p>
    <w:p w14:paraId="0A22D946">
      <w:pPr>
        <w:pStyle w:val="8"/>
        <w:rPr>
          <w:rFonts w:hint="eastAsia" w:ascii="仿宋" w:hAnsi="仿宋" w:eastAsia="仿宋" w:cs="仿宋"/>
          <w:b/>
          <w:color w:val="auto"/>
          <w:spacing w:val="20"/>
          <w:sz w:val="32"/>
          <w:szCs w:val="32"/>
          <w:highlight w:val="none"/>
          <w:lang w:val="en-US" w:eastAsia="zh-CN"/>
        </w:rPr>
      </w:pPr>
    </w:p>
    <w:p w14:paraId="418537E3">
      <w:pPr>
        <w:pStyle w:val="2"/>
        <w:keepNext w:val="0"/>
        <w:keepLines w:val="0"/>
        <w:widowControl/>
        <w:suppressLineNumbers w:val="0"/>
        <w:pBdr>
          <w:top w:val="none" w:color="auto" w:sz="0" w:space="0"/>
        </w:pBdr>
        <w:spacing w:before="0" w:beforeAutospacing="0" w:after="0" w:afterAutospacing="0" w:line="540" w:lineRule="atLeast"/>
        <w:ind w:left="0" w:right="0"/>
        <w:jc w:val="center"/>
        <w:rPr>
          <w:b/>
          <w:bCs/>
          <w:sz w:val="36"/>
          <w:szCs w:val="36"/>
          <w:highlight w:val="none"/>
        </w:rPr>
      </w:pPr>
      <w:r>
        <w:rPr>
          <w:rFonts w:hint="eastAsia" w:ascii="华文中宋" w:hAnsi="华文中宋" w:eastAsia="华文中宋"/>
          <w:sz w:val="30"/>
          <w:szCs w:val="30"/>
          <w:highlight w:val="none"/>
          <w:lang w:val="en-US" w:eastAsia="zh-CN"/>
        </w:rPr>
        <w:t xml:space="preserve"> </w:t>
      </w:r>
      <w:bookmarkStart w:id="0" w:name="_Toc24215"/>
      <w:r>
        <w:rPr>
          <w:rFonts w:hint="eastAsia" w:ascii="华文中宋" w:hAnsi="华文中宋" w:eastAsia="华文中宋"/>
          <w:sz w:val="30"/>
          <w:szCs w:val="30"/>
          <w:highlight w:val="none"/>
          <w:lang w:val="en-US" w:eastAsia="zh-CN"/>
        </w:rPr>
        <w:t>招标公告</w:t>
      </w:r>
      <w:bookmarkEnd w:id="0"/>
    </w:p>
    <w:p w14:paraId="1859D56C">
      <w:pPr>
        <w:keepNext w:val="0"/>
        <w:keepLines w:val="0"/>
        <w:pageBreakBefore w:val="0"/>
        <w:widowControl/>
        <w:numPr>
          <w:ilvl w:val="0"/>
          <w:numId w:val="0"/>
        </w:numPr>
        <w:suppressLineNumbers w:val="0"/>
        <w:pBdr>
          <w:top w:val="none" w:color="auto" w:sz="0" w:space="0"/>
        </w:pBdr>
        <w:kinsoku/>
        <w:wordWrap/>
        <w:topLinePunct w:val="0"/>
        <w:autoSpaceDE/>
        <w:autoSpaceDN/>
        <w:bidi w:val="0"/>
        <w:adjustRightInd w:val="0"/>
        <w:snapToGrid/>
        <w:spacing w:before="0" w:beforeAutospacing="0" w:after="0" w:afterAutospacing="0" w:line="500" w:lineRule="exact"/>
        <w:ind w:left="288" w:leftChars="0" w:right="0" w:rightChars="0"/>
        <w:jc w:val="center"/>
        <w:textAlignment w:val="baseline"/>
        <w:outlineLvl w:val="0"/>
        <w:rPr>
          <w:rFonts w:ascii="Times New Roman" w:hAnsi="Times New Roman" w:eastAsia="宋体" w:cs="Times New Roman"/>
          <w:b/>
          <w:bCs/>
          <w:kern w:val="44"/>
          <w:sz w:val="32"/>
          <w:szCs w:val="32"/>
          <w:highlight w:val="none"/>
          <w:lang w:val="en-US" w:eastAsia="zh-CN" w:bidi="ar-SA"/>
        </w:rPr>
      </w:pPr>
      <w:bookmarkStart w:id="1" w:name="_Toc29028"/>
      <w:bookmarkStart w:id="2" w:name="_Toc19717_WPSOffice_Level1"/>
      <w:bookmarkStart w:id="3" w:name="_Toc29724_WPSOffice_Level1"/>
      <w:bookmarkStart w:id="4" w:name="_Toc17636_WPSOffice_Level1"/>
      <w:bookmarkStart w:id="5" w:name="_Toc10674_WPSOffice_Level1"/>
      <w:r>
        <w:rPr>
          <w:rFonts w:hint="eastAsia" w:ascii="Times New Roman" w:hAnsi="Times New Roman" w:eastAsia="宋体" w:cs="Times New Roman"/>
          <w:b/>
          <w:bCs/>
          <w:color w:val="333333"/>
          <w:kern w:val="44"/>
          <w:sz w:val="32"/>
          <w:szCs w:val="32"/>
          <w:highlight w:val="none"/>
          <w:shd w:val="clear" w:color="auto" w:fill="FFFFFF"/>
          <w:lang w:val="en-US" w:eastAsia="zh-CN" w:bidi="ar-SA"/>
        </w:rPr>
        <w:t>阿瓦提县残疾人联合会采购辅助器具</w:t>
      </w:r>
      <w:r>
        <w:rPr>
          <w:rFonts w:ascii="Times New Roman" w:hAnsi="Times New Roman" w:eastAsia="宋体" w:cs="Times New Roman"/>
          <w:b/>
          <w:bCs/>
          <w:color w:val="333333"/>
          <w:kern w:val="44"/>
          <w:sz w:val="32"/>
          <w:szCs w:val="32"/>
          <w:highlight w:val="none"/>
          <w:shd w:val="clear" w:color="auto" w:fill="FFFFFF"/>
          <w:lang w:val="en-US" w:eastAsia="zh-CN" w:bidi="ar-SA"/>
        </w:rPr>
        <w:t>竞争性谈判公告</w:t>
      </w:r>
      <w:bookmarkEnd w:id="1"/>
    </w:p>
    <w:p w14:paraId="2A40315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项目概况</w:t>
      </w:r>
    </w:p>
    <w:p w14:paraId="6B9A89C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阿瓦提县残疾人联合会采购辅助器具的潜在供应商应在政采云平台获取采购文件，并于2025年06月24日16时30分（北京时间）前提交响应文件。</w:t>
      </w:r>
    </w:p>
    <w:p w14:paraId="3BAD90C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一、项目基本情况</w:t>
      </w:r>
    </w:p>
    <w:p w14:paraId="78297E9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kern w:val="0"/>
          <w:sz w:val="28"/>
          <w:szCs w:val="28"/>
          <w:highlight w:val="none"/>
          <w:lang w:val="en-US"/>
        </w:rPr>
      </w:pPr>
      <w:r>
        <w:rPr>
          <w:rFonts w:hint="eastAsia" w:ascii="仿宋" w:hAnsi="仿宋" w:eastAsia="仿宋" w:cs="仿宋"/>
          <w:kern w:val="0"/>
          <w:sz w:val="28"/>
          <w:szCs w:val="28"/>
          <w:highlight w:val="none"/>
          <w:lang w:val="en-US" w:eastAsia="zh-CN"/>
        </w:rPr>
        <w:t>项目编号：20250288</w:t>
      </w:r>
    </w:p>
    <w:p w14:paraId="563C425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项目名称：阿瓦提县残疾人联合会采购辅助器具</w:t>
      </w:r>
    </w:p>
    <w:p w14:paraId="61F3C10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采购方式：竞争性谈判</w:t>
      </w:r>
    </w:p>
    <w:p w14:paraId="02398F4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预算金额：620000.00元（陆拾贰万元整）</w:t>
      </w:r>
    </w:p>
    <w:p w14:paraId="3E7DB42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最高限价：620000.00元（陆拾贰万元整）</w:t>
      </w:r>
    </w:p>
    <w:p w14:paraId="28C0FFE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采购需求：采购一批辅助器具（具体详见服务需求）</w:t>
      </w:r>
    </w:p>
    <w:p w14:paraId="38A12E4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合同履行期限：甲乙双方合同约定日期。</w:t>
      </w:r>
    </w:p>
    <w:p w14:paraId="39CA2B4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本项目不接受联合体投标。</w:t>
      </w:r>
    </w:p>
    <w:p w14:paraId="2DE4F9D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二、申请人的资格要求：</w:t>
      </w:r>
    </w:p>
    <w:p w14:paraId="1FC0DF6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1、满足《中华人民共和国政府采购法》第二十二条规定；</w:t>
      </w:r>
    </w:p>
    <w:p w14:paraId="33F7828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2、落实政府采购政策需满足的资格要求：</w:t>
      </w:r>
    </w:p>
    <w:p w14:paraId="44DBBC2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新疆维吾尔自治区政府采购促进中小企业发展管理实施办法》（新财规〔2021〕6号）；（2）《财政部、司法部关于政府采购支持监狱企业发展有关问题的通知》（财库〔2014〕68号）；（3）《国务院办公厅关于建立政府强制采购节能产品制度的通知》（国办发〔2007〕51号）；（4）《财政部民政部中国残疾人联合会关于促进残疾人就业政府采购政策的通知》财库〔2017〕141号。（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(6)《自治区财政厅关于落实好政府采购支持中小企业发展的通知》（新财购〔2022〕22号）</w:t>
      </w:r>
    </w:p>
    <w:p w14:paraId="786C2515">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3.本项目的特定资格要求：/</w:t>
      </w:r>
    </w:p>
    <w:p w14:paraId="4A44CEF2">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三、获取采购文件</w:t>
      </w:r>
    </w:p>
    <w:p w14:paraId="2DD71BC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时间：2025年06月13日至2025年06月18日，每天上午10:00至14:00，下午15:30至19:30（北京时间，法定节假日除外）</w:t>
      </w:r>
    </w:p>
    <w:p w14:paraId="2E1B6B4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地点：新疆政府采购网（政采云平台）</w:t>
      </w:r>
    </w:p>
    <w:p w14:paraId="1B2AC44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 xml:space="preserve">方式：新疆政府采购网（政采云平台）报名成功后自行下载 </w:t>
      </w:r>
    </w:p>
    <w:p w14:paraId="4EE94A3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售价：0元</w:t>
      </w:r>
    </w:p>
    <w:p w14:paraId="2531C53B">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四、响应文件提交</w:t>
      </w:r>
    </w:p>
    <w:p w14:paraId="451E5F1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截止时间：2025年06月24日16点30分（北京时间）</w:t>
      </w:r>
    </w:p>
    <w:p w14:paraId="023706A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地点：电子加密响应文件上传至政府采购云平台投标客户端</w:t>
      </w:r>
    </w:p>
    <w:p w14:paraId="2B4909A2">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五、响应文件开启</w:t>
      </w:r>
    </w:p>
    <w:p w14:paraId="7D8DF08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时间：2025年06月24日16点30分（北京时间）</w:t>
      </w:r>
    </w:p>
    <w:p w14:paraId="539DBF1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地点：政采云线上平台</w:t>
      </w:r>
    </w:p>
    <w:p w14:paraId="350C833F">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六、公告期限</w:t>
      </w:r>
    </w:p>
    <w:p w14:paraId="01CF8E8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自本公告发布之日起3个工作日。</w:t>
      </w:r>
    </w:p>
    <w:p w14:paraId="1DD0D95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lang w:val="en-US" w:eastAsia="zh-CN"/>
        </w:rPr>
        <w:t>七、其他补充事宜</w:t>
      </w:r>
      <w:r>
        <w:rPr>
          <w:rFonts w:hint="eastAsia" w:ascii="仿宋" w:hAnsi="仿宋" w:eastAsia="仿宋" w:cs="仿宋"/>
          <w:kern w:val="0"/>
          <w:sz w:val="28"/>
          <w:szCs w:val="28"/>
          <w:highlight w:val="none"/>
          <w:lang w:val="en-US" w:eastAsia="zh-CN"/>
        </w:rPr>
        <w:t xml:space="preserve"> </w:t>
      </w:r>
    </w:p>
    <w:p w14:paraId="13937A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1、本次公告同时在新疆政府采购网、阿瓦提县人民政府网发布。</w:t>
      </w:r>
    </w:p>
    <w:p w14:paraId="27342F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2、请供应商随时关注本项目的澄清、答疑、变更事项。</w:t>
      </w:r>
    </w:p>
    <w:p w14:paraId="684D1E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3、本项目实行电子招投标，供应商须登录政采云平台申请获取采购文件，并需要使用CA锁，登录政采云电子投标客户端制作响应文件，若供应商参与投标,自行承担与投标有关的一切费用。</w:t>
      </w:r>
    </w:p>
    <w:p w14:paraId="326708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4、各供应商应在开标前确保是新疆维吾尔自治区政府采购网正式注册入库的供应商，并完成CA数字证书申领。因未注册入库、未办理CA数字证书等原因造成无法投标或投标失败等后果的由供应商自行承担。</w:t>
      </w:r>
    </w:p>
    <w:p w14:paraId="426ED3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4C1EB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6、本项目采用不见面开标，供应商须在投标截止时间前通过 CA 在政采云平台上传加密的电子响应文件。备注：供应商对不见面开评标系统的技术操作咨询，可通过https://edu.zcygov.cn/luban/xinjiang-e-biding 自助查询，也可在政采云帮助中心常见问题解答和操作流程讲解视频中自助查询，网址为：https://service.zcygov.cn/#/help，“项目采购”— “操作流程-电子招投标”—“政府采购项目电子交易管理操作指南-供应商”版面获取操作指南，同时对自助查询无法解决的问题可通过钉钉群及政采云在线客服获取服务支持；</w:t>
      </w:r>
    </w:p>
    <w:p w14:paraId="5D8506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7、供应商在开标时须携带制作加密电子响应文件所使用的CA锁，电脑须提前配置好浏览器（建议使用360浏览器或谷歌浏览器），以便开标时解锁。</w:t>
      </w:r>
    </w:p>
    <w:p w14:paraId="31DB75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8、投标供应商应当在投标截止时间前，将生成的“电子加密响应文件”上传递交至“政府采购云平台”，投标截止时间以后上传递交的响应文件将被“政府采购云平台”拒收。</w:t>
      </w:r>
    </w:p>
    <w:p w14:paraId="0148A8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120" w:leftChars="50" w:right="120" w:rightChars="50" w:firstLine="560" w:firstLineChars="200"/>
        <w:jc w:val="left"/>
        <w:textAlignment w:val="auto"/>
        <w:outlineLvl w:val="9"/>
        <w:rPr>
          <w:rFonts w:hint="eastAsia" w:ascii="Times New Roman" w:hAnsi="Times New Roman" w:eastAsia="宋体" w:cs="Times New Roman"/>
          <w:kern w:val="0"/>
          <w:sz w:val="24"/>
          <w:szCs w:val="20"/>
          <w:highlight w:val="none"/>
        </w:rPr>
      </w:pPr>
      <w:r>
        <w:rPr>
          <w:rFonts w:hint="eastAsia" w:ascii="仿宋" w:hAnsi="仿宋" w:eastAsia="仿宋" w:cs="仿宋"/>
          <w:kern w:val="0"/>
          <w:sz w:val="28"/>
          <w:szCs w:val="28"/>
          <w:highlight w:val="none"/>
          <w:lang w:val="en-US" w:eastAsia="zh-CN"/>
        </w:rPr>
        <w:t>9、本项目实行网上投标，采用电子响应文件。若供应商参与投标，自行承担投标一切费用。</w:t>
      </w:r>
    </w:p>
    <w:p w14:paraId="5FD868B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特别提示：</w:t>
      </w:r>
    </w:p>
    <w:p w14:paraId="6D212AE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 xml:space="preserve">  1、超过200万元的货物和服务采购项目、超过400万元的工程采购项目中适宜由中小企业提供的，预留该部分采购项目预算总额的40%以上专门面向中小企业采购，其中预留给小微企业的比例不低于60%。</w:t>
      </w:r>
    </w:p>
    <w:p w14:paraId="09C4337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 xml:space="preserve">  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3791B6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 xml:space="preserve">  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7D517E93">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b/>
          <w:bCs/>
          <w:kern w:val="0"/>
          <w:sz w:val="28"/>
          <w:szCs w:val="28"/>
          <w:highlight w:val="none"/>
          <w:lang w:val="en-US" w:eastAsia="zh-CN"/>
        </w:rPr>
        <w:t>八、凡对本次采购提出询问，请按以下方式联系</w:t>
      </w:r>
    </w:p>
    <w:p w14:paraId="7B7E049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1、采购人信息</w:t>
      </w:r>
    </w:p>
    <w:p w14:paraId="0492B10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名</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 xml:space="preserve"> 称：</w:t>
      </w:r>
      <w:r>
        <w:rPr>
          <w:rFonts w:hint="eastAsia" w:ascii="仿宋" w:hAnsi="仿宋" w:eastAsia="仿宋" w:cs="仿宋"/>
          <w:kern w:val="0"/>
          <w:sz w:val="28"/>
          <w:szCs w:val="28"/>
          <w:highlight w:val="none"/>
          <w:lang w:val="en-US" w:eastAsia="zh-CN"/>
        </w:rPr>
        <w:t>新疆维吾尔自治区阿瓦提县残疾人联合会</w:t>
      </w:r>
    </w:p>
    <w:p w14:paraId="7853A22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址：</w:t>
      </w:r>
      <w:r>
        <w:rPr>
          <w:rFonts w:hint="eastAsia" w:ascii="仿宋" w:hAnsi="仿宋" w:eastAsia="仿宋" w:cs="仿宋"/>
          <w:kern w:val="0"/>
          <w:sz w:val="28"/>
          <w:szCs w:val="28"/>
          <w:highlight w:val="none"/>
        </w:rPr>
        <w:fldChar w:fldCharType="begin"/>
      </w:r>
      <w:r>
        <w:rPr>
          <w:rFonts w:hint="eastAsia" w:ascii="仿宋" w:hAnsi="仿宋" w:eastAsia="仿宋" w:cs="仿宋"/>
          <w:kern w:val="0"/>
          <w:sz w:val="28"/>
          <w:szCs w:val="28"/>
          <w:highlight w:val="none"/>
        </w:rPr>
        <w:instrText xml:space="preserve"> HYPERLINK "https://map.360.cn/?pid=dbd156b90c557894&amp;src=onebox" \t "https://www.so.com/_blank" </w:instrText>
      </w:r>
      <w:r>
        <w:rPr>
          <w:rFonts w:hint="eastAsia" w:ascii="仿宋" w:hAnsi="仿宋" w:eastAsia="仿宋" w:cs="仿宋"/>
          <w:kern w:val="0"/>
          <w:sz w:val="28"/>
          <w:szCs w:val="28"/>
          <w:highlight w:val="none"/>
        </w:rPr>
        <w:fldChar w:fldCharType="separate"/>
      </w:r>
      <w:r>
        <w:rPr>
          <w:rFonts w:hint="eastAsia" w:ascii="仿宋" w:hAnsi="仿宋" w:eastAsia="仿宋" w:cs="仿宋"/>
          <w:kern w:val="0"/>
          <w:sz w:val="28"/>
          <w:szCs w:val="28"/>
          <w:highlight w:val="none"/>
          <w:lang w:eastAsia="zh-CN"/>
        </w:rPr>
        <w:t>阿克苏地区阿瓦提县学府路11号</w:t>
      </w:r>
      <w:r>
        <w:rPr>
          <w:rFonts w:hint="eastAsia" w:ascii="仿宋" w:hAnsi="仿宋" w:eastAsia="仿宋" w:cs="仿宋"/>
          <w:kern w:val="0"/>
          <w:sz w:val="28"/>
          <w:szCs w:val="28"/>
          <w:highlight w:val="none"/>
        </w:rPr>
        <w:fldChar w:fldCharType="end"/>
      </w:r>
    </w:p>
    <w:p w14:paraId="1E138EE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联系方式：</w:t>
      </w:r>
      <w:bookmarkStart w:id="6" w:name="_Toc28359086"/>
      <w:bookmarkStart w:id="7" w:name="_Toc28359009"/>
      <w:r>
        <w:rPr>
          <w:rFonts w:hint="eastAsia" w:ascii="仿宋" w:hAnsi="仿宋" w:eastAsia="仿宋" w:cs="仿宋"/>
          <w:kern w:val="0"/>
          <w:sz w:val="28"/>
          <w:szCs w:val="28"/>
          <w:highlight w:val="none"/>
          <w:lang w:val="en-US" w:eastAsia="zh-CN"/>
        </w:rPr>
        <w:t>18890965238</w:t>
      </w:r>
    </w:p>
    <w:bookmarkEnd w:id="6"/>
    <w:bookmarkEnd w:id="7"/>
    <w:p w14:paraId="249F6E9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采购代理机构信息</w:t>
      </w:r>
    </w:p>
    <w:p w14:paraId="58FCF9F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 xml:space="preserve">名    称：新疆卓普项目管理有限公司 </w:t>
      </w:r>
    </w:p>
    <w:p w14:paraId="5B27811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地    址：新疆阿克苏地区阿克苏市东大街18号</w:t>
      </w:r>
    </w:p>
    <w:p w14:paraId="589F643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联系方式：</w:t>
      </w:r>
      <w:bookmarkStart w:id="8" w:name="_Toc28359021"/>
      <w:bookmarkStart w:id="9" w:name="_Toc28359098"/>
      <w:bookmarkStart w:id="10" w:name="_Toc35393808"/>
      <w:bookmarkStart w:id="11" w:name="_Toc35393639"/>
      <w:r>
        <w:rPr>
          <w:rFonts w:hint="eastAsia" w:ascii="仿宋" w:hAnsi="仿宋" w:eastAsia="仿宋" w:cs="仿宋"/>
          <w:kern w:val="0"/>
          <w:sz w:val="28"/>
          <w:szCs w:val="28"/>
          <w:highlight w:val="none"/>
          <w:lang w:val="en-US" w:eastAsia="zh-CN"/>
        </w:rPr>
        <w:t>187994698423</w:t>
      </w:r>
    </w:p>
    <w:p w14:paraId="500DC13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项目联系方式</w:t>
      </w:r>
      <w:bookmarkEnd w:id="8"/>
      <w:bookmarkEnd w:id="9"/>
      <w:bookmarkEnd w:id="10"/>
      <w:bookmarkEnd w:id="11"/>
    </w:p>
    <w:p w14:paraId="220D03D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项目联系人：丁工</w:t>
      </w:r>
    </w:p>
    <w:p w14:paraId="3D9C579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电    话：18799469842</w:t>
      </w:r>
    </w:p>
    <w:p w14:paraId="7372CA4E">
      <w:pPr>
        <w:keepNext w:val="0"/>
        <w:keepLines w:val="0"/>
        <w:pageBreakBefore w:val="0"/>
        <w:kinsoku/>
        <w:wordWrap/>
        <w:topLinePunct w:val="0"/>
        <w:autoSpaceDE/>
        <w:autoSpaceDN/>
        <w:bidi w:val="0"/>
        <w:adjustRightInd w:val="0"/>
        <w:snapToGrid/>
        <w:spacing w:line="500" w:lineRule="exact"/>
        <w:jc w:val="left"/>
        <w:textAlignment w:val="baseline"/>
      </w:pPr>
    </w:p>
    <w:p w14:paraId="7DE65B37">
      <w:pP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br w:type="page"/>
      </w:r>
    </w:p>
    <w:p w14:paraId="7867BB18">
      <w:pPr>
        <w:pStyle w:val="28"/>
        <w:numPr>
          <w:ilvl w:val="0"/>
          <w:numId w:val="0"/>
        </w:numPr>
        <w:jc w:val="center"/>
        <w:outlineLvl w:val="0"/>
        <w:rPr>
          <w:rFonts w:hint="eastAsia" w:ascii="仿宋" w:hAnsi="仿宋" w:eastAsia="仿宋" w:cs="仿宋"/>
          <w:b/>
          <w:color w:val="auto"/>
          <w:sz w:val="28"/>
          <w:szCs w:val="28"/>
          <w:highlight w:val="none"/>
          <w:lang w:val="en-US" w:eastAsia="zh-CN"/>
        </w:rPr>
      </w:pPr>
      <w:bookmarkStart w:id="12" w:name="_Toc13154"/>
      <w:r>
        <w:rPr>
          <w:rFonts w:hint="eastAsia" w:ascii="仿宋" w:hAnsi="仿宋" w:eastAsia="仿宋" w:cs="仿宋"/>
          <w:b/>
          <w:color w:val="auto"/>
          <w:sz w:val="28"/>
          <w:szCs w:val="28"/>
          <w:highlight w:val="none"/>
          <w:lang w:eastAsia="zh-CN"/>
        </w:rPr>
        <w:t>第二部分</w:t>
      </w:r>
      <w:r>
        <w:rPr>
          <w:rFonts w:hint="eastAsia" w:ascii="仿宋" w:hAnsi="仿宋" w:eastAsia="仿宋" w:cs="仿宋"/>
          <w:b/>
          <w:color w:val="auto"/>
          <w:sz w:val="28"/>
          <w:szCs w:val="28"/>
          <w:highlight w:val="none"/>
          <w:lang w:val="en-US" w:eastAsia="zh-CN"/>
        </w:rPr>
        <w:t xml:space="preserve"> 投标人须知</w:t>
      </w:r>
      <w:bookmarkEnd w:id="12"/>
    </w:p>
    <w:bookmarkEnd w:id="2"/>
    <w:bookmarkEnd w:id="3"/>
    <w:bookmarkEnd w:id="4"/>
    <w:bookmarkEnd w:id="5"/>
    <w:tbl>
      <w:tblPr>
        <w:tblStyle w:val="20"/>
        <w:tblW w:w="97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61"/>
        <w:gridCol w:w="1924"/>
        <w:gridCol w:w="7046"/>
      </w:tblGrid>
      <w:tr w14:paraId="44381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116D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bookmarkStart w:id="13" w:name="_Toc31200"/>
            <w:bookmarkStart w:id="14" w:name="_Toc175644016"/>
            <w:bookmarkStart w:id="15" w:name="_Toc18885_WPSOffice_Level2"/>
            <w:bookmarkStart w:id="16" w:name="_Toc86202581"/>
            <w:r>
              <w:rPr>
                <w:rFonts w:hint="eastAsia" w:ascii="仿宋" w:hAnsi="仿宋" w:eastAsia="仿宋"/>
                <w:b/>
                <w:color w:val="auto"/>
                <w:sz w:val="28"/>
                <w:szCs w:val="28"/>
                <w:highlight w:val="none"/>
              </w:rPr>
              <w:t>序号</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A75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b/>
                <w:color w:val="auto"/>
                <w:sz w:val="28"/>
                <w:szCs w:val="28"/>
                <w:highlight w:val="none"/>
              </w:rPr>
              <w:t>条款名称</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037A0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b/>
                <w:color w:val="auto"/>
                <w:sz w:val="28"/>
                <w:szCs w:val="28"/>
                <w:highlight w:val="none"/>
              </w:rPr>
              <w:t>说明和要求</w:t>
            </w:r>
          </w:p>
        </w:tc>
      </w:tr>
      <w:tr w14:paraId="0297C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vMerge w:val="restart"/>
            <w:tcBorders>
              <w:top w:val="single" w:color="auto" w:sz="4" w:space="0"/>
              <w:left w:val="single" w:color="auto" w:sz="4" w:space="0"/>
              <w:right w:val="single" w:color="auto" w:sz="4" w:space="0"/>
              <w:tl2br w:val="nil"/>
              <w:tr2bl w:val="nil"/>
            </w:tcBorders>
            <w:noWrap w:val="0"/>
            <w:vAlign w:val="center"/>
          </w:tcPr>
          <w:p w14:paraId="76ED02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27EF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采购项目</w:t>
            </w:r>
            <w:r>
              <w:rPr>
                <w:rFonts w:hint="eastAsia" w:ascii="仿宋" w:hAnsi="仿宋" w:eastAsia="仿宋" w:cs="仿宋"/>
                <w:color w:val="auto"/>
                <w:sz w:val="28"/>
                <w:szCs w:val="28"/>
                <w:highlight w:val="none"/>
                <w:lang w:val="en-US" w:eastAsia="zh-CN"/>
              </w:rPr>
              <w:t>编号</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7FBB8">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20250288</w:t>
            </w:r>
          </w:p>
        </w:tc>
      </w:tr>
      <w:tr w14:paraId="73F95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vMerge w:val="continue"/>
            <w:tcBorders>
              <w:left w:val="single" w:color="auto" w:sz="4" w:space="0"/>
              <w:right w:val="single" w:color="auto" w:sz="4" w:space="0"/>
              <w:tl2br w:val="nil"/>
              <w:tr2bl w:val="nil"/>
            </w:tcBorders>
            <w:noWrap w:val="0"/>
            <w:vAlign w:val="center"/>
          </w:tcPr>
          <w:p w14:paraId="0CB025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6D5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采购项目名称</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97177">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阿瓦提县残疾人联合会采购辅助器具</w:t>
            </w:r>
          </w:p>
        </w:tc>
      </w:tr>
      <w:tr w14:paraId="57A4B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761" w:type="dxa"/>
            <w:vMerge w:val="continue"/>
            <w:tcBorders>
              <w:left w:val="single" w:color="auto" w:sz="4" w:space="0"/>
              <w:bottom w:val="single" w:color="auto" w:sz="4" w:space="0"/>
              <w:right w:val="single" w:color="auto" w:sz="4" w:space="0"/>
              <w:tl2br w:val="nil"/>
              <w:tr2bl w:val="nil"/>
            </w:tcBorders>
            <w:noWrap w:val="0"/>
            <w:vAlign w:val="center"/>
          </w:tcPr>
          <w:p w14:paraId="7DC58A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E9FB4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eastAsia="zh-CN"/>
              </w:rPr>
              <w:t>资金来源</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1ACE4">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财政资金</w:t>
            </w:r>
          </w:p>
        </w:tc>
      </w:tr>
      <w:tr w14:paraId="37E9D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761" w:type="dxa"/>
            <w:vMerge w:val="continue"/>
            <w:tcBorders>
              <w:left w:val="single" w:color="auto" w:sz="4" w:space="0"/>
              <w:bottom w:val="single" w:color="auto" w:sz="4" w:space="0"/>
              <w:right w:val="single" w:color="auto" w:sz="4" w:space="0"/>
              <w:tl2br w:val="nil"/>
              <w:tr2bl w:val="nil"/>
            </w:tcBorders>
            <w:noWrap w:val="0"/>
            <w:vAlign w:val="center"/>
          </w:tcPr>
          <w:p w14:paraId="5EB8194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F950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资金落实情况</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8F7A05">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已落实</w:t>
            </w:r>
          </w:p>
        </w:tc>
      </w:tr>
      <w:tr w14:paraId="6425A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D3B9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E65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C2A86">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lang w:val="en-US" w:eastAsia="zh-CN"/>
              </w:rPr>
              <w:t>：新疆维吾尔自治区阿瓦提县残疾人联合会</w:t>
            </w:r>
            <w:r>
              <w:rPr>
                <w:rFonts w:hint="default" w:ascii="仿宋" w:hAnsi="仿宋" w:eastAsia="仿宋" w:cs="仿宋"/>
                <w:color w:val="auto"/>
                <w:sz w:val="28"/>
                <w:szCs w:val="28"/>
                <w:highlight w:val="none"/>
                <w:lang w:val="en-US" w:eastAsia="zh-CN"/>
              </w:rPr>
              <w:t xml:space="preserve">                                  </w:t>
            </w:r>
          </w:p>
          <w:p w14:paraId="4469E13D">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lang w:val="en-US" w:eastAsia="zh-CN"/>
              </w:rPr>
              <w:t>阿不都沙拉木</w:t>
            </w:r>
          </w:p>
          <w:p w14:paraId="0CD0D5EE">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联系电话：</w:t>
            </w:r>
            <w:r>
              <w:rPr>
                <w:rFonts w:hint="eastAsia" w:ascii="仿宋" w:hAnsi="仿宋" w:eastAsia="仿宋" w:cs="仿宋"/>
                <w:color w:val="auto"/>
                <w:sz w:val="28"/>
                <w:szCs w:val="28"/>
                <w:highlight w:val="none"/>
                <w:lang w:val="en-US" w:eastAsia="zh-CN"/>
              </w:rPr>
              <w:t>18890965238</w:t>
            </w:r>
          </w:p>
        </w:tc>
      </w:tr>
      <w:tr w14:paraId="247E7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0894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342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1F8A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名称：新疆卓普项目管理有限公司                         </w:t>
            </w:r>
          </w:p>
          <w:p w14:paraId="6DC28B9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地址：新疆阿克苏地区阿克苏市东大街18号                  </w:t>
            </w:r>
          </w:p>
          <w:p w14:paraId="04F490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联系人：丁小雪               </w:t>
            </w:r>
          </w:p>
          <w:p w14:paraId="7A9520E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联系</w:t>
            </w:r>
            <w:r>
              <w:rPr>
                <w:rFonts w:hint="eastAsia" w:ascii="仿宋" w:hAnsi="仿宋" w:eastAsia="仿宋" w:cs="仿宋"/>
                <w:color w:val="auto"/>
                <w:sz w:val="28"/>
                <w:szCs w:val="28"/>
                <w:highlight w:val="none"/>
                <w:lang w:val="en-US" w:eastAsia="zh-CN"/>
              </w:rPr>
              <w:t>电话：</w:t>
            </w:r>
            <w:r>
              <w:rPr>
                <w:rFonts w:hint="eastAsia" w:ascii="仿宋" w:hAnsi="仿宋" w:eastAsia="仿宋" w:cs="仿宋"/>
                <w:kern w:val="0"/>
                <w:sz w:val="28"/>
                <w:szCs w:val="28"/>
                <w:highlight w:val="none"/>
                <w:lang w:val="en-US" w:eastAsia="zh-CN"/>
              </w:rPr>
              <w:t>18799469842</w:t>
            </w:r>
            <w:r>
              <w:rPr>
                <w:rFonts w:hint="eastAsia" w:ascii="仿宋" w:hAnsi="仿宋" w:eastAsia="仿宋" w:cs="仿宋"/>
                <w:color w:val="auto"/>
                <w:sz w:val="28"/>
                <w:szCs w:val="28"/>
                <w:highlight w:val="none"/>
                <w:lang w:val="en-US" w:eastAsia="zh-CN"/>
              </w:rPr>
              <w:t xml:space="preserve">    </w:t>
            </w:r>
          </w:p>
        </w:tc>
      </w:tr>
      <w:tr w14:paraId="5B471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648C4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0BC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采购内容</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4AA78">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采购一批辅助器具具体详见服务需求）</w:t>
            </w:r>
          </w:p>
        </w:tc>
      </w:tr>
      <w:tr w14:paraId="3156B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043B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AF2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宋体" w:hAnsi="宋体" w:eastAsia="宋体" w:cs="宋体"/>
                <w:color w:val="auto"/>
                <w:sz w:val="21"/>
                <w:szCs w:val="21"/>
                <w:highlight w:val="none"/>
                <w:lang w:eastAsia="zh-CN"/>
              </w:rPr>
              <w:t>★</w:t>
            </w:r>
            <w:r>
              <w:rPr>
                <w:rFonts w:hint="eastAsia" w:ascii="仿宋" w:hAnsi="仿宋" w:eastAsia="仿宋" w:cs="仿宋"/>
                <w:color w:val="auto"/>
                <w:sz w:val="28"/>
                <w:szCs w:val="28"/>
                <w:highlight w:val="none"/>
              </w:rPr>
              <w:t>预算金额</w:t>
            </w:r>
          </w:p>
          <w:p w14:paraId="5C7348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最高限价</w:t>
            </w:r>
            <w:r>
              <w:rPr>
                <w:rFonts w:hint="eastAsia" w:ascii="仿宋" w:hAnsi="仿宋" w:eastAsia="仿宋" w:cs="仿宋"/>
                <w:color w:val="auto"/>
                <w:sz w:val="24"/>
                <w:szCs w:val="24"/>
                <w:highlight w:val="none"/>
                <w:lang w:eastAsia="zh-CN"/>
              </w:rPr>
              <w:t>）</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E616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620000.00元（注：本项目未固定总价620000.00元。）</w:t>
            </w:r>
          </w:p>
          <w:p w14:paraId="2A0F9C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控制价（大腿假肢、小腿假肢、前臂装饰性假肢、上臂装饰性假肢、电动轮椅的单价的合计）：53900元，其中</w:t>
            </w:r>
            <w:r>
              <w:rPr>
                <w:rFonts w:hint="default" w:ascii="仿宋" w:hAnsi="仿宋" w:eastAsia="仿宋" w:cs="仿宋"/>
                <w:color w:val="auto"/>
                <w:sz w:val="28"/>
                <w:szCs w:val="28"/>
                <w:highlight w:val="none"/>
                <w:lang w:val="en-US" w:eastAsia="zh-CN"/>
              </w:rPr>
              <w:t>大腿假肢</w:t>
            </w:r>
            <w:r>
              <w:rPr>
                <w:rFonts w:hint="eastAsia" w:ascii="仿宋" w:hAnsi="仿宋" w:eastAsia="仿宋" w:cs="仿宋"/>
                <w:color w:val="auto"/>
                <w:sz w:val="28"/>
                <w:szCs w:val="28"/>
                <w:highlight w:val="none"/>
                <w:lang w:val="en-US" w:eastAsia="zh-CN"/>
              </w:rPr>
              <w:t>单价：22000元；</w:t>
            </w:r>
            <w:r>
              <w:rPr>
                <w:rFonts w:hint="default" w:ascii="仿宋" w:hAnsi="仿宋" w:eastAsia="仿宋" w:cs="仿宋"/>
                <w:color w:val="auto"/>
                <w:sz w:val="28"/>
                <w:szCs w:val="28"/>
                <w:highlight w:val="none"/>
                <w:lang w:val="en-US" w:eastAsia="zh-CN"/>
              </w:rPr>
              <w:t>小腿假肢</w:t>
            </w:r>
            <w:r>
              <w:rPr>
                <w:rFonts w:hint="eastAsia" w:ascii="仿宋" w:hAnsi="仿宋" w:eastAsia="仿宋" w:cs="仿宋"/>
                <w:color w:val="auto"/>
                <w:sz w:val="28"/>
                <w:szCs w:val="28"/>
                <w:highlight w:val="none"/>
                <w:lang w:val="en-US" w:eastAsia="zh-CN"/>
              </w:rPr>
              <w:t>单价：1600</w:t>
            </w:r>
            <w:bookmarkStart w:id="67" w:name="_GoBack"/>
            <w:bookmarkEnd w:id="67"/>
            <w:r>
              <w:rPr>
                <w:rFonts w:hint="eastAsia" w:ascii="仿宋" w:hAnsi="仿宋" w:eastAsia="仿宋" w:cs="仿宋"/>
                <w:color w:val="auto"/>
                <w:sz w:val="28"/>
                <w:szCs w:val="28"/>
                <w:highlight w:val="none"/>
                <w:lang w:val="en-US" w:eastAsia="zh-CN"/>
              </w:rPr>
              <w:t>0元；</w:t>
            </w:r>
            <w:r>
              <w:rPr>
                <w:rFonts w:hint="default" w:ascii="仿宋" w:hAnsi="仿宋" w:eastAsia="仿宋" w:cs="仿宋"/>
                <w:color w:val="auto"/>
                <w:sz w:val="28"/>
                <w:szCs w:val="28"/>
                <w:highlight w:val="none"/>
                <w:lang w:val="en-US" w:eastAsia="zh-CN"/>
              </w:rPr>
              <w:t>前臂装饰性假肢</w:t>
            </w:r>
            <w:r>
              <w:rPr>
                <w:rFonts w:hint="eastAsia" w:ascii="仿宋" w:hAnsi="仿宋" w:eastAsia="仿宋" w:cs="仿宋"/>
                <w:color w:val="auto"/>
                <w:sz w:val="28"/>
                <w:szCs w:val="28"/>
                <w:highlight w:val="none"/>
                <w:lang w:val="en-US" w:eastAsia="zh-CN"/>
              </w:rPr>
              <w:t>单价：4900元；</w:t>
            </w:r>
            <w:r>
              <w:rPr>
                <w:rFonts w:hint="default" w:ascii="仿宋" w:hAnsi="仿宋" w:eastAsia="仿宋" w:cs="仿宋"/>
                <w:color w:val="auto"/>
                <w:sz w:val="28"/>
                <w:szCs w:val="28"/>
                <w:highlight w:val="none"/>
                <w:lang w:val="en-US" w:eastAsia="zh-CN"/>
              </w:rPr>
              <w:t>上臂装饰性假肢</w:t>
            </w:r>
            <w:r>
              <w:rPr>
                <w:rFonts w:hint="eastAsia" w:ascii="仿宋" w:hAnsi="仿宋" w:eastAsia="仿宋" w:cs="仿宋"/>
                <w:color w:val="auto"/>
                <w:sz w:val="28"/>
                <w:szCs w:val="28"/>
                <w:highlight w:val="none"/>
                <w:lang w:val="en-US" w:eastAsia="zh-CN"/>
              </w:rPr>
              <w:t>单价7800元；</w:t>
            </w:r>
            <w:r>
              <w:rPr>
                <w:rFonts w:hint="default" w:ascii="仿宋" w:hAnsi="仿宋" w:eastAsia="仿宋" w:cs="仿宋"/>
                <w:color w:val="auto"/>
                <w:sz w:val="28"/>
                <w:szCs w:val="28"/>
                <w:highlight w:val="none"/>
                <w:lang w:val="en-US" w:eastAsia="zh-CN"/>
              </w:rPr>
              <w:t>电动轮椅</w:t>
            </w:r>
            <w:r>
              <w:rPr>
                <w:rFonts w:hint="eastAsia" w:ascii="仿宋" w:hAnsi="仿宋" w:eastAsia="仿宋" w:cs="仿宋"/>
                <w:color w:val="auto"/>
                <w:sz w:val="28"/>
                <w:szCs w:val="28"/>
                <w:highlight w:val="none"/>
                <w:lang w:val="en-US" w:eastAsia="zh-CN"/>
              </w:rPr>
              <w:t>单价：3200元。</w:t>
            </w:r>
          </w:p>
          <w:p w14:paraId="34BC0C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注：投标报价每一项单价都不能超以上控制价单价。</w:t>
            </w:r>
          </w:p>
          <w:p w14:paraId="6821A72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投标总报价为</w:t>
            </w:r>
            <w:r>
              <w:rPr>
                <w:rFonts w:hint="default" w:ascii="仿宋" w:hAnsi="仿宋" w:eastAsia="仿宋" w:cs="仿宋"/>
                <w:color w:val="auto"/>
                <w:sz w:val="28"/>
                <w:szCs w:val="28"/>
                <w:highlight w:val="none"/>
                <w:lang w:val="en-US" w:eastAsia="zh-CN"/>
              </w:rPr>
              <w:t>大腿假肢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小腿假肢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前臂装饰性假肢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上臂装饰性假肢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电动轮椅</w:t>
            </w:r>
            <w:r>
              <w:rPr>
                <w:rFonts w:hint="eastAsia" w:ascii="仿宋" w:hAnsi="仿宋" w:eastAsia="仿宋" w:cs="仿宋"/>
                <w:color w:val="auto"/>
                <w:sz w:val="28"/>
                <w:szCs w:val="28"/>
                <w:highlight w:val="none"/>
                <w:lang w:val="en-US" w:eastAsia="zh-CN"/>
              </w:rPr>
              <w:t>的单价的合计</w:t>
            </w:r>
          </w:p>
        </w:tc>
      </w:tr>
      <w:tr w14:paraId="6CE10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E77A1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15C12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宋体" w:hAnsi="宋体" w:eastAsia="宋体" w:cs="宋体"/>
                <w:color w:val="auto"/>
                <w:sz w:val="21"/>
                <w:szCs w:val="21"/>
                <w:highlight w:val="none"/>
                <w:lang w:eastAsia="zh-CN"/>
              </w:rPr>
              <w:t>★</w:t>
            </w:r>
            <w:r>
              <w:rPr>
                <w:rFonts w:hint="eastAsia" w:ascii="仿宋" w:hAnsi="仿宋" w:eastAsia="仿宋" w:cs="仿宋"/>
                <w:color w:val="auto"/>
                <w:sz w:val="28"/>
                <w:szCs w:val="28"/>
                <w:highlight w:val="none"/>
                <w:lang w:val="en-US" w:eastAsia="zh-CN"/>
              </w:rPr>
              <w:t>合同履行期限</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0F84CE">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kern w:val="0"/>
                <w:sz w:val="28"/>
                <w:szCs w:val="28"/>
                <w:highlight w:val="none"/>
                <w:lang w:val="en-US" w:eastAsia="zh-CN"/>
              </w:rPr>
              <w:t>甲乙双方合同约定日期。</w:t>
            </w:r>
          </w:p>
        </w:tc>
      </w:tr>
      <w:tr w14:paraId="2D18B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B0D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D5C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441FF">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竞争性</w:t>
            </w:r>
            <w:r>
              <w:rPr>
                <w:rFonts w:hint="eastAsia" w:ascii="仿宋" w:hAnsi="仿宋" w:eastAsia="仿宋" w:cs="仿宋"/>
                <w:color w:val="auto"/>
                <w:sz w:val="28"/>
                <w:szCs w:val="28"/>
                <w:highlight w:val="none"/>
                <w:lang w:val="en-US" w:eastAsia="zh-CN"/>
              </w:rPr>
              <w:t>谈判</w:t>
            </w:r>
          </w:p>
        </w:tc>
      </w:tr>
      <w:tr w14:paraId="1C0FC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0AE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02C6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评审方法</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01293">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最低评标价法</w:t>
            </w:r>
          </w:p>
        </w:tc>
      </w:tr>
      <w:tr w14:paraId="5599B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938"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65FC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027CB">
            <w:pPr>
              <w:pStyle w:val="42"/>
              <w:spacing w:before="120"/>
              <w:jc w:val="both"/>
              <w:rPr>
                <w:rFonts w:hint="eastAsia" w:ascii="仿宋" w:hAnsi="仿宋" w:eastAsia="仿宋" w:cs="仿宋"/>
                <w:color w:val="auto"/>
                <w:sz w:val="28"/>
                <w:szCs w:val="28"/>
                <w:highlight w:val="none"/>
                <w:lang w:val="en-US" w:eastAsia="zh-CN"/>
              </w:rPr>
            </w:pPr>
          </w:p>
          <w:p w14:paraId="66C99A8C">
            <w:pPr>
              <w:pStyle w:val="42"/>
              <w:spacing w:before="120"/>
              <w:jc w:val="both"/>
              <w:rPr>
                <w:rFonts w:hint="eastAsia" w:ascii="仿宋" w:hAnsi="仿宋" w:eastAsia="仿宋" w:cs="仿宋"/>
                <w:color w:val="auto"/>
                <w:sz w:val="28"/>
                <w:szCs w:val="28"/>
                <w:highlight w:val="none"/>
                <w:lang w:val="en-US" w:eastAsia="zh-CN"/>
              </w:rPr>
            </w:pPr>
          </w:p>
          <w:p w14:paraId="24051FCB">
            <w:pPr>
              <w:pStyle w:val="42"/>
              <w:spacing w:before="120"/>
              <w:jc w:val="center"/>
              <w:rPr>
                <w:rFonts w:hint="eastAsia" w:ascii="仿宋" w:hAnsi="仿宋" w:eastAsia="仿宋" w:cs="仿宋"/>
                <w:color w:val="auto"/>
                <w:sz w:val="28"/>
                <w:szCs w:val="28"/>
                <w:highlight w:val="none"/>
                <w:lang w:val="en-US" w:eastAsia="zh-CN"/>
              </w:rPr>
            </w:pPr>
            <w:r>
              <w:rPr>
                <w:rFonts w:hint="eastAsia" w:ascii="宋体" w:hAnsi="宋体" w:eastAsia="宋体" w:cs="宋体"/>
                <w:color w:val="auto"/>
                <w:sz w:val="21"/>
                <w:szCs w:val="21"/>
                <w:highlight w:val="none"/>
                <w:lang w:eastAsia="zh-CN"/>
              </w:rPr>
              <w:t>★</w:t>
            </w:r>
            <w:r>
              <w:rPr>
                <w:rFonts w:hint="eastAsia" w:ascii="仿宋" w:hAnsi="仿宋" w:eastAsia="仿宋" w:cs="仿宋"/>
                <w:color w:val="auto"/>
                <w:sz w:val="28"/>
                <w:szCs w:val="28"/>
                <w:highlight w:val="none"/>
                <w:lang w:val="en-US" w:eastAsia="zh-CN"/>
              </w:rPr>
              <w:t>资格要求</w:t>
            </w:r>
          </w:p>
          <w:p w14:paraId="69CD8AE8">
            <w:pPr>
              <w:pStyle w:val="42"/>
              <w:spacing w:before="120"/>
              <w:ind w:left="106"/>
              <w:jc w:val="center"/>
              <w:rPr>
                <w:rFonts w:hint="eastAsia" w:ascii="仿宋" w:hAnsi="仿宋" w:eastAsia="仿宋" w:cs="仿宋"/>
                <w:color w:val="auto"/>
                <w:sz w:val="28"/>
                <w:szCs w:val="28"/>
                <w:highlight w:val="none"/>
                <w:lang w:val="en-US" w:eastAsia="zh-CN"/>
              </w:rPr>
            </w:pPr>
          </w:p>
          <w:p w14:paraId="0F868A79">
            <w:pPr>
              <w:pStyle w:val="42"/>
              <w:spacing w:before="120"/>
              <w:ind w:left="106"/>
              <w:jc w:val="center"/>
              <w:rPr>
                <w:rFonts w:hint="eastAsia" w:ascii="仿宋" w:hAnsi="仿宋" w:eastAsia="仿宋" w:cs="仿宋"/>
                <w:color w:val="auto"/>
                <w:sz w:val="28"/>
                <w:szCs w:val="28"/>
                <w:highlight w:val="none"/>
                <w:lang w:val="en-US" w:eastAsia="zh-CN"/>
              </w:rPr>
            </w:pPr>
          </w:p>
          <w:p w14:paraId="68841096">
            <w:pPr>
              <w:pStyle w:val="42"/>
              <w:spacing w:before="120"/>
              <w:jc w:val="center"/>
              <w:rPr>
                <w:rFonts w:hint="eastAsia" w:ascii="仿宋" w:hAnsi="仿宋" w:eastAsia="仿宋" w:cs="仿宋"/>
                <w:color w:val="auto"/>
                <w:spacing w:val="-20"/>
                <w:sz w:val="28"/>
                <w:szCs w:val="28"/>
                <w:highlight w:val="none"/>
                <w:lang w:eastAsia="zh-CN"/>
              </w:rPr>
            </w:pP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B1755">
            <w:pPr>
              <w:pStyle w:val="19"/>
              <w:numPr>
                <w:ilvl w:val="0"/>
                <w:numId w:val="3"/>
              </w:numPr>
              <w:spacing w:after="0"/>
              <w:ind w:left="0" w:leftChars="0" w:firstLine="0" w:firstLineChars="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满足《中华人民共和国政府采购法》第二十二条规定；</w:t>
            </w:r>
          </w:p>
          <w:p w14:paraId="4BE48AB8">
            <w:pPr>
              <w:keepNext w:val="0"/>
              <w:keepLines w:val="0"/>
              <w:pageBreakBefore w:val="0"/>
              <w:widowControl w:val="0"/>
              <w:kinsoku/>
              <w:overflowPunct/>
              <w:topLinePunct w:val="0"/>
              <w:bidi w:val="0"/>
              <w:snapToGrid/>
              <w:spacing w:before="63" w:beforeLines="20" w:line="288" w:lineRule="auto"/>
              <w:jc w:val="both"/>
              <w:textAlignment w:val="auto"/>
              <w:rPr>
                <w:rFonts w:hint="eastAsia" w:ascii="仿宋" w:hAnsi="仿宋" w:eastAsia="仿宋" w:cs="仿宋"/>
                <w:i w:val="0"/>
                <w:iCs w:val="0"/>
                <w:caps w:val="0"/>
                <w:color w:val="000000"/>
                <w:spacing w:val="0"/>
                <w:sz w:val="27"/>
                <w:szCs w:val="27"/>
                <w:highlight w:val="none"/>
                <w:lang w:val="zh-CN" w:eastAsia="zh-CN" w:bidi="ar-SA"/>
              </w:rPr>
            </w:pPr>
            <w:r>
              <w:rPr>
                <w:rFonts w:hint="eastAsia" w:ascii="仿宋" w:hAnsi="仿宋" w:eastAsia="仿宋" w:cs="仿宋"/>
                <w:i w:val="0"/>
                <w:iCs w:val="0"/>
                <w:caps w:val="0"/>
                <w:color w:val="000000"/>
                <w:spacing w:val="0"/>
                <w:sz w:val="27"/>
                <w:szCs w:val="27"/>
                <w:highlight w:val="none"/>
                <w:lang w:val="zh-CN" w:eastAsia="zh-CN" w:bidi="ar-SA"/>
              </w:rPr>
              <w:t>（1）具有独立承担民事责任的能力；</w:t>
            </w:r>
          </w:p>
          <w:p w14:paraId="2590A8E8">
            <w:pPr>
              <w:keepNext w:val="0"/>
              <w:keepLines w:val="0"/>
              <w:pageBreakBefore w:val="0"/>
              <w:widowControl w:val="0"/>
              <w:kinsoku/>
              <w:overflowPunct/>
              <w:topLinePunct w:val="0"/>
              <w:bidi w:val="0"/>
              <w:snapToGrid/>
              <w:spacing w:before="63" w:beforeLines="20" w:line="288" w:lineRule="auto"/>
              <w:jc w:val="both"/>
              <w:textAlignment w:val="auto"/>
              <w:rPr>
                <w:rFonts w:hint="eastAsia" w:ascii="仿宋" w:hAnsi="仿宋" w:eastAsia="仿宋" w:cs="仿宋"/>
                <w:i w:val="0"/>
                <w:iCs w:val="0"/>
                <w:caps w:val="0"/>
                <w:color w:val="000000"/>
                <w:spacing w:val="0"/>
                <w:sz w:val="27"/>
                <w:szCs w:val="27"/>
                <w:highlight w:val="none"/>
                <w:lang w:val="zh-CN" w:eastAsia="zh-CN" w:bidi="ar-SA"/>
              </w:rPr>
            </w:pPr>
            <w:r>
              <w:rPr>
                <w:rFonts w:hint="eastAsia" w:ascii="仿宋" w:hAnsi="仿宋" w:eastAsia="仿宋" w:cs="仿宋"/>
                <w:i w:val="0"/>
                <w:iCs w:val="0"/>
                <w:caps w:val="0"/>
                <w:color w:val="000000"/>
                <w:spacing w:val="0"/>
                <w:sz w:val="27"/>
                <w:szCs w:val="27"/>
                <w:highlight w:val="none"/>
                <w:lang w:val="zh-CN" w:eastAsia="zh-CN" w:bidi="ar-SA"/>
              </w:rPr>
              <w:t>（2）具有良好的商业信誉和健全的财务会计制度；</w:t>
            </w:r>
          </w:p>
          <w:p w14:paraId="6B9233CC">
            <w:pPr>
              <w:keepNext w:val="0"/>
              <w:keepLines w:val="0"/>
              <w:pageBreakBefore w:val="0"/>
              <w:widowControl w:val="0"/>
              <w:kinsoku/>
              <w:overflowPunct/>
              <w:topLinePunct w:val="0"/>
              <w:bidi w:val="0"/>
              <w:snapToGrid/>
              <w:spacing w:before="63" w:beforeLines="20" w:line="288" w:lineRule="auto"/>
              <w:jc w:val="both"/>
              <w:textAlignment w:val="auto"/>
              <w:rPr>
                <w:rFonts w:hint="eastAsia" w:ascii="仿宋" w:hAnsi="仿宋" w:eastAsia="仿宋" w:cs="仿宋"/>
                <w:i w:val="0"/>
                <w:iCs w:val="0"/>
                <w:caps w:val="0"/>
                <w:color w:val="000000"/>
                <w:spacing w:val="0"/>
                <w:sz w:val="27"/>
                <w:szCs w:val="27"/>
                <w:highlight w:val="none"/>
                <w:lang w:val="zh-CN" w:eastAsia="zh-CN" w:bidi="ar-SA"/>
              </w:rPr>
            </w:pPr>
            <w:r>
              <w:rPr>
                <w:rFonts w:hint="eastAsia" w:ascii="仿宋" w:hAnsi="仿宋" w:eastAsia="仿宋" w:cs="仿宋"/>
                <w:i w:val="0"/>
                <w:iCs w:val="0"/>
                <w:caps w:val="0"/>
                <w:color w:val="000000"/>
                <w:spacing w:val="0"/>
                <w:sz w:val="27"/>
                <w:szCs w:val="27"/>
                <w:highlight w:val="none"/>
                <w:lang w:val="zh-CN" w:eastAsia="zh-CN" w:bidi="ar-SA"/>
              </w:rPr>
              <w:t>（3）具有履行合同所必需的设备和专业技术能力；</w:t>
            </w:r>
          </w:p>
          <w:p w14:paraId="5B99F64E">
            <w:pPr>
              <w:keepNext w:val="0"/>
              <w:keepLines w:val="0"/>
              <w:pageBreakBefore w:val="0"/>
              <w:widowControl w:val="0"/>
              <w:kinsoku/>
              <w:overflowPunct/>
              <w:topLinePunct w:val="0"/>
              <w:bidi w:val="0"/>
              <w:snapToGrid/>
              <w:spacing w:before="63" w:beforeLines="20" w:line="288" w:lineRule="auto"/>
              <w:jc w:val="both"/>
              <w:textAlignment w:val="auto"/>
              <w:rPr>
                <w:rFonts w:hint="eastAsia" w:ascii="仿宋" w:hAnsi="仿宋" w:eastAsia="仿宋" w:cs="仿宋"/>
                <w:i w:val="0"/>
                <w:iCs w:val="0"/>
                <w:caps w:val="0"/>
                <w:color w:val="000000"/>
                <w:spacing w:val="0"/>
                <w:sz w:val="27"/>
                <w:szCs w:val="27"/>
                <w:highlight w:val="none"/>
                <w:lang w:val="zh-CN" w:eastAsia="zh-CN" w:bidi="ar-SA"/>
              </w:rPr>
            </w:pPr>
            <w:r>
              <w:rPr>
                <w:rFonts w:hint="eastAsia" w:ascii="仿宋" w:hAnsi="仿宋" w:eastAsia="仿宋" w:cs="仿宋"/>
                <w:i w:val="0"/>
                <w:iCs w:val="0"/>
                <w:caps w:val="0"/>
                <w:color w:val="000000"/>
                <w:spacing w:val="0"/>
                <w:sz w:val="27"/>
                <w:szCs w:val="27"/>
                <w:highlight w:val="none"/>
                <w:lang w:val="zh-CN" w:eastAsia="zh-CN" w:bidi="ar-SA"/>
              </w:rPr>
              <w:t>（4）有依法缴纳税收和社会保障资金的良好记录；</w:t>
            </w:r>
          </w:p>
          <w:p w14:paraId="15DA110A">
            <w:pPr>
              <w:keepNext w:val="0"/>
              <w:keepLines w:val="0"/>
              <w:pageBreakBefore w:val="0"/>
              <w:widowControl w:val="0"/>
              <w:kinsoku/>
              <w:overflowPunct/>
              <w:topLinePunct w:val="0"/>
              <w:bidi w:val="0"/>
              <w:snapToGrid/>
              <w:spacing w:before="63" w:beforeLines="20" w:line="288" w:lineRule="auto"/>
              <w:jc w:val="both"/>
              <w:textAlignment w:val="auto"/>
              <w:rPr>
                <w:rFonts w:hint="eastAsia" w:ascii="仿宋" w:hAnsi="仿宋" w:eastAsia="仿宋" w:cs="仿宋"/>
                <w:i w:val="0"/>
                <w:iCs w:val="0"/>
                <w:caps w:val="0"/>
                <w:color w:val="000000"/>
                <w:spacing w:val="0"/>
                <w:sz w:val="27"/>
                <w:szCs w:val="27"/>
                <w:highlight w:val="none"/>
                <w:lang w:val="zh-CN" w:eastAsia="zh-CN" w:bidi="ar-SA"/>
              </w:rPr>
            </w:pPr>
            <w:r>
              <w:rPr>
                <w:rFonts w:hint="eastAsia" w:ascii="仿宋" w:hAnsi="仿宋" w:eastAsia="仿宋" w:cs="仿宋"/>
                <w:i w:val="0"/>
                <w:iCs w:val="0"/>
                <w:caps w:val="0"/>
                <w:color w:val="000000"/>
                <w:spacing w:val="0"/>
                <w:sz w:val="27"/>
                <w:szCs w:val="27"/>
                <w:highlight w:val="none"/>
                <w:lang w:val="zh-CN" w:eastAsia="zh-CN" w:bidi="ar-SA"/>
              </w:rPr>
              <w:t>（5）参加政府招标活动前三年内，在经营活动中没有重大违法记录；</w:t>
            </w:r>
          </w:p>
          <w:p w14:paraId="60C6C18D">
            <w:pPr>
              <w:keepNext w:val="0"/>
              <w:keepLines w:val="0"/>
              <w:pageBreakBefore w:val="0"/>
              <w:widowControl w:val="0"/>
              <w:kinsoku/>
              <w:overflowPunct/>
              <w:topLinePunct w:val="0"/>
              <w:bidi w:val="0"/>
              <w:snapToGrid/>
              <w:spacing w:before="63" w:beforeLines="20" w:line="288" w:lineRule="auto"/>
              <w:jc w:val="both"/>
              <w:textAlignment w:val="auto"/>
              <w:rPr>
                <w:rFonts w:hint="eastAsia"/>
                <w:highlight w:val="none"/>
                <w:lang w:val="en-US" w:eastAsia="zh-CN"/>
              </w:rPr>
            </w:pPr>
            <w:r>
              <w:rPr>
                <w:rFonts w:hint="eastAsia" w:ascii="仿宋" w:hAnsi="仿宋" w:eastAsia="仿宋" w:cs="仿宋"/>
                <w:i w:val="0"/>
                <w:iCs w:val="0"/>
                <w:caps w:val="0"/>
                <w:color w:val="000000"/>
                <w:spacing w:val="0"/>
                <w:sz w:val="27"/>
                <w:szCs w:val="27"/>
                <w:highlight w:val="none"/>
                <w:lang w:val="zh-CN" w:eastAsia="zh-CN" w:bidi="ar-SA"/>
              </w:rPr>
              <w:t>（6）法律、行政法规规定的其他条件。</w:t>
            </w:r>
          </w:p>
          <w:p w14:paraId="47561164">
            <w:pPr>
              <w:pStyle w:val="19"/>
              <w:spacing w:after="0"/>
              <w:ind w:left="0" w:leftChars="0" w:firstLine="0" w:firstLineChars="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2.落实政府采购政策需满足的资格要求：</w:t>
            </w:r>
          </w:p>
          <w:p w14:paraId="680D517E">
            <w:pPr>
              <w:pStyle w:val="19"/>
              <w:spacing w:after="0"/>
              <w:ind w:left="0" w:leftChars="0" w:firstLine="0" w:firstLineChars="0"/>
              <w:rPr>
                <w:rFonts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lang w:val="en-US" w:eastAsia="zh-CN"/>
              </w:rPr>
              <w:t>（1）新疆维吾尔自治区政府采购促进中小企业发展管理实施办法》（新财规〔2021〕6号）；</w:t>
            </w:r>
          </w:p>
          <w:p w14:paraId="743AEC17">
            <w:pPr>
              <w:pStyle w:val="19"/>
              <w:spacing w:after="0"/>
              <w:ind w:left="0" w:leftChars="0" w:firstLine="0" w:firstLineChars="0"/>
              <w:rPr>
                <w:rFonts w:hint="eastAsia" w:ascii="仿宋" w:hAnsi="仿宋" w:eastAsia="仿宋" w:cs="仿宋"/>
                <w:i w:val="0"/>
                <w:iCs w:val="0"/>
                <w:caps w:val="0"/>
                <w:color w:val="000000"/>
                <w:spacing w:val="0"/>
                <w:sz w:val="27"/>
                <w:szCs w:val="27"/>
                <w:highlight w:val="none"/>
                <w:lang w:eastAsia="zh-CN"/>
              </w:rPr>
            </w:pPr>
            <w:r>
              <w:rPr>
                <w:rFonts w:hint="eastAsia" w:ascii="仿宋" w:hAnsi="仿宋" w:eastAsia="仿宋" w:cs="仿宋"/>
                <w:i w:val="0"/>
                <w:iCs w:val="0"/>
                <w:caps w:val="0"/>
                <w:color w:val="000000"/>
                <w:spacing w:val="0"/>
                <w:sz w:val="27"/>
                <w:szCs w:val="27"/>
                <w:highlight w:val="none"/>
                <w:lang w:eastAsia="zh-CN"/>
              </w:rPr>
              <w:t>（</w:t>
            </w:r>
            <w:r>
              <w:rPr>
                <w:rFonts w:hint="eastAsia" w:ascii="仿宋" w:hAnsi="仿宋" w:eastAsia="仿宋" w:cs="仿宋"/>
                <w:i w:val="0"/>
                <w:iCs w:val="0"/>
                <w:caps w:val="0"/>
                <w:color w:val="000000"/>
                <w:spacing w:val="0"/>
                <w:sz w:val="27"/>
                <w:szCs w:val="27"/>
                <w:highlight w:val="none"/>
                <w:lang w:val="en-US" w:eastAsia="zh-CN"/>
              </w:rPr>
              <w:t>2</w:t>
            </w:r>
            <w:r>
              <w:rPr>
                <w:rFonts w:hint="eastAsia" w:ascii="仿宋" w:hAnsi="仿宋" w:eastAsia="仿宋" w:cs="仿宋"/>
                <w:i w:val="0"/>
                <w:iCs w:val="0"/>
                <w:caps w:val="0"/>
                <w:color w:val="000000"/>
                <w:spacing w:val="0"/>
                <w:sz w:val="27"/>
                <w:szCs w:val="27"/>
                <w:highlight w:val="none"/>
                <w:lang w:eastAsia="zh-CN"/>
              </w:rPr>
              <w:t>）</w:t>
            </w:r>
            <w:r>
              <w:rPr>
                <w:rFonts w:ascii="仿宋" w:hAnsi="仿宋" w:eastAsia="仿宋" w:cs="仿宋"/>
                <w:i w:val="0"/>
                <w:iCs w:val="0"/>
                <w:caps w:val="0"/>
                <w:color w:val="000000"/>
                <w:spacing w:val="0"/>
                <w:sz w:val="27"/>
                <w:szCs w:val="27"/>
                <w:highlight w:val="none"/>
              </w:rPr>
              <w:t>财政部、国家发展改革委、生态环境部、市场监管总局《关于调整优化节能产品、环境标志产品政府采购执行机制的通知》（财库[2019]9号文）；</w:t>
            </w:r>
          </w:p>
          <w:p w14:paraId="7C54F1E8">
            <w:pPr>
              <w:pStyle w:val="19"/>
              <w:spacing w:after="0"/>
              <w:ind w:left="0" w:leftChars="0" w:firstLine="0" w:firstLineChars="0"/>
              <w:rPr>
                <w:rFonts w:hint="eastAsia" w:ascii="仿宋" w:hAnsi="仿宋" w:eastAsia="仿宋" w:cs="仿宋"/>
                <w:i w:val="0"/>
                <w:iCs w:val="0"/>
                <w:caps w:val="0"/>
                <w:color w:val="000000"/>
                <w:spacing w:val="0"/>
                <w:sz w:val="27"/>
                <w:szCs w:val="27"/>
                <w:highlight w:val="none"/>
                <w:lang w:eastAsia="zh-CN"/>
              </w:rPr>
            </w:pP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3</w:t>
            </w:r>
            <w:r>
              <w:rPr>
                <w:rFonts w:hint="eastAsia" w:ascii="仿宋" w:hAnsi="仿宋" w:eastAsia="仿宋" w:cs="仿宋"/>
                <w:i w:val="0"/>
                <w:iCs w:val="0"/>
                <w:caps w:val="0"/>
                <w:color w:val="000000"/>
                <w:spacing w:val="0"/>
                <w:sz w:val="27"/>
                <w:szCs w:val="27"/>
                <w:highlight w:val="none"/>
              </w:rPr>
              <w:t>）财政部、生态环境部《关于印发环境标志产品政府采购品目清单的通知》（财库[2019]18号文）；</w:t>
            </w:r>
          </w:p>
          <w:p w14:paraId="7158883A">
            <w:pPr>
              <w:pStyle w:val="19"/>
              <w:spacing w:after="0"/>
              <w:ind w:left="0" w:leftChars="0" w:firstLine="0" w:firstLineChars="0"/>
              <w:rPr>
                <w:rFonts w:hint="eastAsia" w:ascii="仿宋" w:hAnsi="仿宋" w:eastAsia="仿宋" w:cs="仿宋"/>
                <w:i w:val="0"/>
                <w:iCs w:val="0"/>
                <w:caps w:val="0"/>
                <w:color w:val="000000"/>
                <w:spacing w:val="0"/>
                <w:sz w:val="27"/>
                <w:szCs w:val="27"/>
                <w:highlight w:val="none"/>
                <w:lang w:eastAsia="zh-CN"/>
              </w:rPr>
            </w:pP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4</w:t>
            </w:r>
            <w:r>
              <w:rPr>
                <w:rFonts w:hint="eastAsia" w:ascii="仿宋" w:hAnsi="仿宋" w:eastAsia="仿宋" w:cs="仿宋"/>
                <w:i w:val="0"/>
                <w:iCs w:val="0"/>
                <w:caps w:val="0"/>
                <w:color w:val="000000"/>
                <w:spacing w:val="0"/>
                <w:sz w:val="27"/>
                <w:szCs w:val="27"/>
                <w:highlight w:val="none"/>
              </w:rPr>
              <w:t>）财政部、发展改革委《关于印发节能产品政府采购品目清单的通知》（财库[2019]19号文）；</w:t>
            </w:r>
          </w:p>
          <w:p w14:paraId="62942D32">
            <w:pPr>
              <w:pStyle w:val="19"/>
              <w:spacing w:after="0"/>
              <w:ind w:left="0" w:leftChars="0" w:firstLine="0" w:firstLineChars="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5</w:t>
            </w:r>
            <w:r>
              <w:rPr>
                <w:rFonts w:hint="eastAsia" w:ascii="仿宋" w:hAnsi="仿宋" w:eastAsia="仿宋" w:cs="仿宋"/>
                <w:i w:val="0"/>
                <w:iCs w:val="0"/>
                <w:caps w:val="0"/>
                <w:color w:val="000000"/>
                <w:spacing w:val="0"/>
                <w:sz w:val="27"/>
                <w:szCs w:val="27"/>
                <w:highlight w:val="none"/>
              </w:rPr>
              <w:t>）市场监管总局《市场监管总局关于发布参与实施政府采购节能产品、环境标志产品认证机构名录的公告》（2019年第16号）。(6)《自治区财政厅关于落实好政府采购支持中小企业发展的通知》（新财购〔2022〕22号）。</w:t>
            </w:r>
          </w:p>
          <w:p w14:paraId="2FC20AAD">
            <w:pPr>
              <w:pStyle w:val="19"/>
              <w:spacing w:after="0"/>
              <w:ind w:left="0" w:leftChars="0" w:firstLine="0" w:firstLineChars="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3.本项目的特定资格要求：无</w:t>
            </w:r>
          </w:p>
          <w:p w14:paraId="1B769F8D">
            <w:pPr>
              <w:pStyle w:val="9"/>
              <w:ind w:left="0" w:leftChars="0" w:firstLine="0" w:firstLineChars="0"/>
              <w:rPr>
                <w:rFonts w:hint="default" w:ascii="仿宋" w:hAnsi="仿宋" w:eastAsia="仿宋" w:cs="仿宋"/>
                <w:color w:val="auto"/>
                <w:sz w:val="28"/>
                <w:szCs w:val="28"/>
                <w:highlight w:val="none"/>
                <w:lang w:val="en-US" w:eastAsia="zh-CN"/>
              </w:rPr>
            </w:pPr>
          </w:p>
        </w:tc>
      </w:tr>
      <w:tr w14:paraId="42BB5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9"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2536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DD670">
            <w:pPr>
              <w:keepNext w:val="0"/>
              <w:keepLines w:val="0"/>
              <w:pageBreakBefore w:val="0"/>
              <w:kinsoku/>
              <w:wordWrap/>
              <w:overflowPunct/>
              <w:topLinePunct w:val="0"/>
              <w:autoSpaceDE/>
              <w:autoSpaceDN/>
              <w:bidi w:val="0"/>
              <w:adjustRightInd/>
              <w:snapToGrid/>
              <w:spacing w:line="240" w:lineRule="auto"/>
              <w:ind w:left="24" w:leftChars="1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4E407A">
            <w:pPr>
              <w:keepNext w:val="0"/>
              <w:keepLines w:val="0"/>
              <w:pageBreakBefore w:val="0"/>
              <w:widowControl w:val="0"/>
              <w:kinsoku/>
              <w:wordWrap/>
              <w:overflowPunct/>
              <w:topLinePunct w:val="0"/>
              <w:autoSpaceDE/>
              <w:autoSpaceDN/>
              <w:bidi w:val="0"/>
              <w:adjustRightInd/>
              <w:snapToGrid/>
              <w:spacing w:line="440" w:lineRule="exact"/>
              <w:ind w:left="24" w:leftChars="1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1.供应商</w:t>
            </w:r>
            <w:r>
              <w:rPr>
                <w:rFonts w:hint="eastAsia" w:ascii="仿宋" w:hAnsi="仿宋" w:eastAsia="仿宋" w:cs="仿宋"/>
                <w:color w:val="auto"/>
                <w:sz w:val="28"/>
                <w:szCs w:val="28"/>
                <w:highlight w:val="none"/>
              </w:rPr>
              <w:t>应根据</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的要求写明本项目的</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报价金额、分项报价金额</w:t>
            </w:r>
            <w:r>
              <w:rPr>
                <w:rFonts w:hint="eastAsia" w:ascii="仿宋" w:hAnsi="仿宋" w:eastAsia="仿宋" w:cs="仿宋"/>
                <w:color w:val="auto"/>
                <w:sz w:val="28"/>
                <w:szCs w:val="28"/>
                <w:highlight w:val="none"/>
                <w:lang w:eastAsia="zh-CN"/>
              </w:rPr>
              <w:t>。</w:t>
            </w:r>
          </w:p>
          <w:p w14:paraId="69066941">
            <w:pPr>
              <w:keepNext w:val="0"/>
              <w:keepLines w:val="0"/>
              <w:pageBreakBefore w:val="0"/>
              <w:widowControl w:val="0"/>
              <w:kinsoku/>
              <w:wordWrap/>
              <w:overflowPunct/>
              <w:topLinePunct w:val="0"/>
              <w:autoSpaceDE/>
              <w:autoSpaceDN/>
              <w:bidi w:val="0"/>
              <w:adjustRightInd/>
              <w:snapToGrid/>
              <w:spacing w:line="440" w:lineRule="exact"/>
              <w:ind w:left="24" w:leftChars="1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本项目响应报价超过预算价的（即响应报价&gt;预算价），则视为无效。</w:t>
            </w:r>
          </w:p>
          <w:p w14:paraId="598D51CD">
            <w:pPr>
              <w:keepNext w:val="0"/>
              <w:keepLines w:val="0"/>
              <w:pageBreakBefore w:val="0"/>
              <w:widowControl w:val="0"/>
              <w:kinsoku/>
              <w:wordWrap/>
              <w:overflowPunct/>
              <w:topLinePunct w:val="0"/>
              <w:autoSpaceDE/>
              <w:autoSpaceDN/>
              <w:bidi w:val="0"/>
              <w:adjustRightInd/>
              <w:snapToGrid/>
              <w:spacing w:line="440" w:lineRule="exact"/>
              <w:ind w:left="24" w:leftChars="1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本次响应报价实行</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轮报价，采取一轮公开报价，</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轮</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报价。</w:t>
            </w:r>
          </w:p>
          <w:p w14:paraId="62B072F2">
            <w:pPr>
              <w:keepNext w:val="0"/>
              <w:keepLines w:val="0"/>
              <w:pageBreakBefore w:val="0"/>
              <w:widowControl w:val="0"/>
              <w:kinsoku/>
              <w:wordWrap/>
              <w:overflowPunct/>
              <w:topLinePunct w:val="0"/>
              <w:autoSpaceDE/>
              <w:autoSpaceDN/>
              <w:bidi w:val="0"/>
              <w:adjustRightInd/>
              <w:snapToGrid/>
              <w:spacing w:line="440" w:lineRule="exact"/>
              <w:ind w:left="24" w:leftChars="1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报价是中标的一个重要因素，以满足竞争性谈判文件采购需求提出最低报价的投标商确定为中标供应商。</w:t>
            </w:r>
          </w:p>
          <w:p w14:paraId="7D55FA0B">
            <w:pPr>
              <w:keepNext w:val="0"/>
              <w:keepLines w:val="0"/>
              <w:pageBreakBefore w:val="0"/>
              <w:widowControl w:val="0"/>
              <w:kinsoku/>
              <w:wordWrap/>
              <w:overflowPunct/>
              <w:topLinePunct w:val="0"/>
              <w:autoSpaceDE/>
              <w:autoSpaceDN/>
              <w:bidi w:val="0"/>
              <w:adjustRightInd/>
              <w:snapToGrid/>
              <w:spacing w:line="440" w:lineRule="exact"/>
              <w:ind w:left="24" w:leftChars="10"/>
              <w:jc w:val="left"/>
              <w:textAlignment w:val="auto"/>
              <w:rPr>
                <w:rFonts w:hint="default" w:ascii="仿宋" w:hAnsi="仿宋" w:eastAsia="仿宋" w:cs="仿宋"/>
                <w:color w:val="auto"/>
                <w:sz w:val="28"/>
                <w:szCs w:val="28"/>
                <w:highlight w:val="none"/>
                <w:lang w:val="en-US" w:eastAsia="zh-CN"/>
              </w:rPr>
            </w:pPr>
            <w:r>
              <w:rPr>
                <w:rFonts w:hint="eastAsia" w:ascii="宋体" w:hAnsi="宋体" w:eastAsia="宋体" w:cs="宋体"/>
                <w:color w:val="auto"/>
                <w:sz w:val="21"/>
                <w:szCs w:val="21"/>
                <w:highlight w:val="none"/>
                <w:lang w:eastAsia="zh-CN"/>
              </w:rPr>
              <w:t>★</w:t>
            </w:r>
            <w:r>
              <w:rPr>
                <w:rFonts w:hint="eastAsia" w:ascii="仿宋" w:hAnsi="仿宋" w:eastAsia="仿宋" w:cs="仿宋"/>
                <w:b/>
                <w:bCs/>
                <w:color w:val="auto"/>
                <w:sz w:val="28"/>
                <w:szCs w:val="28"/>
                <w:highlight w:val="none"/>
                <w:lang w:val="en-US" w:eastAsia="zh-CN"/>
              </w:rPr>
              <w:t>5.本项目总报价为：</w:t>
            </w:r>
            <w:r>
              <w:rPr>
                <w:rFonts w:hint="default" w:ascii="仿宋" w:hAnsi="仿宋" w:eastAsia="仿宋" w:cs="仿宋"/>
                <w:b/>
                <w:bCs/>
                <w:color w:val="auto"/>
                <w:sz w:val="28"/>
                <w:szCs w:val="28"/>
                <w:highlight w:val="none"/>
                <w:lang w:val="en-US" w:eastAsia="zh-CN"/>
              </w:rPr>
              <w:t>大腿假肢</w:t>
            </w:r>
            <w:r>
              <w:rPr>
                <w:rFonts w:hint="eastAsia" w:ascii="仿宋" w:hAnsi="仿宋" w:eastAsia="仿宋" w:cs="仿宋"/>
                <w:b/>
                <w:bCs/>
                <w:color w:val="auto"/>
                <w:sz w:val="28"/>
                <w:szCs w:val="28"/>
                <w:highlight w:val="none"/>
                <w:lang w:val="en-US" w:eastAsia="zh-CN"/>
              </w:rPr>
              <w:t>、</w:t>
            </w:r>
            <w:r>
              <w:rPr>
                <w:rFonts w:hint="default" w:ascii="仿宋" w:hAnsi="仿宋" w:eastAsia="仿宋" w:cs="仿宋"/>
                <w:b/>
                <w:bCs/>
                <w:color w:val="auto"/>
                <w:sz w:val="28"/>
                <w:szCs w:val="28"/>
                <w:highlight w:val="none"/>
                <w:lang w:val="en-US" w:eastAsia="zh-CN"/>
              </w:rPr>
              <w:t>小腿假肢</w:t>
            </w:r>
            <w:r>
              <w:rPr>
                <w:rFonts w:hint="eastAsia" w:ascii="仿宋" w:hAnsi="仿宋" w:eastAsia="仿宋" w:cs="仿宋"/>
                <w:b/>
                <w:bCs/>
                <w:color w:val="auto"/>
                <w:sz w:val="28"/>
                <w:szCs w:val="28"/>
                <w:highlight w:val="none"/>
                <w:lang w:val="en-US" w:eastAsia="zh-CN"/>
              </w:rPr>
              <w:t>、</w:t>
            </w:r>
            <w:r>
              <w:rPr>
                <w:rFonts w:hint="default" w:ascii="仿宋" w:hAnsi="仿宋" w:eastAsia="仿宋" w:cs="仿宋"/>
                <w:b/>
                <w:bCs/>
                <w:color w:val="auto"/>
                <w:sz w:val="28"/>
                <w:szCs w:val="28"/>
                <w:highlight w:val="none"/>
                <w:lang w:val="en-US" w:eastAsia="zh-CN"/>
              </w:rPr>
              <w:t>前臂装饰性假肢</w:t>
            </w:r>
            <w:r>
              <w:rPr>
                <w:rFonts w:hint="eastAsia" w:ascii="仿宋" w:hAnsi="仿宋" w:eastAsia="仿宋" w:cs="仿宋"/>
                <w:b/>
                <w:bCs/>
                <w:color w:val="auto"/>
                <w:sz w:val="28"/>
                <w:szCs w:val="28"/>
                <w:highlight w:val="none"/>
                <w:lang w:val="en-US" w:eastAsia="zh-CN"/>
              </w:rPr>
              <w:t>、</w:t>
            </w:r>
            <w:r>
              <w:rPr>
                <w:rFonts w:hint="default" w:ascii="仿宋" w:hAnsi="仿宋" w:eastAsia="仿宋" w:cs="仿宋"/>
                <w:b/>
                <w:bCs/>
                <w:color w:val="auto"/>
                <w:sz w:val="28"/>
                <w:szCs w:val="28"/>
                <w:highlight w:val="none"/>
                <w:lang w:val="en-US" w:eastAsia="zh-CN"/>
              </w:rPr>
              <w:t>上臂装饰性假肢</w:t>
            </w:r>
            <w:r>
              <w:rPr>
                <w:rFonts w:hint="eastAsia" w:ascii="仿宋" w:hAnsi="仿宋" w:eastAsia="仿宋" w:cs="仿宋"/>
                <w:b/>
                <w:bCs/>
                <w:color w:val="auto"/>
                <w:sz w:val="28"/>
                <w:szCs w:val="28"/>
                <w:highlight w:val="none"/>
                <w:lang w:val="en-US" w:eastAsia="zh-CN"/>
              </w:rPr>
              <w:t>、</w:t>
            </w:r>
            <w:r>
              <w:rPr>
                <w:rFonts w:hint="default" w:ascii="仿宋" w:hAnsi="仿宋" w:eastAsia="仿宋" w:cs="仿宋"/>
                <w:b/>
                <w:bCs/>
                <w:color w:val="auto"/>
                <w:sz w:val="28"/>
                <w:szCs w:val="28"/>
                <w:highlight w:val="none"/>
                <w:lang w:val="en-US" w:eastAsia="zh-CN"/>
              </w:rPr>
              <w:t>电动轮椅</w:t>
            </w:r>
            <w:r>
              <w:rPr>
                <w:rFonts w:hint="eastAsia" w:ascii="仿宋" w:hAnsi="仿宋" w:eastAsia="仿宋" w:cs="仿宋"/>
                <w:b/>
                <w:bCs/>
                <w:color w:val="auto"/>
                <w:sz w:val="28"/>
                <w:szCs w:val="28"/>
                <w:highlight w:val="none"/>
                <w:lang w:val="en-US" w:eastAsia="zh-CN"/>
              </w:rPr>
              <w:t>的单价的合计</w:t>
            </w:r>
          </w:p>
        </w:tc>
      </w:tr>
      <w:tr w14:paraId="5E905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43D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28A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903BD">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不允许联合体参加</w:t>
            </w:r>
            <w:r>
              <w:rPr>
                <w:rFonts w:hint="eastAsia" w:ascii="仿宋" w:hAnsi="仿宋" w:eastAsia="仿宋" w:cs="仿宋"/>
                <w:color w:val="auto"/>
                <w:sz w:val="28"/>
                <w:szCs w:val="28"/>
                <w:highlight w:val="none"/>
                <w:lang w:val="en-US" w:eastAsia="zh-CN"/>
              </w:rPr>
              <w:t>谈判</w:t>
            </w:r>
          </w:p>
        </w:tc>
      </w:tr>
      <w:tr w14:paraId="5B087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0A9A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A55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val="zh-CN"/>
              </w:rPr>
              <w:t>小组</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EAE32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val="zh-CN"/>
              </w:rPr>
              <w:t>小组共</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lang w:val="zh-CN"/>
              </w:rPr>
              <w:t>人，其中：</w:t>
            </w:r>
          </w:p>
          <w:p w14:paraId="0E1F57D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采购人代表</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lang w:val="zh-CN"/>
              </w:rPr>
              <w:t>人，评审专家</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lang w:val="zh-CN"/>
              </w:rPr>
              <w:t>人。</w:t>
            </w:r>
          </w:p>
          <w:p w14:paraId="0528A19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评审专家确定方式：从政府采购评审专家库中随机抽取</w:t>
            </w:r>
          </w:p>
        </w:tc>
      </w:tr>
      <w:tr w14:paraId="0E21D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6154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492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供应商提出问题的截止时间</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A8CA6C">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若有疑问，请于</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文件规定的</w:t>
            </w:r>
            <w:r>
              <w:rPr>
                <w:rFonts w:hint="eastAsia" w:ascii="仿宋" w:hAnsi="仿宋" w:eastAsia="仿宋" w:cs="仿宋"/>
                <w:color w:val="auto"/>
                <w:sz w:val="28"/>
                <w:szCs w:val="28"/>
                <w:highlight w:val="none"/>
                <w:lang w:val="en-US" w:eastAsia="zh-CN"/>
              </w:rPr>
              <w:t>响应文件提交</w:t>
            </w:r>
            <w:r>
              <w:rPr>
                <w:rFonts w:hint="eastAsia" w:ascii="仿宋" w:hAnsi="仿宋" w:eastAsia="仿宋" w:cs="仿宋"/>
                <w:color w:val="auto"/>
                <w:sz w:val="28"/>
                <w:szCs w:val="28"/>
                <w:highlight w:val="none"/>
              </w:rPr>
              <w:t>截止时间3日前将问题以书面形式提交招标代理人</w:t>
            </w:r>
          </w:p>
        </w:tc>
      </w:tr>
      <w:tr w14:paraId="65889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80A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652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采购人说明</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澄清的时间</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474D38">
            <w:pPr>
              <w:keepNext w:val="0"/>
              <w:keepLines w:val="0"/>
              <w:pageBreakBefore w:val="0"/>
              <w:kinsoku/>
              <w:wordWrap/>
              <w:overflowPunct/>
              <w:topLinePunct w:val="0"/>
              <w:autoSpaceDE/>
              <w:autoSpaceDN/>
              <w:bidi w:val="0"/>
              <w:adjustRightInd/>
              <w:snapToGrid/>
              <w:spacing w:line="240" w:lineRule="auto"/>
              <w:ind w:left="24" w:leftChars="1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采购人、采购代理机构可以对已发出的</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文件进行必要的澄清或者修改，采购人、采购代理机构应当在提交首次响应文件截止时间至少</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日前，以书面形式通知所有获取</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文件的供应商；不足</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日的，采购人、采购代理机构应当顺延提交首次响应文件截止时间。</w:t>
            </w:r>
          </w:p>
          <w:p w14:paraId="7469857D">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文件的澄清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修改</w:t>
            </w:r>
            <w:r>
              <w:rPr>
                <w:rFonts w:hint="eastAsia" w:ascii="仿宋" w:hAnsi="仿宋" w:eastAsia="仿宋" w:cs="仿宋"/>
                <w:color w:val="auto"/>
                <w:sz w:val="28"/>
                <w:szCs w:val="28"/>
                <w:highlight w:val="none"/>
                <w:lang w:val="en-US" w:eastAsia="zh-CN"/>
              </w:rPr>
              <w:t>均采用网上形式发布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发布媒介同招标公告发布媒介，</w:t>
            </w:r>
            <w:r>
              <w:rPr>
                <w:rFonts w:hint="eastAsia" w:ascii="仿宋" w:hAnsi="仿宋" w:eastAsia="仿宋" w:cs="仿宋"/>
                <w:color w:val="auto"/>
                <w:sz w:val="28"/>
                <w:szCs w:val="28"/>
                <w:highlight w:val="none"/>
              </w:rPr>
              <w:t>所有投标供应商应关注网站及时查看，采购人不再进行书面或其他形式通知，未</w:t>
            </w:r>
            <w:r>
              <w:rPr>
                <w:rFonts w:hint="eastAsia" w:ascii="仿宋" w:hAnsi="仿宋" w:eastAsia="仿宋" w:cs="仿宋"/>
                <w:color w:val="auto"/>
                <w:sz w:val="28"/>
                <w:szCs w:val="28"/>
                <w:highlight w:val="none"/>
                <w:lang w:val="en-US" w:eastAsia="zh-CN"/>
              </w:rPr>
              <w:t>及时查</w:t>
            </w:r>
            <w:r>
              <w:rPr>
                <w:rFonts w:hint="eastAsia" w:ascii="仿宋" w:hAnsi="仿宋" w:eastAsia="仿宋" w:cs="仿宋"/>
                <w:color w:val="auto"/>
                <w:sz w:val="28"/>
                <w:szCs w:val="28"/>
                <w:highlight w:val="none"/>
              </w:rPr>
              <w:t>看变更或澄清公告</w:t>
            </w:r>
            <w:r>
              <w:rPr>
                <w:rFonts w:hint="eastAsia" w:ascii="仿宋" w:hAnsi="仿宋" w:eastAsia="仿宋" w:cs="仿宋"/>
                <w:color w:val="auto"/>
                <w:sz w:val="28"/>
                <w:szCs w:val="28"/>
                <w:highlight w:val="none"/>
                <w:lang w:val="en-US" w:eastAsia="zh-CN"/>
              </w:rPr>
              <w:t>导致投标被否决等</w:t>
            </w:r>
            <w:r>
              <w:rPr>
                <w:rFonts w:hint="eastAsia" w:ascii="仿宋" w:hAnsi="仿宋" w:eastAsia="仿宋" w:cs="仿宋"/>
                <w:color w:val="auto"/>
                <w:sz w:val="28"/>
                <w:szCs w:val="28"/>
                <w:highlight w:val="none"/>
              </w:rPr>
              <w:t>一切后果均由投标供应商自负。</w:t>
            </w:r>
          </w:p>
        </w:tc>
      </w:tr>
      <w:tr w14:paraId="3ED0D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267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69F0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63DE3B">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本项目不允许分包和转包</w:t>
            </w:r>
          </w:p>
        </w:tc>
      </w:tr>
      <w:tr w14:paraId="0C3D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84AE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26F2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构成</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文件的其他文件</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28F7B1">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文件的澄清、修改书及有关补充通知为</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文件的有效组成部分</w:t>
            </w:r>
          </w:p>
        </w:tc>
      </w:tr>
      <w:tr w14:paraId="170DC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DA3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312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响应文件接收截止时间及</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时间</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276933">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接收文件截止时间</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2025年06月24日16点30分</w:t>
            </w:r>
            <w:r>
              <w:rPr>
                <w:rFonts w:hint="eastAsia" w:ascii="仿宋" w:hAnsi="仿宋" w:eastAsia="仿宋" w:cs="仿宋"/>
                <w:color w:val="auto"/>
                <w:sz w:val="28"/>
                <w:szCs w:val="28"/>
                <w:highlight w:val="none"/>
              </w:rPr>
              <w:t>（北京时间）</w:t>
            </w:r>
          </w:p>
          <w:p w14:paraId="0B6BBBF9">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开标日期</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2025年06月24日16点30分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北京时间</w:t>
            </w:r>
            <w:r>
              <w:rPr>
                <w:rFonts w:hint="eastAsia" w:ascii="仿宋" w:hAnsi="仿宋" w:eastAsia="仿宋" w:cs="仿宋"/>
                <w:color w:val="auto"/>
                <w:sz w:val="28"/>
                <w:szCs w:val="28"/>
                <w:highlight w:val="none"/>
                <w:lang w:eastAsia="zh-CN"/>
              </w:rPr>
              <w:t>）</w:t>
            </w:r>
          </w:p>
        </w:tc>
      </w:tr>
      <w:tr w14:paraId="3691B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74FA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A30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响应文件有效期</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5D81E4">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响应截止</w:t>
            </w:r>
            <w:r>
              <w:rPr>
                <w:rFonts w:hint="eastAsia" w:ascii="仿宋" w:hAnsi="仿宋" w:eastAsia="仿宋" w:cs="仿宋"/>
                <w:color w:val="auto"/>
                <w:sz w:val="28"/>
                <w:szCs w:val="28"/>
                <w:highlight w:val="none"/>
                <w:lang w:val="en-US" w:eastAsia="zh-CN"/>
              </w:rPr>
              <w:t>之日起30</w:t>
            </w:r>
            <w:r>
              <w:rPr>
                <w:rFonts w:hint="eastAsia" w:ascii="仿宋" w:hAnsi="仿宋" w:eastAsia="仿宋" w:cs="仿宋"/>
                <w:color w:val="auto"/>
                <w:sz w:val="28"/>
                <w:szCs w:val="28"/>
                <w:highlight w:val="none"/>
              </w:rPr>
              <w:t>天</w:t>
            </w:r>
          </w:p>
        </w:tc>
      </w:tr>
      <w:tr w14:paraId="53598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DB1E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792D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备选方案</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923D6">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不接受备选方案和多个报价</w:t>
            </w:r>
          </w:p>
        </w:tc>
      </w:tr>
      <w:tr w14:paraId="3C4AA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87DF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3A0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签字盖章</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27FBF6">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竞标人必须按照</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文件的规定和要求签字、盖章</w:t>
            </w:r>
          </w:p>
        </w:tc>
      </w:tr>
      <w:tr w14:paraId="7F571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8AF16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1DF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响应文件份数</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EF6DA7">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rPr>
            </w:pPr>
            <w:r>
              <w:rPr>
                <w:rFonts w:hint="default" w:ascii="仿宋" w:hAnsi="仿宋" w:eastAsia="仿宋" w:cs="仿宋"/>
                <w:color w:val="auto"/>
                <w:sz w:val="28"/>
                <w:szCs w:val="28"/>
                <w:highlight w:val="none"/>
                <w:lang w:val="en-US"/>
              </w:rPr>
              <w:t>本项目采用电子招投标，开标现场无需提供纸质版投 标文件，成交候选人在中标公示期满后提交三份纸质版投标文件递 交代理机构存档。</w:t>
            </w:r>
          </w:p>
          <w:p w14:paraId="54601C79">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rPr>
            </w:pPr>
            <w:r>
              <w:rPr>
                <w:rFonts w:hint="default" w:ascii="仿宋" w:hAnsi="仿宋" w:eastAsia="仿宋" w:cs="仿宋"/>
                <w:color w:val="auto"/>
                <w:sz w:val="28"/>
                <w:szCs w:val="28"/>
                <w:highlight w:val="none"/>
                <w:lang w:val="en-US"/>
              </w:rPr>
              <w:t>特别提示：成交候选人提交的纸质版《投标文件》文字内容与开标 时电子投标书应完全一致。</w:t>
            </w:r>
          </w:p>
        </w:tc>
      </w:tr>
      <w:tr w14:paraId="53260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0B9E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5D904">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    的装订</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77D401">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zh-CN" w:eastAsia="zh-CN"/>
              </w:rPr>
              <w:t>不分册装订，应采用A4纸印刷，装订（胶装）成册，编制目录和页码，不得采用活页装订。</w:t>
            </w:r>
          </w:p>
        </w:tc>
      </w:tr>
      <w:tr w14:paraId="0EB62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5ED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AB5B77">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响应文件封面的标注</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542A23">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本项目拟采用政采云不见面开标系统进行开评标，投标人制作电子投标文件时须进行加密。</w:t>
            </w:r>
          </w:p>
        </w:tc>
      </w:tr>
      <w:tr w14:paraId="171B7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2F66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774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响应文件密封袋的标注</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F4D241">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default" w:ascii="仿宋" w:hAnsi="仿宋" w:eastAsia="仿宋" w:cs="仿宋"/>
                <w:color w:val="auto"/>
                <w:sz w:val="28"/>
                <w:szCs w:val="28"/>
                <w:highlight w:val="none"/>
                <w:lang w:val="en-US"/>
              </w:rPr>
              <w:t>电子投标文件通过平台有效 CA 加密  后在“政采云 ”平台投送。（操作方式见公告要求“ 电子投标文件制 作与投送教程”）</w:t>
            </w:r>
          </w:p>
        </w:tc>
      </w:tr>
      <w:tr w14:paraId="671B5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47B74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0357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递交响应文件地点</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9D3BF">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eastAsia="zh-CN"/>
              </w:rPr>
            </w:pPr>
            <w:r>
              <w:rPr>
                <w:rFonts w:ascii="仿宋" w:hAnsi="仿宋" w:eastAsia="仿宋" w:cs="仿宋"/>
                <w:i w:val="0"/>
                <w:iCs w:val="0"/>
                <w:caps w:val="0"/>
                <w:color w:val="000000"/>
                <w:spacing w:val="0"/>
                <w:sz w:val="28"/>
                <w:szCs w:val="28"/>
                <w:highlight w:val="none"/>
              </w:rPr>
              <w:t>政采云网上不见面开标系统</w:t>
            </w:r>
          </w:p>
        </w:tc>
      </w:tr>
      <w:tr w14:paraId="61751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117C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164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时间和地点</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4788E9">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时间：</w:t>
            </w:r>
            <w:r>
              <w:rPr>
                <w:rFonts w:hint="eastAsia" w:ascii="仿宋" w:hAnsi="仿宋" w:eastAsia="仿宋" w:cs="仿宋"/>
                <w:sz w:val="28"/>
                <w:szCs w:val="28"/>
                <w:highlight w:val="none"/>
                <w:lang w:val="en-US" w:eastAsia="zh-CN"/>
              </w:rPr>
              <w:t>2025年06月24日16点30分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北京时间</w:t>
            </w:r>
            <w:r>
              <w:rPr>
                <w:rFonts w:hint="eastAsia" w:ascii="仿宋" w:hAnsi="仿宋" w:eastAsia="仿宋" w:cs="仿宋"/>
                <w:color w:val="auto"/>
                <w:sz w:val="28"/>
                <w:szCs w:val="28"/>
                <w:highlight w:val="none"/>
                <w:lang w:eastAsia="zh-CN"/>
              </w:rPr>
              <w:t>）</w:t>
            </w:r>
          </w:p>
          <w:p w14:paraId="44F76A90">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地点：</w:t>
            </w:r>
            <w:r>
              <w:rPr>
                <w:rFonts w:ascii="仿宋" w:hAnsi="仿宋" w:eastAsia="仿宋" w:cs="仿宋"/>
                <w:i w:val="0"/>
                <w:iCs w:val="0"/>
                <w:caps w:val="0"/>
                <w:color w:val="000000"/>
                <w:spacing w:val="0"/>
                <w:sz w:val="28"/>
                <w:szCs w:val="28"/>
                <w:highlight w:val="none"/>
              </w:rPr>
              <w:t>政采云网上不见面开标系统</w:t>
            </w:r>
          </w:p>
        </w:tc>
      </w:tr>
      <w:tr w14:paraId="459F8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0CC4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6E0A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采购控制价</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99C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620000.00元（注：本项目未固定总价620000.00元。）</w:t>
            </w:r>
          </w:p>
          <w:p w14:paraId="4098FD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控制价（大腿假肢、小腿假肢、前臂装饰性假肢、上臂装饰性假肢、电动轮椅的单价的合计）：53900元，其中</w:t>
            </w:r>
            <w:r>
              <w:rPr>
                <w:rFonts w:hint="default" w:ascii="仿宋" w:hAnsi="仿宋" w:eastAsia="仿宋" w:cs="仿宋"/>
                <w:color w:val="auto"/>
                <w:sz w:val="28"/>
                <w:szCs w:val="28"/>
                <w:highlight w:val="none"/>
                <w:lang w:val="en-US" w:eastAsia="zh-CN"/>
              </w:rPr>
              <w:t>大腿假肢</w:t>
            </w:r>
            <w:r>
              <w:rPr>
                <w:rFonts w:hint="eastAsia" w:ascii="仿宋" w:hAnsi="仿宋" w:eastAsia="仿宋" w:cs="仿宋"/>
                <w:color w:val="auto"/>
                <w:sz w:val="28"/>
                <w:szCs w:val="28"/>
                <w:highlight w:val="none"/>
                <w:lang w:val="en-US" w:eastAsia="zh-CN"/>
              </w:rPr>
              <w:t>单价：22000元；</w:t>
            </w:r>
            <w:r>
              <w:rPr>
                <w:rFonts w:hint="default" w:ascii="仿宋" w:hAnsi="仿宋" w:eastAsia="仿宋" w:cs="仿宋"/>
                <w:color w:val="auto"/>
                <w:sz w:val="28"/>
                <w:szCs w:val="28"/>
                <w:highlight w:val="none"/>
                <w:lang w:val="en-US" w:eastAsia="zh-CN"/>
              </w:rPr>
              <w:t>小腿假肢</w:t>
            </w:r>
            <w:r>
              <w:rPr>
                <w:rFonts w:hint="eastAsia" w:ascii="仿宋" w:hAnsi="仿宋" w:eastAsia="仿宋" w:cs="仿宋"/>
                <w:color w:val="auto"/>
                <w:sz w:val="28"/>
                <w:szCs w:val="28"/>
                <w:highlight w:val="none"/>
                <w:lang w:val="en-US" w:eastAsia="zh-CN"/>
              </w:rPr>
              <w:t>单价：16000元；</w:t>
            </w:r>
            <w:r>
              <w:rPr>
                <w:rFonts w:hint="default" w:ascii="仿宋" w:hAnsi="仿宋" w:eastAsia="仿宋" w:cs="仿宋"/>
                <w:color w:val="auto"/>
                <w:sz w:val="28"/>
                <w:szCs w:val="28"/>
                <w:highlight w:val="none"/>
                <w:lang w:val="en-US" w:eastAsia="zh-CN"/>
              </w:rPr>
              <w:t>前臂装饰性假肢</w:t>
            </w:r>
            <w:r>
              <w:rPr>
                <w:rFonts w:hint="eastAsia" w:ascii="仿宋" w:hAnsi="仿宋" w:eastAsia="仿宋" w:cs="仿宋"/>
                <w:color w:val="auto"/>
                <w:sz w:val="28"/>
                <w:szCs w:val="28"/>
                <w:highlight w:val="none"/>
                <w:lang w:val="en-US" w:eastAsia="zh-CN"/>
              </w:rPr>
              <w:t>单价：4900元；</w:t>
            </w:r>
            <w:r>
              <w:rPr>
                <w:rFonts w:hint="default" w:ascii="仿宋" w:hAnsi="仿宋" w:eastAsia="仿宋" w:cs="仿宋"/>
                <w:color w:val="auto"/>
                <w:sz w:val="28"/>
                <w:szCs w:val="28"/>
                <w:highlight w:val="none"/>
                <w:lang w:val="en-US" w:eastAsia="zh-CN"/>
              </w:rPr>
              <w:t>上臂装饰性假肢</w:t>
            </w:r>
            <w:r>
              <w:rPr>
                <w:rFonts w:hint="eastAsia" w:ascii="仿宋" w:hAnsi="仿宋" w:eastAsia="仿宋" w:cs="仿宋"/>
                <w:color w:val="auto"/>
                <w:sz w:val="28"/>
                <w:szCs w:val="28"/>
                <w:highlight w:val="none"/>
                <w:lang w:val="en-US" w:eastAsia="zh-CN"/>
              </w:rPr>
              <w:t>单价7800元；</w:t>
            </w:r>
            <w:r>
              <w:rPr>
                <w:rFonts w:hint="default" w:ascii="仿宋" w:hAnsi="仿宋" w:eastAsia="仿宋" w:cs="仿宋"/>
                <w:color w:val="auto"/>
                <w:sz w:val="28"/>
                <w:szCs w:val="28"/>
                <w:highlight w:val="none"/>
                <w:lang w:val="en-US" w:eastAsia="zh-CN"/>
              </w:rPr>
              <w:t>电动轮椅</w:t>
            </w:r>
            <w:r>
              <w:rPr>
                <w:rFonts w:hint="eastAsia" w:ascii="仿宋" w:hAnsi="仿宋" w:eastAsia="仿宋" w:cs="仿宋"/>
                <w:color w:val="auto"/>
                <w:sz w:val="28"/>
                <w:szCs w:val="28"/>
                <w:highlight w:val="none"/>
                <w:lang w:val="en-US" w:eastAsia="zh-CN"/>
              </w:rPr>
              <w:t>单价：3200元。</w:t>
            </w:r>
          </w:p>
          <w:p w14:paraId="305EA3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注：投标报价每一项单价都不能超以上控制价单价</w:t>
            </w:r>
          </w:p>
          <w:p w14:paraId="3D4F7835">
            <w:pPr>
              <w:keepNext w:val="0"/>
              <w:keepLines w:val="0"/>
              <w:pageBreakBefore w:val="0"/>
              <w:kinsoku/>
              <w:wordWrap/>
              <w:overflowPunct/>
              <w:topLinePunct w:val="0"/>
              <w:autoSpaceDE/>
              <w:autoSpaceDN/>
              <w:bidi w:val="0"/>
              <w:adjustRightInd/>
              <w:snapToGrid/>
              <w:spacing w:line="240" w:lineRule="auto"/>
              <w:ind w:left="24" w:leftChars="1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总报价为</w:t>
            </w:r>
            <w:r>
              <w:rPr>
                <w:rFonts w:hint="default" w:ascii="仿宋" w:hAnsi="仿宋" w:eastAsia="仿宋" w:cs="仿宋"/>
                <w:color w:val="auto"/>
                <w:sz w:val="28"/>
                <w:szCs w:val="28"/>
                <w:highlight w:val="none"/>
                <w:lang w:val="en-US" w:eastAsia="zh-CN"/>
              </w:rPr>
              <w:t>大腿假肢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小腿假肢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前臂装饰性假肢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上臂装饰性假肢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电动轮椅</w:t>
            </w:r>
            <w:r>
              <w:rPr>
                <w:rFonts w:hint="eastAsia" w:ascii="仿宋" w:hAnsi="仿宋" w:eastAsia="仿宋" w:cs="仿宋"/>
                <w:color w:val="auto"/>
                <w:sz w:val="28"/>
                <w:szCs w:val="28"/>
                <w:highlight w:val="none"/>
                <w:lang w:val="en-US" w:eastAsia="zh-CN"/>
              </w:rPr>
              <w:t>的单价的合计</w:t>
            </w:r>
          </w:p>
        </w:tc>
      </w:tr>
      <w:tr w14:paraId="4B7CC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1" w:type="dxa"/>
            <w:vMerge w:val="restart"/>
            <w:tcBorders>
              <w:top w:val="single" w:color="auto" w:sz="4" w:space="0"/>
              <w:left w:val="single" w:color="auto" w:sz="4" w:space="0"/>
              <w:right w:val="single" w:color="auto" w:sz="4" w:space="0"/>
              <w:tl2br w:val="nil"/>
              <w:tr2bl w:val="nil"/>
            </w:tcBorders>
            <w:noWrap w:val="0"/>
            <w:vAlign w:val="center"/>
          </w:tcPr>
          <w:p w14:paraId="66DEF7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9AE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其他要求</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D0B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参与本项目合格的供应商在收到本</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eastAsia="zh-CN"/>
              </w:rPr>
              <w:t>文件后应详细阅览，严格按照本</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eastAsia="zh-CN"/>
              </w:rPr>
              <w:t>文件第三部分</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lang w:eastAsia="zh-CN"/>
              </w:rPr>
              <w:t>采购需求内容结合企业自身条件做出详细的实施方案，如若成交将严格按照响应文件内实施方案执行。</w:t>
            </w:r>
          </w:p>
        </w:tc>
      </w:tr>
      <w:tr w14:paraId="69620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61" w:type="dxa"/>
            <w:vMerge w:val="continue"/>
            <w:tcBorders>
              <w:left w:val="single" w:color="auto" w:sz="4" w:space="0"/>
              <w:bottom w:val="single" w:color="auto" w:sz="4" w:space="0"/>
              <w:right w:val="single" w:color="auto" w:sz="4" w:space="0"/>
              <w:tl2br w:val="nil"/>
              <w:tr2bl w:val="nil"/>
            </w:tcBorders>
            <w:noWrap w:val="0"/>
            <w:vAlign w:val="center"/>
          </w:tcPr>
          <w:p w14:paraId="0A8219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lang w:val="en-US" w:eastAsia="zh-CN"/>
              </w:rPr>
            </w:pP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E9EA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履约保证金</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50713">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合同金额的6%</w:t>
            </w:r>
          </w:p>
        </w:tc>
      </w:tr>
      <w:tr w14:paraId="04EBE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256CE">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29</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3512A">
            <w:pPr>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成交公示</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890B3E">
            <w:pPr>
              <w:spacing w:line="24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Times New Roman"/>
                <w:sz w:val="28"/>
                <w:szCs w:val="28"/>
                <w:highlight w:val="none"/>
                <w:lang w:val="en-US" w:eastAsia="zh-CN"/>
              </w:rPr>
              <w:t>采购结果</w:t>
            </w:r>
            <w:r>
              <w:rPr>
                <w:rFonts w:hint="eastAsia" w:ascii="仿宋" w:hAnsi="仿宋" w:eastAsia="仿宋" w:cs="仿宋"/>
                <w:sz w:val="28"/>
                <w:szCs w:val="28"/>
                <w:highlight w:val="none"/>
                <w:lang w:val="en-US" w:eastAsia="zh-CN"/>
              </w:rPr>
              <w:t>在新疆政府采购网、阿瓦提县人民政府网</w:t>
            </w:r>
            <w:r>
              <w:rPr>
                <w:rFonts w:hint="eastAsia" w:ascii="仿宋" w:hAnsi="仿宋" w:eastAsia="仿宋" w:cs="仿宋"/>
                <w:color w:val="auto"/>
                <w:sz w:val="28"/>
                <w:szCs w:val="28"/>
                <w:highlight w:val="none"/>
                <w:lang w:val="en-US" w:eastAsia="zh-CN"/>
              </w:rPr>
              <w:t>上发布。</w:t>
            </w:r>
          </w:p>
        </w:tc>
      </w:tr>
      <w:tr w14:paraId="5676B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0E643">
            <w:pPr>
              <w:tabs>
                <w:tab w:val="left" w:pos="525"/>
              </w:tabs>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7B016F">
            <w:pPr>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政府采购政策支持</w:t>
            </w:r>
          </w:p>
          <w:p w14:paraId="10DF0479">
            <w:pPr>
              <w:spacing w:line="240" w:lineRule="auto"/>
              <w:jc w:val="center"/>
              <w:rPr>
                <w:rFonts w:hint="default" w:ascii="仿宋" w:hAnsi="仿宋" w:eastAsia="仿宋" w:cs="仿宋"/>
                <w:color w:val="auto"/>
                <w:sz w:val="28"/>
                <w:szCs w:val="28"/>
                <w:highlight w:val="none"/>
                <w:lang w:val="en-US" w:eastAsia="zh-CN"/>
              </w:rPr>
            </w:pP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top"/>
          </w:tcPr>
          <w:p w14:paraId="1D680F0B">
            <w:pPr>
              <w:spacing w:line="24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①超过200万元的货物和服务采购项目、超过400万元的工程采购项目中适宜由中小企业提供的，预留该部分采购项目预算总额的40%以上专门面向中小企业采购，其中预留给小微企业的比例不低于60%。</w:t>
            </w:r>
          </w:p>
          <w:p w14:paraId="3232586A">
            <w:pPr>
              <w:spacing w:line="24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A28A86F">
            <w:pPr>
              <w:spacing w:line="24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152F7EC">
            <w:pPr>
              <w:pStyle w:val="19"/>
              <w:ind w:left="0" w:leftChars="0" w:firstLine="0" w:firstLineChars="0"/>
              <w:rPr>
                <w:rFonts w:hint="default"/>
                <w:lang w:val="en-US" w:eastAsia="zh-CN"/>
              </w:rPr>
            </w:pPr>
            <w:r>
              <w:rPr>
                <w:rFonts w:hint="eastAsia" w:ascii="仿宋" w:hAnsi="仿宋" w:eastAsia="仿宋" w:cs="仿宋"/>
                <w:color w:val="auto"/>
                <w:sz w:val="28"/>
                <w:szCs w:val="28"/>
                <w:highlight w:val="none"/>
                <w:lang w:val="en-US" w:eastAsia="zh-CN"/>
              </w:rPr>
              <w:t>所属行业：其他未列明行业</w:t>
            </w:r>
          </w:p>
        </w:tc>
      </w:tr>
      <w:tr w14:paraId="7DD9A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FC63F">
            <w:pPr>
              <w:keepNext w:val="0"/>
              <w:keepLines w:val="0"/>
              <w:pageBreakBefore w:val="0"/>
              <w:tabs>
                <w:tab w:val="left" w:pos="525"/>
              </w:tabs>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highlight w:val="none"/>
                <w:lang w:val="en-US"/>
              </w:rPr>
            </w:pPr>
            <w:r>
              <w:rPr>
                <w:rFonts w:hint="eastAsia" w:ascii="仿宋" w:hAnsi="仿宋" w:eastAsia="仿宋" w:cs="仿宋"/>
                <w:color w:val="auto"/>
                <w:sz w:val="28"/>
                <w:szCs w:val="28"/>
                <w:highlight w:val="none"/>
                <w:lang w:val="en-US" w:eastAsia="zh-CN"/>
              </w:rPr>
              <w:t>31</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CB22B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rPr>
              <w:t>其他</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top"/>
          </w:tcPr>
          <w:p w14:paraId="5FDDFC3B">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1.开标时各投标人需在线等待评标结果，及时回复对于投标文件中指出的需要澄清及确认的信息。</w:t>
            </w:r>
          </w:p>
          <w:p w14:paraId="64F32D0C">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2.</w:t>
            </w:r>
            <w:r>
              <w:rPr>
                <w:rFonts w:hint="eastAsia" w:ascii="仿宋" w:hAnsi="仿宋" w:eastAsia="仿宋" w:cs="宋体"/>
                <w:kern w:val="0"/>
                <w:sz w:val="28"/>
                <w:szCs w:val="28"/>
                <w:highlight w:val="none"/>
              </w:rPr>
              <w:t>本项目实行电子招投标，供应商须登录政采云平台申请获取</w:t>
            </w:r>
            <w:r>
              <w:rPr>
                <w:rFonts w:hint="eastAsia" w:ascii="仿宋" w:hAnsi="仿宋" w:eastAsia="仿宋" w:cs="宋体"/>
                <w:kern w:val="0"/>
                <w:sz w:val="28"/>
                <w:szCs w:val="28"/>
                <w:highlight w:val="none"/>
                <w:lang w:eastAsia="zh-CN"/>
              </w:rPr>
              <w:t>招标</w:t>
            </w:r>
            <w:r>
              <w:rPr>
                <w:rFonts w:hint="eastAsia" w:ascii="仿宋" w:hAnsi="仿宋" w:eastAsia="仿宋" w:cs="宋体"/>
                <w:kern w:val="0"/>
                <w:sz w:val="28"/>
                <w:szCs w:val="28"/>
                <w:highlight w:val="none"/>
              </w:rPr>
              <w:t>文件，并通过政采云电子投标客户端制作响应文件，同时自行承担与投标有关的一切费用。</w:t>
            </w:r>
          </w:p>
          <w:p w14:paraId="542B1F8F">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各供应商应在开标前确保成为新疆维吾尔自治区政府采购网正式注册入库供应商，并完成CA数字证书申领。因未注册入库、未办理CA数字证书等原因造成无法投标或投标失败等后果由供应商自行承担。</w:t>
            </w:r>
          </w:p>
          <w:p w14:paraId="14A4DDB7">
            <w:pPr>
              <w:ind w:firstLine="560" w:firstLineChars="200"/>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lang w:val="en-US" w:eastAsia="zh-CN"/>
              </w:rPr>
              <w:t>4.</w:t>
            </w:r>
            <w:r>
              <w:rPr>
                <w:rFonts w:hint="eastAsia" w:ascii="仿宋" w:hAnsi="仿宋" w:eastAsia="仿宋" w:cs="宋体"/>
                <w:kern w:val="0"/>
                <w:sz w:val="28"/>
                <w:szCs w:val="28"/>
                <w:highlight w:val="none"/>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5EF352E">
            <w:pPr>
              <w:ind w:firstLine="560" w:firstLineChars="200"/>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rPr>
              <w:t> </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8CA9AC3">
            <w:pPr>
              <w:pStyle w:val="9"/>
              <w:numPr>
                <w:ilvl w:val="0"/>
                <w:numId w:val="0"/>
              </w:numPr>
              <w:tabs>
                <w:tab w:val="left" w:pos="780"/>
              </w:tabs>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6.</w:t>
            </w:r>
            <w:r>
              <w:rPr>
                <w:rFonts w:hint="eastAsia" w:ascii="仿宋" w:hAnsi="仿宋" w:eastAsia="仿宋" w:cs="宋体"/>
                <w:kern w:val="0"/>
                <w:sz w:val="28"/>
                <w:szCs w:val="28"/>
                <w:highlight w:val="none"/>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15105338">
            <w:pPr>
              <w:spacing w:line="240" w:lineRule="auto"/>
              <w:rPr>
                <w:rFonts w:hint="eastAsia" w:ascii="仿宋" w:hAnsi="仿宋" w:eastAsia="仿宋" w:cs="宋体"/>
                <w:kern w:val="0"/>
                <w:sz w:val="28"/>
                <w:szCs w:val="28"/>
                <w:highlight w:val="none"/>
              </w:rPr>
            </w:pPr>
            <w:r>
              <w:rPr>
                <w:rFonts w:hint="eastAsia" w:ascii="仿宋" w:hAnsi="仿宋" w:eastAsia="仿宋" w:cs="仿宋"/>
                <w:sz w:val="28"/>
                <w:szCs w:val="28"/>
                <w:highlight w:val="none"/>
                <w:lang w:val="en-US" w:eastAsia="zh-CN"/>
              </w:rPr>
              <w:t>7.如谈判文件前后不一致的，以投标人须知前附表为准。</w:t>
            </w:r>
          </w:p>
        </w:tc>
      </w:tr>
      <w:tr w14:paraId="68D64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2D0DD">
            <w:pPr>
              <w:keepNext w:val="0"/>
              <w:keepLines w:val="0"/>
              <w:pageBreakBefore w:val="0"/>
              <w:tabs>
                <w:tab w:val="left" w:pos="525"/>
              </w:tabs>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p>
        </w:tc>
        <w:tc>
          <w:tcPr>
            <w:tcW w:w="1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5347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其他费用</w:t>
            </w:r>
          </w:p>
        </w:tc>
        <w:tc>
          <w:tcPr>
            <w:tcW w:w="7046" w:type="dxa"/>
            <w:tcBorders>
              <w:top w:val="single" w:color="auto" w:sz="4" w:space="0"/>
              <w:left w:val="single" w:color="auto" w:sz="4" w:space="0"/>
              <w:bottom w:val="single" w:color="auto" w:sz="4" w:space="0"/>
              <w:right w:val="single" w:color="auto" w:sz="4" w:space="0"/>
              <w:tl2br w:val="nil"/>
              <w:tr2bl w:val="nil"/>
            </w:tcBorders>
            <w:noWrap w:val="0"/>
            <w:vAlign w:val="top"/>
          </w:tcPr>
          <w:p w14:paraId="00ABD021">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1.场地服务费：供应商在提交响应文件时，需按规定缴纳场地服务费；</w:t>
            </w:r>
          </w:p>
          <w:p w14:paraId="5C8A35C1">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2.代理服务费：成交供应商按《招标代理服务收费管理暂行办法》（计价格[2002]1980号）向采购代理机构支付招标代理费；</w:t>
            </w:r>
          </w:p>
          <w:p w14:paraId="5F5CC431">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3.成交供应商向公证机关交纳公证费。</w:t>
            </w:r>
          </w:p>
        </w:tc>
      </w:tr>
    </w:tbl>
    <w:p w14:paraId="3D1684FA">
      <w:pPr>
        <w:jc w:val="both"/>
        <w:rPr>
          <w:rFonts w:hint="eastAsia" w:ascii="仿宋" w:hAnsi="仿宋" w:eastAsia="仿宋" w:cs="仿宋"/>
          <w:b/>
          <w:bCs/>
          <w:color w:val="auto"/>
          <w:spacing w:val="10"/>
          <w:kern w:val="44"/>
          <w:sz w:val="28"/>
          <w:szCs w:val="28"/>
          <w:highlight w:val="none"/>
          <w:lang w:val="en-US" w:eastAsia="zh-CN" w:bidi="ar-SA"/>
        </w:rPr>
      </w:pPr>
    </w:p>
    <w:p w14:paraId="5FC8C43B">
      <w:pPr>
        <w:pStyle w:val="9"/>
        <w:rPr>
          <w:rFonts w:hint="eastAsia" w:ascii="仿宋" w:hAnsi="仿宋" w:eastAsia="仿宋" w:cs="仿宋"/>
          <w:b/>
          <w:bCs/>
          <w:color w:val="auto"/>
          <w:spacing w:val="10"/>
          <w:kern w:val="44"/>
          <w:sz w:val="28"/>
          <w:szCs w:val="28"/>
          <w:highlight w:val="none"/>
          <w:lang w:val="en-US" w:eastAsia="zh-CN" w:bidi="ar-SA"/>
        </w:rPr>
      </w:pPr>
    </w:p>
    <w:p w14:paraId="496025B3">
      <w:pPr>
        <w:rPr>
          <w:rFonts w:hint="eastAsia" w:ascii="仿宋" w:hAnsi="仿宋" w:eastAsia="仿宋" w:cs="仿宋"/>
          <w:b/>
          <w:bCs/>
          <w:color w:val="auto"/>
          <w:spacing w:val="10"/>
          <w:kern w:val="44"/>
          <w:sz w:val="28"/>
          <w:szCs w:val="28"/>
          <w:highlight w:val="none"/>
          <w:lang w:val="en-US" w:eastAsia="zh-CN" w:bidi="ar-SA"/>
        </w:rPr>
      </w:pPr>
    </w:p>
    <w:p w14:paraId="42FD6306">
      <w:pPr>
        <w:rPr>
          <w:rFonts w:hint="eastAsia" w:ascii="仿宋" w:hAnsi="仿宋" w:eastAsia="仿宋" w:cs="仿宋"/>
          <w:b/>
          <w:bCs/>
          <w:color w:val="auto"/>
          <w:spacing w:val="10"/>
          <w:kern w:val="44"/>
          <w:sz w:val="28"/>
          <w:szCs w:val="28"/>
          <w:highlight w:val="none"/>
          <w:lang w:val="en-US" w:eastAsia="zh-CN" w:bidi="ar-SA"/>
        </w:rPr>
      </w:pPr>
      <w:r>
        <w:rPr>
          <w:rFonts w:hint="eastAsia" w:ascii="仿宋" w:hAnsi="仿宋" w:eastAsia="仿宋" w:cs="仿宋"/>
          <w:b/>
          <w:bCs/>
          <w:color w:val="auto"/>
          <w:spacing w:val="10"/>
          <w:kern w:val="44"/>
          <w:sz w:val="28"/>
          <w:szCs w:val="28"/>
          <w:highlight w:val="none"/>
          <w:lang w:val="en-US" w:eastAsia="zh-CN" w:bidi="ar-SA"/>
        </w:rPr>
        <w:br w:type="page"/>
      </w:r>
    </w:p>
    <w:p w14:paraId="495FAA02">
      <w:pPr>
        <w:jc w:val="both"/>
        <w:rPr>
          <w:rFonts w:hint="eastAsia" w:ascii="仿宋" w:hAnsi="仿宋" w:eastAsia="仿宋" w:cs="仿宋"/>
          <w:b w:val="0"/>
          <w:color w:val="auto"/>
          <w:spacing w:val="10"/>
          <w:szCs w:val="28"/>
          <w:highlight w:val="none"/>
        </w:rPr>
      </w:pPr>
      <w:r>
        <w:rPr>
          <w:rFonts w:hint="eastAsia" w:ascii="仿宋" w:hAnsi="仿宋" w:eastAsia="仿宋" w:cs="仿宋"/>
          <w:b/>
          <w:bCs/>
          <w:color w:val="auto"/>
          <w:spacing w:val="10"/>
          <w:kern w:val="44"/>
          <w:sz w:val="28"/>
          <w:szCs w:val="28"/>
          <w:highlight w:val="none"/>
          <w:lang w:val="en-US" w:eastAsia="zh-CN" w:bidi="ar-SA"/>
        </w:rPr>
        <w:t>一、总则</w:t>
      </w:r>
      <w:bookmarkEnd w:id="13"/>
      <w:bookmarkEnd w:id="14"/>
      <w:bookmarkEnd w:id="15"/>
      <w:r>
        <w:rPr>
          <w:rFonts w:hint="eastAsia" w:ascii="仿宋" w:hAnsi="仿宋" w:eastAsia="仿宋" w:cs="仿宋"/>
          <w:b/>
          <w:bCs/>
          <w:color w:val="auto"/>
          <w:spacing w:val="10"/>
          <w:kern w:val="44"/>
          <w:sz w:val="28"/>
          <w:szCs w:val="28"/>
          <w:highlight w:val="none"/>
          <w:lang w:val="en-US" w:eastAsia="zh-CN" w:bidi="ar-SA"/>
        </w:rPr>
        <w:t xml:space="preserve">  </w:t>
      </w:r>
      <w:r>
        <w:rPr>
          <w:rFonts w:hint="eastAsia" w:ascii="仿宋" w:hAnsi="仿宋" w:eastAsia="仿宋" w:cs="仿宋"/>
          <w:color w:val="auto"/>
          <w:spacing w:val="10"/>
          <w:szCs w:val="28"/>
          <w:highlight w:val="none"/>
        </w:rPr>
        <w:t xml:space="preserve">   </w:t>
      </w:r>
    </w:p>
    <w:p w14:paraId="3F94F15B">
      <w:pPr>
        <w:pStyle w:val="32"/>
        <w:snapToGrid w:val="0"/>
        <w:spacing w:line="500" w:lineRule="exact"/>
        <w:ind w:firstLine="602"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1. 适用范围</w:t>
      </w:r>
    </w:p>
    <w:p w14:paraId="35E79F52">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本谈判文件适用于本次谈判活动的全过程。</w:t>
      </w:r>
    </w:p>
    <w:p w14:paraId="79D1A329">
      <w:pPr>
        <w:pStyle w:val="32"/>
        <w:numPr>
          <w:ilvl w:val="0"/>
          <w:numId w:val="4"/>
        </w:numPr>
        <w:snapToGrid w:val="0"/>
        <w:spacing w:line="500" w:lineRule="exact"/>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 xml:space="preserve"> 定义</w:t>
      </w:r>
    </w:p>
    <w:p w14:paraId="49AEF88C">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2.1遵守&lt;&lt;中华人民共和国政府采购法&gt;&gt;及相关法律要求,具有能力提供招标货物及服务，符合投标条件的供应商均为合格投标方。“货物”指本谈判文件中所述所有货物。按照财政部《政府采购进口产品管理办法》（财库[2007]119号）有关规定，本谈判文件涉及的所有采购内容除特别标注为“进口产品”外，均必须采购国产产品。进口产品特指“通过中国海关报关验放进入中国境内且产自关境外的产品”。</w:t>
      </w:r>
    </w:p>
    <w:p w14:paraId="2AD9EF3E">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Style w:val="33"/>
          <w:rFonts w:hint="eastAsia" w:ascii="仿宋" w:hAnsi="仿宋" w:eastAsia="仿宋" w:cs="仿宋"/>
          <w:color w:val="auto"/>
          <w:spacing w:val="10"/>
          <w:sz w:val="28"/>
          <w:szCs w:val="28"/>
          <w:highlight w:val="none"/>
        </w:rPr>
        <w:t>2.2“服务”指本谈判文件所述报价人应该履行的承诺和义务。</w:t>
      </w:r>
    </w:p>
    <w:p w14:paraId="213836BC">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2.3“潜在报价人”指符合本谈判文件各项规定的合格供应商。</w:t>
      </w:r>
    </w:p>
    <w:p w14:paraId="25455AC3">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2.4“报价人”指符合本谈判文件规定并参加谈判的供应商。</w:t>
      </w:r>
    </w:p>
    <w:p w14:paraId="63AC6CE5">
      <w:pPr>
        <w:pStyle w:val="32"/>
        <w:snapToGrid w:val="0"/>
        <w:spacing w:line="500" w:lineRule="exact"/>
        <w:ind w:firstLine="600" w:firstLineChars="200"/>
        <w:textAlignment w:val="auto"/>
        <w:rPr>
          <w:rFonts w:hint="default" w:ascii="仿宋" w:hAnsi="仿宋" w:eastAsia="仿宋" w:cs="仿宋"/>
          <w:color w:val="0000FF"/>
          <w:spacing w:val="10"/>
          <w:sz w:val="28"/>
          <w:szCs w:val="28"/>
          <w:highlight w:val="none"/>
          <w:lang w:val="en-US"/>
        </w:rPr>
      </w:pPr>
      <w:r>
        <w:rPr>
          <w:rFonts w:hint="eastAsia" w:ascii="仿宋" w:hAnsi="仿宋" w:eastAsia="仿宋" w:cs="仿宋"/>
          <w:color w:val="auto"/>
          <w:spacing w:val="10"/>
          <w:sz w:val="28"/>
          <w:szCs w:val="28"/>
          <w:highlight w:val="none"/>
          <w:lang w:val="en-US" w:eastAsia="zh-CN"/>
        </w:rPr>
        <w:t>2.5“采购人”指新疆维吾尔自治区阿瓦提县残疾人联合会。</w:t>
      </w:r>
    </w:p>
    <w:p w14:paraId="754B2B24">
      <w:pPr>
        <w:pStyle w:val="32"/>
        <w:numPr>
          <w:ilvl w:val="0"/>
          <w:numId w:val="4"/>
        </w:numPr>
        <w:snapToGrid w:val="0"/>
        <w:spacing w:line="500" w:lineRule="exact"/>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合格报价人的条件</w:t>
      </w:r>
    </w:p>
    <w:p w14:paraId="7D9D40FC">
      <w:pPr>
        <w:pStyle w:val="32"/>
        <w:snapToGrid w:val="0"/>
        <w:spacing w:line="500" w:lineRule="exact"/>
        <w:ind w:firstLine="600" w:firstLineChars="200"/>
        <w:textAlignment w:val="auto"/>
        <w:rPr>
          <w:rFonts w:hint="eastAsia" w:ascii="仿宋" w:hAnsi="仿宋" w:eastAsia="仿宋" w:cs="仿宋"/>
          <w:b w:val="0"/>
          <w:bCs/>
          <w:color w:val="auto"/>
          <w:spacing w:val="10"/>
          <w:sz w:val="28"/>
          <w:szCs w:val="28"/>
          <w:highlight w:val="none"/>
        </w:rPr>
      </w:pPr>
      <w:r>
        <w:rPr>
          <w:rFonts w:hint="eastAsia" w:ascii="仿宋" w:hAnsi="仿宋" w:eastAsia="仿宋" w:cs="仿宋"/>
          <w:b w:val="0"/>
          <w:bCs/>
          <w:color w:val="auto"/>
          <w:spacing w:val="10"/>
          <w:sz w:val="28"/>
          <w:szCs w:val="28"/>
          <w:highlight w:val="none"/>
        </w:rPr>
        <w:t>3.1报价人必须满足谈判文件规定的资格要求的各项条件。</w:t>
      </w:r>
    </w:p>
    <w:p w14:paraId="2367CA6B">
      <w:pPr>
        <w:pStyle w:val="32"/>
        <w:snapToGrid w:val="0"/>
        <w:spacing w:line="500" w:lineRule="exact"/>
        <w:ind w:firstLine="600" w:firstLineChars="200"/>
        <w:textAlignment w:val="auto"/>
        <w:rPr>
          <w:rFonts w:hint="eastAsia" w:ascii="仿宋" w:hAnsi="仿宋" w:eastAsia="仿宋" w:cs="仿宋"/>
          <w:b w:val="0"/>
          <w:bCs/>
          <w:color w:val="auto"/>
          <w:spacing w:val="10"/>
          <w:sz w:val="28"/>
          <w:szCs w:val="28"/>
          <w:highlight w:val="none"/>
        </w:rPr>
      </w:pPr>
      <w:r>
        <w:rPr>
          <w:rFonts w:hint="eastAsia" w:ascii="仿宋" w:hAnsi="仿宋" w:eastAsia="仿宋" w:cs="仿宋"/>
          <w:b w:val="0"/>
          <w:bCs/>
          <w:color w:val="auto"/>
          <w:spacing w:val="10"/>
          <w:sz w:val="28"/>
          <w:szCs w:val="28"/>
          <w:highlight w:val="none"/>
        </w:rPr>
        <w:t>3.2报价人必须遵守《中华人民共和国政府采购法》及其他有关的中国法律、法规和规定。</w:t>
      </w:r>
    </w:p>
    <w:p w14:paraId="0228EABE">
      <w:pPr>
        <w:pStyle w:val="32"/>
        <w:snapToGrid w:val="0"/>
        <w:spacing w:line="500" w:lineRule="exact"/>
        <w:ind w:firstLine="600" w:firstLineChars="200"/>
        <w:textAlignment w:val="auto"/>
        <w:rPr>
          <w:rFonts w:hint="eastAsia" w:ascii="仿宋" w:hAnsi="仿宋" w:eastAsia="仿宋" w:cs="仿宋"/>
          <w:b w:val="0"/>
          <w:bCs/>
          <w:color w:val="auto"/>
          <w:spacing w:val="10"/>
          <w:sz w:val="28"/>
          <w:szCs w:val="28"/>
          <w:highlight w:val="none"/>
        </w:rPr>
      </w:pPr>
      <w:r>
        <w:rPr>
          <w:rFonts w:hint="eastAsia" w:ascii="仿宋" w:hAnsi="仿宋" w:eastAsia="仿宋" w:cs="仿宋"/>
          <w:b w:val="0"/>
          <w:bCs/>
          <w:color w:val="auto"/>
          <w:spacing w:val="10"/>
          <w:sz w:val="28"/>
          <w:szCs w:val="28"/>
          <w:highlight w:val="none"/>
        </w:rPr>
        <w:t>3.3报价人必须向集采机构购买谈判文件并登记备案。</w:t>
      </w:r>
    </w:p>
    <w:p w14:paraId="71D02BC1">
      <w:pPr>
        <w:pStyle w:val="32"/>
        <w:snapToGrid w:val="0"/>
        <w:spacing w:line="500" w:lineRule="exact"/>
        <w:ind w:firstLine="600" w:firstLineChars="200"/>
        <w:textAlignment w:val="auto"/>
        <w:rPr>
          <w:rFonts w:hint="eastAsia" w:ascii="仿宋" w:hAnsi="仿宋" w:eastAsia="仿宋" w:cs="仿宋"/>
          <w:b w:val="0"/>
          <w:bCs/>
          <w:color w:val="auto"/>
          <w:spacing w:val="10"/>
          <w:sz w:val="28"/>
          <w:szCs w:val="28"/>
          <w:highlight w:val="none"/>
        </w:rPr>
      </w:pPr>
      <w:r>
        <w:rPr>
          <w:rFonts w:hint="eastAsia" w:ascii="仿宋" w:hAnsi="仿宋" w:eastAsia="仿宋" w:cs="仿宋"/>
          <w:b w:val="0"/>
          <w:bCs/>
          <w:color w:val="auto"/>
          <w:spacing w:val="10"/>
          <w:sz w:val="28"/>
          <w:szCs w:val="28"/>
          <w:highlight w:val="none"/>
        </w:rPr>
        <w:t>3.4报价人所投报产品如有国家强制性标准规定的必须满足国家强制性标准规定的要求</w:t>
      </w:r>
    </w:p>
    <w:p w14:paraId="66AC9A19">
      <w:pPr>
        <w:pStyle w:val="32"/>
        <w:snapToGrid w:val="0"/>
        <w:spacing w:line="500" w:lineRule="exact"/>
        <w:ind w:firstLine="600" w:firstLineChars="200"/>
        <w:textAlignment w:val="auto"/>
        <w:rPr>
          <w:rFonts w:hint="eastAsia" w:ascii="仿宋" w:hAnsi="仿宋" w:eastAsia="仿宋" w:cs="仿宋"/>
          <w:b w:val="0"/>
          <w:bCs/>
          <w:color w:val="auto"/>
          <w:spacing w:val="10"/>
          <w:sz w:val="28"/>
          <w:szCs w:val="28"/>
          <w:highlight w:val="none"/>
        </w:rPr>
      </w:pPr>
      <w:r>
        <w:rPr>
          <w:rFonts w:hint="eastAsia" w:ascii="仿宋" w:hAnsi="仿宋" w:eastAsia="仿宋" w:cs="仿宋"/>
          <w:b w:val="0"/>
          <w:bCs/>
          <w:color w:val="auto"/>
          <w:spacing w:val="10"/>
          <w:sz w:val="28"/>
          <w:szCs w:val="28"/>
          <w:highlight w:val="none"/>
        </w:rPr>
        <w:t>3.5报价人必须满足谈判文件中其它资格要求。</w:t>
      </w:r>
    </w:p>
    <w:p w14:paraId="5080F6F2">
      <w:pPr>
        <w:pStyle w:val="32"/>
        <w:snapToGrid w:val="0"/>
        <w:spacing w:line="500" w:lineRule="exact"/>
        <w:ind w:firstLine="593" w:firstLineChars="197"/>
        <w:textAlignment w:val="auto"/>
        <w:outlineLvl w:val="1"/>
        <w:rPr>
          <w:rFonts w:hint="eastAsia" w:ascii="仿宋" w:hAnsi="仿宋" w:eastAsia="仿宋" w:cs="仿宋"/>
          <w:b/>
          <w:bCs/>
          <w:color w:val="auto"/>
          <w:spacing w:val="10"/>
          <w:sz w:val="28"/>
          <w:szCs w:val="28"/>
          <w:highlight w:val="none"/>
        </w:rPr>
      </w:pPr>
      <w:bookmarkStart w:id="17" w:name="_Toc10345"/>
      <w:bookmarkStart w:id="18" w:name="_Toc15609"/>
      <w:bookmarkStart w:id="19" w:name="_Toc29006_WPSOffice_Level2"/>
      <w:r>
        <w:rPr>
          <w:rFonts w:hint="eastAsia" w:ascii="仿宋" w:hAnsi="仿宋" w:eastAsia="仿宋" w:cs="仿宋"/>
          <w:b/>
          <w:bCs/>
          <w:color w:val="auto"/>
          <w:spacing w:val="10"/>
          <w:sz w:val="28"/>
          <w:szCs w:val="28"/>
          <w:highlight w:val="none"/>
        </w:rPr>
        <w:t>4.其它</w:t>
      </w:r>
      <w:bookmarkEnd w:id="17"/>
      <w:bookmarkEnd w:id="18"/>
    </w:p>
    <w:p w14:paraId="75CA5C0E">
      <w:pPr>
        <w:pStyle w:val="32"/>
        <w:snapToGrid w:val="0"/>
        <w:spacing w:line="500" w:lineRule="exact"/>
        <w:ind w:firstLine="591" w:firstLineChars="197"/>
        <w:textAlignment w:val="auto"/>
        <w:outlineLvl w:val="1"/>
        <w:rPr>
          <w:rFonts w:hint="eastAsia" w:ascii="仿宋" w:hAnsi="仿宋" w:eastAsia="仿宋" w:cs="仿宋"/>
          <w:color w:val="auto"/>
          <w:spacing w:val="10"/>
          <w:sz w:val="28"/>
          <w:szCs w:val="28"/>
          <w:highlight w:val="none"/>
        </w:rPr>
      </w:pPr>
      <w:bookmarkStart w:id="20" w:name="_Toc22975"/>
      <w:bookmarkStart w:id="21" w:name="_Toc30506"/>
      <w:r>
        <w:rPr>
          <w:rFonts w:hint="eastAsia" w:ascii="仿宋" w:hAnsi="仿宋" w:eastAsia="仿宋" w:cs="仿宋"/>
          <w:color w:val="auto"/>
          <w:spacing w:val="10"/>
          <w:sz w:val="28"/>
          <w:szCs w:val="28"/>
          <w:highlight w:val="none"/>
        </w:rPr>
        <w:t>4.1无论谈判中的做法和结果如何，报价人均应自行承担所有与参加谈判活动有关的全部费用。</w:t>
      </w:r>
      <w:bookmarkEnd w:id="20"/>
      <w:bookmarkEnd w:id="21"/>
    </w:p>
    <w:p w14:paraId="33DF7B72">
      <w:pPr>
        <w:pStyle w:val="32"/>
        <w:snapToGrid w:val="0"/>
        <w:spacing w:line="500" w:lineRule="exact"/>
        <w:ind w:firstLine="591" w:firstLineChars="197"/>
        <w:textAlignment w:val="auto"/>
        <w:outlineLvl w:val="1"/>
        <w:rPr>
          <w:rFonts w:hint="eastAsia" w:ascii="仿宋" w:hAnsi="仿宋" w:eastAsia="仿宋" w:cs="仿宋"/>
          <w:color w:val="auto"/>
          <w:spacing w:val="10"/>
          <w:sz w:val="28"/>
          <w:szCs w:val="28"/>
          <w:highlight w:val="none"/>
        </w:rPr>
      </w:pPr>
      <w:bookmarkStart w:id="22" w:name="_Toc4139"/>
      <w:bookmarkStart w:id="23" w:name="_Toc27860"/>
      <w:r>
        <w:rPr>
          <w:rFonts w:hint="eastAsia" w:ascii="仿宋" w:hAnsi="仿宋" w:eastAsia="仿宋" w:cs="仿宋"/>
          <w:color w:val="auto"/>
          <w:spacing w:val="10"/>
          <w:sz w:val="28"/>
          <w:szCs w:val="28"/>
          <w:highlight w:val="none"/>
        </w:rPr>
        <w:t>4.2无论谈判结果如何，采购人或集采机构均无向报价人解释其成交/未成交原因的义务。</w:t>
      </w:r>
      <w:bookmarkEnd w:id="22"/>
      <w:bookmarkEnd w:id="23"/>
    </w:p>
    <w:p w14:paraId="0A13CDF8">
      <w:pPr>
        <w:pStyle w:val="32"/>
        <w:snapToGrid w:val="0"/>
        <w:spacing w:line="500" w:lineRule="exact"/>
        <w:ind w:firstLine="591" w:firstLineChars="197"/>
        <w:textAlignment w:val="auto"/>
        <w:outlineLvl w:val="1"/>
        <w:rPr>
          <w:rFonts w:hint="eastAsia" w:ascii="仿宋" w:hAnsi="仿宋" w:eastAsia="仿宋" w:cs="仿宋"/>
          <w:color w:val="auto"/>
          <w:spacing w:val="10"/>
          <w:sz w:val="28"/>
          <w:szCs w:val="28"/>
          <w:highlight w:val="none"/>
        </w:rPr>
      </w:pPr>
      <w:bookmarkStart w:id="24" w:name="_Toc21268"/>
      <w:bookmarkStart w:id="25" w:name="_Toc23182"/>
      <w:r>
        <w:rPr>
          <w:rFonts w:hint="eastAsia" w:ascii="仿宋" w:hAnsi="仿宋" w:eastAsia="仿宋" w:cs="仿宋"/>
          <w:color w:val="auto"/>
          <w:spacing w:val="10"/>
          <w:sz w:val="28"/>
          <w:szCs w:val="28"/>
          <w:highlight w:val="none"/>
        </w:rPr>
        <w:t>4.3无论成交与否,已购买谈判文件的报价人对谈判文件负保密责任。</w:t>
      </w:r>
      <w:bookmarkEnd w:id="24"/>
      <w:bookmarkEnd w:id="25"/>
    </w:p>
    <w:p w14:paraId="5866BC94">
      <w:pPr>
        <w:pStyle w:val="32"/>
        <w:snapToGrid w:val="0"/>
        <w:spacing w:line="500" w:lineRule="exact"/>
        <w:ind w:firstLine="591" w:firstLineChars="197"/>
        <w:textAlignment w:val="auto"/>
        <w:outlineLvl w:val="1"/>
        <w:rPr>
          <w:rFonts w:hint="eastAsia" w:ascii="仿宋" w:hAnsi="仿宋" w:eastAsia="仿宋" w:cs="仿宋"/>
          <w:color w:val="auto"/>
          <w:spacing w:val="10"/>
          <w:sz w:val="28"/>
          <w:szCs w:val="28"/>
          <w:highlight w:val="none"/>
        </w:rPr>
      </w:pPr>
      <w:bookmarkStart w:id="26" w:name="_Toc28370"/>
      <w:bookmarkStart w:id="27" w:name="_Toc2983"/>
      <w:r>
        <w:rPr>
          <w:rFonts w:hint="eastAsia" w:ascii="仿宋" w:hAnsi="仿宋" w:eastAsia="仿宋" w:cs="仿宋"/>
          <w:color w:val="auto"/>
          <w:spacing w:val="10"/>
          <w:sz w:val="28"/>
          <w:szCs w:val="28"/>
          <w:highlight w:val="none"/>
        </w:rPr>
        <w:t>4.4无论结果如何，成交报价人的应谈文件不予退还，未成交的报价人的应谈文件须留一份正本和</w:t>
      </w:r>
      <w:r>
        <w:rPr>
          <w:rFonts w:hint="eastAsia" w:ascii="仿宋" w:hAnsi="仿宋" w:eastAsia="仿宋" w:cs="仿宋"/>
          <w:color w:val="auto"/>
          <w:spacing w:val="10"/>
          <w:sz w:val="28"/>
          <w:szCs w:val="28"/>
          <w:highlight w:val="none"/>
          <w:lang w:val="en-US" w:eastAsia="zh-CN"/>
        </w:rPr>
        <w:t>三</w:t>
      </w:r>
      <w:r>
        <w:rPr>
          <w:rFonts w:hint="eastAsia" w:ascii="仿宋" w:hAnsi="仿宋" w:eastAsia="仿宋" w:cs="仿宋"/>
          <w:color w:val="auto"/>
          <w:spacing w:val="10"/>
          <w:sz w:val="28"/>
          <w:szCs w:val="28"/>
          <w:highlight w:val="none"/>
        </w:rPr>
        <w:t>份副本</w:t>
      </w:r>
      <w:r>
        <w:rPr>
          <w:rFonts w:hint="eastAsia" w:ascii="仿宋" w:hAnsi="仿宋" w:eastAsia="仿宋" w:cs="仿宋"/>
          <w:color w:val="auto"/>
          <w:spacing w:val="10"/>
          <w:sz w:val="28"/>
          <w:szCs w:val="28"/>
          <w:highlight w:val="none"/>
          <w:lang w:val="en-US" w:eastAsia="zh-CN"/>
        </w:rPr>
        <w:t>及一份U盘三分光盘（PDF 电子版U盘上应清晰标记出项目名称及投标人名称）</w:t>
      </w:r>
      <w:r>
        <w:rPr>
          <w:rFonts w:hint="eastAsia" w:ascii="仿宋" w:hAnsi="仿宋" w:eastAsia="仿宋" w:cs="仿宋"/>
          <w:color w:val="auto"/>
          <w:spacing w:val="10"/>
          <w:sz w:val="28"/>
          <w:szCs w:val="28"/>
          <w:highlight w:val="none"/>
        </w:rPr>
        <w:t>存档，其余退还。</w:t>
      </w:r>
      <w:bookmarkEnd w:id="26"/>
      <w:bookmarkEnd w:id="27"/>
    </w:p>
    <w:p w14:paraId="138A12F6">
      <w:pPr>
        <w:pStyle w:val="32"/>
        <w:snapToGrid w:val="0"/>
        <w:spacing w:line="500" w:lineRule="exact"/>
        <w:ind w:firstLine="591" w:firstLineChars="197"/>
        <w:textAlignment w:val="auto"/>
        <w:outlineLvl w:val="1"/>
        <w:rPr>
          <w:rFonts w:hint="eastAsia" w:ascii="仿宋" w:hAnsi="仿宋" w:eastAsia="仿宋" w:cs="仿宋"/>
          <w:b/>
          <w:color w:val="auto"/>
          <w:spacing w:val="10"/>
          <w:sz w:val="28"/>
          <w:szCs w:val="28"/>
          <w:highlight w:val="none"/>
        </w:rPr>
      </w:pPr>
      <w:bookmarkStart w:id="28" w:name="_Toc31748"/>
      <w:bookmarkStart w:id="29" w:name="_Toc909"/>
      <w:r>
        <w:rPr>
          <w:rFonts w:hint="eastAsia" w:ascii="仿宋" w:hAnsi="仿宋" w:eastAsia="仿宋" w:cs="仿宋"/>
          <w:color w:val="auto"/>
          <w:spacing w:val="10"/>
          <w:sz w:val="28"/>
          <w:szCs w:val="28"/>
          <w:highlight w:val="none"/>
        </w:rPr>
        <w:t>二</w:t>
      </w:r>
      <w:r>
        <w:rPr>
          <w:rFonts w:hint="eastAsia" w:ascii="仿宋" w:hAnsi="仿宋" w:eastAsia="仿宋" w:cs="仿宋"/>
          <w:b/>
          <w:color w:val="auto"/>
          <w:spacing w:val="10"/>
          <w:sz w:val="28"/>
          <w:szCs w:val="28"/>
          <w:highlight w:val="none"/>
        </w:rPr>
        <w:t>、谈判文件</w:t>
      </w:r>
      <w:bookmarkEnd w:id="19"/>
      <w:bookmarkEnd w:id="28"/>
      <w:bookmarkEnd w:id="29"/>
    </w:p>
    <w:p w14:paraId="5A1AE542">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5. 谈判文件的内容</w:t>
      </w:r>
    </w:p>
    <w:p w14:paraId="22C5C752">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谈判文件由下列</w:t>
      </w:r>
      <w:r>
        <w:rPr>
          <w:rFonts w:hint="eastAsia" w:ascii="仿宋" w:hAnsi="仿宋" w:eastAsia="仿宋" w:cs="仿宋"/>
          <w:b/>
          <w:bCs/>
          <w:color w:val="auto"/>
          <w:spacing w:val="10"/>
          <w:sz w:val="28"/>
          <w:szCs w:val="28"/>
          <w:highlight w:val="none"/>
          <w:lang w:eastAsia="zh-CN"/>
        </w:rPr>
        <w:t>五</w:t>
      </w:r>
      <w:r>
        <w:rPr>
          <w:rFonts w:hint="eastAsia" w:ascii="仿宋" w:hAnsi="仿宋" w:eastAsia="仿宋" w:cs="仿宋"/>
          <w:b/>
          <w:color w:val="auto"/>
          <w:spacing w:val="10"/>
          <w:sz w:val="28"/>
          <w:szCs w:val="28"/>
          <w:highlight w:val="none"/>
        </w:rPr>
        <w:t>部分</w:t>
      </w:r>
      <w:r>
        <w:rPr>
          <w:rFonts w:hint="eastAsia" w:ascii="仿宋" w:hAnsi="仿宋" w:eastAsia="仿宋" w:cs="仿宋"/>
          <w:color w:val="auto"/>
          <w:spacing w:val="10"/>
          <w:sz w:val="28"/>
          <w:szCs w:val="28"/>
          <w:highlight w:val="none"/>
        </w:rPr>
        <w:t>内容组成：</w:t>
      </w:r>
    </w:p>
    <w:p w14:paraId="6D64A240">
      <w:pPr>
        <w:snapToGrid w:val="0"/>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第一部分 谈判邀请；</w:t>
      </w:r>
    </w:p>
    <w:p w14:paraId="609A2EB1">
      <w:pPr>
        <w:snapToGrid w:val="0"/>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第二部分 报价人须知；</w:t>
      </w:r>
    </w:p>
    <w:p w14:paraId="4E735358">
      <w:pPr>
        <w:snapToGrid w:val="0"/>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第三部分 合同范本；</w:t>
      </w:r>
    </w:p>
    <w:p w14:paraId="5CE0E612">
      <w:pPr>
        <w:snapToGrid w:val="0"/>
        <w:spacing w:line="500" w:lineRule="exact"/>
        <w:ind w:firstLine="600" w:firstLineChars="200"/>
        <w:rPr>
          <w:rFonts w:hint="default"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eastAsia="zh-CN"/>
        </w:rPr>
        <w:t>第四部分</w:t>
      </w:r>
      <w:r>
        <w:rPr>
          <w:rFonts w:hint="eastAsia" w:ascii="仿宋" w:hAnsi="仿宋" w:eastAsia="仿宋" w:cs="仿宋"/>
          <w:color w:val="auto"/>
          <w:spacing w:val="10"/>
          <w:sz w:val="28"/>
          <w:szCs w:val="28"/>
          <w:highlight w:val="none"/>
          <w:lang w:val="en-US" w:eastAsia="zh-CN"/>
        </w:rPr>
        <w:t xml:space="preserve"> 采购清单；</w:t>
      </w:r>
    </w:p>
    <w:p w14:paraId="04AB61EC">
      <w:pPr>
        <w:snapToGrid w:val="0"/>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第</w:t>
      </w:r>
      <w:r>
        <w:rPr>
          <w:rFonts w:hint="eastAsia" w:ascii="仿宋" w:hAnsi="仿宋" w:eastAsia="仿宋" w:cs="仿宋"/>
          <w:color w:val="auto"/>
          <w:spacing w:val="10"/>
          <w:sz w:val="28"/>
          <w:szCs w:val="28"/>
          <w:highlight w:val="none"/>
          <w:lang w:eastAsia="zh-CN"/>
        </w:rPr>
        <w:t>五</w:t>
      </w:r>
      <w:r>
        <w:rPr>
          <w:rFonts w:hint="eastAsia" w:ascii="仿宋" w:hAnsi="仿宋" w:eastAsia="仿宋" w:cs="仿宋"/>
          <w:color w:val="auto"/>
          <w:spacing w:val="10"/>
          <w:sz w:val="28"/>
          <w:szCs w:val="28"/>
          <w:highlight w:val="none"/>
        </w:rPr>
        <w:t>部分 报价文件格式；</w:t>
      </w:r>
    </w:p>
    <w:p w14:paraId="3F2A3AB1">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6. 谈判文件的澄清和修改</w:t>
      </w:r>
    </w:p>
    <w:p w14:paraId="711574D2">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6.1报价人澄清要求的提交：任何已登记备案并领取了谈判文件的潜在报价人，均可要求对谈判文件进行澄清，按报价邀请书中的联系地址以书面形式（包括书面材料、信函、传真，下同）送达</w:t>
      </w:r>
      <w:r>
        <w:rPr>
          <w:rFonts w:hint="eastAsia" w:ascii="仿宋" w:hAnsi="仿宋" w:eastAsia="仿宋" w:cs="仿宋"/>
          <w:color w:val="auto"/>
          <w:spacing w:val="10"/>
          <w:sz w:val="28"/>
          <w:szCs w:val="28"/>
          <w:highlight w:val="none"/>
          <w:lang w:eastAsia="zh-CN"/>
        </w:rPr>
        <w:t>招标代理</w:t>
      </w:r>
      <w:r>
        <w:rPr>
          <w:rFonts w:hint="eastAsia" w:ascii="仿宋" w:hAnsi="仿宋" w:eastAsia="仿宋" w:cs="仿宋"/>
          <w:color w:val="auto"/>
          <w:spacing w:val="10"/>
          <w:sz w:val="28"/>
          <w:szCs w:val="28"/>
          <w:highlight w:val="none"/>
        </w:rPr>
        <w:t>机构。</w:t>
      </w:r>
    </w:p>
    <w:p w14:paraId="53BB37CD">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6.2</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对澄清要求的处理：</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对其认为需要给予澄清、修改及/或进行其它答复的，将以补充文件的方式进行，并且采用书面及政府网站补充公告的形式。补充文件中包括原提出的问题及问题的说明意见，但不包括问题的来源。</w:t>
      </w:r>
    </w:p>
    <w:p w14:paraId="0D43581C">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6.3</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主动进行的澄清、修改：</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14:paraId="7174C8F1">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6.4</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澄清、修改及其它答复的效力：无论是否根据报价人的澄清、修改或进行其它答复的要求，</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一旦对谈判文件做出澄清、修改或进行其它答复，即刻发生效力，</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有关的补充文件，应当作为谈判文件的组成部分，对所有报价人均具有约束力。</w:t>
      </w:r>
    </w:p>
    <w:p w14:paraId="3863ED14">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6.5</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将视情况确定是否有必要召开标前会。如果召开标前会，</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将向所有已登记备案并领取了谈判文件的潜在报价人发出通知。</w:t>
      </w:r>
    </w:p>
    <w:p w14:paraId="538ACB9E">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6.6</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在组织开标现场对投标情况可做进一步的澄清和说明，并经全场投标人代表签字确认。</w:t>
      </w:r>
      <w:bookmarkStart w:id="30" w:name="_Toc175644018"/>
    </w:p>
    <w:p w14:paraId="4E3C1364">
      <w:pPr>
        <w:pStyle w:val="32"/>
        <w:snapToGrid w:val="0"/>
        <w:spacing w:line="500" w:lineRule="exact"/>
        <w:ind w:firstLine="593" w:firstLineChars="197"/>
        <w:textAlignment w:val="auto"/>
        <w:outlineLvl w:val="1"/>
        <w:rPr>
          <w:rFonts w:hint="eastAsia" w:ascii="仿宋" w:hAnsi="仿宋" w:eastAsia="仿宋" w:cs="仿宋"/>
          <w:b/>
          <w:color w:val="auto"/>
          <w:spacing w:val="10"/>
          <w:sz w:val="28"/>
          <w:szCs w:val="28"/>
          <w:highlight w:val="none"/>
        </w:rPr>
      </w:pPr>
      <w:bookmarkStart w:id="31" w:name="_Toc17057"/>
      <w:bookmarkStart w:id="32" w:name="_Toc12185_WPSOffice_Level2"/>
      <w:bookmarkStart w:id="33" w:name="_Toc21291"/>
      <w:r>
        <w:rPr>
          <w:rFonts w:hint="eastAsia" w:ascii="仿宋" w:hAnsi="仿宋" w:eastAsia="仿宋" w:cs="仿宋"/>
          <w:b/>
          <w:color w:val="auto"/>
          <w:spacing w:val="10"/>
          <w:sz w:val="28"/>
          <w:szCs w:val="28"/>
          <w:highlight w:val="none"/>
        </w:rPr>
        <w:t>三、报价文件</w:t>
      </w:r>
      <w:bookmarkEnd w:id="30"/>
      <w:bookmarkEnd w:id="31"/>
      <w:bookmarkEnd w:id="32"/>
      <w:bookmarkEnd w:id="33"/>
      <w:r>
        <w:rPr>
          <w:rFonts w:hint="eastAsia" w:ascii="仿宋" w:hAnsi="仿宋" w:eastAsia="仿宋" w:cs="仿宋"/>
          <w:b/>
          <w:color w:val="auto"/>
          <w:spacing w:val="10"/>
          <w:sz w:val="28"/>
          <w:szCs w:val="28"/>
          <w:highlight w:val="none"/>
        </w:rPr>
        <w:t xml:space="preserve">     </w:t>
      </w:r>
    </w:p>
    <w:p w14:paraId="0B926EF1">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7.报价文件的语言和计量单位</w:t>
      </w:r>
    </w:p>
    <w:p w14:paraId="1A7F0438">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7.1报价人提交的报价文件（包括技术文件和资料、图纸中的说明）以及报价人与</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就有关报价的所有来往函电均应使用中文简体字。</w:t>
      </w:r>
    </w:p>
    <w:p w14:paraId="6FD1D315">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7.2报价文件所使用的计量单位，应使用国家法定计量单位。</w:t>
      </w:r>
    </w:p>
    <w:p w14:paraId="71A88FB5">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7.3原版为外文的证书类文件，以及由外国人做出的本人签名、外国公司的名称或外国印章等可以是外文，但应当提供中文翻译文件并加盖报价人公章。必要时谈判小组可以要求报价人提供附有公证书的中文翻译文件或者与原版文件签章相一致的中文翻译文件。</w:t>
      </w:r>
    </w:p>
    <w:p w14:paraId="3EE0D3A3">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原版为外文的证书类、证明类文件，与报价人名称或其它实际情况不符的，报价人应当提供相关证明文件。</w:t>
      </w:r>
    </w:p>
    <w:p w14:paraId="270DB4D3">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8. 报价文件的组成及相关要求</w:t>
      </w:r>
    </w:p>
    <w:p w14:paraId="69666A23">
      <w:pPr>
        <w:pStyle w:val="32"/>
        <w:snapToGrid w:val="0"/>
        <w:spacing w:line="500" w:lineRule="exact"/>
        <w:ind w:firstLine="600" w:firstLineChars="200"/>
        <w:textAlignment w:val="auto"/>
        <w:rPr>
          <w:rFonts w:hint="eastAsia" w:ascii="仿宋" w:hAnsi="仿宋" w:eastAsia="仿宋" w:cs="仿宋"/>
          <w:b/>
          <w:color w:val="auto"/>
          <w:spacing w:val="10"/>
          <w:sz w:val="28"/>
          <w:szCs w:val="28"/>
          <w:highlight w:val="none"/>
          <w:lang w:eastAsia="zh-CN"/>
        </w:rPr>
      </w:pPr>
      <w:r>
        <w:rPr>
          <w:rFonts w:hint="eastAsia" w:ascii="仿宋" w:hAnsi="仿宋" w:eastAsia="仿宋" w:cs="仿宋"/>
          <w:color w:val="auto"/>
          <w:spacing w:val="10"/>
          <w:sz w:val="28"/>
          <w:szCs w:val="28"/>
          <w:highlight w:val="none"/>
        </w:rPr>
        <w:t>8.1报价文件分为商务部分和技术部分。</w:t>
      </w:r>
      <w:r>
        <w:rPr>
          <w:rFonts w:hint="eastAsia" w:ascii="仿宋" w:hAnsi="仿宋" w:eastAsia="仿宋" w:cs="仿宋"/>
          <w:b/>
          <w:color w:val="auto"/>
          <w:spacing w:val="10"/>
          <w:sz w:val="28"/>
          <w:szCs w:val="28"/>
          <w:highlight w:val="none"/>
        </w:rPr>
        <w:t>报价文件所有内容须装订为一册，正本壹份、副本</w:t>
      </w:r>
      <w:r>
        <w:rPr>
          <w:rFonts w:hint="eastAsia" w:ascii="仿宋" w:hAnsi="仿宋" w:eastAsia="仿宋" w:cs="仿宋"/>
          <w:b/>
          <w:color w:val="auto"/>
          <w:spacing w:val="10"/>
          <w:sz w:val="28"/>
          <w:szCs w:val="28"/>
          <w:highlight w:val="none"/>
          <w:lang w:val="en-US" w:eastAsia="zh-CN"/>
        </w:rPr>
        <w:t>叁</w:t>
      </w:r>
      <w:r>
        <w:rPr>
          <w:rFonts w:hint="eastAsia" w:ascii="仿宋" w:hAnsi="仿宋" w:eastAsia="仿宋" w:cs="仿宋"/>
          <w:b/>
          <w:color w:val="auto"/>
          <w:spacing w:val="10"/>
          <w:sz w:val="28"/>
          <w:szCs w:val="28"/>
          <w:highlight w:val="none"/>
        </w:rPr>
        <w:t>份</w:t>
      </w:r>
      <w:r>
        <w:rPr>
          <w:rFonts w:hint="eastAsia" w:ascii="仿宋" w:hAnsi="仿宋" w:eastAsia="仿宋" w:cs="仿宋"/>
          <w:b/>
          <w:color w:val="auto"/>
          <w:spacing w:val="10"/>
          <w:sz w:val="28"/>
          <w:szCs w:val="28"/>
          <w:highlight w:val="none"/>
          <w:lang w:eastAsia="zh-CN"/>
        </w:rPr>
        <w:t>、</w:t>
      </w:r>
      <w:r>
        <w:rPr>
          <w:rFonts w:hint="eastAsia" w:ascii="仿宋" w:hAnsi="仿宋" w:eastAsia="仿宋" w:cs="仿宋"/>
          <w:b/>
          <w:color w:val="auto"/>
          <w:spacing w:val="10"/>
          <w:sz w:val="28"/>
          <w:szCs w:val="28"/>
          <w:highlight w:val="none"/>
          <w:lang w:val="en-US" w:eastAsia="zh-CN"/>
        </w:rPr>
        <w:t>U盘壹份、光盘叁张（PDF 电子版U盘上应清晰标记出项目名称及投标人名称。）</w:t>
      </w:r>
    </w:p>
    <w:p w14:paraId="064C8DD3">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u w:val="single"/>
        </w:rPr>
        <w:t>商务部分</w:t>
      </w:r>
      <w:r>
        <w:rPr>
          <w:rFonts w:hint="eastAsia" w:ascii="仿宋" w:hAnsi="仿宋" w:eastAsia="仿宋" w:cs="仿宋"/>
          <w:color w:val="auto"/>
          <w:spacing w:val="10"/>
          <w:sz w:val="28"/>
          <w:szCs w:val="28"/>
          <w:highlight w:val="none"/>
        </w:rPr>
        <w:t>指报价人提交的证明其有资格参加报价和成交后有能力履行合同的文件。</w:t>
      </w:r>
    </w:p>
    <w:p w14:paraId="023EC87D">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u w:val="single"/>
        </w:rPr>
        <w:t>技术部分</w:t>
      </w:r>
      <w:r>
        <w:rPr>
          <w:rFonts w:hint="eastAsia" w:ascii="仿宋" w:hAnsi="仿宋" w:eastAsia="仿宋" w:cs="仿宋"/>
          <w:color w:val="auto"/>
          <w:spacing w:val="10"/>
          <w:sz w:val="28"/>
          <w:szCs w:val="28"/>
          <w:highlight w:val="none"/>
        </w:rPr>
        <w:t>指报价人提交的能够证明报价人提供的货物及服务符合谈判文件规定的文件。</w:t>
      </w:r>
    </w:p>
    <w:p w14:paraId="6DD393C6">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本次谈判，报价人应按本谈判文件要求提交商务、技术部分内容和需要报价人自行编写的其他文件</w:t>
      </w:r>
      <w:r>
        <w:rPr>
          <w:rFonts w:hint="eastAsia" w:ascii="仿宋" w:hAnsi="仿宋" w:eastAsia="仿宋" w:cs="仿宋"/>
          <w:b/>
          <w:color w:val="auto"/>
          <w:spacing w:val="10"/>
          <w:sz w:val="28"/>
          <w:szCs w:val="28"/>
          <w:highlight w:val="none"/>
        </w:rPr>
        <w:t>。</w:t>
      </w:r>
      <w:r>
        <w:rPr>
          <w:rFonts w:hint="eastAsia" w:ascii="仿宋" w:hAnsi="仿宋" w:eastAsia="仿宋" w:cs="仿宋"/>
          <w:color w:val="auto"/>
          <w:spacing w:val="10"/>
          <w:sz w:val="28"/>
          <w:szCs w:val="28"/>
          <w:highlight w:val="none"/>
        </w:rPr>
        <w:t>（具体填写要求及格式详见谈判文件</w:t>
      </w:r>
      <w:r>
        <w:rPr>
          <w:rFonts w:hint="eastAsia" w:ascii="仿宋" w:hAnsi="仿宋" w:eastAsia="仿宋" w:cs="仿宋"/>
          <w:color w:val="auto"/>
          <w:spacing w:val="10"/>
          <w:sz w:val="28"/>
          <w:szCs w:val="28"/>
          <w:highlight w:val="none"/>
          <w:lang w:eastAsia="zh-CN"/>
        </w:rPr>
        <w:t>第五部分</w:t>
      </w:r>
      <w:r>
        <w:rPr>
          <w:rFonts w:hint="eastAsia" w:ascii="仿宋" w:hAnsi="仿宋" w:eastAsia="仿宋" w:cs="仿宋"/>
          <w:color w:val="auto"/>
          <w:spacing w:val="10"/>
          <w:sz w:val="28"/>
          <w:szCs w:val="28"/>
          <w:highlight w:val="none"/>
        </w:rPr>
        <w:t>）。</w:t>
      </w:r>
    </w:p>
    <w:p w14:paraId="0E792723">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rPr>
        <w:t>8</w:t>
      </w:r>
      <w:r>
        <w:rPr>
          <w:rFonts w:hint="eastAsia" w:ascii="仿宋" w:hAnsi="仿宋" w:eastAsia="仿宋" w:cs="仿宋"/>
          <w:color w:val="auto"/>
          <w:spacing w:val="10"/>
          <w:sz w:val="28"/>
          <w:szCs w:val="28"/>
          <w:highlight w:val="none"/>
          <w:lang w:val="en-US" w:eastAsia="zh-CN"/>
        </w:rPr>
        <w:t>.2 报价文件要求内容及编排顺序</w:t>
      </w:r>
    </w:p>
    <w:p w14:paraId="5799BA6E">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（1）商务部分:</w:t>
      </w:r>
    </w:p>
    <w:p w14:paraId="2739A879">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 xml:space="preserve">*报价函(见‘报价文件格式’)； </w:t>
      </w:r>
    </w:p>
    <w:p w14:paraId="035EFFB6">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*法定代表人身份证明书(见‘报价文件格式’)；</w:t>
      </w:r>
    </w:p>
    <w:p w14:paraId="2DA1AE55">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*法人授权委托书(原件) (见‘报价文件格式’)；</w:t>
      </w:r>
    </w:p>
    <w:p w14:paraId="67D6BE4A">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*有效的企业法人营业执照副本（复印件须加盖报价人公章）;</w:t>
      </w:r>
    </w:p>
    <w:p w14:paraId="69AA9318">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*按照报价人资质要求规定提交的相关证明文件 （复印件须加盖报价人公章）；</w:t>
      </w:r>
    </w:p>
    <w:p w14:paraId="5B94C04C">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val="en-US" w:eastAsia="zh-CN"/>
        </w:rPr>
        <w:t>*清单报价（详见采购</w:t>
      </w:r>
      <w:r>
        <w:rPr>
          <w:rFonts w:hint="eastAsia" w:ascii="仿宋" w:hAnsi="仿宋" w:eastAsia="仿宋" w:cs="仿宋"/>
          <w:color w:val="auto"/>
          <w:spacing w:val="10"/>
          <w:sz w:val="28"/>
          <w:szCs w:val="28"/>
          <w:highlight w:val="none"/>
        </w:rPr>
        <w:t>清单）</w:t>
      </w:r>
    </w:p>
    <w:p w14:paraId="381B2D27">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近三年同类项目案例及相关证明资料（复印件须加盖报价人公章）；</w:t>
      </w:r>
    </w:p>
    <w:p w14:paraId="3AA8E79F">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报价人企业简况；</w:t>
      </w:r>
    </w:p>
    <w:p w14:paraId="7CF38091">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报价人认为需要提供的其他商务材料。</w:t>
      </w:r>
    </w:p>
    <w:p w14:paraId="34FEB7F8">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（2）技术部分：</w:t>
      </w:r>
    </w:p>
    <w:p w14:paraId="5E9D9604">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*报价一览表 (见‘报价文件格式’)；</w:t>
      </w:r>
    </w:p>
    <w:p w14:paraId="35BA6BBC">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*报价货物技术规范偏离表(见‘报价文件格式’)；</w:t>
      </w:r>
    </w:p>
    <w:p w14:paraId="04AA8F73">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报价货物清单；</w:t>
      </w:r>
    </w:p>
    <w:p w14:paraId="163FCBD8">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w:t>
      </w:r>
      <w:r>
        <w:rPr>
          <w:rFonts w:hint="eastAsia" w:ascii="仿宋" w:hAnsi="仿宋" w:eastAsia="仿宋" w:cs="仿宋"/>
          <w:color w:val="auto"/>
          <w:spacing w:val="10"/>
          <w:sz w:val="28"/>
          <w:szCs w:val="28"/>
          <w:highlight w:val="none"/>
          <w:lang w:eastAsia="zh-CN"/>
        </w:rPr>
        <w:t>质量保证和</w:t>
      </w:r>
      <w:r>
        <w:rPr>
          <w:rFonts w:hint="eastAsia" w:ascii="仿宋" w:hAnsi="仿宋" w:eastAsia="仿宋" w:cs="仿宋"/>
          <w:color w:val="auto"/>
          <w:spacing w:val="10"/>
          <w:sz w:val="28"/>
          <w:szCs w:val="28"/>
          <w:highlight w:val="none"/>
        </w:rPr>
        <w:t>售后服务承诺；</w:t>
      </w:r>
    </w:p>
    <w:p w14:paraId="1711547D">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*项目实施的具体计划和保障措施</w:t>
      </w:r>
    </w:p>
    <w:p w14:paraId="0D63104D">
      <w:pPr>
        <w:snapToGrid w:val="0"/>
        <w:spacing w:line="500" w:lineRule="exact"/>
        <w:ind w:firstLine="600" w:firstLineChars="200"/>
        <w:jc w:val="both"/>
        <w:outlineLvl w:val="0"/>
        <w:rPr>
          <w:rFonts w:hint="eastAsia" w:ascii="仿宋" w:hAnsi="仿宋" w:eastAsia="仿宋" w:cs="仿宋"/>
          <w:color w:val="auto"/>
          <w:spacing w:val="10"/>
          <w:sz w:val="28"/>
          <w:szCs w:val="28"/>
          <w:highlight w:val="none"/>
        </w:rPr>
      </w:pPr>
      <w:bookmarkStart w:id="34" w:name="_Toc32668"/>
      <w:r>
        <w:rPr>
          <w:rFonts w:hint="eastAsia" w:ascii="仿宋" w:hAnsi="仿宋" w:eastAsia="仿宋" w:cs="仿宋"/>
          <w:color w:val="auto"/>
          <w:spacing w:val="10"/>
          <w:sz w:val="28"/>
          <w:szCs w:val="28"/>
          <w:highlight w:val="none"/>
        </w:rPr>
        <w:t>报价人认为需要提供的其他技术材料。</w:t>
      </w:r>
      <w:bookmarkEnd w:id="34"/>
    </w:p>
    <w:p w14:paraId="42C808B7">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8.3报价文件规格幅面（A4），按照谈判文件所规定的内容顺序，统一编目、编页码装订（报价文件中复印件及彩色宣传资料等均须与报价文件正文一起逐页编排页码）。装订须采用胶订形式，不得采用活页装订，须编排页码。</w:t>
      </w:r>
    </w:p>
    <w:p w14:paraId="64A9AE1F">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为方便评审，报价文件中的各项表格必须按照谈判文件</w:t>
      </w:r>
      <w:r>
        <w:rPr>
          <w:rFonts w:hint="eastAsia" w:ascii="仿宋" w:hAnsi="仿宋" w:eastAsia="仿宋" w:cs="仿宋"/>
          <w:color w:val="auto"/>
          <w:spacing w:val="10"/>
          <w:sz w:val="28"/>
          <w:szCs w:val="28"/>
          <w:highlight w:val="none"/>
          <w:lang w:eastAsia="zh-CN"/>
        </w:rPr>
        <w:t>第五部分</w:t>
      </w:r>
      <w:r>
        <w:rPr>
          <w:rFonts w:hint="eastAsia" w:ascii="仿宋" w:hAnsi="仿宋" w:eastAsia="仿宋" w:cs="仿宋"/>
          <w:color w:val="auto"/>
          <w:spacing w:val="10"/>
          <w:sz w:val="28"/>
          <w:szCs w:val="28"/>
          <w:highlight w:val="none"/>
        </w:rPr>
        <w:t>格式要求制作。</w:t>
      </w:r>
    </w:p>
    <w:p w14:paraId="7A7F497A">
      <w:pPr>
        <w:snapToGrid w:val="0"/>
        <w:spacing w:line="500" w:lineRule="exact"/>
        <w:ind w:firstLine="600" w:firstLineChars="200"/>
        <w:jc w:val="both"/>
        <w:rPr>
          <w:rFonts w:hint="eastAsia"/>
          <w:highlight w:val="none"/>
          <w:lang w:eastAsia="zh-CN"/>
        </w:rPr>
      </w:pPr>
      <w:r>
        <w:rPr>
          <w:rFonts w:hint="eastAsia" w:ascii="仿宋" w:hAnsi="仿宋" w:eastAsia="仿宋" w:cs="仿宋"/>
          <w:color w:val="auto"/>
          <w:spacing w:val="10"/>
          <w:sz w:val="28"/>
          <w:szCs w:val="28"/>
          <w:highlight w:val="none"/>
        </w:rPr>
        <w:t xml:space="preserve">8.4 </w:t>
      </w:r>
      <w:r>
        <w:rPr>
          <w:rFonts w:hint="eastAsia" w:ascii="仿宋" w:hAnsi="仿宋" w:eastAsia="仿宋" w:cs="仿宋"/>
          <w:b/>
          <w:bCs/>
          <w:color w:val="auto"/>
          <w:spacing w:val="10"/>
          <w:sz w:val="28"/>
          <w:szCs w:val="28"/>
          <w:highlight w:val="none"/>
        </w:rPr>
        <w:t>保证金</w:t>
      </w:r>
      <w:r>
        <w:rPr>
          <w:rFonts w:hint="eastAsia" w:ascii="仿宋" w:hAnsi="仿宋" w:eastAsia="仿宋" w:cs="仿宋"/>
          <w:b/>
          <w:bCs/>
          <w:color w:val="auto"/>
          <w:spacing w:val="10"/>
          <w:sz w:val="28"/>
          <w:szCs w:val="28"/>
          <w:highlight w:val="none"/>
          <w:lang w:eastAsia="zh-CN"/>
        </w:rPr>
        <w:t>（</w:t>
      </w:r>
      <w:r>
        <w:rPr>
          <w:rFonts w:hint="eastAsia" w:ascii="仿宋" w:hAnsi="仿宋" w:eastAsia="仿宋" w:cs="仿宋"/>
          <w:b/>
          <w:bCs/>
          <w:color w:val="auto"/>
          <w:spacing w:val="10"/>
          <w:sz w:val="28"/>
          <w:szCs w:val="28"/>
          <w:highlight w:val="none"/>
          <w:lang w:val="en-US" w:eastAsia="zh-CN"/>
        </w:rPr>
        <w:t>本项目不做要求</w:t>
      </w:r>
      <w:r>
        <w:rPr>
          <w:rFonts w:hint="eastAsia" w:ascii="仿宋" w:hAnsi="仿宋" w:eastAsia="仿宋" w:cs="仿宋"/>
          <w:b/>
          <w:bCs/>
          <w:color w:val="auto"/>
          <w:spacing w:val="10"/>
          <w:sz w:val="28"/>
          <w:szCs w:val="28"/>
          <w:highlight w:val="none"/>
          <w:lang w:eastAsia="zh-CN"/>
        </w:rPr>
        <w:t>）</w:t>
      </w:r>
    </w:p>
    <w:p w14:paraId="3972ED30">
      <w:pPr>
        <w:snapToGrid w:val="0"/>
        <w:spacing w:line="500" w:lineRule="exact"/>
        <w:ind w:firstLine="600" w:firstLineChars="200"/>
        <w:jc w:val="both"/>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投标保证金退还（不计息）：除招标文件规定不予退还保证金的情形外，未中标人的投标保证金在中标通知书发出后5个工作日内退还，中标人的投标保证金在签订合同后5个工作日内退还。</w:t>
      </w:r>
    </w:p>
    <w:p w14:paraId="195AC42E">
      <w:pPr>
        <w:snapToGrid w:val="0"/>
        <w:spacing w:line="500" w:lineRule="exact"/>
        <w:ind w:firstLine="600" w:firstLineChars="200"/>
        <w:jc w:val="both"/>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val="en-US" w:eastAsia="zh-CN"/>
        </w:rPr>
        <w:t>退还投标保证金时，请携带法人授权委托书及委托人的身份证复印件（加盖公章及法人章）、汇款凭证、开户许可证，找招标文件中的项目负责人办理。</w:t>
      </w:r>
    </w:p>
    <w:p w14:paraId="055C1504">
      <w:pPr>
        <w:pStyle w:val="32"/>
        <w:snapToGrid w:val="0"/>
        <w:spacing w:line="500" w:lineRule="exact"/>
        <w:ind w:firstLine="594" w:firstLineChars="198"/>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8.5 报价</w:t>
      </w:r>
    </w:p>
    <w:p w14:paraId="6E305CA1">
      <w:pPr>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14:paraId="29C8DE27">
      <w:pPr>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（2）报价人报多包的，应对每包分别报价并分别填报报价一览表。</w:t>
      </w:r>
    </w:p>
    <w:p w14:paraId="7621412F">
      <w:pPr>
        <w:pStyle w:val="32"/>
        <w:snapToGrid w:val="0"/>
        <w:spacing w:line="500" w:lineRule="exact"/>
        <w:ind w:firstLine="594" w:firstLineChars="198"/>
        <w:textAlignment w:val="auto"/>
        <w:rPr>
          <w:rFonts w:hint="eastAsia" w:ascii="仿宋" w:hAnsi="仿宋" w:eastAsia="仿宋" w:cs="仿宋"/>
          <w:b w:val="0"/>
          <w:bCs/>
          <w:color w:val="auto"/>
          <w:spacing w:val="10"/>
          <w:sz w:val="28"/>
          <w:szCs w:val="28"/>
          <w:highlight w:val="none"/>
          <w:lang w:val="en-US" w:eastAsia="zh-CN"/>
        </w:rPr>
      </w:pPr>
      <w:r>
        <w:rPr>
          <w:rFonts w:hint="eastAsia" w:ascii="仿宋" w:hAnsi="仿宋" w:eastAsia="仿宋" w:cs="仿宋"/>
          <w:b w:val="0"/>
          <w:bCs/>
          <w:color w:val="auto"/>
          <w:spacing w:val="10"/>
          <w:sz w:val="28"/>
          <w:szCs w:val="28"/>
          <w:highlight w:val="none"/>
          <w:lang w:val="en-US" w:eastAsia="zh-CN"/>
        </w:rPr>
        <w:t>8.6、投标保函</w:t>
      </w:r>
    </w:p>
    <w:p w14:paraId="6BA0D6E7">
      <w:pPr>
        <w:pStyle w:val="32"/>
        <w:snapToGrid w:val="0"/>
        <w:spacing w:line="500" w:lineRule="exact"/>
        <w:ind w:firstLine="594" w:firstLineChars="198"/>
        <w:textAlignment w:val="auto"/>
        <w:rPr>
          <w:rFonts w:hint="default" w:ascii="仿宋" w:hAnsi="仿宋" w:eastAsia="仿宋" w:cs="仿宋"/>
          <w:b w:val="0"/>
          <w:bCs/>
          <w:color w:val="auto"/>
          <w:spacing w:val="10"/>
          <w:sz w:val="28"/>
          <w:szCs w:val="28"/>
          <w:highlight w:val="none"/>
          <w:lang w:val="en-US" w:eastAsia="zh-CN"/>
        </w:rPr>
      </w:pPr>
      <w:r>
        <w:rPr>
          <w:rFonts w:hint="default" w:ascii="仿宋" w:hAnsi="仿宋" w:eastAsia="仿宋" w:cs="仿宋"/>
          <w:b w:val="0"/>
          <w:bCs/>
          <w:color w:val="auto"/>
          <w:spacing w:val="10"/>
          <w:sz w:val="28"/>
          <w:szCs w:val="28"/>
          <w:highlight w:val="none"/>
          <w:lang w:val="en-US" w:eastAsia="zh-CN"/>
        </w:rPr>
        <w:t>投标保函：根据《阿克苏地区建设领域综合保证保险综合试点方案》阿地建字〔2019〕13 号文件，企业可选择以保函或保证保险的方式提供相关保证，包括工程投标保证金、工程履约保证金、工程质量保证金和农民工工资支付保证金等。</w:t>
      </w:r>
    </w:p>
    <w:p w14:paraId="6A87654A">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9. 报价内容填写说明</w:t>
      </w:r>
    </w:p>
    <w:p w14:paraId="3A70ABA5">
      <w:pPr>
        <w:pStyle w:val="32"/>
        <w:snapToGrid w:val="0"/>
        <w:spacing w:line="500" w:lineRule="exact"/>
        <w:ind w:firstLine="600"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color w:val="auto"/>
          <w:spacing w:val="10"/>
          <w:sz w:val="28"/>
          <w:szCs w:val="28"/>
          <w:highlight w:val="none"/>
        </w:rPr>
        <w:t>9.1报价人应详细阅读谈判文件的全部内容。报价文件须对谈判文件中的内容做出实质性和完整的响应</w:t>
      </w:r>
      <w:r>
        <w:rPr>
          <w:rFonts w:hint="eastAsia" w:ascii="仿宋" w:hAnsi="仿宋" w:eastAsia="仿宋" w:cs="仿宋"/>
          <w:b/>
          <w:color w:val="auto"/>
          <w:spacing w:val="10"/>
          <w:sz w:val="28"/>
          <w:szCs w:val="28"/>
          <w:highlight w:val="none"/>
        </w:rPr>
        <w:t>。</w:t>
      </w:r>
    </w:p>
    <w:p w14:paraId="1B51CA66">
      <w:pPr>
        <w:pStyle w:val="32"/>
        <w:snapToGrid w:val="0"/>
        <w:spacing w:line="500" w:lineRule="exact"/>
        <w:ind w:firstLine="600"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color w:val="auto"/>
          <w:spacing w:val="10"/>
          <w:sz w:val="28"/>
          <w:szCs w:val="28"/>
          <w:highlight w:val="none"/>
        </w:rPr>
        <w:t>9.2报价人照搬照抄谈判文件技术、商务要求，并未提供技术资料或提供资料不详的，谈判小组有权决定是否通知报价人限期进行书面解释或提供相关证明材料。若已要求，而该报价人在规定期限内未做出解释、做出的解释不合理或不能提供证明材料的，</w:t>
      </w:r>
      <w:r>
        <w:rPr>
          <w:rFonts w:hint="eastAsia" w:ascii="仿宋" w:hAnsi="仿宋" w:eastAsia="仿宋" w:cs="仿宋"/>
          <w:b/>
          <w:color w:val="auto"/>
          <w:spacing w:val="10"/>
          <w:sz w:val="28"/>
          <w:szCs w:val="28"/>
          <w:highlight w:val="none"/>
        </w:rPr>
        <w:t>谈判小组有权拒绝该报价。</w:t>
      </w:r>
    </w:p>
    <w:p w14:paraId="44F6775A">
      <w:pPr>
        <w:pStyle w:val="32"/>
        <w:snapToGrid w:val="0"/>
        <w:spacing w:line="500" w:lineRule="exact"/>
        <w:ind w:firstLine="600"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color w:val="auto"/>
          <w:spacing w:val="10"/>
          <w:sz w:val="28"/>
          <w:szCs w:val="28"/>
          <w:highlight w:val="none"/>
        </w:rPr>
        <w:t>9.3报价文件应严格按照谈判文件</w:t>
      </w:r>
      <w:r>
        <w:rPr>
          <w:rFonts w:hint="eastAsia" w:ascii="仿宋" w:hAnsi="仿宋" w:eastAsia="仿宋" w:cs="仿宋"/>
          <w:b/>
          <w:color w:val="auto"/>
          <w:spacing w:val="10"/>
          <w:sz w:val="28"/>
          <w:szCs w:val="28"/>
          <w:highlight w:val="none"/>
          <w:lang w:eastAsia="zh-CN"/>
        </w:rPr>
        <w:t>第五部分</w:t>
      </w:r>
      <w:r>
        <w:rPr>
          <w:rFonts w:hint="eastAsia" w:ascii="仿宋" w:hAnsi="仿宋" w:eastAsia="仿宋" w:cs="仿宋"/>
          <w:color w:val="auto"/>
          <w:spacing w:val="10"/>
          <w:sz w:val="28"/>
          <w:szCs w:val="28"/>
          <w:highlight w:val="none"/>
        </w:rPr>
        <w:t>的要求提交，并按规定的统一格式逐项填写，不准有空项；无相应内容可填的项应填写“无”、“未测试”、“没有相应指标”等明确的回答文字</w:t>
      </w:r>
      <w:r>
        <w:rPr>
          <w:rFonts w:hint="eastAsia" w:ascii="仿宋" w:hAnsi="仿宋" w:eastAsia="仿宋" w:cs="仿宋"/>
          <w:b/>
          <w:color w:val="auto"/>
          <w:spacing w:val="10"/>
          <w:sz w:val="28"/>
          <w:szCs w:val="28"/>
          <w:highlight w:val="none"/>
        </w:rPr>
        <w:t>。</w:t>
      </w:r>
    </w:p>
    <w:p w14:paraId="1A53AAA8">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9.4报价一览表为在第一轮公开报价仪式上报价的内容，要求按格式统一填写，不得自行增减内容。</w:t>
      </w:r>
    </w:p>
    <w:p w14:paraId="783F2459">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9.5报价人必须保证报价文件所提供的全部资料真实可靠，并接受谈判小组对其中任何资料进一步审查的要求。</w:t>
      </w:r>
    </w:p>
    <w:p w14:paraId="6A1BAEBE">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10. 报价文件的有效期</w:t>
      </w:r>
    </w:p>
    <w:p w14:paraId="7B28E26F">
      <w:pPr>
        <w:pStyle w:val="32"/>
        <w:snapToGrid w:val="0"/>
        <w:spacing w:line="500" w:lineRule="exact"/>
        <w:ind w:firstLine="600" w:firstLineChars="200"/>
        <w:textAlignment w:val="auto"/>
        <w:rPr>
          <w:rFonts w:hint="eastAsia" w:ascii="仿宋" w:hAnsi="仿宋" w:eastAsia="仿宋" w:cs="仿宋"/>
          <w:b w:val="0"/>
          <w:bCs/>
          <w:color w:val="auto"/>
          <w:spacing w:val="10"/>
          <w:sz w:val="28"/>
          <w:szCs w:val="28"/>
          <w:highlight w:val="none"/>
        </w:rPr>
      </w:pPr>
      <w:r>
        <w:rPr>
          <w:rFonts w:hint="eastAsia" w:ascii="仿宋" w:hAnsi="仿宋" w:eastAsia="仿宋" w:cs="仿宋"/>
          <w:color w:val="auto"/>
          <w:spacing w:val="10"/>
          <w:sz w:val="28"/>
          <w:szCs w:val="28"/>
          <w:highlight w:val="none"/>
        </w:rPr>
        <w:t>本项目报价文件的有效期为</w:t>
      </w:r>
      <w:r>
        <w:rPr>
          <w:rFonts w:hint="eastAsia" w:ascii="仿宋" w:hAnsi="仿宋" w:eastAsia="仿宋" w:cs="仿宋"/>
          <w:color w:val="auto"/>
          <w:spacing w:val="10"/>
          <w:sz w:val="28"/>
          <w:szCs w:val="28"/>
          <w:highlight w:val="none"/>
          <w:lang w:val="en-US" w:eastAsia="zh-CN"/>
        </w:rPr>
        <w:t>30</w:t>
      </w:r>
      <w:r>
        <w:rPr>
          <w:rFonts w:hint="eastAsia" w:ascii="仿宋" w:hAnsi="仿宋" w:eastAsia="仿宋" w:cs="仿宋"/>
          <w:color w:val="auto"/>
          <w:spacing w:val="10"/>
          <w:sz w:val="28"/>
          <w:szCs w:val="28"/>
          <w:highlight w:val="none"/>
        </w:rPr>
        <w:t>个日历天。</w:t>
      </w:r>
      <w:r>
        <w:rPr>
          <w:rFonts w:hint="eastAsia" w:ascii="仿宋" w:hAnsi="仿宋" w:eastAsia="仿宋" w:cs="仿宋"/>
          <w:b w:val="0"/>
          <w:bCs/>
          <w:color w:val="auto"/>
          <w:spacing w:val="10"/>
          <w:sz w:val="28"/>
          <w:szCs w:val="28"/>
          <w:highlight w:val="none"/>
        </w:rPr>
        <w:t>有效期短于该规定期限的报价将被拒绝。</w:t>
      </w:r>
    </w:p>
    <w:p w14:paraId="6CABB414">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lang w:eastAsia="zh-CN"/>
        </w:rPr>
      </w:pPr>
      <w:r>
        <w:rPr>
          <w:rFonts w:hint="eastAsia" w:ascii="仿宋" w:hAnsi="仿宋" w:eastAsia="仿宋" w:cs="仿宋"/>
          <w:b/>
          <w:color w:val="auto"/>
          <w:spacing w:val="10"/>
          <w:sz w:val="28"/>
          <w:szCs w:val="28"/>
          <w:highlight w:val="none"/>
        </w:rPr>
        <w:t>11. 报价文件的签署及其他规定</w:t>
      </w:r>
    </w:p>
    <w:p w14:paraId="76257583">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11.1组成报价文件的各项文件均应遵守本条。</w:t>
      </w:r>
    </w:p>
    <w:p w14:paraId="4E51346C">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11.2报价人在报价文件及相关文件的签订、履行、通知等事项的书面文件中的“单位盖章”、“印章”、“公章”等处均仅指与当事人名称全称相一致的标准公章，不得使用其它（如带有“专用章”等字样）的印章</w:t>
      </w:r>
      <w:r>
        <w:rPr>
          <w:rFonts w:hint="eastAsia" w:ascii="仿宋" w:hAnsi="仿宋" w:eastAsia="仿宋" w:cs="仿宋"/>
          <w:b/>
          <w:color w:val="auto"/>
          <w:spacing w:val="10"/>
          <w:sz w:val="28"/>
          <w:szCs w:val="28"/>
          <w:highlight w:val="none"/>
        </w:rPr>
        <w:t>。</w:t>
      </w:r>
    </w:p>
    <w:p w14:paraId="26C6D9AD">
      <w:pPr>
        <w:pStyle w:val="32"/>
        <w:snapToGrid w:val="0"/>
        <w:spacing w:line="500" w:lineRule="exact"/>
        <w:ind w:firstLine="600"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color w:val="auto"/>
          <w:spacing w:val="10"/>
          <w:sz w:val="28"/>
          <w:szCs w:val="28"/>
          <w:highlight w:val="none"/>
        </w:rPr>
        <w:t>11.3报价人应按照谈判文件要求，在每一份报价文件的正本和副本封面下方和其他要求的位置填写报价人全称并加盖公章，同时在该处签署法定代表人或报价人代表的全名或加盖本人签名章</w:t>
      </w:r>
      <w:r>
        <w:rPr>
          <w:rFonts w:hint="eastAsia" w:ascii="仿宋" w:hAnsi="仿宋" w:eastAsia="仿宋" w:cs="仿宋"/>
          <w:b/>
          <w:color w:val="auto"/>
          <w:spacing w:val="10"/>
          <w:sz w:val="28"/>
          <w:szCs w:val="28"/>
          <w:highlight w:val="none"/>
        </w:rPr>
        <w:t>。</w:t>
      </w:r>
    </w:p>
    <w:p w14:paraId="205C4435">
      <w:pPr>
        <w:pStyle w:val="32"/>
        <w:snapToGrid w:val="0"/>
        <w:spacing w:line="500" w:lineRule="exact"/>
        <w:ind w:firstLine="600" w:firstLineChars="200"/>
        <w:textAlignment w:val="auto"/>
        <w:rPr>
          <w:rFonts w:hint="eastAsia" w:ascii="仿宋" w:hAnsi="仿宋" w:eastAsia="仿宋" w:cs="仿宋"/>
          <w:color w:val="auto"/>
          <w:spacing w:val="10"/>
          <w:kern w:val="2"/>
          <w:sz w:val="28"/>
          <w:szCs w:val="28"/>
          <w:highlight w:val="none"/>
        </w:rPr>
      </w:pPr>
      <w:r>
        <w:rPr>
          <w:rFonts w:hint="eastAsia" w:ascii="仿宋" w:hAnsi="仿宋" w:eastAsia="仿宋" w:cs="仿宋"/>
          <w:color w:val="auto"/>
          <w:spacing w:val="10"/>
          <w:kern w:val="2"/>
          <w:sz w:val="28"/>
          <w:szCs w:val="28"/>
          <w:highlight w:val="none"/>
        </w:rPr>
        <w:t>11.4报价人须注意</w:t>
      </w:r>
      <w:r>
        <w:rPr>
          <w:rFonts w:hint="eastAsia" w:ascii="仿宋" w:hAnsi="仿宋" w:eastAsia="仿宋" w:cs="仿宋"/>
          <w:color w:val="auto"/>
          <w:spacing w:val="10"/>
          <w:kern w:val="2"/>
          <w:sz w:val="28"/>
          <w:szCs w:val="28"/>
          <w:highlight w:val="none"/>
          <w:lang w:eastAsia="zh-CN"/>
        </w:rPr>
        <w:t>（</w:t>
      </w:r>
      <w:r>
        <w:rPr>
          <w:rFonts w:hint="eastAsia" w:ascii="仿宋" w:hAnsi="仿宋" w:eastAsia="仿宋" w:cs="仿宋"/>
          <w:color w:val="auto"/>
          <w:spacing w:val="10"/>
          <w:kern w:val="2"/>
          <w:sz w:val="28"/>
          <w:szCs w:val="28"/>
          <w:highlight w:val="none"/>
          <w:lang w:val="en-US" w:eastAsia="zh-CN"/>
        </w:rPr>
        <w:t>本项目不允许偏离</w:t>
      </w:r>
      <w:r>
        <w:rPr>
          <w:rFonts w:hint="eastAsia" w:ascii="仿宋" w:hAnsi="仿宋" w:eastAsia="仿宋" w:cs="仿宋"/>
          <w:color w:val="auto"/>
          <w:spacing w:val="10"/>
          <w:kern w:val="2"/>
          <w:sz w:val="28"/>
          <w:szCs w:val="28"/>
          <w:highlight w:val="none"/>
          <w:lang w:eastAsia="zh-CN"/>
        </w:rPr>
        <w:t>）</w:t>
      </w:r>
      <w:r>
        <w:rPr>
          <w:rFonts w:hint="eastAsia" w:ascii="仿宋" w:hAnsi="仿宋" w:eastAsia="仿宋" w:cs="仿宋"/>
          <w:color w:val="auto"/>
          <w:spacing w:val="10"/>
          <w:kern w:val="2"/>
          <w:sz w:val="28"/>
          <w:szCs w:val="28"/>
          <w:highlight w:val="none"/>
        </w:rPr>
        <w:t>：为合理节约政府采购评审成本，提倡诚实信用的报价行为，特别要求报价人应本着诚信精神，在本次报价文件的偏离表和其它偏离文件中(若本次谈判文件中没有提供偏离表或其它偏离文件样本，报价人亦应当自制偏离表并装订于本次报价文件中，并应当在总目录及分目录上清楚表明所在页数)，以审慎的态度明确、清楚地披露各项偏离。若报价人对某一事项是否存在或是否属于偏离不能确定，亦必须在偏离表中清楚地表明该偏离事项，并可以注明‘不能确定’的字样。</w:t>
      </w:r>
    </w:p>
    <w:p w14:paraId="24DC4930">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11.5报价人应按本谈判文件所要求的报价文件的份数提交报价文件。</w:t>
      </w:r>
    </w:p>
    <w:p w14:paraId="7DCC785F">
      <w:pPr>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（1）报价人应保证报价文件副本与正本内容严格一致；</w:t>
      </w:r>
    </w:p>
    <w:p w14:paraId="1A035A14">
      <w:pPr>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（2）报价文件的正本必须注明“正本”字样，并由报价人</w:t>
      </w:r>
      <w:r>
        <w:rPr>
          <w:rFonts w:hint="eastAsia" w:ascii="仿宋" w:hAnsi="仿宋" w:eastAsia="仿宋" w:cs="仿宋"/>
          <w:color w:val="auto"/>
          <w:spacing w:val="10"/>
          <w:sz w:val="28"/>
          <w:szCs w:val="28"/>
          <w:highlight w:val="none"/>
          <w:lang w:val="en-US" w:eastAsia="zh-CN"/>
        </w:rPr>
        <w:t>进行加盖公章</w:t>
      </w:r>
      <w:r>
        <w:rPr>
          <w:rFonts w:hint="eastAsia" w:ascii="仿宋" w:hAnsi="仿宋" w:eastAsia="仿宋" w:cs="仿宋"/>
          <w:color w:val="auto"/>
          <w:spacing w:val="10"/>
          <w:sz w:val="28"/>
          <w:szCs w:val="28"/>
          <w:highlight w:val="none"/>
        </w:rPr>
        <w:t>。</w:t>
      </w:r>
    </w:p>
    <w:p w14:paraId="7C579D58">
      <w:pPr>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由报价人代表签字</w:t>
      </w:r>
      <w:r>
        <w:rPr>
          <w:rFonts w:hint="eastAsia" w:ascii="仿宋" w:hAnsi="仿宋" w:eastAsia="仿宋" w:cs="仿宋"/>
          <w:color w:val="auto"/>
          <w:spacing w:val="10"/>
          <w:sz w:val="28"/>
          <w:szCs w:val="28"/>
          <w:highlight w:val="none"/>
          <w:lang w:val="en-US" w:eastAsia="zh-CN"/>
        </w:rPr>
        <w:t>盖章</w:t>
      </w:r>
      <w:r>
        <w:rPr>
          <w:rFonts w:hint="eastAsia" w:ascii="仿宋" w:hAnsi="仿宋" w:eastAsia="仿宋" w:cs="仿宋"/>
          <w:color w:val="auto"/>
          <w:spacing w:val="10"/>
          <w:sz w:val="28"/>
          <w:szCs w:val="28"/>
          <w:highlight w:val="none"/>
        </w:rPr>
        <w:t>的，报价人代表须将书面形式的《法人授权委托书》（按照谈判文件格式填写）原件附在报价文件中，</w:t>
      </w:r>
      <w:r>
        <w:rPr>
          <w:rFonts w:hint="eastAsia" w:ascii="仿宋" w:hAnsi="仿宋" w:eastAsia="仿宋" w:cs="仿宋"/>
          <w:b/>
          <w:color w:val="auto"/>
          <w:spacing w:val="10"/>
          <w:sz w:val="28"/>
          <w:szCs w:val="28"/>
          <w:highlight w:val="none"/>
        </w:rPr>
        <w:t>否则按无效报价处理</w:t>
      </w:r>
      <w:r>
        <w:rPr>
          <w:rFonts w:hint="eastAsia" w:ascii="仿宋" w:hAnsi="仿宋" w:eastAsia="仿宋" w:cs="仿宋"/>
          <w:color w:val="auto"/>
          <w:spacing w:val="10"/>
          <w:sz w:val="28"/>
          <w:szCs w:val="28"/>
          <w:highlight w:val="none"/>
        </w:rPr>
        <w:t>。</w:t>
      </w:r>
    </w:p>
    <w:p w14:paraId="45D47B54">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11.6报价文件应字迹清楚、内容齐全、不得涂改或增删。如有修改和增删，必须有报价人公章及法定代表人或其授权的报价人代表签字。</w:t>
      </w:r>
    </w:p>
    <w:p w14:paraId="6CF78A2E">
      <w:pPr>
        <w:pStyle w:val="32"/>
        <w:snapToGrid w:val="0"/>
        <w:spacing w:line="500" w:lineRule="exact"/>
        <w:ind w:firstLine="600"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color w:val="auto"/>
          <w:spacing w:val="10"/>
          <w:sz w:val="28"/>
          <w:szCs w:val="28"/>
          <w:highlight w:val="none"/>
        </w:rPr>
        <w:t>11.7因报价文件字迹潦草或表达不清所引起的不利后果由报价人承担。</w:t>
      </w:r>
      <w:bookmarkStart w:id="35" w:name="_Toc175644019"/>
    </w:p>
    <w:p w14:paraId="67EC4EB7">
      <w:pPr>
        <w:pStyle w:val="32"/>
        <w:snapToGrid w:val="0"/>
        <w:spacing w:line="500" w:lineRule="exact"/>
        <w:ind w:firstLine="602" w:firstLineChars="200"/>
        <w:textAlignment w:val="auto"/>
        <w:outlineLvl w:val="1"/>
        <w:rPr>
          <w:rFonts w:hint="eastAsia" w:ascii="仿宋" w:hAnsi="仿宋" w:eastAsia="仿宋" w:cs="仿宋"/>
          <w:b/>
          <w:color w:val="auto"/>
          <w:spacing w:val="10"/>
          <w:sz w:val="28"/>
          <w:szCs w:val="28"/>
          <w:highlight w:val="none"/>
        </w:rPr>
      </w:pPr>
      <w:bookmarkStart w:id="36" w:name="_Toc10707"/>
      <w:bookmarkStart w:id="37" w:name="_Toc20074"/>
      <w:bookmarkStart w:id="38" w:name="_Toc16118_WPSOffice_Level2"/>
      <w:r>
        <w:rPr>
          <w:rFonts w:hint="eastAsia" w:ascii="仿宋" w:hAnsi="仿宋" w:eastAsia="仿宋" w:cs="仿宋"/>
          <w:b/>
          <w:color w:val="auto"/>
          <w:spacing w:val="10"/>
          <w:sz w:val="28"/>
          <w:szCs w:val="28"/>
          <w:highlight w:val="none"/>
        </w:rPr>
        <w:t>四、报价文件的递交</w:t>
      </w:r>
      <w:bookmarkEnd w:id="35"/>
      <w:bookmarkEnd w:id="36"/>
      <w:bookmarkEnd w:id="37"/>
      <w:bookmarkEnd w:id="38"/>
      <w:r>
        <w:rPr>
          <w:rFonts w:hint="eastAsia" w:ascii="仿宋" w:hAnsi="仿宋" w:eastAsia="仿宋" w:cs="仿宋"/>
          <w:b/>
          <w:color w:val="auto"/>
          <w:spacing w:val="10"/>
          <w:sz w:val="28"/>
          <w:szCs w:val="28"/>
          <w:highlight w:val="none"/>
        </w:rPr>
        <w:t xml:space="preserve">     </w:t>
      </w:r>
    </w:p>
    <w:p w14:paraId="08B2A8F6">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lang w:val="en-US" w:eastAsia="zh-CN"/>
        </w:rPr>
      </w:pPr>
      <w:r>
        <w:rPr>
          <w:rFonts w:hint="eastAsia" w:ascii="仿宋" w:hAnsi="仿宋" w:eastAsia="仿宋" w:cs="仿宋"/>
          <w:b/>
          <w:color w:val="auto"/>
          <w:spacing w:val="10"/>
          <w:sz w:val="28"/>
          <w:szCs w:val="28"/>
          <w:highlight w:val="none"/>
        </w:rPr>
        <w:t>12. 报价文件的密封及标记</w:t>
      </w:r>
      <w:r>
        <w:rPr>
          <w:rFonts w:hint="eastAsia" w:ascii="仿宋" w:hAnsi="仿宋" w:eastAsia="仿宋" w:cs="仿宋"/>
          <w:b/>
          <w:color w:val="auto"/>
          <w:spacing w:val="10"/>
          <w:sz w:val="28"/>
          <w:szCs w:val="28"/>
          <w:highlight w:val="none"/>
          <w:lang w:val="en-US" w:eastAsia="zh-CN"/>
        </w:rPr>
        <w:t xml:space="preserve"> </w:t>
      </w:r>
    </w:p>
    <w:p w14:paraId="47135550">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lang w:eastAsia="zh-CN"/>
        </w:rPr>
      </w:pPr>
      <w:r>
        <w:rPr>
          <w:rFonts w:hint="eastAsia" w:ascii="仿宋" w:hAnsi="仿宋" w:eastAsia="仿宋" w:cs="仿宋"/>
          <w:b/>
          <w:color w:val="auto"/>
          <w:spacing w:val="10"/>
          <w:sz w:val="28"/>
          <w:szCs w:val="28"/>
          <w:highlight w:val="none"/>
          <w:lang w:eastAsia="zh-CN"/>
        </w:rPr>
        <w:t>投递地址：</w:t>
      </w:r>
      <w:r>
        <w:rPr>
          <w:rFonts w:hint="eastAsia" w:ascii="仿宋" w:hAnsi="仿宋" w:eastAsia="仿宋" w:cs="仿宋"/>
          <w:b/>
          <w:color w:val="auto"/>
          <w:spacing w:val="10"/>
          <w:sz w:val="28"/>
          <w:szCs w:val="28"/>
          <w:highlight w:val="none"/>
          <w:lang w:val="en-US" w:eastAsia="zh-CN"/>
        </w:rPr>
        <w:t>政府采购云平台（政采云网上不见面开评标系统）</w:t>
      </w:r>
    </w:p>
    <w:p w14:paraId="2F5C21B3">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12.1报价文件应按以下方法装袋密封及加写标记：</w:t>
      </w:r>
    </w:p>
    <w:p w14:paraId="43B99FCD">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lang w:val="zh-CN" w:eastAsia="zh-CN"/>
        </w:rPr>
      </w:pPr>
      <w:r>
        <w:rPr>
          <w:rFonts w:hint="eastAsia" w:ascii="仿宋" w:hAnsi="仿宋" w:eastAsia="仿宋" w:cs="仿宋"/>
          <w:color w:val="auto"/>
          <w:spacing w:val="10"/>
          <w:sz w:val="28"/>
          <w:szCs w:val="28"/>
          <w:highlight w:val="none"/>
          <w:lang w:val="zh-CN" w:eastAsia="zh-CN"/>
        </w:rPr>
        <w:t>本项目拟采用政采云不见面开标系统进行开评标，投标人制作电子投标文件时须进行加密。</w:t>
      </w:r>
    </w:p>
    <w:p w14:paraId="20AF5D80">
      <w:pPr>
        <w:pStyle w:val="32"/>
        <w:numPr>
          <w:ilvl w:val="0"/>
          <w:numId w:val="5"/>
        </w:numPr>
        <w:snapToGrid w:val="0"/>
        <w:spacing w:line="500" w:lineRule="exact"/>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报价截止时间</w:t>
      </w:r>
    </w:p>
    <w:p w14:paraId="7F5A976D">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报价文件须按照谈判文件规定的时间、地点送达。在报价截止时间以后送达的报价文件，</w:t>
      </w:r>
      <w:r>
        <w:rPr>
          <w:rFonts w:hint="eastAsia" w:ascii="仿宋" w:hAnsi="仿宋" w:eastAsia="仿宋" w:cs="仿宋"/>
          <w:b/>
          <w:bCs/>
          <w:color w:val="auto"/>
          <w:spacing w:val="10"/>
          <w:sz w:val="28"/>
          <w:szCs w:val="28"/>
          <w:highlight w:val="none"/>
          <w:lang w:eastAsia="zh-CN"/>
        </w:rPr>
        <w:t>采购人</w:t>
      </w:r>
      <w:r>
        <w:rPr>
          <w:rFonts w:hint="eastAsia" w:ascii="仿宋" w:hAnsi="仿宋" w:eastAsia="仿宋" w:cs="仿宋"/>
          <w:b/>
          <w:color w:val="auto"/>
          <w:spacing w:val="10"/>
          <w:sz w:val="28"/>
          <w:szCs w:val="28"/>
          <w:highlight w:val="none"/>
        </w:rPr>
        <w:t>拒绝接收</w:t>
      </w:r>
      <w:r>
        <w:rPr>
          <w:rFonts w:hint="eastAsia" w:ascii="仿宋" w:hAnsi="仿宋" w:eastAsia="仿宋" w:cs="仿宋"/>
          <w:color w:val="auto"/>
          <w:spacing w:val="10"/>
          <w:sz w:val="28"/>
          <w:szCs w:val="28"/>
          <w:highlight w:val="none"/>
        </w:rPr>
        <w:t>。</w:t>
      </w:r>
    </w:p>
    <w:p w14:paraId="07EB2EFF">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14. 报价文件的补充、修改和撤回</w:t>
      </w:r>
    </w:p>
    <w:p w14:paraId="59B91806">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bookmarkStart w:id="39" w:name="_Toc18563"/>
      <w:bookmarkStart w:id="40" w:name="_Toc14161_WPSOffice_Level2"/>
      <w:r>
        <w:rPr>
          <w:rFonts w:hint="eastAsia" w:ascii="仿宋" w:hAnsi="仿宋" w:eastAsia="仿宋" w:cs="仿宋"/>
          <w:color w:val="auto"/>
          <w:spacing w:val="10"/>
          <w:sz w:val="28"/>
          <w:szCs w:val="28"/>
          <w:highlight w:val="none"/>
        </w:rPr>
        <w:t>投标人在递交投标文件后，可以修改或撤回其投标，但这种修改和撤回，必须在规定的投标截止时间前。在投标截止时间后，投标人不得要求修改或撤回其投标文件。</w:t>
      </w:r>
    </w:p>
    <w:p w14:paraId="18CFF5EC">
      <w:pPr>
        <w:pStyle w:val="32"/>
        <w:snapToGrid w:val="0"/>
        <w:spacing w:line="500" w:lineRule="exact"/>
        <w:ind w:firstLine="602" w:firstLineChars="200"/>
        <w:textAlignment w:val="auto"/>
        <w:outlineLvl w:val="1"/>
        <w:rPr>
          <w:rFonts w:hint="eastAsia" w:ascii="仿宋" w:hAnsi="仿宋" w:eastAsia="仿宋" w:cs="仿宋"/>
          <w:b/>
          <w:color w:val="auto"/>
          <w:spacing w:val="10"/>
          <w:sz w:val="28"/>
          <w:szCs w:val="28"/>
          <w:highlight w:val="none"/>
        </w:rPr>
      </w:pPr>
      <w:bookmarkStart w:id="41" w:name="_Toc26673"/>
      <w:r>
        <w:rPr>
          <w:rFonts w:hint="eastAsia" w:ascii="仿宋" w:hAnsi="仿宋" w:eastAsia="仿宋" w:cs="仿宋"/>
          <w:b/>
          <w:color w:val="auto"/>
          <w:spacing w:val="10"/>
          <w:sz w:val="28"/>
          <w:szCs w:val="28"/>
          <w:highlight w:val="none"/>
        </w:rPr>
        <w:t>五.谈判程序和谈判细则</w:t>
      </w:r>
      <w:bookmarkEnd w:id="39"/>
      <w:bookmarkEnd w:id="40"/>
      <w:bookmarkEnd w:id="41"/>
    </w:p>
    <w:p w14:paraId="00EA109B">
      <w:pPr>
        <w:pStyle w:val="32"/>
        <w:snapToGrid w:val="0"/>
        <w:spacing w:line="500" w:lineRule="exact"/>
        <w:ind w:firstLine="602"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15.组建谈判小组</w:t>
      </w:r>
    </w:p>
    <w:p w14:paraId="69393ECB">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val="en-US" w:eastAsia="zh-CN"/>
        </w:rPr>
        <w:t>15.</w:t>
      </w:r>
      <w:r>
        <w:rPr>
          <w:rFonts w:hint="eastAsia" w:ascii="仿宋" w:hAnsi="仿宋" w:eastAsia="仿宋" w:cs="仿宋"/>
          <w:color w:val="auto"/>
          <w:spacing w:val="10"/>
          <w:sz w:val="28"/>
          <w:szCs w:val="28"/>
          <w:highlight w:val="none"/>
        </w:rPr>
        <w:t>1</w:t>
      </w:r>
      <w:r>
        <w:rPr>
          <w:rFonts w:hint="eastAsia" w:ascii="仿宋" w:hAnsi="仿宋" w:eastAsia="仿宋" w:cs="仿宋"/>
          <w:color w:val="auto"/>
          <w:spacing w:val="10"/>
          <w:sz w:val="28"/>
          <w:szCs w:val="28"/>
          <w:highlight w:val="none"/>
          <w:lang w:val="en-US" w:eastAsia="zh-CN"/>
        </w:rPr>
        <w:t xml:space="preserve"> </w:t>
      </w:r>
      <w:r>
        <w:rPr>
          <w:rFonts w:hint="eastAsia" w:ascii="仿宋" w:hAnsi="仿宋" w:eastAsia="仿宋" w:cs="仿宋"/>
          <w:color w:val="auto"/>
          <w:spacing w:val="10"/>
          <w:sz w:val="28"/>
          <w:szCs w:val="28"/>
          <w:highlight w:val="none"/>
        </w:rPr>
        <w:t>依法组建由3人以上（含3人）奇数的人员组成的</w:t>
      </w:r>
      <w:r>
        <w:rPr>
          <w:rFonts w:hint="eastAsia" w:ascii="仿宋" w:hAnsi="仿宋" w:eastAsia="仿宋" w:cs="仿宋"/>
          <w:color w:val="auto"/>
          <w:spacing w:val="10"/>
          <w:sz w:val="28"/>
          <w:szCs w:val="28"/>
          <w:highlight w:val="none"/>
          <w:lang w:eastAsia="zh-CN"/>
        </w:rPr>
        <w:t>评审小组</w:t>
      </w:r>
      <w:r>
        <w:rPr>
          <w:rFonts w:hint="eastAsia" w:ascii="仿宋" w:hAnsi="仿宋" w:eastAsia="仿宋" w:cs="仿宋"/>
          <w:color w:val="auto"/>
          <w:spacing w:val="10"/>
          <w:sz w:val="28"/>
          <w:szCs w:val="28"/>
          <w:highlight w:val="none"/>
        </w:rPr>
        <w:t>，负责对投标文件进行审查、质询、评审和比较等。</w:t>
      </w:r>
    </w:p>
    <w:p w14:paraId="6450DF18">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val="en-US" w:eastAsia="zh-CN"/>
        </w:rPr>
        <w:t>15.</w:t>
      </w:r>
      <w:r>
        <w:rPr>
          <w:rFonts w:hint="eastAsia" w:ascii="仿宋" w:hAnsi="仿宋" w:eastAsia="仿宋" w:cs="仿宋"/>
          <w:color w:val="auto"/>
          <w:spacing w:val="10"/>
          <w:sz w:val="28"/>
          <w:szCs w:val="28"/>
          <w:highlight w:val="none"/>
        </w:rPr>
        <w:t>2</w:t>
      </w:r>
      <w:r>
        <w:rPr>
          <w:rFonts w:hint="eastAsia" w:ascii="仿宋" w:hAnsi="仿宋" w:eastAsia="仿宋" w:cs="仿宋"/>
          <w:color w:val="auto"/>
          <w:spacing w:val="10"/>
          <w:sz w:val="28"/>
          <w:szCs w:val="28"/>
          <w:highlight w:val="none"/>
          <w:lang w:val="en-US" w:eastAsia="zh-CN"/>
        </w:rPr>
        <w:t xml:space="preserve"> </w:t>
      </w:r>
      <w:r>
        <w:rPr>
          <w:rFonts w:hint="eastAsia" w:ascii="仿宋" w:hAnsi="仿宋" w:eastAsia="仿宋" w:cs="仿宋"/>
          <w:color w:val="auto"/>
          <w:spacing w:val="10"/>
          <w:sz w:val="28"/>
          <w:szCs w:val="28"/>
          <w:highlight w:val="none"/>
        </w:rPr>
        <w:t>评</w:t>
      </w:r>
      <w:r>
        <w:rPr>
          <w:rFonts w:hint="eastAsia" w:ascii="仿宋" w:hAnsi="仿宋" w:eastAsia="仿宋" w:cs="仿宋"/>
          <w:color w:val="auto"/>
          <w:spacing w:val="10"/>
          <w:sz w:val="28"/>
          <w:szCs w:val="28"/>
          <w:highlight w:val="none"/>
          <w:lang w:val="en-US" w:eastAsia="zh-CN"/>
        </w:rPr>
        <w:t>审</w:t>
      </w:r>
      <w:r>
        <w:rPr>
          <w:rFonts w:hint="eastAsia" w:ascii="仿宋" w:hAnsi="仿宋" w:eastAsia="仿宋" w:cs="仿宋"/>
          <w:color w:val="auto"/>
          <w:spacing w:val="10"/>
          <w:sz w:val="28"/>
          <w:szCs w:val="28"/>
          <w:highlight w:val="none"/>
        </w:rPr>
        <w:t>委员会负责对投标文件进行评审和比较，并向招标人推荐</w:t>
      </w:r>
      <w:r>
        <w:rPr>
          <w:rFonts w:hint="eastAsia" w:ascii="仿宋" w:hAnsi="仿宋" w:eastAsia="仿宋" w:cs="仿宋"/>
          <w:color w:val="auto"/>
          <w:spacing w:val="10"/>
          <w:sz w:val="28"/>
          <w:szCs w:val="28"/>
          <w:highlight w:val="none"/>
          <w:lang w:val="en-US" w:eastAsia="zh-CN"/>
        </w:rPr>
        <w:t>成交</w:t>
      </w:r>
      <w:r>
        <w:rPr>
          <w:rFonts w:hint="eastAsia" w:ascii="仿宋" w:hAnsi="仿宋" w:eastAsia="仿宋" w:cs="仿宋"/>
          <w:color w:val="auto"/>
          <w:spacing w:val="10"/>
          <w:sz w:val="28"/>
          <w:szCs w:val="28"/>
          <w:highlight w:val="none"/>
        </w:rPr>
        <w:t>候选人。</w:t>
      </w:r>
    </w:p>
    <w:p w14:paraId="5466F645">
      <w:pPr>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16.竞争性谈判招标程序</w:t>
      </w:r>
    </w:p>
    <w:p w14:paraId="5F02EEC1">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16.1</w:t>
      </w:r>
      <w:r>
        <w:rPr>
          <w:rFonts w:hint="eastAsia" w:ascii="仿宋" w:hAnsi="仿宋" w:eastAsia="仿宋" w:cs="仿宋"/>
          <w:b w:val="0"/>
          <w:bCs/>
          <w:color w:val="auto"/>
          <w:sz w:val="28"/>
          <w:szCs w:val="28"/>
          <w:highlight w:val="none"/>
        </w:rPr>
        <w:t>根据公开、公平、公正、诚信科学的原则，组织竞争性谈判招标采购。</w:t>
      </w:r>
    </w:p>
    <w:p w14:paraId="01E7F6C3">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16.2 </w:t>
      </w:r>
      <w:r>
        <w:rPr>
          <w:rFonts w:hint="eastAsia" w:ascii="仿宋" w:hAnsi="仿宋" w:eastAsia="仿宋" w:cs="仿宋"/>
          <w:b w:val="0"/>
          <w:bCs/>
          <w:color w:val="auto"/>
          <w:sz w:val="28"/>
          <w:szCs w:val="28"/>
          <w:highlight w:val="none"/>
        </w:rPr>
        <w:t>具体工作流程 ：</w:t>
      </w:r>
    </w:p>
    <w:p w14:paraId="0550D083">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①评审小组审阅竞争性谈判</w:t>
      </w:r>
      <w:r>
        <w:rPr>
          <w:rFonts w:hint="eastAsia" w:ascii="仿宋" w:hAnsi="仿宋" w:eastAsia="仿宋" w:cs="仿宋"/>
          <w:b w:val="0"/>
          <w:bCs/>
          <w:color w:val="auto"/>
          <w:sz w:val="28"/>
          <w:szCs w:val="28"/>
          <w:highlight w:val="none"/>
          <w:lang w:eastAsia="zh-CN"/>
        </w:rPr>
        <w:t>文件</w:t>
      </w:r>
      <w:r>
        <w:rPr>
          <w:rFonts w:hint="eastAsia" w:ascii="仿宋" w:hAnsi="仿宋" w:eastAsia="仿宋" w:cs="仿宋"/>
          <w:b w:val="0"/>
          <w:bCs/>
          <w:color w:val="auto"/>
          <w:sz w:val="28"/>
          <w:szCs w:val="28"/>
          <w:highlight w:val="none"/>
        </w:rPr>
        <w:t>和投标文件；</w:t>
      </w:r>
    </w:p>
    <w:p w14:paraId="01A1367F">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②投标人顺序逐家回答评审小组的答疑；</w:t>
      </w:r>
    </w:p>
    <w:p w14:paraId="3EA7B583">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③围绕要点评审小组全体成员集中与各个投标人分别进行答疑。</w:t>
      </w:r>
    </w:p>
    <w:p w14:paraId="03A789B4">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16.3 </w:t>
      </w:r>
      <w:r>
        <w:rPr>
          <w:rFonts w:hint="eastAsia" w:ascii="仿宋" w:hAnsi="仿宋" w:eastAsia="仿宋" w:cs="仿宋"/>
          <w:b w:val="0"/>
          <w:bCs/>
          <w:color w:val="auto"/>
          <w:sz w:val="28"/>
          <w:szCs w:val="28"/>
          <w:highlight w:val="none"/>
        </w:rPr>
        <w:t>错误修正</w:t>
      </w:r>
    </w:p>
    <w:p w14:paraId="748E672A">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投标文件如果出现计算或表达上的错误，修正错误的原则如下：</w:t>
      </w:r>
    </w:p>
    <w:p w14:paraId="49952D3D">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1.投标文件的大写金额和小写金额不一致的，以大写金额为准；</w:t>
      </w:r>
    </w:p>
    <w:p w14:paraId="72B3B204">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2.总价金额与按单价汇总金额不一致的，以单价金额计算结果为准；</w:t>
      </w:r>
    </w:p>
    <w:p w14:paraId="7080781B">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3.对不同文字文本投标文件的解释发生异议的，以中文文本为准；</w:t>
      </w:r>
    </w:p>
    <w:p w14:paraId="6AA712AC">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4.按上述修正错误的原则及方法调整或修正投标文件的投标报价，投标人同意后，调整后的投标报价对投标人起约束作用。如果投标人不接受修正后的报价，则其投标将被拒绝。</w:t>
      </w:r>
    </w:p>
    <w:p w14:paraId="428461BA">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16.4 </w:t>
      </w:r>
      <w:r>
        <w:rPr>
          <w:rFonts w:hint="eastAsia" w:ascii="仿宋" w:hAnsi="仿宋" w:eastAsia="仿宋" w:cs="仿宋"/>
          <w:b w:val="0"/>
          <w:bCs/>
          <w:color w:val="auto"/>
          <w:sz w:val="28"/>
          <w:szCs w:val="28"/>
          <w:highlight w:val="none"/>
        </w:rPr>
        <w:t xml:space="preserve">有下列情形之一的，其投标作为废标处理 </w:t>
      </w:r>
    </w:p>
    <w:p w14:paraId="38EDCA11">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1、投标文件未按</w:t>
      </w:r>
      <w:r>
        <w:rPr>
          <w:rFonts w:hint="eastAsia" w:ascii="仿宋" w:hAnsi="仿宋" w:eastAsia="仿宋" w:cs="仿宋"/>
          <w:b w:val="0"/>
          <w:bCs/>
          <w:color w:val="auto"/>
          <w:sz w:val="28"/>
          <w:szCs w:val="28"/>
          <w:highlight w:val="none"/>
          <w:lang w:eastAsia="zh-CN"/>
        </w:rPr>
        <w:t>谈判文件</w:t>
      </w:r>
      <w:r>
        <w:rPr>
          <w:rFonts w:hint="eastAsia" w:ascii="仿宋" w:hAnsi="仿宋" w:eastAsia="仿宋" w:cs="仿宋"/>
          <w:b w:val="0"/>
          <w:bCs/>
          <w:color w:val="auto"/>
          <w:sz w:val="28"/>
          <w:szCs w:val="28"/>
          <w:highlight w:val="none"/>
        </w:rPr>
        <w:t>的要求盖章、签署的；</w:t>
      </w:r>
    </w:p>
    <w:p w14:paraId="23152FE0">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2、不具备</w:t>
      </w:r>
      <w:r>
        <w:rPr>
          <w:rFonts w:hint="eastAsia" w:ascii="仿宋" w:hAnsi="仿宋" w:eastAsia="仿宋" w:cs="仿宋"/>
          <w:b w:val="0"/>
          <w:bCs/>
          <w:color w:val="auto"/>
          <w:sz w:val="28"/>
          <w:szCs w:val="28"/>
          <w:highlight w:val="none"/>
          <w:lang w:eastAsia="zh-CN"/>
        </w:rPr>
        <w:t>谈判文件</w:t>
      </w:r>
      <w:r>
        <w:rPr>
          <w:rFonts w:hint="eastAsia" w:ascii="仿宋" w:hAnsi="仿宋" w:eastAsia="仿宋" w:cs="仿宋"/>
          <w:b w:val="0"/>
          <w:bCs/>
          <w:color w:val="auto"/>
          <w:sz w:val="28"/>
          <w:szCs w:val="28"/>
          <w:highlight w:val="none"/>
        </w:rPr>
        <w:t>中规定资格要求的；</w:t>
      </w:r>
    </w:p>
    <w:p w14:paraId="7EA5A928">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3、投标文件的内容不详实或有虚假的； </w:t>
      </w:r>
    </w:p>
    <w:p w14:paraId="52DFB577">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4、</w:t>
      </w:r>
      <w:r>
        <w:rPr>
          <w:rFonts w:hint="eastAsia" w:ascii="仿宋" w:hAnsi="仿宋" w:eastAsia="仿宋" w:cs="仿宋"/>
          <w:b w:val="0"/>
          <w:bCs/>
          <w:color w:val="auto"/>
          <w:sz w:val="28"/>
          <w:szCs w:val="28"/>
          <w:highlight w:val="none"/>
          <w:lang w:eastAsia="zh-CN"/>
        </w:rPr>
        <w:t>谈判文件</w:t>
      </w:r>
      <w:r>
        <w:rPr>
          <w:rFonts w:hint="eastAsia" w:ascii="仿宋" w:hAnsi="仿宋" w:eastAsia="仿宋" w:cs="仿宋"/>
          <w:b w:val="0"/>
          <w:bCs/>
          <w:color w:val="auto"/>
          <w:sz w:val="28"/>
          <w:szCs w:val="28"/>
          <w:highlight w:val="none"/>
        </w:rPr>
        <w:t>中明确要求的事项，而投标文件中未做出响应或做出错误响应的；</w:t>
      </w:r>
    </w:p>
    <w:p w14:paraId="4F1CFE57">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5、所供货物功能、技术性能与</w:t>
      </w:r>
      <w:r>
        <w:rPr>
          <w:rFonts w:hint="eastAsia" w:ascii="仿宋" w:hAnsi="仿宋" w:eastAsia="仿宋" w:cs="仿宋"/>
          <w:b w:val="0"/>
          <w:bCs/>
          <w:color w:val="auto"/>
          <w:sz w:val="28"/>
          <w:szCs w:val="28"/>
          <w:highlight w:val="none"/>
          <w:lang w:eastAsia="zh-CN"/>
        </w:rPr>
        <w:t>谈判文件</w:t>
      </w:r>
      <w:r>
        <w:rPr>
          <w:rFonts w:hint="eastAsia" w:ascii="仿宋" w:hAnsi="仿宋" w:eastAsia="仿宋" w:cs="仿宋"/>
          <w:b w:val="0"/>
          <w:bCs/>
          <w:color w:val="auto"/>
          <w:sz w:val="28"/>
          <w:szCs w:val="28"/>
          <w:highlight w:val="none"/>
        </w:rPr>
        <w:t>所要求的有较大偏差的；</w:t>
      </w:r>
    </w:p>
    <w:p w14:paraId="3023BB93">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rPr>
        <w:t>、超出</w:t>
      </w:r>
      <w:r>
        <w:rPr>
          <w:rFonts w:hint="eastAsia" w:ascii="仿宋" w:hAnsi="仿宋" w:eastAsia="仿宋" w:cs="仿宋"/>
          <w:b w:val="0"/>
          <w:bCs/>
          <w:color w:val="auto"/>
          <w:sz w:val="28"/>
          <w:szCs w:val="28"/>
          <w:highlight w:val="none"/>
          <w:lang w:eastAsia="zh-CN"/>
        </w:rPr>
        <w:t>谈判文件</w:t>
      </w:r>
      <w:r>
        <w:rPr>
          <w:rFonts w:hint="eastAsia" w:ascii="仿宋" w:hAnsi="仿宋" w:eastAsia="仿宋" w:cs="仿宋"/>
          <w:b w:val="0"/>
          <w:bCs/>
          <w:color w:val="auto"/>
          <w:sz w:val="28"/>
          <w:szCs w:val="28"/>
          <w:highlight w:val="none"/>
        </w:rPr>
        <w:t>要求的交货(完工)时间的；</w:t>
      </w:r>
    </w:p>
    <w:p w14:paraId="00B55AB4">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7</w:t>
      </w:r>
      <w:r>
        <w:rPr>
          <w:rFonts w:hint="eastAsia" w:ascii="仿宋" w:hAnsi="仿宋" w:eastAsia="仿宋" w:cs="仿宋"/>
          <w:b w:val="0"/>
          <w:bCs/>
          <w:color w:val="auto"/>
          <w:sz w:val="28"/>
          <w:szCs w:val="28"/>
          <w:highlight w:val="none"/>
        </w:rPr>
        <w:t>、投标文件前后表述相互矛盾的；</w:t>
      </w:r>
    </w:p>
    <w:p w14:paraId="5B1DF3A1">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rPr>
        <w:t>、投标文件中附有招标人不能接受条件的；</w:t>
      </w:r>
    </w:p>
    <w:p w14:paraId="5A9390F6">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9</w:t>
      </w:r>
      <w:r>
        <w:rPr>
          <w:rFonts w:hint="eastAsia" w:ascii="仿宋" w:hAnsi="仿宋" w:eastAsia="仿宋" w:cs="仿宋"/>
          <w:b w:val="0"/>
          <w:bCs/>
          <w:color w:val="auto"/>
          <w:sz w:val="28"/>
          <w:szCs w:val="28"/>
          <w:highlight w:val="none"/>
        </w:rPr>
        <w:t xml:space="preserve">、投标价格超过预算采购单位无力支付的； </w:t>
      </w:r>
    </w:p>
    <w:p w14:paraId="14A025B2">
      <w:pPr>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w:t>
      </w:r>
      <w:r>
        <w:rPr>
          <w:rFonts w:hint="eastAsia" w:ascii="仿宋" w:hAnsi="仿宋" w:eastAsia="仿宋" w:cs="仿宋"/>
          <w:b w:val="0"/>
          <w:bCs/>
          <w:color w:val="auto"/>
          <w:sz w:val="28"/>
          <w:szCs w:val="28"/>
          <w:highlight w:val="none"/>
          <w:lang w:val="en-US" w:eastAsia="zh-CN"/>
        </w:rPr>
        <w:t>0</w:t>
      </w:r>
      <w:r>
        <w:rPr>
          <w:rFonts w:hint="eastAsia" w:ascii="仿宋" w:hAnsi="仿宋" w:eastAsia="仿宋" w:cs="仿宋"/>
          <w:b w:val="0"/>
          <w:bCs/>
          <w:color w:val="auto"/>
          <w:sz w:val="28"/>
          <w:szCs w:val="28"/>
          <w:highlight w:val="none"/>
        </w:rPr>
        <w:t>、投标人有不良记录的；</w:t>
      </w:r>
    </w:p>
    <w:p w14:paraId="13626742">
      <w:pPr>
        <w:spacing w:line="500" w:lineRule="exact"/>
        <w:ind w:left="557" w:leftChars="232" w:firstLine="0" w:firstLine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w:t>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t>、不符合法律、法规和</w:t>
      </w:r>
      <w:r>
        <w:rPr>
          <w:rFonts w:hint="eastAsia" w:ascii="仿宋" w:hAnsi="仿宋" w:eastAsia="仿宋" w:cs="仿宋"/>
          <w:b w:val="0"/>
          <w:bCs/>
          <w:color w:val="auto"/>
          <w:sz w:val="28"/>
          <w:szCs w:val="28"/>
          <w:highlight w:val="none"/>
          <w:lang w:eastAsia="zh-CN"/>
        </w:rPr>
        <w:t>谈判文件</w:t>
      </w:r>
      <w:r>
        <w:rPr>
          <w:rFonts w:hint="eastAsia" w:ascii="仿宋" w:hAnsi="仿宋" w:eastAsia="仿宋" w:cs="仿宋"/>
          <w:b w:val="0"/>
          <w:bCs/>
          <w:color w:val="auto"/>
          <w:sz w:val="28"/>
          <w:szCs w:val="28"/>
          <w:highlight w:val="none"/>
        </w:rPr>
        <w:t>中规定的其他实质性要求的。</w:t>
      </w:r>
    </w:p>
    <w:p w14:paraId="15007014">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47AABA9D">
      <w:pPr>
        <w:pStyle w:val="19"/>
        <w:rPr>
          <w:rFonts w:hint="eastAsia"/>
          <w:lang w:val="en-US" w:eastAsia="zh-CN"/>
        </w:rPr>
      </w:pPr>
    </w:p>
    <w:p w14:paraId="015E9B7B">
      <w:pPr>
        <w:spacing w:line="500" w:lineRule="exact"/>
        <w:ind w:left="557" w:leftChars="232" w:firstLine="0" w:firstLineChars="0"/>
        <w:jc w:val="center"/>
        <w:rPr>
          <w:rFonts w:hint="eastAsia" w:ascii="仿宋" w:hAnsi="仿宋" w:eastAsia="仿宋" w:cs="仿宋"/>
          <w:b/>
          <w:bCs/>
          <w:color w:val="auto"/>
          <w:sz w:val="28"/>
          <w:szCs w:val="28"/>
          <w:highlight w:val="none"/>
          <w:lang w:val="en-US" w:eastAsia="zh-CN"/>
        </w:rPr>
      </w:pPr>
    </w:p>
    <w:p w14:paraId="2A867E84">
      <w:pPr>
        <w:spacing w:line="500" w:lineRule="exact"/>
        <w:ind w:left="557" w:leftChars="232" w:firstLine="0" w:firstLineChars="0"/>
        <w:jc w:val="center"/>
        <w:rPr>
          <w:rFonts w:hint="eastAsia" w:ascii="仿宋" w:hAnsi="仿宋" w:eastAsia="仿宋" w:cs="仿宋"/>
          <w:b/>
          <w:bCs/>
          <w:color w:val="auto"/>
          <w:sz w:val="28"/>
          <w:szCs w:val="28"/>
          <w:highlight w:val="none"/>
          <w:lang w:val="en-US" w:eastAsia="zh-CN"/>
        </w:rPr>
      </w:pPr>
    </w:p>
    <w:p w14:paraId="5884A638">
      <w:pPr>
        <w:spacing w:line="500" w:lineRule="exact"/>
        <w:ind w:left="557" w:leftChars="232" w:firstLine="0" w:firstLineChars="0"/>
        <w:jc w:val="center"/>
        <w:rPr>
          <w:rFonts w:hint="eastAsia" w:ascii="仿宋" w:hAnsi="仿宋" w:eastAsia="仿宋" w:cs="仿宋"/>
          <w:b/>
          <w:bCs/>
          <w:color w:val="auto"/>
          <w:sz w:val="28"/>
          <w:szCs w:val="28"/>
          <w:highlight w:val="none"/>
          <w:lang w:val="en-US" w:eastAsia="zh-CN"/>
        </w:rPr>
      </w:pPr>
    </w:p>
    <w:p w14:paraId="7E393627">
      <w:pPr>
        <w:pStyle w:val="28"/>
        <w:jc w:val="center"/>
        <w:rPr>
          <w:rFonts w:hint="eastAsia" w:ascii="宋体" w:hAnsi="宋体" w:eastAsia="宋体" w:cs="宋体"/>
          <w:sz w:val="28"/>
          <w:szCs w:val="28"/>
          <w:highlight w:val="none"/>
          <w:lang w:val="en-US" w:eastAsia="zh-CN"/>
        </w:rPr>
      </w:pPr>
      <w:r>
        <w:rPr>
          <w:rFonts w:hint="eastAsia" w:ascii="宋体" w:hAnsi="宋体" w:eastAsia="宋体" w:cs="宋体"/>
          <w:b/>
          <w:bCs/>
          <w:sz w:val="28"/>
          <w:szCs w:val="32"/>
          <w:highlight w:val="none"/>
          <w:lang w:eastAsia="zh-CN"/>
        </w:rPr>
        <w:t>初步评审－资格、符合性审查表</w:t>
      </w:r>
    </w:p>
    <w:tbl>
      <w:tblPr>
        <w:tblStyle w:val="20"/>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527"/>
        <w:gridCol w:w="2423"/>
        <w:gridCol w:w="5566"/>
        <w:gridCol w:w="701"/>
      </w:tblGrid>
      <w:tr w14:paraId="5E2A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4" w:hRule="atLeast"/>
          <w:jc w:val="center"/>
        </w:trPr>
        <w:tc>
          <w:tcPr>
            <w:tcW w:w="1069" w:type="dxa"/>
            <w:gridSpan w:val="2"/>
            <w:noWrap w:val="0"/>
            <w:vAlign w:val="center"/>
          </w:tcPr>
          <w:p w14:paraId="69093E6E">
            <w:pPr>
              <w:spacing w:line="24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w:t>
            </w:r>
            <w:r>
              <w:rPr>
                <w:rFonts w:hint="eastAsia" w:ascii="仿宋" w:hAnsi="仿宋" w:eastAsia="仿宋" w:cs="仿宋"/>
                <w:b/>
                <w:sz w:val="28"/>
                <w:szCs w:val="28"/>
                <w:highlight w:val="none"/>
                <w:lang w:eastAsia="zh-CN"/>
              </w:rPr>
              <w:t>审</w:t>
            </w:r>
            <w:r>
              <w:rPr>
                <w:rFonts w:hint="eastAsia" w:ascii="仿宋" w:hAnsi="仿宋" w:eastAsia="仿宋" w:cs="仿宋"/>
                <w:b/>
                <w:sz w:val="28"/>
                <w:szCs w:val="28"/>
                <w:highlight w:val="none"/>
              </w:rPr>
              <w:t>因素</w:t>
            </w:r>
          </w:p>
        </w:tc>
        <w:tc>
          <w:tcPr>
            <w:tcW w:w="2423" w:type="dxa"/>
            <w:noWrap w:val="0"/>
            <w:vAlign w:val="center"/>
          </w:tcPr>
          <w:p w14:paraId="2855341C">
            <w:pPr>
              <w:spacing w:line="240" w:lineRule="auto"/>
              <w:jc w:val="center"/>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评</w:t>
            </w:r>
            <w:r>
              <w:rPr>
                <w:rFonts w:hint="eastAsia" w:ascii="仿宋" w:hAnsi="仿宋" w:eastAsia="仿宋" w:cs="仿宋"/>
                <w:b/>
                <w:sz w:val="28"/>
                <w:szCs w:val="28"/>
                <w:highlight w:val="none"/>
                <w:lang w:eastAsia="zh-CN"/>
              </w:rPr>
              <w:t>审内容</w:t>
            </w:r>
          </w:p>
        </w:tc>
        <w:tc>
          <w:tcPr>
            <w:tcW w:w="5566" w:type="dxa"/>
            <w:noWrap w:val="0"/>
            <w:vAlign w:val="center"/>
          </w:tcPr>
          <w:p w14:paraId="7EE18C5E">
            <w:pPr>
              <w:spacing w:line="24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w:t>
            </w:r>
            <w:r>
              <w:rPr>
                <w:rFonts w:hint="eastAsia" w:ascii="仿宋" w:hAnsi="仿宋" w:eastAsia="仿宋" w:cs="仿宋"/>
                <w:b/>
                <w:sz w:val="28"/>
                <w:szCs w:val="28"/>
                <w:highlight w:val="none"/>
                <w:lang w:eastAsia="zh-CN"/>
              </w:rPr>
              <w:t>审</w:t>
            </w:r>
            <w:r>
              <w:rPr>
                <w:rFonts w:hint="eastAsia" w:ascii="仿宋" w:hAnsi="仿宋" w:eastAsia="仿宋" w:cs="仿宋"/>
                <w:b/>
                <w:sz w:val="28"/>
                <w:szCs w:val="28"/>
                <w:highlight w:val="none"/>
              </w:rPr>
              <w:t>标准</w:t>
            </w:r>
          </w:p>
        </w:tc>
        <w:tc>
          <w:tcPr>
            <w:tcW w:w="701" w:type="dxa"/>
            <w:noWrap w:val="0"/>
            <w:vAlign w:val="top"/>
          </w:tcPr>
          <w:p w14:paraId="3694F1E7">
            <w:pPr>
              <w:spacing w:line="24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评审意见</w:t>
            </w:r>
          </w:p>
        </w:tc>
      </w:tr>
      <w:tr w14:paraId="7A7F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8" w:hRule="atLeast"/>
          <w:jc w:val="center"/>
        </w:trPr>
        <w:tc>
          <w:tcPr>
            <w:tcW w:w="542" w:type="dxa"/>
            <w:vMerge w:val="restart"/>
            <w:noWrap w:val="0"/>
            <w:vAlign w:val="top"/>
          </w:tcPr>
          <w:p w14:paraId="54D6BE13">
            <w:pPr>
              <w:spacing w:line="240" w:lineRule="auto"/>
              <w:rPr>
                <w:rFonts w:hint="eastAsia" w:ascii="仿宋" w:hAnsi="仿宋" w:eastAsia="仿宋" w:cs="仿宋"/>
                <w:sz w:val="28"/>
                <w:szCs w:val="28"/>
                <w:highlight w:val="none"/>
              </w:rPr>
            </w:pPr>
          </w:p>
          <w:p w14:paraId="28323471">
            <w:pPr>
              <w:spacing w:line="240" w:lineRule="auto"/>
              <w:rPr>
                <w:rFonts w:hint="eastAsia" w:ascii="仿宋" w:hAnsi="仿宋" w:eastAsia="仿宋" w:cs="仿宋"/>
                <w:sz w:val="28"/>
                <w:szCs w:val="28"/>
                <w:highlight w:val="none"/>
              </w:rPr>
            </w:pPr>
          </w:p>
          <w:p w14:paraId="4AFEC1C7">
            <w:pPr>
              <w:spacing w:line="240" w:lineRule="auto"/>
              <w:rPr>
                <w:rFonts w:hint="eastAsia" w:ascii="仿宋" w:hAnsi="仿宋" w:eastAsia="仿宋" w:cs="仿宋"/>
                <w:sz w:val="28"/>
                <w:szCs w:val="28"/>
                <w:highlight w:val="none"/>
              </w:rPr>
            </w:pPr>
          </w:p>
          <w:p w14:paraId="684ECAC3">
            <w:pPr>
              <w:spacing w:line="240" w:lineRule="auto"/>
              <w:ind w:firstLine="140" w:firstLineChars="50"/>
              <w:jc w:val="center"/>
              <w:rPr>
                <w:rFonts w:hint="eastAsia" w:ascii="仿宋" w:hAnsi="仿宋" w:eastAsia="仿宋" w:cs="仿宋"/>
                <w:sz w:val="28"/>
                <w:szCs w:val="28"/>
                <w:highlight w:val="none"/>
              </w:rPr>
            </w:pPr>
          </w:p>
          <w:p w14:paraId="45C6285C">
            <w:pPr>
              <w:spacing w:line="240" w:lineRule="auto"/>
              <w:ind w:firstLine="140" w:firstLineChars="50"/>
              <w:jc w:val="center"/>
              <w:rPr>
                <w:rFonts w:hint="eastAsia" w:ascii="仿宋" w:hAnsi="仿宋" w:eastAsia="仿宋" w:cs="仿宋"/>
                <w:sz w:val="28"/>
                <w:szCs w:val="28"/>
                <w:highlight w:val="none"/>
              </w:rPr>
            </w:pPr>
          </w:p>
          <w:p w14:paraId="3EA1F032">
            <w:pPr>
              <w:spacing w:line="240" w:lineRule="auto"/>
              <w:ind w:firstLine="140" w:firstLineChars="50"/>
              <w:jc w:val="center"/>
              <w:rPr>
                <w:rFonts w:hint="eastAsia" w:ascii="仿宋" w:hAnsi="仿宋" w:eastAsia="仿宋" w:cs="仿宋"/>
                <w:sz w:val="28"/>
                <w:szCs w:val="28"/>
                <w:highlight w:val="none"/>
              </w:rPr>
            </w:pPr>
          </w:p>
          <w:p w14:paraId="5C946160">
            <w:pPr>
              <w:spacing w:line="240" w:lineRule="auto"/>
              <w:ind w:firstLine="140" w:firstLineChars="50"/>
              <w:jc w:val="center"/>
              <w:rPr>
                <w:rFonts w:hint="eastAsia" w:ascii="仿宋" w:hAnsi="仿宋" w:eastAsia="仿宋" w:cs="仿宋"/>
                <w:sz w:val="28"/>
                <w:szCs w:val="28"/>
                <w:highlight w:val="none"/>
              </w:rPr>
            </w:pPr>
          </w:p>
          <w:p w14:paraId="2761C8DE">
            <w:pPr>
              <w:spacing w:line="240" w:lineRule="auto"/>
              <w:ind w:firstLine="140" w:firstLineChars="50"/>
              <w:jc w:val="center"/>
              <w:rPr>
                <w:rFonts w:hint="eastAsia" w:ascii="仿宋" w:hAnsi="仿宋" w:eastAsia="仿宋" w:cs="仿宋"/>
                <w:sz w:val="28"/>
                <w:szCs w:val="28"/>
                <w:highlight w:val="none"/>
              </w:rPr>
            </w:pPr>
          </w:p>
          <w:p w14:paraId="05D3C151">
            <w:pPr>
              <w:spacing w:line="240" w:lineRule="auto"/>
              <w:ind w:firstLine="140" w:firstLineChars="50"/>
              <w:jc w:val="center"/>
              <w:rPr>
                <w:rFonts w:hint="eastAsia" w:ascii="仿宋" w:hAnsi="仿宋" w:eastAsia="仿宋" w:cs="仿宋"/>
                <w:sz w:val="28"/>
                <w:szCs w:val="28"/>
                <w:highlight w:val="none"/>
              </w:rPr>
            </w:pPr>
          </w:p>
          <w:p w14:paraId="1E0894A5">
            <w:pPr>
              <w:spacing w:line="240" w:lineRule="auto"/>
              <w:ind w:firstLine="140" w:firstLineChars="50"/>
              <w:jc w:val="center"/>
              <w:rPr>
                <w:rFonts w:hint="eastAsia" w:ascii="仿宋" w:hAnsi="仿宋" w:eastAsia="仿宋" w:cs="仿宋"/>
                <w:sz w:val="28"/>
                <w:szCs w:val="28"/>
                <w:highlight w:val="none"/>
              </w:rPr>
            </w:pPr>
          </w:p>
          <w:p w14:paraId="50005919">
            <w:pPr>
              <w:spacing w:line="240" w:lineRule="auto"/>
              <w:ind w:firstLine="140" w:firstLineChars="50"/>
              <w:jc w:val="center"/>
              <w:rPr>
                <w:rFonts w:hint="eastAsia" w:ascii="仿宋" w:hAnsi="仿宋" w:eastAsia="仿宋" w:cs="仿宋"/>
                <w:sz w:val="28"/>
                <w:szCs w:val="28"/>
                <w:highlight w:val="none"/>
              </w:rPr>
            </w:pPr>
          </w:p>
          <w:p w14:paraId="28C5B6C4">
            <w:pPr>
              <w:spacing w:line="240" w:lineRule="auto"/>
              <w:ind w:firstLine="140" w:firstLineChars="50"/>
              <w:jc w:val="center"/>
              <w:rPr>
                <w:rFonts w:hint="eastAsia" w:ascii="仿宋" w:hAnsi="仿宋" w:eastAsia="仿宋" w:cs="仿宋"/>
                <w:sz w:val="28"/>
                <w:szCs w:val="28"/>
                <w:highlight w:val="none"/>
              </w:rPr>
            </w:pPr>
          </w:p>
          <w:p w14:paraId="3BE0A600">
            <w:pPr>
              <w:spacing w:line="240" w:lineRule="auto"/>
              <w:ind w:firstLine="140" w:firstLineChars="50"/>
              <w:jc w:val="center"/>
              <w:rPr>
                <w:rFonts w:hint="eastAsia" w:ascii="仿宋" w:hAnsi="仿宋" w:eastAsia="仿宋" w:cs="仿宋"/>
                <w:sz w:val="28"/>
                <w:szCs w:val="28"/>
                <w:highlight w:val="none"/>
              </w:rPr>
            </w:pPr>
          </w:p>
          <w:p w14:paraId="05866824">
            <w:pPr>
              <w:spacing w:line="240" w:lineRule="auto"/>
              <w:ind w:firstLine="140" w:firstLineChars="50"/>
              <w:jc w:val="center"/>
              <w:rPr>
                <w:rFonts w:hint="eastAsia" w:ascii="仿宋" w:hAnsi="仿宋" w:eastAsia="仿宋" w:cs="仿宋"/>
                <w:sz w:val="28"/>
                <w:szCs w:val="28"/>
                <w:highlight w:val="none"/>
              </w:rPr>
            </w:pPr>
          </w:p>
          <w:p w14:paraId="7BC9B91C">
            <w:pPr>
              <w:spacing w:line="240" w:lineRule="auto"/>
              <w:ind w:firstLine="140" w:firstLineChars="50"/>
              <w:jc w:val="center"/>
              <w:rPr>
                <w:rFonts w:hint="eastAsia" w:ascii="仿宋" w:hAnsi="仿宋" w:eastAsia="仿宋" w:cs="仿宋"/>
                <w:sz w:val="28"/>
                <w:szCs w:val="28"/>
                <w:highlight w:val="none"/>
              </w:rPr>
            </w:pPr>
          </w:p>
          <w:p w14:paraId="46E178C5">
            <w:pPr>
              <w:spacing w:line="240" w:lineRule="auto"/>
              <w:ind w:firstLine="140" w:firstLineChars="50"/>
              <w:jc w:val="center"/>
              <w:rPr>
                <w:rFonts w:hint="eastAsia" w:ascii="仿宋" w:hAnsi="仿宋" w:eastAsia="仿宋" w:cs="仿宋"/>
                <w:sz w:val="28"/>
                <w:szCs w:val="28"/>
                <w:highlight w:val="none"/>
              </w:rPr>
            </w:pPr>
          </w:p>
          <w:p w14:paraId="6817B75B">
            <w:pPr>
              <w:spacing w:line="240" w:lineRule="auto"/>
              <w:ind w:firstLine="140" w:firstLineChars="50"/>
              <w:jc w:val="center"/>
              <w:rPr>
                <w:rFonts w:hint="eastAsia" w:ascii="仿宋" w:hAnsi="仿宋" w:eastAsia="仿宋" w:cs="仿宋"/>
                <w:sz w:val="28"/>
                <w:szCs w:val="28"/>
                <w:highlight w:val="none"/>
              </w:rPr>
            </w:pPr>
          </w:p>
          <w:p w14:paraId="11209E7D">
            <w:pPr>
              <w:spacing w:line="240" w:lineRule="auto"/>
              <w:ind w:firstLine="140" w:firstLineChar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初</w:t>
            </w:r>
          </w:p>
          <w:p w14:paraId="1EA369A5">
            <w:pPr>
              <w:spacing w:line="240" w:lineRule="auto"/>
              <w:ind w:firstLine="140" w:firstLineChar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步</w:t>
            </w:r>
          </w:p>
          <w:p w14:paraId="4F8966D9">
            <w:pPr>
              <w:spacing w:line="240" w:lineRule="auto"/>
              <w:ind w:firstLine="140" w:firstLineChar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w:t>
            </w:r>
          </w:p>
          <w:p w14:paraId="4E22FD28">
            <w:pPr>
              <w:spacing w:line="240" w:lineRule="auto"/>
              <w:ind w:firstLine="140" w:firstLineChar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审</w:t>
            </w:r>
          </w:p>
        </w:tc>
        <w:tc>
          <w:tcPr>
            <w:tcW w:w="527" w:type="dxa"/>
            <w:vMerge w:val="restart"/>
            <w:noWrap w:val="0"/>
            <w:vAlign w:val="center"/>
          </w:tcPr>
          <w:p w14:paraId="38EE206F">
            <w:pPr>
              <w:spacing w:line="240" w:lineRule="auto"/>
              <w:ind w:firstLine="140" w:firstLineChar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w:t>
            </w:r>
          </w:p>
          <w:p w14:paraId="50B8ED43">
            <w:pPr>
              <w:spacing w:line="240" w:lineRule="auto"/>
              <w:ind w:firstLine="140" w:firstLineChar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格</w:t>
            </w:r>
          </w:p>
          <w:p w14:paraId="331204AD">
            <w:pPr>
              <w:spacing w:line="240" w:lineRule="auto"/>
              <w:ind w:firstLine="140" w:firstLineChars="5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审</w:t>
            </w:r>
          </w:p>
          <w:p w14:paraId="1EA81296">
            <w:pPr>
              <w:spacing w:line="240" w:lineRule="auto"/>
              <w:ind w:firstLine="140" w:firstLineChars="5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rPr>
              <w:t>查</w:t>
            </w:r>
          </w:p>
        </w:tc>
        <w:tc>
          <w:tcPr>
            <w:tcW w:w="2423" w:type="dxa"/>
            <w:noWrap w:val="0"/>
            <w:vAlign w:val="center"/>
          </w:tcPr>
          <w:p w14:paraId="0C20925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具有独立承担民事责任的能力</w:t>
            </w:r>
          </w:p>
        </w:tc>
        <w:tc>
          <w:tcPr>
            <w:tcW w:w="5566" w:type="dxa"/>
            <w:noWrap w:val="0"/>
            <w:vAlign w:val="center"/>
          </w:tcPr>
          <w:p w14:paraId="66A82ECE">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有效的营业执照；</w:t>
            </w:r>
          </w:p>
          <w:p w14:paraId="133EB4AA">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8"/>
                <w:szCs w:val="28"/>
                <w:highlight w:val="none"/>
                <w:lang w:eastAsia="zh-CN"/>
              </w:rPr>
            </w:pPr>
          </w:p>
        </w:tc>
        <w:tc>
          <w:tcPr>
            <w:tcW w:w="701" w:type="dxa"/>
            <w:noWrap w:val="0"/>
            <w:vAlign w:val="top"/>
          </w:tcPr>
          <w:p w14:paraId="51C8F063">
            <w:pPr>
              <w:spacing w:line="240" w:lineRule="auto"/>
              <w:jc w:val="center"/>
              <w:rPr>
                <w:rFonts w:hint="eastAsia" w:ascii="仿宋" w:hAnsi="仿宋" w:eastAsia="仿宋" w:cs="仿宋"/>
                <w:sz w:val="28"/>
                <w:szCs w:val="28"/>
                <w:highlight w:val="none"/>
              </w:rPr>
            </w:pPr>
          </w:p>
        </w:tc>
      </w:tr>
      <w:tr w14:paraId="3456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5" w:hRule="atLeast"/>
          <w:jc w:val="center"/>
        </w:trPr>
        <w:tc>
          <w:tcPr>
            <w:tcW w:w="542" w:type="dxa"/>
            <w:vMerge w:val="continue"/>
            <w:noWrap w:val="0"/>
            <w:vAlign w:val="top"/>
          </w:tcPr>
          <w:p w14:paraId="2FE12D3B">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73EC23FB">
            <w:pPr>
              <w:spacing w:line="240" w:lineRule="auto"/>
              <w:jc w:val="center"/>
              <w:rPr>
                <w:rFonts w:hint="eastAsia" w:ascii="仿宋" w:hAnsi="仿宋" w:eastAsia="仿宋" w:cs="仿宋"/>
                <w:sz w:val="28"/>
                <w:szCs w:val="28"/>
                <w:highlight w:val="none"/>
              </w:rPr>
            </w:pPr>
          </w:p>
        </w:tc>
        <w:tc>
          <w:tcPr>
            <w:tcW w:w="2423" w:type="dxa"/>
            <w:noWrap w:val="0"/>
            <w:vAlign w:val="center"/>
          </w:tcPr>
          <w:p w14:paraId="6CDF8864">
            <w:pPr>
              <w:jc w:val="left"/>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法定代表人身份证明、法定代表人授权委托书</w:t>
            </w:r>
          </w:p>
        </w:tc>
        <w:tc>
          <w:tcPr>
            <w:tcW w:w="5566" w:type="dxa"/>
            <w:noWrap w:val="0"/>
            <w:vAlign w:val="center"/>
          </w:tcPr>
          <w:p w14:paraId="6283A8D5">
            <w:pPr>
              <w:jc w:val="left"/>
              <w:rPr>
                <w:rFonts w:hint="eastAsia" w:ascii="仿宋" w:hAnsi="仿宋" w:eastAsia="仿宋" w:cs="仿宋"/>
                <w:sz w:val="28"/>
                <w:szCs w:val="28"/>
                <w:highlight w:val="none"/>
                <w:lang w:val="en-US" w:eastAsia="zh-CN" w:bidi="ar-SA"/>
              </w:rPr>
            </w:pPr>
            <w:r>
              <w:rPr>
                <w:rFonts w:hint="default" w:ascii="仿宋" w:hAnsi="仿宋" w:eastAsia="仿宋" w:cs="仿宋"/>
                <w:color w:val="auto"/>
                <w:sz w:val="28"/>
                <w:szCs w:val="28"/>
                <w:highlight w:val="none"/>
                <w:lang w:val="en-US" w:eastAsia="zh-CN"/>
              </w:rPr>
              <w:t>法人代表或其委托代理人应提供本人身份证原件，委托代理人还应提供《法定代表人身份证明》及《法人代表授权委托书》</w:t>
            </w:r>
            <w:r>
              <w:rPr>
                <w:rFonts w:hint="eastAsia" w:ascii="仿宋" w:hAnsi="仿宋" w:eastAsia="仿宋" w:cs="仿宋"/>
                <w:sz w:val="28"/>
                <w:szCs w:val="28"/>
                <w:highlight w:val="none"/>
                <w:lang w:val="en-US" w:eastAsia="zh-CN" w:bidi="ar-SA"/>
              </w:rPr>
              <w:t>；</w:t>
            </w:r>
          </w:p>
        </w:tc>
        <w:tc>
          <w:tcPr>
            <w:tcW w:w="701" w:type="dxa"/>
            <w:noWrap w:val="0"/>
            <w:vAlign w:val="top"/>
          </w:tcPr>
          <w:p w14:paraId="4C8BD67D">
            <w:pPr>
              <w:spacing w:line="240" w:lineRule="auto"/>
              <w:jc w:val="center"/>
              <w:rPr>
                <w:rFonts w:hint="eastAsia" w:ascii="仿宋" w:hAnsi="仿宋" w:eastAsia="仿宋" w:cs="仿宋"/>
                <w:sz w:val="28"/>
                <w:szCs w:val="28"/>
                <w:highlight w:val="none"/>
              </w:rPr>
            </w:pPr>
          </w:p>
        </w:tc>
      </w:tr>
      <w:tr w14:paraId="5BA5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5" w:hRule="atLeast"/>
          <w:jc w:val="center"/>
        </w:trPr>
        <w:tc>
          <w:tcPr>
            <w:tcW w:w="542" w:type="dxa"/>
            <w:vMerge w:val="continue"/>
            <w:noWrap w:val="0"/>
            <w:vAlign w:val="top"/>
          </w:tcPr>
          <w:p w14:paraId="7B2C7D06">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4AEE6074">
            <w:pPr>
              <w:spacing w:line="240" w:lineRule="auto"/>
              <w:jc w:val="center"/>
              <w:rPr>
                <w:rFonts w:hint="eastAsia" w:ascii="仿宋" w:hAnsi="仿宋" w:eastAsia="仿宋" w:cs="仿宋"/>
                <w:sz w:val="28"/>
                <w:szCs w:val="28"/>
                <w:highlight w:val="none"/>
              </w:rPr>
            </w:pPr>
          </w:p>
        </w:tc>
        <w:tc>
          <w:tcPr>
            <w:tcW w:w="2423" w:type="dxa"/>
            <w:noWrap w:val="0"/>
            <w:vAlign w:val="center"/>
          </w:tcPr>
          <w:p w14:paraId="493F2B0F">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具有良好的商业信誉和健全的财务会计制度</w:t>
            </w:r>
          </w:p>
        </w:tc>
        <w:tc>
          <w:tcPr>
            <w:tcW w:w="5566" w:type="dxa"/>
            <w:noWrap w:val="0"/>
            <w:vAlign w:val="center"/>
          </w:tcPr>
          <w:p w14:paraId="18965D5B">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提供2024年度审计报告或财务报表：包括资产负债表、利润表、现金流量表或银行出具的资信证明（供应商成立时间至递交响应文件截止时间止不足一年的，提供企业成立至今的）；</w:t>
            </w:r>
          </w:p>
        </w:tc>
        <w:tc>
          <w:tcPr>
            <w:tcW w:w="701" w:type="dxa"/>
            <w:noWrap w:val="0"/>
            <w:vAlign w:val="top"/>
          </w:tcPr>
          <w:p w14:paraId="274BBC43">
            <w:pPr>
              <w:spacing w:line="240" w:lineRule="auto"/>
              <w:jc w:val="center"/>
              <w:rPr>
                <w:rFonts w:hint="eastAsia" w:ascii="仿宋" w:hAnsi="仿宋" w:eastAsia="仿宋" w:cs="仿宋"/>
                <w:sz w:val="28"/>
                <w:szCs w:val="28"/>
                <w:highlight w:val="none"/>
              </w:rPr>
            </w:pPr>
          </w:p>
        </w:tc>
      </w:tr>
      <w:tr w14:paraId="1B50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atLeast"/>
          <w:jc w:val="center"/>
        </w:trPr>
        <w:tc>
          <w:tcPr>
            <w:tcW w:w="542" w:type="dxa"/>
            <w:vMerge w:val="continue"/>
            <w:noWrap w:val="0"/>
            <w:vAlign w:val="top"/>
          </w:tcPr>
          <w:p w14:paraId="35154E19">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6F7595F0">
            <w:pPr>
              <w:spacing w:line="240" w:lineRule="auto"/>
              <w:jc w:val="center"/>
              <w:rPr>
                <w:rFonts w:hint="eastAsia" w:ascii="仿宋" w:hAnsi="仿宋" w:eastAsia="仿宋" w:cs="仿宋"/>
                <w:sz w:val="28"/>
                <w:szCs w:val="28"/>
                <w:highlight w:val="none"/>
              </w:rPr>
            </w:pPr>
          </w:p>
        </w:tc>
        <w:tc>
          <w:tcPr>
            <w:tcW w:w="2423" w:type="dxa"/>
            <w:noWrap w:val="0"/>
            <w:vAlign w:val="center"/>
          </w:tcPr>
          <w:p w14:paraId="48F58F20">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具有履行合同所必需的设备和专业技术能力</w:t>
            </w:r>
          </w:p>
        </w:tc>
        <w:tc>
          <w:tcPr>
            <w:tcW w:w="5566" w:type="dxa"/>
            <w:noWrap w:val="0"/>
            <w:vAlign w:val="center"/>
          </w:tcPr>
          <w:p w14:paraId="30F3208D">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u w:val="none"/>
                <w:lang w:val="en-US" w:eastAsia="zh-CN" w:bidi="ar-SA"/>
              </w:rPr>
              <w:t>提供具备履行合同所必需专业能力的书面声明；</w:t>
            </w:r>
          </w:p>
        </w:tc>
        <w:tc>
          <w:tcPr>
            <w:tcW w:w="701" w:type="dxa"/>
            <w:noWrap w:val="0"/>
            <w:vAlign w:val="top"/>
          </w:tcPr>
          <w:p w14:paraId="6CE405F6">
            <w:pPr>
              <w:spacing w:line="240" w:lineRule="auto"/>
              <w:jc w:val="center"/>
              <w:rPr>
                <w:rFonts w:hint="eastAsia" w:ascii="仿宋" w:hAnsi="仿宋" w:eastAsia="仿宋" w:cs="仿宋"/>
                <w:sz w:val="28"/>
                <w:szCs w:val="28"/>
                <w:highlight w:val="none"/>
              </w:rPr>
            </w:pPr>
          </w:p>
        </w:tc>
      </w:tr>
      <w:tr w14:paraId="68FD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0" w:hRule="atLeast"/>
          <w:jc w:val="center"/>
        </w:trPr>
        <w:tc>
          <w:tcPr>
            <w:tcW w:w="542" w:type="dxa"/>
            <w:vMerge w:val="continue"/>
            <w:noWrap w:val="0"/>
            <w:vAlign w:val="top"/>
          </w:tcPr>
          <w:p w14:paraId="7BF4900D">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691366F5">
            <w:pPr>
              <w:spacing w:line="240" w:lineRule="auto"/>
              <w:jc w:val="center"/>
              <w:rPr>
                <w:rFonts w:hint="eastAsia" w:ascii="仿宋" w:hAnsi="仿宋" w:eastAsia="仿宋" w:cs="仿宋"/>
                <w:sz w:val="28"/>
                <w:szCs w:val="28"/>
                <w:highlight w:val="none"/>
              </w:rPr>
            </w:pPr>
          </w:p>
        </w:tc>
        <w:tc>
          <w:tcPr>
            <w:tcW w:w="2423" w:type="dxa"/>
            <w:noWrap w:val="0"/>
            <w:vAlign w:val="center"/>
          </w:tcPr>
          <w:p w14:paraId="5C50C2B4">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有依法缴纳税收和社会保障资金的良好记录</w:t>
            </w:r>
          </w:p>
        </w:tc>
        <w:tc>
          <w:tcPr>
            <w:tcW w:w="5566" w:type="dxa"/>
            <w:noWrap w:val="0"/>
            <w:vAlign w:val="center"/>
          </w:tcPr>
          <w:p w14:paraId="0D5581DD">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提供近六个月内任意三个月的缴纳税收的电子回单或税务部门出具的纳税证明或完税证明或有效的证明材料；</w:t>
            </w:r>
          </w:p>
          <w:p w14:paraId="09E3003F">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u w:val="none"/>
                <w:lang w:val="en-US" w:eastAsia="zh-CN" w:bidi="ar-SA"/>
              </w:rPr>
              <w:t>提供近六个月内任意三个月的缴纳社保的银行电子回单或社保部门出具的社保缴纳证明材料或有效的证明材料；</w:t>
            </w:r>
          </w:p>
        </w:tc>
        <w:tc>
          <w:tcPr>
            <w:tcW w:w="701" w:type="dxa"/>
            <w:noWrap w:val="0"/>
            <w:vAlign w:val="top"/>
          </w:tcPr>
          <w:p w14:paraId="5A72919D">
            <w:pPr>
              <w:spacing w:line="240" w:lineRule="auto"/>
              <w:jc w:val="center"/>
              <w:rPr>
                <w:rFonts w:hint="eastAsia" w:ascii="仿宋" w:hAnsi="仿宋" w:eastAsia="仿宋" w:cs="仿宋"/>
                <w:sz w:val="28"/>
                <w:szCs w:val="28"/>
                <w:highlight w:val="none"/>
              </w:rPr>
            </w:pPr>
          </w:p>
        </w:tc>
      </w:tr>
      <w:tr w14:paraId="0CB3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8" w:hRule="atLeast"/>
          <w:jc w:val="center"/>
        </w:trPr>
        <w:tc>
          <w:tcPr>
            <w:tcW w:w="542" w:type="dxa"/>
            <w:vMerge w:val="continue"/>
            <w:noWrap w:val="0"/>
            <w:vAlign w:val="top"/>
          </w:tcPr>
          <w:p w14:paraId="6E381A5E">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1AE75181">
            <w:pPr>
              <w:spacing w:line="240" w:lineRule="auto"/>
              <w:jc w:val="center"/>
              <w:rPr>
                <w:rFonts w:hint="eastAsia" w:ascii="仿宋" w:hAnsi="仿宋" w:eastAsia="仿宋" w:cs="仿宋"/>
                <w:sz w:val="28"/>
                <w:szCs w:val="28"/>
                <w:highlight w:val="none"/>
              </w:rPr>
            </w:pPr>
          </w:p>
        </w:tc>
        <w:tc>
          <w:tcPr>
            <w:tcW w:w="2423" w:type="dxa"/>
            <w:noWrap w:val="0"/>
            <w:vAlign w:val="center"/>
          </w:tcPr>
          <w:p w14:paraId="21C8B531">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参加政府采购活动前三年内，在经营活动中没有重大违法记录</w:t>
            </w:r>
          </w:p>
        </w:tc>
        <w:tc>
          <w:tcPr>
            <w:tcW w:w="5566" w:type="dxa"/>
            <w:noWrap w:val="0"/>
            <w:vAlign w:val="center"/>
          </w:tcPr>
          <w:p w14:paraId="35C287D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u w:val="none"/>
                <w:lang w:val="en-US" w:eastAsia="zh-CN" w:bidi="ar-SA"/>
              </w:rPr>
              <w:t>提供参加政府采购活动前 3 年内在经营活动中没有重大违法记录的书面声明；</w:t>
            </w:r>
          </w:p>
        </w:tc>
        <w:tc>
          <w:tcPr>
            <w:tcW w:w="701" w:type="dxa"/>
            <w:noWrap w:val="0"/>
            <w:vAlign w:val="top"/>
          </w:tcPr>
          <w:p w14:paraId="04C76406">
            <w:pPr>
              <w:spacing w:line="240" w:lineRule="auto"/>
              <w:jc w:val="center"/>
              <w:rPr>
                <w:rFonts w:hint="eastAsia" w:ascii="仿宋" w:hAnsi="仿宋" w:eastAsia="仿宋" w:cs="仿宋"/>
                <w:sz w:val="28"/>
                <w:szCs w:val="28"/>
                <w:highlight w:val="none"/>
              </w:rPr>
            </w:pPr>
          </w:p>
        </w:tc>
      </w:tr>
      <w:tr w14:paraId="35D1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8" w:hRule="atLeast"/>
          <w:jc w:val="center"/>
        </w:trPr>
        <w:tc>
          <w:tcPr>
            <w:tcW w:w="542" w:type="dxa"/>
            <w:vMerge w:val="continue"/>
            <w:noWrap w:val="0"/>
            <w:vAlign w:val="top"/>
          </w:tcPr>
          <w:p w14:paraId="59B94BAC">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69132E0A">
            <w:pPr>
              <w:spacing w:line="240" w:lineRule="auto"/>
              <w:jc w:val="center"/>
              <w:rPr>
                <w:rFonts w:hint="eastAsia" w:ascii="仿宋" w:hAnsi="仿宋" w:eastAsia="仿宋" w:cs="仿宋"/>
                <w:sz w:val="28"/>
                <w:szCs w:val="28"/>
                <w:highlight w:val="none"/>
              </w:rPr>
            </w:pPr>
          </w:p>
        </w:tc>
        <w:tc>
          <w:tcPr>
            <w:tcW w:w="2423" w:type="dxa"/>
            <w:noWrap w:val="0"/>
            <w:vAlign w:val="center"/>
          </w:tcPr>
          <w:p w14:paraId="379DB37B">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信用记录</w:t>
            </w:r>
          </w:p>
        </w:tc>
        <w:tc>
          <w:tcPr>
            <w:tcW w:w="5566" w:type="dxa"/>
            <w:noWrap w:val="0"/>
            <w:vAlign w:val="center"/>
          </w:tcPr>
          <w:p w14:paraId="0E127EE1">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信用中国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、“国家企业信用公示系统”</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中国政府采购网</w:t>
            </w:r>
            <w:r>
              <w:rPr>
                <w:rFonts w:hint="eastAsia" w:ascii="仿宋" w:hAnsi="仿宋" w:eastAsia="仿宋" w:cs="仿宋"/>
                <w:sz w:val="28"/>
                <w:szCs w:val="28"/>
                <w:highlight w:val="none"/>
                <w:lang w:eastAsia="zh-CN"/>
              </w:rPr>
              <w:t>”信用信息</w:t>
            </w:r>
            <w:r>
              <w:rPr>
                <w:rFonts w:hint="eastAsia" w:ascii="仿宋" w:hAnsi="仿宋" w:eastAsia="仿宋" w:cs="仿宋"/>
                <w:sz w:val="28"/>
                <w:szCs w:val="28"/>
                <w:highlight w:val="none"/>
              </w:rPr>
              <w:t>查询</w:t>
            </w:r>
            <w:r>
              <w:rPr>
                <w:rFonts w:hint="eastAsia" w:ascii="仿宋" w:hAnsi="仿宋" w:eastAsia="仿宋" w:cs="仿宋"/>
                <w:sz w:val="28"/>
                <w:szCs w:val="28"/>
                <w:highlight w:val="none"/>
                <w:lang w:eastAsia="zh-CN"/>
              </w:rPr>
              <w:t>记录</w:t>
            </w:r>
            <w:r>
              <w:rPr>
                <w:rFonts w:hint="eastAsia" w:ascii="仿宋" w:hAnsi="仿宋" w:eastAsia="仿宋" w:cs="仿宋"/>
                <w:sz w:val="28"/>
                <w:szCs w:val="28"/>
                <w:highlight w:val="none"/>
                <w:lang w:val="en-US" w:eastAsia="zh-CN"/>
              </w:rPr>
              <w:t>打印时间须在购买谈判文件至开标截止时间内）</w:t>
            </w:r>
            <w:r>
              <w:rPr>
                <w:rFonts w:hint="eastAsia" w:ascii="仿宋" w:hAnsi="仿宋" w:eastAsia="仿宋" w:cs="仿宋"/>
                <w:sz w:val="28"/>
                <w:szCs w:val="28"/>
                <w:highlight w:val="none"/>
              </w:rPr>
              <w:t>；</w:t>
            </w:r>
          </w:p>
        </w:tc>
        <w:tc>
          <w:tcPr>
            <w:tcW w:w="701" w:type="dxa"/>
            <w:noWrap w:val="0"/>
            <w:vAlign w:val="top"/>
          </w:tcPr>
          <w:p w14:paraId="1DCC3136">
            <w:pPr>
              <w:spacing w:line="240" w:lineRule="auto"/>
              <w:jc w:val="center"/>
              <w:rPr>
                <w:rFonts w:hint="eastAsia" w:ascii="仿宋" w:hAnsi="仿宋" w:eastAsia="仿宋" w:cs="仿宋"/>
                <w:sz w:val="28"/>
                <w:szCs w:val="28"/>
                <w:highlight w:val="none"/>
              </w:rPr>
            </w:pPr>
          </w:p>
        </w:tc>
      </w:tr>
      <w:tr w14:paraId="72B5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8" w:hRule="atLeast"/>
          <w:jc w:val="center"/>
        </w:trPr>
        <w:tc>
          <w:tcPr>
            <w:tcW w:w="542" w:type="dxa"/>
            <w:vMerge w:val="continue"/>
            <w:noWrap w:val="0"/>
            <w:vAlign w:val="top"/>
          </w:tcPr>
          <w:p w14:paraId="246555D8">
            <w:pPr>
              <w:spacing w:line="240" w:lineRule="auto"/>
              <w:jc w:val="center"/>
              <w:rPr>
                <w:rFonts w:hint="eastAsia" w:ascii="仿宋" w:hAnsi="仿宋" w:eastAsia="仿宋" w:cs="仿宋"/>
                <w:sz w:val="28"/>
                <w:szCs w:val="28"/>
                <w:highlight w:val="none"/>
              </w:rPr>
            </w:pPr>
          </w:p>
        </w:tc>
        <w:tc>
          <w:tcPr>
            <w:tcW w:w="527" w:type="dxa"/>
            <w:noWrap w:val="0"/>
            <w:vAlign w:val="center"/>
          </w:tcPr>
          <w:p w14:paraId="4397C86B">
            <w:pPr>
              <w:spacing w:line="240" w:lineRule="auto"/>
              <w:jc w:val="center"/>
              <w:rPr>
                <w:rFonts w:hint="eastAsia" w:ascii="仿宋" w:hAnsi="仿宋" w:eastAsia="仿宋" w:cs="仿宋"/>
                <w:sz w:val="28"/>
                <w:szCs w:val="28"/>
                <w:highlight w:val="none"/>
              </w:rPr>
            </w:pPr>
          </w:p>
        </w:tc>
        <w:tc>
          <w:tcPr>
            <w:tcW w:w="2423" w:type="dxa"/>
            <w:noWrap w:val="0"/>
            <w:vAlign w:val="center"/>
          </w:tcPr>
          <w:p w14:paraId="23C22F4F">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中小企业</w:t>
            </w:r>
          </w:p>
        </w:tc>
        <w:tc>
          <w:tcPr>
            <w:tcW w:w="5566" w:type="dxa"/>
            <w:noWrap w:val="0"/>
            <w:vAlign w:val="center"/>
          </w:tcPr>
          <w:p w14:paraId="0076F3B4">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《中小企业声明函》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格式以采购文件要求为准</w:t>
            </w:r>
          </w:p>
        </w:tc>
        <w:tc>
          <w:tcPr>
            <w:tcW w:w="701" w:type="dxa"/>
            <w:noWrap w:val="0"/>
            <w:vAlign w:val="top"/>
          </w:tcPr>
          <w:p w14:paraId="6888F05A">
            <w:pPr>
              <w:spacing w:line="240" w:lineRule="auto"/>
              <w:jc w:val="center"/>
              <w:rPr>
                <w:rFonts w:hint="eastAsia" w:ascii="仿宋" w:hAnsi="仿宋" w:eastAsia="仿宋" w:cs="仿宋"/>
                <w:sz w:val="28"/>
                <w:szCs w:val="28"/>
                <w:highlight w:val="none"/>
              </w:rPr>
            </w:pPr>
          </w:p>
        </w:tc>
      </w:tr>
      <w:tr w14:paraId="1FE9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542" w:type="dxa"/>
            <w:vMerge w:val="continue"/>
            <w:noWrap w:val="0"/>
            <w:vAlign w:val="top"/>
          </w:tcPr>
          <w:p w14:paraId="30D37718">
            <w:pPr>
              <w:spacing w:line="240" w:lineRule="auto"/>
              <w:jc w:val="center"/>
              <w:rPr>
                <w:rFonts w:hint="eastAsia" w:ascii="仿宋" w:hAnsi="仿宋" w:eastAsia="仿宋" w:cs="仿宋"/>
                <w:sz w:val="28"/>
                <w:szCs w:val="28"/>
                <w:highlight w:val="none"/>
              </w:rPr>
            </w:pPr>
          </w:p>
          <w:p w14:paraId="522D4B52">
            <w:pPr>
              <w:pStyle w:val="19"/>
              <w:spacing w:line="240" w:lineRule="auto"/>
              <w:rPr>
                <w:rFonts w:hint="eastAsia" w:ascii="仿宋" w:hAnsi="仿宋" w:eastAsia="仿宋" w:cs="仿宋"/>
                <w:sz w:val="28"/>
                <w:szCs w:val="28"/>
                <w:highlight w:val="none"/>
              </w:rPr>
            </w:pPr>
          </w:p>
        </w:tc>
        <w:tc>
          <w:tcPr>
            <w:tcW w:w="527" w:type="dxa"/>
            <w:vMerge w:val="restart"/>
            <w:noWrap w:val="0"/>
            <w:vAlign w:val="center"/>
          </w:tcPr>
          <w:p w14:paraId="792ACCE3">
            <w:pPr>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符</w:t>
            </w:r>
          </w:p>
          <w:p w14:paraId="47886020">
            <w:pPr>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w:t>
            </w:r>
          </w:p>
          <w:p w14:paraId="373400E6">
            <w:pPr>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性</w:t>
            </w:r>
          </w:p>
          <w:p w14:paraId="42C4769E">
            <w:pPr>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审</w:t>
            </w:r>
          </w:p>
          <w:p w14:paraId="6A312B6A">
            <w:pPr>
              <w:spacing w:line="24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查</w:t>
            </w:r>
          </w:p>
        </w:tc>
        <w:tc>
          <w:tcPr>
            <w:tcW w:w="7989" w:type="dxa"/>
            <w:gridSpan w:val="2"/>
            <w:noWrap w:val="0"/>
            <w:vAlign w:val="center"/>
          </w:tcPr>
          <w:p w14:paraId="636B09FA">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供应商名称与购买文件时一致</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有有效变更证明的；</w:t>
            </w:r>
          </w:p>
        </w:tc>
        <w:tc>
          <w:tcPr>
            <w:tcW w:w="701" w:type="dxa"/>
            <w:noWrap w:val="0"/>
            <w:vAlign w:val="top"/>
          </w:tcPr>
          <w:p w14:paraId="64DF1A67">
            <w:pPr>
              <w:spacing w:line="240" w:lineRule="auto"/>
              <w:jc w:val="center"/>
              <w:rPr>
                <w:rFonts w:hint="eastAsia" w:ascii="仿宋" w:hAnsi="仿宋" w:eastAsia="仿宋" w:cs="仿宋"/>
                <w:sz w:val="28"/>
                <w:szCs w:val="28"/>
                <w:highlight w:val="none"/>
              </w:rPr>
            </w:pPr>
          </w:p>
        </w:tc>
      </w:tr>
      <w:tr w14:paraId="0FCD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542" w:type="dxa"/>
            <w:vMerge w:val="continue"/>
            <w:noWrap w:val="0"/>
            <w:vAlign w:val="top"/>
          </w:tcPr>
          <w:p w14:paraId="62220D43">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3E3AC2DE">
            <w:pPr>
              <w:spacing w:line="240" w:lineRule="auto"/>
              <w:jc w:val="center"/>
              <w:rPr>
                <w:rFonts w:hint="eastAsia" w:ascii="仿宋" w:hAnsi="仿宋" w:eastAsia="仿宋" w:cs="仿宋"/>
                <w:sz w:val="28"/>
                <w:szCs w:val="28"/>
                <w:highlight w:val="none"/>
              </w:rPr>
            </w:pPr>
          </w:p>
        </w:tc>
        <w:tc>
          <w:tcPr>
            <w:tcW w:w="7989" w:type="dxa"/>
            <w:gridSpan w:val="2"/>
            <w:noWrap w:val="0"/>
            <w:vAlign w:val="center"/>
          </w:tcPr>
          <w:p w14:paraId="3651E962">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文件规定要求签署、盖章的；</w:t>
            </w:r>
          </w:p>
        </w:tc>
        <w:tc>
          <w:tcPr>
            <w:tcW w:w="701" w:type="dxa"/>
            <w:noWrap w:val="0"/>
            <w:vAlign w:val="top"/>
          </w:tcPr>
          <w:p w14:paraId="0A59D86B">
            <w:pPr>
              <w:spacing w:line="240" w:lineRule="auto"/>
              <w:jc w:val="center"/>
              <w:rPr>
                <w:rFonts w:hint="eastAsia" w:ascii="仿宋" w:hAnsi="仿宋" w:eastAsia="仿宋" w:cs="仿宋"/>
                <w:sz w:val="28"/>
                <w:szCs w:val="28"/>
                <w:highlight w:val="none"/>
              </w:rPr>
            </w:pPr>
          </w:p>
        </w:tc>
      </w:tr>
      <w:tr w14:paraId="6CEA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542" w:type="dxa"/>
            <w:vMerge w:val="continue"/>
            <w:noWrap w:val="0"/>
            <w:vAlign w:val="top"/>
          </w:tcPr>
          <w:p w14:paraId="3E4748E0">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7C5CFF90">
            <w:pPr>
              <w:spacing w:line="240" w:lineRule="auto"/>
              <w:jc w:val="center"/>
              <w:rPr>
                <w:rFonts w:hint="eastAsia" w:ascii="仿宋" w:hAnsi="仿宋" w:eastAsia="仿宋" w:cs="仿宋"/>
                <w:sz w:val="28"/>
                <w:szCs w:val="28"/>
                <w:highlight w:val="none"/>
              </w:rPr>
            </w:pPr>
          </w:p>
        </w:tc>
        <w:tc>
          <w:tcPr>
            <w:tcW w:w="7989" w:type="dxa"/>
            <w:gridSpan w:val="2"/>
            <w:noWrap w:val="0"/>
            <w:vAlign w:val="center"/>
          </w:tcPr>
          <w:p w14:paraId="717E0623">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供应商报价低于</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eastAsia="zh-CN"/>
              </w:rPr>
              <w:t>文件规定的预算金额（最高限价）；</w:t>
            </w:r>
          </w:p>
        </w:tc>
        <w:tc>
          <w:tcPr>
            <w:tcW w:w="701" w:type="dxa"/>
            <w:noWrap w:val="0"/>
            <w:vAlign w:val="top"/>
          </w:tcPr>
          <w:p w14:paraId="33ABD862">
            <w:pPr>
              <w:spacing w:line="240" w:lineRule="auto"/>
              <w:jc w:val="center"/>
              <w:rPr>
                <w:rFonts w:hint="eastAsia" w:ascii="仿宋" w:hAnsi="仿宋" w:eastAsia="仿宋" w:cs="仿宋"/>
                <w:sz w:val="28"/>
                <w:szCs w:val="28"/>
                <w:highlight w:val="none"/>
              </w:rPr>
            </w:pPr>
          </w:p>
        </w:tc>
      </w:tr>
      <w:tr w14:paraId="736A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542" w:type="dxa"/>
            <w:vMerge w:val="continue"/>
            <w:noWrap w:val="0"/>
            <w:vAlign w:val="top"/>
          </w:tcPr>
          <w:p w14:paraId="60C343FE">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01B79993">
            <w:pPr>
              <w:spacing w:line="240" w:lineRule="auto"/>
              <w:jc w:val="center"/>
              <w:rPr>
                <w:rFonts w:hint="eastAsia" w:ascii="仿宋" w:hAnsi="仿宋" w:eastAsia="仿宋" w:cs="仿宋"/>
                <w:sz w:val="28"/>
                <w:szCs w:val="28"/>
                <w:highlight w:val="none"/>
              </w:rPr>
            </w:pPr>
          </w:p>
        </w:tc>
        <w:tc>
          <w:tcPr>
            <w:tcW w:w="7989" w:type="dxa"/>
            <w:gridSpan w:val="2"/>
            <w:noWrap w:val="0"/>
            <w:vAlign w:val="center"/>
          </w:tcPr>
          <w:p w14:paraId="5925DD09">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投标有效期</w:t>
            </w: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文件中规定</w:t>
            </w:r>
            <w:r>
              <w:rPr>
                <w:rFonts w:hint="eastAsia" w:ascii="仿宋" w:hAnsi="仿宋" w:eastAsia="仿宋" w:cs="仿宋"/>
                <w:color w:val="auto"/>
                <w:sz w:val="28"/>
                <w:szCs w:val="28"/>
                <w:highlight w:val="none"/>
                <w:lang w:eastAsia="zh-CN"/>
              </w:rPr>
              <w:t>；</w:t>
            </w:r>
          </w:p>
        </w:tc>
        <w:tc>
          <w:tcPr>
            <w:tcW w:w="701" w:type="dxa"/>
            <w:noWrap w:val="0"/>
            <w:vAlign w:val="top"/>
          </w:tcPr>
          <w:p w14:paraId="4DCD727D">
            <w:pPr>
              <w:spacing w:line="240" w:lineRule="auto"/>
              <w:jc w:val="center"/>
              <w:rPr>
                <w:rFonts w:hint="eastAsia" w:ascii="仿宋" w:hAnsi="仿宋" w:eastAsia="仿宋" w:cs="仿宋"/>
                <w:sz w:val="28"/>
                <w:szCs w:val="28"/>
                <w:highlight w:val="none"/>
              </w:rPr>
            </w:pPr>
          </w:p>
        </w:tc>
      </w:tr>
      <w:tr w14:paraId="21FB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542" w:type="dxa"/>
            <w:vMerge w:val="continue"/>
            <w:noWrap w:val="0"/>
            <w:vAlign w:val="top"/>
          </w:tcPr>
          <w:p w14:paraId="5E2ADEA4">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731F5541">
            <w:pPr>
              <w:spacing w:line="240" w:lineRule="auto"/>
              <w:jc w:val="center"/>
              <w:rPr>
                <w:rFonts w:hint="eastAsia" w:ascii="仿宋" w:hAnsi="仿宋" w:eastAsia="仿宋" w:cs="仿宋"/>
                <w:sz w:val="28"/>
                <w:szCs w:val="28"/>
                <w:highlight w:val="none"/>
              </w:rPr>
            </w:pPr>
          </w:p>
        </w:tc>
        <w:tc>
          <w:tcPr>
            <w:tcW w:w="7989" w:type="dxa"/>
            <w:gridSpan w:val="2"/>
            <w:noWrap w:val="0"/>
            <w:vAlign w:val="center"/>
          </w:tcPr>
          <w:p w14:paraId="67FB020C">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rPr>
              <w:t>文件中规定的实质性要求和条件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eastAsia="zh-CN"/>
              </w:rPr>
              <w:t>文件中标注“★”符号的所有条款）</w:t>
            </w:r>
            <w:r>
              <w:rPr>
                <w:rFonts w:hint="eastAsia" w:ascii="仿宋" w:hAnsi="仿宋" w:eastAsia="仿宋" w:cs="仿宋"/>
                <w:color w:val="auto"/>
                <w:sz w:val="28"/>
                <w:szCs w:val="28"/>
                <w:highlight w:val="none"/>
              </w:rPr>
              <w:t>；</w:t>
            </w:r>
          </w:p>
        </w:tc>
        <w:tc>
          <w:tcPr>
            <w:tcW w:w="701" w:type="dxa"/>
            <w:noWrap w:val="0"/>
            <w:vAlign w:val="top"/>
          </w:tcPr>
          <w:p w14:paraId="057725E9">
            <w:pPr>
              <w:spacing w:line="240" w:lineRule="auto"/>
              <w:jc w:val="center"/>
              <w:rPr>
                <w:rFonts w:hint="eastAsia" w:ascii="仿宋" w:hAnsi="仿宋" w:eastAsia="仿宋" w:cs="仿宋"/>
                <w:sz w:val="28"/>
                <w:szCs w:val="28"/>
                <w:highlight w:val="none"/>
              </w:rPr>
            </w:pPr>
          </w:p>
        </w:tc>
      </w:tr>
      <w:tr w14:paraId="6038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542" w:type="dxa"/>
            <w:vMerge w:val="continue"/>
            <w:noWrap w:val="0"/>
            <w:vAlign w:val="top"/>
          </w:tcPr>
          <w:p w14:paraId="6428F21D">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2D140D4C">
            <w:pPr>
              <w:spacing w:line="240" w:lineRule="auto"/>
              <w:jc w:val="center"/>
              <w:rPr>
                <w:rFonts w:hint="eastAsia" w:ascii="仿宋" w:hAnsi="仿宋" w:eastAsia="仿宋" w:cs="仿宋"/>
                <w:sz w:val="28"/>
                <w:szCs w:val="28"/>
                <w:highlight w:val="none"/>
              </w:rPr>
            </w:pPr>
          </w:p>
        </w:tc>
        <w:tc>
          <w:tcPr>
            <w:tcW w:w="7989" w:type="dxa"/>
            <w:gridSpan w:val="2"/>
            <w:noWrap w:val="0"/>
            <w:vAlign w:val="center"/>
          </w:tcPr>
          <w:p w14:paraId="1DC58BC2">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文件中</w:t>
            </w:r>
            <w:r>
              <w:rPr>
                <w:rFonts w:hint="eastAsia" w:ascii="仿宋" w:hAnsi="仿宋" w:eastAsia="仿宋" w:cs="仿宋"/>
                <w:color w:val="auto"/>
                <w:sz w:val="28"/>
                <w:szCs w:val="28"/>
                <w:highlight w:val="none"/>
                <w:lang w:eastAsia="zh-CN"/>
              </w:rPr>
              <w:t>没</w:t>
            </w:r>
            <w:r>
              <w:rPr>
                <w:rFonts w:hint="eastAsia" w:ascii="仿宋" w:hAnsi="仿宋" w:eastAsia="仿宋" w:cs="仿宋"/>
                <w:color w:val="auto"/>
                <w:sz w:val="28"/>
                <w:szCs w:val="28"/>
                <w:highlight w:val="none"/>
              </w:rPr>
              <w:t>有采购人不能接受的附加条件的；</w:t>
            </w:r>
          </w:p>
        </w:tc>
        <w:tc>
          <w:tcPr>
            <w:tcW w:w="701" w:type="dxa"/>
            <w:noWrap w:val="0"/>
            <w:vAlign w:val="top"/>
          </w:tcPr>
          <w:p w14:paraId="3F6BF59B">
            <w:pPr>
              <w:spacing w:line="240" w:lineRule="auto"/>
              <w:jc w:val="center"/>
              <w:rPr>
                <w:rFonts w:hint="eastAsia" w:ascii="仿宋" w:hAnsi="仿宋" w:eastAsia="仿宋" w:cs="仿宋"/>
                <w:sz w:val="28"/>
                <w:szCs w:val="28"/>
                <w:highlight w:val="none"/>
              </w:rPr>
            </w:pPr>
          </w:p>
        </w:tc>
      </w:tr>
      <w:tr w14:paraId="1C5B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0" w:hRule="atLeast"/>
          <w:jc w:val="center"/>
        </w:trPr>
        <w:tc>
          <w:tcPr>
            <w:tcW w:w="542" w:type="dxa"/>
            <w:vMerge w:val="continue"/>
            <w:noWrap w:val="0"/>
            <w:vAlign w:val="top"/>
          </w:tcPr>
          <w:p w14:paraId="6600CED6">
            <w:pPr>
              <w:spacing w:line="240" w:lineRule="auto"/>
              <w:jc w:val="center"/>
              <w:rPr>
                <w:rFonts w:hint="eastAsia" w:ascii="仿宋" w:hAnsi="仿宋" w:eastAsia="仿宋" w:cs="仿宋"/>
                <w:sz w:val="28"/>
                <w:szCs w:val="28"/>
                <w:highlight w:val="none"/>
              </w:rPr>
            </w:pPr>
          </w:p>
        </w:tc>
        <w:tc>
          <w:tcPr>
            <w:tcW w:w="527" w:type="dxa"/>
            <w:vMerge w:val="continue"/>
            <w:noWrap w:val="0"/>
            <w:vAlign w:val="center"/>
          </w:tcPr>
          <w:p w14:paraId="15134B11">
            <w:pPr>
              <w:spacing w:line="240" w:lineRule="auto"/>
              <w:jc w:val="center"/>
              <w:rPr>
                <w:rFonts w:hint="eastAsia" w:ascii="仿宋" w:hAnsi="仿宋" w:eastAsia="仿宋" w:cs="仿宋"/>
                <w:sz w:val="28"/>
                <w:szCs w:val="28"/>
                <w:highlight w:val="none"/>
              </w:rPr>
            </w:pPr>
          </w:p>
        </w:tc>
        <w:tc>
          <w:tcPr>
            <w:tcW w:w="7989" w:type="dxa"/>
            <w:gridSpan w:val="2"/>
            <w:noWrap w:val="0"/>
            <w:vAlign w:val="center"/>
          </w:tcPr>
          <w:p w14:paraId="45F08343">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不存在不符合</w:t>
            </w:r>
            <w:r>
              <w:rPr>
                <w:rFonts w:hint="eastAsia" w:ascii="仿宋" w:hAnsi="仿宋" w:eastAsia="仿宋" w:cs="仿宋"/>
                <w:sz w:val="28"/>
                <w:szCs w:val="28"/>
                <w:highlight w:val="none"/>
              </w:rPr>
              <w:t>法律、法规及本</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文件规定的其他情形</w:t>
            </w:r>
            <w:r>
              <w:rPr>
                <w:rFonts w:hint="eastAsia" w:ascii="仿宋" w:hAnsi="仿宋" w:eastAsia="仿宋" w:cs="仿宋"/>
                <w:sz w:val="28"/>
                <w:szCs w:val="28"/>
                <w:highlight w:val="none"/>
                <w:lang w:eastAsia="zh-CN"/>
              </w:rPr>
              <w:t>；</w:t>
            </w:r>
          </w:p>
        </w:tc>
        <w:tc>
          <w:tcPr>
            <w:tcW w:w="701" w:type="dxa"/>
            <w:noWrap w:val="0"/>
            <w:vAlign w:val="top"/>
          </w:tcPr>
          <w:p w14:paraId="3F2A7498">
            <w:pPr>
              <w:spacing w:line="240" w:lineRule="auto"/>
              <w:jc w:val="center"/>
              <w:rPr>
                <w:rFonts w:hint="eastAsia" w:ascii="仿宋" w:hAnsi="仿宋" w:eastAsia="仿宋" w:cs="仿宋"/>
                <w:sz w:val="28"/>
                <w:szCs w:val="28"/>
                <w:highlight w:val="none"/>
              </w:rPr>
            </w:pPr>
          </w:p>
        </w:tc>
      </w:tr>
      <w:tr w14:paraId="1788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jc w:val="center"/>
        </w:trPr>
        <w:tc>
          <w:tcPr>
            <w:tcW w:w="9759" w:type="dxa"/>
            <w:gridSpan w:val="5"/>
            <w:noWrap w:val="0"/>
            <w:vAlign w:val="center"/>
          </w:tcPr>
          <w:p w14:paraId="7D784C35">
            <w:pPr>
              <w:spacing w:line="240" w:lineRule="auto"/>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注：以上检查内容必须全部</w:t>
            </w:r>
            <w:r>
              <w:rPr>
                <w:rFonts w:hint="eastAsia" w:ascii="仿宋" w:hAnsi="仿宋" w:eastAsia="仿宋" w:cs="仿宋"/>
                <w:b/>
                <w:sz w:val="28"/>
                <w:szCs w:val="28"/>
                <w:highlight w:val="none"/>
                <w:lang w:eastAsia="zh-CN"/>
              </w:rPr>
              <w:t>满足</w:t>
            </w:r>
            <w:r>
              <w:rPr>
                <w:rFonts w:hint="eastAsia" w:ascii="仿宋" w:hAnsi="仿宋" w:eastAsia="仿宋" w:cs="仿宋"/>
                <w:b/>
                <w:sz w:val="28"/>
                <w:szCs w:val="28"/>
                <w:highlight w:val="none"/>
              </w:rPr>
              <w:t>检查标准，否则</w:t>
            </w:r>
            <w:r>
              <w:rPr>
                <w:rFonts w:hint="eastAsia" w:ascii="仿宋" w:hAnsi="仿宋" w:eastAsia="仿宋" w:cs="仿宋"/>
                <w:b/>
                <w:sz w:val="28"/>
                <w:szCs w:val="28"/>
                <w:highlight w:val="none"/>
                <w:lang w:eastAsia="zh-CN"/>
              </w:rPr>
              <w:t>视</w:t>
            </w:r>
            <w:r>
              <w:rPr>
                <w:rFonts w:hint="eastAsia" w:ascii="仿宋" w:hAnsi="仿宋" w:eastAsia="仿宋" w:cs="仿宋"/>
                <w:b/>
                <w:sz w:val="28"/>
                <w:szCs w:val="28"/>
                <w:highlight w:val="none"/>
              </w:rPr>
              <w:t>为无效</w:t>
            </w:r>
            <w:r>
              <w:rPr>
                <w:rFonts w:hint="eastAsia" w:ascii="仿宋" w:hAnsi="仿宋" w:eastAsia="仿宋" w:cs="仿宋"/>
                <w:b/>
                <w:sz w:val="28"/>
                <w:szCs w:val="28"/>
                <w:highlight w:val="none"/>
                <w:lang w:eastAsia="zh-CN"/>
              </w:rPr>
              <w:t>投</w:t>
            </w:r>
            <w:r>
              <w:rPr>
                <w:rFonts w:hint="eastAsia" w:ascii="仿宋" w:hAnsi="仿宋" w:eastAsia="仿宋" w:cs="仿宋"/>
                <w:b/>
                <w:sz w:val="28"/>
                <w:szCs w:val="28"/>
                <w:highlight w:val="none"/>
              </w:rPr>
              <w:t>标。</w:t>
            </w:r>
          </w:p>
        </w:tc>
      </w:tr>
    </w:tbl>
    <w:p w14:paraId="59F058A2">
      <w:pPr>
        <w:spacing w:line="500" w:lineRule="exact"/>
        <w:ind w:left="557" w:leftChars="232"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比较与评价</w:t>
      </w:r>
    </w:p>
    <w:p w14:paraId="4887DB3A">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委员会只对实质上响应</w:t>
      </w:r>
      <w:r>
        <w:rPr>
          <w:rFonts w:hint="eastAsia" w:ascii="仿宋" w:hAnsi="仿宋" w:eastAsia="仿宋" w:cs="仿宋"/>
          <w:color w:val="auto"/>
          <w:sz w:val="28"/>
          <w:szCs w:val="28"/>
          <w:highlight w:val="none"/>
          <w:lang w:eastAsia="zh-CN"/>
        </w:rPr>
        <w:t>谈判文件</w:t>
      </w:r>
      <w:r>
        <w:rPr>
          <w:rFonts w:hint="eastAsia" w:ascii="仿宋" w:hAnsi="仿宋" w:eastAsia="仿宋" w:cs="仿宋"/>
          <w:color w:val="auto"/>
          <w:sz w:val="28"/>
          <w:szCs w:val="28"/>
          <w:highlight w:val="none"/>
        </w:rPr>
        <w:t>要求的投标文件进行综合评价和比较。</w:t>
      </w:r>
    </w:p>
    <w:p w14:paraId="605BCAA4">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2、评标时除价格因素外应考虑下列因素：</w:t>
      </w:r>
    </w:p>
    <w:p w14:paraId="21A9F106">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（1）投标货物的整体技术水平、性能、质量和适应性；</w:t>
      </w:r>
    </w:p>
    <w:p w14:paraId="1DF6D48F">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（2）供货能力和交货期时间；</w:t>
      </w:r>
    </w:p>
    <w:p w14:paraId="633E1D6E">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（3）投标人的技术支持能力和各种服务（含售后服务）能力;</w:t>
      </w:r>
    </w:p>
    <w:p w14:paraId="0D979A0E">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w:t>
      </w:r>
      <w:r>
        <w:rPr>
          <w:rFonts w:hint="eastAsia" w:ascii="仿宋" w:hAnsi="仿宋" w:eastAsia="仿宋" w:cs="仿宋"/>
          <w:color w:val="auto"/>
          <w:sz w:val="28"/>
          <w:szCs w:val="28"/>
          <w:highlight w:val="none"/>
          <w:lang w:eastAsia="zh-CN"/>
        </w:rPr>
        <w:t>谈判文件</w:t>
      </w:r>
      <w:r>
        <w:rPr>
          <w:rFonts w:hint="eastAsia" w:ascii="仿宋" w:hAnsi="仿宋" w:eastAsia="仿宋" w:cs="仿宋"/>
          <w:color w:val="auto"/>
          <w:sz w:val="28"/>
          <w:szCs w:val="28"/>
          <w:highlight w:val="none"/>
        </w:rPr>
        <w:t>中付款条件的响应性；</w:t>
      </w:r>
    </w:p>
    <w:p w14:paraId="77F0B877">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（5）投标人的综合实力和信誉;</w:t>
      </w:r>
    </w:p>
    <w:p w14:paraId="64C0735A">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）投标人是否能保质、保量、准确、全面完成本项目。</w:t>
      </w:r>
    </w:p>
    <w:p w14:paraId="1E1AC56A">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评审委员会</w:t>
      </w: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谈判文件</w:t>
      </w:r>
      <w:r>
        <w:rPr>
          <w:rFonts w:hint="eastAsia" w:ascii="仿宋" w:hAnsi="仿宋" w:eastAsia="仿宋" w:cs="仿宋"/>
          <w:color w:val="auto"/>
          <w:sz w:val="28"/>
          <w:szCs w:val="28"/>
          <w:highlight w:val="none"/>
        </w:rPr>
        <w:t>中规定的评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方法进行评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，并向招标人提交书面</w:t>
      </w:r>
      <w:r>
        <w:rPr>
          <w:rFonts w:hint="eastAsia" w:ascii="仿宋" w:hAnsi="仿宋" w:eastAsia="仿宋" w:cs="仿宋"/>
          <w:color w:val="auto"/>
          <w:sz w:val="28"/>
          <w:szCs w:val="28"/>
          <w:highlight w:val="none"/>
          <w:lang w:eastAsia="zh-CN"/>
        </w:rPr>
        <w:t>评审报告</w:t>
      </w:r>
      <w:r>
        <w:rPr>
          <w:rFonts w:hint="eastAsia" w:ascii="仿宋" w:hAnsi="仿宋" w:eastAsia="仿宋" w:cs="仿宋"/>
          <w:color w:val="auto"/>
          <w:sz w:val="28"/>
          <w:szCs w:val="28"/>
          <w:highlight w:val="none"/>
        </w:rPr>
        <w:t>和推荐</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人。</w:t>
      </w:r>
    </w:p>
    <w:p w14:paraId="64618D3B">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4、当出现投标价格相同分值时，按以下顺序排列：</w:t>
      </w:r>
    </w:p>
    <w:p w14:paraId="7F13798D">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（1）选定技术质量最好的；</w:t>
      </w:r>
    </w:p>
    <w:p w14:paraId="23D776C1">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（2）如技术质量也相等时，选定技术支持和服务承诺最好的；</w:t>
      </w:r>
    </w:p>
    <w:p w14:paraId="41322278">
      <w:pPr>
        <w:spacing w:line="500" w:lineRule="exact"/>
        <w:ind w:firstLine="422" w:firstLineChars="15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17.第二轮报价</w:t>
      </w:r>
    </w:p>
    <w:p w14:paraId="464B048D">
      <w:pPr>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17.1技术商务及其他部分谈判结束后，所有进入第二轮的谈判供应商须按谈判小组要求，在规定时间内将</w:t>
      </w:r>
      <w:r>
        <w:rPr>
          <w:rFonts w:hint="eastAsia" w:ascii="仿宋" w:hAnsi="仿宋" w:eastAsia="仿宋" w:cs="仿宋"/>
          <w:b/>
          <w:color w:val="auto"/>
          <w:sz w:val="28"/>
          <w:szCs w:val="28"/>
          <w:highlight w:val="none"/>
        </w:rPr>
        <w:t>最终报价</w:t>
      </w:r>
      <w:r>
        <w:rPr>
          <w:rFonts w:hint="eastAsia" w:ascii="仿宋" w:hAnsi="仿宋" w:eastAsia="仿宋" w:cs="仿宋"/>
          <w:color w:val="auto"/>
          <w:sz w:val="28"/>
          <w:szCs w:val="28"/>
          <w:highlight w:val="none"/>
        </w:rPr>
        <w:t>以</w:t>
      </w:r>
      <w:r>
        <w:rPr>
          <w:rFonts w:hint="eastAsia" w:ascii="仿宋" w:hAnsi="仿宋" w:eastAsia="仿宋" w:cs="仿宋"/>
          <w:color w:val="auto"/>
          <w:sz w:val="28"/>
          <w:szCs w:val="28"/>
          <w:highlight w:val="none"/>
          <w:lang w:val="en-US" w:eastAsia="zh-CN"/>
        </w:rPr>
        <w:t>谈判小组进行开启第二轮报价的</w:t>
      </w:r>
      <w:r>
        <w:rPr>
          <w:rFonts w:hint="eastAsia" w:ascii="仿宋" w:hAnsi="仿宋" w:eastAsia="仿宋" w:cs="仿宋"/>
          <w:color w:val="auto"/>
          <w:sz w:val="28"/>
          <w:szCs w:val="28"/>
          <w:highlight w:val="none"/>
        </w:rPr>
        <w:t>形式提交至谈判小组。最终报价不能高于第一次报价（即递交谈判响应文件时的报价）。</w:t>
      </w:r>
    </w:p>
    <w:p w14:paraId="363FCAE9">
      <w:pPr>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第二轮谈判谈判小组未能确定成交候选人的，对谈判文件修正后进行第三轮谈判。以此类推。</w:t>
      </w:r>
    </w:p>
    <w:p w14:paraId="53540501">
      <w:pPr>
        <w:pStyle w:val="32"/>
        <w:snapToGrid w:val="0"/>
        <w:spacing w:line="500" w:lineRule="exact"/>
        <w:ind w:firstLine="452" w:firstLineChars="150"/>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18. 确定成交候选人</w:t>
      </w:r>
    </w:p>
    <w:p w14:paraId="1E8C24A8">
      <w:pPr>
        <w:spacing w:line="500" w:lineRule="exact"/>
        <w:ind w:firstLine="452" w:firstLineChars="150"/>
        <w:rPr>
          <w:rFonts w:hint="eastAsia" w:ascii="仿宋" w:hAnsi="仿宋" w:eastAsia="仿宋" w:cs="仿宋"/>
          <w:color w:val="auto"/>
          <w:sz w:val="28"/>
          <w:szCs w:val="28"/>
          <w:highlight w:val="none"/>
        </w:rPr>
      </w:pPr>
      <w:r>
        <w:rPr>
          <w:rFonts w:hint="eastAsia" w:ascii="仿宋" w:hAnsi="仿宋" w:eastAsia="仿宋" w:cs="仿宋"/>
          <w:b/>
          <w:color w:val="auto"/>
          <w:spacing w:val="10"/>
          <w:sz w:val="28"/>
          <w:szCs w:val="28"/>
          <w:highlight w:val="none"/>
          <w:u w:val="single"/>
        </w:rPr>
        <w:t>18.1本次谈判比照最低评审价法确定成交供应商，即在符合采购需求、质量和服务相等的前提下，以提出最低报价的供应商作为成交供应商</w:t>
      </w:r>
      <w:r>
        <w:rPr>
          <w:rFonts w:hint="eastAsia" w:ascii="仿宋" w:hAnsi="仿宋" w:eastAsia="仿宋" w:cs="仿宋"/>
          <w:b/>
          <w:color w:val="auto"/>
          <w:sz w:val="28"/>
          <w:szCs w:val="28"/>
          <w:highlight w:val="none"/>
          <w:u w:val="single"/>
        </w:rPr>
        <w:t>的评标方法</w:t>
      </w:r>
    </w:p>
    <w:p w14:paraId="3AF022B8">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18.2谈判报价相同的，按技术商务分优劣顺序排列。</w:t>
      </w:r>
    </w:p>
    <w:p w14:paraId="6BE6E5E5">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19. 谈判过程保密</w:t>
      </w:r>
    </w:p>
    <w:p w14:paraId="0604E238">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19.1谈判开始之后，直到授予中标人合同止，凡是属于审查、澄清、评价和比较报价的有关资料以及授标意向等，均不得向报价人或其他与评审无关的人员透露。</w:t>
      </w:r>
    </w:p>
    <w:p w14:paraId="29AFF7F6">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19.2在谈判期间，报价人企图影响</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或谈判小组的任何活动，将导致报价被拒绝，并由其承担相应的法律责任。</w:t>
      </w:r>
    </w:p>
    <w:p w14:paraId="21D9F880">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20. 关于报价人瑕疵滞后发现的处理规则</w:t>
      </w:r>
    </w:p>
    <w:p w14:paraId="43871ED4">
      <w:pPr>
        <w:pStyle w:val="32"/>
        <w:snapToGrid w:val="0"/>
        <w:spacing w:line="500" w:lineRule="exact"/>
        <w:ind w:firstLine="600"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color w:val="auto"/>
          <w:spacing w:val="10"/>
          <w:sz w:val="28"/>
          <w:szCs w:val="28"/>
          <w:highlight w:val="none"/>
        </w:rPr>
        <w:t>无论基于何种原因，各项本应作拒绝报价处理的情形，即便未被及时发现而使该报价人进入初审、详细评审或其它后续程序，包括已经签约的情形。一旦被发现存在上述情形，</w:t>
      </w:r>
      <w:r>
        <w:rPr>
          <w:rFonts w:hint="eastAsia" w:ascii="仿宋" w:hAnsi="仿宋" w:eastAsia="仿宋" w:cs="仿宋"/>
          <w:b/>
          <w:color w:val="auto"/>
          <w:spacing w:val="10"/>
          <w:sz w:val="28"/>
          <w:szCs w:val="28"/>
          <w:highlight w:val="none"/>
          <w:lang w:eastAsia="zh-CN"/>
        </w:rPr>
        <w:t>采购人</w:t>
      </w:r>
      <w:r>
        <w:rPr>
          <w:rFonts w:hint="eastAsia" w:ascii="仿宋" w:hAnsi="仿宋" w:eastAsia="仿宋" w:cs="仿宋"/>
          <w:b/>
          <w:color w:val="auto"/>
          <w:spacing w:val="10"/>
          <w:sz w:val="28"/>
          <w:szCs w:val="28"/>
          <w:highlight w:val="none"/>
        </w:rPr>
        <w:t>均有权决定取消该报价人的此前评议结果，或决定对该报价予以拒绝，并有权采取相应的补救及纠正措施。</w:t>
      </w:r>
      <w:bookmarkStart w:id="42" w:name="_Toc175644022"/>
    </w:p>
    <w:p w14:paraId="4BD52491">
      <w:pPr>
        <w:pStyle w:val="32"/>
        <w:snapToGrid w:val="0"/>
        <w:spacing w:line="500" w:lineRule="exact"/>
        <w:ind w:firstLine="602" w:firstLineChars="200"/>
        <w:textAlignment w:val="auto"/>
        <w:outlineLvl w:val="1"/>
        <w:rPr>
          <w:rFonts w:hint="eastAsia" w:ascii="仿宋" w:hAnsi="仿宋" w:eastAsia="仿宋" w:cs="仿宋"/>
          <w:b/>
          <w:color w:val="auto"/>
          <w:spacing w:val="10"/>
          <w:sz w:val="28"/>
          <w:szCs w:val="28"/>
          <w:highlight w:val="none"/>
        </w:rPr>
      </w:pPr>
      <w:bookmarkStart w:id="43" w:name="_Toc2908_WPSOffice_Level2"/>
      <w:bookmarkStart w:id="44" w:name="_Toc501"/>
      <w:bookmarkStart w:id="45" w:name="_Toc27373"/>
      <w:r>
        <w:rPr>
          <w:rFonts w:hint="eastAsia" w:ascii="仿宋" w:hAnsi="仿宋" w:eastAsia="仿宋" w:cs="仿宋"/>
          <w:b/>
          <w:color w:val="auto"/>
          <w:spacing w:val="10"/>
          <w:sz w:val="28"/>
          <w:szCs w:val="28"/>
          <w:highlight w:val="none"/>
        </w:rPr>
        <w:t>六、签订合同</w:t>
      </w:r>
      <w:bookmarkEnd w:id="42"/>
      <w:bookmarkEnd w:id="43"/>
      <w:bookmarkEnd w:id="44"/>
      <w:bookmarkEnd w:id="45"/>
    </w:p>
    <w:p w14:paraId="0D2AE9C4">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21. 中标通知</w:t>
      </w:r>
    </w:p>
    <w:p w14:paraId="0E719506">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21.1中标人确定后,</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将在刊登本次谈判公告的</w:t>
      </w:r>
      <w:r>
        <w:rPr>
          <w:rFonts w:hint="eastAsia" w:ascii="仿宋" w:hAnsi="仿宋" w:eastAsia="仿宋" w:cs="仿宋"/>
          <w:color w:val="auto"/>
          <w:spacing w:val="10"/>
          <w:sz w:val="28"/>
          <w:szCs w:val="28"/>
          <w:highlight w:val="none"/>
          <w:lang w:val="en-US" w:eastAsia="zh-CN"/>
        </w:rPr>
        <w:t>新疆政府采购网及阿瓦提政府网</w:t>
      </w:r>
      <w:r>
        <w:rPr>
          <w:rFonts w:hint="eastAsia" w:ascii="仿宋" w:hAnsi="仿宋" w:eastAsia="仿宋" w:cs="仿宋"/>
          <w:color w:val="auto"/>
          <w:spacing w:val="10"/>
          <w:sz w:val="28"/>
          <w:szCs w:val="28"/>
          <w:highlight w:val="none"/>
        </w:rPr>
        <w:t>上发布中标</w:t>
      </w:r>
      <w:r>
        <w:rPr>
          <w:rFonts w:hint="eastAsia" w:ascii="仿宋" w:hAnsi="仿宋" w:eastAsia="仿宋" w:cs="仿宋"/>
          <w:color w:val="auto"/>
          <w:spacing w:val="10"/>
          <w:sz w:val="28"/>
          <w:szCs w:val="28"/>
          <w:highlight w:val="none"/>
          <w:lang w:val="en-US" w:eastAsia="zh-CN"/>
        </w:rPr>
        <w:t>结果</w:t>
      </w:r>
      <w:r>
        <w:rPr>
          <w:rFonts w:hint="eastAsia" w:ascii="仿宋" w:hAnsi="仿宋" w:eastAsia="仿宋" w:cs="仿宋"/>
          <w:color w:val="auto"/>
          <w:spacing w:val="10"/>
          <w:sz w:val="28"/>
          <w:szCs w:val="28"/>
          <w:highlight w:val="none"/>
        </w:rPr>
        <w:t>公告，并以书面形式向中标人发出中标通知书，但该中标结果的有效性不依赖于未成交的报价人是否知道成交结果。中标通知书对采购人和中标人具有同等法律效力。中标通知书发出以后，采购人改变成交结果或者成交供应商放弃成交，应当承担相应的法律责任。</w:t>
      </w:r>
    </w:p>
    <w:p w14:paraId="75EE6296">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21.2</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对未中标的报价人不作未中标原因的解释。</w:t>
      </w:r>
    </w:p>
    <w:p w14:paraId="516D86FA">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21.3中标通知书是合同的组成部分。</w:t>
      </w:r>
    </w:p>
    <w:p w14:paraId="29E80696">
      <w:pPr>
        <w:pStyle w:val="32"/>
        <w:snapToGrid w:val="0"/>
        <w:spacing w:line="500" w:lineRule="exact"/>
        <w:ind w:firstLine="596" w:firstLineChars="198"/>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22. 签订合同</w:t>
      </w:r>
    </w:p>
    <w:p w14:paraId="740AFD19">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22.1中标人应在接到中标通知书</w:t>
      </w:r>
      <w:r>
        <w:rPr>
          <w:rFonts w:hint="eastAsia" w:ascii="仿宋" w:hAnsi="仿宋" w:eastAsia="仿宋" w:cs="仿宋"/>
          <w:color w:val="auto"/>
          <w:spacing w:val="10"/>
          <w:sz w:val="28"/>
          <w:szCs w:val="28"/>
          <w:highlight w:val="none"/>
          <w:lang w:val="en-US" w:eastAsia="zh-CN"/>
        </w:rPr>
        <w:t>30</w:t>
      </w:r>
      <w:r>
        <w:rPr>
          <w:rFonts w:hint="eastAsia" w:ascii="仿宋" w:hAnsi="仿宋" w:eastAsia="仿宋" w:cs="仿宋"/>
          <w:color w:val="auto"/>
          <w:spacing w:val="10"/>
          <w:sz w:val="28"/>
          <w:szCs w:val="28"/>
          <w:highlight w:val="none"/>
        </w:rPr>
        <w:t>日内与采购人签订政府采购合同。</w:t>
      </w:r>
    </w:p>
    <w:p w14:paraId="5FE156FB">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22.2中标人应按照谈判文件、报价文件及评审过程中的有关澄清、说明或者补充文件的内容与采购人签订合同。中标人不得再与采购人签订背离合同实质性内容的其它协议或声明。</w:t>
      </w:r>
    </w:p>
    <w:p w14:paraId="068537BD">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22.3在合同履行中，采购人如需追加与合同标的相同的货物，在不改变合同其他条款的前提下，中标人可与采购人协商签订补充合同</w:t>
      </w:r>
      <w:r>
        <w:rPr>
          <w:rFonts w:hint="eastAsia" w:ascii="仿宋" w:hAnsi="仿宋" w:eastAsia="仿宋" w:cs="仿宋"/>
          <w:color w:val="auto"/>
          <w:spacing w:val="10"/>
          <w:sz w:val="28"/>
          <w:szCs w:val="28"/>
          <w:highlight w:val="none"/>
          <w:lang w:eastAsia="zh-CN"/>
        </w:rPr>
        <w:t>，</w:t>
      </w:r>
      <w:r>
        <w:rPr>
          <w:rFonts w:hint="eastAsia" w:ascii="仿宋" w:hAnsi="仿宋" w:eastAsia="仿宋" w:cs="仿宋"/>
          <w:color w:val="auto"/>
          <w:spacing w:val="10"/>
          <w:sz w:val="28"/>
          <w:szCs w:val="28"/>
          <w:highlight w:val="none"/>
        </w:rPr>
        <w:t>但所有补充合同的采购金额不得超过原合同金额。</w:t>
      </w:r>
    </w:p>
    <w:p w14:paraId="754195F6">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22.4中标人一旦成交，未经</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事先给予书面同意不得转包、分包，亦不得将合同全部及任何权利、义务向第三方转让，否则将被视为严重违约，</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有权决定按照中标人成交后毁标、终止或解除合同等依约处理。</w:t>
      </w:r>
    </w:p>
    <w:p w14:paraId="2CC50CF0">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22.5违反22.2条、22.3条、22.4条的规定，给对方造成损失的，应承担赔偿责任。</w:t>
      </w:r>
      <w:bookmarkStart w:id="46" w:name="_Toc175644024"/>
    </w:p>
    <w:p w14:paraId="702DA1E8">
      <w:pPr>
        <w:pStyle w:val="32"/>
        <w:snapToGrid w:val="0"/>
        <w:spacing w:line="500" w:lineRule="exact"/>
        <w:ind w:firstLine="602" w:firstLineChars="200"/>
        <w:textAlignment w:val="auto"/>
        <w:outlineLvl w:val="1"/>
        <w:rPr>
          <w:rFonts w:hint="eastAsia" w:ascii="仿宋" w:hAnsi="仿宋" w:eastAsia="仿宋" w:cs="仿宋"/>
          <w:b/>
          <w:color w:val="auto"/>
          <w:spacing w:val="10"/>
          <w:sz w:val="28"/>
          <w:szCs w:val="28"/>
          <w:highlight w:val="none"/>
        </w:rPr>
      </w:pPr>
      <w:bookmarkStart w:id="47" w:name="_Toc1686_WPSOffice_Level2"/>
      <w:bookmarkStart w:id="48" w:name="_Toc5358"/>
      <w:bookmarkStart w:id="49" w:name="_Toc21072"/>
      <w:r>
        <w:rPr>
          <w:rFonts w:hint="eastAsia" w:ascii="仿宋" w:hAnsi="仿宋" w:eastAsia="仿宋" w:cs="仿宋"/>
          <w:b/>
          <w:color w:val="auto"/>
          <w:spacing w:val="10"/>
          <w:sz w:val="28"/>
          <w:szCs w:val="28"/>
          <w:highlight w:val="none"/>
        </w:rPr>
        <w:t>七、保密和披露</w:t>
      </w:r>
      <w:bookmarkEnd w:id="46"/>
      <w:bookmarkEnd w:id="47"/>
      <w:bookmarkEnd w:id="48"/>
      <w:bookmarkEnd w:id="49"/>
    </w:p>
    <w:p w14:paraId="0AF89455">
      <w:pPr>
        <w:pStyle w:val="32"/>
        <w:adjustRightInd/>
        <w:spacing w:line="500" w:lineRule="exact"/>
        <w:ind w:firstLine="602"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23. 保密</w:t>
      </w:r>
    </w:p>
    <w:p w14:paraId="671F808D">
      <w:pPr>
        <w:pStyle w:val="32"/>
        <w:adjustRightInd/>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报价人自领取谈判文件之日起，须承诺承担对本采购项目的保密义务，不得将因本次谈判获得的信息向第三人外传。</w:t>
      </w:r>
    </w:p>
    <w:p w14:paraId="6677D9F1">
      <w:pPr>
        <w:pStyle w:val="32"/>
        <w:adjustRightInd/>
        <w:spacing w:line="500" w:lineRule="exact"/>
        <w:ind w:firstLine="602" w:firstLineChars="200"/>
        <w:textAlignment w:val="auto"/>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24. 披露</w:t>
      </w:r>
    </w:p>
    <w:p w14:paraId="36C6EC8B">
      <w:pPr>
        <w:pStyle w:val="32"/>
        <w:adjustRightInd/>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24.1</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有权将报价人提供的所有资料向有关政府部门或评审标书的有关人员披露。</w:t>
      </w:r>
    </w:p>
    <w:p w14:paraId="2278235A">
      <w:pPr>
        <w:pStyle w:val="32"/>
        <w:adjustRightInd/>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24.2 在</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认为适当时、国家机关调查、审查、审计时以及其他符合法律规定的情形下，</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无须事先征求报价人/中标人同意而可以披露关于采购过程、合同文本、签署情况的资料、报价人/中标人的名称及地址、报价文件的有关信息以及补充条款等，但应当在合理的必要范围内。对任何已经公布过的内容或与之内容相同的资料，以及报价人/中标人已经泄露或公开的，无须再承担保密责任。</w:t>
      </w:r>
    </w:p>
    <w:p w14:paraId="694F6BDE">
      <w:pPr>
        <w:pStyle w:val="32"/>
        <w:adjustRightInd/>
        <w:spacing w:line="500" w:lineRule="exact"/>
        <w:ind w:firstLine="602" w:firstLineChars="200"/>
        <w:textAlignment w:val="auto"/>
        <w:outlineLvl w:val="1"/>
        <w:rPr>
          <w:rFonts w:hint="eastAsia" w:ascii="仿宋" w:hAnsi="仿宋" w:eastAsia="仿宋" w:cs="仿宋"/>
          <w:b/>
          <w:color w:val="auto"/>
          <w:spacing w:val="10"/>
          <w:sz w:val="28"/>
          <w:szCs w:val="28"/>
          <w:highlight w:val="none"/>
        </w:rPr>
      </w:pPr>
      <w:bookmarkStart w:id="50" w:name="_Toc25283_WPSOffice_Level2"/>
      <w:bookmarkStart w:id="51" w:name="_Toc20343"/>
      <w:bookmarkStart w:id="52" w:name="_Toc32032"/>
      <w:r>
        <w:rPr>
          <w:rFonts w:hint="eastAsia" w:ascii="仿宋" w:hAnsi="仿宋" w:eastAsia="仿宋" w:cs="仿宋"/>
          <w:b/>
          <w:color w:val="auto"/>
          <w:spacing w:val="10"/>
          <w:sz w:val="28"/>
          <w:szCs w:val="28"/>
          <w:highlight w:val="none"/>
        </w:rPr>
        <w:t>八、询问和质疑</w:t>
      </w:r>
      <w:bookmarkEnd w:id="50"/>
      <w:bookmarkEnd w:id="51"/>
      <w:bookmarkEnd w:id="52"/>
    </w:p>
    <w:p w14:paraId="10C7C907">
      <w:pPr>
        <w:spacing w:line="500" w:lineRule="exact"/>
        <w:ind w:firstLine="602" w:firstLineChars="200"/>
        <w:rPr>
          <w:rFonts w:hint="eastAsia" w:ascii="仿宋" w:hAnsi="仿宋" w:eastAsia="仿宋" w:cs="仿宋"/>
          <w:b/>
          <w:color w:val="auto"/>
          <w:spacing w:val="10"/>
          <w:sz w:val="28"/>
          <w:szCs w:val="28"/>
          <w:highlight w:val="none"/>
        </w:rPr>
      </w:pPr>
      <w:r>
        <w:rPr>
          <w:rFonts w:hint="eastAsia" w:ascii="仿宋" w:hAnsi="仿宋" w:eastAsia="仿宋" w:cs="仿宋"/>
          <w:b/>
          <w:color w:val="auto"/>
          <w:spacing w:val="10"/>
          <w:sz w:val="28"/>
          <w:szCs w:val="28"/>
          <w:highlight w:val="none"/>
        </w:rPr>
        <w:t>25. 报价人有权就招标事宜提出询问和质疑。</w:t>
      </w:r>
    </w:p>
    <w:p w14:paraId="7DB6DFA6">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25.1 谈判程序受《中华人民共和国政府采购法》和相关法律法规的约束，并受到严格的内部监督，以确保授予合同过程的公平公正。</w:t>
      </w:r>
    </w:p>
    <w:p w14:paraId="78D86A7E">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25.2 报价人对谈判文件条款或技术、商务参数有异议的，应当在谈判前通过澄清或修改程序提出。</w:t>
      </w:r>
    </w:p>
    <w:p w14:paraId="6C4B6254">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25.3 报价人对采购事项有疑问的，可以向</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提出询问。</w:t>
      </w:r>
    </w:p>
    <w:p w14:paraId="4EFE4EE2">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25.4 报价人认为其报价未获公平评审或采购过程和成交结果使自己的合法权益受到损害的，应当在知道或者应知其权益受到损害之日起</w:t>
      </w:r>
      <w:r>
        <w:rPr>
          <w:rFonts w:hint="eastAsia" w:ascii="仿宋" w:hAnsi="仿宋" w:eastAsia="仿宋" w:cs="仿宋"/>
          <w:color w:val="auto"/>
          <w:spacing w:val="10"/>
          <w:sz w:val="28"/>
          <w:szCs w:val="28"/>
          <w:highlight w:val="none"/>
          <w:lang w:val="en-US" w:eastAsia="zh-CN"/>
        </w:rPr>
        <w:t>3</w:t>
      </w:r>
      <w:r>
        <w:rPr>
          <w:rFonts w:hint="eastAsia" w:ascii="仿宋" w:hAnsi="仿宋" w:eastAsia="仿宋" w:cs="仿宋"/>
          <w:color w:val="auto"/>
          <w:spacing w:val="10"/>
          <w:sz w:val="28"/>
          <w:szCs w:val="28"/>
          <w:highlight w:val="none"/>
        </w:rPr>
        <w:t>个工作日内提出质疑。</w:t>
      </w:r>
    </w:p>
    <w:p w14:paraId="2E8082B1">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25.5 质疑应当以书面形式向</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提出，经法定代表人签字并加盖公章。</w:t>
      </w:r>
    </w:p>
    <w:p w14:paraId="5E027927">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25.6 质疑书应当包括以下主要内容：被质疑项目名称、项目编号、包号、招标公告发布时间、质疑事项、法律依据（具体条款）、质疑人全称、法定代表人签字、盖章、有效联系方式（包括手机、传真号码）。</w:t>
      </w:r>
    </w:p>
    <w:p w14:paraId="37DB65B9">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25.7 质疑应按照“谁主张、谁举证”的原则，质疑书应当附相关证明材料。质疑材料应为简体中文，一式二份。</w:t>
      </w:r>
    </w:p>
    <w:p w14:paraId="0B4F1335">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25.8 有下列情形之一的，属于无效质疑，</w:t>
      </w:r>
      <w:r>
        <w:rPr>
          <w:rFonts w:hint="eastAsia" w:ascii="仿宋" w:hAnsi="仿宋" w:eastAsia="仿宋" w:cs="仿宋"/>
          <w:color w:val="auto"/>
          <w:spacing w:val="10"/>
          <w:sz w:val="28"/>
          <w:szCs w:val="28"/>
          <w:highlight w:val="none"/>
          <w:lang w:eastAsia="zh-CN"/>
        </w:rPr>
        <w:t>采购人</w:t>
      </w:r>
      <w:r>
        <w:rPr>
          <w:rFonts w:hint="eastAsia" w:ascii="仿宋" w:hAnsi="仿宋" w:eastAsia="仿宋" w:cs="仿宋"/>
          <w:color w:val="auto"/>
          <w:spacing w:val="10"/>
          <w:sz w:val="28"/>
          <w:szCs w:val="28"/>
          <w:highlight w:val="none"/>
        </w:rPr>
        <w:t>可不予受理：</w:t>
      </w:r>
    </w:p>
    <w:p w14:paraId="03E4A10D">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（1）未在有效期限内提出质疑的；</w:t>
      </w:r>
    </w:p>
    <w:p w14:paraId="1B52EA36">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（2）质疑未以书面形式提出的；</w:t>
      </w:r>
    </w:p>
    <w:p w14:paraId="4C93DF98">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（3）所提交材料未明示属于质疑材料的；</w:t>
      </w:r>
    </w:p>
    <w:p w14:paraId="2EF56FF8">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（4）质疑书没有法定代表人签署本人姓名或印盖本人姓名章并加盖单位公章的；质疑书由参加采购项目的授权代表签署本人姓名或印盖本人姓名章，但没有法定代表人特别授权的；</w:t>
      </w:r>
    </w:p>
    <w:p w14:paraId="06C06518">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（5）质疑书未提供有效联系人或联系方式的；</w:t>
      </w:r>
    </w:p>
    <w:p w14:paraId="2B2D0501">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（6）质疑事项已经进入投诉或者诉讼程序的；</w:t>
      </w:r>
    </w:p>
    <w:p w14:paraId="7077DF24">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（7）质疑书未附相关证明材料，被视为无有效证据支持的。</w:t>
      </w:r>
    </w:p>
    <w:p w14:paraId="341AD30A">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（8）报价人对谈判文件条款或技术参数有异议，未在谈判前通过澄清或修改程序提出，并且报价人已经参与报价，而于开标后对谈判文件提出质疑的；</w:t>
      </w:r>
    </w:p>
    <w:p w14:paraId="04CABF21">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（9）在提出本次质疑前半年内连续三次质疑而无事实依据的；</w:t>
      </w:r>
    </w:p>
    <w:p w14:paraId="0497F4E7">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（10）其它不符合受理条件的情形。</w:t>
      </w:r>
    </w:p>
    <w:p w14:paraId="52017B3C">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25.9 采购人或</w:t>
      </w:r>
      <w:r>
        <w:rPr>
          <w:rFonts w:hint="eastAsia" w:ascii="仿宋" w:hAnsi="仿宋" w:eastAsia="仿宋" w:cs="仿宋"/>
          <w:color w:val="auto"/>
          <w:spacing w:val="10"/>
          <w:sz w:val="28"/>
          <w:szCs w:val="28"/>
          <w:highlight w:val="none"/>
          <w:lang w:eastAsia="zh-CN"/>
        </w:rPr>
        <w:t>招标代理机构</w:t>
      </w:r>
      <w:r>
        <w:rPr>
          <w:rFonts w:hint="eastAsia" w:ascii="仿宋" w:hAnsi="仿宋" w:eastAsia="仿宋" w:cs="仿宋"/>
          <w:color w:val="auto"/>
          <w:spacing w:val="10"/>
          <w:sz w:val="28"/>
          <w:szCs w:val="28"/>
          <w:highlight w:val="none"/>
        </w:rPr>
        <w:t>将在收到书面质疑后7个工作日内审查质疑事项，做出答复或相关处理决定，并以书面形式通知质疑报价人和其他有关供应商，但答复的内容不涉及商业秘密。</w:t>
      </w:r>
    </w:p>
    <w:p w14:paraId="08FAF0A1">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25.10 供应商进行虚假和恶意质疑的，将会列入不良记录名单，在一至三年内禁止参加政府采购活动，并将处理决定在相关政府采购媒体上公布。</w:t>
      </w:r>
    </w:p>
    <w:p w14:paraId="030502F5">
      <w:pPr>
        <w:spacing w:line="500" w:lineRule="exact"/>
        <w:ind w:firstLine="600" w:firstLineChars="200"/>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25.11 质疑报价人对采购人或</w:t>
      </w:r>
      <w:r>
        <w:rPr>
          <w:rFonts w:hint="eastAsia" w:ascii="仿宋" w:hAnsi="仿宋" w:eastAsia="仿宋" w:cs="仿宋"/>
          <w:color w:val="auto"/>
          <w:spacing w:val="10"/>
          <w:sz w:val="28"/>
          <w:szCs w:val="28"/>
          <w:highlight w:val="none"/>
          <w:lang w:eastAsia="zh-CN"/>
        </w:rPr>
        <w:t>招标代理机构</w:t>
      </w:r>
      <w:r>
        <w:rPr>
          <w:rFonts w:hint="eastAsia" w:ascii="仿宋" w:hAnsi="仿宋" w:eastAsia="仿宋" w:cs="仿宋"/>
          <w:color w:val="auto"/>
          <w:spacing w:val="10"/>
          <w:sz w:val="28"/>
          <w:szCs w:val="28"/>
          <w:highlight w:val="none"/>
        </w:rPr>
        <w:t>的答复不满意以及采购人或</w:t>
      </w:r>
      <w:r>
        <w:rPr>
          <w:rFonts w:hint="eastAsia" w:ascii="仿宋" w:hAnsi="仿宋" w:eastAsia="仿宋" w:cs="仿宋"/>
          <w:color w:val="auto"/>
          <w:spacing w:val="10"/>
          <w:sz w:val="28"/>
          <w:szCs w:val="28"/>
          <w:highlight w:val="none"/>
          <w:lang w:eastAsia="zh-CN"/>
        </w:rPr>
        <w:t>招标代理机构</w:t>
      </w:r>
      <w:r>
        <w:rPr>
          <w:rFonts w:hint="eastAsia" w:ascii="仿宋" w:hAnsi="仿宋" w:eastAsia="仿宋" w:cs="仿宋"/>
          <w:color w:val="auto"/>
          <w:spacing w:val="10"/>
          <w:sz w:val="28"/>
          <w:szCs w:val="28"/>
          <w:highlight w:val="none"/>
        </w:rPr>
        <w:t>未在规定的时间内做出答复的，可以在答复期满后</w:t>
      </w:r>
      <w:r>
        <w:rPr>
          <w:rFonts w:hint="eastAsia" w:ascii="仿宋" w:hAnsi="仿宋" w:eastAsia="仿宋" w:cs="仿宋"/>
          <w:color w:val="auto"/>
          <w:spacing w:val="10"/>
          <w:sz w:val="28"/>
          <w:szCs w:val="28"/>
          <w:highlight w:val="none"/>
          <w:lang w:val="en-US" w:eastAsia="zh-CN"/>
        </w:rPr>
        <w:t>3</w:t>
      </w:r>
      <w:r>
        <w:rPr>
          <w:rFonts w:hint="eastAsia" w:ascii="仿宋" w:hAnsi="仿宋" w:eastAsia="仿宋" w:cs="仿宋"/>
          <w:color w:val="auto"/>
          <w:spacing w:val="10"/>
          <w:sz w:val="28"/>
          <w:szCs w:val="28"/>
          <w:highlight w:val="none"/>
        </w:rPr>
        <w:t>个工作日内向政府采购监管部门投诉。</w:t>
      </w:r>
    </w:p>
    <w:p w14:paraId="51AA5E54">
      <w:pPr>
        <w:spacing w:line="500" w:lineRule="exact"/>
        <w:ind w:firstLine="602" w:firstLineChars="200"/>
        <w:outlineLvl w:val="1"/>
        <w:rPr>
          <w:rFonts w:hint="eastAsia" w:ascii="仿宋" w:hAnsi="仿宋" w:eastAsia="仿宋" w:cs="仿宋"/>
          <w:b/>
          <w:color w:val="auto"/>
          <w:spacing w:val="10"/>
          <w:sz w:val="28"/>
          <w:szCs w:val="28"/>
          <w:highlight w:val="none"/>
        </w:rPr>
      </w:pPr>
      <w:bookmarkStart w:id="53" w:name="_Toc1046"/>
      <w:bookmarkStart w:id="54" w:name="_Toc2268_WPSOffice_Level2"/>
      <w:bookmarkStart w:id="55" w:name="_Toc30667"/>
      <w:r>
        <w:rPr>
          <w:rFonts w:hint="eastAsia" w:ascii="仿宋" w:hAnsi="仿宋" w:eastAsia="仿宋" w:cs="仿宋"/>
          <w:b/>
          <w:color w:val="auto"/>
          <w:spacing w:val="10"/>
          <w:sz w:val="28"/>
          <w:szCs w:val="28"/>
          <w:highlight w:val="none"/>
        </w:rPr>
        <w:t>九、违约处罚</w:t>
      </w:r>
      <w:bookmarkEnd w:id="53"/>
      <w:bookmarkEnd w:id="54"/>
      <w:bookmarkEnd w:id="55"/>
    </w:p>
    <w:p w14:paraId="40A6991E">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26. 发生下列情况之一，可能被列入不良记录名单，报价人今后参与同类政府采购项目的机会可能会受到影响：</w:t>
      </w:r>
    </w:p>
    <w:p w14:paraId="7805B9CA">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（1）开标后在报价有效期内，报价人撤回其报价；</w:t>
      </w:r>
    </w:p>
    <w:p w14:paraId="1F2EA523">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（2）在评审期间，报价人企图影响</w:t>
      </w:r>
      <w:r>
        <w:rPr>
          <w:rFonts w:hint="eastAsia" w:ascii="仿宋" w:hAnsi="仿宋" w:eastAsia="仿宋" w:cs="仿宋"/>
          <w:color w:val="auto"/>
          <w:spacing w:val="10"/>
          <w:sz w:val="28"/>
          <w:szCs w:val="28"/>
          <w:highlight w:val="none"/>
          <w:lang w:eastAsia="zh-CN"/>
        </w:rPr>
        <w:t>采购人、招标代理机构</w:t>
      </w:r>
      <w:r>
        <w:rPr>
          <w:rFonts w:hint="eastAsia" w:ascii="仿宋" w:hAnsi="仿宋" w:eastAsia="仿宋" w:cs="仿宋"/>
          <w:color w:val="auto"/>
          <w:spacing w:val="10"/>
          <w:sz w:val="28"/>
          <w:szCs w:val="28"/>
          <w:highlight w:val="none"/>
        </w:rPr>
        <w:t>或谈判小组的任何活动，将导致报价被拒绝，并由其承担相应的法律责任。</w:t>
      </w:r>
    </w:p>
    <w:p w14:paraId="087F30AD">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 xml:space="preserve">（3）中标人未按本谈判文件规定签约； </w:t>
      </w:r>
    </w:p>
    <w:p w14:paraId="6E65F003">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（4）中标人与采购人订立背离合同实质性内容的其它协议；</w:t>
      </w:r>
      <w:bookmarkEnd w:id="16"/>
      <w:r>
        <w:rPr>
          <w:rFonts w:hint="eastAsia" w:ascii="仿宋" w:hAnsi="仿宋" w:eastAsia="仿宋" w:cs="仿宋"/>
          <w:color w:val="auto"/>
          <w:spacing w:val="10"/>
          <w:sz w:val="28"/>
          <w:szCs w:val="28"/>
          <w:highlight w:val="none"/>
        </w:rPr>
        <w:t xml:space="preserve"> </w:t>
      </w:r>
    </w:p>
    <w:p w14:paraId="23B3E91B">
      <w:pPr>
        <w:pStyle w:val="32"/>
        <w:snapToGrid w:val="0"/>
        <w:spacing w:line="500" w:lineRule="exact"/>
        <w:ind w:firstLine="600" w:firstLineChars="200"/>
        <w:textAlignment w:val="auto"/>
        <w:rPr>
          <w:rFonts w:hint="eastAsia" w:ascii="仿宋" w:hAnsi="仿宋" w:eastAsia="仿宋" w:cs="仿宋"/>
          <w:b w:val="0"/>
          <w:color w:val="auto"/>
          <w:spacing w:val="10"/>
          <w:szCs w:val="28"/>
          <w:highlight w:val="none"/>
          <w:lang w:eastAsia="zh-CN"/>
        </w:rPr>
      </w:pPr>
      <w:r>
        <w:rPr>
          <w:rFonts w:hint="eastAsia" w:ascii="仿宋" w:hAnsi="仿宋" w:eastAsia="仿宋" w:cs="仿宋"/>
          <w:color w:val="auto"/>
          <w:spacing w:val="10"/>
          <w:sz w:val="28"/>
          <w:szCs w:val="28"/>
          <w:highlight w:val="none"/>
        </w:rPr>
        <w:t>（5）报价人未按谈判文件规定和合同约定履行义务的。</w:t>
      </w:r>
      <w:bookmarkStart w:id="56" w:name="_Toc175644061"/>
    </w:p>
    <w:p w14:paraId="78AAD228">
      <w:pPr>
        <w:pStyle w:val="31"/>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left"/>
        <w:textAlignment w:val="baseline"/>
        <w:outlineLvl w:val="0"/>
        <w:rPr>
          <w:rFonts w:hint="eastAsia" w:ascii="仿宋" w:hAnsi="仿宋" w:eastAsia="仿宋" w:cs="仿宋"/>
          <w:b w:val="0"/>
          <w:bCs/>
          <w:color w:val="auto"/>
          <w:spacing w:val="10"/>
          <w:sz w:val="28"/>
          <w:szCs w:val="28"/>
          <w:highlight w:val="none"/>
        </w:rPr>
        <w:sectPr>
          <w:footerReference r:id="rId5" w:type="default"/>
          <w:pgSz w:w="11906" w:h="16838"/>
          <w:pgMar w:top="1440" w:right="1706" w:bottom="1440" w:left="1800" w:header="851" w:footer="992" w:gutter="0"/>
          <w:pgNumType w:fmt="decimal" w:start="1"/>
          <w:cols w:space="425" w:num="1"/>
          <w:docGrid w:type="lines" w:linePitch="312" w:charSpace="0"/>
        </w:sectPr>
      </w:pPr>
    </w:p>
    <w:p w14:paraId="1BA2AF21">
      <w:pPr>
        <w:pStyle w:val="31"/>
        <w:numPr>
          <w:ilvl w:val="0"/>
          <w:numId w:val="0"/>
        </w:numPr>
        <w:snapToGrid w:val="0"/>
        <w:spacing w:before="0" w:after="0" w:line="500" w:lineRule="exact"/>
        <w:jc w:val="center"/>
        <w:outlineLvl w:val="0"/>
        <w:rPr>
          <w:rFonts w:hint="eastAsia" w:ascii="仿宋" w:hAnsi="仿宋" w:eastAsia="仿宋" w:cs="仿宋"/>
          <w:b w:val="0"/>
          <w:bCs/>
          <w:color w:val="auto"/>
          <w:spacing w:val="20"/>
          <w:szCs w:val="28"/>
          <w:highlight w:val="none"/>
          <w:lang w:eastAsia="zh-CN"/>
        </w:rPr>
      </w:pPr>
      <w:bookmarkStart w:id="57" w:name="_Toc8229"/>
      <w:r>
        <w:rPr>
          <w:rFonts w:hint="eastAsia" w:ascii="仿宋" w:hAnsi="仿宋" w:eastAsia="仿宋" w:cs="仿宋"/>
          <w:b/>
          <w:bCs w:val="0"/>
          <w:color w:val="auto"/>
          <w:spacing w:val="10"/>
          <w:sz w:val="28"/>
          <w:szCs w:val="28"/>
          <w:highlight w:val="none"/>
        </w:rPr>
        <w:t xml:space="preserve">第三部分   </w:t>
      </w:r>
      <w:r>
        <w:rPr>
          <w:rFonts w:hint="eastAsia" w:ascii="仿宋" w:hAnsi="仿宋" w:eastAsia="仿宋" w:cs="仿宋"/>
          <w:b/>
          <w:bCs w:val="0"/>
          <w:color w:val="auto"/>
          <w:spacing w:val="10"/>
          <w:szCs w:val="28"/>
          <w:highlight w:val="none"/>
        </w:rPr>
        <w:t xml:space="preserve">  </w:t>
      </w:r>
      <w:r>
        <w:rPr>
          <w:rFonts w:hint="eastAsia" w:ascii="仿宋" w:hAnsi="仿宋" w:eastAsia="仿宋" w:cs="仿宋"/>
          <w:b/>
          <w:bCs w:val="0"/>
          <w:color w:val="auto"/>
          <w:spacing w:val="20"/>
          <w:szCs w:val="28"/>
          <w:highlight w:val="none"/>
        </w:rPr>
        <w:t>合同范本</w:t>
      </w:r>
      <w:r>
        <w:rPr>
          <w:rFonts w:hint="eastAsia" w:ascii="仿宋" w:hAnsi="仿宋" w:eastAsia="仿宋" w:cs="仿宋"/>
          <w:b/>
          <w:bCs w:val="0"/>
          <w:color w:val="auto"/>
          <w:spacing w:val="20"/>
          <w:szCs w:val="28"/>
          <w:highlight w:val="none"/>
          <w:lang w:eastAsia="zh-CN"/>
        </w:rPr>
        <w:t>（仅供参考）</w:t>
      </w:r>
      <w:bookmarkEnd w:id="57"/>
    </w:p>
    <w:p w14:paraId="1CAAD14A">
      <w:pPr>
        <w:jc w:val="center"/>
        <w:rPr>
          <w:rFonts w:hint="eastAsia" w:ascii="仿宋" w:hAnsi="仿宋" w:eastAsia="仿宋" w:cs="仿宋"/>
          <w:b/>
          <w:color w:val="auto"/>
          <w:sz w:val="28"/>
          <w:szCs w:val="28"/>
          <w:highlight w:val="none"/>
        </w:rPr>
      </w:pPr>
      <w:bookmarkStart w:id="58" w:name="_Toc16118_WPSOffice_Level1"/>
      <w:r>
        <w:rPr>
          <w:rFonts w:hint="eastAsia" w:ascii="仿宋" w:hAnsi="仿宋" w:eastAsia="仿宋" w:cs="仿宋"/>
          <w:b/>
          <w:color w:val="auto"/>
          <w:sz w:val="28"/>
          <w:szCs w:val="28"/>
          <w:highlight w:val="none"/>
        </w:rPr>
        <w:t xml:space="preserve">政 府 采 购 买 卖 合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同</w:t>
      </w:r>
      <w:bookmarkEnd w:id="58"/>
    </w:p>
    <w:p w14:paraId="096B537E">
      <w:pPr>
        <w:jc w:val="center"/>
        <w:rPr>
          <w:rFonts w:hint="eastAsia" w:ascii="仿宋" w:hAnsi="仿宋" w:eastAsia="仿宋" w:cs="仿宋"/>
          <w:b/>
          <w:color w:val="auto"/>
          <w:sz w:val="28"/>
          <w:szCs w:val="28"/>
          <w:highlight w:val="none"/>
        </w:rPr>
      </w:pPr>
      <w:bookmarkStart w:id="59" w:name="_Toc14161_WPSOffice_Level1"/>
      <w:r>
        <w:rPr>
          <w:rFonts w:hint="eastAsia" w:ascii="仿宋" w:hAnsi="仿宋" w:eastAsia="仿宋" w:cs="仿宋"/>
          <w:b/>
          <w:color w:val="auto"/>
          <w:sz w:val="28"/>
          <w:szCs w:val="28"/>
          <w:highlight w:val="none"/>
        </w:rPr>
        <w:t>（货物类、服务类）</w:t>
      </w:r>
      <w:bookmarkEnd w:id="59"/>
    </w:p>
    <w:p w14:paraId="55120E7E">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出卖人：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签订地点：</w:t>
      </w:r>
      <w:r>
        <w:rPr>
          <w:rFonts w:hint="eastAsia" w:ascii="仿宋" w:hAnsi="仿宋" w:eastAsia="仿宋" w:cs="仿宋"/>
          <w:color w:val="auto"/>
          <w:sz w:val="28"/>
          <w:szCs w:val="28"/>
          <w:highlight w:val="none"/>
          <w:u w:val="single"/>
        </w:rPr>
        <w:t xml:space="preserve">                        </w:t>
      </w:r>
    </w:p>
    <w:p w14:paraId="7F0E6A9D">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买受人：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签订时间：</w:t>
      </w:r>
      <w:r>
        <w:rPr>
          <w:rFonts w:hint="eastAsia" w:ascii="仿宋" w:hAnsi="仿宋" w:eastAsia="仿宋" w:cs="仿宋"/>
          <w:color w:val="auto"/>
          <w:sz w:val="28"/>
          <w:szCs w:val="28"/>
          <w:highlight w:val="none"/>
          <w:u w:val="single"/>
        </w:rPr>
        <w:t xml:space="preserve">                        </w:t>
      </w:r>
    </w:p>
    <w:p w14:paraId="68D44EFC">
      <w:pPr>
        <w:numPr>
          <w:ilvl w:val="0"/>
          <w:numId w:val="6"/>
        </w:numPr>
        <w:adjustRightInd/>
        <w:spacing w:line="40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采购项目、数量、单价及金额</w:t>
      </w:r>
    </w:p>
    <w:tbl>
      <w:tblPr>
        <w:tblStyle w:val="20"/>
        <w:tblpPr w:leftFromText="180" w:rightFromText="180" w:vertAnchor="text" w:horzAnchor="page" w:tblpX="1742" w:tblpY="401"/>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50"/>
        <w:gridCol w:w="463"/>
        <w:gridCol w:w="487"/>
        <w:gridCol w:w="1250"/>
        <w:gridCol w:w="1013"/>
        <w:gridCol w:w="1337"/>
        <w:gridCol w:w="2163"/>
      </w:tblGrid>
      <w:tr w14:paraId="509D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F7083E6">
            <w:pPr>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序号</w:t>
            </w:r>
          </w:p>
        </w:tc>
        <w:tc>
          <w:tcPr>
            <w:tcW w:w="1450" w:type="dxa"/>
            <w:vAlign w:val="center"/>
          </w:tcPr>
          <w:p w14:paraId="34FC674B">
            <w:pPr>
              <w:spacing w:line="4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采购内容</w:t>
            </w:r>
          </w:p>
        </w:tc>
        <w:tc>
          <w:tcPr>
            <w:tcW w:w="463" w:type="dxa"/>
            <w:vAlign w:val="center"/>
          </w:tcPr>
          <w:p w14:paraId="37C083BD">
            <w:pPr>
              <w:spacing w:line="4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w:t>
            </w:r>
          </w:p>
        </w:tc>
        <w:tc>
          <w:tcPr>
            <w:tcW w:w="487" w:type="dxa"/>
            <w:vAlign w:val="center"/>
          </w:tcPr>
          <w:p w14:paraId="2F9AA0FA">
            <w:pPr>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单位</w:t>
            </w:r>
          </w:p>
        </w:tc>
        <w:tc>
          <w:tcPr>
            <w:tcW w:w="1250" w:type="dxa"/>
            <w:vAlign w:val="center"/>
          </w:tcPr>
          <w:p w14:paraId="0A58128F">
            <w:pPr>
              <w:spacing w:line="400" w:lineRule="exact"/>
              <w:jc w:val="center"/>
              <w:rPr>
                <w:rFonts w:hint="eastAsia"/>
                <w:highlight w:val="none"/>
                <w:lang w:val="en-US" w:eastAsia="zh-CN"/>
              </w:rPr>
            </w:pPr>
            <w:r>
              <w:rPr>
                <w:rFonts w:hint="eastAsia"/>
                <w:highlight w:val="none"/>
                <w:lang w:val="en-US" w:eastAsia="zh-CN"/>
              </w:rPr>
              <w:t>单价</w:t>
            </w:r>
          </w:p>
          <w:p w14:paraId="54C17837">
            <w:pPr>
              <w:pStyle w:val="28"/>
              <w:jc w:val="left"/>
              <w:rPr>
                <w:rFonts w:hint="eastAsia"/>
                <w:highlight w:val="none"/>
                <w:lang w:val="en-US" w:eastAsia="zh-CN"/>
              </w:rPr>
            </w:pPr>
            <w:r>
              <w:rPr>
                <w:rFonts w:hint="eastAsia" w:ascii="仿宋" w:hAnsi="仿宋" w:eastAsia="仿宋" w:cs="仿宋"/>
                <w:color w:val="auto"/>
                <w:sz w:val="28"/>
                <w:szCs w:val="28"/>
                <w:highlight w:val="none"/>
                <w:lang w:val="en-US" w:eastAsia="zh-CN"/>
              </w:rPr>
              <w:t>（元）</w:t>
            </w:r>
          </w:p>
        </w:tc>
        <w:tc>
          <w:tcPr>
            <w:tcW w:w="1013" w:type="dxa"/>
            <w:vAlign w:val="center"/>
          </w:tcPr>
          <w:p w14:paraId="1CFE0E8E">
            <w:pPr>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数量</w:t>
            </w:r>
          </w:p>
        </w:tc>
        <w:tc>
          <w:tcPr>
            <w:tcW w:w="1337" w:type="dxa"/>
            <w:vAlign w:val="center"/>
          </w:tcPr>
          <w:p w14:paraId="7D3039D6">
            <w:pPr>
              <w:spacing w:line="400" w:lineRule="exact"/>
              <w:jc w:val="center"/>
              <w:rPr>
                <w:rFonts w:hint="eastAsia"/>
                <w:highlight w:val="none"/>
                <w:lang w:val="en-US" w:eastAsia="zh-CN"/>
              </w:rPr>
            </w:pPr>
            <w:r>
              <w:rPr>
                <w:rFonts w:hint="eastAsia"/>
                <w:highlight w:val="none"/>
                <w:lang w:val="en-US" w:eastAsia="zh-CN"/>
              </w:rPr>
              <w:t>合计</w:t>
            </w:r>
          </w:p>
          <w:p w14:paraId="5FDB4957">
            <w:pPr>
              <w:pStyle w:val="28"/>
              <w:rPr>
                <w:rFonts w:hint="eastAsia"/>
                <w:highlight w:val="none"/>
                <w:lang w:val="en-US" w:eastAsia="zh-CN"/>
              </w:rPr>
            </w:pPr>
            <w:r>
              <w:rPr>
                <w:rFonts w:hint="eastAsia" w:ascii="仿宋" w:hAnsi="仿宋" w:eastAsia="仿宋" w:cs="仿宋"/>
                <w:color w:val="auto"/>
                <w:sz w:val="28"/>
                <w:szCs w:val="28"/>
                <w:highlight w:val="none"/>
                <w:lang w:val="en-US" w:eastAsia="zh-CN"/>
              </w:rPr>
              <w:t>（元）</w:t>
            </w:r>
          </w:p>
        </w:tc>
        <w:tc>
          <w:tcPr>
            <w:tcW w:w="2163" w:type="dxa"/>
            <w:vAlign w:val="center"/>
          </w:tcPr>
          <w:p w14:paraId="4AA0FE3D">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备注</w:t>
            </w:r>
          </w:p>
        </w:tc>
      </w:tr>
      <w:tr w14:paraId="4925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D5DE89F">
            <w:pPr>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450" w:type="dxa"/>
            <w:vAlign w:val="center"/>
          </w:tcPr>
          <w:p w14:paraId="195852D3">
            <w:pPr>
              <w:spacing w:line="400" w:lineRule="exact"/>
              <w:jc w:val="center"/>
              <w:rPr>
                <w:rFonts w:hint="eastAsia" w:ascii="仿宋" w:hAnsi="仿宋" w:eastAsia="仿宋" w:cs="仿宋"/>
                <w:color w:val="auto"/>
                <w:sz w:val="28"/>
                <w:szCs w:val="28"/>
                <w:highlight w:val="none"/>
              </w:rPr>
            </w:pPr>
          </w:p>
        </w:tc>
        <w:tc>
          <w:tcPr>
            <w:tcW w:w="463" w:type="dxa"/>
            <w:vAlign w:val="center"/>
          </w:tcPr>
          <w:p w14:paraId="00C3D098">
            <w:pPr>
              <w:spacing w:line="400" w:lineRule="exact"/>
              <w:jc w:val="center"/>
              <w:rPr>
                <w:rFonts w:hint="eastAsia" w:ascii="仿宋" w:hAnsi="仿宋" w:eastAsia="仿宋" w:cs="仿宋"/>
                <w:color w:val="auto"/>
                <w:sz w:val="28"/>
                <w:szCs w:val="28"/>
                <w:highlight w:val="none"/>
              </w:rPr>
            </w:pPr>
          </w:p>
        </w:tc>
        <w:tc>
          <w:tcPr>
            <w:tcW w:w="487" w:type="dxa"/>
            <w:vAlign w:val="center"/>
          </w:tcPr>
          <w:p w14:paraId="4F3A3068">
            <w:pPr>
              <w:spacing w:line="400" w:lineRule="exact"/>
              <w:jc w:val="center"/>
              <w:rPr>
                <w:rFonts w:hint="eastAsia" w:ascii="仿宋" w:hAnsi="仿宋" w:eastAsia="仿宋" w:cs="仿宋"/>
                <w:color w:val="auto"/>
                <w:sz w:val="28"/>
                <w:szCs w:val="28"/>
                <w:highlight w:val="none"/>
              </w:rPr>
            </w:pPr>
          </w:p>
        </w:tc>
        <w:tc>
          <w:tcPr>
            <w:tcW w:w="1250" w:type="dxa"/>
            <w:vAlign w:val="center"/>
          </w:tcPr>
          <w:p w14:paraId="48719825">
            <w:pPr>
              <w:spacing w:line="400" w:lineRule="exact"/>
              <w:jc w:val="center"/>
              <w:rPr>
                <w:rFonts w:hint="eastAsia" w:ascii="仿宋" w:hAnsi="仿宋" w:eastAsia="仿宋" w:cs="仿宋"/>
                <w:color w:val="auto"/>
                <w:sz w:val="28"/>
                <w:szCs w:val="28"/>
                <w:highlight w:val="none"/>
              </w:rPr>
            </w:pPr>
          </w:p>
        </w:tc>
        <w:tc>
          <w:tcPr>
            <w:tcW w:w="1013" w:type="dxa"/>
            <w:vAlign w:val="center"/>
          </w:tcPr>
          <w:p w14:paraId="2DF7CF51">
            <w:pPr>
              <w:spacing w:line="400" w:lineRule="exact"/>
              <w:jc w:val="center"/>
              <w:rPr>
                <w:rFonts w:hint="eastAsia" w:ascii="仿宋" w:hAnsi="仿宋" w:eastAsia="仿宋" w:cs="仿宋"/>
                <w:color w:val="auto"/>
                <w:sz w:val="28"/>
                <w:szCs w:val="28"/>
                <w:highlight w:val="none"/>
              </w:rPr>
            </w:pPr>
          </w:p>
        </w:tc>
        <w:tc>
          <w:tcPr>
            <w:tcW w:w="1337" w:type="dxa"/>
            <w:vAlign w:val="center"/>
          </w:tcPr>
          <w:p w14:paraId="5E69BF05">
            <w:pPr>
              <w:spacing w:line="400" w:lineRule="exact"/>
              <w:jc w:val="center"/>
              <w:rPr>
                <w:rFonts w:hint="eastAsia" w:ascii="仿宋" w:hAnsi="仿宋" w:eastAsia="仿宋" w:cs="仿宋"/>
                <w:color w:val="auto"/>
                <w:sz w:val="28"/>
                <w:szCs w:val="28"/>
                <w:highlight w:val="none"/>
              </w:rPr>
            </w:pPr>
          </w:p>
        </w:tc>
        <w:tc>
          <w:tcPr>
            <w:tcW w:w="2163" w:type="dxa"/>
            <w:vAlign w:val="center"/>
          </w:tcPr>
          <w:p w14:paraId="4FA7E390">
            <w:pPr>
              <w:spacing w:line="400" w:lineRule="exact"/>
              <w:jc w:val="center"/>
              <w:rPr>
                <w:rFonts w:hint="eastAsia" w:ascii="仿宋" w:hAnsi="仿宋" w:eastAsia="仿宋" w:cs="仿宋"/>
                <w:color w:val="auto"/>
                <w:sz w:val="28"/>
                <w:szCs w:val="28"/>
                <w:highlight w:val="none"/>
              </w:rPr>
            </w:pPr>
          </w:p>
        </w:tc>
      </w:tr>
      <w:tr w14:paraId="2AB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8DDD678">
            <w:pPr>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450" w:type="dxa"/>
            <w:vAlign w:val="center"/>
          </w:tcPr>
          <w:p w14:paraId="72CE8257">
            <w:pPr>
              <w:spacing w:line="400" w:lineRule="exact"/>
              <w:jc w:val="center"/>
              <w:rPr>
                <w:rFonts w:hint="eastAsia" w:ascii="仿宋" w:hAnsi="仿宋" w:eastAsia="仿宋" w:cs="仿宋"/>
                <w:color w:val="auto"/>
                <w:sz w:val="28"/>
                <w:szCs w:val="28"/>
                <w:highlight w:val="none"/>
              </w:rPr>
            </w:pPr>
          </w:p>
        </w:tc>
        <w:tc>
          <w:tcPr>
            <w:tcW w:w="463" w:type="dxa"/>
            <w:vAlign w:val="center"/>
          </w:tcPr>
          <w:p w14:paraId="2AA2C50B">
            <w:pPr>
              <w:spacing w:line="400" w:lineRule="exact"/>
              <w:jc w:val="center"/>
              <w:rPr>
                <w:rFonts w:hint="eastAsia" w:ascii="仿宋" w:hAnsi="仿宋" w:eastAsia="仿宋" w:cs="仿宋"/>
                <w:color w:val="auto"/>
                <w:sz w:val="28"/>
                <w:szCs w:val="28"/>
                <w:highlight w:val="none"/>
              </w:rPr>
            </w:pPr>
          </w:p>
        </w:tc>
        <w:tc>
          <w:tcPr>
            <w:tcW w:w="487" w:type="dxa"/>
            <w:vAlign w:val="center"/>
          </w:tcPr>
          <w:p w14:paraId="37E59ECD">
            <w:pPr>
              <w:spacing w:line="400" w:lineRule="exact"/>
              <w:jc w:val="center"/>
              <w:rPr>
                <w:rFonts w:hint="eastAsia" w:ascii="仿宋" w:hAnsi="仿宋" w:eastAsia="仿宋" w:cs="仿宋"/>
                <w:color w:val="auto"/>
                <w:sz w:val="28"/>
                <w:szCs w:val="28"/>
                <w:highlight w:val="none"/>
              </w:rPr>
            </w:pPr>
          </w:p>
        </w:tc>
        <w:tc>
          <w:tcPr>
            <w:tcW w:w="1250" w:type="dxa"/>
            <w:vAlign w:val="center"/>
          </w:tcPr>
          <w:p w14:paraId="2071D488">
            <w:pPr>
              <w:spacing w:line="400" w:lineRule="exact"/>
              <w:jc w:val="center"/>
              <w:rPr>
                <w:rFonts w:hint="eastAsia" w:ascii="仿宋" w:hAnsi="仿宋" w:eastAsia="仿宋" w:cs="仿宋"/>
                <w:color w:val="auto"/>
                <w:sz w:val="28"/>
                <w:szCs w:val="28"/>
                <w:highlight w:val="none"/>
              </w:rPr>
            </w:pPr>
          </w:p>
        </w:tc>
        <w:tc>
          <w:tcPr>
            <w:tcW w:w="1013" w:type="dxa"/>
            <w:vAlign w:val="center"/>
          </w:tcPr>
          <w:p w14:paraId="27A10F51">
            <w:pPr>
              <w:spacing w:line="400" w:lineRule="exact"/>
              <w:jc w:val="center"/>
              <w:rPr>
                <w:rFonts w:hint="eastAsia" w:ascii="仿宋" w:hAnsi="仿宋" w:eastAsia="仿宋" w:cs="仿宋"/>
                <w:color w:val="auto"/>
                <w:sz w:val="28"/>
                <w:szCs w:val="28"/>
                <w:highlight w:val="none"/>
              </w:rPr>
            </w:pPr>
          </w:p>
        </w:tc>
        <w:tc>
          <w:tcPr>
            <w:tcW w:w="1337" w:type="dxa"/>
            <w:vAlign w:val="center"/>
          </w:tcPr>
          <w:p w14:paraId="3924B321">
            <w:pPr>
              <w:spacing w:line="400" w:lineRule="exact"/>
              <w:jc w:val="center"/>
              <w:rPr>
                <w:rFonts w:hint="eastAsia" w:ascii="仿宋" w:hAnsi="仿宋" w:eastAsia="仿宋" w:cs="仿宋"/>
                <w:color w:val="auto"/>
                <w:sz w:val="28"/>
                <w:szCs w:val="28"/>
                <w:highlight w:val="none"/>
              </w:rPr>
            </w:pPr>
          </w:p>
        </w:tc>
        <w:tc>
          <w:tcPr>
            <w:tcW w:w="2163" w:type="dxa"/>
            <w:vAlign w:val="center"/>
          </w:tcPr>
          <w:p w14:paraId="1926ACF6">
            <w:pPr>
              <w:spacing w:line="400" w:lineRule="exact"/>
              <w:jc w:val="center"/>
              <w:rPr>
                <w:rFonts w:hint="eastAsia" w:ascii="仿宋" w:hAnsi="仿宋" w:eastAsia="仿宋" w:cs="仿宋"/>
                <w:color w:val="auto"/>
                <w:sz w:val="28"/>
                <w:szCs w:val="28"/>
                <w:highlight w:val="none"/>
              </w:rPr>
            </w:pPr>
          </w:p>
        </w:tc>
      </w:tr>
      <w:tr w14:paraId="4835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F215F5A">
            <w:pPr>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1450" w:type="dxa"/>
            <w:vAlign w:val="center"/>
          </w:tcPr>
          <w:p w14:paraId="401C66D4">
            <w:pPr>
              <w:spacing w:line="400" w:lineRule="exact"/>
              <w:jc w:val="center"/>
              <w:rPr>
                <w:rFonts w:hint="eastAsia" w:ascii="仿宋" w:hAnsi="仿宋" w:eastAsia="仿宋" w:cs="仿宋"/>
                <w:color w:val="auto"/>
                <w:sz w:val="28"/>
                <w:szCs w:val="28"/>
                <w:highlight w:val="none"/>
              </w:rPr>
            </w:pPr>
          </w:p>
        </w:tc>
        <w:tc>
          <w:tcPr>
            <w:tcW w:w="463" w:type="dxa"/>
            <w:vAlign w:val="center"/>
          </w:tcPr>
          <w:p w14:paraId="2CF3DD35">
            <w:pPr>
              <w:spacing w:line="400" w:lineRule="exact"/>
              <w:jc w:val="center"/>
              <w:rPr>
                <w:rFonts w:hint="eastAsia" w:ascii="仿宋" w:hAnsi="仿宋" w:eastAsia="仿宋" w:cs="仿宋"/>
                <w:color w:val="auto"/>
                <w:sz w:val="28"/>
                <w:szCs w:val="28"/>
                <w:highlight w:val="none"/>
              </w:rPr>
            </w:pPr>
          </w:p>
        </w:tc>
        <w:tc>
          <w:tcPr>
            <w:tcW w:w="487" w:type="dxa"/>
            <w:vAlign w:val="center"/>
          </w:tcPr>
          <w:p w14:paraId="56E4B83C">
            <w:pPr>
              <w:spacing w:line="400" w:lineRule="exact"/>
              <w:jc w:val="center"/>
              <w:rPr>
                <w:rFonts w:hint="eastAsia" w:ascii="仿宋" w:hAnsi="仿宋" w:eastAsia="仿宋" w:cs="仿宋"/>
                <w:color w:val="auto"/>
                <w:sz w:val="28"/>
                <w:szCs w:val="28"/>
                <w:highlight w:val="none"/>
              </w:rPr>
            </w:pPr>
          </w:p>
        </w:tc>
        <w:tc>
          <w:tcPr>
            <w:tcW w:w="1250" w:type="dxa"/>
            <w:vAlign w:val="center"/>
          </w:tcPr>
          <w:p w14:paraId="24E4E968">
            <w:pPr>
              <w:spacing w:line="400" w:lineRule="exact"/>
              <w:jc w:val="center"/>
              <w:rPr>
                <w:rFonts w:hint="eastAsia" w:ascii="仿宋" w:hAnsi="仿宋" w:eastAsia="仿宋" w:cs="仿宋"/>
                <w:color w:val="auto"/>
                <w:sz w:val="28"/>
                <w:szCs w:val="28"/>
                <w:highlight w:val="none"/>
              </w:rPr>
            </w:pPr>
          </w:p>
        </w:tc>
        <w:tc>
          <w:tcPr>
            <w:tcW w:w="1013" w:type="dxa"/>
            <w:vAlign w:val="center"/>
          </w:tcPr>
          <w:p w14:paraId="1028964C">
            <w:pPr>
              <w:spacing w:line="400" w:lineRule="exact"/>
              <w:jc w:val="center"/>
              <w:rPr>
                <w:rFonts w:hint="eastAsia" w:ascii="仿宋" w:hAnsi="仿宋" w:eastAsia="仿宋" w:cs="仿宋"/>
                <w:color w:val="auto"/>
                <w:sz w:val="28"/>
                <w:szCs w:val="28"/>
                <w:highlight w:val="none"/>
              </w:rPr>
            </w:pPr>
          </w:p>
        </w:tc>
        <w:tc>
          <w:tcPr>
            <w:tcW w:w="1337" w:type="dxa"/>
            <w:vAlign w:val="center"/>
          </w:tcPr>
          <w:p w14:paraId="21008378">
            <w:pPr>
              <w:spacing w:line="400" w:lineRule="exact"/>
              <w:jc w:val="center"/>
              <w:rPr>
                <w:rFonts w:hint="eastAsia" w:ascii="仿宋" w:hAnsi="仿宋" w:eastAsia="仿宋" w:cs="仿宋"/>
                <w:color w:val="auto"/>
                <w:sz w:val="28"/>
                <w:szCs w:val="28"/>
                <w:highlight w:val="none"/>
              </w:rPr>
            </w:pPr>
          </w:p>
        </w:tc>
        <w:tc>
          <w:tcPr>
            <w:tcW w:w="2163" w:type="dxa"/>
            <w:vAlign w:val="center"/>
          </w:tcPr>
          <w:p w14:paraId="395F2637">
            <w:pPr>
              <w:spacing w:line="400" w:lineRule="exact"/>
              <w:jc w:val="center"/>
              <w:rPr>
                <w:rFonts w:hint="eastAsia" w:ascii="仿宋" w:hAnsi="仿宋" w:eastAsia="仿宋" w:cs="仿宋"/>
                <w:color w:val="auto"/>
                <w:sz w:val="28"/>
                <w:szCs w:val="28"/>
                <w:highlight w:val="none"/>
              </w:rPr>
            </w:pPr>
          </w:p>
        </w:tc>
      </w:tr>
      <w:tr w14:paraId="356D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36D0747">
            <w:pPr>
              <w:spacing w:line="400" w:lineRule="exact"/>
              <w:jc w:val="center"/>
              <w:rPr>
                <w:rFonts w:hint="eastAsia" w:ascii="仿宋" w:hAnsi="仿宋" w:eastAsia="仿宋" w:cs="仿宋"/>
                <w:color w:val="auto"/>
                <w:sz w:val="28"/>
                <w:szCs w:val="28"/>
                <w:highlight w:val="none"/>
              </w:rPr>
            </w:pPr>
          </w:p>
        </w:tc>
        <w:tc>
          <w:tcPr>
            <w:tcW w:w="1450" w:type="dxa"/>
            <w:vAlign w:val="center"/>
          </w:tcPr>
          <w:p w14:paraId="094D19EB">
            <w:pPr>
              <w:spacing w:line="400" w:lineRule="exact"/>
              <w:jc w:val="center"/>
              <w:rPr>
                <w:rFonts w:hint="eastAsia" w:ascii="仿宋" w:hAnsi="仿宋" w:eastAsia="仿宋" w:cs="仿宋"/>
                <w:color w:val="auto"/>
                <w:sz w:val="28"/>
                <w:szCs w:val="28"/>
                <w:highlight w:val="none"/>
              </w:rPr>
            </w:pPr>
          </w:p>
        </w:tc>
        <w:tc>
          <w:tcPr>
            <w:tcW w:w="463" w:type="dxa"/>
            <w:vAlign w:val="center"/>
          </w:tcPr>
          <w:p w14:paraId="14E76CB1">
            <w:pPr>
              <w:spacing w:line="400" w:lineRule="exact"/>
              <w:jc w:val="center"/>
              <w:rPr>
                <w:rFonts w:hint="eastAsia" w:ascii="仿宋" w:hAnsi="仿宋" w:eastAsia="仿宋" w:cs="仿宋"/>
                <w:color w:val="auto"/>
                <w:sz w:val="28"/>
                <w:szCs w:val="28"/>
                <w:highlight w:val="none"/>
              </w:rPr>
            </w:pPr>
          </w:p>
        </w:tc>
        <w:tc>
          <w:tcPr>
            <w:tcW w:w="487" w:type="dxa"/>
            <w:vAlign w:val="center"/>
          </w:tcPr>
          <w:p w14:paraId="525EB6AB">
            <w:pPr>
              <w:spacing w:line="400" w:lineRule="exact"/>
              <w:jc w:val="center"/>
              <w:rPr>
                <w:rFonts w:hint="eastAsia" w:ascii="仿宋" w:hAnsi="仿宋" w:eastAsia="仿宋" w:cs="仿宋"/>
                <w:color w:val="auto"/>
                <w:sz w:val="28"/>
                <w:szCs w:val="28"/>
                <w:highlight w:val="none"/>
              </w:rPr>
            </w:pPr>
          </w:p>
        </w:tc>
        <w:tc>
          <w:tcPr>
            <w:tcW w:w="1250" w:type="dxa"/>
            <w:vAlign w:val="center"/>
          </w:tcPr>
          <w:p w14:paraId="474B31BF">
            <w:pPr>
              <w:spacing w:line="400" w:lineRule="exact"/>
              <w:jc w:val="center"/>
              <w:rPr>
                <w:rFonts w:hint="eastAsia" w:ascii="仿宋" w:hAnsi="仿宋" w:eastAsia="仿宋" w:cs="仿宋"/>
                <w:color w:val="auto"/>
                <w:sz w:val="28"/>
                <w:szCs w:val="28"/>
                <w:highlight w:val="none"/>
              </w:rPr>
            </w:pPr>
          </w:p>
        </w:tc>
        <w:tc>
          <w:tcPr>
            <w:tcW w:w="1013" w:type="dxa"/>
            <w:vAlign w:val="center"/>
          </w:tcPr>
          <w:p w14:paraId="2D7D841C">
            <w:pPr>
              <w:spacing w:line="400" w:lineRule="exact"/>
              <w:jc w:val="center"/>
              <w:rPr>
                <w:rFonts w:hint="eastAsia" w:ascii="仿宋" w:hAnsi="仿宋" w:eastAsia="仿宋" w:cs="仿宋"/>
                <w:color w:val="auto"/>
                <w:sz w:val="28"/>
                <w:szCs w:val="28"/>
                <w:highlight w:val="none"/>
              </w:rPr>
            </w:pPr>
          </w:p>
        </w:tc>
        <w:tc>
          <w:tcPr>
            <w:tcW w:w="1337" w:type="dxa"/>
            <w:vAlign w:val="center"/>
          </w:tcPr>
          <w:p w14:paraId="7C52DD64">
            <w:pPr>
              <w:spacing w:line="400" w:lineRule="exact"/>
              <w:jc w:val="center"/>
              <w:rPr>
                <w:rFonts w:hint="eastAsia" w:ascii="仿宋" w:hAnsi="仿宋" w:eastAsia="仿宋" w:cs="仿宋"/>
                <w:color w:val="auto"/>
                <w:sz w:val="28"/>
                <w:szCs w:val="28"/>
                <w:highlight w:val="none"/>
              </w:rPr>
            </w:pPr>
          </w:p>
        </w:tc>
        <w:tc>
          <w:tcPr>
            <w:tcW w:w="2163" w:type="dxa"/>
            <w:vAlign w:val="center"/>
          </w:tcPr>
          <w:p w14:paraId="4A6A032C">
            <w:pPr>
              <w:spacing w:line="400" w:lineRule="exact"/>
              <w:jc w:val="center"/>
              <w:rPr>
                <w:rFonts w:hint="eastAsia" w:ascii="仿宋" w:hAnsi="仿宋" w:eastAsia="仿宋" w:cs="仿宋"/>
                <w:color w:val="auto"/>
                <w:sz w:val="28"/>
                <w:szCs w:val="28"/>
                <w:highlight w:val="none"/>
              </w:rPr>
            </w:pPr>
          </w:p>
        </w:tc>
      </w:tr>
    </w:tbl>
    <w:p w14:paraId="54DE96F6">
      <w:pPr>
        <w:numPr>
          <w:ilvl w:val="0"/>
          <w:numId w:val="6"/>
        </w:numPr>
        <w:adjustRightInd/>
        <w:spacing w:line="40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质量标准:</w:t>
      </w:r>
      <w:r>
        <w:rPr>
          <w:rFonts w:hint="eastAsia" w:ascii="仿宋" w:hAnsi="仿宋" w:eastAsia="仿宋" w:cs="仿宋"/>
          <w:color w:val="auto"/>
          <w:sz w:val="28"/>
          <w:szCs w:val="28"/>
          <w:highlight w:val="none"/>
          <w:u w:val="single"/>
        </w:rPr>
        <w:t xml:space="preserve">                                                    </w:t>
      </w:r>
    </w:p>
    <w:p w14:paraId="580BD178">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第三条 </w:t>
      </w:r>
      <w:r>
        <w:rPr>
          <w:rFonts w:hint="eastAsia" w:ascii="仿宋" w:hAnsi="仿宋" w:eastAsia="仿宋" w:cs="仿宋"/>
          <w:color w:val="auto"/>
          <w:sz w:val="28"/>
          <w:szCs w:val="28"/>
          <w:highlight w:val="none"/>
        </w:rPr>
        <w:t>出卖人对质量负责的条件及期限：</w:t>
      </w:r>
      <w:r>
        <w:rPr>
          <w:rFonts w:hint="eastAsia" w:ascii="仿宋" w:hAnsi="仿宋" w:eastAsia="仿宋" w:cs="仿宋"/>
          <w:color w:val="auto"/>
          <w:sz w:val="28"/>
          <w:szCs w:val="28"/>
          <w:highlight w:val="none"/>
          <w:u w:val="single"/>
        </w:rPr>
        <w:t xml:space="preserve">                                 </w:t>
      </w:r>
    </w:p>
    <w:p w14:paraId="79C50839">
      <w:pPr>
        <w:spacing w:line="40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第四条</w:t>
      </w:r>
      <w:r>
        <w:rPr>
          <w:rFonts w:hint="eastAsia" w:ascii="仿宋" w:hAnsi="仿宋" w:eastAsia="仿宋" w:cs="仿宋"/>
          <w:color w:val="auto"/>
          <w:sz w:val="28"/>
          <w:szCs w:val="28"/>
          <w:highlight w:val="none"/>
        </w:rPr>
        <w:t xml:space="preserve"> 包装标准、包装物的供应与回收：</w:t>
      </w:r>
      <w:r>
        <w:rPr>
          <w:rFonts w:hint="eastAsia" w:ascii="仿宋" w:hAnsi="仿宋" w:eastAsia="仿宋" w:cs="仿宋"/>
          <w:color w:val="auto"/>
          <w:sz w:val="28"/>
          <w:szCs w:val="28"/>
          <w:highlight w:val="none"/>
          <w:u w:val="single"/>
        </w:rPr>
        <w:t xml:space="preserve">                                </w:t>
      </w:r>
    </w:p>
    <w:p w14:paraId="50EA8422">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第五条 </w:t>
      </w:r>
      <w:r>
        <w:rPr>
          <w:rFonts w:hint="eastAsia" w:ascii="仿宋" w:hAnsi="仿宋" w:eastAsia="仿宋" w:cs="仿宋"/>
          <w:color w:val="auto"/>
          <w:sz w:val="28"/>
          <w:szCs w:val="28"/>
          <w:highlight w:val="none"/>
        </w:rPr>
        <w:t>采购项目的附（配）件、工具数量及供应办法：</w:t>
      </w:r>
      <w:r>
        <w:rPr>
          <w:rFonts w:hint="eastAsia" w:ascii="仿宋" w:hAnsi="仿宋" w:eastAsia="仿宋" w:cs="仿宋"/>
          <w:color w:val="auto"/>
          <w:sz w:val="28"/>
          <w:szCs w:val="28"/>
          <w:highlight w:val="none"/>
          <w:u w:val="single"/>
        </w:rPr>
        <w:t xml:space="preserve">                    </w:t>
      </w:r>
    </w:p>
    <w:p w14:paraId="79AB1A80">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第六条 </w:t>
      </w:r>
      <w:r>
        <w:rPr>
          <w:rFonts w:hint="eastAsia" w:ascii="仿宋" w:hAnsi="仿宋" w:eastAsia="仿宋" w:cs="仿宋"/>
          <w:color w:val="auto"/>
          <w:sz w:val="28"/>
          <w:szCs w:val="28"/>
          <w:highlight w:val="none"/>
        </w:rPr>
        <w:t>合理损耗标准及计算方法：</w:t>
      </w:r>
      <w:r>
        <w:rPr>
          <w:rFonts w:hint="eastAsia" w:ascii="仿宋" w:hAnsi="仿宋" w:eastAsia="仿宋" w:cs="仿宋"/>
          <w:color w:val="auto"/>
          <w:sz w:val="28"/>
          <w:szCs w:val="28"/>
          <w:highlight w:val="none"/>
          <w:u w:val="single"/>
        </w:rPr>
        <w:t xml:space="preserve">                                      </w:t>
      </w:r>
    </w:p>
    <w:p w14:paraId="19DB9656">
      <w:pPr>
        <w:spacing w:line="40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第七条 </w:t>
      </w:r>
      <w:r>
        <w:rPr>
          <w:rFonts w:hint="eastAsia" w:ascii="仿宋" w:hAnsi="仿宋" w:eastAsia="仿宋" w:cs="仿宋"/>
          <w:color w:val="auto"/>
          <w:sz w:val="28"/>
          <w:szCs w:val="28"/>
          <w:highlight w:val="none"/>
        </w:rPr>
        <w:t>采购项目所有权自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时起转移，但买受人未履行支付价款义务的，采购项目属于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所有。</w:t>
      </w:r>
    </w:p>
    <w:p w14:paraId="77888A9F">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第八条 </w:t>
      </w:r>
      <w:r>
        <w:rPr>
          <w:rFonts w:hint="eastAsia" w:ascii="仿宋" w:hAnsi="仿宋" w:eastAsia="仿宋" w:cs="仿宋"/>
          <w:color w:val="auto"/>
          <w:sz w:val="28"/>
          <w:szCs w:val="28"/>
          <w:highlight w:val="none"/>
        </w:rPr>
        <w:t>提供采购项目的方式、地点、时间：</w:t>
      </w:r>
      <w:r>
        <w:rPr>
          <w:rFonts w:hint="eastAsia" w:ascii="仿宋" w:hAnsi="仿宋" w:eastAsia="仿宋" w:cs="仿宋"/>
          <w:color w:val="auto"/>
          <w:sz w:val="28"/>
          <w:szCs w:val="28"/>
          <w:highlight w:val="none"/>
          <w:u w:val="single"/>
        </w:rPr>
        <w:t xml:space="preserve">                              </w:t>
      </w:r>
    </w:p>
    <w:p w14:paraId="35EFD4D6">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第九条 </w:t>
      </w:r>
      <w:r>
        <w:rPr>
          <w:rFonts w:hint="eastAsia" w:ascii="仿宋" w:hAnsi="仿宋" w:eastAsia="仿宋" w:cs="仿宋"/>
          <w:color w:val="auto"/>
          <w:sz w:val="28"/>
          <w:szCs w:val="28"/>
          <w:highlight w:val="none"/>
        </w:rPr>
        <w:t>运输方式及到达地和费用负担：</w:t>
      </w:r>
      <w:r>
        <w:rPr>
          <w:rFonts w:hint="eastAsia" w:ascii="仿宋" w:hAnsi="仿宋" w:eastAsia="仿宋" w:cs="仿宋"/>
          <w:color w:val="auto"/>
          <w:sz w:val="28"/>
          <w:szCs w:val="28"/>
          <w:highlight w:val="none"/>
          <w:u w:val="single"/>
        </w:rPr>
        <w:t xml:space="preserve">                                  </w:t>
      </w:r>
    </w:p>
    <w:p w14:paraId="0CFDCC6D">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第十条 </w:t>
      </w:r>
      <w:r>
        <w:rPr>
          <w:rFonts w:hint="eastAsia" w:ascii="仿宋" w:hAnsi="仿宋" w:eastAsia="仿宋" w:cs="仿宋"/>
          <w:color w:val="auto"/>
          <w:sz w:val="28"/>
          <w:szCs w:val="28"/>
          <w:highlight w:val="none"/>
        </w:rPr>
        <w:t>检验标准、方法、地点及期限：</w:t>
      </w:r>
      <w:r>
        <w:rPr>
          <w:rFonts w:hint="eastAsia" w:ascii="仿宋" w:hAnsi="仿宋" w:eastAsia="仿宋" w:cs="仿宋"/>
          <w:color w:val="auto"/>
          <w:sz w:val="28"/>
          <w:szCs w:val="28"/>
          <w:highlight w:val="none"/>
          <w:u w:val="single"/>
        </w:rPr>
        <w:t xml:space="preserve">                                  </w:t>
      </w:r>
    </w:p>
    <w:p w14:paraId="1227952F">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第十一条 </w:t>
      </w:r>
      <w:r>
        <w:rPr>
          <w:rFonts w:hint="eastAsia" w:ascii="仿宋" w:hAnsi="仿宋" w:eastAsia="仿宋" w:cs="仿宋"/>
          <w:color w:val="auto"/>
          <w:sz w:val="28"/>
          <w:szCs w:val="28"/>
          <w:highlight w:val="none"/>
        </w:rPr>
        <w:t>采购项目的安装调试：</w:t>
      </w:r>
      <w:r>
        <w:rPr>
          <w:rFonts w:hint="eastAsia" w:ascii="仿宋" w:hAnsi="仿宋" w:eastAsia="仿宋" w:cs="仿宋"/>
          <w:color w:val="auto"/>
          <w:sz w:val="28"/>
          <w:szCs w:val="28"/>
          <w:highlight w:val="none"/>
          <w:u w:val="single"/>
        </w:rPr>
        <w:t xml:space="preserve">                                        </w:t>
      </w:r>
    </w:p>
    <w:p w14:paraId="0966A0BA">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第十二条 </w:t>
      </w:r>
      <w:r>
        <w:rPr>
          <w:rFonts w:hint="eastAsia" w:ascii="仿宋" w:hAnsi="仿宋" w:eastAsia="仿宋" w:cs="仿宋"/>
          <w:color w:val="auto"/>
          <w:sz w:val="28"/>
          <w:szCs w:val="28"/>
          <w:highlight w:val="none"/>
        </w:rPr>
        <w:t>结算方式、时间及地点：</w:t>
      </w:r>
      <w:r>
        <w:rPr>
          <w:rFonts w:hint="eastAsia" w:ascii="仿宋" w:hAnsi="仿宋" w:eastAsia="仿宋" w:cs="仿宋"/>
          <w:color w:val="auto"/>
          <w:sz w:val="28"/>
          <w:szCs w:val="28"/>
          <w:highlight w:val="none"/>
          <w:u w:val="single"/>
        </w:rPr>
        <w:t xml:space="preserve">                                      </w:t>
      </w:r>
    </w:p>
    <w:p w14:paraId="6D92B6AE">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第十三条 </w:t>
      </w:r>
      <w:r>
        <w:rPr>
          <w:rFonts w:hint="eastAsia" w:ascii="仿宋" w:hAnsi="仿宋" w:eastAsia="仿宋" w:cs="仿宋"/>
          <w:color w:val="auto"/>
          <w:sz w:val="28"/>
          <w:szCs w:val="28"/>
          <w:highlight w:val="none"/>
        </w:rPr>
        <w:t>担保方式（可另立担保合同）：</w:t>
      </w:r>
      <w:r>
        <w:rPr>
          <w:rFonts w:hint="eastAsia" w:ascii="仿宋" w:hAnsi="仿宋" w:eastAsia="仿宋" w:cs="仿宋"/>
          <w:color w:val="auto"/>
          <w:sz w:val="28"/>
          <w:szCs w:val="28"/>
          <w:highlight w:val="none"/>
          <w:u w:val="single"/>
        </w:rPr>
        <w:t xml:space="preserve">                                 </w:t>
      </w:r>
    </w:p>
    <w:p w14:paraId="7BF36D85">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第十四条 </w:t>
      </w:r>
      <w:r>
        <w:rPr>
          <w:rFonts w:hint="eastAsia" w:ascii="仿宋" w:hAnsi="仿宋" w:eastAsia="仿宋" w:cs="仿宋"/>
          <w:color w:val="auto"/>
          <w:sz w:val="28"/>
          <w:szCs w:val="28"/>
          <w:highlight w:val="none"/>
        </w:rPr>
        <w:t>本合同解除的条件：</w:t>
      </w:r>
      <w:r>
        <w:rPr>
          <w:rFonts w:hint="eastAsia" w:ascii="仿宋" w:hAnsi="仿宋" w:eastAsia="仿宋" w:cs="仿宋"/>
          <w:color w:val="auto"/>
          <w:sz w:val="28"/>
          <w:szCs w:val="28"/>
          <w:highlight w:val="none"/>
          <w:u w:val="single"/>
        </w:rPr>
        <w:t xml:space="preserve">                                          </w:t>
      </w:r>
    </w:p>
    <w:p w14:paraId="131F1CA9">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第十五条</w:t>
      </w:r>
      <w:r>
        <w:rPr>
          <w:rFonts w:hint="eastAsia" w:ascii="仿宋" w:hAnsi="仿宋" w:eastAsia="仿宋" w:cs="仿宋"/>
          <w:color w:val="auto"/>
          <w:sz w:val="28"/>
          <w:szCs w:val="28"/>
          <w:highlight w:val="none"/>
        </w:rPr>
        <w:t xml:space="preserve"> 违约责任：</w:t>
      </w:r>
      <w:r>
        <w:rPr>
          <w:rFonts w:hint="eastAsia" w:ascii="仿宋" w:hAnsi="仿宋" w:eastAsia="仿宋" w:cs="仿宋"/>
          <w:color w:val="auto"/>
          <w:sz w:val="28"/>
          <w:szCs w:val="28"/>
          <w:highlight w:val="none"/>
          <w:u w:val="single"/>
        </w:rPr>
        <w:t xml:space="preserve">                                                  </w:t>
      </w:r>
    </w:p>
    <w:p w14:paraId="0CBCF37E">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 xml:space="preserve">第十六条 </w:t>
      </w:r>
      <w:r>
        <w:rPr>
          <w:rFonts w:hint="eastAsia" w:ascii="仿宋" w:hAnsi="仿宋" w:eastAsia="仿宋" w:cs="仿宋"/>
          <w:color w:val="auto"/>
          <w:sz w:val="28"/>
          <w:szCs w:val="28"/>
          <w:highlight w:val="none"/>
        </w:rPr>
        <w:t>合同争议的解决方式：本合同在履行过程中发生的争议，双方当事人协商解决；也可由当地工商行政管理部门调解；协商或调解不成的，按下列</w:t>
      </w:r>
      <w:r>
        <w:rPr>
          <w:rFonts w:hint="eastAsia" w:ascii="仿宋" w:hAnsi="仿宋" w:eastAsia="仿宋" w:cs="仿宋"/>
          <w:color w:val="auto"/>
          <w:sz w:val="28"/>
          <w:szCs w:val="28"/>
          <w:highlight w:val="none"/>
          <w:u w:val="single"/>
        </w:rPr>
        <w:t xml:space="preserve">       </w:t>
      </w:r>
    </w:p>
    <w:p w14:paraId="2ED3E5E2">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种方式解决。</w:t>
      </w:r>
    </w:p>
    <w:p w14:paraId="1ED8B078">
      <w:pPr>
        <w:spacing w:line="400" w:lineRule="exact"/>
        <w:rPr>
          <w:rFonts w:hint="eastAsia" w:ascii="仿宋" w:hAnsi="仿宋" w:eastAsia="仿宋" w:cs="仿宋"/>
          <w:color w:val="auto"/>
          <w:sz w:val="28"/>
          <w:szCs w:val="28"/>
          <w:highlight w:val="none"/>
        </w:rPr>
      </w:pPr>
      <w:bookmarkStart w:id="60" w:name="_Toc2908_WPSOffice_Level1"/>
      <w:r>
        <w:rPr>
          <w:rFonts w:hint="eastAsia" w:ascii="仿宋" w:hAnsi="仿宋" w:eastAsia="仿宋" w:cs="仿宋"/>
          <w:color w:val="auto"/>
          <w:sz w:val="28"/>
          <w:szCs w:val="28"/>
          <w:highlight w:val="none"/>
        </w:rPr>
        <w:t>（一）提交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仲裁委员会仲裁；</w:t>
      </w:r>
      <w:bookmarkEnd w:id="60"/>
    </w:p>
    <w:p w14:paraId="6B405941">
      <w:pPr>
        <w:spacing w:line="400" w:lineRule="exact"/>
        <w:rPr>
          <w:rFonts w:hint="eastAsia" w:ascii="仿宋" w:hAnsi="仿宋" w:eastAsia="仿宋" w:cs="仿宋"/>
          <w:color w:val="auto"/>
          <w:sz w:val="28"/>
          <w:szCs w:val="28"/>
          <w:highlight w:val="none"/>
        </w:rPr>
      </w:pPr>
      <w:bookmarkStart w:id="61" w:name="_Toc1686_WPSOffice_Level1"/>
      <w:r>
        <w:rPr>
          <w:rFonts w:hint="eastAsia" w:ascii="仿宋" w:hAnsi="仿宋" w:eastAsia="仿宋" w:cs="仿宋"/>
          <w:color w:val="auto"/>
          <w:sz w:val="28"/>
          <w:szCs w:val="28"/>
          <w:highlight w:val="none"/>
        </w:rPr>
        <w:t>（二）依法向人民法院起诉。</w:t>
      </w:r>
      <w:bookmarkEnd w:id="61"/>
    </w:p>
    <w:p w14:paraId="7B6259A0">
      <w:pPr>
        <w:spacing w:line="40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第十七条 </w:t>
      </w:r>
      <w:r>
        <w:rPr>
          <w:rFonts w:hint="eastAsia" w:ascii="仿宋" w:hAnsi="仿宋" w:eastAsia="仿宋" w:cs="仿宋"/>
          <w:color w:val="auto"/>
          <w:sz w:val="28"/>
          <w:szCs w:val="28"/>
          <w:highlight w:val="none"/>
        </w:rPr>
        <w:t>本合同自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起生效。</w:t>
      </w:r>
    </w:p>
    <w:p w14:paraId="2A800F84">
      <w:pPr>
        <w:spacing w:line="400" w:lineRule="exact"/>
        <w:rPr>
          <w:rFonts w:hint="eastAsia" w:ascii="仿宋" w:hAnsi="仿宋" w:eastAsia="仿宋" w:cs="仿宋"/>
          <w:color w:val="auto"/>
          <w:sz w:val="32"/>
          <w:szCs w:val="32"/>
          <w:highlight w:val="none"/>
          <w:u w:val="single"/>
        </w:rPr>
      </w:pPr>
      <w:r>
        <w:rPr>
          <w:rFonts w:hint="eastAsia" w:ascii="仿宋" w:hAnsi="仿宋" w:eastAsia="仿宋" w:cs="仿宋"/>
          <w:b/>
          <w:color w:val="auto"/>
          <w:sz w:val="28"/>
          <w:szCs w:val="28"/>
          <w:highlight w:val="none"/>
        </w:rPr>
        <w:t xml:space="preserve">第十八条 </w:t>
      </w:r>
      <w:r>
        <w:rPr>
          <w:rFonts w:hint="eastAsia" w:ascii="仿宋" w:hAnsi="仿宋" w:eastAsia="仿宋" w:cs="仿宋"/>
          <w:color w:val="auto"/>
          <w:sz w:val="28"/>
          <w:szCs w:val="28"/>
          <w:highlight w:val="none"/>
        </w:rPr>
        <w:t>其他约定事项：</w:t>
      </w:r>
      <w:r>
        <w:rPr>
          <w:rFonts w:hint="eastAsia" w:ascii="仿宋" w:hAnsi="仿宋" w:eastAsia="仿宋" w:cs="仿宋"/>
          <w:color w:val="auto"/>
          <w:sz w:val="28"/>
          <w:szCs w:val="28"/>
          <w:highlight w:val="none"/>
          <w:u w:val="single"/>
        </w:rPr>
        <w:t xml:space="preserve">                                              </w:t>
      </w:r>
    </w:p>
    <w:tbl>
      <w:tblPr>
        <w:tblStyle w:val="20"/>
        <w:tblpPr w:leftFromText="180" w:rightFromText="180" w:vertAnchor="text" w:horzAnchor="page" w:tblpX="1123" w:tblpY="643"/>
        <w:tblOverlap w:val="never"/>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4836"/>
      </w:tblGrid>
      <w:tr w14:paraId="021B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5" w:hRule="atLeast"/>
        </w:trPr>
        <w:tc>
          <w:tcPr>
            <w:tcW w:w="4831" w:type="dxa"/>
            <w:vAlign w:val="top"/>
          </w:tcPr>
          <w:p w14:paraId="10E0791E">
            <w:pPr>
              <w:spacing w:line="540" w:lineRule="exact"/>
              <w:ind w:firstLine="1320" w:firstLineChars="550"/>
              <w:rPr>
                <w:rFonts w:hint="eastAsia" w:ascii="仿宋" w:hAnsi="仿宋" w:eastAsia="仿宋" w:cs="仿宋"/>
                <w:color w:val="auto"/>
                <w:highlight w:val="none"/>
              </w:rPr>
            </w:pPr>
            <w:r>
              <w:rPr>
                <w:rFonts w:hint="eastAsia" w:ascii="仿宋" w:hAnsi="仿宋" w:eastAsia="仿宋" w:cs="仿宋"/>
                <w:color w:val="auto"/>
                <w:highlight w:val="none"/>
              </w:rPr>
              <w:t xml:space="preserve">出卖人                      </w:t>
            </w:r>
          </w:p>
          <w:p w14:paraId="74A352E1">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出卖人（章）：</w:t>
            </w:r>
          </w:p>
          <w:p w14:paraId="35AEB12C">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住所：</w:t>
            </w:r>
          </w:p>
          <w:p w14:paraId="34AC9CDF">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法定代表人：</w:t>
            </w:r>
          </w:p>
          <w:p w14:paraId="6FDF9E3B">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委托代理人：</w:t>
            </w:r>
          </w:p>
          <w:p w14:paraId="13A54A6A">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户名：</w:t>
            </w:r>
          </w:p>
          <w:p w14:paraId="143925B1">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开户银行：</w:t>
            </w:r>
          </w:p>
          <w:p w14:paraId="17FF44D9">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账号：</w:t>
            </w:r>
          </w:p>
          <w:p w14:paraId="20C7CC60">
            <w:pPr>
              <w:rPr>
                <w:rFonts w:hint="eastAsia" w:ascii="仿宋" w:hAnsi="仿宋" w:eastAsia="仿宋" w:cs="仿宋"/>
                <w:color w:val="auto"/>
                <w:highlight w:val="none"/>
              </w:rPr>
            </w:pPr>
          </w:p>
        </w:tc>
        <w:tc>
          <w:tcPr>
            <w:tcW w:w="4836" w:type="dxa"/>
            <w:vAlign w:val="top"/>
          </w:tcPr>
          <w:p w14:paraId="38F56698">
            <w:pPr>
              <w:spacing w:line="540" w:lineRule="exact"/>
              <w:ind w:firstLine="1560" w:firstLineChars="650"/>
              <w:rPr>
                <w:rFonts w:hint="eastAsia" w:ascii="仿宋" w:hAnsi="仿宋" w:eastAsia="仿宋" w:cs="仿宋"/>
                <w:color w:val="auto"/>
                <w:highlight w:val="none"/>
              </w:rPr>
            </w:pPr>
            <w:r>
              <w:rPr>
                <w:rFonts w:hint="eastAsia" w:ascii="仿宋" w:hAnsi="仿宋" w:eastAsia="仿宋" w:cs="仿宋"/>
                <w:color w:val="auto"/>
                <w:highlight w:val="none"/>
              </w:rPr>
              <w:t>买受人</w:t>
            </w:r>
          </w:p>
          <w:p w14:paraId="4ADB9016">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买受人（章）：</w:t>
            </w:r>
          </w:p>
          <w:p w14:paraId="11CD13B1">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住所：</w:t>
            </w:r>
          </w:p>
          <w:p w14:paraId="1C599081">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法定代表人：</w:t>
            </w:r>
          </w:p>
          <w:p w14:paraId="1757B231">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委托代理人：</w:t>
            </w:r>
          </w:p>
          <w:p w14:paraId="761B97F8">
            <w:pPr>
              <w:spacing w:line="540" w:lineRule="exact"/>
              <w:rPr>
                <w:rFonts w:hint="eastAsia" w:ascii="仿宋" w:hAnsi="仿宋" w:eastAsia="仿宋" w:cs="仿宋"/>
                <w:color w:val="auto"/>
                <w:highlight w:val="none"/>
              </w:rPr>
            </w:pPr>
            <w:r>
              <w:rPr>
                <w:rFonts w:hint="eastAsia" w:ascii="仿宋" w:hAnsi="仿宋" w:eastAsia="仿宋" w:cs="仿宋"/>
                <w:color w:val="auto"/>
                <w:highlight w:val="none"/>
              </w:rPr>
              <w:t>电话：</w:t>
            </w:r>
          </w:p>
          <w:p w14:paraId="27B281D8">
            <w:pPr>
              <w:spacing w:line="540" w:lineRule="exact"/>
              <w:rPr>
                <w:rFonts w:hint="eastAsia" w:ascii="仿宋" w:hAnsi="仿宋" w:eastAsia="仿宋" w:cs="仿宋"/>
                <w:color w:val="auto"/>
                <w:highlight w:val="none"/>
              </w:rPr>
            </w:pPr>
          </w:p>
        </w:tc>
      </w:tr>
    </w:tbl>
    <w:p w14:paraId="7264B9FC">
      <w:pPr>
        <w:jc w:val="center"/>
        <w:rPr>
          <w:rFonts w:hint="eastAsia" w:ascii="仿宋" w:hAnsi="仿宋" w:eastAsia="仿宋" w:cs="仿宋"/>
          <w:color w:val="auto"/>
          <w:highlight w:val="none"/>
        </w:rPr>
      </w:pPr>
    </w:p>
    <w:p w14:paraId="2C55A976">
      <w:pPr>
        <w:snapToGrid w:val="0"/>
        <w:spacing w:line="500" w:lineRule="exact"/>
        <w:rPr>
          <w:rFonts w:hint="eastAsia" w:ascii="仿宋" w:hAnsi="仿宋" w:eastAsia="仿宋" w:cs="仿宋"/>
          <w:b/>
          <w:color w:val="auto"/>
          <w:spacing w:val="20"/>
          <w:sz w:val="28"/>
          <w:szCs w:val="28"/>
          <w:highlight w:val="none"/>
        </w:rPr>
      </w:pPr>
    </w:p>
    <w:p w14:paraId="7C9B0B52">
      <w:pPr>
        <w:snapToGrid w:val="0"/>
        <w:spacing w:line="500" w:lineRule="exact"/>
        <w:rPr>
          <w:rFonts w:hint="eastAsia" w:ascii="仿宋" w:hAnsi="仿宋" w:eastAsia="仿宋" w:cs="仿宋"/>
          <w:b w:val="0"/>
          <w:bCs/>
          <w:color w:val="auto"/>
          <w:spacing w:val="10"/>
          <w:sz w:val="28"/>
          <w:szCs w:val="28"/>
          <w:highlight w:val="none"/>
        </w:rPr>
        <w:sectPr>
          <w:pgSz w:w="11906" w:h="16838"/>
          <w:pgMar w:top="1440" w:right="1706" w:bottom="1440" w:left="1800" w:header="851" w:footer="992" w:gutter="0"/>
          <w:pgNumType w:fmt="decimal"/>
          <w:cols w:space="425" w:num="1"/>
          <w:docGrid w:type="lines" w:linePitch="312" w:charSpace="0"/>
        </w:sectPr>
      </w:pPr>
      <w:r>
        <w:rPr>
          <w:rFonts w:hint="eastAsia" w:ascii="仿宋" w:hAnsi="仿宋" w:eastAsia="仿宋" w:cs="仿宋"/>
          <w:color w:val="auto"/>
          <w:sz w:val="28"/>
          <w:szCs w:val="28"/>
          <w:highlight w:val="none"/>
        </w:rPr>
        <w:t xml:space="preserve"> </w:t>
      </w:r>
    </w:p>
    <w:p w14:paraId="43D006E6">
      <w:pPr>
        <w:pStyle w:val="31"/>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left"/>
        <w:textAlignment w:val="baseline"/>
        <w:outlineLvl w:val="0"/>
        <w:rPr>
          <w:rFonts w:hint="eastAsia" w:ascii="仿宋" w:hAnsi="仿宋" w:eastAsia="仿宋" w:cs="仿宋"/>
          <w:b w:val="0"/>
          <w:bCs/>
          <w:color w:val="auto"/>
          <w:spacing w:val="10"/>
          <w:sz w:val="28"/>
          <w:szCs w:val="28"/>
          <w:highlight w:val="none"/>
          <w:lang w:eastAsia="zh-CN"/>
        </w:rPr>
      </w:pPr>
    </w:p>
    <w:p w14:paraId="4DDA4BB2">
      <w:pPr>
        <w:pStyle w:val="31"/>
        <w:keepNext/>
        <w:keepLines/>
        <w:pageBreakBefore w:val="0"/>
        <w:widowControl w:val="0"/>
        <w:numPr>
          <w:ilvl w:val="0"/>
          <w:numId w:val="7"/>
        </w:numPr>
        <w:kinsoku/>
        <w:wordWrap/>
        <w:overflowPunct/>
        <w:topLinePunct w:val="0"/>
        <w:autoSpaceDE/>
        <w:autoSpaceDN/>
        <w:bidi w:val="0"/>
        <w:adjustRightInd w:val="0"/>
        <w:snapToGrid w:val="0"/>
        <w:spacing w:before="0" w:after="0" w:line="360" w:lineRule="auto"/>
        <w:jc w:val="center"/>
        <w:textAlignment w:val="baseline"/>
        <w:outlineLvl w:val="0"/>
        <w:rPr>
          <w:rFonts w:hint="eastAsia" w:ascii="仿宋" w:hAnsi="仿宋" w:eastAsia="仿宋" w:cs="仿宋"/>
          <w:b/>
          <w:bCs w:val="0"/>
          <w:color w:val="auto"/>
          <w:spacing w:val="10"/>
          <w:sz w:val="32"/>
          <w:szCs w:val="32"/>
          <w:highlight w:val="none"/>
          <w:lang w:val="en-US" w:eastAsia="zh-CN"/>
        </w:rPr>
      </w:pPr>
      <w:bookmarkStart w:id="62" w:name="_Toc261"/>
      <w:r>
        <w:rPr>
          <w:rFonts w:hint="eastAsia" w:ascii="仿宋" w:hAnsi="仿宋" w:eastAsia="仿宋" w:cs="仿宋"/>
          <w:color w:val="auto"/>
          <w:sz w:val="28"/>
          <w:szCs w:val="28"/>
          <w:highlight w:val="none"/>
          <w:lang w:eastAsia="zh-CN"/>
        </w:rPr>
        <w:t>★</w:t>
      </w:r>
      <w:r>
        <w:rPr>
          <w:rFonts w:hint="eastAsia" w:ascii="仿宋" w:hAnsi="仿宋" w:eastAsia="仿宋" w:cs="仿宋"/>
          <w:b/>
          <w:bCs w:val="0"/>
          <w:color w:val="auto"/>
          <w:spacing w:val="10"/>
          <w:sz w:val="32"/>
          <w:szCs w:val="32"/>
          <w:highlight w:val="none"/>
          <w:lang w:val="en-US" w:eastAsia="zh-CN"/>
        </w:rPr>
        <w:t xml:space="preserve"> 采购清单</w:t>
      </w:r>
      <w:bookmarkEnd w:id="62"/>
    </w:p>
    <w:bookmarkEnd w:id="56"/>
    <w:p w14:paraId="10A07C62">
      <w:pPr>
        <w:pStyle w:val="32"/>
        <w:snapToGrid w:val="0"/>
        <w:spacing w:line="500" w:lineRule="exact"/>
        <w:ind w:firstLine="602" w:firstLineChars="200"/>
        <w:textAlignment w:val="auto"/>
        <w:rPr>
          <w:rFonts w:hint="eastAsia" w:ascii="仿宋" w:hAnsi="仿宋" w:eastAsia="仿宋" w:cs="仿宋"/>
          <w:color w:val="auto"/>
          <w:spacing w:val="10"/>
          <w:sz w:val="28"/>
          <w:szCs w:val="28"/>
          <w:highlight w:val="none"/>
        </w:rPr>
      </w:pPr>
      <w:bookmarkStart w:id="63" w:name="_Toc25283_WPSOffice_Level1"/>
      <w:r>
        <w:rPr>
          <w:rFonts w:hint="eastAsia" w:ascii="仿宋" w:hAnsi="仿宋" w:eastAsia="仿宋" w:cs="仿宋"/>
          <w:b/>
          <w:bCs/>
          <w:color w:val="auto"/>
          <w:spacing w:val="10"/>
          <w:sz w:val="28"/>
          <w:szCs w:val="28"/>
          <w:highlight w:val="none"/>
          <w:lang w:val="en-US" w:eastAsia="zh-CN"/>
        </w:rPr>
        <w:t>一、采购项目名称：</w:t>
      </w:r>
      <w:r>
        <w:rPr>
          <w:rFonts w:hint="eastAsia" w:ascii="仿宋" w:hAnsi="仿宋" w:eastAsia="仿宋" w:cs="仿宋"/>
          <w:color w:val="auto"/>
          <w:spacing w:val="10"/>
          <w:sz w:val="28"/>
          <w:szCs w:val="28"/>
          <w:highlight w:val="none"/>
          <w:lang w:val="en-US" w:eastAsia="zh-CN"/>
        </w:rPr>
        <w:t>阿瓦提县残疾人联合会采购辅助器具</w:t>
      </w:r>
    </w:p>
    <w:p w14:paraId="375FD172">
      <w:pPr>
        <w:pStyle w:val="32"/>
        <w:snapToGrid w:val="0"/>
        <w:spacing w:line="500" w:lineRule="exact"/>
        <w:ind w:firstLine="602" w:firstLineChars="200"/>
        <w:textAlignment w:val="auto"/>
        <w:rPr>
          <w:rFonts w:hint="default" w:ascii="仿宋" w:hAnsi="仿宋" w:eastAsia="仿宋" w:cs="仿宋"/>
          <w:color w:val="auto"/>
          <w:spacing w:val="10"/>
          <w:sz w:val="28"/>
          <w:szCs w:val="28"/>
          <w:highlight w:val="none"/>
          <w:lang w:val="en-US"/>
        </w:rPr>
      </w:pPr>
      <w:r>
        <w:rPr>
          <w:rFonts w:hint="eastAsia" w:ascii="仿宋" w:hAnsi="仿宋" w:eastAsia="仿宋" w:cs="仿宋"/>
          <w:b/>
          <w:bCs/>
          <w:color w:val="auto"/>
          <w:spacing w:val="10"/>
          <w:sz w:val="28"/>
          <w:szCs w:val="28"/>
          <w:highlight w:val="none"/>
          <w:lang w:val="en-US" w:eastAsia="zh-CN"/>
        </w:rPr>
        <w:t>二、采购总金额：620000.00元</w:t>
      </w:r>
    </w:p>
    <w:p w14:paraId="5CD97757">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三、采购内容： 采购一批辅助器具</w:t>
      </w:r>
    </w:p>
    <w:tbl>
      <w:tblPr>
        <w:tblStyle w:val="48"/>
        <w:tblW w:w="9364"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293"/>
        <w:gridCol w:w="779"/>
        <w:gridCol w:w="8292"/>
      </w:tblGrid>
      <w:tr w14:paraId="47B4D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11"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7B44B08A">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snapToGrid/>
                <w:color w:val="000000"/>
                <w:kern w:val="0"/>
                <w:sz w:val="21"/>
                <w:szCs w:val="21"/>
                <w:lang w:val="en-US" w:eastAsia="zh-CN" w:bidi="ar"/>
              </w:rPr>
            </w:pPr>
            <w:r>
              <w:rPr>
                <w:rFonts w:hint="eastAsia" w:asciiTheme="minorEastAsia" w:hAnsiTheme="minorEastAsia" w:eastAsiaTheme="minorEastAsia" w:cstheme="minorEastAsia"/>
                <w:snapToGrid/>
                <w:color w:val="000000"/>
                <w:kern w:val="0"/>
                <w:sz w:val="21"/>
                <w:szCs w:val="21"/>
                <w:lang w:val="en-US" w:eastAsia="zh-CN" w:bidi="ar"/>
              </w:rPr>
              <w:t>序号</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4B0DFF62">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snapToGrid/>
                <w:color w:val="000000"/>
                <w:kern w:val="0"/>
                <w:sz w:val="21"/>
                <w:szCs w:val="21"/>
                <w:lang w:val="en-US" w:eastAsia="zh-CN" w:bidi="ar"/>
              </w:rPr>
            </w:pPr>
            <w:r>
              <w:rPr>
                <w:rFonts w:hint="eastAsia" w:asciiTheme="minorEastAsia" w:hAnsiTheme="minorEastAsia" w:eastAsiaTheme="minorEastAsia" w:cstheme="minorEastAsia"/>
                <w:snapToGrid/>
                <w:color w:val="000000"/>
                <w:kern w:val="0"/>
                <w:sz w:val="21"/>
                <w:szCs w:val="21"/>
                <w:lang w:val="en-US" w:eastAsia="zh-CN" w:bidi="ar"/>
              </w:rPr>
              <w:t>辅具名称</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4AF1AB36">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color w:val="000000"/>
                <w:spacing w:val="-8"/>
                <w:kern w:val="0"/>
                <w:sz w:val="21"/>
                <w:szCs w:val="21"/>
              </w:rPr>
            </w:pPr>
            <w:r>
              <w:rPr>
                <w:rFonts w:hint="eastAsia" w:asciiTheme="minorEastAsia" w:hAnsiTheme="minorEastAsia" w:eastAsiaTheme="minorEastAsia" w:cstheme="minorEastAsia"/>
                <w:snapToGrid/>
                <w:color w:val="000000"/>
                <w:kern w:val="0"/>
                <w:sz w:val="21"/>
                <w:szCs w:val="21"/>
                <w:lang w:val="en-US" w:eastAsia="zh-CN" w:bidi="ar"/>
              </w:rPr>
              <w:t>技术参数及要求</w:t>
            </w:r>
          </w:p>
        </w:tc>
      </w:tr>
      <w:tr w14:paraId="56AC6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136"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4D953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66673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大腿假肢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top"/>
          </w:tcPr>
          <w:p w14:paraId="44F9B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一、接受腔</w:t>
            </w:r>
          </w:p>
          <w:p w14:paraId="4732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假肢接受腔为树脂（甲基丙烯酸）材料，取型量身定制。</w:t>
            </w:r>
          </w:p>
          <w:p w14:paraId="031C14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二、钛合金可旋阴三爪连接盘</w:t>
            </w:r>
          </w:p>
          <w:p w14:paraId="0BEFE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1、材质：可旋阴连接头为钛合金材料，三爪为铸钢材质；</w:t>
            </w:r>
          </w:p>
          <w:p w14:paraId="5A82B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2、自重≤140g；最大适用体重≥100Kg；</w:t>
            </w:r>
          </w:p>
          <w:p w14:paraId="465B2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3、零部件组件每套独立包装，零件之间有分隔，防止碰撞，可防潮防腐；</w:t>
            </w:r>
          </w:p>
          <w:p w14:paraId="12EFF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4、表面进行抛光处理，外表光洁，无麻点，配套 M8固定螺丝 4个，M6连接螺丝1个；</w:t>
            </w:r>
          </w:p>
          <w:p w14:paraId="3A48B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5、符合国家GB/T 18375.3-2001、GB/T 18375.4-2001《假肢 下肢假肢结构检验》标准要求；</w:t>
            </w:r>
          </w:p>
          <w:p w14:paraId="72004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★6、所投产品提供国家质量部门认可的第三方检测报告证明。</w:t>
            </w:r>
          </w:p>
          <w:p w14:paraId="4FBB7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三、五轴几何锁气压膝关节</w:t>
            </w:r>
          </w:p>
          <w:p w14:paraId="609D80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1、重量：关节净重≤850g；</w:t>
            </w:r>
          </w:p>
          <w:p w14:paraId="71E04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2、材质：选用超轻、超硬镁铝合金；</w:t>
            </w:r>
          </w:p>
          <w:p w14:paraId="492C52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3、关节整体高度： ≤210mm；</w:t>
            </w:r>
          </w:p>
          <w:p w14:paraId="7B79B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4、最大屈膝角度： ≥150 °；</w:t>
            </w:r>
          </w:p>
          <w:p w14:paraId="1D8F2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5、适用体重： ≤100kg；</w:t>
            </w:r>
          </w:p>
          <w:p w14:paraId="34A87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6、几何锁结构确保在支撑期时膝关节处于安全锁定状态，膝关节过渡到行走期时，几何锁自动解锁;独立大气压缸设计调整范围更大，控制能力更强，长连杆设计，患者在行走过程中更省力，坐姿更美观；</w:t>
            </w:r>
          </w:p>
          <w:p w14:paraId="120BB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7、四种连接方式:四棱锥、螺纹连接、L 型连接、板材腔连接，适用于大腿、膝离断、长残肢截肢患者；</w:t>
            </w:r>
          </w:p>
          <w:p w14:paraId="73A21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8、包装：每件独立包装，部件之间有分隔，防止碰撞，可防潮防腐；       </w:t>
            </w:r>
          </w:p>
          <w:p w14:paraId="2847D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9、符合国家GB/T 18375.3-2001、GB/T1837545-2001《假肢 下肢假肢结构检验》标准要求；</w:t>
            </w:r>
          </w:p>
          <w:p w14:paraId="0D8DE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★10、所投产品提供国家质量部门认可的第三方检测报告证明。</w:t>
            </w:r>
          </w:p>
          <w:p w14:paraId="35313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四、钛合金一体管</w:t>
            </w:r>
          </w:p>
          <w:p w14:paraId="0A638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1、材质：一体化连接管为铝合金材料，管接头为钛合金材料；</w:t>
            </w:r>
          </w:p>
          <w:p w14:paraId="345AA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2、自重≤260g，最大适用体重≥100Kg；</w:t>
            </w:r>
          </w:p>
          <w:p w14:paraId="0A0F2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3、铝合金管长度不低于 420mm,管壁厚不低于 2mm，管外直径 30mm</w:t>
            </w:r>
            <w:r>
              <w:rPr>
                <w:rFonts w:hint="eastAsia" w:ascii="宋体" w:hAnsi="宋体" w:eastAsia="宋体" w:cs="宋体"/>
                <w:sz w:val="21"/>
                <w:szCs w:val="21"/>
                <w:lang w:eastAsia="zh-CN"/>
              </w:rPr>
              <w:t>，</w:t>
            </w:r>
            <w:r>
              <w:rPr>
                <w:rFonts w:hint="eastAsia" w:ascii="宋体" w:hAnsi="宋体" w:eastAsia="宋体" w:cs="宋体"/>
                <w:sz w:val="21"/>
                <w:szCs w:val="21"/>
              </w:rPr>
              <w:t>管接头为钛合金材质，两者连接牢固，不松动，配套 M8 紧定螺丝 4 个</w:t>
            </w:r>
            <w:r>
              <w:rPr>
                <w:rFonts w:hint="eastAsia" w:ascii="宋体" w:hAnsi="宋体" w:eastAsia="宋体" w:cs="宋体"/>
                <w:sz w:val="21"/>
                <w:szCs w:val="21"/>
                <w:lang w:eastAsia="zh-CN"/>
              </w:rPr>
              <w:t>；</w:t>
            </w:r>
          </w:p>
          <w:p w14:paraId="535DCF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4、零部件组件每套独立包装，零件之间有分隔，防止碰撞，可防潮防腐；</w:t>
            </w:r>
          </w:p>
          <w:p w14:paraId="32CF9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5.符合国家 GB/T18375.3-2001、GB/T18375.4-2001《假肢 下肢假肢结构检验》标准要求；</w:t>
            </w:r>
          </w:p>
          <w:p w14:paraId="69B5B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★6、所投产品提供国家质量部门认可的第三方检测报告证明。</w:t>
            </w:r>
          </w:p>
          <w:p w14:paraId="52113A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五、单轴动踝关节</w:t>
            </w:r>
          </w:p>
          <w:p w14:paraId="609BAD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1、不锈钢或合金钢零部件组件每套独立包装，零件之间有分隔；</w:t>
            </w:r>
          </w:p>
          <w:p w14:paraId="5E556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2、自重：≤ 290g；适用体重：≦100Kg；</w:t>
            </w:r>
          </w:p>
          <w:p w14:paraId="2CDA7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3、表面进行抛光处理；适用于20cm-28cm的脚号。均可通过使用硬度不同的后缓冲橡胶块，对假脚位置和最大趾屈角度进行调节；</w:t>
            </w:r>
          </w:p>
          <w:p w14:paraId="01A3C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4、符合国家GB/T18375.5-2004、GB/T 18375.6-2004《假肢 下肢假肢结构检验》标准要求</w:t>
            </w:r>
            <w:r>
              <w:rPr>
                <w:rFonts w:hint="eastAsia" w:ascii="宋体" w:hAnsi="宋体" w:eastAsia="宋体" w:cs="宋体"/>
                <w:sz w:val="21"/>
                <w:szCs w:val="21"/>
                <w:lang w:eastAsia="zh-CN"/>
              </w:rPr>
              <w:t>；</w:t>
            </w:r>
          </w:p>
          <w:p w14:paraId="4648F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★5、所投产品提供国家质量部门认可的第三方检测报告证明。</w:t>
            </w:r>
          </w:p>
          <w:p w14:paraId="612B1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六、假脚</w:t>
            </w:r>
          </w:p>
          <w:p w14:paraId="46937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1、聚胺酯</w:t>
            </w:r>
            <w:r>
              <w:rPr>
                <w:rFonts w:hint="eastAsia" w:ascii="宋体" w:hAnsi="宋体" w:eastAsia="宋体" w:cs="宋体"/>
                <w:sz w:val="21"/>
                <w:szCs w:val="21"/>
                <w:lang w:eastAsia="zh-CN"/>
              </w:rPr>
              <w:t>；</w:t>
            </w:r>
          </w:p>
          <w:p w14:paraId="43377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2、每件独立包装</w:t>
            </w:r>
            <w:r>
              <w:rPr>
                <w:rFonts w:hint="eastAsia" w:ascii="宋体" w:hAnsi="宋体" w:eastAsia="宋体" w:cs="宋体"/>
                <w:sz w:val="21"/>
                <w:szCs w:val="21"/>
                <w:lang w:eastAsia="zh-CN"/>
              </w:rPr>
              <w:t>；</w:t>
            </w:r>
          </w:p>
          <w:p w14:paraId="4E205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3、规格20cm-28cm，由木脚芯和聚氨酯材料制作而成。配合单螺栓踝关节使用，强度高，耐用性好分左右脚，可根据买方要求随时供货，并能进行左右及号码的调换</w:t>
            </w:r>
            <w:r>
              <w:rPr>
                <w:rFonts w:hint="eastAsia" w:ascii="宋体" w:hAnsi="宋体" w:eastAsia="宋体" w:cs="宋体"/>
                <w:sz w:val="21"/>
                <w:szCs w:val="21"/>
                <w:lang w:eastAsia="zh-CN"/>
              </w:rPr>
              <w:t>；</w:t>
            </w:r>
          </w:p>
          <w:p w14:paraId="3967D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4、符合国家GB/T18375.5-2004、GB/T 18375.6-2004《假肢 下肢假肢结构检验》标准要求</w:t>
            </w:r>
            <w:r>
              <w:rPr>
                <w:rFonts w:hint="eastAsia" w:ascii="宋体" w:hAnsi="宋体" w:eastAsia="宋体" w:cs="宋体"/>
                <w:sz w:val="21"/>
                <w:szCs w:val="21"/>
                <w:lang w:eastAsia="zh-CN"/>
              </w:rPr>
              <w:t>；</w:t>
            </w:r>
          </w:p>
          <w:p w14:paraId="2E667F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★5、所投产品提供国家质量部门认可的第三方检测报告证明。</w:t>
            </w:r>
          </w:p>
          <w:p w14:paraId="4FB6C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七</w:t>
            </w:r>
            <w:r>
              <w:rPr>
                <w:rFonts w:hint="eastAsia" w:ascii="宋体" w:hAnsi="宋体" w:eastAsia="宋体" w:cs="宋体"/>
                <w:sz w:val="21"/>
                <w:szCs w:val="21"/>
              </w:rPr>
              <w:t>、大腿假肢外包装</w:t>
            </w:r>
          </w:p>
          <w:p w14:paraId="32D182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1、具有海绵</w:t>
            </w:r>
            <w:r>
              <w:rPr>
                <w:rFonts w:hint="eastAsia" w:ascii="宋体" w:hAnsi="宋体" w:eastAsia="宋体" w:cs="宋体"/>
                <w:sz w:val="21"/>
                <w:szCs w:val="21"/>
                <w:lang w:val="en-US" w:eastAsia="zh-CN"/>
              </w:rPr>
              <w:t>外</w:t>
            </w:r>
            <w:r>
              <w:rPr>
                <w:rFonts w:hint="eastAsia" w:ascii="宋体" w:hAnsi="宋体" w:eastAsia="宋体" w:cs="宋体"/>
                <w:sz w:val="21"/>
                <w:szCs w:val="21"/>
              </w:rPr>
              <w:t>装饰，配有假肢包装袋。</w:t>
            </w:r>
          </w:p>
        </w:tc>
      </w:tr>
      <w:tr w14:paraId="721F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782"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7DAD5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2BB98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E40A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7AF9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4380A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41BBF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5DB8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17E6B2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4DF9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0F12B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5976E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14D0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235C5C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254AE6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5BA3A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78B56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7A77F6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7FF3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75533F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2C092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61F8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1BD1F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A8687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05B40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5C2F6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4B636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77D1D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44491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025C65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25AC7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小腿假肢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top"/>
          </w:tcPr>
          <w:p w14:paraId="76405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一、接受腔</w:t>
            </w:r>
          </w:p>
          <w:p w14:paraId="012289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假肢接受腔为树脂（甲基丙烯酸）材料，取型量身定制。</w:t>
            </w:r>
          </w:p>
          <w:p w14:paraId="09D06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二、钛合金方锥四爪连接盘</w:t>
            </w:r>
          </w:p>
          <w:p w14:paraId="6EAF58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1、材质：钛合金；</w:t>
            </w:r>
          </w:p>
          <w:p w14:paraId="221C2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2、自重≤55g；最大适用体重≥100Kg；</w:t>
            </w:r>
          </w:p>
          <w:p w14:paraId="4AB925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3、零部件组件每套独立包装，零件之间有分隔，防止碰撞，可防潮防腐；</w:t>
            </w:r>
          </w:p>
          <w:p w14:paraId="33421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4、表面进行抛光处理，外表光洁，无麻点；</w:t>
            </w:r>
          </w:p>
          <w:p w14:paraId="1BF85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5、符合国家GB/T 18375.3-2001、GB/T 18375.4-2001《假肢 下肢假肢结构检验》标准要求标准要求</w:t>
            </w:r>
            <w:r>
              <w:rPr>
                <w:rFonts w:hint="eastAsia" w:ascii="宋体" w:hAnsi="宋体" w:eastAsia="宋体" w:cs="宋体"/>
                <w:sz w:val="21"/>
                <w:szCs w:val="21"/>
                <w:lang w:eastAsia="zh-CN"/>
              </w:rPr>
              <w:t>；</w:t>
            </w:r>
          </w:p>
          <w:p w14:paraId="50E48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★6、所投产品提供国家质量部门认可的第三方检测报告证明。</w:t>
            </w:r>
          </w:p>
          <w:p w14:paraId="476E9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三、钛合金锁紧管接头</w:t>
            </w:r>
          </w:p>
          <w:p w14:paraId="48BA7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1、材质：钛合金；</w:t>
            </w:r>
          </w:p>
          <w:p w14:paraId="56E10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2、自重≤75g，最大适用体重≥100Kg；</w:t>
            </w:r>
          </w:p>
          <w:p w14:paraId="54B5E1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3、零部件组件每套独立包装，零件之间有分隔，防止碰撞，可防潮防腐；</w:t>
            </w:r>
          </w:p>
          <w:p w14:paraId="7BFBD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4、表面进行抛光处理，外表光洁，无麻点；管内直径为 30mm、配套 M8 固定螺丝 4 个，M5 连接螺丝 1 个；</w:t>
            </w:r>
          </w:p>
          <w:p w14:paraId="5B0D4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5、符合国家GB/T 18375.3-2001、GB/T 18375.4-2001《假肢 下肢假肢结构检验》标准要求标准要求；</w:t>
            </w:r>
          </w:p>
          <w:p w14:paraId="59FC9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★6、所投产品提供国家质量部门认可的第三方检测报告证明。</w:t>
            </w:r>
          </w:p>
          <w:p w14:paraId="091E1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四、钛合金一体管</w:t>
            </w:r>
          </w:p>
          <w:p w14:paraId="7CAE1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1、材质：一体化连接管为铝合金材料，管接头为钛合金材料；</w:t>
            </w:r>
          </w:p>
          <w:p w14:paraId="4BD26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2、自重≤158g，最大适用体重≥100Kg；</w:t>
            </w:r>
          </w:p>
          <w:p w14:paraId="2903AE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3、铝合金管长度不低于 200mm,管壁厚不低于 2mm，管外直径 30mm；管接头为钛合金材质，两者连接牢固，不松动，配套 M8 固定螺丝 4 个；</w:t>
            </w:r>
          </w:p>
          <w:p w14:paraId="2F775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4、零部件组件每套独立包装，零件之间有分隔，防止碰撞，可防 潮防腐；</w:t>
            </w:r>
          </w:p>
          <w:p w14:paraId="082068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5、符合国家 GB/T18375.3-2001、GB/T18375.4-2001《假肢 下肢假肢结构检验》标准要求</w:t>
            </w:r>
            <w:r>
              <w:rPr>
                <w:rFonts w:hint="eastAsia" w:ascii="宋体" w:hAnsi="宋体" w:eastAsia="宋体" w:cs="宋体"/>
                <w:sz w:val="21"/>
                <w:szCs w:val="21"/>
                <w:lang w:eastAsia="zh-CN"/>
              </w:rPr>
              <w:t>。</w:t>
            </w:r>
          </w:p>
          <w:p w14:paraId="64D5A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五、碳纤维脚板</w:t>
            </w:r>
          </w:p>
          <w:p w14:paraId="0F1078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1、规格为 21cm-28cm,配套聚氨酯脚皮和1只消音玻纤袜套，由碳纤维和铝镁合金材料制作而成，脚板采用分趾设计，强度高，耐用性好，适应不同路面；</w:t>
            </w:r>
          </w:p>
          <w:p w14:paraId="1650E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2、产品重量:≤350g、最大适用体重≤100Kg；</w:t>
            </w:r>
          </w:p>
          <w:p w14:paraId="33BCC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3、结构高度 : ≤65mm ；适用范围广</w:t>
            </w:r>
            <w:r>
              <w:rPr>
                <w:rFonts w:hint="eastAsia" w:ascii="宋体" w:hAnsi="宋体" w:eastAsia="宋体" w:cs="宋体"/>
                <w:sz w:val="21"/>
                <w:szCs w:val="21"/>
                <w:lang w:eastAsia="zh-CN"/>
              </w:rPr>
              <w:t>；</w:t>
            </w:r>
          </w:p>
          <w:p w14:paraId="1D25A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4、符合国家GB/T 18375.5-2004、GB/T 18375.6-2004《假肢 下肢假肢结构检验》标准要求</w:t>
            </w:r>
            <w:r>
              <w:rPr>
                <w:rFonts w:hint="eastAsia" w:ascii="宋体" w:hAnsi="宋体" w:eastAsia="宋体" w:cs="宋体"/>
                <w:sz w:val="21"/>
                <w:szCs w:val="21"/>
                <w:lang w:eastAsia="zh-CN"/>
              </w:rPr>
              <w:t>；</w:t>
            </w:r>
          </w:p>
          <w:p w14:paraId="400737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★5、所投产品提供国家质量部门认可的第三方检测报告证明。</w:t>
            </w:r>
          </w:p>
          <w:p w14:paraId="327EBF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六、小腿假肢外包装</w:t>
            </w:r>
          </w:p>
          <w:p w14:paraId="20B3E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1、具有海绵</w:t>
            </w:r>
            <w:r>
              <w:rPr>
                <w:rFonts w:hint="eastAsia" w:ascii="宋体" w:hAnsi="宋体" w:eastAsia="宋体" w:cs="宋体"/>
                <w:sz w:val="21"/>
                <w:szCs w:val="21"/>
                <w:lang w:val="en-US" w:eastAsia="zh-CN"/>
              </w:rPr>
              <w:t>外</w:t>
            </w:r>
            <w:r>
              <w:rPr>
                <w:rFonts w:hint="eastAsia" w:ascii="宋体" w:hAnsi="宋体" w:eastAsia="宋体" w:cs="宋体"/>
                <w:sz w:val="21"/>
                <w:szCs w:val="21"/>
              </w:rPr>
              <w:t>装饰，配有假肢包装袋。</w:t>
            </w:r>
          </w:p>
        </w:tc>
      </w:tr>
      <w:tr w14:paraId="2C193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426"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3BF1F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15BB9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1E9F8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48146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5E074A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71AEF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7205B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7638A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6FC547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04DDC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278FD2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7AE32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1F34B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34E30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4BFFD2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r>
              <w:rPr>
                <w:rFonts w:hint="eastAsia" w:ascii="宋体" w:hAnsi="宋体" w:eastAsia="宋体" w:cs="宋体"/>
                <w:sz w:val="21"/>
                <w:szCs w:val="21"/>
              </w:rPr>
              <w:t>前臂装饰性假肢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top"/>
          </w:tcPr>
          <w:p w14:paraId="6334E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一、接受腔</w:t>
            </w:r>
          </w:p>
          <w:p w14:paraId="2AE89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假肢接受腔为进口树脂（甲基丙烯酸）材料，取型量身定制。</w:t>
            </w:r>
          </w:p>
          <w:p w14:paraId="2270C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二、连接件</w:t>
            </w:r>
          </w:p>
          <w:p w14:paraId="19704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1、手头张开距离大于或等于 85mm；</w:t>
            </w:r>
          </w:p>
          <w:p w14:paraId="2EBEF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2、手指捏力大于或等于 5N；</w:t>
            </w:r>
          </w:p>
          <w:p w14:paraId="7D189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3、腕关节直径Ф45mm；</w:t>
            </w:r>
          </w:p>
          <w:p w14:paraId="78180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4、大拇指尖到腕关节底部的距离为 124mm；</w:t>
            </w:r>
          </w:p>
          <w:p w14:paraId="3047B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5、大拇指可扳动打开；</w:t>
            </w:r>
          </w:p>
          <w:p w14:paraId="54ACB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6、手头骨架采用优质合金铝，表面采用阳极处理耐腐蚀；</w:t>
            </w:r>
          </w:p>
          <w:p w14:paraId="07A73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7、手指头配有指套，手掌部分配有掌套，可起到保护手套作用，安全美观；</w:t>
            </w:r>
          </w:p>
          <w:p w14:paraId="26E8C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8、硅胶手套采用</w:t>
            </w:r>
            <w:r>
              <w:rPr>
                <w:rFonts w:hint="eastAsia" w:ascii="宋体" w:hAnsi="宋体" w:eastAsia="宋体" w:cs="宋体"/>
                <w:sz w:val="21"/>
                <w:szCs w:val="21"/>
                <w:lang w:val="en-US" w:eastAsia="zh-CN"/>
              </w:rPr>
              <w:t>硅</w:t>
            </w:r>
            <w:r>
              <w:rPr>
                <w:rFonts w:hint="eastAsia" w:ascii="宋体" w:hAnsi="宋体" w:eastAsia="宋体" w:cs="宋体"/>
                <w:sz w:val="21"/>
                <w:szCs w:val="21"/>
              </w:rPr>
              <w:t>胶制作，外观逼真；</w:t>
            </w:r>
          </w:p>
          <w:p w14:paraId="669F4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9、手头规格分为大中小以及儿童用；</w:t>
            </w:r>
          </w:p>
          <w:p w14:paraId="0C49A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10、符合国家MZ 007-2000《骨骼式装饰性上肢假肢通用件》标准要求</w:t>
            </w:r>
            <w:r>
              <w:rPr>
                <w:rFonts w:hint="eastAsia" w:ascii="宋体" w:hAnsi="宋体" w:eastAsia="宋体" w:cs="宋体"/>
                <w:sz w:val="21"/>
                <w:szCs w:val="21"/>
                <w:lang w:eastAsia="zh-CN"/>
              </w:rPr>
              <w:t>；</w:t>
            </w:r>
          </w:p>
          <w:p w14:paraId="3B472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★11、所投产品提供国家质量部门认可的第三方检测报告证明。</w:t>
            </w:r>
          </w:p>
          <w:p w14:paraId="2344D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三、假肢外包装</w:t>
            </w:r>
          </w:p>
          <w:p w14:paraId="3CCAC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1、具有海绵</w:t>
            </w:r>
            <w:r>
              <w:rPr>
                <w:rFonts w:hint="eastAsia" w:ascii="宋体" w:hAnsi="宋体" w:eastAsia="宋体" w:cs="宋体"/>
                <w:sz w:val="21"/>
                <w:szCs w:val="21"/>
                <w:lang w:val="en-US" w:eastAsia="zh-CN"/>
              </w:rPr>
              <w:t>外</w:t>
            </w:r>
            <w:r>
              <w:rPr>
                <w:rFonts w:hint="eastAsia" w:ascii="宋体" w:hAnsi="宋体" w:eastAsia="宋体" w:cs="宋体"/>
                <w:sz w:val="21"/>
                <w:szCs w:val="21"/>
              </w:rPr>
              <w:t>装饰。</w:t>
            </w:r>
          </w:p>
        </w:tc>
      </w:tr>
      <w:tr w14:paraId="09C89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619"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6429D4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51578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0C7D7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503E3A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5D413C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5BC55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207B3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1224A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0AA949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31626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p>
          <w:p w14:paraId="0968A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26CE6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rPr>
            </w:pPr>
            <w:r>
              <w:rPr>
                <w:rFonts w:hint="eastAsia" w:ascii="宋体" w:hAnsi="宋体" w:eastAsia="宋体" w:cs="宋体"/>
                <w:sz w:val="21"/>
                <w:szCs w:val="21"/>
              </w:rPr>
              <w:t>上臂装饰性假肢</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top"/>
          </w:tcPr>
          <w:p w14:paraId="66AC9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一、接受腔</w:t>
            </w:r>
          </w:p>
          <w:p w14:paraId="15256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假肢接受腔为进口树脂（甲基丙烯酸）材料，取型量身定制。</w:t>
            </w:r>
          </w:p>
          <w:p w14:paraId="4BB79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二、连接件</w:t>
            </w:r>
          </w:p>
          <w:p w14:paraId="6FCD4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1、手头及骨架采用优质合金铝，表面经阳极处理，耐腐蚀</w:t>
            </w:r>
          </w:p>
          <w:p w14:paraId="19B05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2、肘关节采用不锈钢制作，拨动手柄可多角度被动自锁</w:t>
            </w:r>
          </w:p>
          <w:p w14:paraId="6190A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3、手指头配有指套，手掌部分配有掌套，安全美观</w:t>
            </w:r>
          </w:p>
          <w:p w14:paraId="183370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4、硅胶手套采用</w:t>
            </w:r>
            <w:r>
              <w:rPr>
                <w:rFonts w:hint="eastAsia" w:ascii="宋体" w:hAnsi="宋体" w:eastAsia="宋体" w:cs="宋体"/>
                <w:sz w:val="21"/>
                <w:szCs w:val="21"/>
                <w:lang w:val="en-US" w:eastAsia="zh-CN"/>
              </w:rPr>
              <w:t>硅</w:t>
            </w:r>
            <w:r>
              <w:rPr>
                <w:rFonts w:hint="eastAsia" w:ascii="宋体" w:hAnsi="宋体" w:eastAsia="宋体" w:cs="宋体"/>
                <w:sz w:val="21"/>
                <w:szCs w:val="21"/>
              </w:rPr>
              <w:t>胶制作，外型美观逼真；</w:t>
            </w:r>
          </w:p>
          <w:p w14:paraId="2B5BB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5、手头规格分为大、中、小以及儿童用美容假肢；</w:t>
            </w:r>
          </w:p>
          <w:p w14:paraId="33859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★6、所投产品提供国家质量部门认可的第三方检测报告证明。</w:t>
            </w:r>
          </w:p>
          <w:p w14:paraId="54751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三、假肢外包装</w:t>
            </w:r>
          </w:p>
          <w:p w14:paraId="53DF57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1、具有防水海绵装饰。</w:t>
            </w:r>
          </w:p>
          <w:p w14:paraId="686BD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四、固定带</w:t>
            </w:r>
          </w:p>
          <w:p w14:paraId="0C48C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left"/>
              <w:textAlignment w:val="auto"/>
              <w:rPr>
                <w:rFonts w:hint="eastAsia" w:ascii="宋体" w:hAnsi="宋体" w:eastAsia="宋体" w:cs="宋体"/>
                <w:sz w:val="21"/>
                <w:szCs w:val="21"/>
              </w:rPr>
            </w:pPr>
            <w:r>
              <w:rPr>
                <w:rFonts w:hint="eastAsia" w:ascii="宋体" w:hAnsi="宋体" w:eastAsia="宋体" w:cs="宋体"/>
                <w:sz w:val="21"/>
                <w:szCs w:val="21"/>
              </w:rPr>
              <w:t>根据尺寸量身定作。</w:t>
            </w:r>
          </w:p>
        </w:tc>
      </w:tr>
      <w:tr w14:paraId="292B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129"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5B0D8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14:paraId="24A04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 w:leftChars="20" w:right="48" w:rightChars="2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电动轮椅</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top"/>
          </w:tcPr>
          <w:p w14:paraId="55FF1483">
            <w:pPr>
              <w:keepNext w:val="0"/>
              <w:keepLines w:val="0"/>
              <w:numPr>
                <w:ilvl w:val="0"/>
                <w:numId w:val="8"/>
              </w:numPr>
              <w:suppressLineNumbers w:val="0"/>
              <w:spacing w:before="0" w:beforeAutospacing="0" w:after="0" w:afterAutospacing="0"/>
              <w:ind w:left="0" w:right="0"/>
              <w:jc w:val="both"/>
              <w:rPr>
                <w:rFonts w:hint="eastAsia"/>
                <w:sz w:val="21"/>
                <w:szCs w:val="21"/>
                <w:lang w:val="en-US" w:eastAsia="zh-CN"/>
              </w:rPr>
            </w:pPr>
            <w:r>
              <w:rPr>
                <w:rFonts w:hint="eastAsia"/>
                <w:sz w:val="21"/>
                <w:szCs w:val="21"/>
                <w:lang w:val="en-US" w:eastAsia="zh-CN"/>
              </w:rPr>
              <w:t>两侧扶手可掀，方便两侧下车，（靠近床边，侧方移动人身更方便）</w:t>
            </w:r>
          </w:p>
          <w:p w14:paraId="619DC9E2">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可调节可拆卸脚踏，便携，且可根据使用者腿部长短，调节高低，舒适度更好</w:t>
            </w:r>
          </w:p>
          <w:p w14:paraId="4194201A">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电子刹车控制系统，松手可自动刹车，上下坡不溜车</w:t>
            </w:r>
          </w:p>
          <w:p w14:paraId="766E9C74">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智敛品牌语音播报控制器，控制器速度五档可调，配置喇叭，电量显示清晰，红灯闪烁充电提醒，可左右切换操作</w:t>
            </w:r>
          </w:p>
          <w:p w14:paraId="68BBC598">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优耐特品牌电机，双电机2*250瓦，大功率，动力强劲充足</w:t>
            </w:r>
          </w:p>
          <w:p w14:paraId="7685A673">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整车可折叠，方便放置后备箱，外出携带使用</w:t>
            </w:r>
          </w:p>
          <w:p w14:paraId="1AB75332">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配置防后翻辅助轮，爬坡不后翻，提供安全保障</w:t>
            </w:r>
          </w:p>
          <w:p w14:paraId="08F1DBBC">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两侧配置手刹装置，多重保障，使用安全</w:t>
            </w:r>
          </w:p>
          <w:p w14:paraId="2290238F">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双层坐垫，底部采用加厚牛津布坐背垫，耐久高，透气好，外层加厚透气海绵垫，舒适度大大提升</w:t>
            </w:r>
          </w:p>
          <w:p w14:paraId="18C72304">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可快拆，天能品牌电池，方便充电，控制器充电配置过电保护，充电安全</w:t>
            </w:r>
          </w:p>
          <w:p w14:paraId="072746D2">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前轮10寸越障碍能力强，配置减震，提高产品使用舒适度</w:t>
            </w:r>
          </w:p>
          <w:p w14:paraId="6866A9E3">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后轮16寸加宽充气后轮，提高舒适度</w:t>
            </w:r>
          </w:p>
          <w:p w14:paraId="137ADF22">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整车尺寸</w:t>
            </w:r>
            <w:r>
              <w:rPr>
                <w:rFonts w:hint="eastAsia" w:ascii="宋体" w:hAnsi="宋体" w:eastAsia="宋体" w:cs="宋体"/>
                <w:i w:val="0"/>
                <w:iCs w:val="0"/>
                <w:color w:val="000000"/>
                <w:kern w:val="0"/>
                <w:sz w:val="21"/>
                <w:szCs w:val="21"/>
                <w:u w:val="none"/>
                <w:lang w:val="en-US" w:eastAsia="zh-CN" w:bidi="ar"/>
              </w:rPr>
              <w:t>长*宽*高</w:t>
            </w:r>
            <w:r>
              <w:rPr>
                <w:rFonts w:hint="eastAsia"/>
                <w:sz w:val="21"/>
                <w:szCs w:val="21"/>
                <w:lang w:val="en-US" w:eastAsia="zh-CN"/>
              </w:rPr>
              <w:t>：</w:t>
            </w:r>
            <w:r>
              <w:rPr>
                <w:rFonts w:hint="eastAsia" w:ascii="宋体" w:hAnsi="宋体" w:eastAsia="宋体" w:cs="宋体"/>
                <w:i w:val="0"/>
                <w:iCs w:val="0"/>
                <w:color w:val="000000"/>
                <w:kern w:val="0"/>
                <w:sz w:val="21"/>
                <w:szCs w:val="21"/>
                <w:u w:val="none"/>
                <w:lang w:val="en-US" w:eastAsia="zh-CN" w:bidi="ar"/>
              </w:rPr>
              <w:t>110x63x97CM</w:t>
            </w:r>
          </w:p>
          <w:p w14:paraId="511B6C0D">
            <w:pPr>
              <w:keepNext w:val="0"/>
              <w:keepLines w:val="0"/>
              <w:numPr>
                <w:ilvl w:val="0"/>
                <w:numId w:val="8"/>
              </w:numPr>
              <w:suppressLineNumbers w:val="0"/>
              <w:spacing w:before="0" w:beforeAutospacing="0" w:after="0" w:afterAutospacing="0"/>
              <w:ind w:left="0" w:right="0"/>
              <w:jc w:val="both"/>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包装尺寸长*宽*高：80x39x81CM</w:t>
            </w:r>
          </w:p>
          <w:p w14:paraId="41BCCE36">
            <w:pPr>
              <w:keepNext w:val="0"/>
              <w:keepLines w:val="0"/>
              <w:numPr>
                <w:ilvl w:val="0"/>
                <w:numId w:val="8"/>
              </w:numPr>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折叠尺寸长*宽*高：77*42*76CM</w:t>
            </w:r>
          </w:p>
        </w:tc>
      </w:tr>
    </w:tbl>
    <w:p w14:paraId="5306194A">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val="en-US" w:eastAsia="zh-CN"/>
        </w:rPr>
        <w:t>四、供货时间：</w:t>
      </w:r>
      <w:r>
        <w:rPr>
          <w:rFonts w:hint="eastAsia" w:ascii="仿宋" w:hAnsi="仿宋" w:eastAsia="仿宋" w:cs="仿宋"/>
          <w:i w:val="0"/>
          <w:iCs w:val="0"/>
          <w:snapToGrid/>
          <w:color w:val="auto"/>
          <w:kern w:val="0"/>
          <w:sz w:val="28"/>
          <w:szCs w:val="28"/>
          <w:highlight w:val="none"/>
          <w:lang w:val="en-US" w:eastAsia="zh-CN"/>
        </w:rPr>
        <w:t>甲乙双方合同约定日期</w:t>
      </w:r>
      <w:r>
        <w:rPr>
          <w:rFonts w:hint="eastAsia" w:ascii="仿宋" w:hAnsi="仿宋" w:eastAsia="仿宋" w:cs="仿宋"/>
          <w:color w:val="auto"/>
          <w:spacing w:val="10"/>
          <w:sz w:val="28"/>
          <w:szCs w:val="28"/>
          <w:highlight w:val="none"/>
          <w:lang w:val="en-US" w:eastAsia="zh-CN"/>
        </w:rPr>
        <w:t xml:space="preserve"> </w:t>
      </w:r>
    </w:p>
    <w:p w14:paraId="671FF735">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val="en-US" w:eastAsia="zh-CN"/>
        </w:rPr>
        <w:t xml:space="preserve">五、采购需求： </w:t>
      </w:r>
    </w:p>
    <w:p w14:paraId="4164214C">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val="en-US" w:eastAsia="zh-CN"/>
        </w:rPr>
        <w:t>1、考虑到假肢类器具的特殊性，本项目须提供试配服务，若投标人为代理商所投产品属于第二类医疗器械的的须具有《医疗器械经营备案凭证》或《医疗器械经营许可证》：</w:t>
      </w:r>
    </w:p>
    <w:p w14:paraId="06CDB201">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val="en-US" w:eastAsia="zh-CN"/>
        </w:rPr>
        <w:t xml:space="preserve">六、供货地点：采购方指定地点。 </w:t>
      </w:r>
    </w:p>
    <w:p w14:paraId="13D4FAA7">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val="en-US" w:eastAsia="zh-CN"/>
        </w:rPr>
        <w:t>七、验收标准：符合合同约定且能达到预定标准为合格</w:t>
      </w:r>
    </w:p>
    <w:p w14:paraId="51815785">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lang w:val="en-US" w:eastAsia="zh-CN"/>
        </w:rPr>
      </w:pPr>
    </w:p>
    <w:p w14:paraId="6E837117">
      <w:pPr>
        <w:pStyle w:val="32"/>
        <w:snapToGrid w:val="0"/>
        <w:spacing w:line="500" w:lineRule="exact"/>
        <w:ind w:firstLine="600" w:firstLineChars="200"/>
        <w:textAlignment w:val="auto"/>
        <w:rPr>
          <w:rFonts w:hint="eastAsia" w:ascii="仿宋" w:hAnsi="仿宋" w:eastAsia="仿宋" w:cs="仿宋"/>
          <w:color w:val="auto"/>
          <w:spacing w:val="10"/>
          <w:sz w:val="28"/>
          <w:szCs w:val="28"/>
          <w:highlight w:val="none"/>
          <w:lang w:val="en-US" w:eastAsia="zh-CN"/>
        </w:rPr>
      </w:pPr>
    </w:p>
    <w:p w14:paraId="08EA3159">
      <w:pPr>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br w:type="page"/>
      </w:r>
    </w:p>
    <w:p w14:paraId="58AEC5C7">
      <w:pPr>
        <w:snapToGrid w:val="0"/>
        <w:spacing w:line="360" w:lineRule="auto"/>
        <w:jc w:val="center"/>
        <w:outlineLvl w:val="0"/>
        <w:rPr>
          <w:rFonts w:hint="eastAsia" w:ascii="仿宋" w:hAnsi="仿宋" w:eastAsia="仿宋" w:cs="仿宋"/>
          <w:highlight w:val="none"/>
        </w:rPr>
      </w:pPr>
      <w:bookmarkStart w:id="64" w:name="_Toc22224"/>
      <w:r>
        <w:rPr>
          <w:rFonts w:hint="eastAsia" w:ascii="宋体" w:hAnsi="宋体" w:eastAsia="宋体" w:cs="宋体"/>
          <w:b/>
          <w:bCs/>
          <w:sz w:val="36"/>
          <w:szCs w:val="36"/>
          <w:highlight w:val="none"/>
          <w:lang w:eastAsia="zh-CN"/>
        </w:rPr>
        <w:t>第五部分</w:t>
      </w:r>
      <w:r>
        <w:rPr>
          <w:rFonts w:hint="eastAsia" w:ascii="宋体" w:hAnsi="宋体" w:eastAsia="宋体" w:cs="宋体"/>
          <w:b/>
          <w:bCs/>
          <w:sz w:val="36"/>
          <w:szCs w:val="36"/>
          <w:highlight w:val="none"/>
          <w:lang w:val="en-US" w:eastAsia="zh-CN"/>
        </w:rPr>
        <w:t xml:space="preserve"> </w:t>
      </w:r>
      <w:bookmarkEnd w:id="63"/>
      <w:r>
        <w:rPr>
          <w:rFonts w:hint="eastAsia" w:ascii="宋体" w:hAnsi="宋体" w:cs="宋体"/>
          <w:b/>
          <w:bCs/>
          <w:sz w:val="36"/>
          <w:szCs w:val="36"/>
          <w:highlight w:val="none"/>
        </w:rPr>
        <w:t>　投标文件格式</w:t>
      </w:r>
      <w:bookmarkEnd w:id="64"/>
      <w:bookmarkStart w:id="65" w:name="_Toc194217895"/>
    </w:p>
    <w:p w14:paraId="29DFAC7B">
      <w:pPr>
        <w:spacing w:line="360" w:lineRule="auto"/>
        <w:jc w:val="right"/>
        <w:rPr>
          <w:rFonts w:hint="eastAsia" w:ascii="仿宋" w:hAnsi="仿宋" w:eastAsia="仿宋" w:cs="仿宋"/>
          <w:highlight w:val="none"/>
        </w:rPr>
      </w:pPr>
      <w:r>
        <w:rPr>
          <w:rFonts w:hint="eastAsia" w:ascii="仿宋" w:hAnsi="仿宋" w:eastAsia="仿宋" w:cs="仿宋"/>
          <w:b/>
          <w:bCs/>
          <w:kern w:val="1"/>
          <w:sz w:val="36"/>
          <w:szCs w:val="36"/>
          <w:highlight w:val="none"/>
        </w:rPr>
        <w:t>正（副）本</w:t>
      </w:r>
    </w:p>
    <w:p w14:paraId="2A51BA32">
      <w:pPr>
        <w:spacing w:line="360" w:lineRule="auto"/>
        <w:rPr>
          <w:rFonts w:hint="eastAsia" w:ascii="仿宋" w:hAnsi="仿宋" w:eastAsia="仿宋" w:cs="仿宋"/>
          <w:highlight w:val="none"/>
        </w:rPr>
      </w:pPr>
    </w:p>
    <w:p w14:paraId="7EA35961">
      <w:pPr>
        <w:spacing w:line="360" w:lineRule="auto"/>
        <w:jc w:val="center"/>
        <w:rPr>
          <w:rFonts w:hint="eastAsia" w:ascii="仿宋" w:hAnsi="仿宋" w:eastAsia="仿宋" w:cs="仿宋"/>
          <w:highlight w:val="none"/>
        </w:rPr>
      </w:pPr>
      <w:r>
        <w:rPr>
          <w:rFonts w:hint="eastAsia" w:ascii="仿宋" w:hAnsi="仿宋" w:eastAsia="仿宋" w:cs="仿宋"/>
          <w:b/>
          <w:bCs/>
          <w:sz w:val="52"/>
          <w:szCs w:val="52"/>
          <w:highlight w:val="none"/>
          <w:u w:val="single"/>
        </w:rPr>
        <w:t xml:space="preserve">****          </w:t>
      </w:r>
      <w:r>
        <w:rPr>
          <w:rFonts w:hint="eastAsia" w:ascii="仿宋" w:hAnsi="仿宋" w:eastAsia="仿宋" w:cs="仿宋"/>
          <w:b/>
          <w:bCs/>
          <w:sz w:val="52"/>
          <w:szCs w:val="52"/>
          <w:highlight w:val="none"/>
        </w:rPr>
        <w:t>项目</w:t>
      </w:r>
    </w:p>
    <w:p w14:paraId="59D436D0">
      <w:pPr>
        <w:spacing w:line="360" w:lineRule="auto"/>
        <w:rPr>
          <w:rFonts w:hint="eastAsia" w:ascii="仿宋" w:hAnsi="仿宋" w:eastAsia="仿宋" w:cs="仿宋"/>
          <w:highlight w:val="none"/>
        </w:rPr>
      </w:pPr>
    </w:p>
    <w:p w14:paraId="3E55BBFD">
      <w:pPr>
        <w:spacing w:line="360" w:lineRule="auto"/>
        <w:rPr>
          <w:rFonts w:hint="eastAsia" w:ascii="仿宋" w:hAnsi="仿宋" w:eastAsia="仿宋" w:cs="仿宋"/>
          <w:highlight w:val="none"/>
        </w:rPr>
      </w:pPr>
    </w:p>
    <w:p w14:paraId="4F707574">
      <w:pPr>
        <w:spacing w:line="360" w:lineRule="auto"/>
        <w:rPr>
          <w:rFonts w:hint="eastAsia" w:ascii="仿宋" w:hAnsi="仿宋" w:eastAsia="仿宋" w:cs="仿宋"/>
          <w:highlight w:val="none"/>
        </w:rPr>
      </w:pPr>
    </w:p>
    <w:p w14:paraId="2DFC2318">
      <w:pPr>
        <w:spacing w:line="360" w:lineRule="auto"/>
        <w:rPr>
          <w:rFonts w:hint="eastAsia" w:ascii="仿宋" w:hAnsi="仿宋" w:eastAsia="仿宋" w:cs="仿宋"/>
          <w:highlight w:val="none"/>
        </w:rPr>
      </w:pPr>
    </w:p>
    <w:p w14:paraId="297138E6">
      <w:pPr>
        <w:spacing w:line="360" w:lineRule="auto"/>
        <w:rPr>
          <w:rFonts w:hint="eastAsia" w:ascii="仿宋" w:hAnsi="仿宋" w:eastAsia="仿宋" w:cs="仿宋"/>
          <w:highlight w:val="none"/>
        </w:rPr>
      </w:pPr>
    </w:p>
    <w:p w14:paraId="5901225A">
      <w:pPr>
        <w:spacing w:line="360" w:lineRule="auto"/>
        <w:jc w:val="center"/>
        <w:rPr>
          <w:rFonts w:hint="eastAsia" w:ascii="仿宋" w:hAnsi="仿宋" w:eastAsia="仿宋" w:cs="仿宋"/>
          <w:sz w:val="28"/>
          <w:szCs w:val="28"/>
          <w:highlight w:val="none"/>
        </w:rPr>
      </w:pPr>
      <w:r>
        <w:rPr>
          <w:rFonts w:hint="eastAsia" w:ascii="仿宋" w:hAnsi="仿宋" w:eastAsia="仿宋" w:cs="仿宋"/>
          <w:b/>
          <w:bCs/>
          <w:sz w:val="72"/>
          <w:szCs w:val="144"/>
          <w:highlight w:val="none"/>
          <w:lang w:val="en-US" w:eastAsia="zh-CN"/>
        </w:rPr>
        <w:t>技术资信</w:t>
      </w:r>
      <w:r>
        <w:rPr>
          <w:rFonts w:hint="eastAsia" w:ascii="仿宋" w:hAnsi="仿宋" w:eastAsia="仿宋" w:cs="仿宋"/>
          <w:b/>
          <w:bCs/>
          <w:sz w:val="72"/>
          <w:szCs w:val="144"/>
          <w:highlight w:val="none"/>
        </w:rPr>
        <w:t>文件</w:t>
      </w:r>
    </w:p>
    <w:p w14:paraId="03551573">
      <w:pPr>
        <w:spacing w:line="360" w:lineRule="auto"/>
        <w:rPr>
          <w:rFonts w:hint="eastAsia" w:ascii="仿宋" w:hAnsi="仿宋" w:eastAsia="仿宋" w:cs="仿宋"/>
          <w:sz w:val="28"/>
          <w:szCs w:val="28"/>
          <w:highlight w:val="none"/>
        </w:rPr>
      </w:pPr>
    </w:p>
    <w:p w14:paraId="3D0CB2D4">
      <w:pPr>
        <w:spacing w:line="360" w:lineRule="auto"/>
        <w:rPr>
          <w:rFonts w:hint="eastAsia" w:ascii="仿宋" w:hAnsi="仿宋" w:eastAsia="仿宋" w:cs="仿宋"/>
          <w:sz w:val="28"/>
          <w:szCs w:val="28"/>
          <w:highlight w:val="none"/>
        </w:rPr>
      </w:pPr>
    </w:p>
    <w:p w14:paraId="551696E7">
      <w:pPr>
        <w:spacing w:line="360" w:lineRule="auto"/>
        <w:rPr>
          <w:rFonts w:hint="eastAsia" w:ascii="仿宋" w:hAnsi="仿宋" w:eastAsia="仿宋" w:cs="仿宋"/>
          <w:sz w:val="28"/>
          <w:szCs w:val="28"/>
          <w:highlight w:val="none"/>
        </w:rPr>
      </w:pPr>
    </w:p>
    <w:p w14:paraId="0DA4B3BE">
      <w:pPr>
        <w:spacing w:line="6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 xml:space="preserve">                               </w:t>
      </w:r>
    </w:p>
    <w:p w14:paraId="354F589F">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投标人</w:t>
      </w: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（盖章）</w:t>
      </w:r>
    </w:p>
    <w:p w14:paraId="21DEBFCF">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60FA61D5">
      <w:pPr>
        <w:spacing w:line="6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val="en-US" w:eastAsia="zh-CN"/>
        </w:rPr>
        <w:t>投标人</w:t>
      </w: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rPr>
        <w:t xml:space="preserve">                             </w:t>
      </w:r>
    </w:p>
    <w:p w14:paraId="53CA703A">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  系  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72201FFE">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single"/>
        </w:rPr>
        <w:t xml:space="preserve">                               </w:t>
      </w:r>
    </w:p>
    <w:p w14:paraId="66489A0F">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3C344C0E">
      <w:pPr>
        <w:spacing w:line="360" w:lineRule="auto"/>
        <w:ind w:firstLine="643" w:firstLineChars="200"/>
        <w:jc w:val="center"/>
        <w:rPr>
          <w:rFonts w:hint="eastAsia" w:ascii="仿宋" w:hAnsi="仿宋" w:eastAsia="仿宋" w:cs="仿宋"/>
          <w:b/>
          <w:sz w:val="32"/>
          <w:szCs w:val="32"/>
          <w:highlight w:val="none"/>
          <w:lang w:val="en-US" w:eastAsia="zh-CN"/>
        </w:rPr>
      </w:pPr>
    </w:p>
    <w:p w14:paraId="5BCA8206">
      <w:pPr>
        <w:spacing w:line="360" w:lineRule="auto"/>
        <w:ind w:firstLine="643" w:firstLineChars="20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投 标 函</w:t>
      </w:r>
    </w:p>
    <w:p w14:paraId="1DA5D976">
      <w:pPr>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新疆卓普项目管理有限公司</w:t>
      </w:r>
    </w:p>
    <w:p w14:paraId="22B6FFF3">
      <w:pPr>
        <w:tabs>
          <w:tab w:val="left" w:pos="540"/>
          <w:tab w:val="left" w:pos="720"/>
          <w:tab w:val="left" w:pos="900"/>
        </w:tabs>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我方对本次</w:t>
      </w:r>
      <w:r>
        <w:rPr>
          <w:rFonts w:hint="eastAsia" w:ascii="仿宋" w:hAnsi="仿宋" w:eastAsia="仿宋" w:cs="仿宋"/>
          <w:sz w:val="28"/>
          <w:szCs w:val="28"/>
          <w:highlight w:val="none"/>
          <w:lang w:eastAsia="zh-CN"/>
        </w:rPr>
        <w:t>谈判文件</w:t>
      </w:r>
      <w:r>
        <w:rPr>
          <w:rFonts w:hint="eastAsia" w:ascii="仿宋" w:hAnsi="仿宋" w:eastAsia="仿宋" w:cs="仿宋"/>
          <w:sz w:val="28"/>
          <w:szCs w:val="28"/>
          <w:highlight w:val="none"/>
        </w:rPr>
        <w:t>已详细审阅，内容全部清楚。我方自愿对此</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采购项目投标，谨郑重声明以下诸点并对之负法律责任：</w:t>
      </w:r>
    </w:p>
    <w:p w14:paraId="71183D1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1、我方同意</w:t>
      </w:r>
      <w:r>
        <w:rPr>
          <w:rFonts w:hint="eastAsia" w:ascii="仿宋" w:hAnsi="仿宋" w:eastAsia="仿宋" w:cs="仿宋"/>
          <w:sz w:val="28"/>
          <w:szCs w:val="28"/>
          <w:highlight w:val="none"/>
          <w:lang w:eastAsia="zh-CN"/>
        </w:rPr>
        <w:t>谈判文件</w:t>
      </w:r>
      <w:r>
        <w:rPr>
          <w:rFonts w:hint="eastAsia" w:ascii="仿宋" w:hAnsi="仿宋" w:eastAsia="仿宋" w:cs="仿宋"/>
          <w:sz w:val="28"/>
          <w:szCs w:val="28"/>
          <w:highlight w:val="none"/>
        </w:rPr>
        <w:t>的各项规定，赞同你方对</w:t>
      </w:r>
      <w:r>
        <w:rPr>
          <w:rFonts w:hint="eastAsia" w:ascii="仿宋" w:hAnsi="仿宋" w:eastAsia="仿宋" w:cs="仿宋"/>
          <w:sz w:val="28"/>
          <w:szCs w:val="28"/>
          <w:highlight w:val="none"/>
          <w:lang w:eastAsia="zh-CN"/>
        </w:rPr>
        <w:t>谈判文件</w:t>
      </w:r>
      <w:r>
        <w:rPr>
          <w:rFonts w:hint="eastAsia" w:ascii="仿宋" w:hAnsi="仿宋" w:eastAsia="仿宋" w:cs="仿宋"/>
          <w:sz w:val="28"/>
          <w:szCs w:val="28"/>
          <w:highlight w:val="none"/>
        </w:rPr>
        <w:t>的解释；</w:t>
      </w:r>
    </w:p>
    <w:p w14:paraId="55184A3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2、我方提供的投标文件及资料、证照真实合法有效；</w:t>
      </w:r>
    </w:p>
    <w:p w14:paraId="627F5E9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3、我方愿向你方提供与本次招标有关的一切真实数据或资料；</w:t>
      </w:r>
    </w:p>
    <w:p w14:paraId="0AB9B752">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4、我方同意承担由投标文件内容填报不清或填报错误，所造成的无效标、废标、落标等后果;</w:t>
      </w:r>
    </w:p>
    <w:p w14:paraId="7C6E8F2A">
      <w:pPr>
        <w:spacing w:line="440" w:lineRule="exact"/>
        <w:ind w:firstLine="560" w:firstLineChars="200"/>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rPr>
        <w:t>5、我方赞同你方组织的</w:t>
      </w:r>
      <w:r>
        <w:rPr>
          <w:rFonts w:hint="eastAsia" w:ascii="仿宋" w:hAnsi="仿宋" w:eastAsia="仿宋" w:cs="仿宋"/>
          <w:sz w:val="28"/>
          <w:szCs w:val="28"/>
          <w:highlight w:val="none"/>
          <w:lang w:eastAsia="zh-CN"/>
        </w:rPr>
        <w:t>评审委员会</w:t>
      </w:r>
      <w:r>
        <w:rPr>
          <w:rFonts w:hint="eastAsia" w:ascii="仿宋" w:hAnsi="仿宋" w:eastAsia="仿宋" w:cs="仿宋"/>
          <w:sz w:val="28"/>
          <w:szCs w:val="28"/>
          <w:highlight w:val="none"/>
        </w:rPr>
        <w:t>（组）所做出的评审和选择，同意</w:t>
      </w:r>
      <w:r>
        <w:rPr>
          <w:rFonts w:hint="eastAsia" w:ascii="仿宋" w:hAnsi="仿宋" w:eastAsia="仿宋" w:cs="仿宋"/>
          <w:sz w:val="28"/>
          <w:szCs w:val="28"/>
          <w:highlight w:val="none"/>
          <w:shd w:val="clear" w:color="auto" w:fill="FFFFFF"/>
          <w:lang w:eastAsia="zh-CN"/>
        </w:rPr>
        <w:t>评审委员会</w:t>
      </w:r>
      <w:r>
        <w:rPr>
          <w:rFonts w:hint="eastAsia" w:ascii="仿宋" w:hAnsi="仿宋" w:eastAsia="仿宋" w:cs="仿宋"/>
          <w:sz w:val="28"/>
          <w:szCs w:val="28"/>
          <w:highlight w:val="none"/>
          <w:shd w:val="clear" w:color="auto" w:fill="FFFFFF"/>
        </w:rPr>
        <w:t>无义务向投标人进行任何有关评标解释的规定</w:t>
      </w:r>
      <w:r>
        <w:rPr>
          <w:rFonts w:hint="eastAsia" w:ascii="仿宋" w:hAnsi="仿宋" w:eastAsia="仿宋" w:cs="仿宋"/>
          <w:sz w:val="28"/>
          <w:szCs w:val="28"/>
          <w:highlight w:val="none"/>
        </w:rPr>
        <w:t>；</w:t>
      </w:r>
    </w:p>
    <w:p w14:paraId="12138BA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6、我方保证诚实履行合同，做到所供货物货真价实，绝不以次充好、以假充真，保质保量按期交货（完工）；</w:t>
      </w:r>
    </w:p>
    <w:p w14:paraId="604B194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w:t>
      </w:r>
      <w:r>
        <w:rPr>
          <w:rFonts w:hint="eastAsia" w:ascii="仿宋" w:hAnsi="仿宋" w:eastAsia="仿宋" w:cs="仿宋"/>
          <w:color w:val="auto"/>
          <w:sz w:val="28"/>
          <w:szCs w:val="28"/>
          <w:highlight w:val="none"/>
        </w:rPr>
        <w:t>、我方完全理解本次招标不是最低价中标；</w:t>
      </w:r>
    </w:p>
    <w:p w14:paraId="27346F0E">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8、我方保证按照服务承诺提供及时有效的售后服务；</w:t>
      </w:r>
    </w:p>
    <w:p w14:paraId="21205197">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9、我方同意本投标文件的有效期为开标后</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天；一旦中标将投标文件转为合同附件；</w:t>
      </w:r>
    </w:p>
    <w:p w14:paraId="2BB4B0DC">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10、我方本次提交投标保证金人民币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元整。如果违反本次</w:t>
      </w:r>
      <w:r>
        <w:rPr>
          <w:rFonts w:hint="eastAsia" w:ascii="仿宋" w:hAnsi="仿宋" w:eastAsia="仿宋" w:cs="仿宋"/>
          <w:sz w:val="28"/>
          <w:szCs w:val="28"/>
          <w:highlight w:val="none"/>
          <w:lang w:eastAsia="zh-CN"/>
        </w:rPr>
        <w:t>谈判文件</w:t>
      </w:r>
      <w:r>
        <w:rPr>
          <w:rFonts w:hint="eastAsia" w:ascii="仿宋" w:hAnsi="仿宋" w:eastAsia="仿宋" w:cs="仿宋"/>
          <w:sz w:val="28"/>
          <w:szCs w:val="28"/>
          <w:highlight w:val="none"/>
        </w:rPr>
        <w:t>规定，愿接受你方没收全部投标保证金的处罚；</w:t>
      </w:r>
    </w:p>
    <w:p w14:paraId="443405A1">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11、本次投标总价为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小</w:t>
      </w:r>
      <w:r>
        <w:rPr>
          <w:rFonts w:hint="eastAsia" w:ascii="仿宋" w:hAnsi="仿宋" w:eastAsia="仿宋" w:cs="仿宋"/>
          <w:sz w:val="28"/>
          <w:szCs w:val="28"/>
          <w:highlight w:val="none"/>
        </w:rPr>
        <w:t>写</w:t>
      </w:r>
      <w:r>
        <w:rPr>
          <w:rFonts w:hint="eastAsia" w:ascii="仿宋" w:hAnsi="仿宋" w:eastAsia="仿宋" w:cs="仿宋"/>
          <w:sz w:val="28"/>
          <w:szCs w:val="28"/>
          <w:highlight w:val="none"/>
          <w:lang w:eastAsia="zh-CN"/>
        </w:rPr>
        <w:t>）：</w:t>
      </w:r>
      <w:r>
        <w:rPr>
          <w:rFonts w:hint="eastAsia"/>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single"/>
        </w:rPr>
        <w:t xml:space="preserve">  </w:t>
      </w:r>
    </w:p>
    <w:p w14:paraId="30EE3FDA">
      <w:pPr>
        <w:spacing w:line="440" w:lineRule="exact"/>
        <w:ind w:firstLine="3080" w:firstLineChars="11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w:t>
      </w:r>
    </w:p>
    <w:p w14:paraId="1BEA84B7">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auto"/>
          <w:sz w:val="28"/>
          <w:szCs w:val="28"/>
          <w:highlight w:val="none"/>
        </w:rPr>
        <w:t>我方提交的投标文件正本</w:t>
      </w:r>
      <w:r>
        <w:rPr>
          <w:rFonts w:hint="eastAsia" w:ascii="仿宋" w:hAnsi="仿宋" w:eastAsia="仿宋" w:cs="仿宋"/>
          <w:color w:val="auto"/>
          <w:sz w:val="28"/>
          <w:szCs w:val="28"/>
          <w:highlight w:val="none"/>
          <w:u w:val="single"/>
        </w:rPr>
        <w:t>一</w:t>
      </w:r>
      <w:r>
        <w:rPr>
          <w:rFonts w:hint="eastAsia" w:ascii="仿宋" w:hAnsi="仿宋" w:eastAsia="仿宋" w:cs="仿宋"/>
          <w:color w:val="auto"/>
          <w:sz w:val="28"/>
          <w:szCs w:val="28"/>
          <w:highlight w:val="none"/>
        </w:rPr>
        <w:t>套，副本</w:t>
      </w:r>
      <w:r>
        <w:rPr>
          <w:rFonts w:hint="eastAsia" w:ascii="仿宋" w:hAnsi="仿宋" w:eastAsia="仿宋" w:cs="仿宋"/>
          <w:color w:val="auto"/>
          <w:sz w:val="28"/>
          <w:szCs w:val="28"/>
          <w:highlight w:val="none"/>
          <w:u w:val="single"/>
          <w:lang w:val="en-US" w:eastAsia="zh-CN"/>
        </w:rPr>
        <w:t>三</w:t>
      </w:r>
      <w:r>
        <w:rPr>
          <w:rFonts w:hint="eastAsia" w:ascii="仿宋" w:hAnsi="仿宋" w:eastAsia="仿宋" w:cs="仿宋"/>
          <w:color w:val="auto"/>
          <w:sz w:val="28"/>
          <w:szCs w:val="28"/>
          <w:highlight w:val="none"/>
        </w:rPr>
        <w:t>套；</w:t>
      </w:r>
    </w:p>
    <w:p w14:paraId="3C2AC2BA">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13、与本次招标的一切往来，请按下列方式联系：</w:t>
      </w:r>
    </w:p>
    <w:p w14:paraId="0B868FD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手机：</w:t>
      </w:r>
    </w:p>
    <w:p w14:paraId="3E9DBA5B">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14:paraId="60406E8A">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传真： </w:t>
      </w:r>
    </w:p>
    <w:p w14:paraId="5A894FFF">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olor w:val="auto"/>
          <w:sz w:val="28"/>
          <w:szCs w:val="28"/>
          <w:highlight w:val="none"/>
        </w:rPr>
        <w:t>法定代表人或授权代表</w:t>
      </w:r>
      <w:r>
        <w:rPr>
          <w:rFonts w:hint="eastAsia" w:ascii="仿宋" w:hAnsi="仿宋" w:eastAsia="仿宋"/>
          <w:color w:val="auto"/>
          <w:sz w:val="28"/>
          <w:szCs w:val="28"/>
          <w:highlight w:val="none"/>
          <w:lang w:val="en-US" w:eastAsia="zh-CN"/>
        </w:rPr>
        <w:t>人</w:t>
      </w:r>
      <w:r>
        <w:rPr>
          <w:rFonts w:hint="eastAsia" w:ascii="仿宋" w:hAnsi="仿宋" w:eastAsia="仿宋"/>
          <w:color w:val="auto"/>
          <w:sz w:val="28"/>
          <w:szCs w:val="28"/>
          <w:highlight w:val="none"/>
        </w:rPr>
        <w:t>（签</w:t>
      </w:r>
      <w:r>
        <w:rPr>
          <w:rFonts w:hint="eastAsia" w:ascii="仿宋" w:hAnsi="仿宋" w:eastAsia="仿宋"/>
          <w:color w:val="auto"/>
          <w:sz w:val="28"/>
          <w:szCs w:val="28"/>
          <w:highlight w:val="none"/>
          <w:lang w:val="en-US" w:eastAsia="zh-CN"/>
        </w:rPr>
        <w:t>章</w:t>
      </w:r>
      <w:r>
        <w:rPr>
          <w:rFonts w:hint="eastAsia" w:ascii="仿宋" w:hAnsi="仿宋" w:eastAsia="仿宋"/>
          <w:color w:val="auto"/>
          <w:sz w:val="28"/>
          <w:szCs w:val="28"/>
          <w:highlight w:val="none"/>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p>
    <w:p w14:paraId="2E8DF734">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（加盖单位公章）</w:t>
      </w:r>
    </w:p>
    <w:p w14:paraId="06A53401">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签署日期：      年     月     日</w:t>
      </w:r>
    </w:p>
    <w:p w14:paraId="5D48BFE9">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反商业贿赂承诺书</w:t>
      </w:r>
    </w:p>
    <w:p w14:paraId="1C775ECC">
      <w:pPr>
        <w:spacing w:line="360" w:lineRule="auto"/>
        <w:rPr>
          <w:rFonts w:hint="eastAsia" w:ascii="仿宋_GB2312" w:hAnsi="仿宋" w:eastAsia="仿宋_GB2312"/>
          <w:sz w:val="28"/>
          <w:szCs w:val="28"/>
          <w:highlight w:val="none"/>
        </w:rPr>
      </w:pPr>
    </w:p>
    <w:p w14:paraId="3CCDB3CE">
      <w:p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新疆卓普项目管理有限公司</w:t>
      </w:r>
    </w:p>
    <w:p w14:paraId="4FF6BDF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为了进一步营造公平竞争的市场环境，维护市场秩序，我方在政府采购活动中郑重承诺：</w:t>
      </w:r>
    </w:p>
    <w:p w14:paraId="7DC10D3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一、依法参与政府采购活动，遵纪守法，诚信经营，公平竞争。</w:t>
      </w:r>
    </w:p>
    <w:p w14:paraId="33023CF8">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二、不向采购单位、集中采购机构和政府采购评审专家提供任何形式的商业贿赂；对索取或接受商业贿赂的单位和个人，及时向财政部门或纪检监察机关举报。</w:t>
      </w:r>
    </w:p>
    <w:p w14:paraId="3EB4FC0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三、坚决做到不提供虚假资质文件和虚假材料谋取中标。</w:t>
      </w:r>
    </w:p>
    <w:p w14:paraId="5C11BA5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四、不采取不正当手段诋毁、排挤其他投标人，与其他投标人保持公平的竞争关系。</w:t>
      </w:r>
    </w:p>
    <w:p w14:paraId="00641241">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五、不与采购单位、集中采购机构和政府采购评审专家串通，自觉维护政府采购公平竞争的市场秩序。</w:t>
      </w:r>
    </w:p>
    <w:p w14:paraId="224E2C8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六、不与其他投标人串通采取围标、陪标等商业欺诈手段谋取中标，积极维护国家利益、社会公共利益和采购单位的合法权益。</w:t>
      </w:r>
    </w:p>
    <w:p w14:paraId="4DAA6BEF">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七、严格履行政府采购合同约定的责任和义务，保质保量地完成采购合同规定的任务，准确兑现售后服务承诺。</w:t>
      </w:r>
    </w:p>
    <w:p w14:paraId="5B44CCEE">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八、自觉接受并积极配合财政部门和纪检监察机关依法实施的监督检查，如实反映情况，及时提供有关证明材料。</w:t>
      </w:r>
    </w:p>
    <w:p w14:paraId="6BCDE123">
      <w:pPr>
        <w:spacing w:line="360" w:lineRule="auto"/>
        <w:ind w:firstLine="3500" w:firstLineChars="1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52BA6AE0">
      <w:pPr>
        <w:spacing w:line="360" w:lineRule="auto"/>
        <w:ind w:firstLine="5740" w:firstLineChars="2050"/>
        <w:rPr>
          <w:rFonts w:hint="eastAsia" w:ascii="仿宋" w:hAnsi="仿宋" w:eastAsia="仿宋" w:cs="仿宋"/>
          <w:sz w:val="28"/>
          <w:szCs w:val="28"/>
          <w:highlight w:val="none"/>
        </w:rPr>
      </w:pPr>
      <w:r>
        <w:rPr>
          <w:rFonts w:hint="eastAsia" w:ascii="仿宋" w:hAnsi="仿宋" w:eastAsia="仿宋" w:cs="仿宋"/>
          <w:sz w:val="28"/>
          <w:szCs w:val="28"/>
          <w:highlight w:val="none"/>
        </w:rPr>
        <w:t>（加盖单位公章）</w:t>
      </w:r>
    </w:p>
    <w:p w14:paraId="7D1D1027">
      <w:pPr>
        <w:spacing w:line="360" w:lineRule="auto"/>
        <w:ind w:firstLine="3780" w:firstLineChars="1350"/>
        <w:rPr>
          <w:rFonts w:hint="eastAsia" w:ascii="仿宋" w:hAnsi="仿宋" w:eastAsia="仿宋" w:cs="仿宋"/>
          <w:b/>
          <w:sz w:val="28"/>
          <w:szCs w:val="28"/>
          <w:highlight w:val="none"/>
        </w:rPr>
      </w:pPr>
      <w:r>
        <w:rPr>
          <w:rFonts w:hint="eastAsia" w:ascii="仿宋" w:hAnsi="仿宋" w:eastAsia="仿宋" w:cs="仿宋"/>
          <w:sz w:val="28"/>
          <w:szCs w:val="28"/>
          <w:highlight w:val="none"/>
        </w:rPr>
        <w:t>签署日期：      年     月     日</w:t>
      </w:r>
    </w:p>
    <w:p w14:paraId="5B0CB717">
      <w:pPr>
        <w:spacing w:line="380" w:lineRule="exact"/>
        <w:rPr>
          <w:rFonts w:hint="eastAsia" w:ascii="仿宋" w:hAnsi="仿宋" w:eastAsia="仿宋"/>
          <w:b/>
          <w:sz w:val="28"/>
          <w:szCs w:val="28"/>
          <w:highlight w:val="none"/>
        </w:rPr>
      </w:pPr>
    </w:p>
    <w:p w14:paraId="0C00B3E0">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3、</w:t>
      </w:r>
      <w:r>
        <w:rPr>
          <w:rFonts w:hint="eastAsia" w:ascii="仿宋" w:hAnsi="仿宋" w:eastAsia="仿宋" w:cs="仿宋"/>
          <w:b/>
          <w:sz w:val="32"/>
          <w:szCs w:val="32"/>
          <w:highlight w:val="none"/>
        </w:rPr>
        <w:t>法定代表人资格证明</w:t>
      </w:r>
    </w:p>
    <w:p w14:paraId="3C958EA6">
      <w:pPr>
        <w:rPr>
          <w:rFonts w:hint="eastAsia" w:ascii="仿宋" w:hAnsi="仿宋" w:eastAsia="仿宋" w:cs="仿宋"/>
          <w:sz w:val="28"/>
          <w:szCs w:val="28"/>
          <w:highlight w:val="none"/>
        </w:rPr>
      </w:pPr>
    </w:p>
    <w:p w14:paraId="3485A7D1">
      <w:pPr>
        <w:spacing w:line="360" w:lineRule="auto"/>
        <w:rPr>
          <w:rFonts w:hint="eastAsia" w:ascii="仿宋" w:hAnsi="仿宋" w:eastAsia="仿宋" w:cs="仿宋"/>
          <w:sz w:val="28"/>
          <w:szCs w:val="28"/>
          <w:highlight w:val="none"/>
        </w:rPr>
      </w:pPr>
    </w:p>
    <w:p w14:paraId="2C4B475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我是</w:t>
      </w:r>
      <w:r>
        <w:rPr>
          <w:rFonts w:hint="eastAsia" w:ascii="仿宋" w:hAnsi="仿宋" w:eastAsia="仿宋" w:cs="仿宋"/>
          <w:sz w:val="28"/>
          <w:szCs w:val="28"/>
          <w:highlight w:val="none"/>
          <w:u w:val="single"/>
        </w:rPr>
        <w:t xml:space="preserve"> 投标单位全称                </w:t>
      </w:r>
      <w:r>
        <w:rPr>
          <w:rFonts w:hint="eastAsia" w:ascii="仿宋" w:hAnsi="仿宋" w:eastAsia="仿宋" w:cs="仿宋"/>
          <w:sz w:val="28"/>
          <w:szCs w:val="28"/>
          <w:highlight w:val="none"/>
        </w:rPr>
        <w:t>的法定代表人。</w:t>
      </w:r>
      <w:r>
        <w:rPr>
          <w:rFonts w:hint="eastAsia" w:ascii="仿宋" w:hAnsi="仿宋" w:eastAsia="仿宋" w:cs="仿宋"/>
          <w:color w:val="auto"/>
          <w:sz w:val="28"/>
          <w:szCs w:val="28"/>
          <w:highlight w:val="none"/>
        </w:rPr>
        <w:t>参加</w:t>
      </w:r>
      <w:r>
        <w:rPr>
          <w:rFonts w:hint="eastAsia" w:ascii="仿宋" w:hAnsi="仿宋" w:eastAsia="仿宋" w:cs="仿宋"/>
          <w:sz w:val="28"/>
          <w:szCs w:val="28"/>
          <w:highlight w:val="none"/>
          <w:lang w:val="en-US" w:eastAsia="zh-CN"/>
        </w:rPr>
        <w:t>新疆卓普项目管理有限公司</w:t>
      </w:r>
      <w:r>
        <w:rPr>
          <w:rFonts w:hint="eastAsia" w:ascii="仿宋" w:hAnsi="仿宋" w:eastAsia="仿宋" w:cs="仿宋"/>
          <w:color w:val="auto"/>
          <w:sz w:val="28"/>
          <w:szCs w:val="28"/>
          <w:highlight w:val="none"/>
        </w:rPr>
        <w:t>组织的</w:t>
      </w:r>
      <w:r>
        <w:rPr>
          <w:rFonts w:hint="eastAsia" w:ascii="仿宋" w:hAnsi="仿宋" w:eastAsia="仿宋" w:cs="仿宋"/>
          <w:color w:val="auto"/>
          <w:sz w:val="28"/>
          <w:szCs w:val="28"/>
          <w:highlight w:val="none"/>
          <w:u w:val="single"/>
        </w:rPr>
        <w:t xml:space="preserve">     招标项目名称、招标编号         </w:t>
      </w:r>
      <w:r>
        <w:rPr>
          <w:rFonts w:hint="eastAsia" w:ascii="仿宋" w:hAnsi="仿宋" w:eastAsia="仿宋" w:cs="仿宋"/>
          <w:color w:val="auto"/>
          <w:sz w:val="28"/>
          <w:szCs w:val="28"/>
          <w:highlight w:val="none"/>
        </w:rPr>
        <w:t>，负责签署本次</w:t>
      </w:r>
      <w:r>
        <w:rPr>
          <w:rFonts w:hint="eastAsia" w:ascii="仿宋" w:hAnsi="仿宋" w:eastAsia="仿宋" w:cs="仿宋"/>
          <w:sz w:val="28"/>
          <w:szCs w:val="28"/>
          <w:highlight w:val="none"/>
        </w:rPr>
        <w:t>投标文件、并全权处理开标、评标、澄清事项过程中的一切文件和签署合同以及处理与本次招标项目有关的一切事务。</w:t>
      </w:r>
    </w:p>
    <w:p w14:paraId="705388B9">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1335A62">
      <w:pPr>
        <w:spacing w:line="360" w:lineRule="auto"/>
        <w:ind w:firstLine="560" w:firstLineChars="200"/>
        <w:rPr>
          <w:rFonts w:hint="eastAsia" w:ascii="仿宋" w:hAnsi="仿宋" w:eastAsia="仿宋" w:cs="仿宋"/>
          <w:sz w:val="28"/>
          <w:szCs w:val="28"/>
          <w:highlight w:val="none"/>
        </w:rPr>
      </w:pPr>
    </w:p>
    <w:p w14:paraId="3D52C1A5">
      <w:pPr>
        <w:spacing w:line="360" w:lineRule="auto"/>
        <w:ind w:firstLine="3500" w:firstLineChars="1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2174D7BD">
      <w:pPr>
        <w:spacing w:line="360" w:lineRule="auto"/>
        <w:ind w:firstLine="5740" w:firstLineChars="2050"/>
        <w:rPr>
          <w:rFonts w:hint="eastAsia" w:ascii="仿宋" w:hAnsi="仿宋" w:eastAsia="仿宋" w:cs="仿宋"/>
          <w:sz w:val="28"/>
          <w:szCs w:val="28"/>
          <w:highlight w:val="none"/>
        </w:rPr>
      </w:pPr>
      <w:r>
        <w:rPr>
          <w:rFonts w:hint="eastAsia" w:ascii="仿宋" w:hAnsi="仿宋" w:eastAsia="仿宋" w:cs="仿宋"/>
          <w:sz w:val="28"/>
          <w:szCs w:val="28"/>
          <w:highlight w:val="none"/>
        </w:rPr>
        <w:t>（加盖单位公章）</w:t>
      </w:r>
    </w:p>
    <w:p w14:paraId="5F8B9B66">
      <w:pPr>
        <w:spacing w:line="360" w:lineRule="auto"/>
        <w:ind w:firstLine="3780" w:firstLineChars="1350"/>
        <w:rPr>
          <w:rFonts w:hint="eastAsia" w:ascii="仿宋" w:hAnsi="仿宋" w:eastAsia="仿宋" w:cs="仿宋"/>
          <w:sz w:val="28"/>
          <w:szCs w:val="28"/>
          <w:highlight w:val="none"/>
        </w:rPr>
      </w:pPr>
      <w:r>
        <w:rPr>
          <w:rFonts w:hint="eastAsia" w:ascii="仿宋" w:hAnsi="仿宋" w:eastAsia="仿宋" w:cs="仿宋"/>
          <w:sz w:val="28"/>
          <w:szCs w:val="28"/>
          <w:highlight w:val="none"/>
        </w:rPr>
        <w:t>签署日期：      年     月     日</w:t>
      </w:r>
    </w:p>
    <w:p w14:paraId="13BEEF78">
      <w:pPr>
        <w:spacing w:line="360" w:lineRule="auto"/>
        <w:ind w:firstLine="3780" w:firstLineChars="1350"/>
        <w:rPr>
          <w:rFonts w:hint="eastAsia" w:ascii="仿宋" w:hAnsi="仿宋" w:eastAsia="仿宋" w:cs="仿宋"/>
          <w:sz w:val="28"/>
          <w:szCs w:val="28"/>
          <w:highlight w:val="none"/>
        </w:rPr>
      </w:pPr>
    </w:p>
    <w:p w14:paraId="2AB6E4D5">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注：1、法定代表人参加本次投标的应签署本文件并附本人身份证复印件；</w:t>
      </w:r>
    </w:p>
    <w:p w14:paraId="16BD42B2">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2、如法定代表人不参加本次投标，应签署《授权委托书》。</w:t>
      </w:r>
    </w:p>
    <w:tbl>
      <w:tblPr>
        <w:tblStyle w:val="20"/>
        <w:tblW w:w="0" w:type="auto"/>
        <w:tblInd w:w="1728" w:type="dxa"/>
        <w:tblLayout w:type="fixed"/>
        <w:tblCellMar>
          <w:top w:w="0" w:type="dxa"/>
          <w:left w:w="108" w:type="dxa"/>
          <w:bottom w:w="0" w:type="dxa"/>
          <w:right w:w="108" w:type="dxa"/>
        </w:tblCellMar>
      </w:tblPr>
      <w:tblGrid>
        <w:gridCol w:w="5040"/>
      </w:tblGrid>
      <w:tr w14:paraId="619DE5E2">
        <w:tblPrEx>
          <w:tblCellMar>
            <w:top w:w="0" w:type="dxa"/>
            <w:left w:w="108" w:type="dxa"/>
            <w:bottom w:w="0" w:type="dxa"/>
            <w:right w:w="108" w:type="dxa"/>
          </w:tblCellMar>
        </w:tblPrEx>
        <w:trPr>
          <w:trHeight w:val="3622" w:hRule="atLeast"/>
        </w:trPr>
        <w:tc>
          <w:tcPr>
            <w:tcW w:w="5040" w:type="dxa"/>
            <w:noWrap w:val="0"/>
            <w:vAlign w:val="center"/>
          </w:tcPr>
          <w:p w14:paraId="0604F27D">
            <w:pPr>
              <w:pBdr>
                <w:left w:val="single" w:color="auto" w:sz="4" w:space="0"/>
                <w:bottom w:val="single" w:color="auto" w:sz="4" w:space="0"/>
                <w:right w:val="single" w:color="auto" w:sz="4" w:space="0"/>
              </w:pBdr>
              <w:spacing w:line="360" w:lineRule="auto"/>
              <w:rPr>
                <w:rFonts w:hint="eastAsia" w:ascii="仿宋" w:hAnsi="仿宋" w:eastAsia="仿宋" w:cs="仿宋"/>
                <w:sz w:val="28"/>
                <w:szCs w:val="28"/>
                <w:highlight w:val="none"/>
              </w:rPr>
            </w:pPr>
          </w:p>
          <w:p w14:paraId="6C7F6B29">
            <w:pPr>
              <w:pBdr>
                <w:left w:val="single" w:color="auto" w:sz="4" w:space="0"/>
                <w:bottom w:val="single" w:color="auto" w:sz="4" w:space="0"/>
                <w:right w:val="single" w:color="auto" w:sz="4" w:space="0"/>
              </w:pBdr>
              <w:spacing w:line="360" w:lineRule="auto"/>
              <w:rPr>
                <w:rFonts w:hint="eastAsia" w:ascii="仿宋" w:hAnsi="仿宋" w:eastAsia="仿宋" w:cs="仿宋"/>
                <w:sz w:val="28"/>
                <w:szCs w:val="28"/>
                <w:highlight w:val="none"/>
              </w:rPr>
            </w:pPr>
          </w:p>
          <w:p w14:paraId="5B91001A">
            <w:pPr>
              <w:pBdr>
                <w:left w:val="single" w:color="auto" w:sz="4" w:space="0"/>
                <w:bottom w:val="single" w:color="auto" w:sz="4" w:space="0"/>
                <w:right w:val="single" w:color="auto" w:sz="4" w:space="0"/>
              </w:pBdr>
              <w:spacing w:line="360" w:lineRule="auto"/>
              <w:ind w:firstLine="420" w:firstLineChars="15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法定代表人身份证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正反面</w:t>
            </w:r>
            <w:r>
              <w:rPr>
                <w:rFonts w:hint="eastAsia" w:ascii="仿宋" w:hAnsi="仿宋" w:eastAsia="仿宋" w:cs="仿宋"/>
                <w:sz w:val="28"/>
                <w:szCs w:val="28"/>
                <w:highlight w:val="none"/>
                <w:lang w:eastAsia="zh-CN"/>
              </w:rPr>
              <w:t>）</w:t>
            </w:r>
          </w:p>
          <w:p w14:paraId="5FA52CA9">
            <w:pPr>
              <w:pBdr>
                <w:left w:val="single" w:color="auto" w:sz="4" w:space="0"/>
                <w:bottom w:val="single" w:color="auto" w:sz="4" w:space="0"/>
                <w:right w:val="single" w:color="auto" w:sz="4" w:space="0"/>
              </w:pBdr>
              <w:spacing w:line="360" w:lineRule="auto"/>
              <w:rPr>
                <w:rFonts w:hint="eastAsia" w:ascii="仿宋" w:hAnsi="仿宋" w:eastAsia="仿宋" w:cs="仿宋"/>
                <w:sz w:val="28"/>
                <w:szCs w:val="28"/>
                <w:highlight w:val="none"/>
              </w:rPr>
            </w:pPr>
          </w:p>
          <w:p w14:paraId="56AB5E1F">
            <w:pPr>
              <w:pBdr>
                <w:left w:val="single" w:color="auto" w:sz="4" w:space="0"/>
                <w:bottom w:val="single" w:color="auto" w:sz="4" w:space="0"/>
                <w:right w:val="single" w:color="auto" w:sz="4" w:space="0"/>
              </w:pBdr>
              <w:spacing w:line="360" w:lineRule="auto"/>
              <w:rPr>
                <w:rFonts w:hint="eastAsia" w:ascii="仿宋" w:hAnsi="仿宋" w:eastAsia="仿宋" w:cs="仿宋"/>
                <w:sz w:val="28"/>
                <w:szCs w:val="28"/>
                <w:highlight w:val="none"/>
              </w:rPr>
            </w:pPr>
          </w:p>
        </w:tc>
      </w:tr>
    </w:tbl>
    <w:p w14:paraId="5AF4434F">
      <w:pPr>
        <w:spacing w:line="360" w:lineRule="auto"/>
        <w:rPr>
          <w:rFonts w:hint="eastAsia" w:ascii="仿宋_GB2312" w:hAnsi="仿宋" w:eastAsia="仿宋_GB2312"/>
          <w:b/>
          <w:sz w:val="32"/>
          <w:szCs w:val="32"/>
          <w:highlight w:val="none"/>
        </w:rPr>
      </w:pPr>
    </w:p>
    <w:p w14:paraId="365B88A1">
      <w:pPr>
        <w:spacing w:line="360" w:lineRule="auto"/>
        <w:jc w:val="center"/>
        <w:rPr>
          <w:rFonts w:hint="eastAsia" w:ascii="仿宋_GB2312" w:hAnsi="仿宋" w:eastAsia="仿宋_GB2312"/>
          <w:b/>
          <w:sz w:val="32"/>
          <w:szCs w:val="32"/>
          <w:highlight w:val="none"/>
        </w:rPr>
      </w:pPr>
    </w:p>
    <w:p w14:paraId="54635EC8">
      <w:pPr>
        <w:spacing w:line="360" w:lineRule="auto"/>
        <w:jc w:val="center"/>
        <w:rPr>
          <w:rFonts w:hint="eastAsia" w:ascii="仿宋" w:hAnsi="仿宋" w:eastAsia="仿宋" w:cs="仿宋"/>
          <w:b/>
          <w:sz w:val="28"/>
          <w:szCs w:val="28"/>
          <w:highlight w:val="none"/>
        </w:rPr>
      </w:pPr>
    </w:p>
    <w:p w14:paraId="39E812A5">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授权委托书</w:t>
      </w:r>
    </w:p>
    <w:p w14:paraId="02E5777D">
      <w:pPr>
        <w:widowControl/>
        <w:autoSpaceDE w:val="0"/>
        <w:autoSpaceDN w:val="0"/>
        <w:spacing w:line="360" w:lineRule="auto"/>
        <w:ind w:firstLine="560" w:firstLineChars="200"/>
        <w:textAlignment w:val="bottom"/>
        <w:rPr>
          <w:rFonts w:hint="eastAsia" w:ascii="仿宋_GB2312" w:hAnsi="仿宋" w:eastAsia="仿宋_GB2312"/>
          <w:sz w:val="28"/>
          <w:szCs w:val="28"/>
          <w:highlight w:val="none"/>
        </w:rPr>
      </w:pPr>
    </w:p>
    <w:p w14:paraId="68647803">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w:t>
      </w:r>
      <w:r>
        <w:rPr>
          <w:rFonts w:hint="eastAsia" w:ascii="仿宋" w:hAnsi="仿宋" w:eastAsia="仿宋" w:cs="仿宋"/>
          <w:sz w:val="28"/>
          <w:szCs w:val="28"/>
          <w:highlight w:val="none"/>
          <w:u w:val="single"/>
        </w:rPr>
        <w:t xml:space="preserve">   姓名   </w:t>
      </w:r>
      <w:r>
        <w:rPr>
          <w:rFonts w:hint="eastAsia" w:ascii="仿宋" w:hAnsi="仿宋" w:eastAsia="仿宋" w:cs="仿宋"/>
          <w:sz w:val="28"/>
          <w:szCs w:val="28"/>
          <w:highlight w:val="none"/>
        </w:rPr>
        <w:t>是</w:t>
      </w:r>
      <w:r>
        <w:rPr>
          <w:rFonts w:hint="eastAsia" w:ascii="仿宋" w:hAnsi="仿宋" w:eastAsia="仿宋" w:cs="仿宋"/>
          <w:sz w:val="28"/>
          <w:szCs w:val="28"/>
          <w:highlight w:val="none"/>
          <w:u w:val="single"/>
        </w:rPr>
        <w:t xml:space="preserve">        投标单位名称       </w:t>
      </w:r>
      <w:r>
        <w:rPr>
          <w:rFonts w:hint="eastAsia" w:ascii="仿宋" w:hAnsi="仿宋" w:eastAsia="仿宋" w:cs="仿宋"/>
          <w:sz w:val="28"/>
          <w:szCs w:val="28"/>
          <w:highlight w:val="none"/>
        </w:rPr>
        <w:t>的法定代表人，现授权</w:t>
      </w:r>
      <w:r>
        <w:rPr>
          <w:rFonts w:hint="eastAsia" w:ascii="仿宋" w:hAnsi="仿宋" w:eastAsia="仿宋" w:cs="仿宋"/>
          <w:sz w:val="28"/>
          <w:szCs w:val="28"/>
          <w:highlight w:val="none"/>
          <w:u w:val="single"/>
        </w:rPr>
        <w:t xml:space="preserve">       单位全称       </w:t>
      </w:r>
      <w:r>
        <w:rPr>
          <w:rFonts w:hint="eastAsia" w:ascii="仿宋" w:hAnsi="仿宋" w:eastAsia="仿宋" w:cs="仿宋"/>
          <w:sz w:val="28"/>
          <w:szCs w:val="28"/>
          <w:highlight w:val="none"/>
        </w:rPr>
        <w:t>的</w:t>
      </w:r>
      <w:r>
        <w:rPr>
          <w:rFonts w:hint="eastAsia" w:ascii="仿宋" w:hAnsi="仿宋" w:eastAsia="仿宋" w:cs="仿宋"/>
          <w:sz w:val="28"/>
          <w:szCs w:val="28"/>
          <w:highlight w:val="none"/>
          <w:u w:val="single"/>
        </w:rPr>
        <w:t xml:space="preserve">    姓名    </w:t>
      </w:r>
      <w:r>
        <w:rPr>
          <w:rFonts w:hint="eastAsia" w:ascii="仿宋" w:hAnsi="仿宋" w:eastAsia="仿宋" w:cs="仿宋"/>
          <w:sz w:val="28"/>
          <w:szCs w:val="28"/>
          <w:highlight w:val="none"/>
        </w:rPr>
        <w:t>为我公司全权代理人，以我单位名誉参加</w:t>
      </w:r>
      <w:r>
        <w:rPr>
          <w:rFonts w:hint="eastAsia" w:ascii="仿宋" w:hAnsi="仿宋" w:eastAsia="仿宋" w:cs="仿宋"/>
          <w:sz w:val="28"/>
          <w:szCs w:val="28"/>
          <w:highlight w:val="none"/>
          <w:lang w:val="en-US" w:eastAsia="zh-CN"/>
        </w:rPr>
        <w:t>新疆卓普项目管理有限公司</w:t>
      </w:r>
      <w:r>
        <w:rPr>
          <w:rFonts w:hint="eastAsia" w:ascii="仿宋" w:hAnsi="仿宋" w:eastAsia="仿宋" w:cs="仿宋"/>
          <w:sz w:val="28"/>
          <w:szCs w:val="28"/>
          <w:highlight w:val="none"/>
        </w:rPr>
        <w:t>组织的</w:t>
      </w:r>
      <w:r>
        <w:rPr>
          <w:rFonts w:hint="eastAsia" w:ascii="仿宋" w:hAnsi="仿宋" w:eastAsia="仿宋" w:cs="仿宋"/>
          <w:sz w:val="28"/>
          <w:szCs w:val="28"/>
          <w:highlight w:val="none"/>
          <w:u w:val="single"/>
        </w:rPr>
        <w:t xml:space="preserve">     招标项目名称、招标编号         </w:t>
      </w:r>
      <w:r>
        <w:rPr>
          <w:rFonts w:hint="eastAsia" w:ascii="仿宋" w:hAnsi="仿宋" w:eastAsia="仿宋" w:cs="仿宋"/>
          <w:sz w:val="28"/>
          <w:szCs w:val="28"/>
          <w:highlight w:val="none"/>
        </w:rPr>
        <w:t>的投标活动。代理人可全权代表我负责签署本次投标文件，并全权处理开标、评标、澄清事项过程中的一切文件和签署合同。其全权代理人在处理与本次招标项目有关的一切事务，我均予以承认。</w:t>
      </w:r>
    </w:p>
    <w:p w14:paraId="69653095">
      <w:pPr>
        <w:widowControl/>
        <w:autoSpaceDE w:val="0"/>
        <w:autoSpaceDN w:val="0"/>
        <w:spacing w:line="360" w:lineRule="auto"/>
        <w:ind w:firstLine="560" w:firstLineChars="200"/>
        <w:textAlignment w:val="bottom"/>
        <w:rPr>
          <w:rFonts w:hint="eastAsia" w:ascii="仿宋" w:hAnsi="仿宋" w:eastAsia="仿宋" w:cs="仿宋"/>
          <w:sz w:val="28"/>
          <w:szCs w:val="28"/>
          <w:highlight w:val="none"/>
        </w:rPr>
      </w:pPr>
      <w:r>
        <w:rPr>
          <w:rFonts w:hint="eastAsia" w:ascii="仿宋" w:hAnsi="仿宋" w:eastAsia="仿宋" w:cs="仿宋"/>
          <w:sz w:val="28"/>
          <w:szCs w:val="28"/>
          <w:highlight w:val="none"/>
        </w:rPr>
        <w:t>全权代理人无转委托权。</w:t>
      </w:r>
    </w:p>
    <w:p w14:paraId="28785908">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特此声明。</w:t>
      </w:r>
    </w:p>
    <w:p w14:paraId="630004CC">
      <w:pPr>
        <w:spacing w:line="360" w:lineRule="auto"/>
        <w:ind w:firstLine="560" w:firstLineChars="200"/>
        <w:rPr>
          <w:rFonts w:hint="eastAsia" w:ascii="仿宋" w:hAnsi="仿宋" w:eastAsia="仿宋" w:cs="仿宋"/>
          <w:sz w:val="28"/>
          <w:szCs w:val="28"/>
          <w:highlight w:val="none"/>
        </w:rPr>
      </w:pPr>
    </w:p>
    <w:p w14:paraId="371B6CAD">
      <w:pPr>
        <w:spacing w:line="360" w:lineRule="auto"/>
        <w:ind w:firstLine="280" w:firstLineChars="1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（签</w:t>
      </w:r>
      <w:r>
        <w:rPr>
          <w:rFonts w:hint="eastAsia" w:ascii="仿宋" w:hAnsi="仿宋" w:eastAsia="仿宋" w:cs="仿宋"/>
          <w:sz w:val="28"/>
          <w:szCs w:val="28"/>
          <w:highlight w:val="none"/>
          <w:u w:val="single"/>
          <w:lang w:val="en-US" w:eastAsia="zh-CN"/>
        </w:rPr>
        <w:t>章</w:t>
      </w:r>
      <w:r>
        <w:rPr>
          <w:rFonts w:hint="eastAsia" w:ascii="仿宋" w:hAnsi="仿宋" w:eastAsia="仿宋" w:cs="仿宋"/>
          <w:sz w:val="28"/>
          <w:szCs w:val="28"/>
          <w:highlight w:val="none"/>
          <w:u w:val="single"/>
        </w:rPr>
        <w:t xml:space="preserve">）   </w:t>
      </w:r>
    </w:p>
    <w:p w14:paraId="7C261047">
      <w:pPr>
        <w:spacing w:line="360" w:lineRule="auto"/>
        <w:ind w:firstLine="2380" w:firstLineChars="8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6E53D74D">
      <w:pPr>
        <w:spacing w:line="360" w:lineRule="auto"/>
        <w:ind w:firstLine="140" w:firstLineChar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41EC2D4E">
      <w:pPr>
        <w:spacing w:line="360" w:lineRule="auto"/>
        <w:ind w:firstLine="2380" w:firstLineChars="850"/>
        <w:rPr>
          <w:rFonts w:hint="eastAsia" w:ascii="仿宋" w:hAnsi="仿宋" w:eastAsia="仿宋" w:cs="仿宋"/>
          <w:sz w:val="28"/>
          <w:szCs w:val="28"/>
          <w:highlight w:val="none"/>
        </w:rPr>
      </w:pPr>
      <w:r>
        <w:rPr>
          <w:rFonts w:hint="eastAsia" w:ascii="仿宋" w:hAnsi="仿宋" w:eastAsia="仿宋" w:cs="仿宋"/>
          <w:sz w:val="28"/>
          <w:szCs w:val="28"/>
          <w:highlight w:val="none"/>
        </w:rPr>
        <w:t>（加盖单位公章）</w:t>
      </w:r>
    </w:p>
    <w:p w14:paraId="5DDC9E3E">
      <w:pPr>
        <w:spacing w:line="360" w:lineRule="auto"/>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签署日期：      年     月     日</w:t>
      </w:r>
    </w:p>
    <w:p w14:paraId="2EDBA1AD">
      <w:pP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说明：应附法定代表人和全权代理人身份证复印件    </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14:paraId="5EC3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4320" w:type="dxa"/>
            <w:noWrap w:val="0"/>
            <w:vAlign w:val="center"/>
          </w:tcPr>
          <w:p w14:paraId="34394F90">
            <w:pPr>
              <w:spacing w:line="3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正反面</w:t>
            </w:r>
            <w:r>
              <w:rPr>
                <w:rFonts w:hint="eastAsia" w:ascii="仿宋" w:hAnsi="仿宋" w:eastAsia="仿宋" w:cs="仿宋"/>
                <w:sz w:val="28"/>
                <w:szCs w:val="28"/>
                <w:highlight w:val="none"/>
                <w:lang w:eastAsia="zh-CN"/>
              </w:rPr>
              <w:t>）</w:t>
            </w:r>
          </w:p>
          <w:p w14:paraId="2351A702">
            <w:pPr>
              <w:spacing w:line="360" w:lineRule="exact"/>
              <w:ind w:firstLine="281" w:firstLineChars="100"/>
              <w:rPr>
                <w:rFonts w:hint="eastAsia" w:ascii="仿宋" w:hAnsi="仿宋" w:eastAsia="仿宋" w:cs="仿宋"/>
                <w:b/>
                <w:sz w:val="28"/>
                <w:szCs w:val="28"/>
                <w:highlight w:val="none"/>
              </w:rPr>
            </w:pPr>
          </w:p>
        </w:tc>
        <w:tc>
          <w:tcPr>
            <w:tcW w:w="360" w:type="dxa"/>
            <w:tcBorders>
              <w:top w:val="nil"/>
              <w:bottom w:val="nil"/>
            </w:tcBorders>
            <w:noWrap w:val="0"/>
            <w:vAlign w:val="center"/>
          </w:tcPr>
          <w:p w14:paraId="3A4142C3">
            <w:pPr>
              <w:widowControl/>
              <w:rPr>
                <w:rFonts w:hint="eastAsia" w:ascii="仿宋" w:hAnsi="仿宋" w:eastAsia="仿宋" w:cs="仿宋"/>
                <w:b/>
                <w:sz w:val="28"/>
                <w:szCs w:val="28"/>
                <w:highlight w:val="none"/>
              </w:rPr>
            </w:pPr>
          </w:p>
        </w:tc>
        <w:tc>
          <w:tcPr>
            <w:tcW w:w="4320" w:type="dxa"/>
            <w:noWrap w:val="0"/>
            <w:vAlign w:val="center"/>
          </w:tcPr>
          <w:p w14:paraId="7E7B0B62">
            <w:pPr>
              <w:widowControl/>
              <w:ind w:firstLine="840" w:firstLineChars="300"/>
              <w:rPr>
                <w:rFonts w:hint="eastAsia" w:ascii="仿宋" w:hAnsi="仿宋" w:eastAsia="仿宋"/>
                <w:color w:val="auto"/>
                <w:sz w:val="28"/>
                <w:szCs w:val="28"/>
                <w:highlight w:val="none"/>
              </w:rPr>
            </w:pPr>
          </w:p>
          <w:p w14:paraId="14F4DDAE">
            <w:pPr>
              <w:widowControl/>
              <w:rPr>
                <w:rFonts w:hint="eastAsia" w:ascii="仿宋" w:hAnsi="仿宋" w:eastAsia="仿宋" w:cs="仿宋"/>
                <w:sz w:val="28"/>
                <w:szCs w:val="28"/>
                <w:highlight w:val="none"/>
              </w:rPr>
            </w:pPr>
            <w:r>
              <w:rPr>
                <w:rFonts w:hint="eastAsia" w:ascii="仿宋" w:hAnsi="仿宋" w:eastAsia="仿宋"/>
                <w:color w:val="auto"/>
                <w:sz w:val="28"/>
                <w:szCs w:val="28"/>
                <w:highlight w:val="none"/>
              </w:rPr>
              <w:t>授权代表</w:t>
            </w:r>
            <w:r>
              <w:rPr>
                <w:rFonts w:hint="eastAsia" w:ascii="仿宋" w:hAnsi="仿宋" w:eastAsia="仿宋"/>
                <w:color w:val="auto"/>
                <w:sz w:val="28"/>
                <w:szCs w:val="28"/>
                <w:highlight w:val="none"/>
                <w:lang w:val="en-US" w:eastAsia="zh-CN"/>
              </w:rPr>
              <w:t>人</w:t>
            </w:r>
            <w:r>
              <w:rPr>
                <w:rFonts w:hint="eastAsia" w:ascii="仿宋" w:hAnsi="仿宋" w:eastAsia="仿宋" w:cs="仿宋"/>
                <w:sz w:val="28"/>
                <w:szCs w:val="28"/>
                <w:highlight w:val="none"/>
              </w:rPr>
              <w:t>身份证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正反面</w:t>
            </w:r>
            <w:r>
              <w:rPr>
                <w:rFonts w:hint="eastAsia" w:ascii="仿宋" w:hAnsi="仿宋" w:eastAsia="仿宋" w:cs="仿宋"/>
                <w:sz w:val="28"/>
                <w:szCs w:val="28"/>
                <w:highlight w:val="none"/>
                <w:lang w:eastAsia="zh-CN"/>
              </w:rPr>
              <w:t>）</w:t>
            </w:r>
          </w:p>
          <w:p w14:paraId="6F8E64A9">
            <w:pPr>
              <w:widowControl/>
              <w:rPr>
                <w:rFonts w:hint="eastAsia" w:ascii="仿宋" w:hAnsi="仿宋" w:eastAsia="仿宋" w:cs="仿宋"/>
                <w:sz w:val="28"/>
                <w:szCs w:val="28"/>
                <w:highlight w:val="none"/>
              </w:rPr>
            </w:pPr>
          </w:p>
          <w:p w14:paraId="45282821">
            <w:pPr>
              <w:widowControl/>
              <w:rPr>
                <w:rFonts w:hint="eastAsia" w:ascii="仿宋" w:hAnsi="仿宋" w:eastAsia="仿宋" w:cs="仿宋"/>
                <w:b/>
                <w:sz w:val="28"/>
                <w:szCs w:val="28"/>
                <w:highlight w:val="none"/>
              </w:rPr>
            </w:pPr>
          </w:p>
        </w:tc>
      </w:tr>
    </w:tbl>
    <w:p w14:paraId="32BFAA13">
      <w:pPr>
        <w:jc w:val="center"/>
        <w:rPr>
          <w:rFonts w:hint="eastAsia" w:ascii="仿宋" w:hAnsi="仿宋" w:eastAsia="仿宋" w:cs="仿宋"/>
          <w:b/>
          <w:bCs/>
          <w:color w:val="auto"/>
          <w:sz w:val="32"/>
          <w:szCs w:val="32"/>
          <w:highlight w:val="none"/>
          <w:lang w:val="en-US" w:eastAsia="zh-CN"/>
        </w:rPr>
      </w:pPr>
    </w:p>
    <w:p w14:paraId="631C89A8">
      <w:pPr>
        <w:jc w:val="center"/>
        <w:rPr>
          <w:rFonts w:hint="eastAsia" w:ascii="仿宋" w:hAnsi="仿宋" w:eastAsia="仿宋" w:cs="仿宋"/>
          <w:b/>
          <w:bCs/>
          <w:color w:val="auto"/>
          <w:sz w:val="32"/>
          <w:szCs w:val="32"/>
          <w:highlight w:val="none"/>
          <w:lang w:val="en-US" w:eastAsia="zh-CN"/>
        </w:rPr>
      </w:pPr>
    </w:p>
    <w:p w14:paraId="2CA7C173">
      <w:pPr>
        <w:jc w:val="center"/>
        <w:rPr>
          <w:rFonts w:hint="eastAsia" w:ascii="仿宋" w:hAnsi="仿宋" w:eastAsia="仿宋" w:cs="仿宋"/>
          <w:b/>
          <w:bCs/>
          <w:color w:val="auto"/>
          <w:sz w:val="32"/>
          <w:szCs w:val="32"/>
          <w:highlight w:val="none"/>
          <w:lang w:val="en-US" w:eastAsia="zh-CN"/>
        </w:rPr>
      </w:pPr>
    </w:p>
    <w:p w14:paraId="0B24A26D">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4、投标人</w:t>
      </w:r>
      <w:r>
        <w:rPr>
          <w:rFonts w:hint="eastAsia" w:ascii="仿宋" w:hAnsi="仿宋" w:eastAsia="仿宋" w:cs="仿宋"/>
          <w:b/>
          <w:bCs/>
          <w:color w:val="auto"/>
          <w:sz w:val="32"/>
          <w:szCs w:val="32"/>
          <w:highlight w:val="none"/>
        </w:rPr>
        <w:t>单位基本情况表</w:t>
      </w:r>
    </w:p>
    <w:tbl>
      <w:tblPr>
        <w:tblStyle w:val="2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283"/>
        <w:gridCol w:w="1081"/>
        <w:gridCol w:w="1338"/>
        <w:gridCol w:w="1355"/>
        <w:gridCol w:w="1006"/>
        <w:gridCol w:w="1494"/>
      </w:tblGrid>
      <w:tr w14:paraId="5D176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191A705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投标人</w:t>
            </w:r>
            <w:r>
              <w:rPr>
                <w:rFonts w:hint="eastAsia" w:ascii="仿宋" w:hAnsi="仿宋" w:eastAsia="仿宋" w:cs="仿宋"/>
                <w:sz w:val="28"/>
                <w:szCs w:val="28"/>
                <w:highlight w:val="none"/>
              </w:rPr>
              <w:t>名称</w:t>
            </w:r>
          </w:p>
        </w:tc>
        <w:tc>
          <w:tcPr>
            <w:tcW w:w="4088" w:type="pct"/>
            <w:gridSpan w:val="6"/>
            <w:tcBorders>
              <w:top w:val="single" w:color="auto" w:sz="8" w:space="0"/>
              <w:left w:val="single" w:color="auto" w:sz="8" w:space="0"/>
              <w:bottom w:val="single" w:color="auto" w:sz="8" w:space="0"/>
              <w:right w:val="single" w:color="auto" w:sz="8" w:space="0"/>
            </w:tcBorders>
            <w:noWrap w:val="0"/>
            <w:vAlign w:val="center"/>
          </w:tcPr>
          <w:p w14:paraId="14093551">
            <w:pPr>
              <w:jc w:val="center"/>
              <w:rPr>
                <w:rFonts w:hint="eastAsia" w:ascii="仿宋" w:hAnsi="仿宋" w:eastAsia="仿宋" w:cs="仿宋"/>
                <w:sz w:val="28"/>
                <w:szCs w:val="28"/>
                <w:highlight w:val="none"/>
              </w:rPr>
            </w:pPr>
          </w:p>
        </w:tc>
      </w:tr>
      <w:tr w14:paraId="64048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1058FD0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注册地址</w:t>
            </w:r>
          </w:p>
        </w:tc>
        <w:tc>
          <w:tcPr>
            <w:tcW w:w="2003" w:type="pct"/>
            <w:gridSpan w:val="3"/>
            <w:tcBorders>
              <w:top w:val="single" w:color="auto" w:sz="8" w:space="0"/>
              <w:left w:val="single" w:color="auto" w:sz="8" w:space="0"/>
              <w:bottom w:val="single" w:color="auto" w:sz="8" w:space="0"/>
              <w:right w:val="single" w:color="auto" w:sz="8" w:space="0"/>
            </w:tcBorders>
            <w:noWrap w:val="0"/>
            <w:vAlign w:val="center"/>
          </w:tcPr>
          <w:p w14:paraId="750271F7">
            <w:pPr>
              <w:jc w:val="center"/>
              <w:rPr>
                <w:rFonts w:hint="eastAsia" w:ascii="仿宋" w:hAnsi="仿宋" w:eastAsia="仿宋" w:cs="仿宋"/>
                <w:sz w:val="28"/>
                <w:szCs w:val="28"/>
                <w:highlight w:val="none"/>
              </w:rPr>
            </w:pPr>
          </w:p>
        </w:tc>
        <w:tc>
          <w:tcPr>
            <w:tcW w:w="733" w:type="pct"/>
            <w:tcBorders>
              <w:top w:val="single" w:color="auto" w:sz="8" w:space="0"/>
              <w:left w:val="single" w:color="auto" w:sz="8" w:space="0"/>
              <w:bottom w:val="single" w:color="auto" w:sz="8" w:space="0"/>
              <w:right w:val="single" w:color="auto" w:sz="8" w:space="0"/>
            </w:tcBorders>
            <w:noWrap w:val="0"/>
            <w:vAlign w:val="center"/>
          </w:tcPr>
          <w:p w14:paraId="59BFC6A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tc>
        <w:tc>
          <w:tcPr>
            <w:tcW w:w="1351" w:type="pct"/>
            <w:gridSpan w:val="2"/>
            <w:tcBorders>
              <w:top w:val="single" w:color="auto" w:sz="8" w:space="0"/>
              <w:left w:val="single" w:color="auto" w:sz="8" w:space="0"/>
              <w:bottom w:val="single" w:color="auto" w:sz="8" w:space="0"/>
              <w:right w:val="single" w:color="auto" w:sz="8" w:space="0"/>
            </w:tcBorders>
            <w:noWrap w:val="0"/>
            <w:vAlign w:val="center"/>
          </w:tcPr>
          <w:p w14:paraId="6C0188AB">
            <w:pPr>
              <w:jc w:val="center"/>
              <w:rPr>
                <w:rFonts w:hint="eastAsia" w:ascii="仿宋" w:hAnsi="仿宋" w:eastAsia="仿宋" w:cs="仿宋"/>
                <w:sz w:val="28"/>
                <w:szCs w:val="28"/>
                <w:highlight w:val="none"/>
              </w:rPr>
            </w:pPr>
          </w:p>
        </w:tc>
      </w:tr>
      <w:tr w14:paraId="0A859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vMerge w:val="restart"/>
            <w:tcBorders>
              <w:top w:val="single" w:color="auto" w:sz="8" w:space="0"/>
              <w:left w:val="single" w:color="auto" w:sz="8" w:space="0"/>
              <w:bottom w:val="single" w:color="auto" w:sz="8" w:space="0"/>
              <w:right w:val="single" w:color="auto" w:sz="8" w:space="0"/>
            </w:tcBorders>
            <w:noWrap w:val="0"/>
            <w:vAlign w:val="center"/>
          </w:tcPr>
          <w:p w14:paraId="3A7CEB1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联系方式</w:t>
            </w:r>
          </w:p>
        </w:tc>
        <w:tc>
          <w:tcPr>
            <w:tcW w:w="694" w:type="pct"/>
            <w:tcBorders>
              <w:top w:val="single" w:color="auto" w:sz="8" w:space="0"/>
              <w:left w:val="single" w:color="auto" w:sz="8" w:space="0"/>
              <w:bottom w:val="single" w:color="auto" w:sz="8" w:space="0"/>
              <w:right w:val="single" w:color="auto" w:sz="8" w:space="0"/>
            </w:tcBorders>
            <w:noWrap w:val="0"/>
            <w:vAlign w:val="center"/>
          </w:tcPr>
          <w:p w14:paraId="71AAAC3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308" w:type="pct"/>
            <w:gridSpan w:val="2"/>
            <w:tcBorders>
              <w:top w:val="single" w:color="auto" w:sz="8" w:space="0"/>
              <w:left w:val="single" w:color="auto" w:sz="8" w:space="0"/>
              <w:bottom w:val="single" w:color="auto" w:sz="8" w:space="0"/>
              <w:right w:val="single" w:color="auto" w:sz="8" w:space="0"/>
            </w:tcBorders>
            <w:noWrap w:val="0"/>
            <w:vAlign w:val="center"/>
          </w:tcPr>
          <w:p w14:paraId="72FA332A">
            <w:pPr>
              <w:jc w:val="center"/>
              <w:rPr>
                <w:rFonts w:hint="eastAsia" w:ascii="仿宋" w:hAnsi="仿宋" w:eastAsia="仿宋" w:cs="仿宋"/>
                <w:sz w:val="28"/>
                <w:szCs w:val="28"/>
                <w:highlight w:val="none"/>
              </w:rPr>
            </w:pPr>
          </w:p>
        </w:tc>
        <w:tc>
          <w:tcPr>
            <w:tcW w:w="733" w:type="pct"/>
            <w:tcBorders>
              <w:top w:val="single" w:color="auto" w:sz="8" w:space="0"/>
              <w:left w:val="single" w:color="auto" w:sz="8" w:space="0"/>
              <w:bottom w:val="single" w:color="auto" w:sz="8" w:space="0"/>
              <w:right w:val="single" w:color="auto" w:sz="8" w:space="0"/>
            </w:tcBorders>
            <w:noWrap w:val="0"/>
            <w:vAlign w:val="center"/>
          </w:tcPr>
          <w:p w14:paraId="7110838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p>
        </w:tc>
        <w:tc>
          <w:tcPr>
            <w:tcW w:w="1351" w:type="pct"/>
            <w:gridSpan w:val="2"/>
            <w:tcBorders>
              <w:top w:val="single" w:color="auto" w:sz="8" w:space="0"/>
              <w:left w:val="single" w:color="auto" w:sz="8" w:space="0"/>
              <w:bottom w:val="single" w:color="auto" w:sz="8" w:space="0"/>
              <w:right w:val="single" w:color="auto" w:sz="8" w:space="0"/>
            </w:tcBorders>
            <w:noWrap w:val="0"/>
            <w:vAlign w:val="center"/>
          </w:tcPr>
          <w:p w14:paraId="6AF46E07">
            <w:pPr>
              <w:jc w:val="center"/>
              <w:rPr>
                <w:rFonts w:hint="eastAsia" w:ascii="仿宋" w:hAnsi="仿宋" w:eastAsia="仿宋" w:cs="仿宋"/>
                <w:sz w:val="28"/>
                <w:szCs w:val="28"/>
                <w:highlight w:val="none"/>
              </w:rPr>
            </w:pPr>
          </w:p>
        </w:tc>
      </w:tr>
      <w:tr w14:paraId="6D5F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vMerge w:val="continue"/>
            <w:tcBorders>
              <w:top w:val="single" w:color="auto" w:sz="8" w:space="0"/>
              <w:left w:val="single" w:color="auto" w:sz="8" w:space="0"/>
              <w:bottom w:val="single" w:color="auto" w:sz="8" w:space="0"/>
              <w:right w:val="single" w:color="auto" w:sz="8" w:space="0"/>
            </w:tcBorders>
            <w:noWrap w:val="0"/>
            <w:vAlign w:val="center"/>
          </w:tcPr>
          <w:p w14:paraId="0D9DB9EE">
            <w:pPr>
              <w:jc w:val="center"/>
              <w:rPr>
                <w:rFonts w:hint="eastAsia" w:ascii="仿宋" w:hAnsi="仿宋" w:eastAsia="仿宋" w:cs="仿宋"/>
                <w:sz w:val="28"/>
                <w:szCs w:val="28"/>
                <w:highlight w:val="none"/>
              </w:rPr>
            </w:pPr>
          </w:p>
        </w:tc>
        <w:tc>
          <w:tcPr>
            <w:tcW w:w="694" w:type="pct"/>
            <w:tcBorders>
              <w:top w:val="single" w:color="auto" w:sz="8" w:space="0"/>
              <w:left w:val="single" w:color="auto" w:sz="8" w:space="0"/>
              <w:bottom w:val="single" w:color="auto" w:sz="8" w:space="0"/>
              <w:right w:val="single" w:color="auto" w:sz="8" w:space="0"/>
            </w:tcBorders>
            <w:noWrap w:val="0"/>
            <w:vAlign w:val="center"/>
          </w:tcPr>
          <w:p w14:paraId="518CBB8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传  真</w:t>
            </w:r>
          </w:p>
        </w:tc>
        <w:tc>
          <w:tcPr>
            <w:tcW w:w="1308" w:type="pct"/>
            <w:gridSpan w:val="2"/>
            <w:tcBorders>
              <w:top w:val="single" w:color="auto" w:sz="8" w:space="0"/>
              <w:left w:val="single" w:color="auto" w:sz="8" w:space="0"/>
              <w:bottom w:val="single" w:color="auto" w:sz="8" w:space="0"/>
              <w:right w:val="single" w:color="auto" w:sz="8" w:space="0"/>
            </w:tcBorders>
            <w:noWrap w:val="0"/>
            <w:vAlign w:val="center"/>
          </w:tcPr>
          <w:p w14:paraId="40B30818">
            <w:pPr>
              <w:jc w:val="center"/>
              <w:rPr>
                <w:rFonts w:hint="eastAsia" w:ascii="仿宋" w:hAnsi="仿宋" w:eastAsia="仿宋" w:cs="仿宋"/>
                <w:sz w:val="28"/>
                <w:szCs w:val="28"/>
                <w:highlight w:val="none"/>
              </w:rPr>
            </w:pPr>
          </w:p>
        </w:tc>
        <w:tc>
          <w:tcPr>
            <w:tcW w:w="733" w:type="pct"/>
            <w:tcBorders>
              <w:top w:val="single" w:color="auto" w:sz="8" w:space="0"/>
              <w:left w:val="single" w:color="auto" w:sz="8" w:space="0"/>
              <w:bottom w:val="single" w:color="auto" w:sz="8" w:space="0"/>
              <w:right w:val="single" w:color="auto" w:sz="8" w:space="0"/>
            </w:tcBorders>
            <w:noWrap w:val="0"/>
            <w:vAlign w:val="center"/>
          </w:tcPr>
          <w:p w14:paraId="1F73FBD2">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网  址</w:t>
            </w:r>
          </w:p>
        </w:tc>
        <w:tc>
          <w:tcPr>
            <w:tcW w:w="1351" w:type="pct"/>
            <w:gridSpan w:val="2"/>
            <w:tcBorders>
              <w:top w:val="single" w:color="auto" w:sz="8" w:space="0"/>
              <w:left w:val="single" w:color="auto" w:sz="8" w:space="0"/>
              <w:bottom w:val="single" w:color="auto" w:sz="8" w:space="0"/>
              <w:right w:val="single" w:color="auto" w:sz="8" w:space="0"/>
            </w:tcBorders>
            <w:noWrap w:val="0"/>
            <w:vAlign w:val="center"/>
          </w:tcPr>
          <w:p w14:paraId="7F6F775A">
            <w:pPr>
              <w:jc w:val="center"/>
              <w:rPr>
                <w:rFonts w:hint="eastAsia" w:ascii="仿宋" w:hAnsi="仿宋" w:eastAsia="仿宋" w:cs="仿宋"/>
                <w:sz w:val="28"/>
                <w:szCs w:val="28"/>
                <w:highlight w:val="none"/>
              </w:rPr>
            </w:pPr>
          </w:p>
        </w:tc>
      </w:tr>
      <w:tr w14:paraId="234BC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3CE69FE7">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tc>
        <w:tc>
          <w:tcPr>
            <w:tcW w:w="694" w:type="pct"/>
            <w:tcBorders>
              <w:top w:val="single" w:color="auto" w:sz="8" w:space="0"/>
              <w:left w:val="single" w:color="auto" w:sz="8" w:space="0"/>
              <w:bottom w:val="single" w:color="auto" w:sz="8" w:space="0"/>
              <w:right w:val="single" w:color="auto" w:sz="8" w:space="0"/>
            </w:tcBorders>
            <w:noWrap w:val="0"/>
            <w:vAlign w:val="center"/>
          </w:tcPr>
          <w:p w14:paraId="13C0C663">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p>
        </w:tc>
        <w:tc>
          <w:tcPr>
            <w:tcW w:w="585" w:type="pct"/>
            <w:tcBorders>
              <w:top w:val="single" w:color="auto" w:sz="8" w:space="0"/>
              <w:left w:val="single" w:color="auto" w:sz="8" w:space="0"/>
              <w:bottom w:val="single" w:color="auto" w:sz="8" w:space="0"/>
              <w:right w:val="single" w:color="auto" w:sz="8" w:space="0"/>
            </w:tcBorders>
            <w:noWrap w:val="0"/>
            <w:vAlign w:val="center"/>
          </w:tcPr>
          <w:p w14:paraId="79116BF7">
            <w:pPr>
              <w:jc w:val="center"/>
              <w:rPr>
                <w:rFonts w:hint="eastAsia" w:ascii="仿宋" w:hAnsi="仿宋" w:eastAsia="仿宋" w:cs="仿宋"/>
                <w:sz w:val="28"/>
                <w:szCs w:val="28"/>
                <w:highlight w:val="none"/>
              </w:rPr>
            </w:pPr>
          </w:p>
        </w:tc>
        <w:tc>
          <w:tcPr>
            <w:tcW w:w="723" w:type="pct"/>
            <w:tcBorders>
              <w:top w:val="single" w:color="auto" w:sz="8" w:space="0"/>
              <w:left w:val="single" w:color="auto" w:sz="8" w:space="0"/>
              <w:bottom w:val="single" w:color="auto" w:sz="8" w:space="0"/>
              <w:right w:val="single" w:color="auto" w:sz="8" w:space="0"/>
            </w:tcBorders>
            <w:noWrap w:val="0"/>
            <w:vAlign w:val="center"/>
          </w:tcPr>
          <w:p w14:paraId="1648387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技术职称</w:t>
            </w:r>
          </w:p>
        </w:tc>
        <w:tc>
          <w:tcPr>
            <w:tcW w:w="733" w:type="pct"/>
            <w:tcBorders>
              <w:top w:val="single" w:color="auto" w:sz="8" w:space="0"/>
              <w:left w:val="single" w:color="auto" w:sz="8" w:space="0"/>
              <w:bottom w:val="single" w:color="auto" w:sz="8" w:space="0"/>
              <w:right w:val="single" w:color="auto" w:sz="8" w:space="0"/>
            </w:tcBorders>
            <w:noWrap w:val="0"/>
            <w:vAlign w:val="center"/>
          </w:tcPr>
          <w:p w14:paraId="301DFBF6">
            <w:pPr>
              <w:jc w:val="center"/>
              <w:rPr>
                <w:rFonts w:hint="eastAsia" w:ascii="仿宋" w:hAnsi="仿宋" w:eastAsia="仿宋" w:cs="仿宋"/>
                <w:sz w:val="28"/>
                <w:szCs w:val="28"/>
                <w:highlight w:val="none"/>
              </w:rPr>
            </w:pPr>
          </w:p>
        </w:tc>
        <w:tc>
          <w:tcPr>
            <w:tcW w:w="544" w:type="pct"/>
            <w:tcBorders>
              <w:top w:val="single" w:color="auto" w:sz="8" w:space="0"/>
              <w:left w:val="single" w:color="auto" w:sz="8" w:space="0"/>
              <w:bottom w:val="single" w:color="auto" w:sz="8" w:space="0"/>
              <w:right w:val="single" w:color="auto" w:sz="8" w:space="0"/>
            </w:tcBorders>
            <w:noWrap w:val="0"/>
            <w:vAlign w:val="center"/>
          </w:tcPr>
          <w:p w14:paraId="600BCCF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tc>
        <w:tc>
          <w:tcPr>
            <w:tcW w:w="807" w:type="pct"/>
            <w:tcBorders>
              <w:top w:val="single" w:color="auto" w:sz="8" w:space="0"/>
              <w:left w:val="single" w:color="auto" w:sz="8" w:space="0"/>
              <w:bottom w:val="single" w:color="auto" w:sz="8" w:space="0"/>
              <w:right w:val="single" w:color="auto" w:sz="8" w:space="0"/>
            </w:tcBorders>
            <w:noWrap w:val="0"/>
            <w:vAlign w:val="center"/>
          </w:tcPr>
          <w:p w14:paraId="6183B60C">
            <w:pPr>
              <w:jc w:val="center"/>
              <w:rPr>
                <w:rFonts w:hint="eastAsia" w:ascii="仿宋" w:hAnsi="仿宋" w:eastAsia="仿宋" w:cs="仿宋"/>
                <w:sz w:val="28"/>
                <w:szCs w:val="28"/>
                <w:highlight w:val="none"/>
              </w:rPr>
            </w:pPr>
          </w:p>
        </w:tc>
      </w:tr>
      <w:tr w14:paraId="02C7C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56075B2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p>
        </w:tc>
        <w:tc>
          <w:tcPr>
            <w:tcW w:w="4088" w:type="pct"/>
            <w:gridSpan w:val="6"/>
            <w:tcBorders>
              <w:top w:val="single" w:color="auto" w:sz="8" w:space="0"/>
              <w:left w:val="single" w:color="auto" w:sz="8" w:space="0"/>
              <w:bottom w:val="single" w:color="auto" w:sz="8" w:space="0"/>
              <w:right w:val="single" w:color="auto" w:sz="8" w:space="0"/>
            </w:tcBorders>
            <w:noWrap w:val="0"/>
            <w:vAlign w:val="center"/>
          </w:tcPr>
          <w:p w14:paraId="33481A05">
            <w:pPr>
              <w:jc w:val="center"/>
              <w:rPr>
                <w:rFonts w:hint="eastAsia" w:ascii="仿宋" w:hAnsi="仿宋" w:eastAsia="仿宋" w:cs="仿宋"/>
                <w:sz w:val="28"/>
                <w:szCs w:val="28"/>
                <w:highlight w:val="none"/>
              </w:rPr>
            </w:pPr>
          </w:p>
        </w:tc>
      </w:tr>
      <w:tr w14:paraId="1E593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14CD4E8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营业执照号</w:t>
            </w:r>
          </w:p>
        </w:tc>
        <w:tc>
          <w:tcPr>
            <w:tcW w:w="1279" w:type="pct"/>
            <w:gridSpan w:val="2"/>
            <w:tcBorders>
              <w:top w:val="single" w:color="auto" w:sz="8" w:space="0"/>
              <w:left w:val="single" w:color="auto" w:sz="8" w:space="0"/>
              <w:bottom w:val="single" w:color="auto" w:sz="8" w:space="0"/>
              <w:right w:val="single" w:color="auto" w:sz="8" w:space="0"/>
            </w:tcBorders>
            <w:noWrap w:val="0"/>
            <w:vAlign w:val="center"/>
          </w:tcPr>
          <w:p w14:paraId="5B0B1084">
            <w:pPr>
              <w:jc w:val="center"/>
              <w:rPr>
                <w:rFonts w:hint="eastAsia" w:ascii="仿宋" w:hAnsi="仿宋" w:eastAsia="仿宋" w:cs="仿宋"/>
                <w:sz w:val="28"/>
                <w:szCs w:val="28"/>
                <w:highlight w:val="none"/>
              </w:rPr>
            </w:pPr>
          </w:p>
        </w:tc>
        <w:tc>
          <w:tcPr>
            <w:tcW w:w="723" w:type="pct"/>
            <w:vMerge w:val="restart"/>
            <w:tcBorders>
              <w:top w:val="single" w:color="auto" w:sz="8" w:space="0"/>
              <w:left w:val="single" w:color="auto" w:sz="8" w:space="0"/>
              <w:bottom w:val="single" w:color="auto" w:sz="8" w:space="0"/>
              <w:right w:val="single" w:color="auto" w:sz="8" w:space="0"/>
            </w:tcBorders>
            <w:noWrap w:val="0"/>
            <w:vAlign w:val="center"/>
          </w:tcPr>
          <w:p w14:paraId="03B4021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企业人员</w:t>
            </w:r>
          </w:p>
        </w:tc>
        <w:tc>
          <w:tcPr>
            <w:tcW w:w="733" w:type="pct"/>
            <w:tcBorders>
              <w:top w:val="single" w:color="auto" w:sz="8" w:space="0"/>
              <w:left w:val="single" w:color="auto" w:sz="8" w:space="0"/>
              <w:bottom w:val="single" w:color="auto" w:sz="8" w:space="0"/>
              <w:right w:val="single" w:color="auto" w:sz="8" w:space="0"/>
            </w:tcBorders>
            <w:noWrap w:val="0"/>
            <w:vAlign w:val="center"/>
          </w:tcPr>
          <w:p w14:paraId="38E4FA9E">
            <w:pPr>
              <w:jc w:val="center"/>
              <w:rPr>
                <w:rFonts w:hint="eastAsia" w:ascii="仿宋" w:hAnsi="仿宋" w:eastAsia="仿宋" w:cs="仿宋"/>
                <w:sz w:val="28"/>
                <w:szCs w:val="28"/>
                <w:highlight w:val="none"/>
              </w:rPr>
            </w:pPr>
          </w:p>
        </w:tc>
        <w:tc>
          <w:tcPr>
            <w:tcW w:w="1351" w:type="pct"/>
            <w:gridSpan w:val="2"/>
            <w:tcBorders>
              <w:top w:val="single" w:color="auto" w:sz="8" w:space="0"/>
              <w:left w:val="single" w:color="auto" w:sz="8" w:space="0"/>
              <w:bottom w:val="single" w:color="auto" w:sz="8" w:space="0"/>
              <w:right w:val="single" w:color="auto" w:sz="8" w:space="0"/>
            </w:tcBorders>
            <w:noWrap w:val="0"/>
            <w:vAlign w:val="center"/>
          </w:tcPr>
          <w:p w14:paraId="2E42B4AD">
            <w:pPr>
              <w:jc w:val="center"/>
              <w:rPr>
                <w:rFonts w:hint="eastAsia" w:ascii="仿宋" w:hAnsi="仿宋" w:eastAsia="仿宋" w:cs="仿宋"/>
                <w:sz w:val="28"/>
                <w:szCs w:val="28"/>
                <w:highlight w:val="none"/>
              </w:rPr>
            </w:pPr>
          </w:p>
        </w:tc>
      </w:tr>
      <w:tr w14:paraId="2FA57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4087322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注册资金</w:t>
            </w:r>
          </w:p>
        </w:tc>
        <w:tc>
          <w:tcPr>
            <w:tcW w:w="1279" w:type="pct"/>
            <w:gridSpan w:val="2"/>
            <w:tcBorders>
              <w:top w:val="single" w:color="auto" w:sz="8" w:space="0"/>
              <w:left w:val="single" w:color="auto" w:sz="8" w:space="0"/>
              <w:bottom w:val="single" w:color="auto" w:sz="8" w:space="0"/>
              <w:right w:val="single" w:color="auto" w:sz="8" w:space="0"/>
            </w:tcBorders>
            <w:noWrap w:val="0"/>
            <w:vAlign w:val="center"/>
          </w:tcPr>
          <w:p w14:paraId="2A1BFDA4">
            <w:pPr>
              <w:jc w:val="center"/>
              <w:rPr>
                <w:rFonts w:hint="eastAsia" w:ascii="仿宋" w:hAnsi="仿宋" w:eastAsia="仿宋" w:cs="仿宋"/>
                <w:sz w:val="28"/>
                <w:szCs w:val="28"/>
                <w:highlight w:val="none"/>
              </w:rPr>
            </w:pPr>
          </w:p>
        </w:tc>
        <w:tc>
          <w:tcPr>
            <w:tcW w:w="723" w:type="pct"/>
            <w:vMerge w:val="continue"/>
            <w:tcBorders>
              <w:top w:val="single" w:color="auto" w:sz="8" w:space="0"/>
              <w:left w:val="single" w:color="auto" w:sz="8" w:space="0"/>
              <w:bottom w:val="single" w:color="auto" w:sz="8" w:space="0"/>
              <w:right w:val="single" w:color="auto" w:sz="8" w:space="0"/>
            </w:tcBorders>
            <w:noWrap w:val="0"/>
            <w:vAlign w:val="center"/>
          </w:tcPr>
          <w:p w14:paraId="1C852C0B">
            <w:pPr>
              <w:jc w:val="center"/>
              <w:rPr>
                <w:rFonts w:hint="eastAsia" w:ascii="仿宋" w:hAnsi="仿宋" w:eastAsia="仿宋" w:cs="仿宋"/>
                <w:sz w:val="28"/>
                <w:szCs w:val="28"/>
                <w:highlight w:val="none"/>
              </w:rPr>
            </w:pPr>
          </w:p>
        </w:tc>
        <w:tc>
          <w:tcPr>
            <w:tcW w:w="733" w:type="pct"/>
            <w:tcBorders>
              <w:top w:val="single" w:color="auto" w:sz="8" w:space="0"/>
              <w:left w:val="single" w:color="auto" w:sz="8" w:space="0"/>
              <w:bottom w:val="single" w:color="auto" w:sz="8" w:space="0"/>
              <w:right w:val="single" w:color="auto" w:sz="8" w:space="0"/>
            </w:tcBorders>
            <w:noWrap w:val="0"/>
            <w:vAlign w:val="center"/>
          </w:tcPr>
          <w:p w14:paraId="667B5467">
            <w:pPr>
              <w:jc w:val="center"/>
              <w:rPr>
                <w:rFonts w:hint="eastAsia" w:ascii="仿宋" w:hAnsi="仿宋" w:eastAsia="仿宋" w:cs="仿宋"/>
                <w:sz w:val="28"/>
                <w:szCs w:val="28"/>
                <w:highlight w:val="none"/>
              </w:rPr>
            </w:pPr>
          </w:p>
        </w:tc>
        <w:tc>
          <w:tcPr>
            <w:tcW w:w="1351" w:type="pct"/>
            <w:gridSpan w:val="2"/>
            <w:tcBorders>
              <w:top w:val="single" w:color="auto" w:sz="8" w:space="0"/>
              <w:left w:val="single" w:color="auto" w:sz="8" w:space="0"/>
              <w:bottom w:val="single" w:color="auto" w:sz="8" w:space="0"/>
              <w:right w:val="single" w:color="auto" w:sz="8" w:space="0"/>
            </w:tcBorders>
            <w:noWrap w:val="0"/>
            <w:vAlign w:val="center"/>
          </w:tcPr>
          <w:p w14:paraId="1E601CB8">
            <w:pPr>
              <w:jc w:val="center"/>
              <w:rPr>
                <w:rFonts w:hint="eastAsia" w:ascii="仿宋" w:hAnsi="仿宋" w:eastAsia="仿宋" w:cs="仿宋"/>
                <w:sz w:val="28"/>
                <w:szCs w:val="28"/>
                <w:highlight w:val="none"/>
              </w:rPr>
            </w:pPr>
          </w:p>
        </w:tc>
      </w:tr>
      <w:tr w14:paraId="3E18D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628EAAA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tc>
        <w:tc>
          <w:tcPr>
            <w:tcW w:w="1279" w:type="pct"/>
            <w:gridSpan w:val="2"/>
            <w:tcBorders>
              <w:top w:val="single" w:color="auto" w:sz="8" w:space="0"/>
              <w:left w:val="single" w:color="auto" w:sz="8" w:space="0"/>
              <w:bottom w:val="single" w:color="auto" w:sz="8" w:space="0"/>
              <w:right w:val="single" w:color="auto" w:sz="8" w:space="0"/>
            </w:tcBorders>
            <w:noWrap w:val="0"/>
            <w:vAlign w:val="center"/>
          </w:tcPr>
          <w:p w14:paraId="50689B40">
            <w:pPr>
              <w:jc w:val="center"/>
              <w:rPr>
                <w:rFonts w:hint="eastAsia" w:ascii="仿宋" w:hAnsi="仿宋" w:eastAsia="仿宋" w:cs="仿宋"/>
                <w:sz w:val="28"/>
                <w:szCs w:val="28"/>
                <w:highlight w:val="none"/>
              </w:rPr>
            </w:pPr>
          </w:p>
        </w:tc>
        <w:tc>
          <w:tcPr>
            <w:tcW w:w="723" w:type="pct"/>
            <w:vMerge w:val="continue"/>
            <w:tcBorders>
              <w:top w:val="single" w:color="auto" w:sz="8" w:space="0"/>
              <w:left w:val="single" w:color="auto" w:sz="8" w:space="0"/>
              <w:bottom w:val="single" w:color="auto" w:sz="8" w:space="0"/>
              <w:right w:val="single" w:color="auto" w:sz="8" w:space="0"/>
            </w:tcBorders>
            <w:noWrap w:val="0"/>
            <w:vAlign w:val="center"/>
          </w:tcPr>
          <w:p w14:paraId="6D3549A4">
            <w:pPr>
              <w:jc w:val="center"/>
              <w:rPr>
                <w:rFonts w:hint="eastAsia" w:ascii="仿宋" w:hAnsi="仿宋" w:eastAsia="仿宋" w:cs="仿宋"/>
                <w:sz w:val="28"/>
                <w:szCs w:val="28"/>
                <w:highlight w:val="none"/>
              </w:rPr>
            </w:pPr>
          </w:p>
        </w:tc>
        <w:tc>
          <w:tcPr>
            <w:tcW w:w="733" w:type="pct"/>
            <w:tcBorders>
              <w:top w:val="single" w:color="auto" w:sz="8" w:space="0"/>
              <w:left w:val="single" w:color="auto" w:sz="8" w:space="0"/>
              <w:bottom w:val="single" w:color="auto" w:sz="8" w:space="0"/>
              <w:right w:val="single" w:color="auto" w:sz="8" w:space="0"/>
            </w:tcBorders>
            <w:noWrap w:val="0"/>
            <w:vAlign w:val="center"/>
          </w:tcPr>
          <w:p w14:paraId="508D6B83">
            <w:pPr>
              <w:jc w:val="center"/>
              <w:rPr>
                <w:rFonts w:hint="eastAsia" w:ascii="仿宋" w:hAnsi="仿宋" w:eastAsia="仿宋" w:cs="仿宋"/>
                <w:sz w:val="28"/>
                <w:szCs w:val="28"/>
                <w:highlight w:val="none"/>
              </w:rPr>
            </w:pPr>
          </w:p>
        </w:tc>
        <w:tc>
          <w:tcPr>
            <w:tcW w:w="1351" w:type="pct"/>
            <w:gridSpan w:val="2"/>
            <w:tcBorders>
              <w:top w:val="single" w:color="auto" w:sz="8" w:space="0"/>
              <w:left w:val="single" w:color="auto" w:sz="8" w:space="0"/>
              <w:bottom w:val="single" w:color="auto" w:sz="8" w:space="0"/>
              <w:right w:val="single" w:color="auto" w:sz="8" w:space="0"/>
            </w:tcBorders>
            <w:noWrap w:val="0"/>
            <w:vAlign w:val="center"/>
          </w:tcPr>
          <w:p w14:paraId="5DD0BC90">
            <w:pPr>
              <w:jc w:val="center"/>
              <w:rPr>
                <w:rFonts w:hint="eastAsia" w:ascii="仿宋" w:hAnsi="仿宋" w:eastAsia="仿宋" w:cs="仿宋"/>
                <w:sz w:val="28"/>
                <w:szCs w:val="28"/>
                <w:highlight w:val="none"/>
              </w:rPr>
            </w:pPr>
          </w:p>
        </w:tc>
      </w:tr>
      <w:tr w14:paraId="326EE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2D3950D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账   号</w:t>
            </w:r>
          </w:p>
        </w:tc>
        <w:tc>
          <w:tcPr>
            <w:tcW w:w="1279" w:type="pct"/>
            <w:gridSpan w:val="2"/>
            <w:tcBorders>
              <w:top w:val="single" w:color="auto" w:sz="8" w:space="0"/>
              <w:left w:val="single" w:color="auto" w:sz="8" w:space="0"/>
              <w:bottom w:val="single" w:color="auto" w:sz="8" w:space="0"/>
              <w:right w:val="single" w:color="auto" w:sz="8" w:space="0"/>
            </w:tcBorders>
            <w:noWrap w:val="0"/>
            <w:vAlign w:val="center"/>
          </w:tcPr>
          <w:p w14:paraId="35134041">
            <w:pPr>
              <w:jc w:val="center"/>
              <w:rPr>
                <w:rFonts w:hint="eastAsia" w:ascii="仿宋" w:hAnsi="仿宋" w:eastAsia="仿宋" w:cs="仿宋"/>
                <w:sz w:val="28"/>
                <w:szCs w:val="28"/>
                <w:highlight w:val="none"/>
              </w:rPr>
            </w:pPr>
          </w:p>
        </w:tc>
        <w:tc>
          <w:tcPr>
            <w:tcW w:w="723" w:type="pct"/>
            <w:vMerge w:val="continue"/>
            <w:tcBorders>
              <w:top w:val="single" w:color="auto" w:sz="8" w:space="0"/>
              <w:left w:val="single" w:color="auto" w:sz="8" w:space="0"/>
              <w:bottom w:val="single" w:color="auto" w:sz="8" w:space="0"/>
              <w:right w:val="single" w:color="auto" w:sz="8" w:space="0"/>
            </w:tcBorders>
            <w:noWrap w:val="0"/>
            <w:vAlign w:val="center"/>
          </w:tcPr>
          <w:p w14:paraId="792B26B2">
            <w:pPr>
              <w:jc w:val="center"/>
              <w:rPr>
                <w:rFonts w:hint="eastAsia" w:ascii="仿宋" w:hAnsi="仿宋" w:eastAsia="仿宋" w:cs="仿宋"/>
                <w:sz w:val="28"/>
                <w:szCs w:val="28"/>
                <w:highlight w:val="none"/>
              </w:rPr>
            </w:pPr>
          </w:p>
        </w:tc>
        <w:tc>
          <w:tcPr>
            <w:tcW w:w="733" w:type="pct"/>
            <w:tcBorders>
              <w:top w:val="single" w:color="auto" w:sz="8" w:space="0"/>
              <w:left w:val="single" w:color="auto" w:sz="8" w:space="0"/>
              <w:bottom w:val="single" w:color="auto" w:sz="8" w:space="0"/>
              <w:right w:val="single" w:color="auto" w:sz="8" w:space="0"/>
            </w:tcBorders>
            <w:noWrap w:val="0"/>
            <w:vAlign w:val="center"/>
          </w:tcPr>
          <w:p w14:paraId="3F63757C">
            <w:pPr>
              <w:jc w:val="center"/>
              <w:rPr>
                <w:rFonts w:hint="eastAsia" w:ascii="仿宋" w:hAnsi="仿宋" w:eastAsia="仿宋" w:cs="仿宋"/>
                <w:sz w:val="28"/>
                <w:szCs w:val="28"/>
                <w:highlight w:val="none"/>
              </w:rPr>
            </w:pPr>
          </w:p>
        </w:tc>
        <w:tc>
          <w:tcPr>
            <w:tcW w:w="1351" w:type="pct"/>
            <w:gridSpan w:val="2"/>
            <w:tcBorders>
              <w:top w:val="single" w:color="auto" w:sz="8" w:space="0"/>
              <w:left w:val="single" w:color="auto" w:sz="8" w:space="0"/>
              <w:bottom w:val="single" w:color="auto" w:sz="8" w:space="0"/>
              <w:right w:val="single" w:color="auto" w:sz="8" w:space="0"/>
            </w:tcBorders>
            <w:noWrap w:val="0"/>
            <w:vAlign w:val="center"/>
          </w:tcPr>
          <w:p w14:paraId="70C6875E">
            <w:pPr>
              <w:jc w:val="center"/>
              <w:rPr>
                <w:rFonts w:hint="eastAsia" w:ascii="仿宋" w:hAnsi="仿宋" w:eastAsia="仿宋" w:cs="仿宋"/>
                <w:sz w:val="28"/>
                <w:szCs w:val="28"/>
                <w:highlight w:val="none"/>
              </w:rPr>
            </w:pPr>
          </w:p>
        </w:tc>
      </w:tr>
      <w:tr w14:paraId="187AA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7BC89383">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经营范围</w:t>
            </w:r>
          </w:p>
        </w:tc>
        <w:tc>
          <w:tcPr>
            <w:tcW w:w="4088" w:type="pct"/>
            <w:gridSpan w:val="6"/>
            <w:tcBorders>
              <w:top w:val="single" w:color="auto" w:sz="8" w:space="0"/>
              <w:left w:val="single" w:color="auto" w:sz="8" w:space="0"/>
              <w:bottom w:val="single" w:color="auto" w:sz="8" w:space="0"/>
              <w:right w:val="single" w:color="auto" w:sz="8" w:space="0"/>
            </w:tcBorders>
            <w:noWrap w:val="0"/>
            <w:vAlign w:val="center"/>
          </w:tcPr>
          <w:p w14:paraId="75C6ED31">
            <w:pPr>
              <w:rPr>
                <w:rFonts w:hint="eastAsia" w:ascii="仿宋" w:hAnsi="仿宋" w:eastAsia="仿宋" w:cs="仿宋"/>
                <w:sz w:val="28"/>
                <w:szCs w:val="28"/>
                <w:highlight w:val="none"/>
              </w:rPr>
            </w:pPr>
          </w:p>
        </w:tc>
      </w:tr>
      <w:tr w14:paraId="66462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1" w:type="pct"/>
            <w:tcBorders>
              <w:top w:val="single" w:color="auto" w:sz="8" w:space="0"/>
              <w:left w:val="single" w:color="auto" w:sz="8" w:space="0"/>
              <w:bottom w:val="single" w:color="auto" w:sz="8" w:space="0"/>
              <w:right w:val="single" w:color="auto" w:sz="8" w:space="0"/>
            </w:tcBorders>
            <w:noWrap w:val="0"/>
            <w:vAlign w:val="center"/>
          </w:tcPr>
          <w:p w14:paraId="62CC6AA5">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备   注</w:t>
            </w:r>
          </w:p>
        </w:tc>
        <w:tc>
          <w:tcPr>
            <w:tcW w:w="4088" w:type="pct"/>
            <w:gridSpan w:val="6"/>
            <w:tcBorders>
              <w:top w:val="single" w:color="auto" w:sz="8" w:space="0"/>
              <w:left w:val="single" w:color="auto" w:sz="8" w:space="0"/>
              <w:bottom w:val="single" w:color="auto" w:sz="8" w:space="0"/>
              <w:right w:val="single" w:color="auto" w:sz="8" w:space="0"/>
            </w:tcBorders>
            <w:noWrap w:val="0"/>
            <w:vAlign w:val="center"/>
          </w:tcPr>
          <w:p w14:paraId="77FC8465">
            <w:pPr>
              <w:rPr>
                <w:rFonts w:hint="eastAsia" w:ascii="仿宋" w:hAnsi="仿宋" w:eastAsia="仿宋" w:cs="仿宋"/>
                <w:sz w:val="28"/>
                <w:szCs w:val="28"/>
                <w:highlight w:val="none"/>
              </w:rPr>
            </w:pPr>
          </w:p>
        </w:tc>
      </w:tr>
    </w:tbl>
    <w:p w14:paraId="2233D2B7">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6373B5BA">
      <w:pPr>
        <w:numPr>
          <w:ilvl w:val="0"/>
          <w:numId w:val="9"/>
        </w:num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在按要求填写此表格后，各</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可以用其它的方式，就公司整体情况作出详细的介绍。</w:t>
      </w:r>
    </w:p>
    <w:p w14:paraId="37C20C0F">
      <w:pPr>
        <w:spacing w:line="40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bCs/>
          <w:color w:val="auto"/>
          <w:sz w:val="28"/>
          <w:szCs w:val="28"/>
          <w:highlight w:val="none"/>
          <w:lang w:val="en-US" w:eastAsia="zh-CN"/>
        </w:rPr>
        <w:t>2、后附营业执照、资质证书、开户许可证、完税证明、社保、信用中国和中国政府采购网查询结果等。</w:t>
      </w:r>
    </w:p>
    <w:p w14:paraId="2DBF8751">
      <w:pPr>
        <w:spacing w:line="400" w:lineRule="exact"/>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投标人</w:t>
      </w:r>
      <w:r>
        <w:rPr>
          <w:rFonts w:hint="eastAsia" w:ascii="仿宋" w:hAnsi="仿宋" w:eastAsia="仿宋" w:cs="仿宋"/>
          <w:color w:val="auto"/>
          <w:sz w:val="28"/>
          <w:szCs w:val="28"/>
          <w:highlight w:val="none"/>
        </w:rPr>
        <w:t>（盖章）：</w:t>
      </w:r>
    </w:p>
    <w:p w14:paraId="631F8395">
      <w:pPr>
        <w:spacing w:line="40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 xml:space="preserve"> </w:t>
      </w:r>
      <w:r>
        <w:rPr>
          <w:rFonts w:hint="eastAsia" w:ascii="仿宋" w:hAnsi="仿宋" w:eastAsia="仿宋"/>
          <w:color w:val="auto"/>
          <w:sz w:val="28"/>
          <w:szCs w:val="28"/>
          <w:highlight w:val="none"/>
        </w:rPr>
        <w:t>法定代表人或授权代表</w:t>
      </w:r>
      <w:r>
        <w:rPr>
          <w:rFonts w:hint="eastAsia" w:ascii="仿宋" w:hAnsi="仿宋" w:eastAsia="仿宋"/>
          <w:color w:val="auto"/>
          <w:sz w:val="28"/>
          <w:szCs w:val="28"/>
          <w:highlight w:val="none"/>
          <w:lang w:val="en-US" w:eastAsia="zh-CN"/>
        </w:rPr>
        <w:t>人</w:t>
      </w:r>
      <w:r>
        <w:rPr>
          <w:rFonts w:hint="eastAsia" w:ascii="仿宋" w:hAnsi="仿宋" w:eastAsia="仿宋"/>
          <w:color w:val="auto"/>
          <w:sz w:val="28"/>
          <w:szCs w:val="28"/>
          <w:highlight w:val="none"/>
        </w:rPr>
        <w:t>（签</w:t>
      </w:r>
      <w:r>
        <w:rPr>
          <w:rFonts w:hint="eastAsia" w:ascii="仿宋" w:hAnsi="仿宋" w:eastAsia="仿宋"/>
          <w:color w:val="auto"/>
          <w:sz w:val="28"/>
          <w:szCs w:val="28"/>
          <w:highlight w:val="none"/>
          <w:lang w:val="en-US" w:eastAsia="zh-CN"/>
        </w:rPr>
        <w:t>章</w:t>
      </w:r>
      <w:r>
        <w:rPr>
          <w:rFonts w:hint="eastAsia" w:ascii="仿宋" w:hAnsi="仿宋" w:eastAsia="仿宋"/>
          <w:color w:val="auto"/>
          <w:sz w:val="28"/>
          <w:szCs w:val="28"/>
          <w:highlight w:val="none"/>
        </w:rPr>
        <w:t>）</w:t>
      </w:r>
      <w:r>
        <w:rPr>
          <w:rFonts w:hint="eastAsia" w:ascii="仿宋" w:hAnsi="仿宋" w:eastAsia="仿宋" w:cs="仿宋"/>
          <w:color w:val="auto"/>
          <w:sz w:val="28"/>
          <w:szCs w:val="28"/>
          <w:highlight w:val="none"/>
        </w:rPr>
        <w:t xml:space="preserve">： </w:t>
      </w:r>
    </w:p>
    <w:p w14:paraId="056B9A68">
      <w:pPr>
        <w:spacing w:line="40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   年  月  日</w:t>
      </w:r>
    </w:p>
    <w:p w14:paraId="3E4884E5">
      <w:pPr>
        <w:jc w:val="center"/>
        <w:rPr>
          <w:rFonts w:hint="eastAsia" w:ascii="仿宋" w:hAnsi="仿宋" w:eastAsia="仿宋" w:cs="仿宋"/>
          <w:b/>
          <w:bCs/>
          <w:color w:val="auto"/>
          <w:sz w:val="28"/>
          <w:szCs w:val="28"/>
          <w:highlight w:val="none"/>
        </w:rPr>
      </w:pPr>
    </w:p>
    <w:p w14:paraId="07258A29">
      <w:pPr>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企业情况简介</w:t>
      </w:r>
    </w:p>
    <w:p w14:paraId="7F6AAC2A">
      <w:pPr>
        <w:jc w:val="center"/>
        <w:rPr>
          <w:rFonts w:hint="eastAsia" w:ascii="仿宋" w:hAnsi="仿宋" w:eastAsia="仿宋" w:cs="仿宋"/>
          <w:color w:val="auto"/>
          <w:sz w:val="28"/>
          <w:szCs w:val="28"/>
          <w:highlight w:val="none"/>
        </w:rPr>
      </w:pPr>
    </w:p>
    <w:p w14:paraId="7B52D36D">
      <w:pPr>
        <w:jc w:val="center"/>
        <w:rPr>
          <w:rFonts w:hint="eastAsia" w:ascii="仿宋" w:hAnsi="仿宋" w:eastAsia="仿宋" w:cs="仿宋"/>
          <w:color w:val="auto"/>
          <w:sz w:val="28"/>
          <w:szCs w:val="28"/>
          <w:highlight w:val="none"/>
        </w:rPr>
      </w:pPr>
    </w:p>
    <w:p w14:paraId="0D387698">
      <w:pPr>
        <w:jc w:val="center"/>
        <w:rPr>
          <w:rFonts w:hint="eastAsia" w:ascii="仿宋" w:hAnsi="仿宋" w:eastAsia="仿宋" w:cs="仿宋"/>
          <w:color w:val="auto"/>
          <w:sz w:val="28"/>
          <w:szCs w:val="28"/>
          <w:highlight w:val="none"/>
        </w:rPr>
      </w:pPr>
    </w:p>
    <w:p w14:paraId="1B45C07F">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（格式自拟）</w:t>
      </w:r>
    </w:p>
    <w:p w14:paraId="14404D6D">
      <w:pPr>
        <w:pStyle w:val="4"/>
        <w:numPr>
          <w:ilvl w:val="2"/>
          <w:numId w:val="0"/>
        </w:numPr>
        <w:spacing w:before="145" w:beforeLines="50" w:after="145" w:afterLines="50" w:line="300" w:lineRule="auto"/>
        <w:ind w:leftChars="0"/>
        <w:jc w:val="both"/>
        <w:rPr>
          <w:rFonts w:hint="eastAsia" w:ascii="仿宋" w:hAnsi="仿宋" w:eastAsia="仿宋" w:cs="仿宋"/>
          <w:b w:val="0"/>
          <w:bCs w:val="0"/>
          <w:sz w:val="30"/>
          <w:szCs w:val="30"/>
          <w:highlight w:val="none"/>
          <w:lang w:eastAsia="zh-CN"/>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val="0"/>
          <w:bCs w:val="0"/>
          <w:sz w:val="30"/>
          <w:szCs w:val="30"/>
          <w:highlight w:val="none"/>
          <w:lang w:eastAsia="zh-CN"/>
        </w:rPr>
        <w:t>参加政府采购活动前 3 年内在经营活动中没有重大违法记录的书面声明</w:t>
      </w:r>
    </w:p>
    <w:p w14:paraId="54BFAF80">
      <w:pPr>
        <w:spacing w:before="145" w:beforeLines="50" w:after="145" w:afterLines="50" w:line="300" w:lineRule="auto"/>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 xml:space="preserve">                 声  明</w:t>
      </w:r>
    </w:p>
    <w:p w14:paraId="669F6F7B">
      <w:pPr>
        <w:spacing w:before="145" w:beforeLines="50" w:after="145" w:afterLines="50" w:line="300" w:lineRule="auto"/>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bCs/>
          <w:sz w:val="28"/>
          <w:szCs w:val="28"/>
          <w:highlight w:val="none"/>
        </w:rPr>
        <w:t>我单位郑重声明：参加本次政府采购活动前 3 年内，我单位在经营活动中没有因违法经营受到刑事处罚或者责令停产停业、吊销许可证或者执照、较大数额罚款等行政处罚。</w:t>
      </w:r>
    </w:p>
    <w:p w14:paraId="1762DA70">
      <w:pPr>
        <w:spacing w:before="145" w:beforeLines="50" w:after="145" w:afterLines="50" w:line="300" w:lineRule="auto"/>
        <w:rPr>
          <w:rFonts w:hint="eastAsia" w:ascii="仿宋" w:hAnsi="仿宋" w:eastAsia="仿宋" w:cs="仿宋"/>
          <w:bCs/>
          <w:sz w:val="28"/>
          <w:szCs w:val="28"/>
          <w:highlight w:val="none"/>
        </w:rPr>
      </w:pPr>
    </w:p>
    <w:p w14:paraId="7A6A3141">
      <w:pPr>
        <w:pStyle w:val="47"/>
        <w:tabs>
          <w:tab w:val="left" w:pos="750"/>
        </w:tabs>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 xml:space="preserve"> </w:t>
      </w:r>
      <w:r>
        <w:rPr>
          <w:rFonts w:hint="eastAsia" w:ascii="仿宋" w:hAnsi="仿宋" w:eastAsia="仿宋" w:cs="仿宋"/>
          <w:sz w:val="28"/>
          <w:szCs w:val="28"/>
          <w:highlight w:val="none"/>
          <w:lang w:val="en-US" w:eastAsia="zh-CN"/>
        </w:rPr>
        <w:t>投标人</w:t>
      </w:r>
      <w:r>
        <w:rPr>
          <w:rFonts w:hint="eastAsia" w:ascii="仿宋" w:hAnsi="仿宋" w:eastAsia="仿宋" w:cs="仿宋"/>
          <w:sz w:val="28"/>
          <w:szCs w:val="28"/>
          <w:highlight w:val="none"/>
        </w:rPr>
        <w:t>名称（</w:t>
      </w:r>
      <w:r>
        <w:rPr>
          <w:rFonts w:hint="eastAsia" w:ascii="仿宋" w:hAnsi="仿宋" w:eastAsia="仿宋" w:cs="仿宋"/>
          <w:sz w:val="28"/>
          <w:szCs w:val="28"/>
          <w:highlight w:val="none"/>
          <w:lang w:eastAsia="zh-CN"/>
        </w:rPr>
        <w:t>公</w:t>
      </w:r>
      <w:r>
        <w:rPr>
          <w:rFonts w:hint="eastAsia" w:ascii="仿宋" w:hAnsi="仿宋" w:eastAsia="仿宋" w:cs="仿宋"/>
          <w:sz w:val="28"/>
          <w:szCs w:val="28"/>
          <w:highlight w:val="none"/>
        </w:rPr>
        <w:t>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05F7216D">
      <w:pPr>
        <w:pStyle w:val="47"/>
        <w:tabs>
          <w:tab w:val="left" w:pos="750"/>
        </w:tabs>
        <w:adjustRightInd w:val="0"/>
        <w:snapToGrid w:val="0"/>
        <w:spacing w:line="500" w:lineRule="exact"/>
        <w:ind w:firstLine="840" w:firstLineChars="3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227CE0E">
      <w:pPr>
        <w:spacing w:line="360" w:lineRule="auto"/>
        <w:ind w:firstLine="3500" w:firstLineChars="1250"/>
        <w:rPr>
          <w:rFonts w:hint="eastAsia" w:ascii="仿宋" w:hAnsi="仿宋" w:eastAsia="仿宋" w:cs="仿宋"/>
          <w:sz w:val="28"/>
          <w:szCs w:val="28"/>
          <w:highlight w:val="none"/>
        </w:rPr>
      </w:pPr>
    </w:p>
    <w:p w14:paraId="0FA059A1">
      <w:pPr>
        <w:rPr>
          <w:rFonts w:hint="eastAsia" w:ascii="仿宋" w:hAnsi="仿宋" w:eastAsia="仿宋" w:cs="仿宋"/>
          <w:sz w:val="28"/>
          <w:szCs w:val="28"/>
          <w:highlight w:val="none"/>
        </w:rPr>
        <w:sectPr>
          <w:headerReference r:id="rId6" w:type="default"/>
          <w:footerReference r:id="rId7" w:type="default"/>
          <w:pgSz w:w="11906" w:h="16838"/>
          <w:pgMar w:top="2098" w:right="1440" w:bottom="1440" w:left="1440" w:header="851" w:footer="992" w:gutter="0"/>
          <w:cols w:space="720" w:num="1"/>
          <w:docGrid w:linePitch="312" w:charSpace="0"/>
        </w:sectPr>
      </w:pPr>
    </w:p>
    <w:p w14:paraId="5F2705C3">
      <w:pPr>
        <w:numPr>
          <w:ilvl w:val="0"/>
          <w:numId w:val="10"/>
        </w:numPr>
        <w:spacing w:line="360" w:lineRule="auto"/>
        <w:jc w:val="both"/>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具备履行合同所必需的设备和专业技术能力的书面声明</w:t>
      </w:r>
    </w:p>
    <w:p w14:paraId="14AB9465">
      <w:pPr>
        <w:spacing w:before="145" w:beforeLines="50" w:after="145" w:afterLines="50" w:line="300" w:lineRule="auto"/>
        <w:ind w:firstLine="492"/>
        <w:rPr>
          <w:rFonts w:hint="eastAsia" w:ascii="仿宋" w:hAnsi="仿宋" w:eastAsia="仿宋" w:cs="仿宋"/>
          <w:bCs/>
          <w:sz w:val="28"/>
          <w:szCs w:val="28"/>
          <w:highlight w:val="none"/>
        </w:rPr>
      </w:pPr>
      <w:r>
        <w:rPr>
          <w:rFonts w:hint="eastAsia" w:ascii="仿宋" w:hAnsi="仿宋" w:eastAsia="仿宋" w:cs="仿宋"/>
          <w:bCs/>
          <w:sz w:val="28"/>
          <w:szCs w:val="28"/>
          <w:highlight w:val="none"/>
        </w:rPr>
        <w:t>我单位郑重声明：我单位具备履行本项采购合同所必需的设备和专业技术能力，为履行本项采购合同我公司具备如下主要设备和主要专业技术能力：</w:t>
      </w:r>
    </w:p>
    <w:p w14:paraId="39FC6FDC">
      <w:pPr>
        <w:spacing w:before="145" w:beforeLines="50" w:after="145" w:afterLines="50" w:line="300" w:lineRule="auto"/>
        <w:ind w:firstLine="492"/>
        <w:rPr>
          <w:rFonts w:hint="eastAsia" w:ascii="仿宋" w:hAnsi="仿宋" w:eastAsia="仿宋" w:cs="仿宋"/>
          <w:bCs/>
          <w:sz w:val="28"/>
          <w:szCs w:val="28"/>
          <w:highlight w:val="none"/>
        </w:rPr>
      </w:pPr>
      <w:r>
        <w:rPr>
          <w:rFonts w:hint="eastAsia" w:ascii="仿宋" w:hAnsi="仿宋" w:eastAsia="仿宋" w:cs="仿宋"/>
          <w:bCs/>
          <w:sz w:val="28"/>
          <w:szCs w:val="28"/>
          <w:highlight w:val="none"/>
        </w:rPr>
        <w:t>主要设备有：</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w:t>
      </w:r>
    </w:p>
    <w:p w14:paraId="7AC1853B">
      <w:pPr>
        <w:spacing w:before="145" w:beforeLines="50" w:after="145" w:afterLines="50" w:line="300" w:lineRule="auto"/>
        <w:ind w:firstLine="492"/>
        <w:rPr>
          <w:rFonts w:hint="eastAsia" w:ascii="仿宋" w:hAnsi="仿宋" w:eastAsia="仿宋" w:cs="仿宋"/>
          <w:bCs/>
          <w:sz w:val="28"/>
          <w:szCs w:val="28"/>
          <w:highlight w:val="none"/>
        </w:rPr>
      </w:pPr>
      <w:r>
        <w:rPr>
          <w:rFonts w:hint="eastAsia" w:ascii="仿宋" w:hAnsi="仿宋" w:eastAsia="仿宋" w:cs="仿宋"/>
          <w:bCs/>
          <w:sz w:val="28"/>
          <w:szCs w:val="28"/>
          <w:highlight w:val="none"/>
        </w:rPr>
        <w:t>主要专业技术能力有：</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w:t>
      </w:r>
    </w:p>
    <w:p w14:paraId="08E61B10">
      <w:pPr>
        <w:pStyle w:val="28"/>
        <w:rPr>
          <w:rFonts w:hint="eastAsia" w:ascii="仿宋" w:hAnsi="仿宋" w:eastAsia="仿宋" w:cs="仿宋"/>
          <w:sz w:val="28"/>
          <w:szCs w:val="28"/>
          <w:highlight w:val="none"/>
        </w:rPr>
      </w:pPr>
    </w:p>
    <w:p w14:paraId="74FCE554">
      <w:pPr>
        <w:pStyle w:val="47"/>
        <w:tabs>
          <w:tab w:val="left" w:pos="750"/>
        </w:tabs>
        <w:adjustRightInd w:val="0"/>
        <w:snapToGrid w:val="0"/>
        <w:spacing w:line="500" w:lineRule="exact"/>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                                 </w:t>
      </w:r>
      <w:r>
        <w:rPr>
          <w:rFonts w:hint="eastAsia" w:ascii="仿宋" w:hAnsi="仿宋" w:eastAsia="仿宋" w:cs="仿宋"/>
          <w:sz w:val="28"/>
          <w:szCs w:val="28"/>
          <w:highlight w:val="none"/>
          <w:lang w:val="en-US" w:eastAsia="zh-CN"/>
        </w:rPr>
        <w:t>投标人</w:t>
      </w:r>
      <w:r>
        <w:rPr>
          <w:rFonts w:hint="eastAsia" w:ascii="仿宋" w:hAnsi="仿宋" w:eastAsia="仿宋" w:cs="仿宋"/>
          <w:sz w:val="28"/>
          <w:szCs w:val="28"/>
          <w:highlight w:val="none"/>
        </w:rPr>
        <w:t>名称（</w:t>
      </w:r>
      <w:r>
        <w:rPr>
          <w:rFonts w:hint="eastAsia" w:ascii="仿宋" w:hAnsi="仿宋" w:eastAsia="仿宋" w:cs="仿宋"/>
          <w:sz w:val="28"/>
          <w:szCs w:val="28"/>
          <w:highlight w:val="none"/>
          <w:lang w:eastAsia="zh-CN"/>
        </w:rPr>
        <w:t>公</w:t>
      </w:r>
      <w:r>
        <w:rPr>
          <w:rFonts w:hint="eastAsia" w:ascii="仿宋" w:hAnsi="仿宋" w:eastAsia="仿宋" w:cs="仿宋"/>
          <w:sz w:val="28"/>
          <w:szCs w:val="28"/>
          <w:highlight w:val="none"/>
        </w:rPr>
        <w:t>章）：</w:t>
      </w:r>
      <w:r>
        <w:rPr>
          <w:rFonts w:hint="eastAsia" w:ascii="仿宋" w:hAnsi="仿宋" w:eastAsia="仿宋" w:cs="仿宋"/>
          <w:sz w:val="28"/>
          <w:szCs w:val="28"/>
          <w:highlight w:val="none"/>
          <w:u w:val="single"/>
        </w:rPr>
        <w:t xml:space="preserve">           </w:t>
      </w:r>
    </w:p>
    <w:p w14:paraId="413631AD">
      <w:pPr>
        <w:pStyle w:val="47"/>
        <w:tabs>
          <w:tab w:val="left" w:pos="750"/>
        </w:tabs>
        <w:adjustRightInd w:val="0"/>
        <w:snapToGrid w:val="0"/>
        <w:spacing w:line="500" w:lineRule="exact"/>
        <w:rPr>
          <w:rFonts w:hint="eastAsia" w:ascii="仿宋" w:hAnsi="仿宋" w:eastAsia="仿宋" w:cs="仿宋"/>
          <w:sz w:val="28"/>
          <w:szCs w:val="28"/>
          <w:highlight w:val="none"/>
        </w:rPr>
      </w:pPr>
    </w:p>
    <w:p w14:paraId="05120EDB">
      <w:pPr>
        <w:pStyle w:val="47"/>
        <w:tabs>
          <w:tab w:val="left" w:pos="750"/>
        </w:tabs>
        <w:adjustRightInd w:val="0"/>
        <w:snapToGrid w:val="0"/>
        <w:spacing w:line="500" w:lineRule="exact"/>
        <w:ind w:firstLine="840" w:firstLine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88F0D4A">
      <w:pPr>
        <w:pStyle w:val="28"/>
        <w:rPr>
          <w:rFonts w:hint="eastAsia"/>
          <w:highlight w:val="none"/>
          <w:lang w:val="en-US" w:eastAsia="zh-CN"/>
        </w:rPr>
      </w:pPr>
    </w:p>
    <w:p w14:paraId="4AB4E1E4">
      <w:pPr>
        <w:pStyle w:val="28"/>
        <w:rPr>
          <w:rFonts w:hint="eastAsia"/>
          <w:highlight w:val="none"/>
          <w:lang w:val="en-US" w:eastAsia="zh-CN"/>
        </w:rPr>
      </w:pPr>
    </w:p>
    <w:p w14:paraId="090006CE">
      <w:pPr>
        <w:pStyle w:val="28"/>
        <w:rPr>
          <w:rFonts w:hint="eastAsia"/>
          <w:highlight w:val="none"/>
          <w:lang w:val="en-US" w:eastAsia="zh-CN"/>
        </w:rPr>
      </w:pPr>
    </w:p>
    <w:p w14:paraId="26F79D78">
      <w:pPr>
        <w:pStyle w:val="28"/>
        <w:rPr>
          <w:rFonts w:hint="eastAsia"/>
          <w:highlight w:val="none"/>
          <w:lang w:val="en-US" w:eastAsia="zh-CN"/>
        </w:rPr>
      </w:pPr>
    </w:p>
    <w:p w14:paraId="6F58E90F">
      <w:pPr>
        <w:pStyle w:val="28"/>
        <w:rPr>
          <w:rFonts w:hint="eastAsia"/>
          <w:highlight w:val="none"/>
          <w:lang w:val="en-US" w:eastAsia="zh-CN"/>
        </w:rPr>
      </w:pPr>
    </w:p>
    <w:p w14:paraId="55006282">
      <w:pPr>
        <w:pStyle w:val="28"/>
        <w:rPr>
          <w:rFonts w:hint="eastAsia"/>
          <w:highlight w:val="none"/>
          <w:lang w:val="en-US" w:eastAsia="zh-CN"/>
        </w:rPr>
      </w:pPr>
    </w:p>
    <w:p w14:paraId="6754E0AD">
      <w:pPr>
        <w:pStyle w:val="28"/>
        <w:rPr>
          <w:rFonts w:hint="eastAsia"/>
          <w:highlight w:val="none"/>
          <w:lang w:val="en-US" w:eastAsia="zh-CN"/>
        </w:rPr>
      </w:pPr>
    </w:p>
    <w:p w14:paraId="5BA8CB93">
      <w:pPr>
        <w:pStyle w:val="28"/>
        <w:rPr>
          <w:rFonts w:hint="eastAsia"/>
          <w:highlight w:val="none"/>
          <w:lang w:val="en-US" w:eastAsia="zh-CN"/>
        </w:rPr>
      </w:pPr>
    </w:p>
    <w:p w14:paraId="0FFBDD06">
      <w:pPr>
        <w:pStyle w:val="28"/>
        <w:rPr>
          <w:rFonts w:hint="eastAsia"/>
          <w:highlight w:val="none"/>
          <w:lang w:val="en-US" w:eastAsia="zh-CN"/>
        </w:rPr>
      </w:pPr>
    </w:p>
    <w:p w14:paraId="22FE80D7">
      <w:pPr>
        <w:pStyle w:val="28"/>
        <w:rPr>
          <w:rFonts w:hint="eastAsia"/>
          <w:highlight w:val="none"/>
          <w:lang w:val="en-US" w:eastAsia="zh-CN"/>
        </w:rPr>
      </w:pPr>
    </w:p>
    <w:p w14:paraId="6D9A0197">
      <w:pPr>
        <w:pStyle w:val="28"/>
        <w:rPr>
          <w:rFonts w:hint="eastAsia"/>
          <w:highlight w:val="none"/>
          <w:lang w:val="en-US" w:eastAsia="zh-CN"/>
        </w:rPr>
      </w:pPr>
    </w:p>
    <w:p w14:paraId="75640B81">
      <w:pPr>
        <w:pStyle w:val="28"/>
        <w:rPr>
          <w:rFonts w:hint="eastAsia"/>
          <w:highlight w:val="none"/>
          <w:lang w:val="en-US" w:eastAsia="zh-CN"/>
        </w:rPr>
      </w:pPr>
    </w:p>
    <w:p w14:paraId="348C084F">
      <w:pPr>
        <w:pStyle w:val="28"/>
        <w:rPr>
          <w:rFonts w:hint="eastAsia"/>
          <w:highlight w:val="none"/>
          <w:lang w:val="en-US" w:eastAsia="zh-CN"/>
        </w:rPr>
      </w:pPr>
    </w:p>
    <w:p w14:paraId="609D7FB3">
      <w:pPr>
        <w:pStyle w:val="28"/>
        <w:rPr>
          <w:rFonts w:hint="eastAsia"/>
          <w:highlight w:val="none"/>
          <w:lang w:val="en-US" w:eastAsia="zh-CN"/>
        </w:rPr>
      </w:pPr>
    </w:p>
    <w:p w14:paraId="78F760E5">
      <w:pPr>
        <w:pStyle w:val="28"/>
        <w:rPr>
          <w:rFonts w:hint="eastAsia"/>
          <w:highlight w:val="none"/>
          <w:lang w:val="en-US" w:eastAsia="zh-CN"/>
        </w:rPr>
      </w:pPr>
    </w:p>
    <w:p w14:paraId="5CA9D005">
      <w:pPr>
        <w:pStyle w:val="28"/>
        <w:rPr>
          <w:rFonts w:hint="eastAsia"/>
          <w:highlight w:val="none"/>
          <w:lang w:val="en-US" w:eastAsia="zh-CN"/>
        </w:rPr>
      </w:pPr>
    </w:p>
    <w:p w14:paraId="1FDE1E22">
      <w:pPr>
        <w:pStyle w:val="28"/>
        <w:rPr>
          <w:rFonts w:hint="eastAsia"/>
          <w:highlight w:val="none"/>
          <w:lang w:val="en-US" w:eastAsia="zh-CN"/>
        </w:rPr>
      </w:pPr>
    </w:p>
    <w:p w14:paraId="2DE745DD">
      <w:pPr>
        <w:pStyle w:val="28"/>
        <w:rPr>
          <w:rFonts w:hint="eastAsia"/>
          <w:highlight w:val="none"/>
          <w:lang w:val="en-US" w:eastAsia="zh-CN"/>
        </w:rPr>
      </w:pPr>
    </w:p>
    <w:p w14:paraId="4D9C5317">
      <w:pPr>
        <w:numPr>
          <w:ilvl w:val="0"/>
          <w:numId w:val="0"/>
        </w:numPr>
        <w:spacing w:line="360" w:lineRule="auto"/>
        <w:jc w:val="both"/>
        <w:rPr>
          <w:rFonts w:hint="eastAsia" w:ascii="仿宋" w:hAnsi="仿宋" w:eastAsia="仿宋" w:cs="仿宋"/>
          <w:b/>
          <w:bCs/>
          <w:sz w:val="32"/>
          <w:szCs w:val="32"/>
          <w:highlight w:val="none"/>
          <w:lang w:val="en-US" w:eastAsia="zh-CN"/>
        </w:rPr>
      </w:pPr>
    </w:p>
    <w:p w14:paraId="20B8FD77">
      <w:pPr>
        <w:spacing w:line="360" w:lineRule="auto"/>
        <w:jc w:val="both"/>
        <w:rPr>
          <w:rFonts w:hint="eastAsia" w:ascii="仿宋" w:hAnsi="仿宋" w:eastAsia="仿宋" w:cs="仿宋"/>
          <w:b/>
          <w:bCs/>
          <w:color w:val="auto"/>
          <w:sz w:val="32"/>
          <w:szCs w:val="32"/>
          <w:highlight w:val="none"/>
          <w:lang w:val="en-US" w:eastAsia="zh-CN"/>
        </w:rPr>
      </w:pPr>
      <w:bookmarkStart w:id="66" w:name="投标报价表"/>
      <w:r>
        <w:rPr>
          <w:rFonts w:hint="eastAsia" w:ascii="仿宋" w:hAnsi="仿宋" w:eastAsia="仿宋" w:cs="仿宋"/>
          <w:b/>
          <w:color w:val="000000"/>
          <w:sz w:val="32"/>
          <w:szCs w:val="32"/>
          <w:highlight w:val="none"/>
          <w:lang w:val="en-US" w:eastAsia="zh-CN"/>
        </w:rPr>
        <w:t>7、</w:t>
      </w:r>
      <w:r>
        <w:rPr>
          <w:rFonts w:hint="eastAsia" w:ascii="仿宋" w:hAnsi="仿宋" w:eastAsia="仿宋" w:cs="仿宋"/>
          <w:b/>
          <w:bCs/>
          <w:sz w:val="32"/>
          <w:szCs w:val="32"/>
          <w:highlight w:val="none"/>
          <w:lang w:val="en-US" w:eastAsia="zh-CN"/>
        </w:rPr>
        <w:t>实施方案（包含但不限于配送方案、</w:t>
      </w:r>
      <w:r>
        <w:rPr>
          <w:rFonts w:hint="eastAsia" w:ascii="仿宋" w:hAnsi="仿宋" w:eastAsia="仿宋" w:cs="仿宋"/>
          <w:b/>
          <w:bCs/>
          <w:color w:val="auto"/>
          <w:sz w:val="32"/>
          <w:szCs w:val="32"/>
          <w:highlight w:val="none"/>
          <w:lang w:val="en-US" w:eastAsia="zh-CN"/>
        </w:rPr>
        <w:t>售后服务的内容、措施等）</w:t>
      </w:r>
    </w:p>
    <w:p w14:paraId="030ADAC8">
      <w:pPr>
        <w:numPr>
          <w:ilvl w:val="0"/>
          <w:numId w:val="0"/>
        </w:numPr>
        <w:spacing w:line="360" w:lineRule="auto"/>
        <w:ind w:leftChars="0"/>
        <w:jc w:val="both"/>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8、优惠条件</w:t>
      </w:r>
    </w:p>
    <w:p w14:paraId="506D9CCC">
      <w:pPr>
        <w:numPr>
          <w:ilvl w:val="0"/>
          <w:numId w:val="0"/>
        </w:numPr>
        <w:spacing w:line="360" w:lineRule="auto"/>
        <w:ind w:leftChars="0"/>
        <w:jc w:val="both"/>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9、财务要求（详见初步评审表</w:t>
      </w:r>
      <w:r>
        <w:rPr>
          <w:rFonts w:hint="eastAsia" w:ascii="仿宋" w:hAnsi="仿宋" w:eastAsia="仿宋" w:cs="仿宋"/>
          <w:bCs/>
          <w:color w:val="000000"/>
          <w:sz w:val="28"/>
          <w:szCs w:val="28"/>
          <w:highlight w:val="none"/>
        </w:rPr>
        <w:t>）</w:t>
      </w:r>
      <w:r>
        <w:rPr>
          <w:rFonts w:hint="eastAsia" w:ascii="仿宋" w:hAnsi="仿宋" w:eastAsia="仿宋" w:cs="仿宋"/>
          <w:b w:val="0"/>
          <w:bCs w:val="0"/>
          <w:kern w:val="0"/>
          <w:sz w:val="28"/>
          <w:szCs w:val="28"/>
          <w:highlight w:val="none"/>
          <w:lang w:val="en-US" w:eastAsia="zh-CN" w:bidi="ar-SA"/>
        </w:rPr>
        <w:t>。</w:t>
      </w:r>
    </w:p>
    <w:p w14:paraId="01931BD4">
      <w:pPr>
        <w:pStyle w:val="9"/>
        <w:rPr>
          <w:rFonts w:hint="eastAsia"/>
          <w:highlight w:val="none"/>
          <w:lang w:val="en-US" w:eastAsia="zh-CN"/>
        </w:rPr>
      </w:pPr>
    </w:p>
    <w:bookmarkEnd w:id="66"/>
    <w:p w14:paraId="265B6D6F">
      <w:pPr>
        <w:snapToGrid w:val="0"/>
        <w:jc w:val="center"/>
        <w:rPr>
          <w:rFonts w:hint="eastAsia" w:ascii="仿宋" w:hAnsi="仿宋" w:eastAsia="仿宋" w:cs="仿宋"/>
          <w:b/>
          <w:bCs/>
          <w:sz w:val="32"/>
          <w:szCs w:val="32"/>
          <w:highlight w:val="none"/>
          <w:lang w:val="en-US" w:eastAsia="zh-CN"/>
        </w:rPr>
      </w:pPr>
    </w:p>
    <w:p w14:paraId="11D51DEB">
      <w:pPr>
        <w:snapToGrid w:val="0"/>
        <w:jc w:val="center"/>
        <w:rPr>
          <w:rFonts w:hint="eastAsia" w:ascii="仿宋" w:hAnsi="仿宋" w:eastAsia="仿宋" w:cs="仿宋"/>
          <w:b/>
          <w:bCs/>
          <w:sz w:val="32"/>
          <w:szCs w:val="32"/>
          <w:highlight w:val="none"/>
          <w:lang w:val="en-US" w:eastAsia="zh-CN"/>
        </w:rPr>
      </w:pPr>
    </w:p>
    <w:p w14:paraId="00ACF3B9">
      <w:pPr>
        <w:pStyle w:val="9"/>
        <w:rPr>
          <w:rFonts w:hint="eastAsia" w:ascii="仿宋" w:hAnsi="仿宋" w:eastAsia="仿宋" w:cs="仿宋"/>
          <w:b/>
          <w:bCs/>
          <w:sz w:val="32"/>
          <w:szCs w:val="32"/>
          <w:highlight w:val="none"/>
          <w:lang w:val="en-US" w:eastAsia="zh-CN"/>
        </w:rPr>
      </w:pPr>
    </w:p>
    <w:p w14:paraId="6B1FAFD5">
      <w:pPr>
        <w:rPr>
          <w:rFonts w:hint="eastAsia" w:ascii="仿宋" w:hAnsi="仿宋" w:eastAsia="仿宋" w:cs="仿宋"/>
          <w:b/>
          <w:bCs/>
          <w:sz w:val="32"/>
          <w:szCs w:val="32"/>
          <w:highlight w:val="none"/>
          <w:lang w:val="en-US" w:eastAsia="zh-CN"/>
        </w:rPr>
      </w:pPr>
    </w:p>
    <w:p w14:paraId="3298C405">
      <w:pPr>
        <w:rPr>
          <w:rFonts w:hint="eastAsia" w:ascii="仿宋" w:hAnsi="仿宋" w:eastAsia="仿宋" w:cs="仿宋"/>
          <w:b/>
          <w:bCs/>
          <w:sz w:val="32"/>
          <w:szCs w:val="32"/>
          <w:highlight w:val="none"/>
          <w:lang w:val="en-US" w:eastAsia="zh-CN"/>
        </w:rPr>
      </w:pPr>
    </w:p>
    <w:p w14:paraId="4AE9DEA1">
      <w:pPr>
        <w:pStyle w:val="9"/>
        <w:rPr>
          <w:rFonts w:hint="eastAsia" w:ascii="仿宋" w:hAnsi="仿宋" w:eastAsia="仿宋" w:cs="仿宋"/>
          <w:b/>
          <w:bCs/>
          <w:sz w:val="32"/>
          <w:szCs w:val="32"/>
          <w:highlight w:val="none"/>
          <w:lang w:val="en-US" w:eastAsia="zh-CN"/>
        </w:rPr>
      </w:pPr>
    </w:p>
    <w:p w14:paraId="47A26163">
      <w:pPr>
        <w:rPr>
          <w:rFonts w:hint="eastAsia" w:ascii="仿宋" w:hAnsi="仿宋" w:eastAsia="仿宋" w:cs="仿宋"/>
          <w:b/>
          <w:bCs/>
          <w:sz w:val="32"/>
          <w:szCs w:val="32"/>
          <w:highlight w:val="none"/>
          <w:lang w:val="en-US" w:eastAsia="zh-CN"/>
        </w:rPr>
      </w:pPr>
    </w:p>
    <w:p w14:paraId="38425E31">
      <w:pPr>
        <w:rPr>
          <w:rFonts w:hint="eastAsia" w:ascii="仿宋" w:hAnsi="仿宋" w:eastAsia="仿宋" w:cs="仿宋"/>
          <w:b/>
          <w:bCs/>
          <w:sz w:val="32"/>
          <w:szCs w:val="32"/>
          <w:highlight w:val="none"/>
          <w:lang w:val="en-US" w:eastAsia="zh-CN"/>
        </w:rPr>
      </w:pPr>
    </w:p>
    <w:p w14:paraId="5BE5F26D">
      <w:pPr>
        <w:pStyle w:val="9"/>
        <w:rPr>
          <w:rFonts w:hint="eastAsia" w:ascii="仿宋" w:hAnsi="仿宋" w:eastAsia="仿宋" w:cs="仿宋"/>
          <w:b/>
          <w:bCs/>
          <w:sz w:val="32"/>
          <w:szCs w:val="32"/>
          <w:highlight w:val="none"/>
          <w:lang w:val="en-US" w:eastAsia="zh-CN"/>
        </w:rPr>
      </w:pPr>
    </w:p>
    <w:p w14:paraId="78E4D494">
      <w:pPr>
        <w:rPr>
          <w:rFonts w:hint="eastAsia" w:ascii="仿宋" w:hAnsi="仿宋" w:eastAsia="仿宋" w:cs="仿宋"/>
          <w:b/>
          <w:bCs/>
          <w:sz w:val="32"/>
          <w:szCs w:val="32"/>
          <w:highlight w:val="none"/>
          <w:lang w:val="en-US" w:eastAsia="zh-CN"/>
        </w:rPr>
      </w:pPr>
    </w:p>
    <w:p w14:paraId="39DFA3D2">
      <w:pPr>
        <w:rPr>
          <w:rFonts w:hint="eastAsia" w:ascii="仿宋" w:hAnsi="仿宋" w:eastAsia="仿宋" w:cs="仿宋"/>
          <w:b/>
          <w:bCs/>
          <w:sz w:val="32"/>
          <w:szCs w:val="32"/>
          <w:highlight w:val="none"/>
          <w:lang w:val="en-US" w:eastAsia="zh-CN"/>
        </w:rPr>
      </w:pPr>
    </w:p>
    <w:p w14:paraId="4DE96B8C">
      <w:pPr>
        <w:pStyle w:val="9"/>
        <w:rPr>
          <w:rFonts w:hint="eastAsia" w:ascii="仿宋" w:hAnsi="仿宋" w:eastAsia="仿宋" w:cs="仿宋"/>
          <w:b/>
          <w:bCs/>
          <w:sz w:val="32"/>
          <w:szCs w:val="32"/>
          <w:highlight w:val="none"/>
          <w:lang w:val="en-US" w:eastAsia="zh-CN"/>
        </w:rPr>
      </w:pPr>
    </w:p>
    <w:p w14:paraId="1C304843">
      <w:pPr>
        <w:rPr>
          <w:rFonts w:hint="eastAsia" w:ascii="仿宋" w:hAnsi="仿宋" w:eastAsia="仿宋" w:cs="仿宋"/>
          <w:b/>
          <w:bCs/>
          <w:sz w:val="32"/>
          <w:szCs w:val="32"/>
          <w:highlight w:val="none"/>
          <w:lang w:val="en-US" w:eastAsia="zh-CN"/>
        </w:rPr>
      </w:pPr>
    </w:p>
    <w:p w14:paraId="3FACF9B8">
      <w:pPr>
        <w:rPr>
          <w:rFonts w:hint="eastAsia" w:ascii="仿宋" w:hAnsi="仿宋" w:eastAsia="仿宋" w:cs="仿宋"/>
          <w:b/>
          <w:bCs/>
          <w:sz w:val="32"/>
          <w:szCs w:val="32"/>
          <w:highlight w:val="none"/>
          <w:lang w:val="en-US" w:eastAsia="zh-CN"/>
        </w:rPr>
      </w:pPr>
    </w:p>
    <w:p w14:paraId="0F15FC8C">
      <w:pPr>
        <w:pStyle w:val="9"/>
        <w:rPr>
          <w:rFonts w:hint="eastAsia" w:ascii="仿宋" w:hAnsi="仿宋" w:eastAsia="仿宋" w:cs="仿宋"/>
          <w:b/>
          <w:bCs/>
          <w:sz w:val="32"/>
          <w:szCs w:val="32"/>
          <w:highlight w:val="none"/>
          <w:lang w:val="en-US" w:eastAsia="zh-CN"/>
        </w:rPr>
      </w:pPr>
    </w:p>
    <w:p w14:paraId="38CFE650">
      <w:pPr>
        <w:rPr>
          <w:rFonts w:hint="eastAsia" w:ascii="仿宋" w:hAnsi="仿宋" w:eastAsia="仿宋" w:cs="仿宋"/>
          <w:b/>
          <w:bCs/>
          <w:sz w:val="32"/>
          <w:szCs w:val="32"/>
          <w:highlight w:val="none"/>
          <w:lang w:val="en-US" w:eastAsia="zh-CN"/>
        </w:rPr>
      </w:pPr>
    </w:p>
    <w:p w14:paraId="301EA9E4">
      <w:pPr>
        <w:rPr>
          <w:rFonts w:hint="eastAsia" w:ascii="仿宋" w:hAnsi="仿宋" w:eastAsia="仿宋" w:cs="仿宋"/>
          <w:b/>
          <w:bCs/>
          <w:sz w:val="32"/>
          <w:szCs w:val="32"/>
          <w:highlight w:val="none"/>
          <w:lang w:val="en-US" w:eastAsia="zh-CN"/>
        </w:rPr>
      </w:pPr>
    </w:p>
    <w:p w14:paraId="44B9BEB9">
      <w:pPr>
        <w:pStyle w:val="28"/>
        <w:rPr>
          <w:rFonts w:hint="eastAsia"/>
          <w:highlight w:val="none"/>
          <w:lang w:val="en-US" w:eastAsia="zh-CN"/>
        </w:rPr>
      </w:pPr>
    </w:p>
    <w:p w14:paraId="0F070795">
      <w:pPr>
        <w:widowControl/>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 xml:space="preserve"> 中小企业声明函</w:t>
      </w:r>
    </w:p>
    <w:p w14:paraId="27AAC8B9">
      <w:pPr>
        <w:jc w:val="center"/>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（详见附件）</w:t>
      </w:r>
    </w:p>
    <w:p w14:paraId="413BF8A2">
      <w:pPr>
        <w:jc w:val="center"/>
        <w:rPr>
          <w:rFonts w:hint="eastAsia" w:ascii="仿宋" w:hAnsi="仿宋" w:eastAsia="仿宋"/>
          <w:b/>
          <w:bCs/>
          <w:color w:val="auto"/>
          <w:sz w:val="32"/>
          <w:szCs w:val="32"/>
          <w:highlight w:val="none"/>
          <w:lang w:val="en-US" w:eastAsia="zh-CN"/>
        </w:rPr>
      </w:pPr>
    </w:p>
    <w:p w14:paraId="1B6B5CA1">
      <w:pPr>
        <w:jc w:val="center"/>
        <w:rPr>
          <w:rFonts w:hint="eastAsia" w:ascii="仿宋" w:hAnsi="仿宋" w:eastAsia="仿宋"/>
          <w:b/>
          <w:bCs/>
          <w:color w:val="auto"/>
          <w:sz w:val="32"/>
          <w:szCs w:val="32"/>
          <w:highlight w:val="none"/>
          <w:lang w:val="en-US" w:eastAsia="zh-CN"/>
        </w:rPr>
      </w:pPr>
    </w:p>
    <w:p w14:paraId="0754E59E">
      <w:pPr>
        <w:jc w:val="center"/>
        <w:rPr>
          <w:rFonts w:hint="eastAsia" w:ascii="仿宋" w:hAnsi="仿宋" w:eastAsia="仿宋"/>
          <w:b/>
          <w:bCs/>
          <w:color w:val="auto"/>
          <w:sz w:val="32"/>
          <w:szCs w:val="32"/>
          <w:highlight w:val="none"/>
          <w:lang w:val="en-US" w:eastAsia="zh-CN"/>
        </w:rPr>
      </w:pPr>
    </w:p>
    <w:p w14:paraId="00E60197">
      <w:pPr>
        <w:jc w:val="center"/>
        <w:rPr>
          <w:rFonts w:hint="eastAsia" w:ascii="仿宋" w:hAnsi="仿宋" w:eastAsia="仿宋"/>
          <w:b/>
          <w:bCs/>
          <w:color w:val="auto"/>
          <w:sz w:val="32"/>
          <w:szCs w:val="32"/>
          <w:highlight w:val="none"/>
          <w:lang w:val="en-US" w:eastAsia="zh-CN"/>
        </w:rPr>
      </w:pPr>
    </w:p>
    <w:p w14:paraId="316AA95F">
      <w:pPr>
        <w:jc w:val="center"/>
        <w:rPr>
          <w:rFonts w:hint="eastAsia" w:ascii="仿宋" w:hAnsi="仿宋" w:eastAsia="仿宋"/>
          <w:b/>
          <w:bCs/>
          <w:color w:val="auto"/>
          <w:sz w:val="32"/>
          <w:szCs w:val="32"/>
          <w:highlight w:val="none"/>
          <w:lang w:val="en-US" w:eastAsia="zh-CN"/>
        </w:rPr>
      </w:pPr>
    </w:p>
    <w:p w14:paraId="15FE7A7A">
      <w:pPr>
        <w:jc w:val="center"/>
        <w:rPr>
          <w:rFonts w:hint="eastAsia" w:ascii="仿宋" w:hAnsi="仿宋" w:eastAsia="仿宋"/>
          <w:b/>
          <w:bCs/>
          <w:color w:val="auto"/>
          <w:sz w:val="32"/>
          <w:szCs w:val="32"/>
          <w:highlight w:val="none"/>
          <w:lang w:val="en-US" w:eastAsia="zh-CN"/>
        </w:rPr>
      </w:pPr>
    </w:p>
    <w:p w14:paraId="2FDB02DA">
      <w:pPr>
        <w:jc w:val="center"/>
        <w:rPr>
          <w:rFonts w:hint="eastAsia" w:ascii="仿宋" w:hAnsi="仿宋" w:eastAsia="仿宋"/>
          <w:b/>
          <w:bCs/>
          <w:color w:val="auto"/>
          <w:sz w:val="32"/>
          <w:szCs w:val="32"/>
          <w:highlight w:val="none"/>
          <w:lang w:val="en-US" w:eastAsia="zh-CN"/>
        </w:rPr>
      </w:pPr>
    </w:p>
    <w:p w14:paraId="105C8A26">
      <w:pPr>
        <w:jc w:val="center"/>
        <w:rPr>
          <w:rFonts w:hint="eastAsia" w:ascii="仿宋" w:hAnsi="仿宋" w:eastAsia="仿宋"/>
          <w:b/>
          <w:bCs/>
          <w:color w:val="auto"/>
          <w:sz w:val="32"/>
          <w:szCs w:val="32"/>
          <w:highlight w:val="none"/>
          <w:lang w:val="en-US" w:eastAsia="zh-CN"/>
        </w:rPr>
      </w:pPr>
    </w:p>
    <w:p w14:paraId="1CE596DA">
      <w:pPr>
        <w:jc w:val="center"/>
        <w:rPr>
          <w:rFonts w:hint="eastAsia" w:ascii="仿宋" w:hAnsi="仿宋" w:eastAsia="仿宋"/>
          <w:b/>
          <w:bCs/>
          <w:color w:val="auto"/>
          <w:sz w:val="32"/>
          <w:szCs w:val="32"/>
          <w:highlight w:val="none"/>
          <w:lang w:val="en-US" w:eastAsia="zh-CN"/>
        </w:rPr>
      </w:pPr>
    </w:p>
    <w:p w14:paraId="39062EE7">
      <w:pPr>
        <w:jc w:val="center"/>
        <w:rPr>
          <w:rFonts w:hint="eastAsia" w:ascii="仿宋" w:hAnsi="仿宋" w:eastAsia="仿宋"/>
          <w:b/>
          <w:bCs/>
          <w:color w:val="auto"/>
          <w:sz w:val="32"/>
          <w:szCs w:val="32"/>
          <w:highlight w:val="none"/>
          <w:lang w:val="en-US" w:eastAsia="zh-CN"/>
        </w:rPr>
      </w:pPr>
    </w:p>
    <w:p w14:paraId="6D12D38A">
      <w:pPr>
        <w:jc w:val="center"/>
        <w:rPr>
          <w:rFonts w:hint="eastAsia" w:ascii="仿宋" w:hAnsi="仿宋" w:eastAsia="仿宋"/>
          <w:b/>
          <w:bCs/>
          <w:color w:val="auto"/>
          <w:sz w:val="32"/>
          <w:szCs w:val="32"/>
          <w:highlight w:val="none"/>
          <w:lang w:val="en-US" w:eastAsia="zh-CN"/>
        </w:rPr>
      </w:pPr>
    </w:p>
    <w:p w14:paraId="77A704CD">
      <w:pPr>
        <w:jc w:val="center"/>
        <w:rPr>
          <w:rFonts w:hint="eastAsia" w:ascii="仿宋" w:hAnsi="仿宋" w:eastAsia="仿宋"/>
          <w:b/>
          <w:bCs/>
          <w:color w:val="auto"/>
          <w:sz w:val="32"/>
          <w:szCs w:val="32"/>
          <w:highlight w:val="none"/>
          <w:lang w:val="en-US" w:eastAsia="zh-CN"/>
        </w:rPr>
      </w:pPr>
    </w:p>
    <w:p w14:paraId="5A510290">
      <w:pPr>
        <w:jc w:val="center"/>
        <w:rPr>
          <w:rFonts w:hint="eastAsia" w:ascii="仿宋" w:hAnsi="仿宋" w:eastAsia="仿宋"/>
          <w:b/>
          <w:bCs/>
          <w:color w:val="auto"/>
          <w:sz w:val="32"/>
          <w:szCs w:val="32"/>
          <w:highlight w:val="none"/>
          <w:lang w:val="en-US" w:eastAsia="zh-CN"/>
        </w:rPr>
      </w:pPr>
    </w:p>
    <w:p w14:paraId="52B44A1D">
      <w:pPr>
        <w:jc w:val="center"/>
        <w:rPr>
          <w:rFonts w:hint="eastAsia" w:ascii="仿宋" w:hAnsi="仿宋" w:eastAsia="仿宋"/>
          <w:b/>
          <w:bCs/>
          <w:color w:val="auto"/>
          <w:sz w:val="32"/>
          <w:szCs w:val="32"/>
          <w:highlight w:val="none"/>
          <w:lang w:val="en-US" w:eastAsia="zh-CN"/>
        </w:rPr>
      </w:pPr>
    </w:p>
    <w:p w14:paraId="51076318">
      <w:pPr>
        <w:jc w:val="center"/>
        <w:rPr>
          <w:rFonts w:hint="eastAsia" w:ascii="仿宋" w:hAnsi="仿宋" w:eastAsia="仿宋"/>
          <w:b/>
          <w:bCs/>
          <w:color w:val="auto"/>
          <w:sz w:val="32"/>
          <w:szCs w:val="32"/>
          <w:highlight w:val="none"/>
          <w:lang w:val="en-US" w:eastAsia="zh-CN"/>
        </w:rPr>
      </w:pPr>
    </w:p>
    <w:p w14:paraId="7C37F09A">
      <w:pPr>
        <w:jc w:val="center"/>
        <w:rPr>
          <w:rFonts w:hint="eastAsia" w:ascii="仿宋" w:hAnsi="仿宋" w:eastAsia="仿宋"/>
          <w:b/>
          <w:bCs/>
          <w:color w:val="auto"/>
          <w:sz w:val="32"/>
          <w:szCs w:val="32"/>
          <w:highlight w:val="none"/>
          <w:lang w:val="en-US" w:eastAsia="zh-CN"/>
        </w:rPr>
      </w:pPr>
    </w:p>
    <w:p w14:paraId="5E2C3E10">
      <w:pPr>
        <w:jc w:val="center"/>
        <w:rPr>
          <w:rFonts w:hint="eastAsia" w:ascii="仿宋" w:hAnsi="仿宋" w:eastAsia="仿宋"/>
          <w:b/>
          <w:bCs/>
          <w:color w:val="auto"/>
          <w:sz w:val="32"/>
          <w:szCs w:val="32"/>
          <w:highlight w:val="none"/>
          <w:lang w:val="en-US" w:eastAsia="zh-CN"/>
        </w:rPr>
      </w:pPr>
    </w:p>
    <w:p w14:paraId="3154AF5A">
      <w:pPr>
        <w:pStyle w:val="9"/>
        <w:rPr>
          <w:rFonts w:hint="eastAsia" w:ascii="仿宋" w:hAnsi="仿宋" w:eastAsia="仿宋"/>
          <w:b/>
          <w:bCs/>
          <w:color w:val="auto"/>
          <w:sz w:val="32"/>
          <w:szCs w:val="32"/>
          <w:highlight w:val="none"/>
          <w:lang w:val="en-US" w:eastAsia="zh-CN"/>
        </w:rPr>
      </w:pPr>
    </w:p>
    <w:p w14:paraId="4D10F9B3">
      <w:pPr>
        <w:pStyle w:val="15"/>
        <w:rPr>
          <w:rFonts w:hint="eastAsia" w:ascii="仿宋" w:hAnsi="仿宋" w:eastAsia="仿宋"/>
          <w:b/>
          <w:bCs/>
          <w:color w:val="auto"/>
          <w:sz w:val="32"/>
          <w:szCs w:val="32"/>
          <w:highlight w:val="none"/>
          <w:lang w:val="en-US" w:eastAsia="zh-CN"/>
        </w:rPr>
      </w:pPr>
    </w:p>
    <w:p w14:paraId="3512ECBC">
      <w:pPr>
        <w:rPr>
          <w:rFonts w:hint="eastAsia"/>
          <w:lang w:val="en-US" w:eastAsia="zh-CN"/>
        </w:rPr>
      </w:pPr>
    </w:p>
    <w:p w14:paraId="57B2878E">
      <w:pPr>
        <w:jc w:val="center"/>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11、商务、技术</w:t>
      </w:r>
      <w:r>
        <w:rPr>
          <w:rFonts w:ascii="仿宋" w:hAnsi="仿宋" w:eastAsia="仿宋"/>
          <w:b/>
          <w:bCs/>
          <w:color w:val="auto"/>
          <w:sz w:val="32"/>
          <w:szCs w:val="32"/>
          <w:highlight w:val="none"/>
        </w:rPr>
        <w:t>偏</w:t>
      </w:r>
      <w:r>
        <w:rPr>
          <w:rFonts w:hint="eastAsia" w:ascii="仿宋" w:hAnsi="仿宋" w:eastAsia="仿宋"/>
          <w:b/>
          <w:bCs/>
          <w:color w:val="auto"/>
          <w:sz w:val="32"/>
          <w:szCs w:val="32"/>
          <w:highlight w:val="none"/>
          <w:lang w:val="en-US" w:eastAsia="zh-CN"/>
        </w:rPr>
        <w:t>离</w:t>
      </w:r>
      <w:r>
        <w:rPr>
          <w:rFonts w:ascii="仿宋" w:hAnsi="仿宋" w:eastAsia="仿宋"/>
          <w:b/>
          <w:bCs/>
          <w:color w:val="auto"/>
          <w:sz w:val="32"/>
          <w:szCs w:val="32"/>
          <w:highlight w:val="none"/>
        </w:rPr>
        <w:t>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24"/>
        <w:gridCol w:w="2827"/>
        <w:gridCol w:w="2834"/>
        <w:gridCol w:w="1271"/>
      </w:tblGrid>
      <w:tr w14:paraId="76BB9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center"/>
          </w:tcPr>
          <w:p w14:paraId="232F446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24" w:type="dxa"/>
            <w:noWrap w:val="0"/>
            <w:vAlign w:val="center"/>
          </w:tcPr>
          <w:p w14:paraId="315FC84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2827" w:type="dxa"/>
            <w:noWrap w:val="0"/>
            <w:vAlign w:val="center"/>
          </w:tcPr>
          <w:p w14:paraId="31BAC6B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原条款内容</w:t>
            </w:r>
          </w:p>
        </w:tc>
        <w:tc>
          <w:tcPr>
            <w:tcW w:w="2834" w:type="dxa"/>
            <w:noWrap w:val="0"/>
            <w:vAlign w:val="center"/>
          </w:tcPr>
          <w:p w14:paraId="4FC411E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建议修改后条款内容</w:t>
            </w:r>
          </w:p>
        </w:tc>
        <w:tc>
          <w:tcPr>
            <w:tcW w:w="1271" w:type="dxa"/>
            <w:noWrap w:val="0"/>
            <w:vAlign w:val="center"/>
          </w:tcPr>
          <w:p w14:paraId="21F56DC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备注说明</w:t>
            </w:r>
          </w:p>
        </w:tc>
      </w:tr>
      <w:tr w14:paraId="37C99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4C3FF14E">
            <w:pPr>
              <w:rPr>
                <w:rFonts w:hint="eastAsia" w:ascii="仿宋" w:hAnsi="仿宋" w:eastAsia="仿宋" w:cs="仿宋"/>
                <w:color w:val="auto"/>
                <w:sz w:val="28"/>
                <w:szCs w:val="28"/>
                <w:highlight w:val="none"/>
              </w:rPr>
            </w:pPr>
          </w:p>
        </w:tc>
        <w:tc>
          <w:tcPr>
            <w:tcW w:w="1224" w:type="dxa"/>
            <w:noWrap w:val="0"/>
            <w:vAlign w:val="top"/>
          </w:tcPr>
          <w:p w14:paraId="7B28F4F2">
            <w:pPr>
              <w:rPr>
                <w:rFonts w:hint="eastAsia" w:ascii="仿宋" w:hAnsi="仿宋" w:eastAsia="仿宋" w:cs="仿宋"/>
                <w:color w:val="auto"/>
                <w:sz w:val="28"/>
                <w:szCs w:val="28"/>
                <w:highlight w:val="none"/>
              </w:rPr>
            </w:pPr>
          </w:p>
        </w:tc>
        <w:tc>
          <w:tcPr>
            <w:tcW w:w="2827" w:type="dxa"/>
            <w:noWrap w:val="0"/>
            <w:vAlign w:val="top"/>
          </w:tcPr>
          <w:p w14:paraId="6DADE3A1">
            <w:pPr>
              <w:rPr>
                <w:rFonts w:hint="eastAsia" w:ascii="仿宋" w:hAnsi="仿宋" w:eastAsia="仿宋" w:cs="仿宋"/>
                <w:color w:val="auto"/>
                <w:sz w:val="28"/>
                <w:szCs w:val="28"/>
                <w:highlight w:val="none"/>
              </w:rPr>
            </w:pPr>
          </w:p>
        </w:tc>
        <w:tc>
          <w:tcPr>
            <w:tcW w:w="2834" w:type="dxa"/>
            <w:noWrap w:val="0"/>
            <w:vAlign w:val="top"/>
          </w:tcPr>
          <w:p w14:paraId="2FA82C68">
            <w:pPr>
              <w:rPr>
                <w:rFonts w:hint="eastAsia" w:ascii="仿宋" w:hAnsi="仿宋" w:eastAsia="仿宋" w:cs="仿宋"/>
                <w:color w:val="auto"/>
                <w:sz w:val="28"/>
                <w:szCs w:val="28"/>
                <w:highlight w:val="none"/>
              </w:rPr>
            </w:pPr>
          </w:p>
        </w:tc>
        <w:tc>
          <w:tcPr>
            <w:tcW w:w="1271" w:type="dxa"/>
            <w:noWrap w:val="0"/>
            <w:vAlign w:val="top"/>
          </w:tcPr>
          <w:p w14:paraId="02A866B7">
            <w:pPr>
              <w:rPr>
                <w:rFonts w:hint="eastAsia" w:ascii="仿宋" w:hAnsi="仿宋" w:eastAsia="仿宋" w:cs="仿宋"/>
                <w:color w:val="auto"/>
                <w:sz w:val="28"/>
                <w:szCs w:val="28"/>
                <w:highlight w:val="none"/>
              </w:rPr>
            </w:pPr>
          </w:p>
        </w:tc>
      </w:tr>
      <w:tr w14:paraId="0D9DC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7DBD908F">
            <w:pPr>
              <w:rPr>
                <w:rFonts w:hint="eastAsia" w:ascii="仿宋" w:hAnsi="仿宋" w:eastAsia="仿宋" w:cs="仿宋"/>
                <w:color w:val="auto"/>
                <w:sz w:val="28"/>
                <w:szCs w:val="28"/>
                <w:highlight w:val="none"/>
              </w:rPr>
            </w:pPr>
          </w:p>
        </w:tc>
        <w:tc>
          <w:tcPr>
            <w:tcW w:w="1224" w:type="dxa"/>
            <w:noWrap w:val="0"/>
            <w:vAlign w:val="top"/>
          </w:tcPr>
          <w:p w14:paraId="57394046">
            <w:pPr>
              <w:rPr>
                <w:rFonts w:hint="eastAsia" w:ascii="仿宋" w:hAnsi="仿宋" w:eastAsia="仿宋" w:cs="仿宋"/>
                <w:color w:val="auto"/>
                <w:sz w:val="28"/>
                <w:szCs w:val="28"/>
                <w:highlight w:val="none"/>
              </w:rPr>
            </w:pPr>
          </w:p>
        </w:tc>
        <w:tc>
          <w:tcPr>
            <w:tcW w:w="2827" w:type="dxa"/>
            <w:noWrap w:val="0"/>
            <w:vAlign w:val="top"/>
          </w:tcPr>
          <w:p w14:paraId="6AB3879C">
            <w:pPr>
              <w:rPr>
                <w:rFonts w:hint="eastAsia" w:ascii="仿宋" w:hAnsi="仿宋" w:eastAsia="仿宋" w:cs="仿宋"/>
                <w:color w:val="auto"/>
                <w:sz w:val="28"/>
                <w:szCs w:val="28"/>
                <w:highlight w:val="none"/>
              </w:rPr>
            </w:pPr>
          </w:p>
        </w:tc>
        <w:tc>
          <w:tcPr>
            <w:tcW w:w="2834" w:type="dxa"/>
            <w:noWrap w:val="0"/>
            <w:vAlign w:val="top"/>
          </w:tcPr>
          <w:p w14:paraId="2E60BA82">
            <w:pPr>
              <w:rPr>
                <w:rFonts w:hint="eastAsia" w:ascii="仿宋" w:hAnsi="仿宋" w:eastAsia="仿宋" w:cs="仿宋"/>
                <w:color w:val="auto"/>
                <w:sz w:val="28"/>
                <w:szCs w:val="28"/>
                <w:highlight w:val="none"/>
              </w:rPr>
            </w:pPr>
          </w:p>
        </w:tc>
        <w:tc>
          <w:tcPr>
            <w:tcW w:w="1271" w:type="dxa"/>
            <w:noWrap w:val="0"/>
            <w:vAlign w:val="top"/>
          </w:tcPr>
          <w:p w14:paraId="1E67E33D">
            <w:pPr>
              <w:rPr>
                <w:rFonts w:hint="eastAsia" w:ascii="仿宋" w:hAnsi="仿宋" w:eastAsia="仿宋" w:cs="仿宋"/>
                <w:color w:val="auto"/>
                <w:sz w:val="28"/>
                <w:szCs w:val="28"/>
                <w:highlight w:val="none"/>
              </w:rPr>
            </w:pPr>
          </w:p>
        </w:tc>
      </w:tr>
      <w:tr w14:paraId="22D60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356AE570">
            <w:pPr>
              <w:rPr>
                <w:rFonts w:hint="eastAsia" w:ascii="仿宋" w:hAnsi="仿宋" w:eastAsia="仿宋" w:cs="仿宋"/>
                <w:color w:val="auto"/>
                <w:sz w:val="28"/>
                <w:szCs w:val="28"/>
                <w:highlight w:val="none"/>
              </w:rPr>
            </w:pPr>
          </w:p>
        </w:tc>
        <w:tc>
          <w:tcPr>
            <w:tcW w:w="1224" w:type="dxa"/>
            <w:noWrap w:val="0"/>
            <w:vAlign w:val="top"/>
          </w:tcPr>
          <w:p w14:paraId="50C8CB3B">
            <w:pPr>
              <w:rPr>
                <w:rFonts w:hint="eastAsia" w:ascii="仿宋" w:hAnsi="仿宋" w:eastAsia="仿宋" w:cs="仿宋"/>
                <w:color w:val="auto"/>
                <w:sz w:val="28"/>
                <w:szCs w:val="28"/>
                <w:highlight w:val="none"/>
              </w:rPr>
            </w:pPr>
          </w:p>
        </w:tc>
        <w:tc>
          <w:tcPr>
            <w:tcW w:w="2827" w:type="dxa"/>
            <w:noWrap w:val="0"/>
            <w:vAlign w:val="top"/>
          </w:tcPr>
          <w:p w14:paraId="78D93010">
            <w:pPr>
              <w:rPr>
                <w:rFonts w:hint="eastAsia" w:ascii="仿宋" w:hAnsi="仿宋" w:eastAsia="仿宋" w:cs="仿宋"/>
                <w:color w:val="auto"/>
                <w:sz w:val="28"/>
                <w:szCs w:val="28"/>
                <w:highlight w:val="none"/>
              </w:rPr>
            </w:pPr>
          </w:p>
        </w:tc>
        <w:tc>
          <w:tcPr>
            <w:tcW w:w="2834" w:type="dxa"/>
            <w:noWrap w:val="0"/>
            <w:vAlign w:val="top"/>
          </w:tcPr>
          <w:p w14:paraId="634F0FA8">
            <w:pPr>
              <w:rPr>
                <w:rFonts w:hint="eastAsia" w:ascii="仿宋" w:hAnsi="仿宋" w:eastAsia="仿宋" w:cs="仿宋"/>
                <w:color w:val="auto"/>
                <w:sz w:val="28"/>
                <w:szCs w:val="28"/>
                <w:highlight w:val="none"/>
              </w:rPr>
            </w:pPr>
          </w:p>
        </w:tc>
        <w:tc>
          <w:tcPr>
            <w:tcW w:w="1271" w:type="dxa"/>
            <w:noWrap w:val="0"/>
            <w:vAlign w:val="top"/>
          </w:tcPr>
          <w:p w14:paraId="2722EA09">
            <w:pPr>
              <w:rPr>
                <w:rFonts w:hint="eastAsia" w:ascii="仿宋" w:hAnsi="仿宋" w:eastAsia="仿宋" w:cs="仿宋"/>
                <w:color w:val="auto"/>
                <w:sz w:val="28"/>
                <w:szCs w:val="28"/>
                <w:highlight w:val="none"/>
              </w:rPr>
            </w:pPr>
          </w:p>
        </w:tc>
      </w:tr>
      <w:tr w14:paraId="50823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5CEC40ED">
            <w:pPr>
              <w:rPr>
                <w:rFonts w:hint="eastAsia" w:ascii="仿宋" w:hAnsi="仿宋" w:eastAsia="仿宋" w:cs="仿宋"/>
                <w:color w:val="auto"/>
                <w:sz w:val="28"/>
                <w:szCs w:val="28"/>
                <w:highlight w:val="none"/>
              </w:rPr>
            </w:pPr>
          </w:p>
        </w:tc>
        <w:tc>
          <w:tcPr>
            <w:tcW w:w="1224" w:type="dxa"/>
            <w:noWrap w:val="0"/>
            <w:vAlign w:val="top"/>
          </w:tcPr>
          <w:p w14:paraId="382F4F21">
            <w:pPr>
              <w:rPr>
                <w:rFonts w:hint="eastAsia" w:ascii="仿宋" w:hAnsi="仿宋" w:eastAsia="仿宋" w:cs="仿宋"/>
                <w:color w:val="auto"/>
                <w:sz w:val="28"/>
                <w:szCs w:val="28"/>
                <w:highlight w:val="none"/>
              </w:rPr>
            </w:pPr>
          </w:p>
        </w:tc>
        <w:tc>
          <w:tcPr>
            <w:tcW w:w="2827" w:type="dxa"/>
            <w:noWrap w:val="0"/>
            <w:vAlign w:val="top"/>
          </w:tcPr>
          <w:p w14:paraId="1732E512">
            <w:pPr>
              <w:rPr>
                <w:rFonts w:hint="eastAsia" w:ascii="仿宋" w:hAnsi="仿宋" w:eastAsia="仿宋" w:cs="仿宋"/>
                <w:color w:val="auto"/>
                <w:sz w:val="28"/>
                <w:szCs w:val="28"/>
                <w:highlight w:val="none"/>
              </w:rPr>
            </w:pPr>
          </w:p>
        </w:tc>
        <w:tc>
          <w:tcPr>
            <w:tcW w:w="2834" w:type="dxa"/>
            <w:noWrap w:val="0"/>
            <w:vAlign w:val="top"/>
          </w:tcPr>
          <w:p w14:paraId="6D222BF6">
            <w:pPr>
              <w:rPr>
                <w:rFonts w:hint="eastAsia" w:ascii="仿宋" w:hAnsi="仿宋" w:eastAsia="仿宋" w:cs="仿宋"/>
                <w:color w:val="auto"/>
                <w:sz w:val="28"/>
                <w:szCs w:val="28"/>
                <w:highlight w:val="none"/>
              </w:rPr>
            </w:pPr>
          </w:p>
        </w:tc>
        <w:tc>
          <w:tcPr>
            <w:tcW w:w="1271" w:type="dxa"/>
            <w:noWrap w:val="0"/>
            <w:vAlign w:val="top"/>
          </w:tcPr>
          <w:p w14:paraId="15F00903">
            <w:pPr>
              <w:rPr>
                <w:rFonts w:hint="eastAsia" w:ascii="仿宋" w:hAnsi="仿宋" w:eastAsia="仿宋" w:cs="仿宋"/>
                <w:color w:val="auto"/>
                <w:sz w:val="28"/>
                <w:szCs w:val="28"/>
                <w:highlight w:val="none"/>
              </w:rPr>
            </w:pPr>
          </w:p>
        </w:tc>
      </w:tr>
      <w:tr w14:paraId="57B6C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491E05A2">
            <w:pPr>
              <w:rPr>
                <w:rFonts w:hint="eastAsia" w:ascii="仿宋" w:hAnsi="仿宋" w:eastAsia="仿宋" w:cs="仿宋"/>
                <w:color w:val="auto"/>
                <w:sz w:val="28"/>
                <w:szCs w:val="28"/>
                <w:highlight w:val="none"/>
              </w:rPr>
            </w:pPr>
          </w:p>
        </w:tc>
        <w:tc>
          <w:tcPr>
            <w:tcW w:w="1224" w:type="dxa"/>
            <w:noWrap w:val="0"/>
            <w:vAlign w:val="top"/>
          </w:tcPr>
          <w:p w14:paraId="1375785D">
            <w:pPr>
              <w:rPr>
                <w:rFonts w:hint="eastAsia" w:ascii="仿宋" w:hAnsi="仿宋" w:eastAsia="仿宋" w:cs="仿宋"/>
                <w:color w:val="auto"/>
                <w:sz w:val="28"/>
                <w:szCs w:val="28"/>
                <w:highlight w:val="none"/>
              </w:rPr>
            </w:pPr>
          </w:p>
        </w:tc>
        <w:tc>
          <w:tcPr>
            <w:tcW w:w="2827" w:type="dxa"/>
            <w:noWrap w:val="0"/>
            <w:vAlign w:val="top"/>
          </w:tcPr>
          <w:p w14:paraId="6DA5FDA0">
            <w:pPr>
              <w:rPr>
                <w:rFonts w:hint="eastAsia" w:ascii="仿宋" w:hAnsi="仿宋" w:eastAsia="仿宋" w:cs="仿宋"/>
                <w:color w:val="auto"/>
                <w:sz w:val="28"/>
                <w:szCs w:val="28"/>
                <w:highlight w:val="none"/>
              </w:rPr>
            </w:pPr>
          </w:p>
        </w:tc>
        <w:tc>
          <w:tcPr>
            <w:tcW w:w="2834" w:type="dxa"/>
            <w:noWrap w:val="0"/>
            <w:vAlign w:val="top"/>
          </w:tcPr>
          <w:p w14:paraId="736299C7">
            <w:pPr>
              <w:rPr>
                <w:rFonts w:hint="eastAsia" w:ascii="仿宋" w:hAnsi="仿宋" w:eastAsia="仿宋" w:cs="仿宋"/>
                <w:color w:val="auto"/>
                <w:sz w:val="28"/>
                <w:szCs w:val="28"/>
                <w:highlight w:val="none"/>
              </w:rPr>
            </w:pPr>
          </w:p>
        </w:tc>
        <w:tc>
          <w:tcPr>
            <w:tcW w:w="1271" w:type="dxa"/>
            <w:noWrap w:val="0"/>
            <w:vAlign w:val="top"/>
          </w:tcPr>
          <w:p w14:paraId="043CAA64">
            <w:pPr>
              <w:rPr>
                <w:rFonts w:hint="eastAsia" w:ascii="仿宋" w:hAnsi="仿宋" w:eastAsia="仿宋" w:cs="仿宋"/>
                <w:color w:val="auto"/>
                <w:sz w:val="28"/>
                <w:szCs w:val="28"/>
                <w:highlight w:val="none"/>
              </w:rPr>
            </w:pPr>
          </w:p>
        </w:tc>
      </w:tr>
      <w:tr w14:paraId="28347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25DF17E0">
            <w:pPr>
              <w:rPr>
                <w:rFonts w:hint="eastAsia" w:ascii="仿宋" w:hAnsi="仿宋" w:eastAsia="仿宋" w:cs="仿宋"/>
                <w:color w:val="auto"/>
                <w:sz w:val="28"/>
                <w:szCs w:val="28"/>
                <w:highlight w:val="none"/>
              </w:rPr>
            </w:pPr>
          </w:p>
        </w:tc>
        <w:tc>
          <w:tcPr>
            <w:tcW w:w="1224" w:type="dxa"/>
            <w:noWrap w:val="0"/>
            <w:vAlign w:val="top"/>
          </w:tcPr>
          <w:p w14:paraId="59E4075B">
            <w:pPr>
              <w:rPr>
                <w:rFonts w:hint="eastAsia" w:ascii="仿宋" w:hAnsi="仿宋" w:eastAsia="仿宋" w:cs="仿宋"/>
                <w:color w:val="auto"/>
                <w:sz w:val="28"/>
                <w:szCs w:val="28"/>
                <w:highlight w:val="none"/>
              </w:rPr>
            </w:pPr>
          </w:p>
        </w:tc>
        <w:tc>
          <w:tcPr>
            <w:tcW w:w="2827" w:type="dxa"/>
            <w:noWrap w:val="0"/>
            <w:vAlign w:val="top"/>
          </w:tcPr>
          <w:p w14:paraId="45B372C8">
            <w:pPr>
              <w:rPr>
                <w:rFonts w:hint="eastAsia" w:ascii="仿宋" w:hAnsi="仿宋" w:eastAsia="仿宋" w:cs="仿宋"/>
                <w:color w:val="auto"/>
                <w:sz w:val="28"/>
                <w:szCs w:val="28"/>
                <w:highlight w:val="none"/>
              </w:rPr>
            </w:pPr>
          </w:p>
        </w:tc>
        <w:tc>
          <w:tcPr>
            <w:tcW w:w="2834" w:type="dxa"/>
            <w:noWrap w:val="0"/>
            <w:vAlign w:val="top"/>
          </w:tcPr>
          <w:p w14:paraId="6561DF6F">
            <w:pPr>
              <w:rPr>
                <w:rFonts w:hint="eastAsia" w:ascii="仿宋" w:hAnsi="仿宋" w:eastAsia="仿宋" w:cs="仿宋"/>
                <w:color w:val="auto"/>
                <w:sz w:val="28"/>
                <w:szCs w:val="28"/>
                <w:highlight w:val="none"/>
              </w:rPr>
            </w:pPr>
          </w:p>
        </w:tc>
        <w:tc>
          <w:tcPr>
            <w:tcW w:w="1271" w:type="dxa"/>
            <w:noWrap w:val="0"/>
            <w:vAlign w:val="top"/>
          </w:tcPr>
          <w:p w14:paraId="15FA38AD">
            <w:pPr>
              <w:rPr>
                <w:rFonts w:hint="eastAsia" w:ascii="仿宋" w:hAnsi="仿宋" w:eastAsia="仿宋" w:cs="仿宋"/>
                <w:color w:val="auto"/>
                <w:sz w:val="28"/>
                <w:szCs w:val="28"/>
                <w:highlight w:val="none"/>
              </w:rPr>
            </w:pPr>
          </w:p>
        </w:tc>
      </w:tr>
      <w:tr w14:paraId="2FA21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4342974B">
            <w:pPr>
              <w:rPr>
                <w:rFonts w:hint="eastAsia" w:ascii="仿宋" w:hAnsi="仿宋" w:eastAsia="仿宋" w:cs="仿宋"/>
                <w:color w:val="auto"/>
                <w:sz w:val="28"/>
                <w:szCs w:val="28"/>
                <w:highlight w:val="none"/>
              </w:rPr>
            </w:pPr>
          </w:p>
        </w:tc>
        <w:tc>
          <w:tcPr>
            <w:tcW w:w="1224" w:type="dxa"/>
            <w:noWrap w:val="0"/>
            <w:vAlign w:val="top"/>
          </w:tcPr>
          <w:p w14:paraId="64E415AC">
            <w:pPr>
              <w:rPr>
                <w:rFonts w:hint="eastAsia" w:ascii="仿宋" w:hAnsi="仿宋" w:eastAsia="仿宋" w:cs="仿宋"/>
                <w:color w:val="auto"/>
                <w:sz w:val="28"/>
                <w:szCs w:val="28"/>
                <w:highlight w:val="none"/>
              </w:rPr>
            </w:pPr>
          </w:p>
        </w:tc>
        <w:tc>
          <w:tcPr>
            <w:tcW w:w="2827" w:type="dxa"/>
            <w:noWrap w:val="0"/>
            <w:vAlign w:val="top"/>
          </w:tcPr>
          <w:p w14:paraId="75379BF9">
            <w:pPr>
              <w:rPr>
                <w:rFonts w:hint="eastAsia" w:ascii="仿宋" w:hAnsi="仿宋" w:eastAsia="仿宋" w:cs="仿宋"/>
                <w:color w:val="auto"/>
                <w:sz w:val="28"/>
                <w:szCs w:val="28"/>
                <w:highlight w:val="none"/>
              </w:rPr>
            </w:pPr>
          </w:p>
        </w:tc>
        <w:tc>
          <w:tcPr>
            <w:tcW w:w="2834" w:type="dxa"/>
            <w:noWrap w:val="0"/>
            <w:vAlign w:val="top"/>
          </w:tcPr>
          <w:p w14:paraId="23ED181E">
            <w:pPr>
              <w:rPr>
                <w:rFonts w:hint="eastAsia" w:ascii="仿宋" w:hAnsi="仿宋" w:eastAsia="仿宋" w:cs="仿宋"/>
                <w:color w:val="auto"/>
                <w:sz w:val="28"/>
                <w:szCs w:val="28"/>
                <w:highlight w:val="none"/>
              </w:rPr>
            </w:pPr>
          </w:p>
        </w:tc>
        <w:tc>
          <w:tcPr>
            <w:tcW w:w="1271" w:type="dxa"/>
            <w:noWrap w:val="0"/>
            <w:vAlign w:val="top"/>
          </w:tcPr>
          <w:p w14:paraId="1D0E2EC9">
            <w:pPr>
              <w:rPr>
                <w:rFonts w:hint="eastAsia" w:ascii="仿宋" w:hAnsi="仿宋" w:eastAsia="仿宋" w:cs="仿宋"/>
                <w:color w:val="auto"/>
                <w:sz w:val="28"/>
                <w:szCs w:val="28"/>
                <w:highlight w:val="none"/>
              </w:rPr>
            </w:pPr>
          </w:p>
        </w:tc>
      </w:tr>
      <w:tr w14:paraId="321C1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21866DA2">
            <w:pPr>
              <w:rPr>
                <w:rFonts w:hint="eastAsia" w:ascii="仿宋" w:hAnsi="仿宋" w:eastAsia="仿宋" w:cs="仿宋"/>
                <w:color w:val="auto"/>
                <w:sz w:val="28"/>
                <w:szCs w:val="28"/>
                <w:highlight w:val="none"/>
              </w:rPr>
            </w:pPr>
          </w:p>
        </w:tc>
        <w:tc>
          <w:tcPr>
            <w:tcW w:w="1224" w:type="dxa"/>
            <w:noWrap w:val="0"/>
            <w:vAlign w:val="top"/>
          </w:tcPr>
          <w:p w14:paraId="060740B4">
            <w:pPr>
              <w:rPr>
                <w:rFonts w:hint="eastAsia" w:ascii="仿宋" w:hAnsi="仿宋" w:eastAsia="仿宋" w:cs="仿宋"/>
                <w:color w:val="auto"/>
                <w:sz w:val="28"/>
                <w:szCs w:val="28"/>
                <w:highlight w:val="none"/>
              </w:rPr>
            </w:pPr>
          </w:p>
        </w:tc>
        <w:tc>
          <w:tcPr>
            <w:tcW w:w="2827" w:type="dxa"/>
            <w:noWrap w:val="0"/>
            <w:vAlign w:val="top"/>
          </w:tcPr>
          <w:p w14:paraId="1A761D62">
            <w:pPr>
              <w:rPr>
                <w:rFonts w:hint="eastAsia" w:ascii="仿宋" w:hAnsi="仿宋" w:eastAsia="仿宋" w:cs="仿宋"/>
                <w:color w:val="auto"/>
                <w:sz w:val="28"/>
                <w:szCs w:val="28"/>
                <w:highlight w:val="none"/>
              </w:rPr>
            </w:pPr>
          </w:p>
        </w:tc>
        <w:tc>
          <w:tcPr>
            <w:tcW w:w="2834" w:type="dxa"/>
            <w:noWrap w:val="0"/>
            <w:vAlign w:val="top"/>
          </w:tcPr>
          <w:p w14:paraId="5A61B8CA">
            <w:pPr>
              <w:rPr>
                <w:rFonts w:hint="eastAsia" w:ascii="仿宋" w:hAnsi="仿宋" w:eastAsia="仿宋" w:cs="仿宋"/>
                <w:color w:val="auto"/>
                <w:sz w:val="28"/>
                <w:szCs w:val="28"/>
                <w:highlight w:val="none"/>
              </w:rPr>
            </w:pPr>
          </w:p>
        </w:tc>
        <w:tc>
          <w:tcPr>
            <w:tcW w:w="1271" w:type="dxa"/>
            <w:noWrap w:val="0"/>
            <w:vAlign w:val="top"/>
          </w:tcPr>
          <w:p w14:paraId="3DE0A7F0">
            <w:pPr>
              <w:rPr>
                <w:rFonts w:hint="eastAsia" w:ascii="仿宋" w:hAnsi="仿宋" w:eastAsia="仿宋" w:cs="仿宋"/>
                <w:color w:val="auto"/>
                <w:sz w:val="28"/>
                <w:szCs w:val="28"/>
                <w:highlight w:val="none"/>
              </w:rPr>
            </w:pPr>
          </w:p>
        </w:tc>
      </w:tr>
      <w:tr w14:paraId="773B0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top"/>
          </w:tcPr>
          <w:p w14:paraId="14AF13CB">
            <w:pPr>
              <w:rPr>
                <w:rFonts w:hint="eastAsia" w:ascii="仿宋" w:hAnsi="仿宋" w:eastAsia="仿宋" w:cs="仿宋"/>
                <w:color w:val="auto"/>
                <w:sz w:val="28"/>
                <w:szCs w:val="28"/>
                <w:highlight w:val="none"/>
              </w:rPr>
            </w:pPr>
          </w:p>
        </w:tc>
        <w:tc>
          <w:tcPr>
            <w:tcW w:w="1224" w:type="dxa"/>
            <w:noWrap w:val="0"/>
            <w:vAlign w:val="top"/>
          </w:tcPr>
          <w:p w14:paraId="6B10DD22">
            <w:pPr>
              <w:rPr>
                <w:rFonts w:hint="eastAsia" w:ascii="仿宋" w:hAnsi="仿宋" w:eastAsia="仿宋" w:cs="仿宋"/>
                <w:color w:val="auto"/>
                <w:sz w:val="28"/>
                <w:szCs w:val="28"/>
                <w:highlight w:val="none"/>
              </w:rPr>
            </w:pPr>
          </w:p>
        </w:tc>
        <w:tc>
          <w:tcPr>
            <w:tcW w:w="2827" w:type="dxa"/>
            <w:noWrap w:val="0"/>
            <w:vAlign w:val="top"/>
          </w:tcPr>
          <w:p w14:paraId="7A423591">
            <w:pPr>
              <w:rPr>
                <w:rFonts w:hint="eastAsia" w:ascii="仿宋" w:hAnsi="仿宋" w:eastAsia="仿宋" w:cs="仿宋"/>
                <w:color w:val="auto"/>
                <w:sz w:val="28"/>
                <w:szCs w:val="28"/>
                <w:highlight w:val="none"/>
              </w:rPr>
            </w:pPr>
          </w:p>
        </w:tc>
        <w:tc>
          <w:tcPr>
            <w:tcW w:w="2834" w:type="dxa"/>
            <w:noWrap w:val="0"/>
            <w:vAlign w:val="top"/>
          </w:tcPr>
          <w:p w14:paraId="29880AAC">
            <w:pPr>
              <w:rPr>
                <w:rFonts w:hint="eastAsia" w:ascii="仿宋" w:hAnsi="仿宋" w:eastAsia="仿宋" w:cs="仿宋"/>
                <w:color w:val="auto"/>
                <w:sz w:val="28"/>
                <w:szCs w:val="28"/>
                <w:highlight w:val="none"/>
              </w:rPr>
            </w:pPr>
          </w:p>
        </w:tc>
        <w:tc>
          <w:tcPr>
            <w:tcW w:w="1271" w:type="dxa"/>
            <w:noWrap w:val="0"/>
            <w:vAlign w:val="top"/>
          </w:tcPr>
          <w:p w14:paraId="7F920B64">
            <w:pPr>
              <w:rPr>
                <w:rFonts w:hint="eastAsia" w:ascii="仿宋" w:hAnsi="仿宋" w:eastAsia="仿宋" w:cs="仿宋"/>
                <w:color w:val="auto"/>
                <w:sz w:val="28"/>
                <w:szCs w:val="28"/>
                <w:highlight w:val="none"/>
              </w:rPr>
            </w:pPr>
          </w:p>
        </w:tc>
      </w:tr>
      <w:tr w14:paraId="12F9F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noWrap w:val="0"/>
            <w:vAlign w:val="center"/>
          </w:tcPr>
          <w:p w14:paraId="7B173E6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224" w:type="dxa"/>
            <w:noWrap w:val="0"/>
            <w:vAlign w:val="center"/>
          </w:tcPr>
          <w:p w14:paraId="3852605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827" w:type="dxa"/>
            <w:noWrap w:val="0"/>
            <w:vAlign w:val="center"/>
          </w:tcPr>
          <w:p w14:paraId="5086688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834" w:type="dxa"/>
            <w:noWrap w:val="0"/>
            <w:vAlign w:val="center"/>
          </w:tcPr>
          <w:p w14:paraId="23F326A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271" w:type="dxa"/>
            <w:noWrap w:val="0"/>
            <w:vAlign w:val="center"/>
          </w:tcPr>
          <w:p w14:paraId="2184EE33">
            <w:pPr>
              <w:jc w:val="center"/>
              <w:rPr>
                <w:rFonts w:hint="eastAsia" w:ascii="仿宋" w:hAnsi="仿宋" w:eastAsia="仿宋" w:cs="仿宋"/>
                <w:color w:val="auto"/>
                <w:sz w:val="28"/>
                <w:szCs w:val="28"/>
                <w:highlight w:val="none"/>
              </w:rPr>
            </w:pPr>
          </w:p>
        </w:tc>
      </w:tr>
    </w:tbl>
    <w:p w14:paraId="54866C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编制要求：</w:t>
      </w:r>
    </w:p>
    <w:p w14:paraId="633042B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1、供应商应按顺序将建议的非实质修改的内容填入文件响应偏差表中；</w:t>
      </w:r>
    </w:p>
    <w:p w14:paraId="51E25EA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2、供应商对</w:t>
      </w:r>
      <w:r>
        <w:rPr>
          <w:rFonts w:hint="eastAsia" w:ascii="仿宋" w:hAnsi="仿宋" w:eastAsia="仿宋"/>
          <w:color w:val="auto"/>
          <w:sz w:val="28"/>
          <w:szCs w:val="28"/>
          <w:highlight w:val="none"/>
          <w:lang w:val="en-US" w:eastAsia="zh-CN"/>
        </w:rPr>
        <w:t>谈判文件</w:t>
      </w:r>
      <w:r>
        <w:rPr>
          <w:rFonts w:hint="eastAsia" w:ascii="仿宋" w:hAnsi="仿宋" w:eastAsia="仿宋"/>
          <w:color w:val="auto"/>
          <w:sz w:val="28"/>
          <w:szCs w:val="28"/>
          <w:highlight w:val="none"/>
        </w:rPr>
        <w:t>的不接受或修改将影响其投标的相对竞争能力；</w:t>
      </w:r>
    </w:p>
    <w:p w14:paraId="1DEBF20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3、除本偏差表中所列出的偏差外，视为供应商完全响应</w:t>
      </w:r>
      <w:r>
        <w:rPr>
          <w:rFonts w:hint="eastAsia" w:ascii="仿宋" w:hAnsi="仿宋" w:eastAsia="仿宋"/>
          <w:color w:val="auto"/>
          <w:sz w:val="28"/>
          <w:szCs w:val="28"/>
          <w:highlight w:val="none"/>
          <w:lang w:val="en-US" w:eastAsia="zh-CN"/>
        </w:rPr>
        <w:t>谈判文件</w:t>
      </w:r>
      <w:r>
        <w:rPr>
          <w:rFonts w:hint="eastAsia" w:ascii="仿宋" w:hAnsi="仿宋" w:eastAsia="仿宋"/>
          <w:color w:val="auto"/>
          <w:sz w:val="28"/>
          <w:szCs w:val="28"/>
          <w:highlight w:val="none"/>
        </w:rPr>
        <w:t>的其他内容。</w:t>
      </w:r>
    </w:p>
    <w:p w14:paraId="67670142">
      <w:pPr>
        <w:spacing w:line="360" w:lineRule="auto"/>
        <w:ind w:firstLine="5040" w:firstLineChars="18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 xml:space="preserve"> （盖章）：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1BCF54DA">
      <w:pPr>
        <w:spacing w:line="360" w:lineRule="auto"/>
        <w:ind w:firstLine="2800" w:firstLineChars="10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（签</w:t>
      </w:r>
      <w:r>
        <w:rPr>
          <w:rFonts w:hint="eastAsia" w:ascii="仿宋" w:hAnsi="仿宋" w:eastAsia="仿宋" w:cs="仿宋"/>
          <w:color w:val="auto"/>
          <w:sz w:val="28"/>
          <w:szCs w:val="28"/>
          <w:highlight w:val="none"/>
          <w:lang w:val="en-US" w:eastAsia="zh-CN"/>
        </w:rPr>
        <w:t>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25EBCB42">
      <w:pPr>
        <w:spacing w:line="360" w:lineRule="auto"/>
        <w:ind w:firstLine="5040" w:firstLineChars="1800"/>
        <w:rPr>
          <w:rFonts w:hint="eastAsia" w:ascii="宋体" w:hAnsi="宋体" w:eastAsia="宋体" w:cs="宋体"/>
          <w:color w:val="auto"/>
          <w:sz w:val="24"/>
          <w:highlight w:val="none"/>
        </w:rPr>
      </w:pPr>
      <w:r>
        <w:rPr>
          <w:rFonts w:hint="eastAsia" w:ascii="仿宋" w:hAnsi="仿宋" w:eastAsia="仿宋" w:cs="仿宋"/>
          <w:color w:val="auto"/>
          <w:sz w:val="28"/>
          <w:szCs w:val="28"/>
          <w:highlight w:val="none"/>
        </w:rPr>
        <w:t xml:space="preserve">年     月     日  </w:t>
      </w:r>
    </w:p>
    <w:p w14:paraId="6F39D10A">
      <w:pPr>
        <w:jc w:val="center"/>
        <w:rPr>
          <w:rFonts w:hint="eastAsia" w:ascii="仿宋" w:hAnsi="仿宋" w:eastAsia="仿宋" w:cs="仿宋"/>
          <w:b/>
          <w:color w:val="000000"/>
          <w:sz w:val="32"/>
          <w:szCs w:val="32"/>
          <w:highlight w:val="none"/>
          <w:lang w:val="en-US" w:eastAsia="zh-CN"/>
        </w:rPr>
      </w:pPr>
    </w:p>
    <w:p w14:paraId="31A03444">
      <w:pPr>
        <w:jc w:val="both"/>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12、本项目负责人简历表（本项目不适用）</w:t>
      </w:r>
    </w:p>
    <w:tbl>
      <w:tblPr>
        <w:tblStyle w:val="2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82"/>
        <w:gridCol w:w="765"/>
        <w:gridCol w:w="1234"/>
        <w:gridCol w:w="884"/>
        <w:gridCol w:w="752"/>
        <w:gridCol w:w="1341"/>
        <w:gridCol w:w="171"/>
        <w:gridCol w:w="2270"/>
      </w:tblGrid>
      <w:tr w14:paraId="10D0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noWrap w:val="0"/>
            <w:vAlign w:val="center"/>
          </w:tcPr>
          <w:p w14:paraId="7D446723">
            <w:pPr>
              <w:spacing w:line="360" w:lineRule="auto"/>
              <w:jc w:val="center"/>
              <w:rPr>
                <w:rFonts w:hint="eastAsia" w:ascii="宋体" w:hAnsi="宋体" w:cs="宋体"/>
                <w:szCs w:val="21"/>
              </w:rPr>
            </w:pPr>
            <w:r>
              <w:rPr>
                <w:rFonts w:hint="eastAsia" w:ascii="宋体" w:hAnsi="宋体" w:cs="宋体"/>
                <w:szCs w:val="21"/>
              </w:rPr>
              <w:t>姓  名</w:t>
            </w:r>
          </w:p>
        </w:tc>
        <w:tc>
          <w:tcPr>
            <w:tcW w:w="1147" w:type="dxa"/>
            <w:gridSpan w:val="2"/>
            <w:noWrap w:val="0"/>
            <w:vAlign w:val="center"/>
          </w:tcPr>
          <w:p w14:paraId="53EC2F62">
            <w:pPr>
              <w:spacing w:line="360" w:lineRule="auto"/>
              <w:jc w:val="center"/>
              <w:rPr>
                <w:rFonts w:hint="eastAsia" w:ascii="宋体" w:hAnsi="宋体" w:cs="宋体"/>
                <w:szCs w:val="21"/>
              </w:rPr>
            </w:pPr>
          </w:p>
        </w:tc>
        <w:tc>
          <w:tcPr>
            <w:tcW w:w="1234" w:type="dxa"/>
            <w:noWrap w:val="0"/>
            <w:vAlign w:val="center"/>
          </w:tcPr>
          <w:p w14:paraId="48B10F38">
            <w:pPr>
              <w:spacing w:line="360" w:lineRule="auto"/>
              <w:jc w:val="center"/>
              <w:rPr>
                <w:rFonts w:hint="eastAsia" w:ascii="宋体" w:hAnsi="宋体" w:cs="宋体"/>
                <w:szCs w:val="21"/>
              </w:rPr>
            </w:pPr>
            <w:r>
              <w:rPr>
                <w:rFonts w:hint="eastAsia" w:ascii="宋体" w:hAnsi="宋体" w:cs="宋体"/>
                <w:szCs w:val="21"/>
              </w:rPr>
              <w:t>年 龄</w:t>
            </w:r>
          </w:p>
        </w:tc>
        <w:tc>
          <w:tcPr>
            <w:tcW w:w="884" w:type="dxa"/>
            <w:noWrap w:val="0"/>
            <w:vAlign w:val="center"/>
          </w:tcPr>
          <w:p w14:paraId="0B9B6A3F">
            <w:pPr>
              <w:spacing w:line="360" w:lineRule="auto"/>
              <w:jc w:val="center"/>
              <w:rPr>
                <w:rFonts w:hint="eastAsia" w:ascii="宋体" w:hAnsi="宋体" w:cs="宋体"/>
                <w:szCs w:val="21"/>
              </w:rPr>
            </w:pPr>
          </w:p>
        </w:tc>
        <w:tc>
          <w:tcPr>
            <w:tcW w:w="2264" w:type="dxa"/>
            <w:gridSpan w:val="3"/>
            <w:noWrap w:val="0"/>
            <w:vAlign w:val="center"/>
          </w:tcPr>
          <w:p w14:paraId="2305AB41">
            <w:pPr>
              <w:spacing w:line="360" w:lineRule="auto"/>
              <w:jc w:val="center"/>
              <w:rPr>
                <w:rFonts w:hint="eastAsia" w:ascii="宋体" w:hAnsi="宋体" w:cs="宋体"/>
                <w:szCs w:val="21"/>
              </w:rPr>
            </w:pPr>
            <w:r>
              <w:rPr>
                <w:rFonts w:hint="eastAsia" w:ascii="宋体" w:hAnsi="宋体" w:cs="宋体"/>
                <w:szCs w:val="21"/>
              </w:rPr>
              <w:t>学历</w:t>
            </w:r>
          </w:p>
        </w:tc>
        <w:tc>
          <w:tcPr>
            <w:tcW w:w="2270" w:type="dxa"/>
            <w:noWrap w:val="0"/>
            <w:vAlign w:val="center"/>
          </w:tcPr>
          <w:p w14:paraId="44488F03">
            <w:pPr>
              <w:spacing w:line="360" w:lineRule="auto"/>
              <w:rPr>
                <w:rFonts w:hint="eastAsia" w:ascii="宋体" w:hAnsi="宋体" w:cs="宋体"/>
                <w:szCs w:val="21"/>
              </w:rPr>
            </w:pPr>
          </w:p>
        </w:tc>
      </w:tr>
      <w:tr w14:paraId="527A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noWrap w:val="0"/>
            <w:vAlign w:val="center"/>
          </w:tcPr>
          <w:p w14:paraId="5AD963A8">
            <w:pPr>
              <w:spacing w:line="360" w:lineRule="auto"/>
              <w:jc w:val="center"/>
              <w:rPr>
                <w:rFonts w:hint="eastAsia" w:ascii="宋体" w:hAnsi="宋体" w:cs="宋体"/>
                <w:szCs w:val="21"/>
              </w:rPr>
            </w:pPr>
            <w:r>
              <w:rPr>
                <w:rFonts w:hint="eastAsia" w:ascii="宋体" w:hAnsi="宋体" w:cs="宋体"/>
                <w:szCs w:val="21"/>
              </w:rPr>
              <w:t>职  称</w:t>
            </w:r>
          </w:p>
        </w:tc>
        <w:tc>
          <w:tcPr>
            <w:tcW w:w="1147" w:type="dxa"/>
            <w:gridSpan w:val="2"/>
            <w:noWrap w:val="0"/>
            <w:vAlign w:val="center"/>
          </w:tcPr>
          <w:p w14:paraId="5BE6DFB5">
            <w:pPr>
              <w:spacing w:line="360" w:lineRule="auto"/>
              <w:jc w:val="center"/>
              <w:rPr>
                <w:rFonts w:hint="eastAsia" w:ascii="宋体" w:hAnsi="宋体" w:cs="宋体"/>
                <w:szCs w:val="21"/>
              </w:rPr>
            </w:pPr>
          </w:p>
        </w:tc>
        <w:tc>
          <w:tcPr>
            <w:tcW w:w="1234" w:type="dxa"/>
            <w:noWrap w:val="0"/>
            <w:vAlign w:val="center"/>
          </w:tcPr>
          <w:p w14:paraId="2014F4BC">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证书编号</w:t>
            </w:r>
          </w:p>
        </w:tc>
        <w:tc>
          <w:tcPr>
            <w:tcW w:w="884" w:type="dxa"/>
            <w:noWrap w:val="0"/>
            <w:vAlign w:val="center"/>
          </w:tcPr>
          <w:p w14:paraId="0A8B2841">
            <w:pPr>
              <w:spacing w:line="360" w:lineRule="auto"/>
              <w:jc w:val="center"/>
              <w:rPr>
                <w:rFonts w:hint="eastAsia" w:ascii="宋体" w:hAnsi="宋体" w:cs="宋体"/>
                <w:szCs w:val="21"/>
              </w:rPr>
            </w:pPr>
          </w:p>
        </w:tc>
        <w:tc>
          <w:tcPr>
            <w:tcW w:w="2264" w:type="dxa"/>
            <w:gridSpan w:val="3"/>
            <w:noWrap w:val="0"/>
            <w:vAlign w:val="center"/>
          </w:tcPr>
          <w:p w14:paraId="07738E65">
            <w:pPr>
              <w:spacing w:line="360" w:lineRule="auto"/>
              <w:jc w:val="center"/>
              <w:rPr>
                <w:rFonts w:hint="eastAsia" w:ascii="宋体" w:hAnsi="宋体" w:cs="宋体"/>
                <w:szCs w:val="21"/>
              </w:rPr>
            </w:pPr>
            <w:r>
              <w:rPr>
                <w:rFonts w:hint="eastAsia" w:ascii="宋体" w:hAnsi="宋体" w:cs="宋体"/>
                <w:szCs w:val="21"/>
              </w:rPr>
              <w:t>拟在本合同任职</w:t>
            </w:r>
          </w:p>
        </w:tc>
        <w:tc>
          <w:tcPr>
            <w:tcW w:w="2270" w:type="dxa"/>
            <w:noWrap w:val="0"/>
            <w:vAlign w:val="center"/>
          </w:tcPr>
          <w:p w14:paraId="00BF48C6">
            <w:pPr>
              <w:spacing w:line="360" w:lineRule="auto"/>
              <w:rPr>
                <w:rFonts w:hint="eastAsia" w:ascii="宋体" w:hAnsi="宋体" w:cs="宋体"/>
                <w:szCs w:val="21"/>
              </w:rPr>
            </w:pPr>
          </w:p>
        </w:tc>
      </w:tr>
      <w:tr w14:paraId="7405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noWrap w:val="0"/>
            <w:vAlign w:val="center"/>
          </w:tcPr>
          <w:p w14:paraId="0F57B83E">
            <w:pPr>
              <w:spacing w:line="360" w:lineRule="auto"/>
              <w:rPr>
                <w:rFonts w:hint="eastAsia" w:ascii="宋体" w:hAnsi="宋体" w:cs="宋体"/>
                <w:szCs w:val="21"/>
              </w:rPr>
            </w:pPr>
            <w:r>
              <w:rPr>
                <w:rFonts w:hint="eastAsia" w:ascii="宋体" w:hAnsi="宋体" w:cs="宋体"/>
                <w:szCs w:val="21"/>
              </w:rPr>
              <w:t>毕业学校</w:t>
            </w:r>
          </w:p>
        </w:tc>
        <w:tc>
          <w:tcPr>
            <w:tcW w:w="7799" w:type="dxa"/>
            <w:gridSpan w:val="8"/>
            <w:noWrap w:val="0"/>
            <w:vAlign w:val="top"/>
          </w:tcPr>
          <w:p w14:paraId="69062663">
            <w:pPr>
              <w:spacing w:line="360" w:lineRule="auto"/>
              <w:rPr>
                <w:rFonts w:hint="eastAsia" w:ascii="宋体" w:hAnsi="宋体" w:cs="宋体"/>
                <w:szCs w:val="21"/>
              </w:rPr>
            </w:pPr>
            <w:r>
              <w:rPr>
                <w:rFonts w:hint="eastAsia" w:ascii="宋体" w:hAnsi="宋体" w:cs="宋体"/>
                <w:szCs w:val="21"/>
              </w:rPr>
              <w:t xml:space="preserve">      年毕业于            学校        专业</w:t>
            </w:r>
          </w:p>
        </w:tc>
      </w:tr>
      <w:tr w14:paraId="5177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noWrap w:val="0"/>
            <w:vAlign w:val="center"/>
          </w:tcPr>
          <w:p w14:paraId="0C49BF84">
            <w:pPr>
              <w:spacing w:line="360" w:lineRule="auto"/>
              <w:rPr>
                <w:rFonts w:hint="eastAsia" w:ascii="宋体" w:hAnsi="宋体" w:cs="宋体"/>
                <w:szCs w:val="21"/>
              </w:rPr>
            </w:pPr>
            <w:r>
              <w:rPr>
                <w:rFonts w:hint="eastAsia" w:ascii="宋体" w:hAnsi="宋体" w:cs="宋体"/>
                <w:szCs w:val="21"/>
              </w:rPr>
              <w:t>主要工作经历</w:t>
            </w:r>
          </w:p>
        </w:tc>
      </w:tr>
      <w:tr w14:paraId="79B5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3" w:type="dxa"/>
            <w:gridSpan w:val="2"/>
            <w:noWrap w:val="0"/>
            <w:vAlign w:val="center"/>
          </w:tcPr>
          <w:p w14:paraId="1C70500E">
            <w:pPr>
              <w:spacing w:line="360" w:lineRule="auto"/>
              <w:rPr>
                <w:rFonts w:hint="eastAsia" w:ascii="宋体" w:hAnsi="宋体" w:cs="宋体"/>
                <w:szCs w:val="21"/>
              </w:rPr>
            </w:pPr>
            <w:r>
              <w:rPr>
                <w:rFonts w:hint="eastAsia" w:ascii="宋体" w:hAnsi="宋体" w:cs="宋体"/>
                <w:szCs w:val="21"/>
              </w:rPr>
              <w:t>时  间</w:t>
            </w:r>
          </w:p>
        </w:tc>
        <w:tc>
          <w:tcPr>
            <w:tcW w:w="3635" w:type="dxa"/>
            <w:gridSpan w:val="4"/>
            <w:noWrap w:val="0"/>
            <w:vAlign w:val="center"/>
          </w:tcPr>
          <w:p w14:paraId="2139F57C">
            <w:pPr>
              <w:spacing w:line="360" w:lineRule="auto"/>
              <w:rPr>
                <w:rFonts w:hint="eastAsia" w:ascii="宋体" w:hAnsi="宋体" w:cs="宋体"/>
                <w:szCs w:val="21"/>
              </w:rPr>
            </w:pPr>
            <w:r>
              <w:rPr>
                <w:rFonts w:hint="eastAsia" w:ascii="宋体" w:hAnsi="宋体" w:cs="宋体"/>
                <w:szCs w:val="21"/>
              </w:rPr>
              <w:t>参加过的类似项目</w:t>
            </w:r>
          </w:p>
        </w:tc>
        <w:tc>
          <w:tcPr>
            <w:tcW w:w="1341" w:type="dxa"/>
            <w:noWrap w:val="0"/>
            <w:vAlign w:val="center"/>
          </w:tcPr>
          <w:p w14:paraId="3D8FA4FF">
            <w:pPr>
              <w:spacing w:line="360" w:lineRule="auto"/>
              <w:rPr>
                <w:rFonts w:hint="eastAsia" w:ascii="宋体" w:hAnsi="宋体" w:cs="宋体"/>
                <w:szCs w:val="21"/>
              </w:rPr>
            </w:pPr>
            <w:r>
              <w:rPr>
                <w:rFonts w:hint="eastAsia" w:ascii="宋体" w:hAnsi="宋体" w:cs="宋体"/>
                <w:szCs w:val="21"/>
              </w:rPr>
              <w:t>担任职务</w:t>
            </w:r>
          </w:p>
        </w:tc>
        <w:tc>
          <w:tcPr>
            <w:tcW w:w="2441" w:type="dxa"/>
            <w:gridSpan w:val="2"/>
            <w:noWrap w:val="0"/>
            <w:vAlign w:val="center"/>
          </w:tcPr>
          <w:p w14:paraId="67517F91">
            <w:pPr>
              <w:spacing w:line="360" w:lineRule="auto"/>
              <w:rPr>
                <w:rFonts w:hint="eastAsia" w:ascii="宋体" w:hAnsi="宋体" w:cs="宋体"/>
                <w:szCs w:val="21"/>
              </w:rPr>
            </w:pPr>
            <w:r>
              <w:rPr>
                <w:rFonts w:hint="eastAsia" w:ascii="宋体" w:hAnsi="宋体" w:cs="宋体"/>
                <w:szCs w:val="21"/>
              </w:rPr>
              <w:t>发包人及联系电话</w:t>
            </w:r>
          </w:p>
        </w:tc>
      </w:tr>
      <w:tr w14:paraId="314A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gridSpan w:val="2"/>
            <w:noWrap w:val="0"/>
            <w:vAlign w:val="top"/>
          </w:tcPr>
          <w:p w14:paraId="2010C23F">
            <w:pPr>
              <w:spacing w:line="360" w:lineRule="auto"/>
              <w:rPr>
                <w:rFonts w:hint="eastAsia" w:ascii="宋体" w:hAnsi="宋体" w:cs="宋体"/>
                <w:color w:val="00CCFF"/>
                <w:szCs w:val="21"/>
              </w:rPr>
            </w:pPr>
          </w:p>
        </w:tc>
        <w:tc>
          <w:tcPr>
            <w:tcW w:w="3635" w:type="dxa"/>
            <w:gridSpan w:val="4"/>
            <w:noWrap w:val="0"/>
            <w:vAlign w:val="top"/>
          </w:tcPr>
          <w:p w14:paraId="7A026A93">
            <w:pPr>
              <w:spacing w:line="360" w:lineRule="auto"/>
              <w:rPr>
                <w:rFonts w:hint="eastAsia" w:ascii="宋体" w:hAnsi="宋体" w:cs="宋体"/>
                <w:color w:val="00CCFF"/>
                <w:szCs w:val="21"/>
              </w:rPr>
            </w:pPr>
          </w:p>
        </w:tc>
        <w:tc>
          <w:tcPr>
            <w:tcW w:w="1341" w:type="dxa"/>
            <w:noWrap w:val="0"/>
            <w:vAlign w:val="top"/>
          </w:tcPr>
          <w:p w14:paraId="222A47F2">
            <w:pPr>
              <w:spacing w:line="360" w:lineRule="auto"/>
              <w:rPr>
                <w:rFonts w:hint="eastAsia" w:ascii="宋体" w:hAnsi="宋体" w:cs="宋体"/>
                <w:color w:val="00CCFF"/>
                <w:szCs w:val="21"/>
              </w:rPr>
            </w:pPr>
          </w:p>
        </w:tc>
        <w:tc>
          <w:tcPr>
            <w:tcW w:w="2441" w:type="dxa"/>
            <w:gridSpan w:val="2"/>
            <w:noWrap w:val="0"/>
            <w:vAlign w:val="top"/>
          </w:tcPr>
          <w:p w14:paraId="0C87FCD0">
            <w:pPr>
              <w:spacing w:line="360" w:lineRule="auto"/>
              <w:rPr>
                <w:rFonts w:hint="eastAsia" w:ascii="宋体" w:hAnsi="宋体" w:cs="宋体"/>
                <w:color w:val="00CCFF"/>
                <w:szCs w:val="21"/>
              </w:rPr>
            </w:pPr>
          </w:p>
        </w:tc>
      </w:tr>
      <w:tr w14:paraId="5F22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gridSpan w:val="2"/>
            <w:noWrap w:val="0"/>
            <w:vAlign w:val="top"/>
          </w:tcPr>
          <w:p w14:paraId="6A624783">
            <w:pPr>
              <w:spacing w:line="360" w:lineRule="auto"/>
              <w:rPr>
                <w:rFonts w:hint="eastAsia" w:ascii="宋体" w:hAnsi="宋体" w:cs="宋体"/>
                <w:color w:val="00CCFF"/>
                <w:szCs w:val="21"/>
              </w:rPr>
            </w:pPr>
          </w:p>
        </w:tc>
        <w:tc>
          <w:tcPr>
            <w:tcW w:w="3635" w:type="dxa"/>
            <w:gridSpan w:val="4"/>
            <w:noWrap w:val="0"/>
            <w:vAlign w:val="top"/>
          </w:tcPr>
          <w:p w14:paraId="25753CC2">
            <w:pPr>
              <w:spacing w:line="360" w:lineRule="auto"/>
              <w:rPr>
                <w:rFonts w:hint="eastAsia" w:ascii="宋体" w:hAnsi="宋体" w:cs="宋体"/>
                <w:color w:val="00CCFF"/>
                <w:szCs w:val="21"/>
              </w:rPr>
            </w:pPr>
          </w:p>
        </w:tc>
        <w:tc>
          <w:tcPr>
            <w:tcW w:w="1341" w:type="dxa"/>
            <w:noWrap w:val="0"/>
            <w:vAlign w:val="top"/>
          </w:tcPr>
          <w:p w14:paraId="0E201EAB">
            <w:pPr>
              <w:spacing w:line="360" w:lineRule="auto"/>
              <w:rPr>
                <w:rFonts w:hint="eastAsia" w:ascii="宋体" w:hAnsi="宋体" w:cs="宋体"/>
                <w:color w:val="00CCFF"/>
                <w:szCs w:val="21"/>
              </w:rPr>
            </w:pPr>
          </w:p>
        </w:tc>
        <w:tc>
          <w:tcPr>
            <w:tcW w:w="2441" w:type="dxa"/>
            <w:gridSpan w:val="2"/>
            <w:noWrap w:val="0"/>
            <w:vAlign w:val="top"/>
          </w:tcPr>
          <w:p w14:paraId="319E0D43">
            <w:pPr>
              <w:spacing w:line="360" w:lineRule="auto"/>
              <w:rPr>
                <w:rFonts w:hint="eastAsia" w:ascii="宋体" w:hAnsi="宋体" w:cs="宋体"/>
                <w:color w:val="00CCFF"/>
                <w:szCs w:val="21"/>
              </w:rPr>
            </w:pPr>
          </w:p>
        </w:tc>
      </w:tr>
      <w:tr w14:paraId="5474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gridSpan w:val="2"/>
            <w:noWrap w:val="0"/>
            <w:vAlign w:val="top"/>
          </w:tcPr>
          <w:p w14:paraId="2A89D229">
            <w:pPr>
              <w:spacing w:line="360" w:lineRule="auto"/>
              <w:rPr>
                <w:rFonts w:hint="eastAsia" w:ascii="宋体" w:hAnsi="宋体" w:cs="宋体"/>
                <w:color w:val="00CCFF"/>
                <w:szCs w:val="21"/>
              </w:rPr>
            </w:pPr>
          </w:p>
        </w:tc>
        <w:tc>
          <w:tcPr>
            <w:tcW w:w="3635" w:type="dxa"/>
            <w:gridSpan w:val="4"/>
            <w:noWrap w:val="0"/>
            <w:vAlign w:val="top"/>
          </w:tcPr>
          <w:p w14:paraId="3970E31C">
            <w:pPr>
              <w:spacing w:line="360" w:lineRule="auto"/>
              <w:rPr>
                <w:rFonts w:hint="eastAsia" w:ascii="宋体" w:hAnsi="宋体" w:cs="宋体"/>
                <w:color w:val="00CCFF"/>
                <w:szCs w:val="21"/>
              </w:rPr>
            </w:pPr>
          </w:p>
        </w:tc>
        <w:tc>
          <w:tcPr>
            <w:tcW w:w="1341" w:type="dxa"/>
            <w:noWrap w:val="0"/>
            <w:vAlign w:val="top"/>
          </w:tcPr>
          <w:p w14:paraId="02E6DD2D">
            <w:pPr>
              <w:spacing w:line="360" w:lineRule="auto"/>
              <w:rPr>
                <w:rFonts w:hint="eastAsia" w:ascii="宋体" w:hAnsi="宋体" w:cs="宋体"/>
                <w:color w:val="00CCFF"/>
                <w:szCs w:val="21"/>
              </w:rPr>
            </w:pPr>
          </w:p>
        </w:tc>
        <w:tc>
          <w:tcPr>
            <w:tcW w:w="2441" w:type="dxa"/>
            <w:gridSpan w:val="2"/>
            <w:noWrap w:val="0"/>
            <w:vAlign w:val="top"/>
          </w:tcPr>
          <w:p w14:paraId="04A844F4">
            <w:pPr>
              <w:spacing w:line="360" w:lineRule="auto"/>
              <w:rPr>
                <w:rFonts w:hint="eastAsia" w:ascii="宋体" w:hAnsi="宋体" w:cs="宋体"/>
                <w:color w:val="00CCFF"/>
                <w:szCs w:val="21"/>
              </w:rPr>
            </w:pPr>
          </w:p>
        </w:tc>
      </w:tr>
      <w:tr w14:paraId="37C5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gridSpan w:val="2"/>
            <w:noWrap w:val="0"/>
            <w:vAlign w:val="top"/>
          </w:tcPr>
          <w:p w14:paraId="3BD3CA1D">
            <w:pPr>
              <w:spacing w:line="360" w:lineRule="auto"/>
              <w:rPr>
                <w:rFonts w:hint="eastAsia" w:ascii="宋体" w:hAnsi="宋体" w:cs="宋体"/>
                <w:color w:val="00CCFF"/>
                <w:szCs w:val="21"/>
              </w:rPr>
            </w:pPr>
          </w:p>
        </w:tc>
        <w:tc>
          <w:tcPr>
            <w:tcW w:w="3635" w:type="dxa"/>
            <w:gridSpan w:val="4"/>
            <w:noWrap w:val="0"/>
            <w:vAlign w:val="top"/>
          </w:tcPr>
          <w:p w14:paraId="2E4753C8">
            <w:pPr>
              <w:spacing w:line="360" w:lineRule="auto"/>
              <w:rPr>
                <w:rFonts w:hint="eastAsia" w:ascii="宋体" w:hAnsi="宋体" w:cs="宋体"/>
                <w:color w:val="00CCFF"/>
                <w:szCs w:val="21"/>
              </w:rPr>
            </w:pPr>
          </w:p>
        </w:tc>
        <w:tc>
          <w:tcPr>
            <w:tcW w:w="1341" w:type="dxa"/>
            <w:noWrap w:val="0"/>
            <w:vAlign w:val="top"/>
          </w:tcPr>
          <w:p w14:paraId="42488330">
            <w:pPr>
              <w:spacing w:line="360" w:lineRule="auto"/>
              <w:rPr>
                <w:rFonts w:hint="eastAsia" w:ascii="宋体" w:hAnsi="宋体" w:cs="宋体"/>
                <w:color w:val="00CCFF"/>
                <w:szCs w:val="21"/>
              </w:rPr>
            </w:pPr>
          </w:p>
        </w:tc>
        <w:tc>
          <w:tcPr>
            <w:tcW w:w="2441" w:type="dxa"/>
            <w:gridSpan w:val="2"/>
            <w:noWrap w:val="0"/>
            <w:vAlign w:val="top"/>
          </w:tcPr>
          <w:p w14:paraId="35D91994">
            <w:pPr>
              <w:spacing w:line="360" w:lineRule="auto"/>
              <w:rPr>
                <w:rFonts w:hint="eastAsia" w:ascii="宋体" w:hAnsi="宋体" w:cs="宋体"/>
                <w:color w:val="00CCFF"/>
                <w:szCs w:val="21"/>
              </w:rPr>
            </w:pPr>
          </w:p>
        </w:tc>
      </w:tr>
      <w:tr w14:paraId="13A6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gridSpan w:val="2"/>
            <w:noWrap w:val="0"/>
            <w:vAlign w:val="top"/>
          </w:tcPr>
          <w:p w14:paraId="49FDDFB7">
            <w:pPr>
              <w:spacing w:line="360" w:lineRule="auto"/>
              <w:rPr>
                <w:rFonts w:hint="eastAsia" w:ascii="宋体" w:hAnsi="宋体" w:cs="宋体"/>
                <w:color w:val="00CCFF"/>
                <w:szCs w:val="21"/>
              </w:rPr>
            </w:pPr>
          </w:p>
        </w:tc>
        <w:tc>
          <w:tcPr>
            <w:tcW w:w="3635" w:type="dxa"/>
            <w:gridSpan w:val="4"/>
            <w:noWrap w:val="0"/>
            <w:vAlign w:val="top"/>
          </w:tcPr>
          <w:p w14:paraId="654D746B">
            <w:pPr>
              <w:spacing w:line="360" w:lineRule="auto"/>
              <w:rPr>
                <w:rFonts w:hint="eastAsia" w:ascii="宋体" w:hAnsi="宋体" w:cs="宋体"/>
                <w:color w:val="00CCFF"/>
                <w:szCs w:val="21"/>
              </w:rPr>
            </w:pPr>
          </w:p>
        </w:tc>
        <w:tc>
          <w:tcPr>
            <w:tcW w:w="1341" w:type="dxa"/>
            <w:noWrap w:val="0"/>
            <w:vAlign w:val="top"/>
          </w:tcPr>
          <w:p w14:paraId="0D4A1A0C">
            <w:pPr>
              <w:spacing w:line="360" w:lineRule="auto"/>
              <w:rPr>
                <w:rFonts w:hint="eastAsia" w:ascii="宋体" w:hAnsi="宋体" w:cs="宋体"/>
                <w:color w:val="00CCFF"/>
                <w:szCs w:val="21"/>
              </w:rPr>
            </w:pPr>
          </w:p>
        </w:tc>
        <w:tc>
          <w:tcPr>
            <w:tcW w:w="2441" w:type="dxa"/>
            <w:gridSpan w:val="2"/>
            <w:noWrap w:val="0"/>
            <w:vAlign w:val="top"/>
          </w:tcPr>
          <w:p w14:paraId="58AC3D5D">
            <w:pPr>
              <w:spacing w:line="360" w:lineRule="auto"/>
              <w:rPr>
                <w:rFonts w:hint="eastAsia" w:ascii="宋体" w:hAnsi="宋体" w:cs="宋体"/>
                <w:color w:val="00CCFF"/>
                <w:szCs w:val="21"/>
              </w:rPr>
            </w:pPr>
          </w:p>
        </w:tc>
      </w:tr>
      <w:tr w14:paraId="476B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3" w:type="dxa"/>
            <w:gridSpan w:val="2"/>
            <w:noWrap w:val="0"/>
            <w:vAlign w:val="top"/>
          </w:tcPr>
          <w:p w14:paraId="70BC8FCD">
            <w:pPr>
              <w:spacing w:line="360" w:lineRule="auto"/>
              <w:rPr>
                <w:rFonts w:hint="eastAsia" w:ascii="宋体" w:hAnsi="宋体" w:cs="宋体"/>
                <w:color w:val="00CCFF"/>
                <w:szCs w:val="21"/>
              </w:rPr>
            </w:pPr>
          </w:p>
        </w:tc>
        <w:tc>
          <w:tcPr>
            <w:tcW w:w="3635" w:type="dxa"/>
            <w:gridSpan w:val="4"/>
            <w:noWrap w:val="0"/>
            <w:vAlign w:val="top"/>
          </w:tcPr>
          <w:p w14:paraId="02CF04A2">
            <w:pPr>
              <w:spacing w:line="360" w:lineRule="auto"/>
              <w:rPr>
                <w:rFonts w:hint="eastAsia" w:ascii="宋体" w:hAnsi="宋体" w:cs="宋体"/>
                <w:color w:val="00CCFF"/>
                <w:szCs w:val="21"/>
              </w:rPr>
            </w:pPr>
          </w:p>
        </w:tc>
        <w:tc>
          <w:tcPr>
            <w:tcW w:w="1341" w:type="dxa"/>
            <w:noWrap w:val="0"/>
            <w:vAlign w:val="top"/>
          </w:tcPr>
          <w:p w14:paraId="6C647227">
            <w:pPr>
              <w:spacing w:line="360" w:lineRule="auto"/>
              <w:rPr>
                <w:rFonts w:hint="eastAsia" w:ascii="宋体" w:hAnsi="宋体" w:cs="宋体"/>
                <w:color w:val="00CCFF"/>
                <w:szCs w:val="21"/>
              </w:rPr>
            </w:pPr>
          </w:p>
        </w:tc>
        <w:tc>
          <w:tcPr>
            <w:tcW w:w="2441" w:type="dxa"/>
            <w:gridSpan w:val="2"/>
            <w:noWrap w:val="0"/>
            <w:vAlign w:val="top"/>
          </w:tcPr>
          <w:p w14:paraId="7F9EBF16">
            <w:pPr>
              <w:spacing w:line="360" w:lineRule="auto"/>
              <w:rPr>
                <w:rFonts w:hint="eastAsia" w:ascii="宋体" w:hAnsi="宋体" w:cs="宋体"/>
                <w:color w:val="00CCFF"/>
                <w:szCs w:val="21"/>
              </w:rPr>
            </w:pPr>
          </w:p>
        </w:tc>
      </w:tr>
    </w:tbl>
    <w:p w14:paraId="001A1B31">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注：需提项目负责的基本信息【身份证、劳动合同、注册证、社保缴(近六个月内任意 三个月社保缴纳明细</w:t>
      </w:r>
      <w:r>
        <w:rPr>
          <w:rFonts w:hint="eastAsia" w:ascii="宋体" w:hAnsi="宋体" w:cs="宋体"/>
          <w:b/>
          <w:bCs/>
          <w:color w:val="000000"/>
          <w:kern w:val="0"/>
          <w:sz w:val="20"/>
          <w:szCs w:val="20"/>
          <w:lang w:val="en-US" w:eastAsia="zh-CN" w:bidi="ar"/>
        </w:rPr>
        <w:t>等</w:t>
      </w:r>
      <w:r>
        <w:rPr>
          <w:rFonts w:hint="eastAsia" w:ascii="宋体" w:hAnsi="宋体" w:eastAsia="宋体" w:cs="宋体"/>
          <w:b/>
          <w:bCs/>
          <w:color w:val="000000"/>
          <w:kern w:val="0"/>
          <w:sz w:val="20"/>
          <w:szCs w:val="20"/>
          <w:lang w:val="en-US" w:eastAsia="zh-CN" w:bidi="ar"/>
        </w:rPr>
        <w:t>，新公司按实际提供)，所有证书为原件扫描件】</w:t>
      </w:r>
    </w:p>
    <w:p w14:paraId="09F0EBDF">
      <w:pPr>
        <w:keepNext w:val="0"/>
        <w:keepLines w:val="0"/>
        <w:widowControl/>
        <w:suppressLineNumbers w:val="0"/>
        <w:spacing w:line="480" w:lineRule="auto"/>
        <w:jc w:val="right"/>
        <w:rPr>
          <w:rFonts w:hint="eastAsia" w:ascii="宋体" w:hAnsi="宋体" w:eastAsia="宋体" w:cs="宋体"/>
          <w:color w:val="000000"/>
          <w:kern w:val="0"/>
          <w:sz w:val="22"/>
          <w:szCs w:val="22"/>
          <w:lang w:val="en-US" w:eastAsia="zh-CN" w:bidi="ar"/>
        </w:rPr>
      </w:pPr>
    </w:p>
    <w:p w14:paraId="6CA47FEC">
      <w:pPr>
        <w:keepNext w:val="0"/>
        <w:keepLines w:val="0"/>
        <w:widowControl/>
        <w:suppressLineNumbers w:val="0"/>
        <w:spacing w:line="480" w:lineRule="auto"/>
        <w:jc w:val="right"/>
        <w:rPr>
          <w:sz w:val="32"/>
          <w:szCs w:val="22"/>
        </w:rPr>
      </w:pPr>
      <w:r>
        <w:rPr>
          <w:rFonts w:hint="eastAsia" w:ascii="宋体" w:hAnsi="宋体" w:eastAsia="宋体" w:cs="宋体"/>
          <w:color w:val="000000"/>
          <w:kern w:val="0"/>
          <w:sz w:val="22"/>
          <w:szCs w:val="22"/>
          <w:lang w:val="en-US" w:eastAsia="zh-CN" w:bidi="ar"/>
        </w:rPr>
        <w:t xml:space="preserve">投标单位（盖章）： </w:t>
      </w:r>
    </w:p>
    <w:p w14:paraId="55B35857">
      <w:pPr>
        <w:keepNext w:val="0"/>
        <w:keepLines w:val="0"/>
        <w:widowControl/>
        <w:suppressLineNumbers w:val="0"/>
        <w:spacing w:line="480" w:lineRule="auto"/>
        <w:jc w:val="right"/>
        <w:rPr>
          <w:sz w:val="32"/>
          <w:szCs w:val="22"/>
        </w:rPr>
      </w:pPr>
      <w:r>
        <w:rPr>
          <w:rFonts w:hint="eastAsia" w:ascii="宋体" w:hAnsi="宋体" w:eastAsia="宋体" w:cs="宋体"/>
          <w:color w:val="000000"/>
          <w:kern w:val="0"/>
          <w:sz w:val="22"/>
          <w:szCs w:val="22"/>
          <w:lang w:val="en-US" w:eastAsia="zh-CN" w:bidi="ar"/>
        </w:rPr>
        <w:t xml:space="preserve">法定代表人（签字或盖章）： </w:t>
      </w:r>
    </w:p>
    <w:p w14:paraId="14C9AB19">
      <w:pPr>
        <w:keepNext w:val="0"/>
        <w:keepLines w:val="0"/>
        <w:widowControl/>
        <w:suppressLineNumbers w:val="0"/>
        <w:spacing w:line="480" w:lineRule="auto"/>
        <w:jc w:val="right"/>
        <w:rPr>
          <w:sz w:val="32"/>
          <w:szCs w:val="22"/>
        </w:rPr>
      </w:pPr>
      <w:r>
        <w:rPr>
          <w:rFonts w:hint="eastAsia" w:ascii="宋体" w:hAnsi="宋体" w:eastAsia="宋体" w:cs="宋体"/>
          <w:color w:val="000000"/>
          <w:kern w:val="0"/>
          <w:sz w:val="22"/>
          <w:szCs w:val="22"/>
          <w:lang w:val="en-US" w:eastAsia="zh-CN" w:bidi="ar"/>
        </w:rPr>
        <w:t>日 期： 年 月 日</w:t>
      </w:r>
    </w:p>
    <w:p w14:paraId="5830753C">
      <w:pPr>
        <w:jc w:val="right"/>
        <w:rPr>
          <w:rFonts w:hint="eastAsia" w:ascii="仿宋" w:hAnsi="仿宋" w:eastAsia="仿宋" w:cs="仿宋"/>
          <w:b/>
          <w:color w:val="000000"/>
          <w:sz w:val="32"/>
          <w:szCs w:val="32"/>
          <w:highlight w:val="none"/>
        </w:rPr>
      </w:pPr>
    </w:p>
    <w:p w14:paraId="67B22CBB">
      <w:pPr>
        <w:jc w:val="both"/>
        <w:rPr>
          <w:rFonts w:hint="eastAsia" w:ascii="仿宋" w:hAnsi="仿宋" w:eastAsia="仿宋" w:cs="仿宋"/>
          <w:b/>
          <w:color w:val="000000"/>
          <w:sz w:val="32"/>
          <w:szCs w:val="32"/>
          <w:highlight w:val="none"/>
        </w:rPr>
      </w:pPr>
    </w:p>
    <w:p w14:paraId="48B87E7E">
      <w:pPr>
        <w:jc w:val="both"/>
        <w:rPr>
          <w:rFonts w:hint="eastAsia" w:ascii="仿宋" w:hAnsi="仿宋" w:eastAsia="仿宋" w:cs="仿宋"/>
          <w:b/>
          <w:color w:val="000000"/>
          <w:sz w:val="32"/>
          <w:szCs w:val="32"/>
          <w:highlight w:val="none"/>
          <w:lang w:val="en-US" w:eastAsia="zh-CN"/>
        </w:rPr>
      </w:pPr>
    </w:p>
    <w:p w14:paraId="2F2FC471">
      <w:pPr>
        <w:jc w:val="both"/>
        <w:rPr>
          <w:rFonts w:hint="eastAsia" w:ascii="仿宋" w:hAnsi="仿宋" w:eastAsia="仿宋" w:cs="仿宋"/>
          <w:b/>
          <w:color w:val="000000"/>
          <w:sz w:val="32"/>
          <w:szCs w:val="32"/>
          <w:highlight w:val="none"/>
          <w:lang w:val="en-US" w:eastAsia="zh-CN"/>
        </w:rPr>
      </w:pPr>
    </w:p>
    <w:p w14:paraId="39835134">
      <w:pPr>
        <w:jc w:val="both"/>
        <w:rPr>
          <w:rFonts w:hint="eastAsia" w:ascii="仿宋" w:hAnsi="仿宋" w:eastAsia="仿宋" w:cs="仿宋"/>
          <w:b/>
          <w:color w:val="000000"/>
          <w:sz w:val="32"/>
          <w:szCs w:val="32"/>
          <w:highlight w:val="none"/>
          <w:lang w:val="en-US" w:eastAsia="zh-CN"/>
        </w:rPr>
      </w:pPr>
    </w:p>
    <w:p w14:paraId="26C7FD7E">
      <w:pPr>
        <w:jc w:val="both"/>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13、</w:t>
      </w:r>
      <w:r>
        <w:rPr>
          <w:rFonts w:hint="eastAsia" w:ascii="仿宋" w:hAnsi="仿宋" w:eastAsia="仿宋" w:cs="仿宋"/>
          <w:b/>
          <w:color w:val="000000"/>
          <w:sz w:val="32"/>
          <w:szCs w:val="32"/>
          <w:highlight w:val="none"/>
        </w:rPr>
        <w:t>投标人认为需补充的其它资料或说明</w:t>
      </w:r>
    </w:p>
    <w:p w14:paraId="38C0E334">
      <w:pPr>
        <w:spacing w:line="360" w:lineRule="auto"/>
        <w:rPr>
          <w:rFonts w:hint="eastAsia" w:ascii="仿宋" w:hAnsi="仿宋" w:eastAsia="仿宋" w:cs="仿宋"/>
          <w:b/>
          <w:bCs/>
          <w:sz w:val="32"/>
          <w:szCs w:val="32"/>
          <w:highlight w:val="none"/>
        </w:rPr>
      </w:pPr>
    </w:p>
    <w:p w14:paraId="729A5B92">
      <w:pPr>
        <w:autoSpaceDN w:val="0"/>
        <w:spacing w:line="540" w:lineRule="exact"/>
        <w:ind w:firstLine="600"/>
        <w:textAlignment w:val="center"/>
        <w:rPr>
          <w:rFonts w:hint="eastAsia" w:ascii="仿宋" w:hAnsi="仿宋" w:eastAsia="仿宋"/>
          <w:b/>
          <w:color w:val="000000"/>
          <w:sz w:val="36"/>
          <w:szCs w:val="36"/>
          <w:highlight w:val="none"/>
        </w:rPr>
      </w:pPr>
    </w:p>
    <w:p w14:paraId="4CE2EF43">
      <w:pPr>
        <w:jc w:val="center"/>
        <w:rPr>
          <w:rFonts w:hint="eastAsia" w:ascii="仿宋" w:hAnsi="仿宋" w:eastAsia="仿宋"/>
          <w:b/>
          <w:color w:val="000000"/>
          <w:sz w:val="32"/>
          <w:szCs w:val="32"/>
          <w:highlight w:val="none"/>
          <w:lang w:val="en-US" w:eastAsia="zh-CN"/>
        </w:rPr>
      </w:pPr>
    </w:p>
    <w:p w14:paraId="46F7ADF5">
      <w:pPr>
        <w:jc w:val="center"/>
        <w:rPr>
          <w:rFonts w:hint="eastAsia" w:ascii="仿宋" w:hAnsi="仿宋" w:eastAsia="仿宋"/>
          <w:b/>
          <w:color w:val="000000"/>
          <w:sz w:val="32"/>
          <w:szCs w:val="32"/>
          <w:highlight w:val="none"/>
          <w:lang w:val="en-US" w:eastAsia="zh-CN"/>
        </w:rPr>
      </w:pPr>
    </w:p>
    <w:p w14:paraId="2B3BEEA7">
      <w:pPr>
        <w:jc w:val="center"/>
        <w:rPr>
          <w:rFonts w:hint="eastAsia" w:ascii="仿宋" w:hAnsi="仿宋" w:eastAsia="仿宋"/>
          <w:b/>
          <w:color w:val="000000"/>
          <w:sz w:val="32"/>
          <w:szCs w:val="32"/>
          <w:highlight w:val="none"/>
          <w:lang w:val="en-US" w:eastAsia="zh-CN"/>
        </w:rPr>
      </w:pPr>
    </w:p>
    <w:p w14:paraId="5195F514">
      <w:pPr>
        <w:jc w:val="center"/>
        <w:rPr>
          <w:rFonts w:hint="eastAsia" w:ascii="仿宋" w:hAnsi="仿宋" w:eastAsia="仿宋"/>
          <w:b/>
          <w:color w:val="000000"/>
          <w:sz w:val="32"/>
          <w:szCs w:val="32"/>
          <w:highlight w:val="none"/>
          <w:lang w:val="en-US" w:eastAsia="zh-CN"/>
        </w:rPr>
      </w:pPr>
    </w:p>
    <w:p w14:paraId="25D97985">
      <w:pPr>
        <w:jc w:val="center"/>
        <w:rPr>
          <w:rFonts w:hint="eastAsia" w:ascii="仿宋" w:hAnsi="仿宋" w:eastAsia="仿宋"/>
          <w:b/>
          <w:color w:val="000000"/>
          <w:sz w:val="32"/>
          <w:szCs w:val="32"/>
          <w:highlight w:val="none"/>
          <w:lang w:val="en-US" w:eastAsia="zh-CN"/>
        </w:rPr>
      </w:pPr>
    </w:p>
    <w:p w14:paraId="68AE2BCF">
      <w:pPr>
        <w:jc w:val="center"/>
        <w:rPr>
          <w:rFonts w:hint="eastAsia" w:ascii="仿宋" w:hAnsi="仿宋" w:eastAsia="仿宋"/>
          <w:b/>
          <w:color w:val="000000"/>
          <w:sz w:val="32"/>
          <w:szCs w:val="32"/>
          <w:highlight w:val="none"/>
          <w:lang w:val="en-US" w:eastAsia="zh-CN"/>
        </w:rPr>
      </w:pPr>
    </w:p>
    <w:p w14:paraId="178F8290">
      <w:pPr>
        <w:jc w:val="center"/>
        <w:rPr>
          <w:rFonts w:hint="eastAsia" w:ascii="仿宋" w:hAnsi="仿宋" w:eastAsia="仿宋"/>
          <w:b/>
          <w:color w:val="000000"/>
          <w:sz w:val="32"/>
          <w:szCs w:val="32"/>
          <w:highlight w:val="none"/>
          <w:lang w:val="en-US" w:eastAsia="zh-CN"/>
        </w:rPr>
      </w:pPr>
    </w:p>
    <w:p w14:paraId="6D070483">
      <w:pPr>
        <w:jc w:val="center"/>
        <w:rPr>
          <w:rFonts w:hint="eastAsia" w:ascii="仿宋" w:hAnsi="仿宋" w:eastAsia="仿宋"/>
          <w:b/>
          <w:color w:val="000000"/>
          <w:sz w:val="32"/>
          <w:szCs w:val="32"/>
          <w:highlight w:val="none"/>
          <w:lang w:val="en-US" w:eastAsia="zh-CN"/>
        </w:rPr>
      </w:pPr>
    </w:p>
    <w:p w14:paraId="0437ADEE">
      <w:pPr>
        <w:jc w:val="center"/>
        <w:rPr>
          <w:rFonts w:hint="eastAsia" w:ascii="仿宋" w:hAnsi="仿宋" w:eastAsia="仿宋"/>
          <w:b/>
          <w:color w:val="000000"/>
          <w:sz w:val="32"/>
          <w:szCs w:val="32"/>
          <w:highlight w:val="none"/>
          <w:lang w:val="en-US" w:eastAsia="zh-CN"/>
        </w:rPr>
      </w:pPr>
    </w:p>
    <w:p w14:paraId="75B4F68E">
      <w:pPr>
        <w:jc w:val="center"/>
        <w:rPr>
          <w:rFonts w:hint="eastAsia" w:ascii="仿宋" w:hAnsi="仿宋" w:eastAsia="仿宋"/>
          <w:b/>
          <w:color w:val="000000"/>
          <w:sz w:val="32"/>
          <w:szCs w:val="32"/>
          <w:highlight w:val="none"/>
          <w:lang w:val="en-US" w:eastAsia="zh-CN"/>
        </w:rPr>
      </w:pPr>
    </w:p>
    <w:p w14:paraId="0130CD10">
      <w:pPr>
        <w:jc w:val="center"/>
        <w:rPr>
          <w:rFonts w:hint="eastAsia" w:ascii="仿宋" w:hAnsi="仿宋" w:eastAsia="仿宋"/>
          <w:b/>
          <w:color w:val="000000"/>
          <w:sz w:val="32"/>
          <w:szCs w:val="32"/>
          <w:highlight w:val="none"/>
          <w:lang w:val="en-US" w:eastAsia="zh-CN"/>
        </w:rPr>
      </w:pPr>
    </w:p>
    <w:p w14:paraId="3BA7295E">
      <w:pPr>
        <w:jc w:val="center"/>
        <w:rPr>
          <w:rFonts w:hint="eastAsia" w:ascii="仿宋" w:hAnsi="仿宋" w:eastAsia="仿宋"/>
          <w:b/>
          <w:color w:val="000000"/>
          <w:sz w:val="32"/>
          <w:szCs w:val="32"/>
          <w:highlight w:val="none"/>
          <w:lang w:val="en-US" w:eastAsia="zh-CN"/>
        </w:rPr>
      </w:pPr>
    </w:p>
    <w:p w14:paraId="015ED762">
      <w:pPr>
        <w:jc w:val="center"/>
        <w:rPr>
          <w:rFonts w:hint="eastAsia" w:ascii="仿宋" w:hAnsi="仿宋" w:eastAsia="仿宋"/>
          <w:b/>
          <w:color w:val="000000"/>
          <w:sz w:val="32"/>
          <w:szCs w:val="32"/>
          <w:highlight w:val="none"/>
          <w:lang w:val="en-US" w:eastAsia="zh-CN"/>
        </w:rPr>
      </w:pPr>
    </w:p>
    <w:p w14:paraId="28B033E8">
      <w:pPr>
        <w:jc w:val="center"/>
        <w:rPr>
          <w:rFonts w:hint="eastAsia" w:ascii="仿宋" w:hAnsi="仿宋" w:eastAsia="仿宋"/>
          <w:b/>
          <w:color w:val="000000"/>
          <w:sz w:val="32"/>
          <w:szCs w:val="32"/>
          <w:highlight w:val="none"/>
          <w:lang w:val="en-US" w:eastAsia="zh-CN"/>
        </w:rPr>
      </w:pPr>
    </w:p>
    <w:p w14:paraId="1D9CA2F9">
      <w:pPr>
        <w:jc w:val="center"/>
        <w:rPr>
          <w:rFonts w:hint="eastAsia" w:ascii="仿宋" w:hAnsi="仿宋" w:eastAsia="仿宋"/>
          <w:b/>
          <w:color w:val="000000"/>
          <w:sz w:val="32"/>
          <w:szCs w:val="32"/>
          <w:highlight w:val="none"/>
          <w:lang w:val="en-US" w:eastAsia="zh-CN"/>
        </w:rPr>
      </w:pPr>
    </w:p>
    <w:p w14:paraId="33F4F92B">
      <w:pPr>
        <w:jc w:val="center"/>
        <w:rPr>
          <w:rFonts w:hint="eastAsia" w:ascii="仿宋" w:hAnsi="仿宋" w:eastAsia="仿宋"/>
          <w:b/>
          <w:color w:val="000000"/>
          <w:sz w:val="32"/>
          <w:szCs w:val="32"/>
          <w:highlight w:val="none"/>
          <w:lang w:val="en-US" w:eastAsia="zh-CN"/>
        </w:rPr>
      </w:pPr>
    </w:p>
    <w:p w14:paraId="13AF414B">
      <w:pPr>
        <w:jc w:val="center"/>
        <w:rPr>
          <w:rFonts w:hint="eastAsia" w:ascii="仿宋" w:hAnsi="仿宋" w:eastAsia="仿宋"/>
          <w:b/>
          <w:color w:val="000000"/>
          <w:sz w:val="32"/>
          <w:szCs w:val="32"/>
          <w:highlight w:val="none"/>
          <w:lang w:val="en-US" w:eastAsia="zh-CN"/>
        </w:rPr>
      </w:pPr>
    </w:p>
    <w:p w14:paraId="703631EB">
      <w:pPr>
        <w:jc w:val="center"/>
        <w:rPr>
          <w:rFonts w:hint="eastAsia" w:ascii="仿宋" w:hAnsi="仿宋" w:eastAsia="仿宋"/>
          <w:b/>
          <w:color w:val="000000"/>
          <w:sz w:val="32"/>
          <w:szCs w:val="32"/>
          <w:highlight w:val="none"/>
          <w:lang w:val="en-US" w:eastAsia="zh-CN"/>
        </w:rPr>
      </w:pPr>
    </w:p>
    <w:p w14:paraId="7E9E2B72">
      <w:pPr>
        <w:spacing w:line="360" w:lineRule="auto"/>
        <w:rPr>
          <w:rFonts w:hint="eastAsia" w:ascii="仿宋" w:hAnsi="仿宋" w:eastAsia="仿宋"/>
          <w:b/>
          <w:color w:val="000000"/>
          <w:szCs w:val="21"/>
          <w:highlight w:val="none"/>
        </w:rPr>
      </w:pPr>
    </w:p>
    <w:p w14:paraId="4C93D4D5">
      <w:pPr>
        <w:spacing w:line="360" w:lineRule="auto"/>
        <w:rPr>
          <w:rFonts w:hint="eastAsia" w:ascii="仿宋" w:hAnsi="仿宋" w:eastAsia="仿宋" w:cs="仿宋"/>
          <w:highlight w:val="none"/>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报价</w:t>
      </w:r>
      <w:r>
        <w:rPr>
          <w:rFonts w:hint="eastAsia" w:ascii="仿宋" w:hAnsi="仿宋" w:eastAsia="仿宋" w:cs="仿宋"/>
          <w:b/>
          <w:bCs/>
          <w:sz w:val="32"/>
          <w:szCs w:val="32"/>
          <w:highlight w:val="none"/>
        </w:rPr>
        <w:t>文件封皮）</w:t>
      </w:r>
    </w:p>
    <w:p w14:paraId="7F8142CB">
      <w:pPr>
        <w:spacing w:line="360" w:lineRule="auto"/>
        <w:jc w:val="right"/>
        <w:rPr>
          <w:rFonts w:hint="eastAsia" w:ascii="仿宋" w:hAnsi="仿宋" w:eastAsia="仿宋" w:cs="仿宋"/>
          <w:b/>
          <w:bCs/>
          <w:kern w:val="1"/>
          <w:sz w:val="36"/>
          <w:szCs w:val="36"/>
          <w:highlight w:val="none"/>
        </w:rPr>
      </w:pPr>
    </w:p>
    <w:p w14:paraId="4F51FAF8">
      <w:pPr>
        <w:spacing w:line="360" w:lineRule="auto"/>
        <w:jc w:val="right"/>
        <w:rPr>
          <w:rFonts w:hint="eastAsia" w:ascii="仿宋" w:hAnsi="仿宋" w:eastAsia="仿宋" w:cs="仿宋"/>
          <w:highlight w:val="none"/>
        </w:rPr>
      </w:pPr>
      <w:r>
        <w:rPr>
          <w:rFonts w:hint="eastAsia" w:ascii="仿宋" w:hAnsi="仿宋" w:eastAsia="仿宋" w:cs="仿宋"/>
          <w:b/>
          <w:bCs/>
          <w:kern w:val="1"/>
          <w:sz w:val="36"/>
          <w:szCs w:val="36"/>
          <w:highlight w:val="none"/>
        </w:rPr>
        <w:t>正（副）本</w:t>
      </w:r>
    </w:p>
    <w:p w14:paraId="2BD27C6B">
      <w:pPr>
        <w:spacing w:line="360" w:lineRule="auto"/>
        <w:rPr>
          <w:rFonts w:hint="eastAsia" w:ascii="仿宋" w:hAnsi="仿宋" w:eastAsia="仿宋" w:cs="仿宋"/>
          <w:highlight w:val="none"/>
        </w:rPr>
      </w:pPr>
    </w:p>
    <w:p w14:paraId="4CEACF25">
      <w:pPr>
        <w:spacing w:line="360" w:lineRule="auto"/>
        <w:jc w:val="center"/>
        <w:rPr>
          <w:rFonts w:hint="eastAsia" w:ascii="仿宋" w:hAnsi="仿宋" w:eastAsia="仿宋" w:cs="仿宋"/>
          <w:highlight w:val="none"/>
        </w:rPr>
      </w:pPr>
      <w:r>
        <w:rPr>
          <w:rFonts w:hint="eastAsia" w:ascii="仿宋" w:hAnsi="仿宋" w:eastAsia="仿宋" w:cs="仿宋"/>
          <w:b/>
          <w:bCs/>
          <w:sz w:val="52"/>
          <w:szCs w:val="52"/>
          <w:highlight w:val="none"/>
          <w:u w:val="single"/>
        </w:rPr>
        <w:t xml:space="preserve">****          </w:t>
      </w:r>
      <w:r>
        <w:rPr>
          <w:rFonts w:hint="eastAsia" w:ascii="仿宋" w:hAnsi="仿宋" w:eastAsia="仿宋" w:cs="仿宋"/>
          <w:b/>
          <w:bCs/>
          <w:sz w:val="52"/>
          <w:szCs w:val="52"/>
          <w:highlight w:val="none"/>
        </w:rPr>
        <w:t>项目</w:t>
      </w:r>
    </w:p>
    <w:p w14:paraId="37FB7BA3">
      <w:pPr>
        <w:spacing w:line="360" w:lineRule="auto"/>
        <w:rPr>
          <w:rFonts w:hint="eastAsia" w:ascii="仿宋" w:hAnsi="仿宋" w:eastAsia="仿宋" w:cs="仿宋"/>
          <w:highlight w:val="none"/>
        </w:rPr>
      </w:pPr>
    </w:p>
    <w:p w14:paraId="285DD237">
      <w:pPr>
        <w:spacing w:line="360" w:lineRule="auto"/>
        <w:rPr>
          <w:rFonts w:hint="eastAsia" w:ascii="仿宋" w:hAnsi="仿宋" w:eastAsia="仿宋" w:cs="仿宋"/>
          <w:highlight w:val="none"/>
        </w:rPr>
      </w:pPr>
    </w:p>
    <w:p w14:paraId="318997AE">
      <w:pPr>
        <w:spacing w:line="360" w:lineRule="auto"/>
        <w:rPr>
          <w:rFonts w:hint="eastAsia" w:ascii="仿宋" w:hAnsi="仿宋" w:eastAsia="仿宋" w:cs="仿宋"/>
          <w:highlight w:val="none"/>
        </w:rPr>
      </w:pPr>
    </w:p>
    <w:p w14:paraId="114C20BA">
      <w:pPr>
        <w:spacing w:line="360" w:lineRule="auto"/>
        <w:rPr>
          <w:rFonts w:hint="eastAsia" w:ascii="仿宋" w:hAnsi="仿宋" w:eastAsia="仿宋" w:cs="仿宋"/>
          <w:highlight w:val="none"/>
        </w:rPr>
      </w:pPr>
    </w:p>
    <w:p w14:paraId="30AAEAC1">
      <w:pPr>
        <w:spacing w:line="360" w:lineRule="auto"/>
        <w:rPr>
          <w:rFonts w:hint="eastAsia" w:ascii="仿宋" w:hAnsi="仿宋" w:eastAsia="仿宋" w:cs="仿宋"/>
          <w:highlight w:val="none"/>
        </w:rPr>
      </w:pPr>
    </w:p>
    <w:p w14:paraId="1B98BBE3">
      <w:pPr>
        <w:spacing w:line="360" w:lineRule="auto"/>
        <w:jc w:val="center"/>
        <w:rPr>
          <w:rFonts w:hint="eastAsia" w:ascii="仿宋" w:hAnsi="仿宋" w:eastAsia="仿宋" w:cs="仿宋"/>
          <w:sz w:val="28"/>
          <w:szCs w:val="28"/>
          <w:highlight w:val="none"/>
        </w:rPr>
      </w:pPr>
      <w:r>
        <w:rPr>
          <w:rFonts w:hint="eastAsia" w:ascii="仿宋" w:hAnsi="仿宋" w:eastAsia="仿宋" w:cs="仿宋"/>
          <w:b/>
          <w:bCs/>
          <w:sz w:val="72"/>
          <w:szCs w:val="144"/>
          <w:highlight w:val="none"/>
          <w:lang w:val="en-US" w:eastAsia="zh-CN"/>
        </w:rPr>
        <w:t>报 价</w:t>
      </w:r>
      <w:r>
        <w:rPr>
          <w:rFonts w:hint="eastAsia" w:ascii="仿宋" w:hAnsi="仿宋" w:eastAsia="仿宋" w:cs="仿宋"/>
          <w:b/>
          <w:bCs/>
          <w:sz w:val="72"/>
          <w:szCs w:val="144"/>
          <w:highlight w:val="none"/>
        </w:rPr>
        <w:t xml:space="preserve"> 文 件</w:t>
      </w:r>
    </w:p>
    <w:p w14:paraId="6E92222C">
      <w:pPr>
        <w:spacing w:line="360" w:lineRule="auto"/>
        <w:rPr>
          <w:rFonts w:hint="eastAsia" w:ascii="仿宋" w:hAnsi="仿宋" w:eastAsia="仿宋" w:cs="仿宋"/>
          <w:sz w:val="28"/>
          <w:szCs w:val="28"/>
          <w:highlight w:val="none"/>
        </w:rPr>
      </w:pPr>
    </w:p>
    <w:p w14:paraId="547F989E">
      <w:pPr>
        <w:spacing w:line="360" w:lineRule="auto"/>
        <w:rPr>
          <w:rFonts w:hint="eastAsia" w:ascii="仿宋" w:hAnsi="仿宋" w:eastAsia="仿宋" w:cs="仿宋"/>
          <w:sz w:val="28"/>
          <w:szCs w:val="28"/>
          <w:highlight w:val="none"/>
        </w:rPr>
      </w:pPr>
    </w:p>
    <w:p w14:paraId="1851BE46">
      <w:pPr>
        <w:spacing w:line="360" w:lineRule="auto"/>
        <w:rPr>
          <w:rFonts w:hint="eastAsia" w:ascii="仿宋" w:hAnsi="仿宋" w:eastAsia="仿宋" w:cs="仿宋"/>
          <w:sz w:val="28"/>
          <w:szCs w:val="28"/>
          <w:highlight w:val="none"/>
        </w:rPr>
      </w:pPr>
    </w:p>
    <w:p w14:paraId="61D991F0">
      <w:pPr>
        <w:spacing w:line="6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 xml:space="preserve">                               </w:t>
      </w:r>
    </w:p>
    <w:p w14:paraId="2877329E">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投标人</w:t>
      </w: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（盖章）</w:t>
      </w:r>
    </w:p>
    <w:p w14:paraId="1DD5D230">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5F72FD66">
      <w:pPr>
        <w:spacing w:line="6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val="en-US" w:eastAsia="zh-CN"/>
        </w:rPr>
        <w:t>投标人</w:t>
      </w: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rPr>
        <w:t xml:space="preserve">                             </w:t>
      </w:r>
    </w:p>
    <w:p w14:paraId="68A41C57">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  系  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0C1CADC9">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single"/>
        </w:rPr>
        <w:t xml:space="preserve">                               </w:t>
      </w:r>
    </w:p>
    <w:p w14:paraId="7234CF5E">
      <w:pP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5AA75116">
      <w:pPr>
        <w:snapToGrid w:val="0"/>
        <w:rPr>
          <w:rFonts w:hint="eastAsia" w:ascii="仿宋_GB2312" w:hAnsi="仿宋" w:eastAsia="仿宋_GB2312"/>
          <w:b/>
          <w:bCs/>
          <w:sz w:val="30"/>
          <w:szCs w:val="30"/>
          <w:highlight w:val="none"/>
        </w:rPr>
      </w:pPr>
    </w:p>
    <w:p w14:paraId="12E81BC0">
      <w:pPr>
        <w:spacing w:line="360" w:lineRule="auto"/>
        <w:rPr>
          <w:rFonts w:hint="eastAsia" w:ascii="仿宋" w:hAnsi="仿宋" w:eastAsia="仿宋"/>
          <w:b/>
          <w:color w:val="000000"/>
          <w:szCs w:val="21"/>
          <w:highlight w:val="none"/>
        </w:rPr>
      </w:pPr>
    </w:p>
    <w:p w14:paraId="036BA1CE">
      <w:pPr>
        <w:spacing w:line="400" w:lineRule="exact"/>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投标报价表</w:t>
      </w:r>
    </w:p>
    <w:p w14:paraId="7CC211C5">
      <w:pPr>
        <w:spacing w:line="440" w:lineRule="exact"/>
        <w:rPr>
          <w:rFonts w:hint="eastAsia" w:ascii="仿宋_GB2312" w:hAnsi="仿宋" w:eastAsia="仿宋_GB2312"/>
          <w:szCs w:val="21"/>
          <w:highlight w:val="none"/>
        </w:rPr>
      </w:pP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041"/>
      </w:tblGrid>
      <w:tr w14:paraId="6D007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tcBorders>
              <w:tl2br w:val="nil"/>
              <w:tr2bl w:val="nil"/>
            </w:tcBorders>
            <w:noWrap w:val="0"/>
            <w:vAlign w:val="center"/>
          </w:tcPr>
          <w:p w14:paraId="1CACB995">
            <w:pPr>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041" w:type="dxa"/>
            <w:tcBorders>
              <w:tl2br w:val="nil"/>
              <w:tr2bl w:val="nil"/>
            </w:tcBorders>
            <w:noWrap w:val="0"/>
            <w:vAlign w:val="center"/>
          </w:tcPr>
          <w:p w14:paraId="0DC4F000">
            <w:pPr>
              <w:rPr>
                <w:rFonts w:hint="eastAsia" w:ascii="仿宋" w:hAnsi="仿宋" w:eastAsia="仿宋"/>
                <w:color w:val="auto"/>
                <w:sz w:val="28"/>
                <w:szCs w:val="28"/>
                <w:highlight w:val="none"/>
              </w:rPr>
            </w:pPr>
          </w:p>
        </w:tc>
      </w:tr>
      <w:tr w14:paraId="2CD43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tcBorders>
              <w:tl2br w:val="nil"/>
              <w:tr2bl w:val="nil"/>
            </w:tcBorders>
            <w:noWrap w:val="0"/>
            <w:vAlign w:val="center"/>
          </w:tcPr>
          <w:p w14:paraId="0984EB62">
            <w:pPr>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投标人</w:t>
            </w:r>
          </w:p>
        </w:tc>
        <w:tc>
          <w:tcPr>
            <w:tcW w:w="7041" w:type="dxa"/>
            <w:tcBorders>
              <w:tl2br w:val="nil"/>
              <w:tr2bl w:val="nil"/>
            </w:tcBorders>
            <w:noWrap w:val="0"/>
            <w:vAlign w:val="center"/>
          </w:tcPr>
          <w:p w14:paraId="47391461">
            <w:pPr>
              <w:rPr>
                <w:rFonts w:hint="eastAsia" w:ascii="仿宋" w:hAnsi="仿宋" w:eastAsia="仿宋"/>
                <w:color w:val="auto"/>
                <w:sz w:val="28"/>
                <w:szCs w:val="28"/>
                <w:highlight w:val="none"/>
              </w:rPr>
            </w:pPr>
          </w:p>
        </w:tc>
      </w:tr>
      <w:tr w14:paraId="799FD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2132" w:type="dxa"/>
            <w:tcBorders>
              <w:tl2br w:val="nil"/>
              <w:tr2bl w:val="nil"/>
            </w:tcBorders>
            <w:noWrap w:val="0"/>
            <w:vAlign w:val="center"/>
          </w:tcPr>
          <w:p w14:paraId="6B54FAA2">
            <w:pPr>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投标</w:t>
            </w:r>
            <w:r>
              <w:rPr>
                <w:rFonts w:hint="eastAsia" w:ascii="仿宋" w:hAnsi="仿宋" w:eastAsia="仿宋"/>
                <w:color w:val="auto"/>
                <w:sz w:val="28"/>
                <w:szCs w:val="28"/>
                <w:highlight w:val="none"/>
              </w:rPr>
              <w:t>报价</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人民币：元</w:t>
            </w:r>
            <w:r>
              <w:rPr>
                <w:rFonts w:hint="eastAsia" w:ascii="仿宋" w:hAnsi="仿宋" w:eastAsia="仿宋"/>
                <w:color w:val="auto"/>
                <w:sz w:val="28"/>
                <w:szCs w:val="28"/>
                <w:highlight w:val="none"/>
                <w:lang w:eastAsia="zh-CN"/>
              </w:rPr>
              <w:t>）</w:t>
            </w:r>
          </w:p>
          <w:p w14:paraId="6AAE4327">
            <w:pPr>
              <w:jc w:val="center"/>
              <w:rPr>
                <w:rFonts w:hint="eastAsia" w:ascii="仿宋" w:hAnsi="仿宋" w:eastAsia="仿宋"/>
                <w:color w:val="auto"/>
                <w:sz w:val="28"/>
                <w:szCs w:val="28"/>
                <w:highlight w:val="none"/>
              </w:rPr>
            </w:pPr>
          </w:p>
        </w:tc>
        <w:tc>
          <w:tcPr>
            <w:tcW w:w="7041" w:type="dxa"/>
            <w:tcBorders>
              <w:tl2br w:val="nil"/>
              <w:tr2bl w:val="nil"/>
            </w:tcBorders>
            <w:noWrap w:val="0"/>
            <w:vAlign w:val="center"/>
          </w:tcPr>
          <w:p w14:paraId="0D1B13A1">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（大写）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 </w:t>
            </w:r>
          </w:p>
          <w:p w14:paraId="6ABDF87D">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7DBD1B52">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（小写）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                           </w:t>
            </w:r>
          </w:p>
        </w:tc>
      </w:tr>
      <w:tr w14:paraId="73118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tcBorders>
              <w:tl2br w:val="nil"/>
              <w:tr2bl w:val="nil"/>
            </w:tcBorders>
            <w:noWrap w:val="0"/>
            <w:vAlign w:val="center"/>
          </w:tcPr>
          <w:p w14:paraId="472DB1EC">
            <w:pPr>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合同履行期限</w:t>
            </w:r>
          </w:p>
        </w:tc>
        <w:tc>
          <w:tcPr>
            <w:tcW w:w="7041" w:type="dxa"/>
            <w:tcBorders>
              <w:tl2br w:val="nil"/>
              <w:tr2bl w:val="nil"/>
            </w:tcBorders>
            <w:noWrap w:val="0"/>
            <w:vAlign w:val="center"/>
          </w:tcPr>
          <w:p w14:paraId="196FEDDB">
            <w:pPr>
              <w:rPr>
                <w:rFonts w:hint="eastAsia" w:ascii="仿宋" w:hAnsi="仿宋" w:eastAsia="仿宋"/>
                <w:color w:val="auto"/>
                <w:sz w:val="28"/>
                <w:szCs w:val="28"/>
                <w:highlight w:val="none"/>
              </w:rPr>
            </w:pPr>
          </w:p>
        </w:tc>
      </w:tr>
      <w:tr w14:paraId="6202A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tcBorders>
              <w:tl2br w:val="nil"/>
              <w:tr2bl w:val="nil"/>
            </w:tcBorders>
            <w:noWrap w:val="0"/>
            <w:vAlign w:val="center"/>
          </w:tcPr>
          <w:p w14:paraId="5BB7FA4F">
            <w:pPr>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要求</w:t>
            </w:r>
          </w:p>
        </w:tc>
        <w:tc>
          <w:tcPr>
            <w:tcW w:w="7041" w:type="dxa"/>
            <w:tcBorders>
              <w:tl2br w:val="nil"/>
              <w:tr2bl w:val="nil"/>
            </w:tcBorders>
            <w:noWrap w:val="0"/>
            <w:vAlign w:val="center"/>
          </w:tcPr>
          <w:p w14:paraId="3EC00F78">
            <w:pPr>
              <w:rPr>
                <w:rFonts w:hint="eastAsia" w:ascii="仿宋" w:hAnsi="仿宋" w:eastAsia="仿宋"/>
                <w:color w:val="auto"/>
                <w:sz w:val="28"/>
                <w:szCs w:val="28"/>
                <w:highlight w:val="none"/>
                <w:lang w:val="en-US" w:eastAsia="zh-CN"/>
              </w:rPr>
            </w:pPr>
          </w:p>
        </w:tc>
      </w:tr>
      <w:tr w14:paraId="10101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tcBorders>
              <w:tl2br w:val="nil"/>
              <w:tr2bl w:val="nil"/>
            </w:tcBorders>
            <w:noWrap w:val="0"/>
            <w:vAlign w:val="center"/>
          </w:tcPr>
          <w:p w14:paraId="4D37FCD7">
            <w:pPr>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投标</w:t>
            </w:r>
            <w:r>
              <w:rPr>
                <w:rFonts w:hint="eastAsia" w:ascii="仿宋" w:hAnsi="仿宋" w:eastAsia="仿宋"/>
                <w:color w:val="auto"/>
                <w:sz w:val="28"/>
                <w:szCs w:val="28"/>
                <w:highlight w:val="none"/>
              </w:rPr>
              <w:t>有效期</w:t>
            </w:r>
          </w:p>
        </w:tc>
        <w:tc>
          <w:tcPr>
            <w:tcW w:w="7041" w:type="dxa"/>
            <w:tcBorders>
              <w:tl2br w:val="nil"/>
              <w:tr2bl w:val="nil"/>
            </w:tcBorders>
            <w:noWrap w:val="0"/>
            <w:vAlign w:val="center"/>
          </w:tcPr>
          <w:p w14:paraId="693D139F">
            <w:pP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日历天</w:t>
            </w:r>
          </w:p>
        </w:tc>
      </w:tr>
      <w:tr w14:paraId="6CB24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132" w:type="dxa"/>
            <w:tcBorders>
              <w:tl2br w:val="nil"/>
              <w:tr2bl w:val="nil"/>
            </w:tcBorders>
            <w:noWrap w:val="0"/>
            <w:vAlign w:val="center"/>
          </w:tcPr>
          <w:p w14:paraId="12E69B46">
            <w:pPr>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备注</w:t>
            </w:r>
          </w:p>
        </w:tc>
        <w:tc>
          <w:tcPr>
            <w:tcW w:w="7041" w:type="dxa"/>
            <w:tcBorders>
              <w:tl2br w:val="nil"/>
              <w:tr2bl w:val="nil"/>
            </w:tcBorders>
            <w:noWrap w:val="0"/>
            <w:vAlign w:val="center"/>
          </w:tcPr>
          <w:p w14:paraId="483091E5">
            <w:pPr>
              <w:rPr>
                <w:rFonts w:hint="eastAsia" w:ascii="仿宋" w:hAnsi="仿宋" w:eastAsia="仿宋"/>
                <w:color w:val="auto"/>
                <w:sz w:val="28"/>
                <w:szCs w:val="28"/>
                <w:highlight w:val="none"/>
              </w:rPr>
            </w:pPr>
          </w:p>
        </w:tc>
      </w:tr>
    </w:tbl>
    <w:p w14:paraId="5E08DF0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说明：</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此响应函后须附</w:t>
      </w:r>
      <w:r>
        <w:rPr>
          <w:rFonts w:hint="eastAsia" w:ascii="仿宋" w:hAnsi="仿宋" w:eastAsia="仿宋"/>
          <w:color w:val="auto"/>
          <w:sz w:val="28"/>
          <w:szCs w:val="28"/>
          <w:highlight w:val="none"/>
          <w:lang w:val="zh-CN"/>
        </w:rPr>
        <w:t>分项报价明细表</w:t>
      </w:r>
    </w:p>
    <w:p w14:paraId="7B93A5F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2、投标报价：</w:t>
      </w:r>
      <w:r>
        <w:rPr>
          <w:rFonts w:hint="default" w:ascii="仿宋" w:hAnsi="仿宋" w:eastAsia="仿宋" w:cs="仿宋"/>
          <w:color w:val="auto"/>
          <w:sz w:val="28"/>
          <w:szCs w:val="28"/>
          <w:highlight w:val="none"/>
          <w:lang w:val="en-US" w:eastAsia="zh-CN"/>
        </w:rPr>
        <w:t>大腿假肢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小腿假肢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前臂装饰性假肢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上臂装饰性假肢</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电动轮椅</w:t>
      </w:r>
      <w:r>
        <w:rPr>
          <w:rFonts w:hint="eastAsia" w:ascii="仿宋" w:hAnsi="仿宋" w:eastAsia="仿宋" w:cs="仿宋"/>
          <w:color w:val="auto"/>
          <w:sz w:val="28"/>
          <w:szCs w:val="28"/>
          <w:highlight w:val="none"/>
          <w:lang w:val="en-US" w:eastAsia="zh-CN"/>
        </w:rPr>
        <w:t>的单价的合计</w:t>
      </w:r>
    </w:p>
    <w:p w14:paraId="24DA5E3E">
      <w:pPr>
        <w:keepNext w:val="0"/>
        <w:keepLines w:val="0"/>
        <w:pageBreakBefore w:val="0"/>
        <w:widowControl w:val="0"/>
        <w:tabs>
          <w:tab w:val="left" w:pos="1874"/>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ab/>
      </w:r>
    </w:p>
    <w:p w14:paraId="1BA253B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p>
    <w:p w14:paraId="5ADA969C">
      <w:pPr>
        <w:pStyle w:val="28"/>
        <w:rPr>
          <w:rFonts w:hint="eastAsia"/>
          <w:highlight w:val="none"/>
        </w:rPr>
      </w:pPr>
    </w:p>
    <w:p w14:paraId="378E8F3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p>
    <w:p w14:paraId="2F1FF79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投标人</w:t>
      </w:r>
      <w:r>
        <w:rPr>
          <w:rFonts w:hint="eastAsia" w:ascii="仿宋" w:hAnsi="仿宋" w:eastAsia="仿宋"/>
          <w:color w:val="auto"/>
          <w:sz w:val="28"/>
          <w:szCs w:val="28"/>
          <w:highlight w:val="none"/>
        </w:rPr>
        <w:t>（加盖公章）：</w:t>
      </w:r>
    </w:p>
    <w:p w14:paraId="43FEE49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法定代表人或授权代表</w:t>
      </w:r>
      <w:r>
        <w:rPr>
          <w:rFonts w:hint="eastAsia" w:ascii="仿宋" w:hAnsi="仿宋" w:eastAsia="仿宋"/>
          <w:color w:val="auto"/>
          <w:sz w:val="28"/>
          <w:szCs w:val="28"/>
          <w:highlight w:val="none"/>
          <w:lang w:val="en-US" w:eastAsia="zh-CN"/>
        </w:rPr>
        <w:t>人</w:t>
      </w:r>
      <w:r>
        <w:rPr>
          <w:rFonts w:hint="eastAsia" w:ascii="仿宋" w:hAnsi="仿宋" w:eastAsia="仿宋"/>
          <w:color w:val="auto"/>
          <w:sz w:val="28"/>
          <w:szCs w:val="28"/>
          <w:highlight w:val="none"/>
        </w:rPr>
        <w:t>（签</w:t>
      </w:r>
      <w:r>
        <w:rPr>
          <w:rFonts w:hint="eastAsia" w:ascii="仿宋" w:hAnsi="仿宋" w:eastAsia="仿宋"/>
          <w:color w:val="auto"/>
          <w:sz w:val="28"/>
          <w:szCs w:val="28"/>
          <w:highlight w:val="none"/>
          <w:lang w:val="en-US" w:eastAsia="zh-CN"/>
        </w:rPr>
        <w:t>章</w:t>
      </w:r>
      <w:r>
        <w:rPr>
          <w:rFonts w:hint="eastAsia" w:ascii="仿宋" w:hAnsi="仿宋" w:eastAsia="仿宋"/>
          <w:color w:val="auto"/>
          <w:sz w:val="28"/>
          <w:szCs w:val="28"/>
          <w:highlight w:val="none"/>
        </w:rPr>
        <w:t>）：</w:t>
      </w:r>
    </w:p>
    <w:p w14:paraId="3CFB590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    期：   年  月  日</w:t>
      </w:r>
    </w:p>
    <w:p w14:paraId="2958CF6A">
      <w:pPr>
        <w:spacing w:line="440" w:lineRule="exact"/>
        <w:rPr>
          <w:rFonts w:hint="eastAsia" w:ascii="仿宋" w:hAnsi="仿宋" w:eastAsia="仿宋" w:cs="仿宋"/>
          <w:b/>
          <w:color w:val="0070C0"/>
          <w:sz w:val="28"/>
          <w:szCs w:val="28"/>
          <w:highlight w:val="none"/>
        </w:rPr>
      </w:pPr>
    </w:p>
    <w:p w14:paraId="017958E5">
      <w:pPr>
        <w:spacing w:line="440" w:lineRule="exact"/>
        <w:jc w:val="center"/>
        <w:rPr>
          <w:rFonts w:hint="eastAsia" w:ascii="仿宋" w:hAnsi="仿宋" w:eastAsia="仿宋" w:cs="仿宋"/>
          <w:b/>
          <w:bCs w:val="0"/>
          <w:sz w:val="28"/>
          <w:szCs w:val="28"/>
          <w:highlight w:val="none"/>
          <w:lang w:val="zh-CN"/>
        </w:rPr>
      </w:pPr>
    </w:p>
    <w:p w14:paraId="30B1C794">
      <w:pPr>
        <w:spacing w:line="440" w:lineRule="exact"/>
        <w:jc w:val="both"/>
        <w:rPr>
          <w:rFonts w:hint="eastAsia" w:ascii="仿宋" w:hAnsi="仿宋" w:eastAsia="仿宋" w:cs="仿宋"/>
          <w:b/>
          <w:bCs w:val="0"/>
          <w:sz w:val="28"/>
          <w:szCs w:val="28"/>
          <w:highlight w:val="none"/>
          <w:lang w:val="zh-CN"/>
        </w:rPr>
      </w:pPr>
    </w:p>
    <w:p w14:paraId="3F0E7A4C">
      <w:pPr>
        <w:spacing w:line="440" w:lineRule="exact"/>
        <w:jc w:val="center"/>
        <w:rPr>
          <w:rFonts w:hint="eastAsia" w:ascii="仿宋" w:hAnsi="仿宋" w:eastAsia="仿宋" w:cs="仿宋"/>
          <w:b/>
          <w:bCs w:val="0"/>
          <w:sz w:val="36"/>
          <w:szCs w:val="36"/>
          <w:highlight w:val="none"/>
          <w:lang w:val="zh-CN"/>
        </w:rPr>
      </w:pPr>
      <w:r>
        <w:rPr>
          <w:rFonts w:hint="eastAsia" w:ascii="仿宋" w:hAnsi="仿宋" w:eastAsia="仿宋" w:cs="仿宋"/>
          <w:b/>
          <w:bCs w:val="0"/>
          <w:sz w:val="36"/>
          <w:szCs w:val="36"/>
          <w:highlight w:val="none"/>
          <w:lang w:val="zh-CN"/>
        </w:rPr>
        <w:t>分项报价明细表</w:t>
      </w:r>
    </w:p>
    <w:p w14:paraId="16FACD1C">
      <w:pPr>
        <w:pStyle w:val="9"/>
        <w:rPr>
          <w:rFonts w:hint="eastAsia"/>
          <w:highlight w:val="none"/>
        </w:rPr>
      </w:pPr>
    </w:p>
    <w:tbl>
      <w:tblPr>
        <w:tblStyle w:val="2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723"/>
        <w:gridCol w:w="2157"/>
        <w:gridCol w:w="1819"/>
        <w:gridCol w:w="1457"/>
        <w:gridCol w:w="1075"/>
      </w:tblGrid>
      <w:tr w14:paraId="4F7B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066" w:type="dxa"/>
            <w:vAlign w:val="center"/>
          </w:tcPr>
          <w:p w14:paraId="1D1881D9">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723" w:type="dxa"/>
            <w:vAlign w:val="center"/>
          </w:tcPr>
          <w:p w14:paraId="52B3D276">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品目名称</w:t>
            </w:r>
          </w:p>
        </w:tc>
        <w:tc>
          <w:tcPr>
            <w:tcW w:w="2157" w:type="dxa"/>
            <w:vAlign w:val="center"/>
          </w:tcPr>
          <w:p w14:paraId="1286EF90">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技术参数</w:t>
            </w:r>
          </w:p>
        </w:tc>
        <w:tc>
          <w:tcPr>
            <w:tcW w:w="1819" w:type="dxa"/>
            <w:vAlign w:val="center"/>
          </w:tcPr>
          <w:p w14:paraId="307B0460">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 xml:space="preserve">数量   </w:t>
            </w:r>
          </w:p>
        </w:tc>
        <w:tc>
          <w:tcPr>
            <w:tcW w:w="1457" w:type="dxa"/>
            <w:vAlign w:val="center"/>
          </w:tcPr>
          <w:p w14:paraId="4CF37602">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单价（元）</w:t>
            </w:r>
          </w:p>
        </w:tc>
        <w:tc>
          <w:tcPr>
            <w:tcW w:w="1075" w:type="dxa"/>
            <w:vAlign w:val="center"/>
          </w:tcPr>
          <w:p w14:paraId="3C828A26">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14:paraId="790C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066" w:type="dxa"/>
            <w:vAlign w:val="center"/>
          </w:tcPr>
          <w:p w14:paraId="77459343">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723" w:type="dxa"/>
            <w:vAlign w:val="center"/>
          </w:tcPr>
          <w:p w14:paraId="42CC3C50">
            <w:pPr>
              <w:jc w:val="center"/>
              <w:rPr>
                <w:rFonts w:hint="eastAsia" w:ascii="仿宋" w:hAnsi="仿宋" w:eastAsia="仿宋" w:cs="仿宋"/>
                <w:sz w:val="28"/>
                <w:szCs w:val="28"/>
                <w:highlight w:val="none"/>
                <w:vertAlign w:val="baseline"/>
                <w:lang w:val="en-US" w:eastAsia="zh-CN"/>
              </w:rPr>
            </w:pPr>
            <w:r>
              <w:rPr>
                <w:rFonts w:hint="default" w:ascii="仿宋" w:hAnsi="仿宋" w:eastAsia="仿宋" w:cs="仿宋"/>
                <w:color w:val="auto"/>
                <w:sz w:val="28"/>
                <w:szCs w:val="28"/>
                <w:highlight w:val="none"/>
                <w:lang w:val="en-US" w:eastAsia="zh-CN"/>
              </w:rPr>
              <w:t>大腿假肢</w:t>
            </w:r>
          </w:p>
        </w:tc>
        <w:tc>
          <w:tcPr>
            <w:tcW w:w="2157" w:type="dxa"/>
            <w:vAlign w:val="center"/>
          </w:tcPr>
          <w:p w14:paraId="372D0C20">
            <w:pPr>
              <w:jc w:val="center"/>
              <w:rPr>
                <w:rFonts w:hint="eastAsia" w:ascii="仿宋" w:hAnsi="仿宋" w:eastAsia="仿宋" w:cs="仿宋"/>
                <w:sz w:val="28"/>
                <w:szCs w:val="28"/>
                <w:highlight w:val="none"/>
                <w:vertAlign w:val="baseline"/>
                <w:lang w:val="en-US" w:eastAsia="zh-CN"/>
              </w:rPr>
            </w:pPr>
          </w:p>
        </w:tc>
        <w:tc>
          <w:tcPr>
            <w:tcW w:w="1819" w:type="dxa"/>
            <w:vAlign w:val="center"/>
          </w:tcPr>
          <w:p w14:paraId="2A1D1A49">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457" w:type="dxa"/>
            <w:vAlign w:val="center"/>
          </w:tcPr>
          <w:p w14:paraId="72B9BC0A">
            <w:pPr>
              <w:jc w:val="center"/>
              <w:rPr>
                <w:rFonts w:hint="eastAsia" w:ascii="仿宋" w:hAnsi="仿宋" w:eastAsia="仿宋" w:cs="仿宋"/>
                <w:sz w:val="28"/>
                <w:szCs w:val="28"/>
                <w:highlight w:val="none"/>
                <w:vertAlign w:val="baseline"/>
                <w:lang w:eastAsia="zh-CN"/>
              </w:rPr>
            </w:pPr>
          </w:p>
        </w:tc>
        <w:tc>
          <w:tcPr>
            <w:tcW w:w="1075" w:type="dxa"/>
            <w:vAlign w:val="center"/>
          </w:tcPr>
          <w:p w14:paraId="4CD38EA8">
            <w:pPr>
              <w:jc w:val="center"/>
              <w:rPr>
                <w:rFonts w:hint="eastAsia" w:ascii="仿宋" w:hAnsi="仿宋" w:eastAsia="仿宋" w:cs="仿宋"/>
                <w:sz w:val="28"/>
                <w:szCs w:val="28"/>
                <w:highlight w:val="none"/>
                <w:vertAlign w:val="baseline"/>
                <w:lang w:eastAsia="zh-CN"/>
              </w:rPr>
            </w:pPr>
          </w:p>
        </w:tc>
      </w:tr>
      <w:tr w14:paraId="63A8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066" w:type="dxa"/>
            <w:vAlign w:val="center"/>
          </w:tcPr>
          <w:p w14:paraId="6CCEE32C">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723" w:type="dxa"/>
            <w:vAlign w:val="center"/>
          </w:tcPr>
          <w:p w14:paraId="65C6AEE0">
            <w:pPr>
              <w:jc w:val="center"/>
              <w:rPr>
                <w:rFonts w:hint="eastAsia" w:ascii="仿宋" w:hAnsi="仿宋" w:eastAsia="仿宋" w:cs="仿宋"/>
                <w:sz w:val="28"/>
                <w:szCs w:val="28"/>
                <w:highlight w:val="none"/>
                <w:vertAlign w:val="baseline"/>
                <w:lang w:val="en-US" w:eastAsia="zh-CN"/>
              </w:rPr>
            </w:pPr>
            <w:r>
              <w:rPr>
                <w:rFonts w:hint="default" w:ascii="仿宋" w:hAnsi="仿宋" w:eastAsia="仿宋" w:cs="仿宋"/>
                <w:color w:val="auto"/>
                <w:sz w:val="28"/>
                <w:szCs w:val="28"/>
                <w:highlight w:val="none"/>
                <w:lang w:val="en-US" w:eastAsia="zh-CN"/>
              </w:rPr>
              <w:t>小腿假肢</w:t>
            </w:r>
          </w:p>
        </w:tc>
        <w:tc>
          <w:tcPr>
            <w:tcW w:w="2157" w:type="dxa"/>
            <w:vAlign w:val="center"/>
          </w:tcPr>
          <w:p w14:paraId="4259C74F">
            <w:pPr>
              <w:jc w:val="center"/>
              <w:rPr>
                <w:rFonts w:hint="eastAsia" w:ascii="仿宋" w:hAnsi="仿宋" w:eastAsia="仿宋" w:cs="仿宋"/>
                <w:sz w:val="28"/>
                <w:szCs w:val="28"/>
                <w:highlight w:val="none"/>
                <w:vertAlign w:val="baseline"/>
                <w:lang w:val="en-US" w:eastAsia="zh-CN"/>
              </w:rPr>
            </w:pPr>
          </w:p>
        </w:tc>
        <w:tc>
          <w:tcPr>
            <w:tcW w:w="1819" w:type="dxa"/>
            <w:vAlign w:val="center"/>
          </w:tcPr>
          <w:p w14:paraId="70E3F584">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457" w:type="dxa"/>
            <w:vAlign w:val="center"/>
          </w:tcPr>
          <w:p w14:paraId="6415043C">
            <w:pPr>
              <w:jc w:val="center"/>
              <w:rPr>
                <w:rFonts w:hint="eastAsia" w:ascii="仿宋" w:hAnsi="仿宋" w:eastAsia="仿宋" w:cs="仿宋"/>
                <w:sz w:val="28"/>
                <w:szCs w:val="28"/>
                <w:highlight w:val="none"/>
                <w:vertAlign w:val="baseline"/>
                <w:lang w:eastAsia="zh-CN"/>
              </w:rPr>
            </w:pPr>
          </w:p>
        </w:tc>
        <w:tc>
          <w:tcPr>
            <w:tcW w:w="1075" w:type="dxa"/>
            <w:vAlign w:val="center"/>
          </w:tcPr>
          <w:p w14:paraId="63D1A353">
            <w:pPr>
              <w:jc w:val="center"/>
              <w:rPr>
                <w:rFonts w:hint="eastAsia" w:ascii="仿宋" w:hAnsi="仿宋" w:eastAsia="仿宋" w:cs="仿宋"/>
                <w:sz w:val="28"/>
                <w:szCs w:val="28"/>
                <w:highlight w:val="none"/>
                <w:vertAlign w:val="baseline"/>
                <w:lang w:eastAsia="zh-CN"/>
              </w:rPr>
            </w:pPr>
          </w:p>
        </w:tc>
      </w:tr>
      <w:tr w14:paraId="379C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066" w:type="dxa"/>
            <w:vAlign w:val="center"/>
          </w:tcPr>
          <w:p w14:paraId="1B6B6975">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1723" w:type="dxa"/>
            <w:vAlign w:val="center"/>
          </w:tcPr>
          <w:p w14:paraId="537505FC">
            <w:pPr>
              <w:jc w:val="center"/>
              <w:rPr>
                <w:rFonts w:hint="eastAsia" w:ascii="仿宋" w:hAnsi="仿宋" w:eastAsia="仿宋" w:cs="仿宋"/>
                <w:sz w:val="28"/>
                <w:szCs w:val="28"/>
                <w:highlight w:val="none"/>
                <w:vertAlign w:val="baseline"/>
                <w:lang w:val="en-US" w:eastAsia="zh-CN"/>
              </w:rPr>
            </w:pPr>
            <w:r>
              <w:rPr>
                <w:rFonts w:hint="default" w:ascii="仿宋" w:hAnsi="仿宋" w:eastAsia="仿宋" w:cs="仿宋"/>
                <w:color w:val="auto"/>
                <w:sz w:val="28"/>
                <w:szCs w:val="28"/>
                <w:highlight w:val="none"/>
                <w:lang w:val="en-US" w:eastAsia="zh-CN"/>
              </w:rPr>
              <w:t>前臂装饰性假肢</w:t>
            </w:r>
          </w:p>
        </w:tc>
        <w:tc>
          <w:tcPr>
            <w:tcW w:w="2157" w:type="dxa"/>
            <w:vAlign w:val="center"/>
          </w:tcPr>
          <w:p w14:paraId="5DC17988">
            <w:pPr>
              <w:jc w:val="center"/>
              <w:rPr>
                <w:rFonts w:hint="eastAsia" w:ascii="仿宋" w:hAnsi="仿宋" w:eastAsia="仿宋" w:cs="仿宋"/>
                <w:sz w:val="28"/>
                <w:szCs w:val="28"/>
                <w:highlight w:val="none"/>
                <w:vertAlign w:val="baseline"/>
                <w:lang w:val="en-US" w:eastAsia="zh-CN"/>
              </w:rPr>
            </w:pPr>
          </w:p>
        </w:tc>
        <w:tc>
          <w:tcPr>
            <w:tcW w:w="1819" w:type="dxa"/>
            <w:vAlign w:val="center"/>
          </w:tcPr>
          <w:p w14:paraId="56CFE5B5">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457" w:type="dxa"/>
            <w:vAlign w:val="center"/>
          </w:tcPr>
          <w:p w14:paraId="206E90E2">
            <w:pPr>
              <w:jc w:val="center"/>
              <w:rPr>
                <w:rFonts w:hint="eastAsia" w:ascii="仿宋" w:hAnsi="仿宋" w:eastAsia="仿宋" w:cs="仿宋"/>
                <w:sz w:val="28"/>
                <w:szCs w:val="28"/>
                <w:highlight w:val="none"/>
                <w:vertAlign w:val="baseline"/>
                <w:lang w:eastAsia="zh-CN"/>
              </w:rPr>
            </w:pPr>
          </w:p>
        </w:tc>
        <w:tc>
          <w:tcPr>
            <w:tcW w:w="1075" w:type="dxa"/>
            <w:vAlign w:val="center"/>
          </w:tcPr>
          <w:p w14:paraId="7CDE982F">
            <w:pPr>
              <w:jc w:val="center"/>
              <w:rPr>
                <w:rFonts w:hint="eastAsia" w:ascii="仿宋" w:hAnsi="仿宋" w:eastAsia="仿宋" w:cs="仿宋"/>
                <w:sz w:val="28"/>
                <w:szCs w:val="28"/>
                <w:highlight w:val="none"/>
                <w:vertAlign w:val="baseline"/>
                <w:lang w:eastAsia="zh-CN"/>
              </w:rPr>
            </w:pPr>
          </w:p>
        </w:tc>
      </w:tr>
      <w:tr w14:paraId="2EC3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066" w:type="dxa"/>
            <w:vAlign w:val="center"/>
          </w:tcPr>
          <w:p w14:paraId="0B97CFB1">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w:t>
            </w:r>
          </w:p>
        </w:tc>
        <w:tc>
          <w:tcPr>
            <w:tcW w:w="1723" w:type="dxa"/>
            <w:vAlign w:val="center"/>
          </w:tcPr>
          <w:p w14:paraId="522D3B3E">
            <w:pPr>
              <w:jc w:val="center"/>
              <w:rPr>
                <w:rFonts w:hint="eastAsia" w:ascii="仿宋" w:hAnsi="仿宋" w:eastAsia="仿宋" w:cs="仿宋"/>
                <w:sz w:val="28"/>
                <w:szCs w:val="28"/>
                <w:highlight w:val="none"/>
                <w:vertAlign w:val="baseline"/>
                <w:lang w:val="en-US" w:eastAsia="zh-CN"/>
              </w:rPr>
            </w:pPr>
            <w:r>
              <w:rPr>
                <w:rFonts w:hint="default" w:ascii="仿宋" w:hAnsi="仿宋" w:eastAsia="仿宋" w:cs="仿宋"/>
                <w:color w:val="auto"/>
                <w:sz w:val="28"/>
                <w:szCs w:val="28"/>
                <w:highlight w:val="none"/>
                <w:lang w:val="en-US" w:eastAsia="zh-CN"/>
              </w:rPr>
              <w:t>上臂装饰性假肢</w:t>
            </w:r>
          </w:p>
        </w:tc>
        <w:tc>
          <w:tcPr>
            <w:tcW w:w="2157" w:type="dxa"/>
            <w:vAlign w:val="center"/>
          </w:tcPr>
          <w:p w14:paraId="44C6F090">
            <w:pPr>
              <w:jc w:val="center"/>
              <w:rPr>
                <w:rFonts w:hint="eastAsia" w:ascii="仿宋" w:hAnsi="仿宋" w:eastAsia="仿宋" w:cs="仿宋"/>
                <w:sz w:val="28"/>
                <w:szCs w:val="28"/>
                <w:highlight w:val="none"/>
                <w:vertAlign w:val="baseline"/>
                <w:lang w:val="en-US" w:eastAsia="zh-CN"/>
              </w:rPr>
            </w:pPr>
          </w:p>
        </w:tc>
        <w:tc>
          <w:tcPr>
            <w:tcW w:w="1819" w:type="dxa"/>
            <w:vAlign w:val="center"/>
          </w:tcPr>
          <w:p w14:paraId="21DDBEFD">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457" w:type="dxa"/>
            <w:vAlign w:val="center"/>
          </w:tcPr>
          <w:p w14:paraId="7ADED24A">
            <w:pPr>
              <w:jc w:val="center"/>
              <w:rPr>
                <w:rFonts w:hint="eastAsia" w:ascii="仿宋" w:hAnsi="仿宋" w:eastAsia="仿宋" w:cs="仿宋"/>
                <w:sz w:val="28"/>
                <w:szCs w:val="28"/>
                <w:highlight w:val="none"/>
                <w:vertAlign w:val="baseline"/>
                <w:lang w:eastAsia="zh-CN"/>
              </w:rPr>
            </w:pPr>
          </w:p>
        </w:tc>
        <w:tc>
          <w:tcPr>
            <w:tcW w:w="1075" w:type="dxa"/>
            <w:vAlign w:val="center"/>
          </w:tcPr>
          <w:p w14:paraId="759FF5B7">
            <w:pPr>
              <w:jc w:val="center"/>
              <w:rPr>
                <w:rFonts w:hint="eastAsia" w:ascii="仿宋" w:hAnsi="仿宋" w:eastAsia="仿宋" w:cs="仿宋"/>
                <w:sz w:val="28"/>
                <w:szCs w:val="28"/>
                <w:highlight w:val="none"/>
                <w:vertAlign w:val="baseline"/>
                <w:lang w:eastAsia="zh-CN"/>
              </w:rPr>
            </w:pPr>
          </w:p>
        </w:tc>
      </w:tr>
      <w:tr w14:paraId="3C23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066" w:type="dxa"/>
            <w:vAlign w:val="center"/>
          </w:tcPr>
          <w:p w14:paraId="2CC2DB98">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c>
          <w:tcPr>
            <w:tcW w:w="1723" w:type="dxa"/>
            <w:vAlign w:val="center"/>
          </w:tcPr>
          <w:p w14:paraId="4CA4E420">
            <w:pPr>
              <w:jc w:val="center"/>
              <w:rPr>
                <w:rFonts w:hint="eastAsia" w:ascii="仿宋" w:hAnsi="仿宋" w:eastAsia="仿宋" w:cs="仿宋"/>
                <w:sz w:val="28"/>
                <w:szCs w:val="28"/>
                <w:highlight w:val="none"/>
                <w:vertAlign w:val="baseline"/>
                <w:lang w:val="en-US" w:eastAsia="zh-CN"/>
              </w:rPr>
            </w:pPr>
            <w:r>
              <w:rPr>
                <w:rFonts w:hint="default" w:ascii="仿宋" w:hAnsi="仿宋" w:eastAsia="仿宋" w:cs="仿宋"/>
                <w:color w:val="auto"/>
                <w:sz w:val="28"/>
                <w:szCs w:val="28"/>
                <w:highlight w:val="none"/>
                <w:lang w:val="en-US" w:eastAsia="zh-CN"/>
              </w:rPr>
              <w:t>电动轮椅</w:t>
            </w:r>
          </w:p>
        </w:tc>
        <w:tc>
          <w:tcPr>
            <w:tcW w:w="2157" w:type="dxa"/>
            <w:vAlign w:val="center"/>
          </w:tcPr>
          <w:p w14:paraId="0A77A4C7">
            <w:pPr>
              <w:jc w:val="center"/>
              <w:rPr>
                <w:rFonts w:hint="eastAsia" w:ascii="仿宋" w:hAnsi="仿宋" w:eastAsia="仿宋" w:cs="仿宋"/>
                <w:sz w:val="28"/>
                <w:szCs w:val="28"/>
                <w:highlight w:val="none"/>
                <w:vertAlign w:val="baseline"/>
                <w:lang w:val="en-US" w:eastAsia="zh-CN"/>
              </w:rPr>
            </w:pPr>
          </w:p>
        </w:tc>
        <w:tc>
          <w:tcPr>
            <w:tcW w:w="1819" w:type="dxa"/>
            <w:vAlign w:val="center"/>
          </w:tcPr>
          <w:p w14:paraId="6530F3FD">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457" w:type="dxa"/>
            <w:vAlign w:val="center"/>
          </w:tcPr>
          <w:p w14:paraId="37C39F7F">
            <w:pPr>
              <w:jc w:val="center"/>
              <w:rPr>
                <w:rFonts w:hint="eastAsia" w:ascii="仿宋" w:hAnsi="仿宋" w:eastAsia="仿宋" w:cs="仿宋"/>
                <w:sz w:val="28"/>
                <w:szCs w:val="28"/>
                <w:highlight w:val="none"/>
                <w:vertAlign w:val="baseline"/>
                <w:lang w:eastAsia="zh-CN"/>
              </w:rPr>
            </w:pPr>
          </w:p>
        </w:tc>
        <w:tc>
          <w:tcPr>
            <w:tcW w:w="1075" w:type="dxa"/>
            <w:vAlign w:val="center"/>
          </w:tcPr>
          <w:p w14:paraId="7EE1D07E">
            <w:pPr>
              <w:jc w:val="center"/>
              <w:rPr>
                <w:rFonts w:hint="eastAsia" w:ascii="仿宋" w:hAnsi="仿宋" w:eastAsia="仿宋" w:cs="仿宋"/>
                <w:sz w:val="28"/>
                <w:szCs w:val="28"/>
                <w:highlight w:val="none"/>
                <w:vertAlign w:val="baseline"/>
                <w:lang w:eastAsia="zh-CN"/>
              </w:rPr>
            </w:pPr>
          </w:p>
        </w:tc>
      </w:tr>
      <w:tr w14:paraId="258B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66" w:type="dxa"/>
            <w:vAlign w:val="center"/>
          </w:tcPr>
          <w:p w14:paraId="1559BE06">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c>
          <w:tcPr>
            <w:tcW w:w="7156" w:type="dxa"/>
            <w:gridSpan w:val="4"/>
            <w:vAlign w:val="center"/>
          </w:tcPr>
          <w:p w14:paraId="2FFDAC7F">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合计（元）</w:t>
            </w:r>
          </w:p>
        </w:tc>
        <w:tc>
          <w:tcPr>
            <w:tcW w:w="1075" w:type="dxa"/>
            <w:vAlign w:val="center"/>
          </w:tcPr>
          <w:p w14:paraId="65B81DAD">
            <w:pPr>
              <w:jc w:val="center"/>
              <w:rPr>
                <w:rFonts w:hint="eastAsia" w:ascii="仿宋" w:hAnsi="仿宋" w:eastAsia="仿宋" w:cs="仿宋"/>
                <w:sz w:val="28"/>
                <w:szCs w:val="28"/>
                <w:highlight w:val="none"/>
                <w:vertAlign w:val="baseline"/>
                <w:lang w:val="en-US" w:eastAsia="zh-CN"/>
              </w:rPr>
            </w:pPr>
          </w:p>
        </w:tc>
      </w:tr>
    </w:tbl>
    <w:p w14:paraId="237EE9C3">
      <w:pPr>
        <w:spacing w:line="360" w:lineRule="auto"/>
        <w:rPr>
          <w:rFonts w:hint="default" w:ascii="仿宋" w:hAnsi="仿宋" w:eastAsia="仿宋"/>
          <w:b/>
          <w:color w:val="000000"/>
          <w:sz w:val="28"/>
          <w:szCs w:val="28"/>
          <w:highlight w:val="none"/>
          <w:lang w:val="en-US" w:eastAsia="zh-CN"/>
        </w:rPr>
      </w:pPr>
      <w:r>
        <w:rPr>
          <w:rFonts w:hint="eastAsia" w:ascii="仿宋" w:hAnsi="仿宋" w:eastAsia="仿宋"/>
          <w:b/>
          <w:color w:val="000000"/>
          <w:sz w:val="28"/>
          <w:szCs w:val="28"/>
          <w:highlight w:val="none"/>
          <w:lang w:val="en-US" w:eastAsia="zh-CN"/>
        </w:rPr>
        <w:t>注：本次报价包含货物本身价格、运输费、装卸费等相关费用.</w:t>
      </w:r>
    </w:p>
    <w:p w14:paraId="541EE94F">
      <w:pPr>
        <w:spacing w:line="360" w:lineRule="auto"/>
        <w:rPr>
          <w:rFonts w:hint="eastAsia" w:ascii="仿宋" w:hAnsi="仿宋" w:eastAsia="仿宋"/>
          <w:b/>
          <w:color w:val="000000"/>
          <w:szCs w:val="21"/>
          <w:highlight w:val="none"/>
          <w:lang w:val="en-US" w:eastAsia="zh-CN"/>
        </w:rPr>
      </w:pPr>
    </w:p>
    <w:bookmarkEnd w:id="65"/>
    <w:p w14:paraId="214D00B2">
      <w:pPr>
        <w:pStyle w:val="28"/>
        <w:rPr>
          <w:rFonts w:hint="eastAsia"/>
          <w:highlight w:val="none"/>
          <w:lang w:val="en-US" w:eastAsia="zh-CN"/>
        </w:rPr>
      </w:pPr>
    </w:p>
    <w:p w14:paraId="25A2547E">
      <w:pPr>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2、</w:t>
      </w:r>
      <w:r>
        <w:rPr>
          <w:rFonts w:hint="eastAsia" w:ascii="仿宋" w:hAnsi="仿宋" w:eastAsia="仿宋" w:cs="仿宋"/>
          <w:b/>
          <w:color w:val="000000"/>
          <w:sz w:val="32"/>
          <w:szCs w:val="32"/>
          <w:highlight w:val="none"/>
        </w:rPr>
        <w:t>投标人认为需补充的其它资料或说明</w:t>
      </w:r>
    </w:p>
    <w:p w14:paraId="264DBA50">
      <w:pPr>
        <w:rPr>
          <w:rFonts w:hint="eastAsia" w:ascii="宋体" w:hAnsi="宋体" w:cs="宋体"/>
          <w:sz w:val="28"/>
          <w:szCs w:val="28"/>
          <w:highlight w:val="none"/>
        </w:rPr>
      </w:pPr>
    </w:p>
    <w:p w14:paraId="2F40A306">
      <w:pPr>
        <w:pStyle w:val="9"/>
        <w:rPr>
          <w:rFonts w:hint="eastAsia" w:ascii="宋体" w:hAnsi="宋体" w:cs="宋体"/>
          <w:sz w:val="28"/>
          <w:szCs w:val="28"/>
          <w:highlight w:val="none"/>
        </w:rPr>
      </w:pPr>
    </w:p>
    <w:p w14:paraId="4BB76AA1">
      <w:pPr>
        <w:rPr>
          <w:rFonts w:hint="eastAsia" w:ascii="宋体" w:hAnsi="宋体" w:cs="宋体"/>
          <w:sz w:val="28"/>
          <w:szCs w:val="28"/>
          <w:highlight w:val="none"/>
        </w:rPr>
      </w:pPr>
    </w:p>
    <w:p w14:paraId="4DD2B14E">
      <w:pPr>
        <w:rPr>
          <w:rFonts w:hint="eastAsia" w:ascii="宋体" w:hAnsi="宋体" w:cs="宋体"/>
          <w:sz w:val="28"/>
          <w:szCs w:val="28"/>
          <w:highlight w:val="none"/>
        </w:rPr>
      </w:pPr>
    </w:p>
    <w:p w14:paraId="2CBD4366">
      <w:pPr>
        <w:pStyle w:val="9"/>
        <w:rPr>
          <w:rFonts w:hint="eastAsia" w:ascii="宋体" w:hAnsi="宋体" w:cs="宋体"/>
          <w:sz w:val="28"/>
          <w:szCs w:val="28"/>
          <w:highlight w:val="none"/>
        </w:rPr>
      </w:pPr>
    </w:p>
    <w:p w14:paraId="422B822D">
      <w:pPr>
        <w:rPr>
          <w:rFonts w:hint="eastAsia" w:ascii="宋体" w:hAnsi="宋体" w:cs="宋体"/>
          <w:sz w:val="28"/>
          <w:szCs w:val="28"/>
          <w:highlight w:val="none"/>
        </w:rPr>
      </w:pPr>
    </w:p>
    <w:p w14:paraId="69A83D5C">
      <w:pPr>
        <w:rPr>
          <w:rFonts w:hint="eastAsia" w:ascii="宋体" w:hAnsi="宋体" w:cs="宋体"/>
          <w:sz w:val="28"/>
          <w:szCs w:val="28"/>
          <w:highlight w:val="none"/>
        </w:rPr>
      </w:pPr>
    </w:p>
    <w:p w14:paraId="4C98050E">
      <w:pPr>
        <w:pStyle w:val="9"/>
        <w:rPr>
          <w:rFonts w:hint="eastAsia" w:ascii="宋体" w:hAnsi="宋体" w:cs="宋体"/>
          <w:sz w:val="28"/>
          <w:szCs w:val="28"/>
          <w:highlight w:val="none"/>
        </w:rPr>
      </w:pPr>
    </w:p>
    <w:p w14:paraId="75D6215D">
      <w:pPr>
        <w:rPr>
          <w:rFonts w:hint="eastAsia" w:ascii="宋体" w:hAnsi="宋体" w:cs="宋体"/>
          <w:sz w:val="28"/>
          <w:szCs w:val="28"/>
          <w:highlight w:val="none"/>
        </w:rPr>
      </w:pPr>
    </w:p>
    <w:p w14:paraId="68FFB16E">
      <w:pPr>
        <w:rPr>
          <w:rFonts w:hint="eastAsia" w:ascii="宋体" w:hAnsi="宋体" w:cs="宋体"/>
          <w:sz w:val="28"/>
          <w:szCs w:val="28"/>
          <w:highlight w:val="none"/>
        </w:rPr>
      </w:pPr>
    </w:p>
    <w:p w14:paraId="6F8F5CB5">
      <w:pPr>
        <w:pStyle w:val="9"/>
        <w:rPr>
          <w:rFonts w:hint="eastAsia" w:ascii="宋体" w:hAnsi="宋体" w:cs="宋体"/>
          <w:sz w:val="28"/>
          <w:szCs w:val="28"/>
          <w:highlight w:val="none"/>
        </w:rPr>
      </w:pPr>
    </w:p>
    <w:p w14:paraId="746EEB47">
      <w:pPr>
        <w:rPr>
          <w:rFonts w:hint="eastAsia" w:ascii="宋体" w:hAnsi="宋体" w:cs="宋体"/>
          <w:sz w:val="28"/>
          <w:szCs w:val="28"/>
          <w:highlight w:val="none"/>
        </w:rPr>
      </w:pPr>
    </w:p>
    <w:p w14:paraId="64E62153">
      <w:pPr>
        <w:rPr>
          <w:rFonts w:hint="eastAsia" w:ascii="宋体" w:hAnsi="宋体" w:cs="宋体"/>
          <w:sz w:val="28"/>
          <w:szCs w:val="28"/>
          <w:highlight w:val="none"/>
        </w:rPr>
      </w:pPr>
    </w:p>
    <w:p w14:paraId="00E436A5">
      <w:pPr>
        <w:pStyle w:val="9"/>
        <w:rPr>
          <w:rFonts w:hint="eastAsia" w:ascii="宋体" w:hAnsi="宋体" w:cs="宋体"/>
          <w:sz w:val="28"/>
          <w:szCs w:val="28"/>
          <w:highlight w:val="none"/>
        </w:rPr>
      </w:pPr>
    </w:p>
    <w:p w14:paraId="195736EB">
      <w:pPr>
        <w:rPr>
          <w:rFonts w:hint="eastAsia" w:ascii="宋体" w:hAnsi="宋体" w:cs="宋体"/>
          <w:sz w:val="28"/>
          <w:szCs w:val="28"/>
          <w:highlight w:val="none"/>
        </w:rPr>
      </w:pPr>
    </w:p>
    <w:p w14:paraId="11EE3E99">
      <w:pPr>
        <w:rPr>
          <w:rFonts w:hint="eastAsia" w:ascii="宋体" w:hAnsi="宋体" w:cs="宋体"/>
          <w:sz w:val="28"/>
          <w:szCs w:val="28"/>
          <w:highlight w:val="none"/>
        </w:rPr>
      </w:pPr>
    </w:p>
    <w:p w14:paraId="3ABD3788">
      <w:pPr>
        <w:pStyle w:val="9"/>
        <w:rPr>
          <w:rFonts w:hint="eastAsia" w:ascii="宋体" w:hAnsi="宋体" w:cs="宋体"/>
          <w:sz w:val="28"/>
          <w:szCs w:val="28"/>
          <w:highlight w:val="none"/>
        </w:rPr>
      </w:pPr>
    </w:p>
    <w:p w14:paraId="0847206E">
      <w:pPr>
        <w:rPr>
          <w:rFonts w:hint="eastAsia" w:ascii="宋体" w:hAnsi="宋体" w:cs="宋体"/>
          <w:sz w:val="28"/>
          <w:szCs w:val="28"/>
          <w:highlight w:val="none"/>
        </w:rPr>
      </w:pPr>
    </w:p>
    <w:p w14:paraId="6875FB40">
      <w:pPr>
        <w:rPr>
          <w:rFonts w:hint="eastAsia" w:ascii="宋体" w:hAnsi="宋体" w:cs="宋体"/>
          <w:sz w:val="28"/>
          <w:szCs w:val="28"/>
          <w:highlight w:val="none"/>
        </w:rPr>
      </w:pPr>
      <w:r>
        <w:rPr>
          <w:rFonts w:hint="eastAsia" w:ascii="宋体" w:hAnsi="宋体" w:cs="宋体"/>
          <w:sz w:val="28"/>
          <w:szCs w:val="28"/>
          <w:highlight w:val="none"/>
        </w:rPr>
        <w:br w:type="page"/>
      </w:r>
    </w:p>
    <w:p w14:paraId="287C8017">
      <w:pPr>
        <w:rPr>
          <w:rFonts w:hint="eastAsia" w:ascii="宋体" w:hAnsi="宋体" w:cs="宋体"/>
          <w:sz w:val="28"/>
          <w:szCs w:val="28"/>
          <w:highlight w:val="none"/>
        </w:rPr>
      </w:pPr>
    </w:p>
    <w:p w14:paraId="300DE7C8">
      <w:pPr>
        <w:widowControl/>
        <w:autoSpaceDE w:val="0"/>
        <w:autoSpaceDN w:val="0"/>
        <w:adjustRightInd w:val="0"/>
        <w:spacing w:line="440" w:lineRule="exact"/>
        <w:jc w:val="both"/>
        <w:rPr>
          <w:rStyle w:val="46"/>
          <w:sz w:val="28"/>
          <w:szCs w:val="28"/>
          <w:highlight w:val="none"/>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件           </w:t>
      </w:r>
    </w:p>
    <w:p w14:paraId="5F3A0407">
      <w:pPr>
        <w:widowControl/>
        <w:autoSpaceDE w:val="0"/>
        <w:autoSpaceDN w:val="0"/>
        <w:adjustRightInd w:val="0"/>
        <w:spacing w:line="440" w:lineRule="exact"/>
        <w:ind w:firstLine="504"/>
        <w:rPr>
          <w:rStyle w:val="46"/>
          <w:sz w:val="24"/>
          <w:szCs w:val="24"/>
        </w:rPr>
      </w:pPr>
      <w:r>
        <w:rPr>
          <w:rStyle w:val="46"/>
          <w:rFonts w:hint="eastAsia"/>
          <w:sz w:val="24"/>
          <w:szCs w:val="24"/>
        </w:rPr>
        <w:t>中小微企业、节能、环保等其他资料，投标单位可自拟）</w:t>
      </w:r>
    </w:p>
    <w:p w14:paraId="2F2A6437">
      <w:pPr>
        <w:pStyle w:val="50"/>
        <w:spacing w:line="500" w:lineRule="exact"/>
        <w:jc w:val="center"/>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中小企业声明函（货物）</w:t>
      </w:r>
    </w:p>
    <w:p w14:paraId="7BF220B4">
      <w:pPr>
        <w:widowControl w:val="0"/>
        <w:spacing w:before="55" w:after="120" w:line="500" w:lineRule="exact"/>
        <w:ind w:right="415" w:firstLine="640"/>
        <w:jc w:val="both"/>
        <w:rPr>
          <w:rFonts w:hint="eastAsia" w:ascii="宋体" w:hAnsi="宋体" w:eastAsia="宋体" w:cs="宋体"/>
          <w:kern w:val="2"/>
          <w:sz w:val="24"/>
          <w:szCs w:val="24"/>
          <w:lang w:val="en-US" w:eastAsia="zh-CN" w:bidi="ar-SA"/>
        </w:rPr>
      </w:pPr>
      <w:r>
        <w:rPr>
          <w:rFonts w:hint="eastAsia" w:ascii="宋体" w:hAnsi="宋体" w:eastAsia="宋体" w:cs="宋体"/>
          <w:spacing w:val="-2"/>
          <w:kern w:val="2"/>
          <w:sz w:val="24"/>
          <w:szCs w:val="24"/>
          <w:lang w:val="en-US" w:eastAsia="zh-CN" w:bidi="ar-SA"/>
        </w:rPr>
        <w:t>本公司</w:t>
      </w:r>
      <w:r>
        <w:rPr>
          <w:rFonts w:hint="eastAsia" w:ascii="宋体" w:hAnsi="宋体" w:eastAsia="宋体" w:cs="宋体"/>
          <w:kern w:val="2"/>
          <w:sz w:val="24"/>
          <w:szCs w:val="24"/>
          <w:lang w:val="en-US" w:eastAsia="zh-CN" w:bidi="ar-SA"/>
        </w:rPr>
        <w:t>（联合体</w:t>
      </w:r>
      <w:r>
        <w:rPr>
          <w:rFonts w:hint="eastAsia" w:ascii="宋体" w:hAnsi="宋体" w:eastAsia="宋体" w:cs="宋体"/>
          <w:spacing w:val="-5"/>
          <w:kern w:val="2"/>
          <w:sz w:val="24"/>
          <w:szCs w:val="24"/>
          <w:lang w:val="en-US" w:eastAsia="zh-CN" w:bidi="ar-SA"/>
        </w:rPr>
        <w:t>）</w:t>
      </w:r>
      <w:r>
        <w:rPr>
          <w:rFonts w:hint="eastAsia" w:ascii="宋体" w:hAnsi="宋体" w:eastAsia="宋体" w:cs="宋体"/>
          <w:spacing w:val="-2"/>
          <w:kern w:val="2"/>
          <w:sz w:val="24"/>
          <w:szCs w:val="24"/>
          <w:lang w:val="en-US" w:eastAsia="zh-CN" w:bidi="ar-SA"/>
        </w:rPr>
        <w:t>郑重声明，根据《政府采购促进中小</w:t>
      </w:r>
      <w:r>
        <w:rPr>
          <w:rFonts w:hint="eastAsia" w:ascii="宋体" w:hAnsi="宋体" w:eastAsia="宋体" w:cs="宋体"/>
          <w:spacing w:val="-18"/>
          <w:kern w:val="2"/>
          <w:sz w:val="24"/>
          <w:szCs w:val="24"/>
          <w:lang w:val="en-US" w:eastAsia="zh-CN" w:bidi="ar-SA"/>
        </w:rPr>
        <w:t>企业发展管理办法》</w:t>
      </w:r>
      <w:r>
        <w:rPr>
          <w:rFonts w:hint="eastAsia" w:ascii="宋体" w:hAnsi="宋体" w:eastAsia="宋体" w:cs="宋体"/>
          <w:kern w:val="2"/>
          <w:sz w:val="24"/>
          <w:szCs w:val="24"/>
          <w:lang w:val="en-US" w:eastAsia="zh-CN" w:bidi="ar-SA"/>
        </w:rPr>
        <w:t>（</w:t>
      </w:r>
      <w:r>
        <w:rPr>
          <w:rFonts w:hint="eastAsia" w:ascii="宋体" w:hAnsi="宋体" w:eastAsia="宋体" w:cs="宋体"/>
          <w:spacing w:val="5"/>
          <w:kern w:val="2"/>
          <w:sz w:val="24"/>
          <w:szCs w:val="24"/>
          <w:lang w:val="en-US" w:eastAsia="zh-CN" w:bidi="ar-SA"/>
        </w:rPr>
        <w:t>财库</w:t>
      </w:r>
      <w:r>
        <w:rPr>
          <w:rFonts w:hint="eastAsia" w:ascii="宋体" w:hAnsi="宋体" w:eastAsia="宋体" w:cs="宋体"/>
          <w:kern w:val="2"/>
          <w:sz w:val="24"/>
          <w:szCs w:val="24"/>
          <w:lang w:val="en-US" w:eastAsia="zh-CN" w:bidi="ar-SA"/>
        </w:rPr>
        <w:t>﹝2020﹞46</w:t>
      </w:r>
      <w:r>
        <w:rPr>
          <w:rFonts w:hint="eastAsia" w:ascii="宋体" w:hAnsi="宋体" w:eastAsia="宋体" w:cs="宋体"/>
          <w:spacing w:val="-38"/>
          <w:kern w:val="2"/>
          <w:sz w:val="24"/>
          <w:szCs w:val="24"/>
          <w:lang w:val="en-US" w:eastAsia="zh-CN" w:bidi="ar-SA"/>
        </w:rPr>
        <w:t xml:space="preserve"> 号</w:t>
      </w:r>
      <w:r>
        <w:rPr>
          <w:rFonts w:hint="eastAsia" w:ascii="宋体" w:hAnsi="宋体" w:eastAsia="宋体" w:cs="宋体"/>
          <w:spacing w:val="5"/>
          <w:kern w:val="2"/>
          <w:sz w:val="24"/>
          <w:szCs w:val="24"/>
          <w:lang w:val="en-US" w:eastAsia="zh-CN" w:bidi="ar-SA"/>
        </w:rPr>
        <w:t>）</w:t>
      </w:r>
      <w:r>
        <w:rPr>
          <w:rFonts w:hint="eastAsia" w:ascii="宋体" w:hAnsi="宋体" w:eastAsia="宋体" w:cs="宋体"/>
          <w:kern w:val="2"/>
          <w:sz w:val="24"/>
          <w:szCs w:val="24"/>
          <w:lang w:val="en-US" w:eastAsia="zh-CN" w:bidi="ar-SA"/>
        </w:rPr>
        <w:t>的规定，本公司（联合体）</w:t>
      </w:r>
      <w:r>
        <w:rPr>
          <w:rFonts w:hint="eastAsia" w:ascii="宋体" w:hAnsi="宋体" w:eastAsia="宋体" w:cs="宋体"/>
          <w:spacing w:val="-8"/>
          <w:kern w:val="2"/>
          <w:sz w:val="24"/>
          <w:szCs w:val="24"/>
          <w:lang w:val="en-US" w:eastAsia="zh-CN" w:bidi="ar-SA"/>
        </w:rPr>
        <w:t>参加</w:t>
      </w:r>
      <w:r>
        <w:rPr>
          <w:rFonts w:hint="eastAsia" w:ascii="Times New Roman" w:hAnsi="宋体" w:eastAsia="宋体" w:cs="宋体"/>
          <w:spacing w:val="-8"/>
          <w:kern w:val="2"/>
          <w:sz w:val="24"/>
          <w:szCs w:val="24"/>
          <w:u w:val="single"/>
          <w:lang w:val="en-US" w:eastAsia="zh-CN" w:bidi="ar-SA"/>
        </w:rPr>
        <w:t xml:space="preserve">  （单位名称）  </w:t>
      </w:r>
      <w:r>
        <w:rPr>
          <w:rFonts w:hint="eastAsia" w:ascii="宋体" w:hAnsi="宋体" w:eastAsia="宋体" w:cs="宋体"/>
          <w:spacing w:val="-15"/>
          <w:kern w:val="2"/>
          <w:sz w:val="24"/>
          <w:szCs w:val="24"/>
          <w:lang w:val="en-US" w:eastAsia="zh-CN" w:bidi="ar-SA"/>
        </w:rPr>
        <w:t>的</w:t>
      </w:r>
      <w:r>
        <w:rPr>
          <w:rFonts w:hint="eastAsia" w:ascii="Times New Roman" w:hAnsi="宋体" w:eastAsia="宋体" w:cs="宋体"/>
          <w:spacing w:val="-15"/>
          <w:kern w:val="2"/>
          <w:sz w:val="24"/>
          <w:szCs w:val="24"/>
          <w:u w:val="single"/>
          <w:lang w:val="en-US" w:eastAsia="zh-CN" w:bidi="ar-SA"/>
        </w:rPr>
        <w:t xml:space="preserve">  （项目名称） </w:t>
      </w:r>
      <w:r>
        <w:rPr>
          <w:rFonts w:hint="eastAsia" w:ascii="宋体" w:hAnsi="宋体" w:eastAsia="宋体" w:cs="宋体"/>
          <w:spacing w:val="-1"/>
          <w:kern w:val="2"/>
          <w:sz w:val="24"/>
          <w:szCs w:val="24"/>
          <w:lang w:val="en-US" w:eastAsia="zh-CN" w:bidi="ar-SA"/>
        </w:rPr>
        <w:t>采购活动</w:t>
      </w:r>
      <w:r>
        <w:rPr>
          <w:rFonts w:hint="eastAsia" w:ascii="宋体" w:hAnsi="宋体" w:eastAsia="宋体" w:cs="宋体"/>
          <w:kern w:val="2"/>
          <w:sz w:val="24"/>
          <w:szCs w:val="24"/>
          <w:lang w:val="en-US" w:eastAsia="zh-CN" w:bidi="ar-SA"/>
        </w:rPr>
        <w:t>，提供的货物全部由符合政策要求的中小企业制造。相关企业（含联合体中的中小企业、签订分包意向协议的中小企业） 的具体情况如下：</w:t>
      </w:r>
    </w:p>
    <w:p w14:paraId="1AC60376">
      <w:pPr>
        <w:pStyle w:val="51"/>
        <w:numPr>
          <w:ilvl w:val="0"/>
          <w:numId w:val="11"/>
        </w:numPr>
        <w:tabs>
          <w:tab w:val="left" w:pos="1183"/>
          <w:tab w:val="left" w:pos="1484"/>
          <w:tab w:val="left" w:pos="4662"/>
          <w:tab w:val="left" w:pos="6903"/>
        </w:tabs>
        <w:adjustRightInd/>
        <w:spacing w:line="500" w:lineRule="exact"/>
        <w:ind w:right="169" w:firstLine="48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hAnsi="宋体" w:eastAsia="宋体" w:cs="宋体"/>
          <w:sz w:val="24"/>
          <w:szCs w:val="24"/>
          <w:u w:val="single"/>
        </w:rPr>
        <w:t xml:space="preserve">   </w:t>
      </w:r>
      <w:r>
        <w:rPr>
          <w:rFonts w:hint="eastAsia" w:ascii="宋体" w:hAnsi="宋体" w:eastAsia="宋体" w:cs="宋体"/>
          <w:sz w:val="24"/>
          <w:szCs w:val="24"/>
        </w:rPr>
        <w:t>人，营业收入为</w:t>
      </w:r>
      <w:r>
        <w:rPr>
          <w:rFonts w:hint="eastAsia" w:hAnsi="宋体" w:eastAsia="宋体" w:cs="宋体"/>
          <w:sz w:val="24"/>
          <w:szCs w:val="24"/>
        </w:rPr>
        <w:t xml:space="preserve"> </w:t>
      </w:r>
      <w:r>
        <w:rPr>
          <w:rFonts w:hint="eastAsia" w:hAnsi="宋体" w:eastAsia="宋体" w:cs="宋体"/>
          <w:sz w:val="24"/>
          <w:szCs w:val="24"/>
          <w:u w:val="single"/>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5D3824A">
      <w:pPr>
        <w:pStyle w:val="51"/>
        <w:numPr>
          <w:ilvl w:val="0"/>
          <w:numId w:val="11"/>
        </w:numPr>
        <w:tabs>
          <w:tab w:val="left" w:pos="1183"/>
          <w:tab w:val="left" w:pos="1484"/>
          <w:tab w:val="left" w:pos="4662"/>
          <w:tab w:val="left" w:pos="6903"/>
        </w:tabs>
        <w:adjustRightInd/>
        <w:spacing w:line="500" w:lineRule="exact"/>
        <w:ind w:right="169" w:firstLine="48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hAnsi="宋体" w:eastAsia="宋体" w:cs="宋体"/>
          <w:sz w:val="24"/>
          <w:szCs w:val="24"/>
          <w:u w:val="single"/>
        </w:rPr>
        <w:t xml:space="preserve">   </w:t>
      </w:r>
      <w:r>
        <w:rPr>
          <w:rFonts w:hint="eastAsia" w:ascii="宋体" w:hAnsi="宋体" w:eastAsia="宋体" w:cs="宋体"/>
          <w:sz w:val="24"/>
          <w:szCs w:val="24"/>
        </w:rPr>
        <w:t>人，营业收入为</w:t>
      </w:r>
      <w:r>
        <w:rPr>
          <w:rFonts w:hint="eastAsia" w:hAnsi="宋体" w:eastAsia="宋体" w:cs="宋体"/>
          <w:sz w:val="24"/>
          <w:szCs w:val="24"/>
        </w:rPr>
        <w:t xml:space="preserve"> </w:t>
      </w:r>
      <w:r>
        <w:rPr>
          <w:rFonts w:hint="eastAsia" w:hAnsi="宋体" w:eastAsia="宋体" w:cs="宋体"/>
          <w:sz w:val="24"/>
          <w:szCs w:val="24"/>
          <w:u w:val="single"/>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64515A8">
      <w:pPr>
        <w:widowControl w:val="0"/>
        <w:spacing w:after="120" w:line="500" w:lineRule="exact"/>
        <w:ind w:left="86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p w14:paraId="040C8617">
      <w:pPr>
        <w:widowControl w:val="0"/>
        <w:spacing w:before="105" w:after="120" w:line="500" w:lineRule="exact"/>
        <w:ind w:right="417" w:firstLine="645"/>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以上企业，不属于大企业的分支机构，不存在控股股东为大企业的情形，也不存在与大企业的负责人为同一人的情形。</w:t>
      </w:r>
    </w:p>
    <w:p w14:paraId="18950044">
      <w:pPr>
        <w:widowControl w:val="0"/>
        <w:spacing w:after="120" w:line="500" w:lineRule="exact"/>
        <w:ind w:right="372" w:firstLine="645"/>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本企业对上述声明内容的真实性负责。如有虚假，将依法承担相应责任。</w:t>
      </w:r>
    </w:p>
    <w:p w14:paraId="29180517">
      <w:pPr>
        <w:adjustRightInd/>
        <w:spacing w:line="500" w:lineRule="exact"/>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（备注：供应商如不提供此声明函，价格将不做相应扣除）</w:t>
      </w:r>
    </w:p>
    <w:p w14:paraId="7AFF037F">
      <w:pPr>
        <w:adjustRightInd/>
        <w:spacing w:line="500" w:lineRule="exact"/>
        <w:ind w:firstLine="480" w:firstLineChars="200"/>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企业名称（盖章）：</w:t>
      </w:r>
    </w:p>
    <w:p w14:paraId="53077717">
      <w:pPr>
        <w:wordWrap w:val="0"/>
        <w:adjustRightInd/>
        <w:spacing w:line="500" w:lineRule="exact"/>
        <w:ind w:firstLine="480" w:firstLineChars="200"/>
        <w:jc w:val="right"/>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年  月  日 </w:t>
      </w:r>
    </w:p>
    <w:p w14:paraId="20069923">
      <w:pPr>
        <w:widowControl w:val="0"/>
        <w:spacing w:line="500" w:lineRule="exact"/>
        <w:ind w:left="0" w:leftChars="0" w:firstLine="0" w:firstLineChars="0"/>
        <w:jc w:val="both"/>
        <w:rPr>
          <w:rFonts w:hint="eastAsia" w:ascii="宋体" w:hAnsi="宋体" w:eastAsia="宋体" w:cs="宋体"/>
          <w:kern w:val="2"/>
          <w:sz w:val="20"/>
          <w:szCs w:val="18"/>
          <w:lang w:val="en-US" w:eastAsia="zh-CN" w:bidi="ar-SA"/>
        </w:rPr>
      </w:pPr>
      <w:r>
        <w:rPr>
          <w:rFonts w:hint="eastAsia" w:ascii="宋体" w:hAnsi="宋体" w:eastAsia="宋体" w:cs="宋体"/>
          <w:kern w:val="2"/>
          <w:sz w:val="24"/>
          <w:szCs w:val="20"/>
          <w:vertAlign w:val="superscript"/>
          <w:lang w:val="en-US" w:eastAsia="zh-CN" w:bidi="ar-SA"/>
        </w:rPr>
        <w:t>1</w:t>
      </w:r>
      <w:r>
        <w:rPr>
          <w:rFonts w:hint="eastAsia" w:ascii="宋体" w:hAnsi="宋体" w:eastAsia="宋体" w:cs="宋体"/>
          <w:kern w:val="2"/>
          <w:sz w:val="20"/>
          <w:szCs w:val="18"/>
          <w:lang w:val="en-US" w:eastAsia="zh-CN" w:bidi="ar-SA"/>
        </w:rPr>
        <w:t>从业人员、营业收入、资产总额填报上一年度数据，无上一年度数据的新成立企业可不填报。</w:t>
      </w:r>
    </w:p>
    <w:p w14:paraId="6122837C">
      <w:pPr>
        <w:widowControl w:val="0"/>
        <w:spacing w:line="500" w:lineRule="exact"/>
        <w:ind w:left="0" w:leftChars="0" w:firstLine="0" w:firstLineChars="0"/>
        <w:jc w:val="both"/>
        <w:rPr>
          <w:rFonts w:hint="eastAsia" w:ascii="宋体" w:hAnsi="宋体" w:eastAsia="宋体" w:cs="宋体"/>
          <w:kern w:val="2"/>
          <w:sz w:val="20"/>
          <w:szCs w:val="18"/>
          <w:lang w:val="en-US" w:eastAsia="zh-CN" w:bidi="ar-SA"/>
        </w:rPr>
      </w:pPr>
      <w:r>
        <w:rPr>
          <w:rFonts w:hint="eastAsia" w:ascii="宋体" w:hAnsi="宋体" w:eastAsia="宋体" w:cs="宋体"/>
          <w:kern w:val="2"/>
          <w:sz w:val="20"/>
          <w:szCs w:val="18"/>
          <w:lang w:val="en-US" w:eastAsia="zh-CN" w:bidi="ar-SA"/>
        </w:rPr>
        <w:t>注：供应商在填写中小微企业声明函时需注意</w:t>
      </w:r>
    </w:p>
    <w:p w14:paraId="3A3E2253">
      <w:pPr>
        <w:widowControl w:val="0"/>
        <w:numPr>
          <w:ilvl w:val="0"/>
          <w:numId w:val="12"/>
        </w:numPr>
        <w:spacing w:line="500" w:lineRule="exact"/>
        <w:ind w:left="0" w:leftChars="0" w:firstLine="0" w:firstLineChars="0"/>
        <w:jc w:val="both"/>
        <w:rPr>
          <w:rFonts w:hint="eastAsia" w:ascii="宋体" w:hAnsi="宋体" w:eastAsia="宋体" w:cs="宋体"/>
          <w:kern w:val="2"/>
          <w:sz w:val="20"/>
          <w:szCs w:val="18"/>
          <w:lang w:val="en-US" w:eastAsia="zh-CN" w:bidi="ar-SA"/>
        </w:rPr>
      </w:pPr>
      <w:r>
        <w:rPr>
          <w:rFonts w:hint="eastAsia" w:ascii="宋体" w:hAnsi="宋体" w:eastAsia="宋体" w:cs="宋体"/>
          <w:kern w:val="2"/>
          <w:sz w:val="20"/>
          <w:szCs w:val="18"/>
          <w:lang w:val="en-US" w:eastAsia="zh-CN" w:bidi="ar-SA"/>
        </w:rPr>
        <w:t>标的名称为所投产品货物名称，供应商需逐一填写货物标的名称、如缺少标定名称则认定填写不规范</w:t>
      </w:r>
    </w:p>
    <w:p w14:paraId="4E28CFFF">
      <w:pPr>
        <w:widowControl w:val="0"/>
        <w:numPr>
          <w:ilvl w:val="0"/>
          <w:numId w:val="12"/>
        </w:numPr>
        <w:spacing w:line="500" w:lineRule="exact"/>
        <w:ind w:left="0" w:leftChars="0" w:firstLine="0" w:firstLineChars="0"/>
        <w:jc w:val="both"/>
        <w:rPr>
          <w:rFonts w:hint="default" w:ascii="宋体" w:hAnsi="宋体" w:eastAsia="宋体" w:cs="宋体"/>
          <w:kern w:val="2"/>
          <w:sz w:val="20"/>
          <w:szCs w:val="18"/>
          <w:lang w:val="en-US" w:eastAsia="zh-CN" w:bidi="ar-SA"/>
        </w:rPr>
      </w:pPr>
      <w:r>
        <w:rPr>
          <w:rFonts w:hint="eastAsia" w:ascii="宋体" w:hAnsi="宋体" w:eastAsia="宋体" w:cs="宋体"/>
          <w:kern w:val="2"/>
          <w:sz w:val="20"/>
          <w:szCs w:val="18"/>
          <w:lang w:val="en-US" w:eastAsia="zh-CN" w:bidi="ar-SA"/>
        </w:rPr>
        <w:t>供应商在填写本声明函时除增加标的名称以外擅自更改中小微企业声明函格式则认定填写不规范。</w:t>
      </w:r>
    </w:p>
    <w:p w14:paraId="5EEF23FB">
      <w:pPr>
        <w:widowControl w:val="0"/>
        <w:numPr>
          <w:ilvl w:val="0"/>
          <w:numId w:val="12"/>
        </w:numPr>
        <w:spacing w:line="500" w:lineRule="exact"/>
        <w:ind w:left="0" w:leftChars="0" w:firstLine="0" w:firstLineChars="0"/>
        <w:jc w:val="both"/>
        <w:rPr>
          <w:rFonts w:hint="default" w:ascii="宋体" w:hAnsi="宋体" w:eastAsia="宋体" w:cs="宋体"/>
          <w:kern w:val="2"/>
          <w:sz w:val="20"/>
          <w:szCs w:val="18"/>
          <w:lang w:val="en-US" w:eastAsia="zh-CN" w:bidi="ar-SA"/>
        </w:rPr>
      </w:pPr>
      <w:r>
        <w:rPr>
          <w:rFonts w:hint="default" w:ascii="宋体" w:hAnsi="宋体" w:eastAsia="宋体" w:cs="宋体"/>
          <w:kern w:val="2"/>
          <w:sz w:val="20"/>
          <w:szCs w:val="18"/>
          <w:lang w:val="en-US" w:eastAsia="zh-CN" w:bidi="ar-SA"/>
        </w:rPr>
        <w:t>采购文件中明确的所属行业</w:t>
      </w:r>
      <w:r>
        <w:rPr>
          <w:rFonts w:hint="eastAsia" w:ascii="宋体" w:hAnsi="宋体" w:eastAsia="宋体" w:cs="宋体"/>
          <w:kern w:val="2"/>
          <w:sz w:val="20"/>
          <w:szCs w:val="18"/>
          <w:lang w:val="en-US" w:eastAsia="zh-CN" w:bidi="ar-SA"/>
        </w:rPr>
        <w:t>参照招标文件前附表所属行业填写，如擅自更改所属行业则认定填写不规范。</w:t>
      </w:r>
    </w:p>
    <w:p w14:paraId="307467DE">
      <w:pPr>
        <w:widowControl w:val="0"/>
        <w:numPr>
          <w:ilvl w:val="0"/>
          <w:numId w:val="12"/>
        </w:numPr>
        <w:spacing w:line="500" w:lineRule="exact"/>
        <w:ind w:left="0" w:leftChars="0" w:firstLine="0" w:firstLineChars="0"/>
        <w:jc w:val="both"/>
        <w:rPr>
          <w:rFonts w:hint="default" w:ascii="宋体" w:hAnsi="宋体" w:eastAsia="宋体" w:cs="宋体"/>
          <w:kern w:val="2"/>
          <w:sz w:val="20"/>
          <w:szCs w:val="18"/>
          <w:lang w:val="en-US" w:eastAsia="zh-CN" w:bidi="ar-SA"/>
        </w:rPr>
      </w:pPr>
      <w:r>
        <w:rPr>
          <w:rFonts w:hint="eastAsia" w:ascii="宋体" w:hAnsi="宋体" w:eastAsia="宋体" w:cs="宋体"/>
          <w:kern w:val="2"/>
          <w:sz w:val="20"/>
          <w:szCs w:val="18"/>
          <w:lang w:val="en-US" w:eastAsia="zh-CN" w:bidi="ar-SA"/>
        </w:rPr>
        <w:t>填写制造商从业人数、营业收入、资产总额、中小微企业划分标准均需如实填报，如提供虚假信息，弄虚作假按相关法律法规进行处罚</w:t>
      </w:r>
    </w:p>
    <w:p w14:paraId="24B1C24D">
      <w:pPr>
        <w:widowControl w:val="0"/>
        <w:spacing w:line="500" w:lineRule="exact"/>
        <w:ind w:left="0" w:leftChars="0" w:firstLine="400" w:firstLineChars="200"/>
        <w:jc w:val="both"/>
        <w:rPr>
          <w:rFonts w:hint="default" w:ascii="宋体" w:hAnsi="宋体" w:eastAsia="宋体" w:cs="宋体"/>
          <w:kern w:val="2"/>
          <w:sz w:val="20"/>
          <w:szCs w:val="18"/>
          <w:lang w:val="en-US" w:eastAsia="zh-CN" w:bidi="ar-SA"/>
        </w:rPr>
      </w:pPr>
      <w:r>
        <w:rPr>
          <w:rFonts w:hint="eastAsia" w:ascii="宋体" w:hAnsi="宋体" w:eastAsia="宋体" w:cs="宋体"/>
          <w:kern w:val="2"/>
          <w:sz w:val="20"/>
          <w:szCs w:val="18"/>
          <w:lang w:val="en-US" w:eastAsia="zh-CN" w:bidi="ar-SA"/>
        </w:rPr>
        <w:t>后附中小微企业划分标准</w:t>
      </w:r>
    </w:p>
    <w:p w14:paraId="2ACDA678">
      <w:pPr>
        <w:spacing w:line="360" w:lineRule="auto"/>
        <w:jc w:val="both"/>
        <w:rPr>
          <w:rFonts w:hint="eastAsia"/>
          <w:lang w:eastAsia="zh-CN"/>
        </w:rPr>
      </w:pPr>
      <w:r>
        <w:rPr>
          <w:rStyle w:val="46"/>
          <w:rFonts w:hint="eastAsia" w:eastAsia="仿宋"/>
          <w:sz w:val="24"/>
          <w:szCs w:val="24"/>
          <w:highlight w:val="none"/>
          <w:lang w:eastAsia="zh-CN"/>
        </w:rPr>
        <w:t>、</w:t>
      </w:r>
    </w:p>
    <w:p w14:paraId="3BE494B5">
      <w:pPr>
        <w:rPr>
          <w:rFonts w:hint="eastAsia" w:ascii="仿宋" w:hAnsi="仿宋" w:eastAsia="仿宋" w:cs="仿宋"/>
          <w:b/>
          <w:bCs/>
          <w:color w:val="auto"/>
          <w:kern w:val="2"/>
          <w:sz w:val="18"/>
          <w:szCs w:val="18"/>
          <w:highlight w:val="none"/>
        </w:rPr>
      </w:pPr>
      <w:r>
        <w:rPr>
          <w:rFonts w:hint="eastAsia" w:ascii="仿宋" w:hAnsi="仿宋" w:eastAsia="仿宋" w:cs="仿宋"/>
          <w:b/>
          <w:bCs/>
          <w:color w:val="auto"/>
          <w:kern w:val="2"/>
          <w:sz w:val="18"/>
          <w:szCs w:val="18"/>
          <w:highlight w:val="none"/>
        </w:rPr>
        <w:br w:type="page"/>
      </w:r>
    </w:p>
    <w:p w14:paraId="1563D0A1">
      <w:pPr>
        <w:adjustRightInd/>
        <w:spacing w:line="560" w:lineRule="exact"/>
        <w:jc w:val="both"/>
        <w:textAlignment w:val="auto"/>
        <w:rPr>
          <w:rFonts w:hint="eastAsia" w:ascii="仿宋" w:hAnsi="仿宋" w:eastAsia="仿宋" w:cs="仿宋"/>
          <w:b/>
          <w:bCs/>
          <w:color w:val="auto"/>
          <w:kern w:val="2"/>
          <w:sz w:val="18"/>
          <w:szCs w:val="18"/>
          <w:highlight w:val="none"/>
        </w:rPr>
      </w:pPr>
      <w:r>
        <w:rPr>
          <w:rFonts w:hint="eastAsia" w:ascii="仿宋" w:hAnsi="仿宋" w:eastAsia="仿宋" w:cs="仿宋"/>
          <w:b/>
          <w:bCs/>
          <w:color w:val="auto"/>
          <w:kern w:val="2"/>
          <w:sz w:val="18"/>
          <w:szCs w:val="18"/>
          <w:highlight w:val="none"/>
        </w:rPr>
        <w:t>附表：大中小微型企业划分标准</w:t>
      </w:r>
    </w:p>
    <w:tbl>
      <w:tblPr>
        <w:tblStyle w:val="20"/>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30876003">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676D2C2D">
            <w:pPr>
              <w:widowControl/>
              <w:adjustRightInd/>
              <w:spacing w:line="24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行业名称</w:t>
            </w:r>
          </w:p>
        </w:tc>
        <w:tc>
          <w:tcPr>
            <w:tcW w:w="1369" w:type="dxa"/>
            <w:tcBorders>
              <w:top w:val="single" w:color="auto" w:sz="4" w:space="0"/>
              <w:left w:val="nil"/>
              <w:bottom w:val="single" w:color="auto" w:sz="4" w:space="0"/>
              <w:right w:val="single" w:color="auto" w:sz="4" w:space="0"/>
            </w:tcBorders>
            <w:noWrap/>
            <w:vAlign w:val="center"/>
          </w:tcPr>
          <w:p w14:paraId="3230897C">
            <w:pPr>
              <w:widowControl/>
              <w:adjustRightInd/>
              <w:spacing w:line="240" w:lineRule="auto"/>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ign w:val="center"/>
          </w:tcPr>
          <w:p w14:paraId="24858D86">
            <w:pPr>
              <w:widowControl/>
              <w:adjustRightInd/>
              <w:spacing w:line="240" w:lineRule="auto"/>
              <w:jc w:val="center"/>
              <w:textAlignment w:val="auto"/>
              <w:rPr>
                <w:rFonts w:hint="eastAsia" w:ascii="仿宋" w:hAnsi="仿宋" w:eastAsia="仿宋" w:cs="仿宋"/>
                <w:b/>
                <w:bCs/>
                <w:color w:val="auto"/>
                <w:kern w:val="0"/>
                <w:sz w:val="18"/>
                <w:szCs w:val="18"/>
                <w:highlight w:val="none"/>
                <w:lang w:eastAsia="zh-CN"/>
              </w:rPr>
            </w:pPr>
            <w:r>
              <w:rPr>
                <w:rFonts w:hint="eastAsia" w:ascii="仿宋" w:hAnsi="仿宋" w:eastAsia="仿宋" w:cs="仿宋"/>
                <w:b/>
                <w:bCs/>
                <w:color w:val="auto"/>
                <w:kern w:val="0"/>
                <w:sz w:val="18"/>
                <w:szCs w:val="18"/>
                <w:highlight w:val="none"/>
              </w:rPr>
              <w:t>计量</w:t>
            </w:r>
          </w:p>
          <w:p w14:paraId="5F66957A">
            <w:pPr>
              <w:widowControl/>
              <w:adjustRightInd/>
              <w:spacing w:line="240" w:lineRule="auto"/>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ign w:val="center"/>
          </w:tcPr>
          <w:p w14:paraId="79CD135F">
            <w:pPr>
              <w:widowControl/>
              <w:adjustRightInd/>
              <w:spacing w:line="240" w:lineRule="auto"/>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大型</w:t>
            </w:r>
          </w:p>
        </w:tc>
        <w:tc>
          <w:tcPr>
            <w:tcW w:w="1828" w:type="dxa"/>
            <w:tcBorders>
              <w:top w:val="single" w:color="auto" w:sz="4" w:space="0"/>
              <w:left w:val="nil"/>
              <w:bottom w:val="single" w:color="auto" w:sz="4" w:space="0"/>
              <w:right w:val="single" w:color="auto" w:sz="4" w:space="0"/>
            </w:tcBorders>
            <w:noWrap/>
            <w:vAlign w:val="center"/>
          </w:tcPr>
          <w:p w14:paraId="3BE52840">
            <w:pPr>
              <w:widowControl/>
              <w:adjustRightInd/>
              <w:spacing w:line="240" w:lineRule="auto"/>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中型</w:t>
            </w:r>
          </w:p>
        </w:tc>
        <w:tc>
          <w:tcPr>
            <w:tcW w:w="1588" w:type="dxa"/>
            <w:tcBorders>
              <w:top w:val="single" w:color="auto" w:sz="4" w:space="0"/>
              <w:left w:val="nil"/>
              <w:bottom w:val="single" w:color="auto" w:sz="4" w:space="0"/>
              <w:right w:val="single" w:color="auto" w:sz="4" w:space="0"/>
            </w:tcBorders>
            <w:noWrap/>
            <w:vAlign w:val="center"/>
          </w:tcPr>
          <w:p w14:paraId="10818AA6">
            <w:pPr>
              <w:widowControl/>
              <w:adjustRightInd/>
              <w:spacing w:line="240" w:lineRule="auto"/>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小型</w:t>
            </w:r>
          </w:p>
        </w:tc>
        <w:tc>
          <w:tcPr>
            <w:tcW w:w="1122" w:type="dxa"/>
            <w:tcBorders>
              <w:top w:val="single" w:color="auto" w:sz="4" w:space="0"/>
              <w:left w:val="nil"/>
              <w:bottom w:val="single" w:color="auto" w:sz="4" w:space="0"/>
              <w:right w:val="nil"/>
            </w:tcBorders>
            <w:noWrap/>
            <w:vAlign w:val="center"/>
          </w:tcPr>
          <w:p w14:paraId="38F1F8D7">
            <w:pPr>
              <w:widowControl/>
              <w:adjustRightInd/>
              <w:spacing w:line="240" w:lineRule="auto"/>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微型</w:t>
            </w:r>
          </w:p>
        </w:tc>
      </w:tr>
      <w:tr w14:paraId="5AC62788">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491FA6B8">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农、林、牧、渔业</w:t>
            </w:r>
          </w:p>
        </w:tc>
        <w:tc>
          <w:tcPr>
            <w:tcW w:w="1369" w:type="dxa"/>
            <w:tcBorders>
              <w:top w:val="nil"/>
              <w:left w:val="nil"/>
              <w:bottom w:val="single" w:color="auto" w:sz="4" w:space="0"/>
              <w:right w:val="single" w:color="auto" w:sz="4" w:space="0"/>
            </w:tcBorders>
            <w:noWrap/>
            <w:vAlign w:val="center"/>
          </w:tcPr>
          <w:p w14:paraId="524110B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61D2DC2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1118A4A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w:t>
            </w:r>
          </w:p>
        </w:tc>
        <w:tc>
          <w:tcPr>
            <w:tcW w:w="1828" w:type="dxa"/>
            <w:tcBorders>
              <w:top w:val="nil"/>
              <w:left w:val="nil"/>
              <w:bottom w:val="single" w:color="auto" w:sz="4" w:space="0"/>
              <w:right w:val="single" w:color="auto" w:sz="4" w:space="0"/>
            </w:tcBorders>
            <w:noWrap/>
            <w:vAlign w:val="center"/>
          </w:tcPr>
          <w:p w14:paraId="0E4C649E">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500≤Y＜20000</w:t>
            </w:r>
          </w:p>
        </w:tc>
        <w:tc>
          <w:tcPr>
            <w:tcW w:w="1588" w:type="dxa"/>
            <w:tcBorders>
              <w:top w:val="nil"/>
              <w:left w:val="nil"/>
              <w:bottom w:val="single" w:color="auto" w:sz="4" w:space="0"/>
              <w:right w:val="single" w:color="auto" w:sz="4" w:space="0"/>
            </w:tcBorders>
            <w:noWrap/>
            <w:vAlign w:val="center"/>
          </w:tcPr>
          <w:p w14:paraId="650FA58E">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50≤Y＜500</w:t>
            </w:r>
          </w:p>
        </w:tc>
        <w:tc>
          <w:tcPr>
            <w:tcW w:w="1122" w:type="dxa"/>
            <w:tcBorders>
              <w:top w:val="nil"/>
              <w:left w:val="nil"/>
              <w:bottom w:val="single" w:color="auto" w:sz="4" w:space="0"/>
              <w:right w:val="nil"/>
            </w:tcBorders>
            <w:noWrap/>
            <w:vAlign w:val="center"/>
          </w:tcPr>
          <w:p w14:paraId="420209D7">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66211BB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69FD5C75">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工业 *</w:t>
            </w:r>
          </w:p>
        </w:tc>
        <w:tc>
          <w:tcPr>
            <w:tcW w:w="1369" w:type="dxa"/>
            <w:tcBorders>
              <w:top w:val="nil"/>
              <w:left w:val="nil"/>
              <w:bottom w:val="nil"/>
              <w:right w:val="single" w:color="auto" w:sz="4" w:space="0"/>
            </w:tcBorders>
            <w:noWrap/>
            <w:vAlign w:val="center"/>
          </w:tcPr>
          <w:p w14:paraId="517D50FD">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098115E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4477A84E">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828" w:type="dxa"/>
            <w:tcBorders>
              <w:top w:val="nil"/>
              <w:left w:val="nil"/>
              <w:bottom w:val="nil"/>
              <w:right w:val="single" w:color="auto" w:sz="4" w:space="0"/>
            </w:tcBorders>
            <w:noWrap/>
            <w:vAlign w:val="center"/>
          </w:tcPr>
          <w:p w14:paraId="41BDE167">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588" w:type="dxa"/>
            <w:tcBorders>
              <w:top w:val="nil"/>
              <w:left w:val="nil"/>
              <w:bottom w:val="nil"/>
              <w:right w:val="single" w:color="auto" w:sz="4" w:space="0"/>
            </w:tcBorders>
            <w:noWrap/>
            <w:vAlign w:val="center"/>
          </w:tcPr>
          <w:p w14:paraId="7C0A734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20≤X＜300</w:t>
            </w:r>
          </w:p>
        </w:tc>
        <w:tc>
          <w:tcPr>
            <w:tcW w:w="1122" w:type="dxa"/>
            <w:tcBorders>
              <w:top w:val="nil"/>
              <w:left w:val="nil"/>
              <w:bottom w:val="nil"/>
              <w:right w:val="nil"/>
            </w:tcBorders>
            <w:noWrap/>
            <w:vAlign w:val="center"/>
          </w:tcPr>
          <w:p w14:paraId="12F029F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473660D">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F7AC7B4">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2EB4CF2B">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4C344EA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724F3AE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Y≥40000</w:t>
            </w:r>
          </w:p>
        </w:tc>
        <w:tc>
          <w:tcPr>
            <w:tcW w:w="1828" w:type="dxa"/>
            <w:tcBorders>
              <w:top w:val="nil"/>
              <w:left w:val="nil"/>
              <w:bottom w:val="single" w:color="auto" w:sz="4" w:space="0"/>
              <w:right w:val="single" w:color="auto" w:sz="4" w:space="0"/>
            </w:tcBorders>
            <w:noWrap/>
            <w:vAlign w:val="center"/>
          </w:tcPr>
          <w:p w14:paraId="6116A64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588" w:type="dxa"/>
            <w:tcBorders>
              <w:top w:val="nil"/>
              <w:left w:val="nil"/>
              <w:bottom w:val="single" w:color="auto" w:sz="4" w:space="0"/>
              <w:right w:val="single" w:color="auto" w:sz="4" w:space="0"/>
            </w:tcBorders>
            <w:noWrap/>
            <w:vAlign w:val="center"/>
          </w:tcPr>
          <w:p w14:paraId="09C8564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300≤Y＜2000</w:t>
            </w:r>
          </w:p>
        </w:tc>
        <w:tc>
          <w:tcPr>
            <w:tcW w:w="1122" w:type="dxa"/>
            <w:tcBorders>
              <w:top w:val="nil"/>
              <w:left w:val="nil"/>
              <w:bottom w:val="single" w:color="auto" w:sz="4" w:space="0"/>
              <w:right w:val="nil"/>
            </w:tcBorders>
            <w:noWrap/>
            <w:vAlign w:val="center"/>
          </w:tcPr>
          <w:p w14:paraId="655D254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EEDCB5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09E9ACA">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建筑业</w:t>
            </w:r>
          </w:p>
        </w:tc>
        <w:tc>
          <w:tcPr>
            <w:tcW w:w="1369" w:type="dxa"/>
            <w:tcBorders>
              <w:top w:val="nil"/>
              <w:left w:val="nil"/>
              <w:bottom w:val="nil"/>
              <w:right w:val="single" w:color="auto" w:sz="4" w:space="0"/>
            </w:tcBorders>
            <w:noWrap/>
            <w:vAlign w:val="center"/>
          </w:tcPr>
          <w:p w14:paraId="2146C08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nil"/>
              <w:right w:val="single" w:color="auto" w:sz="4" w:space="0"/>
            </w:tcBorders>
            <w:noWrap/>
            <w:vAlign w:val="center"/>
          </w:tcPr>
          <w:p w14:paraId="61894CFA">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nil"/>
              <w:right w:val="single" w:color="auto" w:sz="4" w:space="0"/>
            </w:tcBorders>
            <w:noWrap/>
            <w:vAlign w:val="center"/>
          </w:tcPr>
          <w:p w14:paraId="043D7DB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Y≥80000</w:t>
            </w:r>
          </w:p>
        </w:tc>
        <w:tc>
          <w:tcPr>
            <w:tcW w:w="1828" w:type="dxa"/>
            <w:tcBorders>
              <w:top w:val="nil"/>
              <w:left w:val="nil"/>
              <w:bottom w:val="nil"/>
              <w:right w:val="single" w:color="auto" w:sz="4" w:space="0"/>
            </w:tcBorders>
            <w:noWrap/>
            <w:vAlign w:val="center"/>
          </w:tcPr>
          <w:p w14:paraId="0E1680A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588" w:type="dxa"/>
            <w:tcBorders>
              <w:top w:val="nil"/>
              <w:left w:val="nil"/>
              <w:bottom w:val="nil"/>
              <w:right w:val="single" w:color="auto" w:sz="4" w:space="0"/>
            </w:tcBorders>
            <w:noWrap/>
            <w:vAlign w:val="center"/>
          </w:tcPr>
          <w:p w14:paraId="5D55263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300≤Y＜6000</w:t>
            </w:r>
          </w:p>
        </w:tc>
        <w:tc>
          <w:tcPr>
            <w:tcW w:w="1122" w:type="dxa"/>
            <w:tcBorders>
              <w:top w:val="nil"/>
              <w:left w:val="nil"/>
              <w:bottom w:val="nil"/>
              <w:right w:val="nil"/>
            </w:tcBorders>
            <w:noWrap/>
            <w:vAlign w:val="center"/>
          </w:tcPr>
          <w:p w14:paraId="6768CFE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14C0B53B">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7E910083">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3F2156B4">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ign w:val="center"/>
          </w:tcPr>
          <w:p w14:paraId="567FEBA3">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6A9CB35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Z≥80000</w:t>
            </w:r>
          </w:p>
        </w:tc>
        <w:tc>
          <w:tcPr>
            <w:tcW w:w="1828" w:type="dxa"/>
            <w:tcBorders>
              <w:top w:val="nil"/>
              <w:left w:val="nil"/>
              <w:bottom w:val="single" w:color="auto" w:sz="4" w:space="0"/>
              <w:right w:val="single" w:color="auto" w:sz="4" w:space="0"/>
            </w:tcBorders>
            <w:noWrap/>
            <w:vAlign w:val="center"/>
          </w:tcPr>
          <w:p w14:paraId="11B8B05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588" w:type="dxa"/>
            <w:tcBorders>
              <w:top w:val="nil"/>
              <w:left w:val="nil"/>
              <w:bottom w:val="single" w:color="auto" w:sz="4" w:space="0"/>
              <w:right w:val="single" w:color="auto" w:sz="4" w:space="0"/>
            </w:tcBorders>
            <w:noWrap/>
            <w:vAlign w:val="center"/>
          </w:tcPr>
          <w:p w14:paraId="0FB4EC9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300≤Z＜5000</w:t>
            </w:r>
          </w:p>
        </w:tc>
        <w:tc>
          <w:tcPr>
            <w:tcW w:w="1122" w:type="dxa"/>
            <w:tcBorders>
              <w:top w:val="nil"/>
              <w:left w:val="nil"/>
              <w:bottom w:val="single" w:color="auto" w:sz="4" w:space="0"/>
              <w:right w:val="nil"/>
            </w:tcBorders>
            <w:noWrap/>
            <w:vAlign w:val="center"/>
          </w:tcPr>
          <w:p w14:paraId="450D1D67">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261D43DD">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BB3D21C">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批发业</w:t>
            </w:r>
          </w:p>
        </w:tc>
        <w:tc>
          <w:tcPr>
            <w:tcW w:w="1369" w:type="dxa"/>
            <w:tcBorders>
              <w:top w:val="nil"/>
              <w:left w:val="nil"/>
              <w:bottom w:val="nil"/>
              <w:right w:val="single" w:color="auto" w:sz="4" w:space="0"/>
            </w:tcBorders>
            <w:noWrap/>
            <w:vAlign w:val="center"/>
          </w:tcPr>
          <w:p w14:paraId="5BF7213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091D198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0D033B9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w:t>
            </w:r>
          </w:p>
        </w:tc>
        <w:tc>
          <w:tcPr>
            <w:tcW w:w="1828" w:type="dxa"/>
            <w:tcBorders>
              <w:top w:val="nil"/>
              <w:left w:val="nil"/>
              <w:bottom w:val="nil"/>
              <w:right w:val="single" w:color="auto" w:sz="4" w:space="0"/>
            </w:tcBorders>
            <w:noWrap/>
            <w:vAlign w:val="center"/>
          </w:tcPr>
          <w:p w14:paraId="4477D18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588" w:type="dxa"/>
            <w:tcBorders>
              <w:top w:val="nil"/>
              <w:left w:val="nil"/>
              <w:bottom w:val="nil"/>
              <w:right w:val="single" w:color="auto" w:sz="4" w:space="0"/>
            </w:tcBorders>
            <w:noWrap/>
            <w:vAlign w:val="center"/>
          </w:tcPr>
          <w:p w14:paraId="144383E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5≤X＜20</w:t>
            </w:r>
          </w:p>
        </w:tc>
        <w:tc>
          <w:tcPr>
            <w:tcW w:w="1122" w:type="dxa"/>
            <w:tcBorders>
              <w:top w:val="nil"/>
              <w:left w:val="nil"/>
              <w:bottom w:val="nil"/>
              <w:right w:val="nil"/>
            </w:tcBorders>
            <w:noWrap/>
            <w:vAlign w:val="center"/>
          </w:tcPr>
          <w:p w14:paraId="63BDF0EE">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31D8D4E5">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61E3819">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798D9512">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0D823A6E">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30BE696A">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Y≥40000</w:t>
            </w:r>
          </w:p>
        </w:tc>
        <w:tc>
          <w:tcPr>
            <w:tcW w:w="1828" w:type="dxa"/>
            <w:tcBorders>
              <w:top w:val="nil"/>
              <w:left w:val="nil"/>
              <w:bottom w:val="single" w:color="auto" w:sz="4" w:space="0"/>
              <w:right w:val="single" w:color="auto" w:sz="4" w:space="0"/>
            </w:tcBorders>
            <w:noWrap/>
            <w:vAlign w:val="center"/>
          </w:tcPr>
          <w:p w14:paraId="22D4731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588" w:type="dxa"/>
            <w:tcBorders>
              <w:top w:val="nil"/>
              <w:left w:val="nil"/>
              <w:bottom w:val="single" w:color="auto" w:sz="4" w:space="0"/>
              <w:right w:val="single" w:color="auto" w:sz="4" w:space="0"/>
            </w:tcBorders>
            <w:noWrap/>
            <w:vAlign w:val="center"/>
          </w:tcPr>
          <w:p w14:paraId="71C2B716">
            <w:pPr>
              <w:widowControl/>
              <w:adjustRightInd/>
              <w:spacing w:line="240" w:lineRule="auto"/>
              <w:ind w:left="-1" w:leftChars="-1" w:hanging="1"/>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22" w:type="dxa"/>
            <w:tcBorders>
              <w:top w:val="nil"/>
              <w:left w:val="nil"/>
              <w:bottom w:val="single" w:color="auto" w:sz="4" w:space="0"/>
              <w:right w:val="nil"/>
            </w:tcBorders>
            <w:noWrap/>
            <w:vAlign w:val="center"/>
          </w:tcPr>
          <w:p w14:paraId="6DD3121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6210EDA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54E1C5E">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零售业</w:t>
            </w:r>
          </w:p>
        </w:tc>
        <w:tc>
          <w:tcPr>
            <w:tcW w:w="1369" w:type="dxa"/>
            <w:tcBorders>
              <w:top w:val="nil"/>
              <w:left w:val="nil"/>
              <w:bottom w:val="nil"/>
              <w:right w:val="single" w:color="auto" w:sz="4" w:space="0"/>
            </w:tcBorders>
            <w:noWrap/>
            <w:vAlign w:val="center"/>
          </w:tcPr>
          <w:p w14:paraId="05B2B08A">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6BA7B65E">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4BFF5DB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828" w:type="dxa"/>
            <w:tcBorders>
              <w:top w:val="nil"/>
              <w:left w:val="nil"/>
              <w:bottom w:val="nil"/>
              <w:right w:val="single" w:color="auto" w:sz="4" w:space="0"/>
            </w:tcBorders>
            <w:noWrap/>
            <w:vAlign w:val="center"/>
          </w:tcPr>
          <w:p w14:paraId="76E2DB8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588" w:type="dxa"/>
            <w:tcBorders>
              <w:top w:val="nil"/>
              <w:left w:val="nil"/>
              <w:bottom w:val="nil"/>
              <w:right w:val="single" w:color="auto" w:sz="4" w:space="0"/>
            </w:tcBorders>
            <w:noWrap/>
            <w:vAlign w:val="center"/>
          </w:tcPr>
          <w:p w14:paraId="6EF09BC8">
            <w:pPr>
              <w:widowControl/>
              <w:adjustRightInd/>
              <w:spacing w:line="240" w:lineRule="auto"/>
              <w:ind w:left="-1" w:leftChars="-1" w:hanging="1"/>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10≤X＜50 </w:t>
            </w:r>
          </w:p>
        </w:tc>
        <w:tc>
          <w:tcPr>
            <w:tcW w:w="1122" w:type="dxa"/>
            <w:tcBorders>
              <w:top w:val="nil"/>
              <w:left w:val="nil"/>
              <w:bottom w:val="nil"/>
              <w:right w:val="nil"/>
            </w:tcBorders>
            <w:noWrap/>
            <w:vAlign w:val="center"/>
          </w:tcPr>
          <w:p w14:paraId="267B26E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FA417C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DBB7DFD">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659D153F">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1E442C8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2AC698FD">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w:t>
            </w:r>
          </w:p>
        </w:tc>
        <w:tc>
          <w:tcPr>
            <w:tcW w:w="1828" w:type="dxa"/>
            <w:tcBorders>
              <w:top w:val="nil"/>
              <w:left w:val="nil"/>
              <w:bottom w:val="single" w:color="auto" w:sz="4" w:space="0"/>
              <w:right w:val="single" w:color="auto" w:sz="4" w:space="0"/>
            </w:tcBorders>
            <w:noWrap/>
            <w:vAlign w:val="center"/>
          </w:tcPr>
          <w:p w14:paraId="7BE3CFB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500≤Y＜20000</w:t>
            </w:r>
          </w:p>
        </w:tc>
        <w:tc>
          <w:tcPr>
            <w:tcW w:w="1588" w:type="dxa"/>
            <w:tcBorders>
              <w:top w:val="nil"/>
              <w:left w:val="nil"/>
              <w:bottom w:val="single" w:color="auto" w:sz="4" w:space="0"/>
              <w:right w:val="single" w:color="auto" w:sz="4" w:space="0"/>
            </w:tcBorders>
            <w:noWrap/>
            <w:vAlign w:val="center"/>
          </w:tcPr>
          <w:p w14:paraId="09EEE251">
            <w:pPr>
              <w:widowControl/>
              <w:adjustRightInd/>
              <w:spacing w:line="240" w:lineRule="auto"/>
              <w:ind w:left="-1" w:leftChars="-1" w:hanging="1"/>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100≤Y＜500 </w:t>
            </w:r>
          </w:p>
        </w:tc>
        <w:tc>
          <w:tcPr>
            <w:tcW w:w="1122" w:type="dxa"/>
            <w:tcBorders>
              <w:top w:val="nil"/>
              <w:left w:val="nil"/>
              <w:bottom w:val="single" w:color="auto" w:sz="4" w:space="0"/>
              <w:right w:val="nil"/>
            </w:tcBorders>
            <w:noWrap/>
            <w:vAlign w:val="center"/>
          </w:tcPr>
          <w:p w14:paraId="159A6DD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787E0C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1ADE81B5">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交通运输业 *</w:t>
            </w:r>
          </w:p>
        </w:tc>
        <w:tc>
          <w:tcPr>
            <w:tcW w:w="1369" w:type="dxa"/>
            <w:tcBorders>
              <w:top w:val="nil"/>
              <w:left w:val="nil"/>
              <w:bottom w:val="nil"/>
              <w:right w:val="single" w:color="auto" w:sz="4" w:space="0"/>
            </w:tcBorders>
            <w:noWrap/>
            <w:vAlign w:val="center"/>
          </w:tcPr>
          <w:p w14:paraId="6C452136">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3D28CCD6">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09F5469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828" w:type="dxa"/>
            <w:tcBorders>
              <w:top w:val="nil"/>
              <w:left w:val="nil"/>
              <w:bottom w:val="nil"/>
              <w:right w:val="single" w:color="auto" w:sz="4" w:space="0"/>
            </w:tcBorders>
            <w:noWrap/>
            <w:vAlign w:val="center"/>
          </w:tcPr>
          <w:p w14:paraId="7B7940C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588" w:type="dxa"/>
            <w:tcBorders>
              <w:top w:val="nil"/>
              <w:left w:val="nil"/>
              <w:bottom w:val="nil"/>
              <w:right w:val="single" w:color="auto" w:sz="4" w:space="0"/>
            </w:tcBorders>
            <w:noWrap/>
            <w:vAlign w:val="center"/>
          </w:tcPr>
          <w:p w14:paraId="4964687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20≤X＜300</w:t>
            </w:r>
          </w:p>
        </w:tc>
        <w:tc>
          <w:tcPr>
            <w:tcW w:w="1122" w:type="dxa"/>
            <w:tcBorders>
              <w:top w:val="nil"/>
              <w:left w:val="nil"/>
              <w:bottom w:val="nil"/>
              <w:right w:val="nil"/>
            </w:tcBorders>
            <w:noWrap/>
            <w:vAlign w:val="center"/>
          </w:tcPr>
          <w:p w14:paraId="64DE510A">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836E91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D873AF9">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725F0462">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7C80C8E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5173F26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828" w:type="dxa"/>
            <w:tcBorders>
              <w:top w:val="nil"/>
              <w:left w:val="nil"/>
              <w:bottom w:val="single" w:color="auto" w:sz="4" w:space="0"/>
              <w:right w:val="single" w:color="auto" w:sz="4" w:space="0"/>
            </w:tcBorders>
            <w:noWrap/>
            <w:vAlign w:val="center"/>
          </w:tcPr>
          <w:p w14:paraId="03A34C87">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588" w:type="dxa"/>
            <w:tcBorders>
              <w:top w:val="nil"/>
              <w:left w:val="nil"/>
              <w:bottom w:val="single" w:color="auto" w:sz="4" w:space="0"/>
              <w:right w:val="single" w:color="auto" w:sz="4" w:space="0"/>
            </w:tcBorders>
            <w:noWrap/>
            <w:vAlign w:val="center"/>
          </w:tcPr>
          <w:p w14:paraId="30E576C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200≤Y＜3000</w:t>
            </w:r>
          </w:p>
        </w:tc>
        <w:tc>
          <w:tcPr>
            <w:tcW w:w="1122" w:type="dxa"/>
            <w:tcBorders>
              <w:top w:val="nil"/>
              <w:left w:val="nil"/>
              <w:bottom w:val="single" w:color="auto" w:sz="4" w:space="0"/>
              <w:right w:val="nil"/>
            </w:tcBorders>
            <w:noWrap/>
            <w:vAlign w:val="center"/>
          </w:tcPr>
          <w:p w14:paraId="065E026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2F07799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2EBB97F0">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仓储业*</w:t>
            </w:r>
          </w:p>
        </w:tc>
        <w:tc>
          <w:tcPr>
            <w:tcW w:w="1369" w:type="dxa"/>
            <w:tcBorders>
              <w:top w:val="nil"/>
              <w:left w:val="nil"/>
              <w:bottom w:val="nil"/>
              <w:right w:val="single" w:color="auto" w:sz="4" w:space="0"/>
            </w:tcBorders>
            <w:noWrap/>
            <w:vAlign w:val="center"/>
          </w:tcPr>
          <w:p w14:paraId="60B6C373">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2D2845F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799A668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w:t>
            </w:r>
          </w:p>
        </w:tc>
        <w:tc>
          <w:tcPr>
            <w:tcW w:w="1828" w:type="dxa"/>
            <w:tcBorders>
              <w:top w:val="nil"/>
              <w:left w:val="nil"/>
              <w:bottom w:val="nil"/>
              <w:right w:val="single" w:color="auto" w:sz="4" w:space="0"/>
            </w:tcBorders>
            <w:noWrap/>
            <w:vAlign w:val="center"/>
          </w:tcPr>
          <w:p w14:paraId="36FD78AA">
            <w:pPr>
              <w:widowControl/>
              <w:adjustRightInd/>
              <w:spacing w:line="240" w:lineRule="auto"/>
              <w:ind w:left="-14" w:leftChars="-51" w:hanging="108" w:hangingChars="60"/>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588" w:type="dxa"/>
            <w:tcBorders>
              <w:top w:val="nil"/>
              <w:left w:val="nil"/>
              <w:bottom w:val="nil"/>
              <w:right w:val="single" w:color="auto" w:sz="4" w:space="0"/>
            </w:tcBorders>
            <w:noWrap/>
            <w:vAlign w:val="center"/>
          </w:tcPr>
          <w:p w14:paraId="67C4EF4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20≤X＜100</w:t>
            </w:r>
          </w:p>
        </w:tc>
        <w:tc>
          <w:tcPr>
            <w:tcW w:w="1122" w:type="dxa"/>
            <w:tcBorders>
              <w:top w:val="nil"/>
              <w:left w:val="nil"/>
              <w:bottom w:val="nil"/>
              <w:right w:val="nil"/>
            </w:tcBorders>
            <w:noWrap/>
            <w:vAlign w:val="center"/>
          </w:tcPr>
          <w:p w14:paraId="7F74F53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53A67D3">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011674DE">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75AC693A">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119BD15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6231867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828" w:type="dxa"/>
            <w:tcBorders>
              <w:top w:val="nil"/>
              <w:left w:val="nil"/>
              <w:bottom w:val="single" w:color="auto" w:sz="4" w:space="0"/>
              <w:right w:val="single" w:color="auto" w:sz="4" w:space="0"/>
            </w:tcBorders>
            <w:noWrap/>
            <w:vAlign w:val="center"/>
          </w:tcPr>
          <w:p w14:paraId="416BD61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588" w:type="dxa"/>
            <w:tcBorders>
              <w:top w:val="nil"/>
              <w:left w:val="nil"/>
              <w:bottom w:val="single" w:color="auto" w:sz="4" w:space="0"/>
              <w:right w:val="single" w:color="auto" w:sz="4" w:space="0"/>
            </w:tcBorders>
            <w:noWrap/>
            <w:vAlign w:val="center"/>
          </w:tcPr>
          <w:p w14:paraId="3A3BAA36">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100≤Y＜1000</w:t>
            </w:r>
          </w:p>
        </w:tc>
        <w:tc>
          <w:tcPr>
            <w:tcW w:w="1122" w:type="dxa"/>
            <w:tcBorders>
              <w:top w:val="nil"/>
              <w:left w:val="nil"/>
              <w:bottom w:val="single" w:color="auto" w:sz="4" w:space="0"/>
              <w:right w:val="nil"/>
            </w:tcBorders>
            <w:noWrap/>
            <w:vAlign w:val="center"/>
          </w:tcPr>
          <w:p w14:paraId="4E542CF3">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5D3E88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6BB6BE28">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邮政业</w:t>
            </w:r>
          </w:p>
        </w:tc>
        <w:tc>
          <w:tcPr>
            <w:tcW w:w="1369" w:type="dxa"/>
            <w:tcBorders>
              <w:top w:val="nil"/>
              <w:left w:val="nil"/>
              <w:bottom w:val="nil"/>
              <w:right w:val="single" w:color="auto" w:sz="4" w:space="0"/>
            </w:tcBorders>
            <w:noWrap/>
            <w:vAlign w:val="center"/>
          </w:tcPr>
          <w:p w14:paraId="6B57E85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76E28C0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5C21298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828" w:type="dxa"/>
            <w:tcBorders>
              <w:top w:val="nil"/>
              <w:left w:val="nil"/>
              <w:bottom w:val="nil"/>
              <w:right w:val="single" w:color="auto" w:sz="4" w:space="0"/>
            </w:tcBorders>
            <w:noWrap/>
            <w:vAlign w:val="center"/>
          </w:tcPr>
          <w:p w14:paraId="23623A2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588" w:type="dxa"/>
            <w:tcBorders>
              <w:top w:val="nil"/>
              <w:left w:val="nil"/>
              <w:bottom w:val="nil"/>
              <w:right w:val="single" w:color="auto" w:sz="4" w:space="0"/>
            </w:tcBorders>
            <w:noWrap/>
            <w:vAlign w:val="center"/>
          </w:tcPr>
          <w:p w14:paraId="3781776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20≤X＜300</w:t>
            </w:r>
          </w:p>
        </w:tc>
        <w:tc>
          <w:tcPr>
            <w:tcW w:w="1122" w:type="dxa"/>
            <w:tcBorders>
              <w:top w:val="nil"/>
              <w:left w:val="nil"/>
              <w:bottom w:val="nil"/>
              <w:right w:val="nil"/>
            </w:tcBorders>
            <w:noWrap/>
            <w:vAlign w:val="center"/>
          </w:tcPr>
          <w:p w14:paraId="144B988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275C3C4">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C4B704B">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19D28F24">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3EA0552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59BB20CA">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Y≥30000</w:t>
            </w:r>
          </w:p>
        </w:tc>
        <w:tc>
          <w:tcPr>
            <w:tcW w:w="1828" w:type="dxa"/>
            <w:tcBorders>
              <w:top w:val="nil"/>
              <w:left w:val="nil"/>
              <w:bottom w:val="single" w:color="auto" w:sz="4" w:space="0"/>
              <w:right w:val="single" w:color="auto" w:sz="4" w:space="0"/>
            </w:tcBorders>
            <w:noWrap/>
            <w:vAlign w:val="center"/>
          </w:tcPr>
          <w:p w14:paraId="68019FC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588" w:type="dxa"/>
            <w:tcBorders>
              <w:top w:val="nil"/>
              <w:left w:val="nil"/>
              <w:bottom w:val="single" w:color="auto" w:sz="4" w:space="0"/>
              <w:right w:val="single" w:color="auto" w:sz="4" w:space="0"/>
            </w:tcBorders>
            <w:noWrap/>
            <w:vAlign w:val="center"/>
          </w:tcPr>
          <w:p w14:paraId="05C53D9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100≤Y＜2000</w:t>
            </w:r>
          </w:p>
        </w:tc>
        <w:tc>
          <w:tcPr>
            <w:tcW w:w="1122" w:type="dxa"/>
            <w:tcBorders>
              <w:top w:val="nil"/>
              <w:left w:val="nil"/>
              <w:bottom w:val="single" w:color="auto" w:sz="4" w:space="0"/>
              <w:right w:val="nil"/>
            </w:tcBorders>
            <w:noWrap/>
            <w:vAlign w:val="center"/>
          </w:tcPr>
          <w:p w14:paraId="688867E7">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EDC962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23C3C66">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住宿业</w:t>
            </w:r>
          </w:p>
        </w:tc>
        <w:tc>
          <w:tcPr>
            <w:tcW w:w="1369" w:type="dxa"/>
            <w:tcBorders>
              <w:top w:val="nil"/>
              <w:left w:val="nil"/>
              <w:bottom w:val="nil"/>
              <w:right w:val="single" w:color="auto" w:sz="4" w:space="0"/>
            </w:tcBorders>
            <w:noWrap/>
            <w:vAlign w:val="center"/>
          </w:tcPr>
          <w:p w14:paraId="21969C7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580C316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38C7F463">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828" w:type="dxa"/>
            <w:tcBorders>
              <w:top w:val="nil"/>
              <w:left w:val="nil"/>
              <w:bottom w:val="nil"/>
              <w:right w:val="single" w:color="auto" w:sz="4" w:space="0"/>
            </w:tcBorders>
            <w:noWrap/>
            <w:vAlign w:val="center"/>
          </w:tcPr>
          <w:p w14:paraId="119C2943">
            <w:pPr>
              <w:widowControl/>
              <w:adjustRightInd/>
              <w:spacing w:line="240" w:lineRule="auto"/>
              <w:ind w:left="-14" w:leftChars="-51" w:hanging="108" w:hangingChars="60"/>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588" w:type="dxa"/>
            <w:tcBorders>
              <w:top w:val="nil"/>
              <w:left w:val="nil"/>
              <w:bottom w:val="nil"/>
              <w:right w:val="single" w:color="auto" w:sz="4" w:space="0"/>
            </w:tcBorders>
            <w:noWrap/>
            <w:vAlign w:val="center"/>
          </w:tcPr>
          <w:p w14:paraId="0B107A6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1122" w:type="dxa"/>
            <w:tcBorders>
              <w:top w:val="nil"/>
              <w:left w:val="nil"/>
              <w:bottom w:val="nil"/>
              <w:right w:val="nil"/>
            </w:tcBorders>
            <w:noWrap/>
            <w:vAlign w:val="center"/>
          </w:tcPr>
          <w:p w14:paraId="4BD3AD9E">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035C4A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35850B1">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00CFD1AD">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53BB550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27D5029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828" w:type="dxa"/>
            <w:tcBorders>
              <w:top w:val="nil"/>
              <w:left w:val="nil"/>
              <w:bottom w:val="single" w:color="auto" w:sz="4" w:space="0"/>
              <w:right w:val="single" w:color="auto" w:sz="4" w:space="0"/>
            </w:tcBorders>
            <w:noWrap/>
            <w:vAlign w:val="center"/>
          </w:tcPr>
          <w:p w14:paraId="0867138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588" w:type="dxa"/>
            <w:tcBorders>
              <w:top w:val="nil"/>
              <w:left w:val="nil"/>
              <w:bottom w:val="single" w:color="auto" w:sz="4" w:space="0"/>
              <w:right w:val="single" w:color="auto" w:sz="4" w:space="0"/>
            </w:tcBorders>
            <w:noWrap/>
            <w:vAlign w:val="center"/>
          </w:tcPr>
          <w:p w14:paraId="780A8A2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100≤Y＜2000</w:t>
            </w:r>
          </w:p>
        </w:tc>
        <w:tc>
          <w:tcPr>
            <w:tcW w:w="1122" w:type="dxa"/>
            <w:tcBorders>
              <w:top w:val="nil"/>
              <w:left w:val="nil"/>
              <w:bottom w:val="single" w:color="auto" w:sz="4" w:space="0"/>
              <w:right w:val="nil"/>
            </w:tcBorders>
            <w:noWrap/>
            <w:vAlign w:val="center"/>
          </w:tcPr>
          <w:p w14:paraId="0617834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574A465">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1487605">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餐饮业</w:t>
            </w:r>
          </w:p>
        </w:tc>
        <w:tc>
          <w:tcPr>
            <w:tcW w:w="1369" w:type="dxa"/>
            <w:tcBorders>
              <w:top w:val="nil"/>
              <w:left w:val="nil"/>
              <w:bottom w:val="nil"/>
              <w:right w:val="single" w:color="auto" w:sz="4" w:space="0"/>
            </w:tcBorders>
            <w:noWrap/>
            <w:vAlign w:val="center"/>
          </w:tcPr>
          <w:p w14:paraId="244A300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19A1966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2FDEB7B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828" w:type="dxa"/>
            <w:tcBorders>
              <w:top w:val="nil"/>
              <w:left w:val="nil"/>
              <w:bottom w:val="nil"/>
              <w:right w:val="single" w:color="auto" w:sz="4" w:space="0"/>
            </w:tcBorders>
            <w:noWrap/>
            <w:vAlign w:val="center"/>
          </w:tcPr>
          <w:p w14:paraId="25D3424E">
            <w:pPr>
              <w:widowControl/>
              <w:adjustRightInd/>
              <w:spacing w:line="240" w:lineRule="auto"/>
              <w:ind w:left="-14" w:leftChars="-51" w:hanging="108" w:hangingChars="60"/>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588" w:type="dxa"/>
            <w:tcBorders>
              <w:top w:val="nil"/>
              <w:left w:val="nil"/>
              <w:bottom w:val="nil"/>
              <w:right w:val="single" w:color="auto" w:sz="4" w:space="0"/>
            </w:tcBorders>
            <w:noWrap/>
            <w:vAlign w:val="center"/>
          </w:tcPr>
          <w:p w14:paraId="642AA3E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1122" w:type="dxa"/>
            <w:tcBorders>
              <w:top w:val="nil"/>
              <w:left w:val="nil"/>
              <w:bottom w:val="nil"/>
              <w:right w:val="nil"/>
            </w:tcBorders>
            <w:noWrap/>
            <w:vAlign w:val="center"/>
          </w:tcPr>
          <w:p w14:paraId="060DDD7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60DB68E">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A9369AF">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0F8673C6">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21DBBD5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650FE2C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828" w:type="dxa"/>
            <w:tcBorders>
              <w:top w:val="nil"/>
              <w:left w:val="nil"/>
              <w:bottom w:val="single" w:color="auto" w:sz="4" w:space="0"/>
              <w:right w:val="single" w:color="auto" w:sz="4" w:space="0"/>
            </w:tcBorders>
            <w:noWrap/>
            <w:vAlign w:val="center"/>
          </w:tcPr>
          <w:p w14:paraId="7E94AE7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588" w:type="dxa"/>
            <w:tcBorders>
              <w:top w:val="nil"/>
              <w:left w:val="nil"/>
              <w:bottom w:val="single" w:color="auto" w:sz="4" w:space="0"/>
              <w:right w:val="single" w:color="auto" w:sz="4" w:space="0"/>
            </w:tcBorders>
            <w:noWrap/>
            <w:vAlign w:val="center"/>
          </w:tcPr>
          <w:p w14:paraId="0DD20DD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100≤Y＜2000</w:t>
            </w:r>
          </w:p>
        </w:tc>
        <w:tc>
          <w:tcPr>
            <w:tcW w:w="1122" w:type="dxa"/>
            <w:tcBorders>
              <w:top w:val="nil"/>
              <w:left w:val="nil"/>
              <w:bottom w:val="single" w:color="auto" w:sz="4" w:space="0"/>
              <w:right w:val="nil"/>
            </w:tcBorders>
            <w:noWrap/>
            <w:vAlign w:val="center"/>
          </w:tcPr>
          <w:p w14:paraId="72A2D59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7B315DB">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26EDF84">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信息传输业 *</w:t>
            </w:r>
          </w:p>
        </w:tc>
        <w:tc>
          <w:tcPr>
            <w:tcW w:w="1369" w:type="dxa"/>
            <w:tcBorders>
              <w:top w:val="nil"/>
              <w:left w:val="nil"/>
              <w:bottom w:val="nil"/>
              <w:right w:val="single" w:color="auto" w:sz="4" w:space="0"/>
            </w:tcBorders>
            <w:noWrap/>
            <w:vAlign w:val="center"/>
          </w:tcPr>
          <w:p w14:paraId="6688A7A6">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30B4FC4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3F9CE82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X≥2000</w:t>
            </w:r>
          </w:p>
        </w:tc>
        <w:tc>
          <w:tcPr>
            <w:tcW w:w="1828" w:type="dxa"/>
            <w:tcBorders>
              <w:top w:val="nil"/>
              <w:left w:val="nil"/>
              <w:bottom w:val="nil"/>
              <w:right w:val="single" w:color="auto" w:sz="4" w:space="0"/>
            </w:tcBorders>
            <w:noWrap/>
            <w:vAlign w:val="center"/>
          </w:tcPr>
          <w:p w14:paraId="540F9E2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588" w:type="dxa"/>
            <w:tcBorders>
              <w:top w:val="nil"/>
              <w:left w:val="nil"/>
              <w:bottom w:val="nil"/>
              <w:right w:val="single" w:color="auto" w:sz="4" w:space="0"/>
            </w:tcBorders>
            <w:noWrap/>
            <w:vAlign w:val="center"/>
          </w:tcPr>
          <w:p w14:paraId="2135402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1122" w:type="dxa"/>
            <w:tcBorders>
              <w:top w:val="nil"/>
              <w:left w:val="nil"/>
              <w:bottom w:val="nil"/>
              <w:right w:val="nil"/>
            </w:tcBorders>
            <w:noWrap/>
            <w:vAlign w:val="center"/>
          </w:tcPr>
          <w:p w14:paraId="511AF41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0BCB48D">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D7D638B">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18EDF15D">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2D3EC7B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5C49FA2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Y≥100000</w:t>
            </w:r>
          </w:p>
        </w:tc>
        <w:tc>
          <w:tcPr>
            <w:tcW w:w="1828" w:type="dxa"/>
            <w:tcBorders>
              <w:top w:val="nil"/>
              <w:left w:val="nil"/>
              <w:bottom w:val="single" w:color="auto" w:sz="4" w:space="0"/>
              <w:right w:val="single" w:color="auto" w:sz="4" w:space="0"/>
            </w:tcBorders>
            <w:noWrap/>
            <w:vAlign w:val="center"/>
          </w:tcPr>
          <w:p w14:paraId="0153D2A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1000≤Y＜100000</w:t>
            </w:r>
          </w:p>
        </w:tc>
        <w:tc>
          <w:tcPr>
            <w:tcW w:w="1588" w:type="dxa"/>
            <w:tcBorders>
              <w:top w:val="nil"/>
              <w:left w:val="nil"/>
              <w:bottom w:val="single" w:color="auto" w:sz="4" w:space="0"/>
              <w:right w:val="single" w:color="auto" w:sz="4" w:space="0"/>
            </w:tcBorders>
            <w:noWrap/>
            <w:vAlign w:val="center"/>
          </w:tcPr>
          <w:p w14:paraId="54531536">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100≤Y＜1000</w:t>
            </w:r>
          </w:p>
        </w:tc>
        <w:tc>
          <w:tcPr>
            <w:tcW w:w="1122" w:type="dxa"/>
            <w:tcBorders>
              <w:top w:val="nil"/>
              <w:left w:val="nil"/>
              <w:bottom w:val="single" w:color="auto" w:sz="4" w:space="0"/>
              <w:right w:val="nil"/>
            </w:tcBorders>
            <w:noWrap/>
            <w:vAlign w:val="center"/>
          </w:tcPr>
          <w:p w14:paraId="02DE045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395825F">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1BB6B49C">
            <w:pPr>
              <w:widowControl/>
              <w:adjustRightInd/>
              <w:spacing w:line="240" w:lineRule="exact"/>
              <w:jc w:val="left"/>
              <w:textAlignment w:val="auto"/>
              <w:rPr>
                <w:rFonts w:hint="eastAsia" w:ascii="仿宋" w:hAnsi="仿宋" w:eastAsia="仿宋" w:cs="仿宋"/>
                <w:color w:val="auto"/>
                <w:spacing w:val="-12"/>
                <w:kern w:val="0"/>
                <w:sz w:val="18"/>
                <w:szCs w:val="18"/>
                <w:highlight w:val="none"/>
              </w:rPr>
            </w:pPr>
            <w:r>
              <w:rPr>
                <w:rFonts w:hint="eastAsia" w:ascii="仿宋" w:hAnsi="仿宋" w:eastAsia="仿宋" w:cs="仿宋"/>
                <w:color w:val="auto"/>
                <w:spacing w:val="-12"/>
                <w:kern w:val="0"/>
                <w:sz w:val="18"/>
                <w:szCs w:val="18"/>
                <w:highlight w:val="none"/>
              </w:rPr>
              <w:t>软件和信息技术服</w:t>
            </w:r>
            <w:r>
              <w:rPr>
                <w:rFonts w:hint="eastAsia" w:ascii="仿宋" w:hAnsi="仿宋" w:eastAsia="仿宋" w:cs="仿宋"/>
                <w:color w:val="auto"/>
                <w:kern w:val="0"/>
                <w:sz w:val="18"/>
                <w:szCs w:val="18"/>
                <w:highlight w:val="none"/>
              </w:rPr>
              <w:t>务业</w:t>
            </w:r>
          </w:p>
        </w:tc>
        <w:tc>
          <w:tcPr>
            <w:tcW w:w="1369" w:type="dxa"/>
            <w:tcBorders>
              <w:top w:val="nil"/>
              <w:left w:val="nil"/>
              <w:bottom w:val="nil"/>
              <w:right w:val="single" w:color="auto" w:sz="4" w:space="0"/>
            </w:tcBorders>
            <w:noWrap/>
            <w:vAlign w:val="center"/>
          </w:tcPr>
          <w:p w14:paraId="353B31E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6A367A9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41324253">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828" w:type="dxa"/>
            <w:tcBorders>
              <w:top w:val="nil"/>
              <w:left w:val="nil"/>
              <w:bottom w:val="nil"/>
              <w:right w:val="single" w:color="auto" w:sz="4" w:space="0"/>
            </w:tcBorders>
            <w:noWrap/>
            <w:vAlign w:val="center"/>
          </w:tcPr>
          <w:p w14:paraId="48DF58EB">
            <w:pPr>
              <w:widowControl/>
              <w:adjustRightInd/>
              <w:spacing w:line="240" w:lineRule="auto"/>
              <w:ind w:left="-14" w:leftChars="-51" w:hanging="108" w:hangingChars="60"/>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588" w:type="dxa"/>
            <w:tcBorders>
              <w:top w:val="nil"/>
              <w:left w:val="nil"/>
              <w:bottom w:val="nil"/>
              <w:right w:val="single" w:color="auto" w:sz="4" w:space="0"/>
            </w:tcBorders>
            <w:noWrap/>
            <w:vAlign w:val="center"/>
          </w:tcPr>
          <w:p w14:paraId="2018C9A3">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1122" w:type="dxa"/>
            <w:tcBorders>
              <w:top w:val="nil"/>
              <w:left w:val="nil"/>
              <w:bottom w:val="nil"/>
              <w:right w:val="nil"/>
            </w:tcBorders>
            <w:noWrap/>
            <w:vAlign w:val="center"/>
          </w:tcPr>
          <w:p w14:paraId="1AE0436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19FB559">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770FEC1C">
            <w:pPr>
              <w:widowControl/>
              <w:adjustRightInd/>
              <w:spacing w:line="240" w:lineRule="auto"/>
              <w:jc w:val="left"/>
              <w:textAlignment w:val="auto"/>
              <w:rPr>
                <w:rFonts w:hint="eastAsia" w:ascii="仿宋" w:hAnsi="仿宋" w:eastAsia="仿宋" w:cs="仿宋"/>
                <w:color w:val="auto"/>
                <w:spacing w:val="-12"/>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561C7CE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665BAF3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686B3C6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Y≥10000</w:t>
            </w:r>
          </w:p>
        </w:tc>
        <w:tc>
          <w:tcPr>
            <w:tcW w:w="1828" w:type="dxa"/>
            <w:tcBorders>
              <w:top w:val="nil"/>
              <w:left w:val="nil"/>
              <w:bottom w:val="single" w:color="auto" w:sz="4" w:space="0"/>
              <w:right w:val="single" w:color="auto" w:sz="4" w:space="0"/>
            </w:tcBorders>
            <w:noWrap/>
            <w:vAlign w:val="center"/>
          </w:tcPr>
          <w:p w14:paraId="020DFAB5">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588" w:type="dxa"/>
            <w:tcBorders>
              <w:top w:val="nil"/>
              <w:left w:val="nil"/>
              <w:bottom w:val="single" w:color="auto" w:sz="4" w:space="0"/>
              <w:right w:val="single" w:color="auto" w:sz="4" w:space="0"/>
            </w:tcBorders>
            <w:noWrap/>
            <w:vAlign w:val="center"/>
          </w:tcPr>
          <w:p w14:paraId="6C29F8D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50≤Y＜1000</w:t>
            </w:r>
          </w:p>
        </w:tc>
        <w:tc>
          <w:tcPr>
            <w:tcW w:w="1122" w:type="dxa"/>
            <w:tcBorders>
              <w:top w:val="nil"/>
              <w:left w:val="nil"/>
              <w:bottom w:val="single" w:color="auto" w:sz="4" w:space="0"/>
              <w:right w:val="nil"/>
            </w:tcBorders>
            <w:noWrap/>
            <w:vAlign w:val="center"/>
          </w:tcPr>
          <w:p w14:paraId="0B026CDD">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2DCD8794">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5AF5CE29">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房地产开发经营</w:t>
            </w:r>
          </w:p>
        </w:tc>
        <w:tc>
          <w:tcPr>
            <w:tcW w:w="1369" w:type="dxa"/>
            <w:tcBorders>
              <w:top w:val="nil"/>
              <w:left w:val="nil"/>
              <w:bottom w:val="nil"/>
              <w:right w:val="single" w:color="auto" w:sz="4" w:space="0"/>
            </w:tcBorders>
            <w:noWrap/>
            <w:vAlign w:val="center"/>
          </w:tcPr>
          <w:p w14:paraId="4A844C4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nil"/>
              <w:right w:val="single" w:color="auto" w:sz="4" w:space="0"/>
            </w:tcBorders>
            <w:noWrap/>
            <w:vAlign w:val="center"/>
          </w:tcPr>
          <w:p w14:paraId="3C6DA50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nil"/>
              <w:right w:val="single" w:color="auto" w:sz="4" w:space="0"/>
            </w:tcBorders>
            <w:noWrap/>
            <w:vAlign w:val="center"/>
          </w:tcPr>
          <w:p w14:paraId="39DB695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Y≥200000</w:t>
            </w:r>
          </w:p>
        </w:tc>
        <w:tc>
          <w:tcPr>
            <w:tcW w:w="1828" w:type="dxa"/>
            <w:tcBorders>
              <w:top w:val="nil"/>
              <w:left w:val="nil"/>
              <w:bottom w:val="nil"/>
              <w:right w:val="single" w:color="auto" w:sz="4" w:space="0"/>
            </w:tcBorders>
            <w:noWrap/>
            <w:vAlign w:val="center"/>
          </w:tcPr>
          <w:p w14:paraId="40DCB2F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1000≤Y＜200000</w:t>
            </w:r>
          </w:p>
        </w:tc>
        <w:tc>
          <w:tcPr>
            <w:tcW w:w="1588" w:type="dxa"/>
            <w:tcBorders>
              <w:top w:val="nil"/>
              <w:left w:val="nil"/>
              <w:bottom w:val="nil"/>
              <w:right w:val="single" w:color="auto" w:sz="4" w:space="0"/>
            </w:tcBorders>
            <w:noWrap/>
            <w:vAlign w:val="center"/>
          </w:tcPr>
          <w:p w14:paraId="3A150539">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100≤Y＜1000</w:t>
            </w:r>
          </w:p>
        </w:tc>
        <w:tc>
          <w:tcPr>
            <w:tcW w:w="1122" w:type="dxa"/>
            <w:tcBorders>
              <w:top w:val="nil"/>
              <w:left w:val="nil"/>
              <w:bottom w:val="nil"/>
              <w:right w:val="nil"/>
            </w:tcBorders>
            <w:noWrap/>
            <w:vAlign w:val="center"/>
          </w:tcPr>
          <w:p w14:paraId="5DD09E4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1F56A6A">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706F1C87">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5ACB7DE0">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ign w:val="center"/>
          </w:tcPr>
          <w:p w14:paraId="01ED428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4F0EA1A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Z≥10000</w:t>
            </w:r>
          </w:p>
        </w:tc>
        <w:tc>
          <w:tcPr>
            <w:tcW w:w="1828" w:type="dxa"/>
            <w:tcBorders>
              <w:top w:val="nil"/>
              <w:left w:val="nil"/>
              <w:bottom w:val="single" w:color="auto" w:sz="4" w:space="0"/>
              <w:right w:val="single" w:color="auto" w:sz="4" w:space="0"/>
            </w:tcBorders>
            <w:noWrap/>
            <w:vAlign w:val="center"/>
          </w:tcPr>
          <w:p w14:paraId="2C5384E7">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588" w:type="dxa"/>
            <w:tcBorders>
              <w:top w:val="nil"/>
              <w:left w:val="nil"/>
              <w:bottom w:val="single" w:color="auto" w:sz="4" w:space="0"/>
              <w:right w:val="single" w:color="auto" w:sz="4" w:space="0"/>
            </w:tcBorders>
            <w:noWrap/>
            <w:vAlign w:val="center"/>
          </w:tcPr>
          <w:p w14:paraId="1CDA6ACD">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2000≤Z＜5000   </w:t>
            </w:r>
          </w:p>
        </w:tc>
        <w:tc>
          <w:tcPr>
            <w:tcW w:w="1122" w:type="dxa"/>
            <w:tcBorders>
              <w:top w:val="nil"/>
              <w:left w:val="nil"/>
              <w:bottom w:val="single" w:color="auto" w:sz="4" w:space="0"/>
              <w:right w:val="nil"/>
            </w:tcBorders>
            <w:noWrap/>
            <w:vAlign w:val="center"/>
          </w:tcPr>
          <w:p w14:paraId="1874188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Z＜2000</w:t>
            </w:r>
          </w:p>
        </w:tc>
      </w:tr>
      <w:tr w14:paraId="712FBC56">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5375E859">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物业管理</w:t>
            </w:r>
          </w:p>
        </w:tc>
        <w:tc>
          <w:tcPr>
            <w:tcW w:w="1369" w:type="dxa"/>
            <w:tcBorders>
              <w:top w:val="nil"/>
              <w:left w:val="nil"/>
              <w:bottom w:val="nil"/>
              <w:right w:val="single" w:color="auto" w:sz="4" w:space="0"/>
            </w:tcBorders>
            <w:noWrap/>
            <w:vAlign w:val="center"/>
          </w:tcPr>
          <w:p w14:paraId="338D813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0D52D01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0A85FC41">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X≥1000</w:t>
            </w:r>
          </w:p>
        </w:tc>
        <w:tc>
          <w:tcPr>
            <w:tcW w:w="1828" w:type="dxa"/>
            <w:tcBorders>
              <w:top w:val="nil"/>
              <w:left w:val="nil"/>
              <w:bottom w:val="nil"/>
              <w:right w:val="single" w:color="auto" w:sz="4" w:space="0"/>
            </w:tcBorders>
            <w:noWrap/>
            <w:vAlign w:val="center"/>
          </w:tcPr>
          <w:p w14:paraId="43848363">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588" w:type="dxa"/>
            <w:tcBorders>
              <w:top w:val="nil"/>
              <w:left w:val="nil"/>
              <w:bottom w:val="nil"/>
              <w:right w:val="single" w:color="auto" w:sz="4" w:space="0"/>
            </w:tcBorders>
            <w:noWrap/>
            <w:vAlign w:val="center"/>
          </w:tcPr>
          <w:p w14:paraId="0F374C9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122" w:type="dxa"/>
            <w:tcBorders>
              <w:top w:val="nil"/>
              <w:left w:val="nil"/>
              <w:bottom w:val="nil"/>
              <w:right w:val="nil"/>
            </w:tcBorders>
            <w:noWrap/>
            <w:vAlign w:val="center"/>
          </w:tcPr>
          <w:p w14:paraId="110BACF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75A02211">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46EDDB01">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19FFF1B6">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ign w:val="center"/>
          </w:tcPr>
          <w:p w14:paraId="616EA2C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3CB23DB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Y≥5000</w:t>
            </w:r>
          </w:p>
        </w:tc>
        <w:tc>
          <w:tcPr>
            <w:tcW w:w="1828" w:type="dxa"/>
            <w:tcBorders>
              <w:top w:val="nil"/>
              <w:left w:val="nil"/>
              <w:bottom w:val="single" w:color="auto" w:sz="4" w:space="0"/>
              <w:right w:val="single" w:color="auto" w:sz="4" w:space="0"/>
            </w:tcBorders>
            <w:noWrap/>
            <w:vAlign w:val="center"/>
          </w:tcPr>
          <w:p w14:paraId="63425E4C">
            <w:pPr>
              <w:widowControl/>
              <w:adjustRightInd/>
              <w:spacing w:line="240" w:lineRule="auto"/>
              <w:ind w:left="-14" w:leftChars="-51" w:hanging="108" w:hangingChars="60"/>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1000≤Y＜5000 </w:t>
            </w:r>
          </w:p>
        </w:tc>
        <w:tc>
          <w:tcPr>
            <w:tcW w:w="1588" w:type="dxa"/>
            <w:tcBorders>
              <w:top w:val="nil"/>
              <w:left w:val="nil"/>
              <w:bottom w:val="single" w:color="auto" w:sz="4" w:space="0"/>
              <w:right w:val="single" w:color="auto" w:sz="4" w:space="0"/>
            </w:tcBorders>
            <w:noWrap/>
            <w:vAlign w:val="center"/>
          </w:tcPr>
          <w:p w14:paraId="10A6A4F4">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500≤Y＜1000</w:t>
            </w:r>
          </w:p>
        </w:tc>
        <w:tc>
          <w:tcPr>
            <w:tcW w:w="1122" w:type="dxa"/>
            <w:tcBorders>
              <w:top w:val="nil"/>
              <w:left w:val="nil"/>
              <w:bottom w:val="single" w:color="auto" w:sz="4" w:space="0"/>
              <w:right w:val="nil"/>
            </w:tcBorders>
            <w:noWrap/>
            <w:vAlign w:val="center"/>
          </w:tcPr>
          <w:p w14:paraId="312AC6C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7B705C98">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DF4B16A">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租赁和商务服务业</w:t>
            </w:r>
          </w:p>
        </w:tc>
        <w:tc>
          <w:tcPr>
            <w:tcW w:w="1369" w:type="dxa"/>
            <w:tcBorders>
              <w:top w:val="nil"/>
              <w:left w:val="nil"/>
              <w:bottom w:val="nil"/>
              <w:right w:val="single" w:color="auto" w:sz="4" w:space="0"/>
            </w:tcBorders>
            <w:noWrap/>
            <w:vAlign w:val="center"/>
          </w:tcPr>
          <w:p w14:paraId="558A2AB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nil"/>
              <w:right w:val="single" w:color="auto" w:sz="4" w:space="0"/>
            </w:tcBorders>
            <w:noWrap/>
            <w:vAlign w:val="center"/>
          </w:tcPr>
          <w:p w14:paraId="74E0093E">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nil"/>
              <w:right w:val="single" w:color="auto" w:sz="4" w:space="0"/>
            </w:tcBorders>
            <w:noWrap/>
            <w:vAlign w:val="center"/>
          </w:tcPr>
          <w:p w14:paraId="11810BE6">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828" w:type="dxa"/>
            <w:tcBorders>
              <w:top w:val="nil"/>
              <w:left w:val="nil"/>
              <w:bottom w:val="nil"/>
              <w:right w:val="single" w:color="auto" w:sz="4" w:space="0"/>
            </w:tcBorders>
            <w:noWrap/>
            <w:vAlign w:val="center"/>
          </w:tcPr>
          <w:p w14:paraId="1BB98136">
            <w:pPr>
              <w:widowControl/>
              <w:adjustRightInd/>
              <w:spacing w:line="240" w:lineRule="auto"/>
              <w:ind w:left="-14" w:leftChars="-51" w:hanging="108" w:hangingChars="60"/>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588" w:type="dxa"/>
            <w:tcBorders>
              <w:top w:val="nil"/>
              <w:left w:val="nil"/>
              <w:bottom w:val="nil"/>
              <w:right w:val="single" w:color="auto" w:sz="4" w:space="0"/>
            </w:tcBorders>
            <w:noWrap/>
            <w:vAlign w:val="center"/>
          </w:tcPr>
          <w:p w14:paraId="14CE12FB">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1122" w:type="dxa"/>
            <w:tcBorders>
              <w:top w:val="nil"/>
              <w:left w:val="nil"/>
              <w:bottom w:val="nil"/>
              <w:right w:val="nil"/>
            </w:tcBorders>
            <w:noWrap/>
            <w:vAlign w:val="center"/>
          </w:tcPr>
          <w:p w14:paraId="0AB85926">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880C6AA">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497510BB">
            <w:pPr>
              <w:widowControl/>
              <w:adjustRightInd/>
              <w:spacing w:line="240" w:lineRule="auto"/>
              <w:jc w:val="left"/>
              <w:textAlignment w:val="auto"/>
              <w:rPr>
                <w:rFonts w:hint="eastAsia" w:ascii="仿宋" w:hAnsi="仿宋" w:eastAsia="仿宋" w:cs="仿宋"/>
                <w:color w:val="auto"/>
                <w:kern w:val="0"/>
                <w:sz w:val="18"/>
                <w:szCs w:val="18"/>
                <w:highlight w:val="none"/>
              </w:rPr>
            </w:pPr>
          </w:p>
        </w:tc>
        <w:tc>
          <w:tcPr>
            <w:tcW w:w="1369" w:type="dxa"/>
            <w:tcBorders>
              <w:top w:val="nil"/>
              <w:left w:val="nil"/>
              <w:bottom w:val="single" w:color="auto" w:sz="4" w:space="0"/>
              <w:right w:val="single" w:color="auto" w:sz="4" w:space="0"/>
            </w:tcBorders>
            <w:noWrap/>
            <w:vAlign w:val="center"/>
          </w:tcPr>
          <w:p w14:paraId="21FEC3C5">
            <w:pPr>
              <w:widowControl/>
              <w:adjustRightInd/>
              <w:spacing w:line="24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ign w:val="center"/>
          </w:tcPr>
          <w:p w14:paraId="464667E2">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tcBorders>
              <w:top w:val="nil"/>
              <w:left w:val="nil"/>
              <w:bottom w:val="single" w:color="auto" w:sz="4" w:space="0"/>
              <w:right w:val="single" w:color="auto" w:sz="4" w:space="0"/>
            </w:tcBorders>
            <w:noWrap/>
            <w:vAlign w:val="center"/>
          </w:tcPr>
          <w:p w14:paraId="221F5A7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Z≥120000</w:t>
            </w:r>
          </w:p>
        </w:tc>
        <w:tc>
          <w:tcPr>
            <w:tcW w:w="1828" w:type="dxa"/>
            <w:tcBorders>
              <w:top w:val="nil"/>
              <w:left w:val="nil"/>
              <w:bottom w:val="single" w:color="auto" w:sz="4" w:space="0"/>
              <w:right w:val="single" w:color="auto" w:sz="4" w:space="0"/>
            </w:tcBorders>
            <w:noWrap/>
            <w:vAlign w:val="center"/>
          </w:tcPr>
          <w:p w14:paraId="1F1D97AF">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8000≤Z＜120000</w:t>
            </w:r>
          </w:p>
        </w:tc>
        <w:tc>
          <w:tcPr>
            <w:tcW w:w="1588" w:type="dxa"/>
            <w:tcBorders>
              <w:top w:val="nil"/>
              <w:left w:val="nil"/>
              <w:bottom w:val="single" w:color="auto" w:sz="4" w:space="0"/>
              <w:right w:val="single" w:color="auto" w:sz="4" w:space="0"/>
            </w:tcBorders>
            <w:noWrap/>
            <w:vAlign w:val="center"/>
          </w:tcPr>
          <w:p w14:paraId="7BA38078">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100≤Z＜8000</w:t>
            </w:r>
          </w:p>
        </w:tc>
        <w:tc>
          <w:tcPr>
            <w:tcW w:w="1122" w:type="dxa"/>
            <w:tcBorders>
              <w:top w:val="nil"/>
              <w:left w:val="nil"/>
              <w:bottom w:val="single" w:color="auto" w:sz="4" w:space="0"/>
              <w:right w:val="nil"/>
            </w:tcBorders>
            <w:noWrap/>
            <w:vAlign w:val="center"/>
          </w:tcPr>
          <w:p w14:paraId="39A5D41D">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Z＜100</w:t>
            </w:r>
          </w:p>
        </w:tc>
      </w:tr>
      <w:tr w14:paraId="059E4533">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4505681F">
            <w:pPr>
              <w:widowControl/>
              <w:adjustRightInd/>
              <w:spacing w:line="24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noWrap/>
            <w:vAlign w:val="center"/>
          </w:tcPr>
          <w:p w14:paraId="32BAECB6">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709" w:type="dxa"/>
            <w:tcBorders>
              <w:top w:val="nil"/>
              <w:left w:val="nil"/>
              <w:bottom w:val="single" w:color="auto" w:sz="4" w:space="0"/>
              <w:right w:val="single" w:color="auto" w:sz="4" w:space="0"/>
            </w:tcBorders>
            <w:noWrap/>
            <w:vAlign w:val="center"/>
          </w:tcPr>
          <w:p w14:paraId="43D54E5D">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tcBorders>
              <w:top w:val="nil"/>
              <w:left w:val="nil"/>
              <w:bottom w:val="single" w:color="auto" w:sz="4" w:space="0"/>
              <w:right w:val="single" w:color="auto" w:sz="4" w:space="0"/>
            </w:tcBorders>
            <w:noWrap/>
            <w:vAlign w:val="center"/>
          </w:tcPr>
          <w:p w14:paraId="327B3760">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X≥300</w:t>
            </w:r>
          </w:p>
        </w:tc>
        <w:tc>
          <w:tcPr>
            <w:tcW w:w="1828" w:type="dxa"/>
            <w:tcBorders>
              <w:top w:val="nil"/>
              <w:left w:val="nil"/>
              <w:bottom w:val="single" w:color="auto" w:sz="4" w:space="0"/>
              <w:right w:val="single" w:color="auto" w:sz="4" w:space="0"/>
            </w:tcBorders>
            <w:noWrap/>
            <w:vAlign w:val="center"/>
          </w:tcPr>
          <w:p w14:paraId="188397E3">
            <w:pPr>
              <w:widowControl/>
              <w:adjustRightInd/>
              <w:spacing w:line="240" w:lineRule="auto"/>
              <w:ind w:left="-14" w:leftChars="-51" w:hanging="108" w:hangingChars="60"/>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100≤X＜300 </w:t>
            </w:r>
          </w:p>
        </w:tc>
        <w:tc>
          <w:tcPr>
            <w:tcW w:w="1588" w:type="dxa"/>
            <w:tcBorders>
              <w:top w:val="nil"/>
              <w:left w:val="nil"/>
              <w:bottom w:val="single" w:color="auto" w:sz="4" w:space="0"/>
              <w:right w:val="single" w:color="auto" w:sz="4" w:space="0"/>
            </w:tcBorders>
            <w:noWrap/>
            <w:vAlign w:val="center"/>
          </w:tcPr>
          <w:p w14:paraId="51A8D3ED">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10≤X＜100</w:t>
            </w:r>
          </w:p>
        </w:tc>
        <w:tc>
          <w:tcPr>
            <w:tcW w:w="1122" w:type="dxa"/>
            <w:tcBorders>
              <w:top w:val="nil"/>
              <w:left w:val="nil"/>
              <w:bottom w:val="single" w:color="auto" w:sz="4" w:space="0"/>
              <w:right w:val="nil"/>
            </w:tcBorders>
            <w:noWrap/>
            <w:vAlign w:val="center"/>
          </w:tcPr>
          <w:p w14:paraId="5BA7734C">
            <w:pPr>
              <w:widowControl/>
              <w:adjustRightInd/>
              <w:spacing w:line="240" w:lineRule="auto"/>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482A2667">
      <w:pPr>
        <w:adjustRightInd/>
        <w:spacing w:before="78" w:line="222" w:lineRule="auto"/>
        <w:ind w:left="608"/>
        <w:jc w:val="both"/>
        <w:textAlignment w:val="auto"/>
        <w:rPr>
          <w:rFonts w:ascii="仿宋" w:hAnsi="仿宋" w:eastAsia="仿宋" w:cs="仿宋"/>
          <w:color w:val="auto"/>
          <w:spacing w:val="-2"/>
          <w:kern w:val="2"/>
          <w:sz w:val="24"/>
          <w:szCs w:val="24"/>
          <w:highlight w:val="none"/>
        </w:rPr>
      </w:pPr>
    </w:p>
    <w:p w14:paraId="11AFA601">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50DEC8F5">
      <w:pPr>
        <w:spacing w:line="560" w:lineRule="exact"/>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件</w:t>
      </w:r>
    </w:p>
    <w:p w14:paraId="0FE8008E">
      <w:pPr>
        <w:pStyle w:val="8"/>
        <w:tabs>
          <w:tab w:val="left" w:pos="562"/>
          <w:tab w:val="left" w:pos="3372"/>
          <w:tab w:val="left" w:pos="3653"/>
        </w:tabs>
        <w:spacing w:line="480" w:lineRule="exact"/>
        <w:jc w:val="center"/>
        <w:rPr>
          <w:rFonts w:hint="eastAsia" w:ascii="仿宋" w:hAnsi="仿宋" w:eastAsia="仿宋" w:cs="仿宋"/>
          <w:b/>
          <w:bCs/>
          <w:color w:val="auto"/>
          <w:sz w:val="24"/>
          <w:szCs w:val="24"/>
          <w:highlight w:val="none"/>
        </w:rPr>
      </w:pPr>
    </w:p>
    <w:p w14:paraId="354FB55F">
      <w:pPr>
        <w:pStyle w:val="8"/>
        <w:tabs>
          <w:tab w:val="left" w:pos="562"/>
          <w:tab w:val="left" w:pos="3372"/>
          <w:tab w:val="left" w:pos="3653"/>
        </w:tabs>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残疾人福利性单位声明函（符合本声明函填写）</w:t>
      </w:r>
    </w:p>
    <w:p w14:paraId="095EEC2A">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bCs/>
          <w:color w:val="auto"/>
          <w:sz w:val="28"/>
          <w:szCs w:val="28"/>
          <w:highlight w:val="none"/>
          <w:u w:val="single"/>
        </w:rPr>
        <w:tab/>
      </w:r>
      <w:r>
        <w:rPr>
          <w:rFonts w:hint="eastAsia" w:ascii="仿宋" w:hAnsi="仿宋" w:eastAsia="仿宋" w:cs="仿宋"/>
          <w:bCs/>
          <w:color w:val="auto"/>
          <w:sz w:val="28"/>
          <w:szCs w:val="28"/>
          <w:highlight w:val="none"/>
        </w:rPr>
        <w:t>单位的</w:t>
      </w:r>
      <w:r>
        <w:rPr>
          <w:rFonts w:hint="eastAsia" w:ascii="仿宋" w:hAnsi="仿宋" w:eastAsia="仿宋" w:cs="仿宋"/>
          <w:bCs/>
          <w:color w:val="auto"/>
          <w:sz w:val="28"/>
          <w:szCs w:val="28"/>
          <w:highlight w:val="none"/>
          <w:u w:val="single"/>
        </w:rPr>
        <w:tab/>
      </w:r>
      <w:r>
        <w:rPr>
          <w:rFonts w:hint="eastAsia" w:ascii="仿宋" w:hAnsi="仿宋" w:eastAsia="仿宋" w:cs="仿宋"/>
          <w:bCs/>
          <w:color w:val="auto"/>
          <w:sz w:val="28"/>
          <w:szCs w:val="28"/>
          <w:highlight w:val="none"/>
        </w:rPr>
        <w:t>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17BA54D2">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rPr>
      </w:pPr>
    </w:p>
    <w:p w14:paraId="0835E6A0">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rPr>
      </w:pPr>
    </w:p>
    <w:p w14:paraId="673BA8A4">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rPr>
      </w:pPr>
    </w:p>
    <w:p w14:paraId="0438E056">
      <w:pPr>
        <w:pStyle w:val="8"/>
        <w:tabs>
          <w:tab w:val="left" w:pos="562"/>
          <w:tab w:val="left" w:pos="3372"/>
          <w:tab w:val="left" w:pos="3653"/>
        </w:tabs>
        <w:spacing w:line="480" w:lineRule="exact"/>
        <w:ind w:firstLine="560" w:firstLineChars="20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投标单位：</w:t>
      </w:r>
      <w:r>
        <w:rPr>
          <w:rFonts w:hint="eastAsia" w:ascii="仿宋" w:hAnsi="仿宋" w:eastAsia="仿宋" w:cs="仿宋"/>
          <w:bCs/>
          <w:color w:val="auto"/>
          <w:sz w:val="28"/>
          <w:szCs w:val="28"/>
          <w:highlight w:val="none"/>
          <w:u w:val="single"/>
        </w:rPr>
        <w:tab/>
      </w:r>
      <w:r>
        <w:rPr>
          <w:rFonts w:hint="eastAsia" w:ascii="仿宋" w:hAnsi="仿宋" w:eastAsia="仿宋" w:cs="仿宋"/>
          <w:bCs/>
          <w:color w:val="auto"/>
          <w:sz w:val="28"/>
          <w:szCs w:val="28"/>
          <w:highlight w:val="none"/>
        </w:rPr>
        <w:t xml:space="preserve">（盖章） </w:t>
      </w:r>
    </w:p>
    <w:p w14:paraId="55C8E032">
      <w:pPr>
        <w:pStyle w:val="8"/>
        <w:tabs>
          <w:tab w:val="left" w:pos="562"/>
          <w:tab w:val="left" w:pos="3372"/>
          <w:tab w:val="left" w:pos="3653"/>
        </w:tabs>
        <w:spacing w:line="480" w:lineRule="exact"/>
        <w:ind w:firstLine="560" w:firstLineChars="20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法定代表人或被授权人：</w:t>
      </w:r>
      <w:r>
        <w:rPr>
          <w:rFonts w:hint="eastAsia" w:ascii="仿宋" w:hAnsi="仿宋" w:eastAsia="仿宋" w:cs="仿宋"/>
          <w:bCs/>
          <w:color w:val="auto"/>
          <w:sz w:val="28"/>
          <w:szCs w:val="28"/>
          <w:highlight w:val="none"/>
          <w:u w:val="single"/>
        </w:rPr>
        <w:tab/>
      </w:r>
      <w:r>
        <w:rPr>
          <w:rFonts w:hint="eastAsia" w:ascii="仿宋" w:hAnsi="仿宋" w:eastAsia="仿宋" w:cs="仿宋"/>
          <w:bCs/>
          <w:color w:val="auto"/>
          <w:sz w:val="28"/>
          <w:szCs w:val="28"/>
          <w:highlight w:val="none"/>
          <w:u w:val="single"/>
        </w:rPr>
        <w:tab/>
      </w:r>
      <w:r>
        <w:rPr>
          <w:rFonts w:hint="eastAsia" w:ascii="仿宋" w:hAnsi="仿宋" w:eastAsia="仿宋" w:cs="仿宋"/>
          <w:bCs/>
          <w:color w:val="auto"/>
          <w:sz w:val="28"/>
          <w:szCs w:val="28"/>
          <w:highlight w:val="none"/>
        </w:rPr>
        <w:t>（签字）</w:t>
      </w:r>
    </w:p>
    <w:p w14:paraId="025F389B">
      <w:pPr>
        <w:pStyle w:val="8"/>
        <w:tabs>
          <w:tab w:val="left" w:pos="562"/>
          <w:tab w:val="left" w:pos="3372"/>
          <w:tab w:val="left" w:pos="3653"/>
        </w:tabs>
        <w:spacing w:line="480" w:lineRule="exact"/>
        <w:ind w:firstLine="560" w:firstLineChars="20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日期：</w:t>
      </w:r>
      <w:r>
        <w:rPr>
          <w:rFonts w:hint="eastAsia" w:ascii="仿宋" w:hAnsi="仿宋" w:eastAsia="仿宋" w:cs="仿宋"/>
          <w:bCs/>
          <w:color w:val="auto"/>
          <w:sz w:val="28"/>
          <w:szCs w:val="28"/>
          <w:highlight w:val="none"/>
          <w:u w:val="single"/>
        </w:rPr>
        <w:tab/>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ab/>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ab/>
      </w:r>
      <w:r>
        <w:rPr>
          <w:rFonts w:hint="eastAsia" w:ascii="仿宋" w:hAnsi="仿宋" w:eastAsia="仿宋" w:cs="仿宋"/>
          <w:bCs/>
          <w:color w:val="auto"/>
          <w:sz w:val="28"/>
          <w:szCs w:val="28"/>
          <w:highlight w:val="none"/>
        </w:rPr>
        <w:t>日</w:t>
      </w:r>
    </w:p>
    <w:p w14:paraId="6379BCDF">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rPr>
      </w:pPr>
    </w:p>
    <w:p w14:paraId="537E9547">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rPr>
      </w:pPr>
    </w:p>
    <w:p w14:paraId="52F4D831">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rPr>
      </w:pPr>
    </w:p>
    <w:p w14:paraId="275E4784">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说明：1.填写前请认真阅读《财政部 民政部 中国残疾人联合会关于促进残疾人就业政府采购 政策的通知》（财库〔2017〕141 号）相关规定。2.残疾人福利性单位应在本声明函后提供相关证明材料。</w:t>
      </w:r>
    </w:p>
    <w:p w14:paraId="1A9A4904">
      <w:pPr>
        <w:pStyle w:val="8"/>
        <w:tabs>
          <w:tab w:val="left" w:pos="562"/>
          <w:tab w:val="left" w:pos="3372"/>
          <w:tab w:val="left" w:pos="3653"/>
        </w:tabs>
        <w:spacing w:line="48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3.未按上述要求提供、填写的，评审时不予以考虑。</w:t>
      </w:r>
    </w:p>
    <w:sectPr>
      <w:pgSz w:w="11906" w:h="16838"/>
      <w:pgMar w:top="1440" w:right="1706"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25F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0A8C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00A8C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9433">
    <w:pPr>
      <w:pStyle w:val="1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9FF52F">
                          <w:pPr>
                            <w:pStyle w:val="12"/>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49FF52F">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1C7B">
    <w:pPr>
      <w:adjustRightInd w:val="0"/>
      <w:snapToGrid w:val="0"/>
      <w:spacing w:line="360" w:lineRule="auto"/>
      <w:jc w:val="both"/>
      <w:rPr>
        <w:rFonts w:hint="default" w:ascii="仿宋_GB2312" w:hAnsi="仿宋" w:eastAsia="仿宋_GB2312"/>
        <w:b/>
        <w:sz w:val="36"/>
        <w:szCs w:val="36"/>
        <w:highlight w:val="yellow"/>
        <w:lang w:val="en-US" w:eastAsia="zh-CN"/>
      </w:rPr>
    </w:pPr>
  </w:p>
  <w:p w14:paraId="5A63F3C0">
    <w:pPr>
      <w:pStyle w:val="13"/>
      <w:ind w:firstLine="360" w:firstLineChars="200"/>
      <w:jc w:val="both"/>
      <w:rPr>
        <w:rFonts w:hint="default" w:eastAsia="宋体"/>
        <w:lang w:val="en-US" w:eastAsia="zh-CN"/>
      </w:rPr>
    </w:pPr>
    <w:r>
      <w:rPr>
        <w:rFonts w:hint="eastAsia"/>
        <w:lang w:val="en-US" w:eastAsia="zh-CN"/>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7D618"/>
    <w:multiLevelType w:val="singleLevel"/>
    <w:tmpl w:val="A577D618"/>
    <w:lvl w:ilvl="0" w:tentative="0">
      <w:start w:val="6"/>
      <w:numFmt w:val="decimal"/>
      <w:suff w:val="nothing"/>
      <w:lvlText w:val="%1、"/>
      <w:lvlJc w:val="left"/>
    </w:lvl>
  </w:abstractNum>
  <w:abstractNum w:abstractNumId="1">
    <w:nsid w:val="B92E56E1"/>
    <w:multiLevelType w:val="singleLevel"/>
    <w:tmpl w:val="B92E56E1"/>
    <w:lvl w:ilvl="0" w:tentative="0">
      <w:start w:val="4"/>
      <w:numFmt w:val="chineseCounting"/>
      <w:suff w:val="space"/>
      <w:lvlText w:val="第%1部分"/>
      <w:lvlJc w:val="left"/>
      <w:rPr>
        <w:rFonts w:hint="eastAsia"/>
      </w:rPr>
    </w:lvl>
  </w:abstractNum>
  <w:abstractNum w:abstractNumId="2">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3">
    <w:nsid w:val="0444465B"/>
    <w:multiLevelType w:val="multilevel"/>
    <w:tmpl w:val="0444465B"/>
    <w:lvl w:ilvl="0" w:tentative="0">
      <w:start w:val="2"/>
      <w:numFmt w:val="decimal"/>
      <w:lvlText w:val="%1."/>
      <w:lvlJc w:val="left"/>
      <w:pPr>
        <w:tabs>
          <w:tab w:val="left" w:pos="962"/>
        </w:tabs>
        <w:ind w:left="962" w:hanging="360"/>
      </w:pPr>
      <w:rPr>
        <w:rFonts w:hint="default"/>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abstractNum w:abstractNumId="4">
    <w:nsid w:val="1002E5E5"/>
    <w:multiLevelType w:val="singleLevel"/>
    <w:tmpl w:val="1002E5E5"/>
    <w:lvl w:ilvl="0" w:tentative="0">
      <w:start w:val="1"/>
      <w:numFmt w:val="decimal"/>
      <w:lvlText w:val="%1."/>
      <w:lvlJc w:val="left"/>
      <w:pPr>
        <w:tabs>
          <w:tab w:val="left" w:pos="312"/>
        </w:tabs>
      </w:pPr>
    </w:lvl>
  </w:abstractNum>
  <w:abstractNum w:abstractNumId="5">
    <w:nsid w:val="16C0CF30"/>
    <w:multiLevelType w:val="singleLevel"/>
    <w:tmpl w:val="16C0CF30"/>
    <w:lvl w:ilvl="0" w:tentative="0">
      <w:start w:val="1"/>
      <w:numFmt w:val="decimal"/>
      <w:suff w:val="nothing"/>
      <w:lvlText w:val="%1、"/>
      <w:lvlJc w:val="left"/>
    </w:lvl>
  </w:abstractNum>
  <w:abstractNum w:abstractNumId="6">
    <w:nsid w:val="1A6D7187"/>
    <w:multiLevelType w:val="multilevel"/>
    <w:tmpl w:val="1A6D7187"/>
    <w:lvl w:ilvl="0" w:tentative="0">
      <w:start w:val="1"/>
      <w:numFmt w:val="japaneseCounting"/>
      <w:lvlText w:val="第%1条"/>
      <w:lvlJc w:val="left"/>
      <w:pPr>
        <w:tabs>
          <w:tab w:val="left" w:pos="1140"/>
        </w:tabs>
        <w:ind w:left="1140" w:hanging="114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FF44759"/>
    <w:multiLevelType w:val="multilevel"/>
    <w:tmpl w:val="3FF44759"/>
    <w:lvl w:ilvl="0" w:tentative="0">
      <w:start w:val="13"/>
      <w:numFmt w:val="decimal"/>
      <w:lvlText w:val="%1."/>
      <w:lvlJc w:val="left"/>
      <w:pPr>
        <w:tabs>
          <w:tab w:val="left" w:pos="1046"/>
        </w:tabs>
        <w:ind w:left="1046" w:hanging="450"/>
      </w:pPr>
      <w:rPr>
        <w:rFonts w:hint="default"/>
      </w:rPr>
    </w:lvl>
    <w:lvl w:ilvl="1" w:tentative="0">
      <w:start w:val="1"/>
      <w:numFmt w:val="lowerLetter"/>
      <w:lvlText w:val="%2)"/>
      <w:lvlJc w:val="left"/>
      <w:pPr>
        <w:tabs>
          <w:tab w:val="left" w:pos="1436"/>
        </w:tabs>
        <w:ind w:left="1436" w:hanging="420"/>
      </w:pPr>
    </w:lvl>
    <w:lvl w:ilvl="2" w:tentative="0">
      <w:start w:val="1"/>
      <w:numFmt w:val="lowerRoman"/>
      <w:lvlText w:val="%3."/>
      <w:lvlJc w:val="right"/>
      <w:pPr>
        <w:tabs>
          <w:tab w:val="left" w:pos="1856"/>
        </w:tabs>
        <w:ind w:left="1856" w:hanging="420"/>
      </w:pPr>
    </w:lvl>
    <w:lvl w:ilvl="3" w:tentative="0">
      <w:start w:val="1"/>
      <w:numFmt w:val="decimal"/>
      <w:lvlText w:val="%4."/>
      <w:lvlJc w:val="left"/>
      <w:pPr>
        <w:tabs>
          <w:tab w:val="left" w:pos="2276"/>
        </w:tabs>
        <w:ind w:left="2276" w:hanging="420"/>
      </w:pPr>
    </w:lvl>
    <w:lvl w:ilvl="4" w:tentative="0">
      <w:start w:val="1"/>
      <w:numFmt w:val="lowerLetter"/>
      <w:lvlText w:val="%5)"/>
      <w:lvlJc w:val="left"/>
      <w:pPr>
        <w:tabs>
          <w:tab w:val="left" w:pos="2696"/>
        </w:tabs>
        <w:ind w:left="2696" w:hanging="420"/>
      </w:pPr>
    </w:lvl>
    <w:lvl w:ilvl="5" w:tentative="0">
      <w:start w:val="1"/>
      <w:numFmt w:val="lowerRoman"/>
      <w:lvlText w:val="%6."/>
      <w:lvlJc w:val="right"/>
      <w:pPr>
        <w:tabs>
          <w:tab w:val="left" w:pos="3116"/>
        </w:tabs>
        <w:ind w:left="3116" w:hanging="420"/>
      </w:pPr>
    </w:lvl>
    <w:lvl w:ilvl="6" w:tentative="0">
      <w:start w:val="1"/>
      <w:numFmt w:val="decimal"/>
      <w:lvlText w:val="%7."/>
      <w:lvlJc w:val="left"/>
      <w:pPr>
        <w:tabs>
          <w:tab w:val="left" w:pos="3536"/>
        </w:tabs>
        <w:ind w:left="3536" w:hanging="420"/>
      </w:pPr>
    </w:lvl>
    <w:lvl w:ilvl="7" w:tentative="0">
      <w:start w:val="1"/>
      <w:numFmt w:val="lowerLetter"/>
      <w:lvlText w:val="%8)"/>
      <w:lvlJc w:val="left"/>
      <w:pPr>
        <w:tabs>
          <w:tab w:val="left" w:pos="3956"/>
        </w:tabs>
        <w:ind w:left="3956" w:hanging="420"/>
      </w:pPr>
    </w:lvl>
    <w:lvl w:ilvl="8" w:tentative="0">
      <w:start w:val="1"/>
      <w:numFmt w:val="lowerRoman"/>
      <w:lvlText w:val="%9."/>
      <w:lvlJc w:val="right"/>
      <w:pPr>
        <w:tabs>
          <w:tab w:val="left" w:pos="4376"/>
        </w:tabs>
        <w:ind w:left="4376" w:hanging="420"/>
      </w:pPr>
    </w:lvl>
  </w:abstractNum>
  <w:abstractNum w:abstractNumId="8">
    <w:nsid w:val="4147E42D"/>
    <w:multiLevelType w:val="singleLevel"/>
    <w:tmpl w:val="4147E42D"/>
    <w:lvl w:ilvl="0" w:tentative="0">
      <w:start w:val="1"/>
      <w:numFmt w:val="decimal"/>
      <w:lvlText w:val="%1."/>
      <w:lvlJc w:val="left"/>
      <w:pPr>
        <w:tabs>
          <w:tab w:val="left" w:pos="312"/>
        </w:tabs>
      </w:pPr>
    </w:lvl>
  </w:abstractNum>
  <w:abstractNum w:abstractNumId="9">
    <w:nsid w:val="61A2767A"/>
    <w:multiLevelType w:val="singleLevel"/>
    <w:tmpl w:val="61A2767A"/>
    <w:lvl w:ilvl="0" w:tentative="0">
      <w:start w:val="1"/>
      <w:numFmt w:val="decimal"/>
      <w:suff w:val="nothing"/>
      <w:lvlText w:val="%1、"/>
      <w:lvlJc w:val="left"/>
    </w:lvl>
  </w:abstractNum>
  <w:abstractNum w:abstractNumId="10">
    <w:nsid w:val="62E06EA7"/>
    <w:multiLevelType w:val="multilevel"/>
    <w:tmpl w:val="62E06EA7"/>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4"/>
      <w:suff w:val="nothing"/>
      <w:lvlText w:val="%2、"/>
      <w:lvlJc w:val="left"/>
      <w:pPr>
        <w:ind w:left="210" w:firstLine="51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1"/>
  </w:num>
  <w:num w:numId="2">
    <w:abstractNumId w:val="10"/>
  </w:num>
  <w:num w:numId="3">
    <w:abstractNumId w:val="8"/>
  </w:num>
  <w:num w:numId="4">
    <w:abstractNumId w:val="3"/>
  </w:num>
  <w:num w:numId="5">
    <w:abstractNumId w:val="7"/>
  </w:num>
  <w:num w:numId="6">
    <w:abstractNumId w:val="6"/>
  </w:num>
  <w:num w:numId="7">
    <w:abstractNumId w:val="1"/>
  </w:num>
  <w:num w:numId="8">
    <w:abstractNumId w:val="4"/>
  </w:num>
  <w:num w:numId="9">
    <w:abstractNumId w:val="5"/>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MThiNjk5ZTA2NmQzNzcwZDQwMDFkMjFlMzJkMDQifQ=="/>
    <w:docVar w:name="KSO_WPS_MARK_KEY" w:val="811e5b55-5b70-4794-a3e1-642eb3c41c21"/>
  </w:docVars>
  <w:rsids>
    <w:rsidRoot w:val="0CDB663F"/>
    <w:rsid w:val="002E6413"/>
    <w:rsid w:val="00ED5986"/>
    <w:rsid w:val="00F9432B"/>
    <w:rsid w:val="00FB1434"/>
    <w:rsid w:val="017056D5"/>
    <w:rsid w:val="01A21C7E"/>
    <w:rsid w:val="01A2536F"/>
    <w:rsid w:val="01D625BB"/>
    <w:rsid w:val="02392A52"/>
    <w:rsid w:val="023C4E17"/>
    <w:rsid w:val="03436758"/>
    <w:rsid w:val="035A1D47"/>
    <w:rsid w:val="03BD501B"/>
    <w:rsid w:val="04172C47"/>
    <w:rsid w:val="04567CE7"/>
    <w:rsid w:val="048724B8"/>
    <w:rsid w:val="049318D6"/>
    <w:rsid w:val="04BF588C"/>
    <w:rsid w:val="04DA34C6"/>
    <w:rsid w:val="0534627A"/>
    <w:rsid w:val="05597645"/>
    <w:rsid w:val="055A5241"/>
    <w:rsid w:val="058D14E6"/>
    <w:rsid w:val="05C80F7B"/>
    <w:rsid w:val="06431F25"/>
    <w:rsid w:val="069A3F14"/>
    <w:rsid w:val="072B7D8D"/>
    <w:rsid w:val="07CE14B1"/>
    <w:rsid w:val="082A5803"/>
    <w:rsid w:val="082C31EF"/>
    <w:rsid w:val="08330197"/>
    <w:rsid w:val="08881F4A"/>
    <w:rsid w:val="088E2321"/>
    <w:rsid w:val="08A2336C"/>
    <w:rsid w:val="08CB7DB1"/>
    <w:rsid w:val="09023F99"/>
    <w:rsid w:val="09651CD4"/>
    <w:rsid w:val="0969605B"/>
    <w:rsid w:val="09BC6592"/>
    <w:rsid w:val="0A000AAD"/>
    <w:rsid w:val="0A535A76"/>
    <w:rsid w:val="0ACB0219"/>
    <w:rsid w:val="0AFC15E8"/>
    <w:rsid w:val="0B603134"/>
    <w:rsid w:val="0B882E7B"/>
    <w:rsid w:val="0BE42329"/>
    <w:rsid w:val="0C562C87"/>
    <w:rsid w:val="0C7A481C"/>
    <w:rsid w:val="0C851169"/>
    <w:rsid w:val="0CB3239A"/>
    <w:rsid w:val="0CDB663F"/>
    <w:rsid w:val="0E133D69"/>
    <w:rsid w:val="0E1F23E6"/>
    <w:rsid w:val="0EB156C9"/>
    <w:rsid w:val="0EC51461"/>
    <w:rsid w:val="0F5337A0"/>
    <w:rsid w:val="10501503"/>
    <w:rsid w:val="10B31A2C"/>
    <w:rsid w:val="112867C3"/>
    <w:rsid w:val="12195209"/>
    <w:rsid w:val="12260CF8"/>
    <w:rsid w:val="12634948"/>
    <w:rsid w:val="12D76EAB"/>
    <w:rsid w:val="12EC4768"/>
    <w:rsid w:val="12F77095"/>
    <w:rsid w:val="134F1C1B"/>
    <w:rsid w:val="13B474CB"/>
    <w:rsid w:val="13C63F95"/>
    <w:rsid w:val="141D1D6F"/>
    <w:rsid w:val="142029BD"/>
    <w:rsid w:val="144162BD"/>
    <w:rsid w:val="147B1C49"/>
    <w:rsid w:val="149363ED"/>
    <w:rsid w:val="14E37374"/>
    <w:rsid w:val="161C19B9"/>
    <w:rsid w:val="166631F9"/>
    <w:rsid w:val="16BA21CA"/>
    <w:rsid w:val="176D0C70"/>
    <w:rsid w:val="177A1C19"/>
    <w:rsid w:val="18545532"/>
    <w:rsid w:val="186E6DEF"/>
    <w:rsid w:val="18CC13C7"/>
    <w:rsid w:val="19020C0B"/>
    <w:rsid w:val="195D1088"/>
    <w:rsid w:val="196B4B95"/>
    <w:rsid w:val="1A2A1F41"/>
    <w:rsid w:val="1AFE69B5"/>
    <w:rsid w:val="1B306FC1"/>
    <w:rsid w:val="1B625F8B"/>
    <w:rsid w:val="1B776837"/>
    <w:rsid w:val="1BBB6955"/>
    <w:rsid w:val="1C2E49E1"/>
    <w:rsid w:val="1C2E7A24"/>
    <w:rsid w:val="1DB63701"/>
    <w:rsid w:val="1DBF212D"/>
    <w:rsid w:val="1DBF22B8"/>
    <w:rsid w:val="1DC67833"/>
    <w:rsid w:val="1E195BB5"/>
    <w:rsid w:val="1E7B08F1"/>
    <w:rsid w:val="1EB23A57"/>
    <w:rsid w:val="1F4D2ACC"/>
    <w:rsid w:val="1FAB1838"/>
    <w:rsid w:val="1FE346CD"/>
    <w:rsid w:val="204038CD"/>
    <w:rsid w:val="20672C08"/>
    <w:rsid w:val="208010F6"/>
    <w:rsid w:val="20806EE9"/>
    <w:rsid w:val="20830256"/>
    <w:rsid w:val="20BE2A44"/>
    <w:rsid w:val="21130C20"/>
    <w:rsid w:val="21751BF4"/>
    <w:rsid w:val="21821CEE"/>
    <w:rsid w:val="21AC63E1"/>
    <w:rsid w:val="21CA2512"/>
    <w:rsid w:val="22303702"/>
    <w:rsid w:val="223B07F0"/>
    <w:rsid w:val="22B91D58"/>
    <w:rsid w:val="230D5513"/>
    <w:rsid w:val="232B6A28"/>
    <w:rsid w:val="232C1EE7"/>
    <w:rsid w:val="233D1985"/>
    <w:rsid w:val="23D305B4"/>
    <w:rsid w:val="23E26A49"/>
    <w:rsid w:val="24196323"/>
    <w:rsid w:val="241C39B6"/>
    <w:rsid w:val="24924FDB"/>
    <w:rsid w:val="24AD7601"/>
    <w:rsid w:val="24AF5C5B"/>
    <w:rsid w:val="2585294C"/>
    <w:rsid w:val="25A23093"/>
    <w:rsid w:val="25A8619C"/>
    <w:rsid w:val="264E058C"/>
    <w:rsid w:val="26780114"/>
    <w:rsid w:val="26F3256A"/>
    <w:rsid w:val="273A64AB"/>
    <w:rsid w:val="278A18D2"/>
    <w:rsid w:val="27B33B42"/>
    <w:rsid w:val="27E04724"/>
    <w:rsid w:val="28932E8A"/>
    <w:rsid w:val="28BA1D43"/>
    <w:rsid w:val="28DD33B5"/>
    <w:rsid w:val="28F62E6C"/>
    <w:rsid w:val="29013452"/>
    <w:rsid w:val="2917789B"/>
    <w:rsid w:val="2943513E"/>
    <w:rsid w:val="29814E4A"/>
    <w:rsid w:val="29B53EDF"/>
    <w:rsid w:val="29E9164C"/>
    <w:rsid w:val="2A037239"/>
    <w:rsid w:val="2A304D26"/>
    <w:rsid w:val="2A465F84"/>
    <w:rsid w:val="2A930558"/>
    <w:rsid w:val="2AD36C0F"/>
    <w:rsid w:val="2B2C33CC"/>
    <w:rsid w:val="2B47050D"/>
    <w:rsid w:val="2BA35A37"/>
    <w:rsid w:val="2C123D20"/>
    <w:rsid w:val="2C382827"/>
    <w:rsid w:val="2C3D0E13"/>
    <w:rsid w:val="2CB03B88"/>
    <w:rsid w:val="2D26209C"/>
    <w:rsid w:val="2D492FC5"/>
    <w:rsid w:val="2D6F38F0"/>
    <w:rsid w:val="2DBA14F0"/>
    <w:rsid w:val="2DF74C37"/>
    <w:rsid w:val="2DFD5800"/>
    <w:rsid w:val="2E1A6FDD"/>
    <w:rsid w:val="2E5C3FC8"/>
    <w:rsid w:val="2EC75DAC"/>
    <w:rsid w:val="2EF2020D"/>
    <w:rsid w:val="2EFE296D"/>
    <w:rsid w:val="2F4F3CE5"/>
    <w:rsid w:val="2F510093"/>
    <w:rsid w:val="2F9A05DE"/>
    <w:rsid w:val="2FE73D65"/>
    <w:rsid w:val="2FF92D7B"/>
    <w:rsid w:val="305F0360"/>
    <w:rsid w:val="30AB4494"/>
    <w:rsid w:val="30ED689F"/>
    <w:rsid w:val="310B0514"/>
    <w:rsid w:val="314B6DEB"/>
    <w:rsid w:val="317E0C18"/>
    <w:rsid w:val="31D00019"/>
    <w:rsid w:val="320D55D9"/>
    <w:rsid w:val="32193F7E"/>
    <w:rsid w:val="32211871"/>
    <w:rsid w:val="32625925"/>
    <w:rsid w:val="328032E2"/>
    <w:rsid w:val="32EC0D02"/>
    <w:rsid w:val="33372F15"/>
    <w:rsid w:val="336E1014"/>
    <w:rsid w:val="34004ED2"/>
    <w:rsid w:val="341262E8"/>
    <w:rsid w:val="34841042"/>
    <w:rsid w:val="34951FE2"/>
    <w:rsid w:val="355A6D87"/>
    <w:rsid w:val="35627CC7"/>
    <w:rsid w:val="358319BD"/>
    <w:rsid w:val="35843280"/>
    <w:rsid w:val="35AB313F"/>
    <w:rsid w:val="35B5357D"/>
    <w:rsid w:val="35CB3AA4"/>
    <w:rsid w:val="35D9452D"/>
    <w:rsid w:val="36015455"/>
    <w:rsid w:val="36201D7F"/>
    <w:rsid w:val="363132B6"/>
    <w:rsid w:val="36AA33F6"/>
    <w:rsid w:val="36B80AA9"/>
    <w:rsid w:val="36CC25B7"/>
    <w:rsid w:val="36FD5C1C"/>
    <w:rsid w:val="37265207"/>
    <w:rsid w:val="376225B1"/>
    <w:rsid w:val="37661A13"/>
    <w:rsid w:val="378E5D83"/>
    <w:rsid w:val="37943882"/>
    <w:rsid w:val="37BA7652"/>
    <w:rsid w:val="37E666B0"/>
    <w:rsid w:val="380800E1"/>
    <w:rsid w:val="3820193B"/>
    <w:rsid w:val="382A05C1"/>
    <w:rsid w:val="386D0B7F"/>
    <w:rsid w:val="38973F07"/>
    <w:rsid w:val="3903314B"/>
    <w:rsid w:val="39631353"/>
    <w:rsid w:val="396947FD"/>
    <w:rsid w:val="39715083"/>
    <w:rsid w:val="39CD7B28"/>
    <w:rsid w:val="39F471F4"/>
    <w:rsid w:val="3A3D3154"/>
    <w:rsid w:val="3B1979AD"/>
    <w:rsid w:val="3B271A79"/>
    <w:rsid w:val="3BD333EF"/>
    <w:rsid w:val="3BED3E82"/>
    <w:rsid w:val="3C427C08"/>
    <w:rsid w:val="3C5865B9"/>
    <w:rsid w:val="3C687118"/>
    <w:rsid w:val="3CAF1767"/>
    <w:rsid w:val="3D532A3A"/>
    <w:rsid w:val="3D9A41C5"/>
    <w:rsid w:val="3DA60DBB"/>
    <w:rsid w:val="3DC4577A"/>
    <w:rsid w:val="3E2977ED"/>
    <w:rsid w:val="3E3131A5"/>
    <w:rsid w:val="3E9165F7"/>
    <w:rsid w:val="3F0C679F"/>
    <w:rsid w:val="3F1E5503"/>
    <w:rsid w:val="3F434A92"/>
    <w:rsid w:val="3F52287D"/>
    <w:rsid w:val="3F862D76"/>
    <w:rsid w:val="3F891C7C"/>
    <w:rsid w:val="3FA860DE"/>
    <w:rsid w:val="3FB520AB"/>
    <w:rsid w:val="41292919"/>
    <w:rsid w:val="416A44B8"/>
    <w:rsid w:val="41C10754"/>
    <w:rsid w:val="41CA6AC8"/>
    <w:rsid w:val="42192127"/>
    <w:rsid w:val="426C1EA8"/>
    <w:rsid w:val="42C41E76"/>
    <w:rsid w:val="42E934F8"/>
    <w:rsid w:val="43052501"/>
    <w:rsid w:val="435646C2"/>
    <w:rsid w:val="43BB718C"/>
    <w:rsid w:val="43EA39CC"/>
    <w:rsid w:val="441A7E0D"/>
    <w:rsid w:val="44785723"/>
    <w:rsid w:val="44860EF6"/>
    <w:rsid w:val="44BA306C"/>
    <w:rsid w:val="44D4232C"/>
    <w:rsid w:val="451A1577"/>
    <w:rsid w:val="45394F93"/>
    <w:rsid w:val="453F0AFE"/>
    <w:rsid w:val="457E3A30"/>
    <w:rsid w:val="458A3789"/>
    <w:rsid w:val="45F652C4"/>
    <w:rsid w:val="45F8417E"/>
    <w:rsid w:val="46180699"/>
    <w:rsid w:val="464604BF"/>
    <w:rsid w:val="47CF760D"/>
    <w:rsid w:val="48142F58"/>
    <w:rsid w:val="487A3C03"/>
    <w:rsid w:val="48A00AFD"/>
    <w:rsid w:val="49634005"/>
    <w:rsid w:val="49B07AFD"/>
    <w:rsid w:val="49C11813"/>
    <w:rsid w:val="4A7111DB"/>
    <w:rsid w:val="4A9569EE"/>
    <w:rsid w:val="4A9813B6"/>
    <w:rsid w:val="4B3317B5"/>
    <w:rsid w:val="4B386D93"/>
    <w:rsid w:val="4B55119A"/>
    <w:rsid w:val="4B7E5126"/>
    <w:rsid w:val="4B812E58"/>
    <w:rsid w:val="4B977535"/>
    <w:rsid w:val="4BA8188C"/>
    <w:rsid w:val="4BB548C0"/>
    <w:rsid w:val="4C3B6EA2"/>
    <w:rsid w:val="4C917296"/>
    <w:rsid w:val="4C9B3800"/>
    <w:rsid w:val="4CA960C3"/>
    <w:rsid w:val="4D9C1893"/>
    <w:rsid w:val="4E0D453F"/>
    <w:rsid w:val="4E120DDC"/>
    <w:rsid w:val="4E8F31A6"/>
    <w:rsid w:val="4EA676D8"/>
    <w:rsid w:val="4EA812F6"/>
    <w:rsid w:val="4EB16272"/>
    <w:rsid w:val="4ED80FF1"/>
    <w:rsid w:val="4EDC56E9"/>
    <w:rsid w:val="4F20506F"/>
    <w:rsid w:val="4FD6416C"/>
    <w:rsid w:val="501E6ED7"/>
    <w:rsid w:val="50720FD1"/>
    <w:rsid w:val="513B42E5"/>
    <w:rsid w:val="51AA02F7"/>
    <w:rsid w:val="51B74E52"/>
    <w:rsid w:val="51BC4505"/>
    <w:rsid w:val="51D331CE"/>
    <w:rsid w:val="52037BB1"/>
    <w:rsid w:val="523206B0"/>
    <w:rsid w:val="524559E0"/>
    <w:rsid w:val="52CB56EE"/>
    <w:rsid w:val="52D4387D"/>
    <w:rsid w:val="53320521"/>
    <w:rsid w:val="53514ECE"/>
    <w:rsid w:val="53754643"/>
    <w:rsid w:val="549748F0"/>
    <w:rsid w:val="54C142D5"/>
    <w:rsid w:val="55517E87"/>
    <w:rsid w:val="55821CB6"/>
    <w:rsid w:val="55BB5E49"/>
    <w:rsid w:val="55BC593F"/>
    <w:rsid w:val="561E1385"/>
    <w:rsid w:val="5633273E"/>
    <w:rsid w:val="568850AA"/>
    <w:rsid w:val="56AE62D5"/>
    <w:rsid w:val="56B16C1A"/>
    <w:rsid w:val="56ED315F"/>
    <w:rsid w:val="57014DC2"/>
    <w:rsid w:val="57D23087"/>
    <w:rsid w:val="57D56762"/>
    <w:rsid w:val="58320C79"/>
    <w:rsid w:val="5848705D"/>
    <w:rsid w:val="58856201"/>
    <w:rsid w:val="589D52F9"/>
    <w:rsid w:val="58A23EAA"/>
    <w:rsid w:val="58C72570"/>
    <w:rsid w:val="58D2465D"/>
    <w:rsid w:val="596C503B"/>
    <w:rsid w:val="59812CBB"/>
    <w:rsid w:val="59D6795E"/>
    <w:rsid w:val="5A205E72"/>
    <w:rsid w:val="5A332F93"/>
    <w:rsid w:val="5A4A4453"/>
    <w:rsid w:val="5AA1498D"/>
    <w:rsid w:val="5B3E6680"/>
    <w:rsid w:val="5B5F2152"/>
    <w:rsid w:val="5B741B53"/>
    <w:rsid w:val="5BA61E90"/>
    <w:rsid w:val="5C0C052C"/>
    <w:rsid w:val="5C61571B"/>
    <w:rsid w:val="5CBD119B"/>
    <w:rsid w:val="5D4C6E3D"/>
    <w:rsid w:val="5D530BAE"/>
    <w:rsid w:val="5D7C1D13"/>
    <w:rsid w:val="5D995DEF"/>
    <w:rsid w:val="5D9A3915"/>
    <w:rsid w:val="5DC60F6E"/>
    <w:rsid w:val="5DFA7307"/>
    <w:rsid w:val="5E2B2D38"/>
    <w:rsid w:val="5E3D7315"/>
    <w:rsid w:val="5E6A153A"/>
    <w:rsid w:val="5E724AC2"/>
    <w:rsid w:val="5F5238D8"/>
    <w:rsid w:val="5F571ABE"/>
    <w:rsid w:val="5F7A39FE"/>
    <w:rsid w:val="5FA33463"/>
    <w:rsid w:val="5FAD16DE"/>
    <w:rsid w:val="5FC5111D"/>
    <w:rsid w:val="5FD14F4A"/>
    <w:rsid w:val="5FE81B8A"/>
    <w:rsid w:val="60127EE9"/>
    <w:rsid w:val="60413E80"/>
    <w:rsid w:val="608816E3"/>
    <w:rsid w:val="60892DB7"/>
    <w:rsid w:val="60A46997"/>
    <w:rsid w:val="60A61275"/>
    <w:rsid w:val="61047A23"/>
    <w:rsid w:val="61076123"/>
    <w:rsid w:val="61482832"/>
    <w:rsid w:val="61734557"/>
    <w:rsid w:val="618B3CA1"/>
    <w:rsid w:val="6199169E"/>
    <w:rsid w:val="61A5248F"/>
    <w:rsid w:val="61ED5B1B"/>
    <w:rsid w:val="61F56C97"/>
    <w:rsid w:val="62072CE6"/>
    <w:rsid w:val="62DB0C58"/>
    <w:rsid w:val="62E330D2"/>
    <w:rsid w:val="63054908"/>
    <w:rsid w:val="63302271"/>
    <w:rsid w:val="638E5CCA"/>
    <w:rsid w:val="639C6075"/>
    <w:rsid w:val="63B557F6"/>
    <w:rsid w:val="63F47880"/>
    <w:rsid w:val="646A5DEF"/>
    <w:rsid w:val="64912C7E"/>
    <w:rsid w:val="64C77147"/>
    <w:rsid w:val="64D8391C"/>
    <w:rsid w:val="65483CE6"/>
    <w:rsid w:val="654E2C69"/>
    <w:rsid w:val="655F5252"/>
    <w:rsid w:val="658C5A86"/>
    <w:rsid w:val="65F03C36"/>
    <w:rsid w:val="660756CD"/>
    <w:rsid w:val="668B64F1"/>
    <w:rsid w:val="66E75F45"/>
    <w:rsid w:val="66F620CC"/>
    <w:rsid w:val="66F978FF"/>
    <w:rsid w:val="673426E5"/>
    <w:rsid w:val="67766C9F"/>
    <w:rsid w:val="67BD7F96"/>
    <w:rsid w:val="67DD3747"/>
    <w:rsid w:val="67E1461B"/>
    <w:rsid w:val="6850354E"/>
    <w:rsid w:val="68AB69D7"/>
    <w:rsid w:val="68CB0850"/>
    <w:rsid w:val="68DE215D"/>
    <w:rsid w:val="69A51335"/>
    <w:rsid w:val="69D00DEB"/>
    <w:rsid w:val="69F06D97"/>
    <w:rsid w:val="6A5D1F52"/>
    <w:rsid w:val="6A5F216E"/>
    <w:rsid w:val="6A831D43"/>
    <w:rsid w:val="6A9A5533"/>
    <w:rsid w:val="6AB43854"/>
    <w:rsid w:val="6ACE4BFE"/>
    <w:rsid w:val="6B2C2F1B"/>
    <w:rsid w:val="6C2471CC"/>
    <w:rsid w:val="6C2920B4"/>
    <w:rsid w:val="6C5C612E"/>
    <w:rsid w:val="6C815E1C"/>
    <w:rsid w:val="6D0E2BAC"/>
    <w:rsid w:val="6D240799"/>
    <w:rsid w:val="6D535020"/>
    <w:rsid w:val="6D7952F5"/>
    <w:rsid w:val="6E8478F8"/>
    <w:rsid w:val="6EEA2046"/>
    <w:rsid w:val="6EED5FF0"/>
    <w:rsid w:val="6F1C23DC"/>
    <w:rsid w:val="6F294D44"/>
    <w:rsid w:val="6F683873"/>
    <w:rsid w:val="6F945D1A"/>
    <w:rsid w:val="6FF425FC"/>
    <w:rsid w:val="70983CE4"/>
    <w:rsid w:val="70A9663D"/>
    <w:rsid w:val="70B45608"/>
    <w:rsid w:val="70B70735"/>
    <w:rsid w:val="70DD71AB"/>
    <w:rsid w:val="71377715"/>
    <w:rsid w:val="716167CC"/>
    <w:rsid w:val="716F2C97"/>
    <w:rsid w:val="71816E6E"/>
    <w:rsid w:val="71DF766A"/>
    <w:rsid w:val="720228B8"/>
    <w:rsid w:val="727F074F"/>
    <w:rsid w:val="729C5033"/>
    <w:rsid w:val="729E355A"/>
    <w:rsid w:val="72C14CE4"/>
    <w:rsid w:val="72F14897"/>
    <w:rsid w:val="73532145"/>
    <w:rsid w:val="739878F3"/>
    <w:rsid w:val="73BC23E0"/>
    <w:rsid w:val="740578E3"/>
    <w:rsid w:val="742E42A8"/>
    <w:rsid w:val="74424693"/>
    <w:rsid w:val="744566CE"/>
    <w:rsid w:val="74942A15"/>
    <w:rsid w:val="75A54741"/>
    <w:rsid w:val="75C35001"/>
    <w:rsid w:val="75D92DD5"/>
    <w:rsid w:val="75F96FD3"/>
    <w:rsid w:val="76375D4D"/>
    <w:rsid w:val="76481D09"/>
    <w:rsid w:val="76760DCD"/>
    <w:rsid w:val="768E1655"/>
    <w:rsid w:val="76A31644"/>
    <w:rsid w:val="7715608F"/>
    <w:rsid w:val="773B7354"/>
    <w:rsid w:val="77690189"/>
    <w:rsid w:val="778B0BEF"/>
    <w:rsid w:val="77C456D5"/>
    <w:rsid w:val="781463B8"/>
    <w:rsid w:val="78226904"/>
    <w:rsid w:val="78365965"/>
    <w:rsid w:val="784E14FE"/>
    <w:rsid w:val="78D67600"/>
    <w:rsid w:val="791D122B"/>
    <w:rsid w:val="7927578D"/>
    <w:rsid w:val="7951722A"/>
    <w:rsid w:val="79A61220"/>
    <w:rsid w:val="7A856964"/>
    <w:rsid w:val="7A9335C6"/>
    <w:rsid w:val="7B1A0DD3"/>
    <w:rsid w:val="7B48209D"/>
    <w:rsid w:val="7B580C40"/>
    <w:rsid w:val="7B973A2E"/>
    <w:rsid w:val="7C181AE8"/>
    <w:rsid w:val="7C541FEE"/>
    <w:rsid w:val="7C851C07"/>
    <w:rsid w:val="7D1A2DAC"/>
    <w:rsid w:val="7D485987"/>
    <w:rsid w:val="7D9477BF"/>
    <w:rsid w:val="7DAD59C6"/>
    <w:rsid w:val="7DB53555"/>
    <w:rsid w:val="7DFA7D8C"/>
    <w:rsid w:val="7E3C2153"/>
    <w:rsid w:val="7E6C4514"/>
    <w:rsid w:val="7E7F0292"/>
    <w:rsid w:val="7EA71D7C"/>
    <w:rsid w:val="7EBB79EA"/>
    <w:rsid w:val="7EC30694"/>
    <w:rsid w:val="7F0F7807"/>
    <w:rsid w:val="7F5F76AC"/>
    <w:rsid w:val="7F61582D"/>
    <w:rsid w:val="7FCA2952"/>
    <w:rsid w:val="7FFC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autoRedefine/>
    <w:qFormat/>
    <w:uiPriority w:val="0"/>
    <w:pPr>
      <w:keepNext/>
      <w:keepLines/>
      <w:widowControl w:val="0"/>
      <w:spacing w:before="120" w:after="120" w:line="360" w:lineRule="auto"/>
      <w:jc w:val="both"/>
      <w:outlineLvl w:val="2"/>
    </w:pPr>
    <w:rPr>
      <w:b/>
      <w:bCs/>
      <w:sz w:val="28"/>
      <w:szCs w:val="18"/>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firstLineChars="200"/>
    </w:pPr>
    <w:rPr>
      <w:rFonts w:ascii="Calibri" w:hAnsi="Calibri"/>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pPr>
    <w:rPr>
      <w:rFonts w:ascii="Times New Roman" w:hAnsi="Times New Roman"/>
      <w:szCs w:val="24"/>
    </w:rPr>
  </w:style>
  <w:style w:type="paragraph" w:styleId="9">
    <w:name w:val="Body Text First Indent"/>
    <w:basedOn w:val="8"/>
    <w:next w:val="1"/>
    <w:autoRedefine/>
    <w:qFormat/>
    <w:uiPriority w:val="0"/>
    <w:pPr>
      <w:suppressAutoHyphens w:val="0"/>
      <w:snapToGrid w:val="0"/>
      <w:spacing w:before="40" w:after="40" w:line="288" w:lineRule="auto"/>
      <w:ind w:firstLine="482"/>
    </w:pPr>
    <w:rPr>
      <w:rFonts w:ascii="仿宋_GB2312" w:eastAsia="仿宋_GB2312"/>
      <w:kern w:val="2"/>
      <w:sz w:val="28"/>
      <w:szCs w:val="20"/>
      <w:lang w:eastAsia="zh-CN"/>
    </w:rPr>
  </w:style>
  <w:style w:type="paragraph" w:styleId="10">
    <w:name w:val="Body Text Indent"/>
    <w:basedOn w:val="1"/>
    <w:next w:val="1"/>
    <w:autoRedefine/>
    <w:qFormat/>
    <w:uiPriority w:val="0"/>
    <w:pPr>
      <w:spacing w:line="500" w:lineRule="exact"/>
      <w:ind w:left="1588" w:leftChars="832" w:firstLine="433" w:firstLineChars="196"/>
    </w:pPr>
    <w:rPr>
      <w:rFonts w:ascii="Times New Roman" w:hAnsi="Times New Roman"/>
      <w:sz w:val="24"/>
      <w:szCs w:val="24"/>
    </w:rPr>
  </w:style>
  <w:style w:type="paragraph" w:styleId="11">
    <w:name w:val="Plain Text"/>
    <w:basedOn w:val="1"/>
    <w:autoRedefine/>
    <w:qFormat/>
    <w:uiPriority w:val="0"/>
    <w:rPr>
      <w:rFonts w:ascii="宋体" w:hAnsi="Courier New"/>
      <w:sz w:val="24"/>
      <w:szCs w:val="20"/>
    </w:rPr>
  </w:style>
  <w:style w:type="paragraph" w:styleId="12">
    <w:name w:val="footer"/>
    <w:basedOn w:val="1"/>
    <w:autoRedefine/>
    <w:qFormat/>
    <w:uiPriority w:val="0"/>
    <w:pPr>
      <w:tabs>
        <w:tab w:val="center" w:pos="4153"/>
        <w:tab w:val="right" w:pos="8306"/>
      </w:tabs>
      <w:spacing w:line="240" w:lineRule="atLeast"/>
    </w:pPr>
    <w:rPr>
      <w:sz w:val="18"/>
    </w:rPr>
  </w:style>
  <w:style w:type="paragraph" w:styleId="13">
    <w:name w:val="header"/>
    <w:basedOn w:val="1"/>
    <w:autoRedefine/>
    <w:qFormat/>
    <w:uiPriority w:val="99"/>
    <w:pPr>
      <w:pBdr>
        <w:bottom w:val="single" w:color="auto" w:sz="6" w:space="1"/>
      </w:pBdr>
      <w:tabs>
        <w:tab w:val="center" w:pos="4153"/>
        <w:tab w:val="right" w:pos="8306"/>
      </w:tabs>
      <w:spacing w:line="240" w:lineRule="atLeast"/>
      <w:jc w:val="center"/>
    </w:pPr>
    <w:rPr>
      <w:sz w:val="18"/>
    </w:rPr>
  </w:style>
  <w:style w:type="paragraph" w:styleId="14">
    <w:name w:val="toc 1"/>
    <w:basedOn w:val="1"/>
    <w:next w:val="1"/>
    <w:autoRedefine/>
    <w:qFormat/>
    <w:uiPriority w:val="0"/>
  </w:style>
  <w:style w:type="paragraph" w:styleId="15">
    <w:name w:val="toc 6"/>
    <w:basedOn w:val="1"/>
    <w:next w:val="1"/>
    <w:autoRedefine/>
    <w:qFormat/>
    <w:uiPriority w:val="0"/>
    <w:pPr>
      <w:ind w:left="1050"/>
      <w:jc w:val="left"/>
    </w:pPr>
    <w:rPr>
      <w:rFonts w:ascii="Times New Roman" w:hAnsi="Times New Roman" w:eastAsia="宋体" w:cs="Times New Roman"/>
      <w:sz w:val="18"/>
      <w:szCs w:val="18"/>
    </w:rPr>
  </w:style>
  <w:style w:type="paragraph" w:styleId="16">
    <w:name w:val="toc 2"/>
    <w:basedOn w:val="1"/>
    <w:next w:val="1"/>
    <w:autoRedefine/>
    <w:qFormat/>
    <w:uiPriority w:val="0"/>
    <w:pPr>
      <w:ind w:left="420" w:leftChars="200"/>
    </w:pPr>
  </w:style>
  <w:style w:type="paragraph" w:styleId="17">
    <w:name w:val="Body Text 2"/>
    <w:basedOn w:val="1"/>
    <w:autoRedefine/>
    <w:qFormat/>
    <w:uiPriority w:val="0"/>
    <w:pPr>
      <w:spacing w:after="120" w:line="480" w:lineRule="auto"/>
    </w:pPr>
  </w:style>
  <w:style w:type="paragraph" w:styleId="18">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2"/>
    <w:basedOn w:val="10"/>
    <w:autoRedefine/>
    <w:qFormat/>
    <w:uiPriority w:val="0"/>
    <w:pPr>
      <w:ind w:left="0" w:leftChars="0" w:firstLine="210"/>
    </w:pPr>
    <w:rPr>
      <w:szCs w:val="2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TML Sample"/>
    <w:basedOn w:val="22"/>
    <w:autoRedefine/>
    <w:qFormat/>
    <w:uiPriority w:val="0"/>
    <w:rPr>
      <w:rFonts w:ascii="Courier New" w:hAnsi="Courier New"/>
    </w:rPr>
  </w:style>
  <w:style w:type="paragraph" w:customStyle="1" w:styleId="26">
    <w:name w:val="★正文"/>
    <w:qFormat/>
    <w:uiPriority w:val="0"/>
    <w:pPr>
      <w:widowControl w:val="0"/>
      <w:spacing w:beforeLines="20"/>
      <w:ind w:firstLine="480"/>
      <w:jc w:val="both"/>
    </w:pPr>
    <w:rPr>
      <w:rFonts w:ascii="Times New Roman" w:hAnsi="Times New Roman" w:eastAsia="宋体" w:cs="Times New Roman"/>
      <w:kern w:val="2"/>
      <w:sz w:val="21"/>
      <w:szCs w:val="24"/>
      <w:lang w:val="en-US" w:eastAsia="zh-CN" w:bidi="ar-SA"/>
    </w:rPr>
  </w:style>
  <w:style w:type="paragraph" w:customStyle="1" w:styleId="27">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8">
    <w:name w:val="No Spacing"/>
    <w:basedOn w:val="1"/>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样式 标题 1 + 四号 居中 段前: 12 磅 段后: 12 磅 行距: 单倍行距"/>
    <w:basedOn w:val="2"/>
    <w:autoRedefine/>
    <w:qFormat/>
    <w:uiPriority w:val="0"/>
    <w:pPr>
      <w:spacing w:before="240" w:after="240" w:line="240" w:lineRule="auto"/>
      <w:jc w:val="center"/>
    </w:pPr>
    <w:rPr>
      <w:rFonts w:cs="宋体"/>
      <w:sz w:val="28"/>
      <w:szCs w:val="20"/>
    </w:rPr>
  </w:style>
  <w:style w:type="paragraph" w:customStyle="1" w:styleId="32">
    <w:name w:val="样式1"/>
    <w:basedOn w:val="1"/>
    <w:autoRedefine/>
    <w:qFormat/>
    <w:uiPriority w:val="0"/>
    <w:pPr>
      <w:spacing w:line="240" w:lineRule="auto"/>
      <w:jc w:val="both"/>
    </w:pPr>
    <w:rPr>
      <w:rFonts w:ascii="宋体" w:hAnsi="宋体"/>
      <w:sz w:val="21"/>
      <w:szCs w:val="21"/>
    </w:rPr>
  </w:style>
  <w:style w:type="character" w:customStyle="1" w:styleId="33">
    <w:name w:val="px_10"/>
    <w:basedOn w:val="22"/>
    <w:autoRedefine/>
    <w:qFormat/>
    <w:uiPriority w:val="0"/>
  </w:style>
  <w:style w:type="paragraph" w:customStyle="1" w:styleId="34">
    <w:name w:val="样式 样式 样式 样式 标题 2 + 宋体 五号 非加粗 黑色 + 段前: 6 磅 段后: 0 磅 行距: 单倍行距 + 段前:..."/>
    <w:basedOn w:val="1"/>
    <w:autoRedefine/>
    <w:qFormat/>
    <w:uiPriority w:val="0"/>
    <w:pPr>
      <w:keepNext/>
      <w:keepLines/>
      <w:numPr>
        <w:ilvl w:val="1"/>
        <w:numId w:val="2"/>
      </w:numPr>
      <w:spacing w:before="240" w:line="240" w:lineRule="auto"/>
      <w:outlineLvl w:val="1"/>
    </w:pPr>
    <w:rPr>
      <w:rFonts w:ascii="宋体" w:hAnsi="宋体" w:cs="宋体"/>
      <w:b/>
      <w:bCs/>
      <w:color w:val="000000"/>
      <w:sz w:val="21"/>
    </w:rPr>
  </w:style>
  <w:style w:type="paragraph" w:customStyle="1" w:styleId="35">
    <w:name w:val="WPSOffice手动目录 1"/>
    <w:autoRedefine/>
    <w:qFormat/>
    <w:uiPriority w:val="0"/>
    <w:pPr>
      <w:ind w:leftChars="0"/>
    </w:pPr>
    <w:rPr>
      <w:rFonts w:ascii="Times New Roman" w:hAnsi="Times New Roman" w:eastAsia="宋体" w:cs="Times New Roman"/>
      <w:sz w:val="20"/>
      <w:szCs w:val="20"/>
    </w:rPr>
  </w:style>
  <w:style w:type="paragraph" w:customStyle="1" w:styleId="36">
    <w:name w:val="WPSOffice手动目录 2"/>
    <w:autoRedefine/>
    <w:qFormat/>
    <w:uiPriority w:val="0"/>
    <w:pPr>
      <w:ind w:leftChars="200"/>
    </w:pPr>
    <w:rPr>
      <w:rFonts w:ascii="Times New Roman" w:hAnsi="Times New Roman" w:eastAsia="宋体" w:cs="Times New Roman"/>
      <w:sz w:val="20"/>
      <w:szCs w:val="20"/>
    </w:rPr>
  </w:style>
  <w:style w:type="character" w:customStyle="1" w:styleId="37">
    <w:name w:val="font51"/>
    <w:basedOn w:val="22"/>
    <w:autoRedefine/>
    <w:qFormat/>
    <w:uiPriority w:val="0"/>
    <w:rPr>
      <w:rFonts w:hint="default" w:ascii="Tahoma" w:hAnsi="Tahoma" w:eastAsia="Tahoma" w:cs="Tahoma"/>
      <w:color w:val="000000"/>
      <w:sz w:val="20"/>
      <w:szCs w:val="20"/>
      <w:u w:val="none"/>
    </w:rPr>
  </w:style>
  <w:style w:type="character" w:customStyle="1" w:styleId="38">
    <w:name w:val="font61"/>
    <w:basedOn w:val="22"/>
    <w:autoRedefine/>
    <w:qFormat/>
    <w:uiPriority w:val="0"/>
    <w:rPr>
      <w:rFonts w:hint="eastAsia" w:ascii="宋体" w:hAnsi="宋体" w:eastAsia="宋体" w:cs="宋体"/>
      <w:color w:val="000000"/>
      <w:sz w:val="20"/>
      <w:szCs w:val="20"/>
      <w:u w:val="none"/>
    </w:rPr>
  </w:style>
  <w:style w:type="character" w:customStyle="1" w:styleId="39">
    <w:name w:val="font71"/>
    <w:basedOn w:val="22"/>
    <w:autoRedefine/>
    <w:qFormat/>
    <w:uiPriority w:val="0"/>
    <w:rPr>
      <w:rFonts w:hint="default" w:ascii="Tahoma" w:hAnsi="Tahoma" w:eastAsia="Tahoma" w:cs="Tahoma"/>
      <w:color w:val="000000"/>
      <w:sz w:val="20"/>
      <w:szCs w:val="20"/>
      <w:u w:val="none"/>
    </w:rPr>
  </w:style>
  <w:style w:type="character" w:customStyle="1" w:styleId="40">
    <w:name w:val="font31"/>
    <w:basedOn w:val="22"/>
    <w:autoRedefine/>
    <w:qFormat/>
    <w:uiPriority w:val="0"/>
    <w:rPr>
      <w:rFonts w:hint="eastAsia" w:ascii="宋体" w:hAnsi="宋体" w:eastAsia="宋体" w:cs="宋体"/>
      <w:color w:val="000000"/>
      <w:sz w:val="20"/>
      <w:szCs w:val="20"/>
      <w:u w:val="none"/>
    </w:rPr>
  </w:style>
  <w:style w:type="paragraph" w:customStyle="1" w:styleId="41">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42">
    <w:name w:val="Table Paragraph"/>
    <w:basedOn w:val="43"/>
    <w:autoRedefine/>
    <w:qFormat/>
    <w:uiPriority w:val="1"/>
    <w:rPr>
      <w:rFonts w:ascii="Times New Roman" w:hAnsi="Times New Roman" w:eastAsia="Times New Roman" w:cs="Times New Roman"/>
    </w:rPr>
  </w:style>
  <w:style w:type="paragraph" w:customStyle="1" w:styleId="43">
    <w:name w:val="Normal_3"/>
    <w:next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Header"/>
    <w:basedOn w:val="43"/>
    <w:autoRedefine/>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customStyle="1" w:styleId="45">
    <w:name w:val="保留正文"/>
    <w:basedOn w:val="8"/>
    <w:autoRedefine/>
    <w:qFormat/>
    <w:uiPriority w:val="0"/>
    <w:pPr>
      <w:keepNext/>
      <w:tabs>
        <w:tab w:val="left" w:pos="562"/>
        <w:tab w:val="left" w:pos="780"/>
        <w:tab w:val="left" w:pos="3372"/>
        <w:tab w:val="left" w:pos="3653"/>
      </w:tabs>
      <w:spacing w:after="160" w:afterLines="0"/>
    </w:pPr>
    <w:rPr>
      <w:sz w:val="21"/>
    </w:rPr>
  </w:style>
  <w:style w:type="character" w:customStyle="1" w:styleId="46">
    <w:name w:val="样式 仿宋"/>
    <w:autoRedefine/>
    <w:qFormat/>
    <w:uiPriority w:val="0"/>
    <w:rPr>
      <w:rFonts w:ascii="仿宋" w:hAnsi="仿宋" w:eastAsia="仿宋" w:cs="Times New Roman"/>
      <w:kern w:val="1"/>
    </w:rPr>
  </w:style>
  <w:style w:type="paragraph" w:customStyle="1" w:styleId="47">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仿宋" w:hAnsi="仿宋" w:eastAsia="仿宋" w:cs="仿宋"/>
      <w:sz w:val="24"/>
      <w:szCs w:val="24"/>
      <w:lang w:val="en-US" w:eastAsia="en-US" w:bidi="ar-SA"/>
    </w:rPr>
  </w:style>
  <w:style w:type="paragraph" w:customStyle="1" w:styleId="50">
    <w:name w:val="Normal_11"/>
    <w:qFormat/>
    <w:uiPriority w:val="0"/>
    <w:rPr>
      <w:rFonts w:ascii="黑体" w:hAnsi="黑体" w:eastAsia="黑体" w:cs="Times New Roman"/>
      <w:b/>
      <w:sz w:val="32"/>
      <w:szCs w:val="24"/>
      <w:lang w:bidi="ar-SA"/>
    </w:rPr>
  </w:style>
  <w:style w:type="paragraph" w:styleId="51">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63</Pages>
  <Words>17101</Words>
  <Characters>18477</Characters>
  <Lines>0</Lines>
  <Paragraphs>0</Paragraphs>
  <TotalTime>0</TotalTime>
  <ScaleCrop>false</ScaleCrop>
  <LinksUpToDate>false</LinksUpToDate>
  <CharactersWithSpaces>19535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2018-09-14T08:45:00Z</dcterms:created>
  <dc:creator>Administrator</dc:creator>
  <cp:lastModifiedBy>雪</cp:lastModifiedBy>
  <cp:lastPrinted>2025-06-12T09:30:00Z</cp:lastPrinted>
  <dcterms:modified xsi:type="dcterms:W3CDTF">2025-06-18T11:40:39Z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AF81FE68534B48B1B881B0819F2A101D</vt:lpwstr>
  </property>
  <property fmtid="{D5CDD505-2E9C-101B-9397-08002B2CF9AE}" pid="4" name="KSOTemplateDocerSaveRecord">
    <vt:lpwstr>eyJoZGlkIjoiNWU3N2JkNDMxMTVmOTA0ODAyNjA2MjM4MzM3ZDkzYTEiLCJ1c2VySWQiOiIyMzQyNjMzMTMifQ==</vt:lpwstr>
  </property>
</Properties>
</file>