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82C3C">
      <w:pPr>
        <w:pStyle w:val="7"/>
        <w:spacing w:line="247" w:lineRule="auto"/>
        <w:rPr>
          <w:color w:val="auto"/>
        </w:rPr>
      </w:pPr>
    </w:p>
    <w:p w14:paraId="105B8ED2">
      <w:pPr>
        <w:pStyle w:val="7"/>
        <w:spacing w:line="247" w:lineRule="auto"/>
        <w:rPr>
          <w:color w:val="auto"/>
        </w:rPr>
      </w:pPr>
    </w:p>
    <w:p w14:paraId="6EE461EE">
      <w:pPr>
        <w:pStyle w:val="7"/>
        <w:spacing w:line="248" w:lineRule="auto"/>
        <w:rPr>
          <w:color w:val="auto"/>
        </w:rPr>
      </w:pPr>
    </w:p>
    <w:p w14:paraId="09427E02">
      <w:pPr>
        <w:spacing w:before="178" w:line="221" w:lineRule="auto"/>
        <w:ind w:left="0" w:leftChars="0" w:hanging="3" w:firstLineChars="0"/>
        <w:jc w:val="center"/>
        <w:rPr>
          <w:rFonts w:hint="default" w:ascii="宋体" w:hAnsi="宋体" w:eastAsia="宋体" w:cs="宋体"/>
          <w:color w:val="auto"/>
          <w:spacing w:val="4"/>
          <w:sz w:val="55"/>
          <w:szCs w:val="55"/>
          <w:lang w:val="en-US" w:eastAsia="zh-CN"/>
          <w14:textOutline w14:w="9978" w14:cap="flat" w14:cmpd="sng">
            <w14:solidFill>
              <w14:srgbClr w14:val="000000"/>
            </w14:solidFill>
            <w14:prstDash w14:val="solid"/>
            <w14:miter w14:val="0"/>
          </w14:textOutline>
        </w:rPr>
      </w:pPr>
      <w:bookmarkStart w:id="0" w:name="OLE_LINK1"/>
      <w:r>
        <w:rPr>
          <w:rFonts w:hint="eastAsia" w:ascii="宋体" w:hAnsi="宋体" w:eastAsia="宋体" w:cs="宋体"/>
          <w:color w:val="auto"/>
          <w:spacing w:val="4"/>
          <w:sz w:val="55"/>
          <w:szCs w:val="55"/>
          <w:lang w:val="en-US" w:eastAsia="zh-CN"/>
          <w14:textOutline w14:w="9978" w14:cap="flat" w14:cmpd="sng">
            <w14:solidFill>
              <w14:srgbClr w14:val="000000"/>
            </w14:solidFill>
            <w14:prstDash w14:val="solid"/>
            <w14:miter w14:val="0"/>
          </w14:textOutline>
        </w:rPr>
        <w:t>温宿县农业产业化“万亩亿元”工程2.0版项目-水稻高产高效示范工程项目</w:t>
      </w:r>
    </w:p>
    <w:bookmarkEnd w:id="0"/>
    <w:p w14:paraId="67EC1A51">
      <w:pPr>
        <w:spacing w:before="178" w:line="221" w:lineRule="auto"/>
        <w:ind w:left="3902" w:hanging="3903"/>
        <w:rPr>
          <w:rFonts w:ascii="宋体" w:hAnsi="宋体" w:eastAsia="宋体" w:cs="宋体"/>
          <w:color w:val="auto"/>
          <w:sz w:val="55"/>
          <w:szCs w:val="55"/>
        </w:rPr>
      </w:pPr>
    </w:p>
    <w:p w14:paraId="69505E3F">
      <w:pPr>
        <w:pStyle w:val="7"/>
        <w:spacing w:line="261" w:lineRule="auto"/>
        <w:rPr>
          <w:color w:val="auto"/>
        </w:rPr>
      </w:pPr>
    </w:p>
    <w:p w14:paraId="545779A4">
      <w:pPr>
        <w:pStyle w:val="7"/>
        <w:spacing w:line="262" w:lineRule="auto"/>
        <w:rPr>
          <w:color w:val="auto"/>
        </w:rPr>
      </w:pPr>
    </w:p>
    <w:p w14:paraId="27EFA86E">
      <w:pPr>
        <w:pStyle w:val="7"/>
        <w:spacing w:line="262" w:lineRule="auto"/>
        <w:rPr>
          <w:color w:val="auto"/>
        </w:rPr>
      </w:pPr>
    </w:p>
    <w:p w14:paraId="198C86AD">
      <w:pPr>
        <w:pStyle w:val="7"/>
        <w:spacing w:line="262" w:lineRule="auto"/>
        <w:rPr>
          <w:color w:val="auto"/>
        </w:rPr>
      </w:pPr>
    </w:p>
    <w:p w14:paraId="06C48CF1">
      <w:pPr>
        <w:pStyle w:val="7"/>
        <w:spacing w:line="262" w:lineRule="auto"/>
        <w:rPr>
          <w:color w:val="auto"/>
        </w:rPr>
      </w:pPr>
    </w:p>
    <w:p w14:paraId="42998429">
      <w:pPr>
        <w:pStyle w:val="7"/>
        <w:spacing w:line="262" w:lineRule="auto"/>
        <w:rPr>
          <w:color w:val="auto"/>
        </w:rPr>
      </w:pPr>
    </w:p>
    <w:p w14:paraId="2F179144">
      <w:pPr>
        <w:pStyle w:val="7"/>
        <w:spacing w:line="262" w:lineRule="auto"/>
        <w:rPr>
          <w:color w:val="auto"/>
        </w:rPr>
      </w:pPr>
    </w:p>
    <w:p w14:paraId="5323782F">
      <w:pPr>
        <w:spacing w:before="465" w:line="220" w:lineRule="auto"/>
        <w:jc w:val="center"/>
        <w:outlineLvl w:val="0"/>
        <w:rPr>
          <w:rFonts w:ascii="宋体" w:hAnsi="宋体" w:eastAsia="宋体" w:cs="宋体"/>
          <w:color w:val="auto"/>
          <w:sz w:val="143"/>
          <w:szCs w:val="143"/>
        </w:rPr>
      </w:pPr>
      <w:r>
        <w:rPr>
          <w:rFonts w:ascii="宋体" w:hAnsi="宋体" w:eastAsia="宋体" w:cs="宋体"/>
          <w:color w:val="auto"/>
          <w:spacing w:val="-48"/>
          <w:sz w:val="143"/>
          <w:szCs w:val="143"/>
          <w14:textOutline w14:w="25944" w14:cap="flat" w14:cmpd="sng">
            <w14:solidFill>
              <w14:srgbClr w14:val="000000"/>
            </w14:solidFill>
            <w14:prstDash w14:val="solid"/>
            <w14:miter w14:val="0"/>
          </w14:textOutline>
        </w:rPr>
        <w:t>招</w:t>
      </w:r>
      <w:r>
        <w:rPr>
          <w:rFonts w:ascii="宋体" w:hAnsi="宋体" w:eastAsia="宋体" w:cs="宋体"/>
          <w:color w:val="auto"/>
          <w:spacing w:val="86"/>
          <w:sz w:val="143"/>
          <w:szCs w:val="143"/>
        </w:rPr>
        <w:t xml:space="preserve"> </w:t>
      </w:r>
      <w:r>
        <w:rPr>
          <w:rFonts w:ascii="宋体" w:hAnsi="宋体" w:eastAsia="宋体" w:cs="宋体"/>
          <w:color w:val="auto"/>
          <w:spacing w:val="-48"/>
          <w:sz w:val="143"/>
          <w:szCs w:val="143"/>
          <w14:textOutline w14:w="25944" w14:cap="flat" w14:cmpd="sng">
            <w14:solidFill>
              <w14:srgbClr w14:val="000000"/>
            </w14:solidFill>
            <w14:prstDash w14:val="solid"/>
            <w14:miter w14:val="0"/>
          </w14:textOutline>
        </w:rPr>
        <w:t>标</w:t>
      </w:r>
      <w:r>
        <w:rPr>
          <w:rFonts w:ascii="宋体" w:hAnsi="宋体" w:eastAsia="宋体" w:cs="宋体"/>
          <w:color w:val="auto"/>
          <w:spacing w:val="97"/>
          <w:sz w:val="143"/>
          <w:szCs w:val="143"/>
        </w:rPr>
        <w:t xml:space="preserve"> </w:t>
      </w:r>
      <w:r>
        <w:rPr>
          <w:rFonts w:ascii="宋体" w:hAnsi="宋体" w:eastAsia="宋体" w:cs="宋体"/>
          <w:color w:val="auto"/>
          <w:spacing w:val="-48"/>
          <w:sz w:val="143"/>
          <w:szCs w:val="143"/>
          <w14:textOutline w14:w="25944" w14:cap="flat" w14:cmpd="sng">
            <w14:solidFill>
              <w14:srgbClr w14:val="000000"/>
            </w14:solidFill>
            <w14:prstDash w14:val="solid"/>
            <w14:miter w14:val="0"/>
          </w14:textOutline>
        </w:rPr>
        <w:t>文</w:t>
      </w:r>
      <w:r>
        <w:rPr>
          <w:rFonts w:ascii="宋体" w:hAnsi="宋体" w:eastAsia="宋体" w:cs="宋体"/>
          <w:color w:val="auto"/>
          <w:spacing w:val="65"/>
          <w:sz w:val="143"/>
          <w:szCs w:val="143"/>
        </w:rPr>
        <w:t xml:space="preserve"> </w:t>
      </w:r>
      <w:r>
        <w:rPr>
          <w:rFonts w:ascii="宋体" w:hAnsi="宋体" w:eastAsia="宋体" w:cs="宋体"/>
          <w:color w:val="auto"/>
          <w:spacing w:val="-48"/>
          <w:sz w:val="143"/>
          <w:szCs w:val="143"/>
          <w14:textOutline w14:w="25944" w14:cap="flat" w14:cmpd="sng">
            <w14:solidFill>
              <w14:srgbClr w14:val="000000"/>
            </w14:solidFill>
            <w14:prstDash w14:val="solid"/>
            <w14:miter w14:val="0"/>
          </w14:textOutline>
        </w:rPr>
        <w:t>件</w:t>
      </w:r>
    </w:p>
    <w:p w14:paraId="5C1F3E83">
      <w:pPr>
        <w:pStyle w:val="7"/>
        <w:spacing w:line="249" w:lineRule="auto"/>
        <w:rPr>
          <w:color w:val="auto"/>
        </w:rPr>
      </w:pPr>
    </w:p>
    <w:p w14:paraId="4A10EE66">
      <w:pPr>
        <w:pStyle w:val="7"/>
        <w:spacing w:line="249" w:lineRule="auto"/>
        <w:rPr>
          <w:color w:val="auto"/>
        </w:rPr>
      </w:pPr>
    </w:p>
    <w:p w14:paraId="154BFB48">
      <w:pPr>
        <w:pStyle w:val="7"/>
        <w:spacing w:line="249" w:lineRule="auto"/>
        <w:rPr>
          <w:color w:val="auto"/>
        </w:rPr>
      </w:pPr>
    </w:p>
    <w:p w14:paraId="0A783505">
      <w:pPr>
        <w:pStyle w:val="7"/>
        <w:spacing w:line="249" w:lineRule="auto"/>
        <w:rPr>
          <w:color w:val="auto"/>
        </w:rPr>
      </w:pPr>
    </w:p>
    <w:p w14:paraId="574DDAE4">
      <w:pPr>
        <w:pStyle w:val="7"/>
        <w:spacing w:line="249" w:lineRule="auto"/>
        <w:rPr>
          <w:color w:val="auto"/>
        </w:rPr>
      </w:pPr>
    </w:p>
    <w:p w14:paraId="4A6CED16">
      <w:pPr>
        <w:pStyle w:val="7"/>
        <w:spacing w:line="249" w:lineRule="auto"/>
        <w:rPr>
          <w:color w:val="auto"/>
        </w:rPr>
      </w:pPr>
    </w:p>
    <w:p w14:paraId="7FFF4DED">
      <w:pPr>
        <w:pStyle w:val="7"/>
        <w:spacing w:line="249" w:lineRule="auto"/>
        <w:rPr>
          <w:color w:val="auto"/>
        </w:rPr>
      </w:pPr>
    </w:p>
    <w:p w14:paraId="45122120">
      <w:pPr>
        <w:pStyle w:val="7"/>
        <w:spacing w:line="250" w:lineRule="auto"/>
        <w:rPr>
          <w:color w:val="auto"/>
        </w:rPr>
      </w:pPr>
    </w:p>
    <w:p w14:paraId="0D49E54C">
      <w:pPr>
        <w:pStyle w:val="7"/>
        <w:spacing w:line="250" w:lineRule="auto"/>
        <w:rPr>
          <w:color w:val="auto"/>
        </w:rPr>
      </w:pPr>
    </w:p>
    <w:p w14:paraId="0D5FEF9A">
      <w:pPr>
        <w:pStyle w:val="7"/>
        <w:spacing w:line="250" w:lineRule="auto"/>
        <w:rPr>
          <w:color w:val="auto"/>
        </w:rPr>
      </w:pPr>
    </w:p>
    <w:p w14:paraId="7F5DAF26">
      <w:pPr>
        <w:pStyle w:val="7"/>
        <w:spacing w:line="250" w:lineRule="auto"/>
        <w:rPr>
          <w:color w:val="auto"/>
        </w:rPr>
      </w:pPr>
    </w:p>
    <w:p w14:paraId="194C98FB">
      <w:pPr>
        <w:pStyle w:val="7"/>
        <w:spacing w:line="250" w:lineRule="auto"/>
        <w:rPr>
          <w:color w:val="auto"/>
        </w:rPr>
      </w:pPr>
    </w:p>
    <w:p w14:paraId="4F533B8B">
      <w:pPr>
        <w:spacing w:before="101"/>
        <w:ind w:firstLine="1272" w:firstLineChars="400"/>
        <w:jc w:val="left"/>
        <w:rPr>
          <w:color w:val="auto"/>
        </w:rPr>
      </w:pPr>
      <w:r>
        <w:rPr>
          <w:rFonts w:hint="eastAsia" w:ascii="宋体" w:hAnsi="宋体" w:eastAsia="宋体" w:cs="宋体"/>
          <w:color w:val="auto"/>
          <w:spacing w:val="4"/>
          <w:sz w:val="31"/>
          <w:szCs w:val="31"/>
          <w:lang w:val="en-US" w:eastAsia="zh-CN"/>
          <w14:textOutline w14:w="5624" w14:cap="flat" w14:cmpd="sng">
            <w14:solidFill>
              <w14:srgbClr w14:val="000000"/>
            </w14:solidFill>
            <w14:prstDash w14:val="solid"/>
            <w14:miter w14:val="0"/>
          </w14:textOutline>
        </w:rPr>
        <w:t xml:space="preserve">招 标 </w:t>
      </w:r>
      <w:r>
        <w:rPr>
          <w:rFonts w:ascii="宋体" w:hAnsi="宋体" w:eastAsia="宋体" w:cs="宋体"/>
          <w:color w:val="auto"/>
          <w:spacing w:val="4"/>
          <w:sz w:val="31"/>
          <w:szCs w:val="31"/>
          <w14:textOutline w14:w="5624" w14:cap="flat" w14:cmpd="sng">
            <w14:solidFill>
              <w14:srgbClr w14:val="000000"/>
            </w14:solidFill>
            <w14:prstDash w14:val="solid"/>
            <w14:miter w14:val="0"/>
          </w14:textOutline>
        </w:rPr>
        <w:t>人：温宿县农业农村局</w:t>
      </w:r>
    </w:p>
    <w:p w14:paraId="03DEDB48">
      <w:pPr>
        <w:pStyle w:val="7"/>
        <w:spacing w:line="247" w:lineRule="auto"/>
        <w:jc w:val="left"/>
        <w:rPr>
          <w:color w:val="auto"/>
        </w:rPr>
      </w:pPr>
    </w:p>
    <w:p w14:paraId="536E2A35">
      <w:pPr>
        <w:pStyle w:val="7"/>
        <w:spacing w:line="248" w:lineRule="auto"/>
        <w:ind w:firstLine="1272" w:firstLineChars="400"/>
        <w:jc w:val="left"/>
        <w:rPr>
          <w:rFonts w:hint="default" w:ascii="宋体" w:hAnsi="宋体" w:eastAsia="宋体" w:cs="宋体"/>
          <w:snapToGrid w:val="0"/>
          <w:color w:val="auto"/>
          <w:spacing w:val="4"/>
          <w:kern w:val="0"/>
          <w:sz w:val="31"/>
          <w:szCs w:val="31"/>
          <w:lang w:val="en-US" w:eastAsia="zh-CN" w:bidi="ar-SA"/>
          <w14:textOutline w14:w="5624" w14:cap="flat" w14:cmpd="sng">
            <w14:solidFill>
              <w14:srgbClr w14:val="000000"/>
            </w14:solidFill>
            <w14:prstDash w14:val="solid"/>
            <w14:miter w14:val="0"/>
          </w14:textOutline>
        </w:rPr>
      </w:pPr>
      <w:r>
        <w:rPr>
          <w:rFonts w:hint="eastAsia" w:ascii="宋体" w:hAnsi="宋体" w:eastAsia="宋体" w:cs="宋体"/>
          <w:snapToGrid w:val="0"/>
          <w:color w:val="auto"/>
          <w:spacing w:val="4"/>
          <w:kern w:val="0"/>
          <w:sz w:val="31"/>
          <w:szCs w:val="31"/>
          <w:lang w:val="en-US" w:eastAsia="zh-CN" w:bidi="ar-SA"/>
          <w14:textOutline w14:w="5624" w14:cap="flat" w14:cmpd="sng">
            <w14:solidFill>
              <w14:srgbClr w14:val="000000"/>
            </w14:solidFill>
            <w14:prstDash w14:val="solid"/>
            <w14:miter w14:val="0"/>
          </w14:textOutline>
        </w:rPr>
        <w:t>招标</w:t>
      </w:r>
      <w:r>
        <w:rPr>
          <w:rFonts w:hint="eastAsia" w:ascii="宋体" w:hAnsi="宋体" w:eastAsia="宋体" w:cs="宋体"/>
          <w:snapToGrid w:val="0"/>
          <w:color w:val="auto"/>
          <w:spacing w:val="4"/>
          <w:kern w:val="0"/>
          <w:sz w:val="31"/>
          <w:szCs w:val="31"/>
          <w:lang w:val="en-US" w:eastAsia="en-US" w:bidi="ar-SA"/>
          <w14:textOutline w14:w="5624" w14:cap="flat" w14:cmpd="sng">
            <w14:solidFill>
              <w14:srgbClr w14:val="000000"/>
            </w14:solidFill>
            <w14:prstDash w14:val="solid"/>
            <w14:miter w14:val="0"/>
          </w14:textOutline>
        </w:rPr>
        <w:t>代理机构：</w:t>
      </w:r>
      <w:r>
        <w:rPr>
          <w:rFonts w:hint="eastAsia" w:ascii="宋体" w:hAnsi="宋体" w:eastAsia="宋体" w:cs="宋体"/>
          <w:snapToGrid w:val="0"/>
          <w:color w:val="auto"/>
          <w:spacing w:val="4"/>
          <w:kern w:val="0"/>
          <w:sz w:val="31"/>
          <w:szCs w:val="31"/>
          <w:lang w:val="en-US" w:eastAsia="zh-CN" w:bidi="ar-SA"/>
          <w14:textOutline w14:w="5624" w14:cap="flat" w14:cmpd="sng">
            <w14:solidFill>
              <w14:srgbClr w14:val="000000"/>
            </w14:solidFill>
            <w14:prstDash w14:val="solid"/>
            <w14:miter w14:val="0"/>
          </w14:textOutline>
        </w:rPr>
        <w:t>新疆百坤项目管理有限责任公司</w:t>
      </w:r>
    </w:p>
    <w:p w14:paraId="324ED24B">
      <w:pPr>
        <w:pStyle w:val="7"/>
        <w:spacing w:line="248" w:lineRule="auto"/>
        <w:rPr>
          <w:rFonts w:ascii="宋体" w:hAnsi="宋体" w:eastAsia="宋体" w:cs="宋体"/>
          <w:snapToGrid w:val="0"/>
          <w:color w:val="auto"/>
          <w:spacing w:val="4"/>
          <w:kern w:val="0"/>
          <w:sz w:val="31"/>
          <w:szCs w:val="31"/>
          <w:lang w:val="en-US" w:eastAsia="en-US" w:bidi="ar-SA"/>
          <w14:textOutline w14:w="5624" w14:cap="flat" w14:cmpd="sng">
            <w14:solidFill>
              <w14:srgbClr w14:val="000000"/>
            </w14:solidFill>
            <w14:prstDash w14:val="solid"/>
            <w14:miter w14:val="0"/>
          </w14:textOutline>
        </w:rPr>
      </w:pPr>
    </w:p>
    <w:p w14:paraId="4D314FD9">
      <w:pPr>
        <w:pStyle w:val="7"/>
        <w:spacing w:line="248" w:lineRule="auto"/>
        <w:rPr>
          <w:color w:val="auto"/>
        </w:rPr>
      </w:pPr>
    </w:p>
    <w:p w14:paraId="398050CD">
      <w:pPr>
        <w:pStyle w:val="7"/>
        <w:spacing w:line="248" w:lineRule="auto"/>
        <w:rPr>
          <w:color w:val="auto"/>
        </w:rPr>
      </w:pPr>
    </w:p>
    <w:p w14:paraId="0310F890">
      <w:pPr>
        <w:pStyle w:val="7"/>
        <w:spacing w:line="248" w:lineRule="auto"/>
        <w:rPr>
          <w:color w:val="auto"/>
        </w:rPr>
      </w:pPr>
    </w:p>
    <w:p w14:paraId="2EC78BA0">
      <w:pPr>
        <w:spacing w:before="101" w:line="220" w:lineRule="auto"/>
        <w:jc w:val="center"/>
        <w:rPr>
          <w:rFonts w:ascii="宋体" w:hAnsi="宋体" w:eastAsia="宋体" w:cs="宋体"/>
          <w:color w:val="auto"/>
          <w:sz w:val="31"/>
          <w:szCs w:val="31"/>
        </w:rPr>
        <w:sectPr>
          <w:headerReference r:id="rId5" w:type="default"/>
          <w:pgSz w:w="11906" w:h="16840"/>
          <w:pgMar w:top="1440" w:right="1080" w:bottom="1440" w:left="1080" w:header="0" w:footer="0" w:gutter="0"/>
          <w:cols w:space="720" w:num="1"/>
        </w:sectPr>
      </w:pPr>
      <w:bookmarkStart w:id="1" w:name="OLE_LINK2"/>
      <w:r>
        <w:rPr>
          <w:rFonts w:ascii="宋体" w:hAnsi="宋体" w:eastAsia="宋体" w:cs="宋体"/>
          <w:color w:val="auto"/>
          <w:spacing w:val="3"/>
          <w:sz w:val="31"/>
          <w:szCs w:val="31"/>
          <w14:textOutline w14:w="5624" w14:cap="flat" w14:cmpd="sng">
            <w14:solidFill>
              <w14:srgbClr w14:val="000000"/>
            </w14:solidFill>
            <w14:prstDash w14:val="solid"/>
            <w14:miter w14:val="0"/>
          </w14:textOutline>
        </w:rPr>
        <w:t>二〇二</w:t>
      </w:r>
      <w:r>
        <w:rPr>
          <w:rFonts w:hint="eastAsia" w:ascii="宋体" w:hAnsi="宋体" w:eastAsia="宋体" w:cs="宋体"/>
          <w:color w:val="auto"/>
          <w:spacing w:val="3"/>
          <w:sz w:val="31"/>
          <w:szCs w:val="31"/>
          <w:lang w:val="en-US" w:eastAsia="zh-CN"/>
          <w14:textOutline w14:w="5624" w14:cap="flat" w14:cmpd="sng">
            <w14:solidFill>
              <w14:srgbClr w14:val="000000"/>
            </w14:solidFill>
            <w14:prstDash w14:val="solid"/>
            <w14:miter w14:val="0"/>
          </w14:textOutline>
        </w:rPr>
        <w:t>五</w:t>
      </w:r>
      <w:r>
        <w:rPr>
          <w:rFonts w:ascii="宋体" w:hAnsi="宋体" w:eastAsia="宋体" w:cs="宋体"/>
          <w:color w:val="auto"/>
          <w:spacing w:val="3"/>
          <w:sz w:val="31"/>
          <w:szCs w:val="31"/>
          <w14:textOutline w14:w="5624" w14:cap="flat" w14:cmpd="sng">
            <w14:solidFill>
              <w14:srgbClr w14:val="000000"/>
            </w14:solidFill>
            <w14:prstDash w14:val="solid"/>
            <w14:miter w14:val="0"/>
          </w14:textOutline>
        </w:rPr>
        <w:t>年</w:t>
      </w:r>
      <w:r>
        <w:rPr>
          <w:rFonts w:hint="eastAsia" w:ascii="宋体" w:hAnsi="宋体" w:eastAsia="宋体" w:cs="宋体"/>
          <w:color w:val="auto"/>
          <w:spacing w:val="3"/>
          <w:sz w:val="31"/>
          <w:szCs w:val="31"/>
          <w:lang w:val="en-US" w:eastAsia="zh-CN"/>
          <w14:textOutline w14:w="5624" w14:cap="flat" w14:cmpd="sng">
            <w14:solidFill>
              <w14:srgbClr w14:val="000000"/>
            </w14:solidFill>
            <w14:prstDash w14:val="solid"/>
            <w14:miter w14:val="0"/>
          </w14:textOutline>
        </w:rPr>
        <w:t>五</w:t>
      </w:r>
      <w:r>
        <w:rPr>
          <w:rFonts w:ascii="宋体" w:hAnsi="宋体" w:eastAsia="宋体" w:cs="宋体"/>
          <w:color w:val="auto"/>
          <w:spacing w:val="3"/>
          <w:sz w:val="31"/>
          <w:szCs w:val="31"/>
          <w14:textOutline w14:w="5624" w14:cap="flat" w14:cmpd="sng">
            <w14:solidFill>
              <w14:srgbClr w14:val="000000"/>
            </w14:solidFill>
            <w14:prstDash w14:val="solid"/>
            <w14:miter w14:val="0"/>
          </w14:textOutline>
        </w:rPr>
        <w:t>月</w:t>
      </w:r>
    </w:p>
    <w:bookmarkEnd w:id="1"/>
    <w:p w14:paraId="4CEDE3F7">
      <w:pPr>
        <w:pStyle w:val="7"/>
        <w:spacing w:line="258" w:lineRule="auto"/>
        <w:rPr>
          <w:color w:val="auto"/>
        </w:rPr>
      </w:pPr>
    </w:p>
    <w:p w14:paraId="30263DC0">
      <w:pPr>
        <w:pStyle w:val="7"/>
        <w:spacing w:line="258" w:lineRule="auto"/>
        <w:rPr>
          <w:color w:val="auto"/>
        </w:rPr>
      </w:pPr>
    </w:p>
    <w:p w14:paraId="2C3FAE52">
      <w:pPr>
        <w:spacing w:before="140" w:line="220" w:lineRule="auto"/>
        <w:jc w:val="center"/>
        <w:rPr>
          <w:color w:val="auto"/>
        </w:rPr>
      </w:pPr>
      <w:r>
        <w:rPr>
          <w:rFonts w:ascii="宋体" w:hAnsi="宋体" w:eastAsia="宋体" w:cs="宋体"/>
          <w:color w:val="auto"/>
          <w:spacing w:val="-1"/>
          <w:sz w:val="43"/>
          <w:szCs w:val="43"/>
        </w:rPr>
        <w:t>招标文件</w:t>
      </w:r>
    </w:p>
    <w:p w14:paraId="114A3675">
      <w:pPr>
        <w:pStyle w:val="7"/>
        <w:spacing w:line="243" w:lineRule="auto"/>
        <w:rPr>
          <w:color w:val="auto"/>
        </w:rPr>
      </w:pPr>
    </w:p>
    <w:p w14:paraId="6E1E03EE">
      <w:pPr>
        <w:pStyle w:val="7"/>
        <w:spacing w:line="243" w:lineRule="auto"/>
        <w:rPr>
          <w:color w:val="auto"/>
        </w:rPr>
      </w:pPr>
    </w:p>
    <w:p w14:paraId="0CB3FD47">
      <w:pPr>
        <w:pStyle w:val="7"/>
        <w:spacing w:line="243" w:lineRule="auto"/>
        <w:rPr>
          <w:color w:val="auto"/>
        </w:rPr>
      </w:pPr>
    </w:p>
    <w:p w14:paraId="2CA7310F">
      <w:pPr>
        <w:spacing w:before="91" w:line="715" w:lineRule="exact"/>
        <w:ind w:left="1395" w:leftChars="7" w:hanging="1380" w:hangingChars="500"/>
        <w:rPr>
          <w:rFonts w:ascii="宋体" w:hAnsi="宋体" w:eastAsia="宋体" w:cs="宋体"/>
          <w:color w:val="auto"/>
          <w:sz w:val="28"/>
          <w:szCs w:val="28"/>
        </w:rPr>
      </w:pPr>
      <w:r>
        <w:rPr>
          <w:rFonts w:ascii="宋体" w:hAnsi="宋体" w:eastAsia="宋体" w:cs="宋体"/>
          <w:color w:val="auto"/>
          <w:spacing w:val="-2"/>
          <w:position w:val="33"/>
          <w:sz w:val="28"/>
          <w:szCs w:val="28"/>
        </w:rPr>
        <w:t>项目名称：</w:t>
      </w:r>
      <w:bookmarkStart w:id="2" w:name="OLE_LINK3"/>
      <w:r>
        <w:rPr>
          <w:rFonts w:hint="eastAsia" w:ascii="宋体" w:hAnsi="宋体" w:eastAsia="宋体" w:cs="宋体"/>
          <w:color w:val="auto"/>
          <w:spacing w:val="-2"/>
          <w:position w:val="33"/>
          <w:sz w:val="28"/>
          <w:szCs w:val="28"/>
          <w:lang w:val="en-US" w:eastAsia="zh-CN"/>
        </w:rPr>
        <w:t>温宿县农业产业化“万亩亿元”工程2.0版项目-水稻高产高效示范工程项目</w:t>
      </w:r>
      <w:bookmarkEnd w:id="2"/>
    </w:p>
    <w:p w14:paraId="5A31A43B">
      <w:pPr>
        <w:spacing w:before="1" w:line="218" w:lineRule="auto"/>
        <w:ind w:left="10"/>
        <w:rPr>
          <w:rFonts w:ascii="宋体" w:hAnsi="宋体" w:eastAsia="宋体" w:cs="宋体"/>
          <w:color w:val="auto"/>
          <w:sz w:val="28"/>
          <w:szCs w:val="28"/>
        </w:rPr>
      </w:pPr>
      <w:r>
        <w:rPr>
          <w:rFonts w:ascii="宋体" w:hAnsi="宋体" w:eastAsia="宋体" w:cs="宋体"/>
          <w:color w:val="auto"/>
          <w:spacing w:val="-4"/>
          <w:sz w:val="28"/>
          <w:szCs w:val="28"/>
        </w:rPr>
        <w:t>招标人（公章</w:t>
      </w:r>
      <w:r>
        <w:rPr>
          <w:rFonts w:ascii="宋体" w:hAnsi="宋体" w:eastAsia="宋体" w:cs="宋体"/>
          <w:color w:val="auto"/>
          <w:spacing w:val="17"/>
          <w:sz w:val="28"/>
          <w:szCs w:val="28"/>
        </w:rPr>
        <w:t>）：</w:t>
      </w:r>
      <w:r>
        <w:rPr>
          <w:rFonts w:hint="eastAsia" w:ascii="宋体" w:hAnsi="宋体" w:eastAsia="宋体" w:cs="宋体"/>
          <w:color w:val="auto"/>
          <w:spacing w:val="17"/>
          <w:sz w:val="28"/>
          <w:szCs w:val="28"/>
          <w:lang w:val="en-US" w:eastAsia="zh-CN"/>
        </w:rPr>
        <w:t>温宿县农业农村局</w:t>
      </w:r>
    </w:p>
    <w:p w14:paraId="02A72BC9">
      <w:pPr>
        <w:pStyle w:val="7"/>
        <w:spacing w:line="244" w:lineRule="auto"/>
        <w:rPr>
          <w:color w:val="auto"/>
        </w:rPr>
      </w:pPr>
    </w:p>
    <w:p w14:paraId="36435F97">
      <w:pPr>
        <w:spacing w:before="91" w:line="596" w:lineRule="exact"/>
        <w:ind w:left="10"/>
        <w:rPr>
          <w:rFonts w:ascii="宋体" w:hAnsi="宋体" w:eastAsia="宋体" w:cs="宋体"/>
          <w:color w:val="auto"/>
          <w:sz w:val="28"/>
          <w:szCs w:val="28"/>
        </w:rPr>
      </w:pPr>
      <w:r>
        <w:rPr>
          <w:rFonts w:ascii="宋体" w:hAnsi="宋体" w:eastAsia="宋体" w:cs="宋体"/>
          <w:color w:val="auto"/>
          <w:spacing w:val="-4"/>
          <w:position w:val="24"/>
          <w:sz w:val="28"/>
          <w:szCs w:val="28"/>
        </w:rPr>
        <w:t>法定代表人</w:t>
      </w:r>
      <w:r>
        <w:rPr>
          <w:rFonts w:hint="eastAsia" w:ascii="宋体" w:hAnsi="宋体" w:eastAsia="宋体" w:cs="宋体"/>
          <w:color w:val="auto"/>
          <w:spacing w:val="-4"/>
          <w:position w:val="24"/>
          <w:sz w:val="28"/>
          <w:szCs w:val="28"/>
          <w:lang w:val="en-US" w:eastAsia="zh-CN"/>
        </w:rPr>
        <w:t>或其被授权委托代理人（签字或盖章）</w:t>
      </w:r>
      <w:r>
        <w:rPr>
          <w:rFonts w:ascii="宋体" w:hAnsi="宋体" w:eastAsia="宋体" w:cs="宋体"/>
          <w:color w:val="auto"/>
          <w:spacing w:val="1"/>
          <w:position w:val="24"/>
          <w:sz w:val="28"/>
          <w:szCs w:val="28"/>
        </w:rPr>
        <w:t>：</w:t>
      </w:r>
    </w:p>
    <w:p w14:paraId="57C9AD95">
      <w:pPr>
        <w:pStyle w:val="7"/>
        <w:spacing w:line="262" w:lineRule="auto"/>
        <w:rPr>
          <w:rFonts w:hint="eastAsia" w:ascii="宋体" w:hAnsi="宋体" w:eastAsia="宋体" w:cs="宋体"/>
          <w:snapToGrid w:val="0"/>
          <w:color w:val="auto"/>
          <w:spacing w:val="-4"/>
          <w:kern w:val="0"/>
          <w:position w:val="24"/>
          <w:sz w:val="28"/>
          <w:szCs w:val="28"/>
          <w:lang w:val="en-US" w:eastAsia="zh-CN" w:bidi="ar-SA"/>
        </w:rPr>
      </w:pPr>
      <w:r>
        <w:rPr>
          <w:rFonts w:hint="eastAsia" w:ascii="宋体" w:hAnsi="宋体" w:eastAsia="宋体" w:cs="宋体"/>
          <w:snapToGrid w:val="0"/>
          <w:color w:val="auto"/>
          <w:spacing w:val="-4"/>
          <w:kern w:val="0"/>
          <w:position w:val="24"/>
          <w:sz w:val="28"/>
          <w:szCs w:val="28"/>
          <w:lang w:val="en-US" w:eastAsia="zh-CN" w:bidi="ar-SA"/>
        </w:rPr>
        <w:t>联  系  人：张芳</w:t>
      </w:r>
    </w:p>
    <w:p w14:paraId="71A3D6A6">
      <w:pPr>
        <w:pStyle w:val="7"/>
        <w:spacing w:line="262" w:lineRule="auto"/>
        <w:rPr>
          <w:rFonts w:hint="default" w:ascii="宋体" w:hAnsi="宋体" w:eastAsia="宋体" w:cs="宋体"/>
          <w:snapToGrid w:val="0"/>
          <w:color w:val="auto"/>
          <w:spacing w:val="-4"/>
          <w:kern w:val="0"/>
          <w:position w:val="24"/>
          <w:sz w:val="28"/>
          <w:szCs w:val="28"/>
          <w:lang w:val="en-US" w:eastAsia="zh-CN" w:bidi="ar-SA"/>
        </w:rPr>
      </w:pPr>
      <w:r>
        <w:rPr>
          <w:rFonts w:hint="eastAsia" w:ascii="宋体" w:hAnsi="宋体" w:eastAsia="宋体" w:cs="宋体"/>
          <w:snapToGrid w:val="0"/>
          <w:color w:val="auto"/>
          <w:spacing w:val="-4"/>
          <w:kern w:val="0"/>
          <w:position w:val="24"/>
          <w:sz w:val="28"/>
          <w:szCs w:val="28"/>
          <w:lang w:val="en-US" w:eastAsia="zh-CN" w:bidi="ar-SA"/>
        </w:rPr>
        <w:t>电      话：18899200940</w:t>
      </w:r>
    </w:p>
    <w:p w14:paraId="1C75EEF5">
      <w:pPr>
        <w:pStyle w:val="7"/>
        <w:spacing w:line="262" w:lineRule="auto"/>
        <w:rPr>
          <w:color w:val="auto"/>
        </w:rPr>
      </w:pPr>
    </w:p>
    <w:p w14:paraId="509F71AA">
      <w:pPr>
        <w:pStyle w:val="7"/>
        <w:spacing w:line="262" w:lineRule="auto"/>
        <w:rPr>
          <w:color w:val="auto"/>
        </w:rPr>
      </w:pPr>
    </w:p>
    <w:p w14:paraId="2969840B">
      <w:pPr>
        <w:pStyle w:val="7"/>
        <w:spacing w:line="262" w:lineRule="auto"/>
        <w:rPr>
          <w:color w:val="auto"/>
        </w:rPr>
      </w:pPr>
    </w:p>
    <w:p w14:paraId="14C99164">
      <w:pPr>
        <w:pStyle w:val="7"/>
        <w:spacing w:line="262" w:lineRule="auto"/>
        <w:rPr>
          <w:color w:val="auto"/>
        </w:rPr>
      </w:pPr>
    </w:p>
    <w:p w14:paraId="747566F2">
      <w:pPr>
        <w:pStyle w:val="7"/>
        <w:spacing w:line="262" w:lineRule="auto"/>
        <w:rPr>
          <w:color w:val="auto"/>
        </w:rPr>
      </w:pPr>
    </w:p>
    <w:p w14:paraId="319B71DE">
      <w:pPr>
        <w:pStyle w:val="7"/>
        <w:spacing w:line="263" w:lineRule="auto"/>
        <w:rPr>
          <w:color w:val="auto"/>
        </w:rPr>
      </w:pPr>
    </w:p>
    <w:p w14:paraId="08CF3F33">
      <w:pPr>
        <w:pStyle w:val="7"/>
        <w:spacing w:line="263" w:lineRule="auto"/>
        <w:rPr>
          <w:color w:val="auto"/>
        </w:rPr>
      </w:pPr>
    </w:p>
    <w:p w14:paraId="2B8421EF">
      <w:pPr>
        <w:pStyle w:val="7"/>
        <w:spacing w:line="263" w:lineRule="auto"/>
        <w:rPr>
          <w:color w:val="auto"/>
        </w:rPr>
      </w:pPr>
    </w:p>
    <w:p w14:paraId="7FD1404A">
      <w:pPr>
        <w:spacing w:before="91" w:line="715" w:lineRule="exact"/>
        <w:ind w:left="1395" w:leftChars="7" w:hanging="1380" w:hangingChars="500"/>
        <w:rPr>
          <w:rFonts w:hint="eastAsia" w:ascii="宋体" w:hAnsi="宋体" w:eastAsia="宋体" w:cs="宋体"/>
          <w:color w:val="auto"/>
          <w:spacing w:val="-2"/>
          <w:position w:val="33"/>
          <w:sz w:val="28"/>
          <w:szCs w:val="28"/>
          <w:lang w:val="en-US" w:eastAsia="zh-CN"/>
        </w:rPr>
      </w:pPr>
      <w:r>
        <w:rPr>
          <w:rFonts w:ascii="宋体" w:hAnsi="宋体" w:eastAsia="宋体" w:cs="宋体"/>
          <w:color w:val="auto"/>
          <w:spacing w:val="-2"/>
          <w:position w:val="33"/>
          <w:sz w:val="28"/>
          <w:szCs w:val="28"/>
        </w:rPr>
        <w:t>招</w:t>
      </w:r>
      <w:r>
        <w:rPr>
          <w:rFonts w:hint="eastAsia" w:ascii="宋体" w:hAnsi="宋体" w:eastAsia="宋体" w:cs="宋体"/>
          <w:color w:val="auto"/>
          <w:spacing w:val="-2"/>
          <w:position w:val="33"/>
          <w:sz w:val="28"/>
          <w:szCs w:val="28"/>
          <w:lang w:val="en-US" w:eastAsia="zh-CN"/>
        </w:rPr>
        <w:t>标代理机构（公章）：新疆百坤项目管理有限责任公司</w:t>
      </w:r>
    </w:p>
    <w:p w14:paraId="496A325E">
      <w:pPr>
        <w:spacing w:before="91" w:line="715" w:lineRule="exact"/>
        <w:ind w:left="1395" w:leftChars="7" w:hanging="1380" w:hangingChars="500"/>
        <w:rPr>
          <w:rFonts w:hint="eastAsia" w:ascii="宋体" w:hAnsi="宋体" w:eastAsia="宋体" w:cs="宋体"/>
          <w:color w:val="auto"/>
          <w:spacing w:val="-2"/>
          <w:position w:val="33"/>
          <w:sz w:val="28"/>
          <w:szCs w:val="28"/>
          <w:lang w:val="en-US" w:eastAsia="zh-CN"/>
        </w:rPr>
      </w:pPr>
      <w:r>
        <w:rPr>
          <w:rFonts w:hint="eastAsia" w:ascii="宋体" w:hAnsi="宋体" w:eastAsia="宋体" w:cs="宋体"/>
          <w:color w:val="auto"/>
          <w:spacing w:val="-2"/>
          <w:position w:val="33"/>
          <w:sz w:val="28"/>
          <w:szCs w:val="28"/>
          <w:lang w:val="en-US" w:eastAsia="zh-CN"/>
        </w:rPr>
        <w:t>法定代表人人或其被授权委托代理人（签字或盖章）：</w:t>
      </w:r>
    </w:p>
    <w:p w14:paraId="4B113046">
      <w:pPr>
        <w:spacing w:before="91" w:line="715" w:lineRule="exact"/>
        <w:ind w:left="1395" w:leftChars="7" w:hanging="1380" w:hangingChars="500"/>
        <w:rPr>
          <w:rFonts w:hint="eastAsia" w:ascii="宋体" w:hAnsi="宋体" w:eastAsia="宋体" w:cs="宋体"/>
          <w:color w:val="auto"/>
          <w:spacing w:val="-2"/>
          <w:position w:val="33"/>
          <w:sz w:val="28"/>
          <w:szCs w:val="28"/>
          <w:lang w:val="en-US" w:eastAsia="zh-CN"/>
        </w:rPr>
      </w:pPr>
      <w:r>
        <w:rPr>
          <w:rFonts w:hint="eastAsia" w:ascii="宋体" w:hAnsi="宋体" w:eastAsia="宋体" w:cs="宋体"/>
          <w:color w:val="auto"/>
          <w:spacing w:val="-2"/>
          <w:position w:val="33"/>
          <w:sz w:val="28"/>
          <w:szCs w:val="28"/>
          <w:lang w:val="en-US" w:eastAsia="zh-CN"/>
        </w:rPr>
        <w:t>联  系  人：王星奇</w:t>
      </w:r>
    </w:p>
    <w:p w14:paraId="767D296C">
      <w:pPr>
        <w:spacing w:before="91" w:line="715" w:lineRule="exact"/>
        <w:ind w:left="1395" w:leftChars="7" w:hanging="1380" w:hangingChars="500"/>
        <w:rPr>
          <w:rFonts w:hint="default" w:ascii="宋体" w:hAnsi="宋体" w:eastAsia="宋体" w:cs="宋体"/>
          <w:color w:val="auto"/>
          <w:spacing w:val="-2"/>
          <w:position w:val="33"/>
          <w:sz w:val="28"/>
          <w:szCs w:val="28"/>
          <w:lang w:val="en-US" w:eastAsia="zh-CN"/>
        </w:rPr>
      </w:pPr>
      <w:r>
        <w:rPr>
          <w:rFonts w:hint="eastAsia" w:ascii="宋体" w:hAnsi="宋体" w:eastAsia="宋体" w:cs="宋体"/>
          <w:color w:val="auto"/>
          <w:spacing w:val="-2"/>
          <w:position w:val="33"/>
          <w:sz w:val="28"/>
          <w:szCs w:val="28"/>
          <w:lang w:val="en-US" w:eastAsia="zh-CN"/>
        </w:rPr>
        <w:t>电      话：17690794643</w:t>
      </w:r>
    </w:p>
    <w:p w14:paraId="2394D696">
      <w:pPr>
        <w:spacing w:before="91" w:line="715" w:lineRule="exact"/>
        <w:ind w:left="1395" w:leftChars="7" w:hanging="1380" w:hangingChars="500"/>
        <w:rPr>
          <w:rFonts w:hint="eastAsia" w:ascii="宋体" w:hAnsi="宋体" w:eastAsia="宋体" w:cs="宋体"/>
          <w:color w:val="auto"/>
          <w:spacing w:val="-2"/>
          <w:position w:val="33"/>
          <w:sz w:val="28"/>
          <w:szCs w:val="28"/>
          <w:lang w:val="en-US" w:eastAsia="zh-CN"/>
        </w:rPr>
      </w:pPr>
      <w:r>
        <w:rPr>
          <w:rFonts w:hint="eastAsia" w:ascii="宋体" w:hAnsi="宋体" w:eastAsia="宋体" w:cs="宋体"/>
          <w:color w:val="auto"/>
          <w:spacing w:val="-2"/>
          <w:position w:val="33"/>
          <w:sz w:val="28"/>
          <w:szCs w:val="28"/>
          <w:lang w:val="en-US" w:eastAsia="zh-CN"/>
        </w:rPr>
        <w:t>联系地址：新疆阿克苏地区阿克苏市府九路2号多浪祥云会所2楼203室</w:t>
      </w:r>
    </w:p>
    <w:p w14:paraId="6D7A46FE">
      <w:pPr>
        <w:pStyle w:val="7"/>
        <w:spacing w:line="245" w:lineRule="auto"/>
        <w:rPr>
          <w:color w:val="auto"/>
        </w:rPr>
      </w:pPr>
    </w:p>
    <w:p w14:paraId="4038219B">
      <w:pPr>
        <w:pStyle w:val="7"/>
        <w:spacing w:line="245" w:lineRule="auto"/>
        <w:rPr>
          <w:color w:val="auto"/>
        </w:rPr>
      </w:pPr>
    </w:p>
    <w:p w14:paraId="6B0D6DB9">
      <w:pPr>
        <w:pStyle w:val="7"/>
        <w:spacing w:line="245" w:lineRule="auto"/>
        <w:rPr>
          <w:color w:val="auto"/>
        </w:rPr>
      </w:pPr>
    </w:p>
    <w:p w14:paraId="7D18C45A">
      <w:pPr>
        <w:pStyle w:val="7"/>
        <w:spacing w:line="246" w:lineRule="auto"/>
        <w:rPr>
          <w:color w:val="auto"/>
        </w:rPr>
      </w:pPr>
    </w:p>
    <w:p w14:paraId="202D9A8B">
      <w:pPr>
        <w:pStyle w:val="7"/>
        <w:spacing w:line="246" w:lineRule="auto"/>
        <w:rPr>
          <w:color w:val="auto"/>
        </w:rPr>
      </w:pPr>
    </w:p>
    <w:p w14:paraId="42A485DB">
      <w:pPr>
        <w:spacing w:before="101" w:line="220" w:lineRule="auto"/>
        <w:jc w:val="center"/>
        <w:rPr>
          <w:rFonts w:ascii="宋体" w:hAnsi="宋体" w:eastAsia="宋体" w:cs="宋体"/>
          <w:color w:val="auto"/>
          <w:spacing w:val="-4"/>
          <w:sz w:val="28"/>
          <w:szCs w:val="28"/>
        </w:rPr>
        <w:sectPr>
          <w:headerReference r:id="rId6" w:type="default"/>
          <w:pgSz w:w="11906" w:h="16840"/>
          <w:pgMar w:top="1440" w:right="1080" w:bottom="1440" w:left="1080" w:header="0" w:footer="0" w:gutter="0"/>
          <w:cols w:space="720" w:num="1"/>
        </w:sectPr>
      </w:pPr>
      <w:r>
        <w:rPr>
          <w:rFonts w:ascii="宋体" w:hAnsi="宋体" w:eastAsia="宋体" w:cs="宋体"/>
          <w:color w:val="auto"/>
          <w:spacing w:val="-4"/>
          <w:sz w:val="28"/>
          <w:szCs w:val="28"/>
        </w:rPr>
        <w:t>二〇二</w:t>
      </w:r>
      <w:r>
        <w:rPr>
          <w:rFonts w:hint="eastAsia" w:ascii="宋体" w:hAnsi="宋体" w:eastAsia="宋体" w:cs="宋体"/>
          <w:color w:val="auto"/>
          <w:spacing w:val="-4"/>
          <w:sz w:val="28"/>
          <w:szCs w:val="28"/>
          <w:lang w:val="en-US" w:eastAsia="zh-CN"/>
        </w:rPr>
        <w:t>五</w:t>
      </w:r>
      <w:r>
        <w:rPr>
          <w:rFonts w:ascii="宋体" w:hAnsi="宋体" w:eastAsia="宋体" w:cs="宋体"/>
          <w:color w:val="auto"/>
          <w:spacing w:val="-4"/>
          <w:sz w:val="28"/>
          <w:szCs w:val="28"/>
        </w:rPr>
        <w:t>年</w:t>
      </w:r>
      <w:r>
        <w:rPr>
          <w:rFonts w:hint="eastAsia" w:ascii="宋体" w:hAnsi="宋体" w:eastAsia="宋体" w:cs="宋体"/>
          <w:color w:val="auto"/>
          <w:spacing w:val="-4"/>
          <w:sz w:val="28"/>
          <w:szCs w:val="28"/>
          <w:lang w:val="en-US" w:eastAsia="zh-CN"/>
        </w:rPr>
        <w:t>五</w:t>
      </w:r>
      <w:r>
        <w:rPr>
          <w:rFonts w:ascii="宋体" w:hAnsi="宋体" w:eastAsia="宋体" w:cs="宋体"/>
          <w:color w:val="auto"/>
          <w:spacing w:val="-4"/>
          <w:sz w:val="28"/>
          <w:szCs w:val="28"/>
        </w:rPr>
        <w:t>月</w:t>
      </w:r>
    </w:p>
    <w:p w14:paraId="31CB1676">
      <w:pPr>
        <w:spacing w:before="101" w:line="220" w:lineRule="auto"/>
        <w:jc w:val="both"/>
        <w:rPr>
          <w:rFonts w:ascii="宋体" w:hAnsi="宋体" w:eastAsia="宋体" w:cs="宋体"/>
          <w:color w:val="auto"/>
          <w:sz w:val="28"/>
          <w:szCs w:val="28"/>
        </w:rPr>
      </w:pPr>
    </w:p>
    <w:sdt>
      <w:sdtPr>
        <w:rPr>
          <w:rFonts w:ascii="宋体" w:hAnsi="宋体" w:eastAsia="宋体" w:cs="宋体"/>
          <w:color w:val="auto"/>
          <w:sz w:val="31"/>
          <w:szCs w:val="31"/>
        </w:rPr>
        <w:id w:val="1"/>
        <w:docPartObj>
          <w:docPartGallery w:val="Table of Contents"/>
          <w:docPartUnique/>
        </w:docPartObj>
      </w:sdtPr>
      <w:sdtEndPr>
        <w:rPr>
          <w:rFonts w:ascii="宋体" w:hAnsi="宋体" w:eastAsia="宋体" w:cs="宋体"/>
          <w:color w:val="auto"/>
          <w:sz w:val="28"/>
          <w:szCs w:val="28"/>
        </w:rPr>
      </w:sdtEndPr>
      <w:sdtContent>
        <w:p w14:paraId="25298E2C">
          <w:pPr>
            <w:spacing w:before="101" w:line="222" w:lineRule="auto"/>
            <w:ind w:left="4672"/>
            <w:rPr>
              <w:rFonts w:ascii="宋体" w:hAnsi="宋体" w:eastAsia="宋体" w:cs="宋体"/>
              <w:color w:val="auto"/>
              <w:sz w:val="31"/>
              <w:szCs w:val="31"/>
            </w:rPr>
          </w:pPr>
          <w:r>
            <w:rPr>
              <w:rFonts w:ascii="宋体" w:hAnsi="宋体" w:eastAsia="宋体" w:cs="宋体"/>
              <w:color w:val="auto"/>
              <w:spacing w:val="-36"/>
              <w:sz w:val="31"/>
              <w:szCs w:val="31"/>
              <w14:textOutline w14:w="5624" w14:cap="flat" w14:cmpd="sng">
                <w14:solidFill>
                  <w14:srgbClr w14:val="000000"/>
                </w14:solidFill>
                <w14:prstDash w14:val="solid"/>
                <w14:miter w14:val="0"/>
              </w14:textOutline>
            </w:rPr>
            <w:t>目录</w:t>
          </w:r>
        </w:p>
        <w:p w14:paraId="26CD342E">
          <w:pPr>
            <w:tabs>
              <w:tab w:val="right" w:leader="dot" w:pos="9755"/>
            </w:tabs>
            <w:spacing w:before="216" w:line="218" w:lineRule="auto"/>
            <w:rPr>
              <w:rFonts w:ascii="宋体" w:hAnsi="宋体" w:eastAsia="宋体" w:cs="宋体"/>
              <w:color w:val="auto"/>
              <w:sz w:val="28"/>
              <w:szCs w:val="28"/>
            </w:rPr>
          </w:pPr>
          <w:r>
            <w:rPr>
              <w:color w:val="auto"/>
            </w:rPr>
            <w:fldChar w:fldCharType="begin"/>
          </w:r>
          <w:r>
            <w:rPr>
              <w:color w:val="auto"/>
            </w:rPr>
            <w:instrText xml:space="preserve"> HYPERLINK \l "bookmark1" </w:instrText>
          </w:r>
          <w:r>
            <w:rPr>
              <w:color w:val="auto"/>
            </w:rPr>
            <w:fldChar w:fldCharType="separate"/>
          </w:r>
          <w:r>
            <w:rPr>
              <w:rFonts w:ascii="宋体" w:hAnsi="宋体" w:eastAsia="宋体" w:cs="宋体"/>
              <w:color w:val="auto"/>
              <w:spacing w:val="-3"/>
              <w:sz w:val="28"/>
              <w:szCs w:val="28"/>
            </w:rPr>
            <w:t xml:space="preserve">第一章 招标公告 </w:t>
          </w:r>
          <w:r>
            <w:rPr>
              <w:rFonts w:ascii="宋体" w:hAnsi="宋体" w:eastAsia="宋体" w:cs="宋体"/>
              <w:color w:val="auto"/>
              <w:sz w:val="28"/>
              <w:szCs w:val="28"/>
            </w:rPr>
            <w:tab/>
          </w:r>
          <w:r>
            <w:rPr>
              <w:rFonts w:ascii="宋体" w:hAnsi="宋体" w:eastAsia="宋体" w:cs="宋体"/>
              <w:color w:val="auto"/>
              <w:spacing w:val="101"/>
              <w:w w:val="125"/>
              <w:sz w:val="28"/>
              <w:szCs w:val="28"/>
            </w:rPr>
            <w:t>1</w:t>
          </w:r>
          <w:r>
            <w:rPr>
              <w:rFonts w:ascii="宋体" w:hAnsi="宋体" w:eastAsia="宋体" w:cs="宋体"/>
              <w:color w:val="auto"/>
              <w:spacing w:val="101"/>
              <w:w w:val="125"/>
              <w:sz w:val="28"/>
              <w:szCs w:val="28"/>
            </w:rPr>
            <w:fldChar w:fldCharType="end"/>
          </w:r>
        </w:p>
        <w:p w14:paraId="69FB64C5">
          <w:pPr>
            <w:tabs>
              <w:tab w:val="right" w:leader="dot" w:pos="9732"/>
            </w:tabs>
            <w:spacing w:before="291" w:line="219" w:lineRule="auto"/>
            <w:rPr>
              <w:rFonts w:ascii="宋体" w:hAnsi="宋体" w:eastAsia="宋体" w:cs="宋体"/>
              <w:color w:val="auto"/>
              <w:sz w:val="28"/>
              <w:szCs w:val="28"/>
            </w:rPr>
          </w:pPr>
          <w:r>
            <w:rPr>
              <w:color w:val="auto"/>
            </w:rPr>
            <w:fldChar w:fldCharType="begin"/>
          </w:r>
          <w:r>
            <w:rPr>
              <w:color w:val="auto"/>
            </w:rPr>
            <w:instrText xml:space="preserve"> HYPERLINK \l "bookmark2" </w:instrText>
          </w:r>
          <w:r>
            <w:rPr>
              <w:color w:val="auto"/>
            </w:rPr>
            <w:fldChar w:fldCharType="separate"/>
          </w:r>
          <w:r>
            <w:rPr>
              <w:rFonts w:ascii="宋体" w:hAnsi="宋体" w:eastAsia="宋体" w:cs="宋体"/>
              <w:color w:val="auto"/>
              <w:spacing w:val="-3"/>
              <w:sz w:val="28"/>
              <w:szCs w:val="28"/>
            </w:rPr>
            <w:t xml:space="preserve">第二章 投标人须知 </w:t>
          </w:r>
          <w:r>
            <w:rPr>
              <w:rFonts w:ascii="宋体" w:hAnsi="宋体" w:eastAsia="宋体" w:cs="宋体"/>
              <w:color w:val="auto"/>
              <w:sz w:val="28"/>
              <w:szCs w:val="28"/>
            </w:rPr>
            <w:tab/>
          </w:r>
          <w:r>
            <w:rPr>
              <w:rFonts w:ascii="宋体" w:hAnsi="宋体" w:eastAsia="宋体" w:cs="宋体"/>
              <w:color w:val="auto"/>
              <w:spacing w:val="30"/>
              <w:w w:val="122"/>
              <w:sz w:val="28"/>
              <w:szCs w:val="28"/>
            </w:rPr>
            <w:t>4</w:t>
          </w:r>
          <w:r>
            <w:rPr>
              <w:rFonts w:ascii="宋体" w:hAnsi="宋体" w:eastAsia="宋体" w:cs="宋体"/>
              <w:color w:val="auto"/>
              <w:spacing w:val="46"/>
              <w:w w:val="150"/>
              <w:sz w:val="28"/>
              <w:szCs w:val="28"/>
            </w:rPr>
            <w:fldChar w:fldCharType="end"/>
          </w:r>
        </w:p>
        <w:p w14:paraId="5090B707">
          <w:pPr>
            <w:tabs>
              <w:tab w:val="right" w:leader="dot" w:pos="9732"/>
            </w:tabs>
            <w:spacing w:before="290" w:line="219" w:lineRule="auto"/>
            <w:rPr>
              <w:rFonts w:ascii="宋体" w:hAnsi="宋体" w:eastAsia="宋体" w:cs="宋体"/>
              <w:color w:val="auto"/>
              <w:sz w:val="28"/>
              <w:szCs w:val="28"/>
            </w:rPr>
          </w:pPr>
          <w:r>
            <w:rPr>
              <w:color w:val="auto"/>
            </w:rPr>
            <w:fldChar w:fldCharType="begin"/>
          </w:r>
          <w:r>
            <w:rPr>
              <w:color w:val="auto"/>
            </w:rPr>
            <w:instrText xml:space="preserve"> HYPERLINK \l "bookmark3" </w:instrText>
          </w:r>
          <w:r>
            <w:rPr>
              <w:color w:val="auto"/>
            </w:rPr>
            <w:fldChar w:fldCharType="separate"/>
          </w:r>
          <w:r>
            <w:rPr>
              <w:rFonts w:ascii="宋体" w:hAnsi="宋体" w:eastAsia="宋体" w:cs="宋体"/>
              <w:color w:val="auto"/>
              <w:spacing w:val="-3"/>
              <w:sz w:val="28"/>
              <w:szCs w:val="28"/>
            </w:rPr>
            <w:t xml:space="preserve">第三章 合同条款 </w:t>
          </w:r>
          <w:r>
            <w:rPr>
              <w:rFonts w:ascii="宋体" w:hAnsi="宋体" w:eastAsia="宋体" w:cs="宋体"/>
              <w:color w:val="auto"/>
              <w:sz w:val="28"/>
              <w:szCs w:val="28"/>
            </w:rPr>
            <w:tab/>
          </w:r>
          <w:r>
            <w:rPr>
              <w:rFonts w:ascii="宋体" w:hAnsi="宋体" w:eastAsia="宋体" w:cs="宋体"/>
              <w:color w:val="auto"/>
              <w:spacing w:val="30"/>
              <w:w w:val="122"/>
              <w:sz w:val="28"/>
              <w:szCs w:val="28"/>
            </w:rPr>
            <w:t>32</w:t>
          </w:r>
          <w:r>
            <w:rPr>
              <w:rFonts w:ascii="宋体" w:hAnsi="宋体" w:eastAsia="宋体" w:cs="宋体"/>
              <w:color w:val="auto"/>
              <w:spacing w:val="30"/>
              <w:w w:val="122"/>
              <w:sz w:val="28"/>
              <w:szCs w:val="28"/>
            </w:rPr>
            <w:fldChar w:fldCharType="end"/>
          </w:r>
        </w:p>
        <w:p w14:paraId="3CC82283">
          <w:pPr>
            <w:tabs>
              <w:tab w:val="right" w:leader="dot" w:pos="9732"/>
            </w:tabs>
            <w:spacing w:before="291" w:line="219" w:lineRule="auto"/>
            <w:rPr>
              <w:rFonts w:ascii="宋体" w:hAnsi="宋体" w:eastAsia="宋体" w:cs="宋体"/>
              <w:color w:val="auto"/>
              <w:sz w:val="28"/>
              <w:szCs w:val="28"/>
            </w:rPr>
          </w:pPr>
          <w:r>
            <w:rPr>
              <w:color w:val="auto"/>
            </w:rPr>
            <w:fldChar w:fldCharType="begin"/>
          </w:r>
          <w:r>
            <w:rPr>
              <w:color w:val="auto"/>
            </w:rPr>
            <w:instrText xml:space="preserve"> HYPERLINK \l "bookmark4" </w:instrText>
          </w:r>
          <w:r>
            <w:rPr>
              <w:color w:val="auto"/>
            </w:rPr>
            <w:fldChar w:fldCharType="separate"/>
          </w:r>
          <w:r>
            <w:rPr>
              <w:rFonts w:ascii="宋体" w:hAnsi="宋体" w:eastAsia="宋体" w:cs="宋体"/>
              <w:color w:val="auto"/>
              <w:spacing w:val="-3"/>
              <w:sz w:val="28"/>
              <w:szCs w:val="28"/>
            </w:rPr>
            <w:t xml:space="preserve">第四章 采购需求 </w:t>
          </w:r>
          <w:r>
            <w:rPr>
              <w:rFonts w:ascii="宋体" w:hAnsi="宋体" w:eastAsia="宋体" w:cs="宋体"/>
              <w:color w:val="auto"/>
              <w:sz w:val="28"/>
              <w:szCs w:val="28"/>
            </w:rPr>
            <w:tab/>
          </w:r>
          <w:r>
            <w:rPr>
              <w:rFonts w:ascii="宋体" w:hAnsi="宋体" w:eastAsia="宋体" w:cs="宋体"/>
              <w:color w:val="auto"/>
              <w:spacing w:val="33"/>
              <w:w w:val="120"/>
              <w:sz w:val="28"/>
              <w:szCs w:val="28"/>
            </w:rPr>
            <w:t>37</w:t>
          </w:r>
          <w:r>
            <w:rPr>
              <w:rFonts w:ascii="宋体" w:hAnsi="宋体" w:eastAsia="宋体" w:cs="宋体"/>
              <w:color w:val="auto"/>
              <w:spacing w:val="33"/>
              <w:w w:val="120"/>
              <w:sz w:val="28"/>
              <w:szCs w:val="28"/>
            </w:rPr>
            <w:fldChar w:fldCharType="end"/>
          </w:r>
        </w:p>
        <w:p w14:paraId="3A80EFA0">
          <w:pPr>
            <w:tabs>
              <w:tab w:val="right" w:leader="dot" w:pos="9732"/>
            </w:tabs>
            <w:spacing w:before="331" w:line="219" w:lineRule="auto"/>
            <w:rPr>
              <w:rFonts w:ascii="宋体" w:hAnsi="宋体" w:eastAsia="宋体" w:cs="宋体"/>
              <w:color w:val="auto"/>
              <w:sz w:val="28"/>
              <w:szCs w:val="28"/>
            </w:rPr>
          </w:pPr>
          <w:r>
            <w:rPr>
              <w:color w:val="auto"/>
            </w:rPr>
            <w:fldChar w:fldCharType="begin"/>
          </w:r>
          <w:r>
            <w:rPr>
              <w:color w:val="auto"/>
            </w:rPr>
            <w:instrText xml:space="preserve"> HYPERLINK \l "bookmark5" </w:instrText>
          </w:r>
          <w:r>
            <w:rPr>
              <w:color w:val="auto"/>
            </w:rPr>
            <w:fldChar w:fldCharType="separate"/>
          </w:r>
          <w:r>
            <w:rPr>
              <w:rFonts w:ascii="宋体" w:hAnsi="宋体" w:eastAsia="宋体" w:cs="宋体"/>
              <w:color w:val="auto"/>
              <w:spacing w:val="-3"/>
              <w:sz w:val="28"/>
              <w:szCs w:val="28"/>
            </w:rPr>
            <w:t xml:space="preserve">第五章 投标文件格式 </w:t>
          </w:r>
          <w:r>
            <w:rPr>
              <w:rFonts w:ascii="宋体" w:hAnsi="宋体" w:eastAsia="宋体" w:cs="宋体"/>
              <w:color w:val="auto"/>
              <w:sz w:val="28"/>
              <w:szCs w:val="28"/>
            </w:rPr>
            <w:tab/>
          </w:r>
          <w:r>
            <w:rPr>
              <w:rFonts w:ascii="宋体" w:hAnsi="宋体" w:eastAsia="宋体" w:cs="宋体"/>
              <w:color w:val="auto"/>
              <w:spacing w:val="29"/>
              <w:w w:val="125"/>
              <w:sz w:val="28"/>
              <w:szCs w:val="28"/>
            </w:rPr>
            <w:t>39</w:t>
          </w:r>
          <w:r>
            <w:rPr>
              <w:rFonts w:ascii="宋体" w:hAnsi="宋体" w:eastAsia="宋体" w:cs="宋体"/>
              <w:color w:val="auto"/>
              <w:spacing w:val="29"/>
              <w:w w:val="125"/>
              <w:sz w:val="28"/>
              <w:szCs w:val="28"/>
            </w:rPr>
            <w:fldChar w:fldCharType="end"/>
          </w:r>
        </w:p>
      </w:sdtContent>
    </w:sdt>
    <w:p w14:paraId="3E44E650">
      <w:pPr>
        <w:spacing w:line="219" w:lineRule="auto"/>
        <w:rPr>
          <w:rFonts w:ascii="宋体" w:hAnsi="宋体" w:eastAsia="宋体" w:cs="宋体"/>
          <w:color w:val="auto"/>
          <w:sz w:val="28"/>
          <w:szCs w:val="28"/>
        </w:rPr>
        <w:sectPr>
          <w:headerReference r:id="rId7" w:type="default"/>
          <w:pgSz w:w="11906" w:h="16840"/>
          <w:pgMar w:top="1440" w:right="1080" w:bottom="1440" w:left="1080" w:header="0" w:footer="0" w:gutter="0"/>
          <w:cols w:space="720" w:num="1"/>
        </w:sectPr>
      </w:pPr>
    </w:p>
    <w:p w14:paraId="52C89AA5">
      <w:pPr>
        <w:pStyle w:val="7"/>
        <w:spacing w:line="276" w:lineRule="auto"/>
        <w:rPr>
          <w:color w:val="auto"/>
        </w:rPr>
      </w:pPr>
    </w:p>
    <w:p w14:paraId="778AF86A">
      <w:pPr>
        <w:numPr>
          <w:ilvl w:val="0"/>
          <w:numId w:val="1"/>
        </w:numPr>
        <w:spacing w:before="115" w:line="360" w:lineRule="auto"/>
        <w:ind w:left="301"/>
        <w:jc w:val="center"/>
        <w:rPr>
          <w:rFonts w:ascii="宋体" w:hAnsi="宋体" w:eastAsia="宋体" w:cs="宋体"/>
          <w:color w:val="auto"/>
          <w:spacing w:val="-4"/>
          <w:sz w:val="32"/>
          <w:szCs w:val="32"/>
          <w14:textOutline w14:w="5442" w14:cap="flat" w14:cmpd="sng">
            <w14:solidFill>
              <w14:srgbClr w14:val="000000"/>
            </w14:solidFill>
            <w14:prstDash w14:val="solid"/>
            <w14:miter w14:val="0"/>
          </w14:textOutline>
        </w:rPr>
      </w:pPr>
      <w:bookmarkStart w:id="3" w:name="bookmark1"/>
      <w:bookmarkEnd w:id="3"/>
      <w:r>
        <w:rPr>
          <w:rFonts w:ascii="宋体" w:hAnsi="宋体" w:eastAsia="宋体" w:cs="宋体"/>
          <w:color w:val="auto"/>
          <w:spacing w:val="-4"/>
          <w:sz w:val="32"/>
          <w:szCs w:val="32"/>
          <w14:textOutline w14:w="5442" w14:cap="flat" w14:cmpd="sng">
            <w14:solidFill>
              <w14:srgbClr w14:val="000000"/>
            </w14:solidFill>
            <w14:prstDash w14:val="solid"/>
            <w14:miter w14:val="0"/>
          </w14:textOutline>
        </w:rPr>
        <w:t>招标公告</w:t>
      </w:r>
    </w:p>
    <w:p w14:paraId="4A3AA11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jc w:val="both"/>
        <w:textAlignment w:val="auto"/>
        <w:rPr>
          <w:rFonts w:hint="eastAsia" w:ascii="宋体" w:hAnsi="宋体" w:eastAsia="宋体" w:cs="宋体"/>
          <w:snapToGrid/>
          <w:color w:val="auto"/>
          <w:kern w:val="2"/>
          <w:sz w:val="28"/>
          <w:szCs w:val="28"/>
          <w:lang w:eastAsia="zh-CN"/>
        </w:rPr>
      </w:pPr>
      <w:r>
        <w:rPr>
          <w:rFonts w:hint="eastAsia" w:ascii="宋体" w:hAnsi="宋体" w:eastAsia="宋体" w:cs="宋体"/>
          <w:snapToGrid/>
          <w:color w:val="auto"/>
          <w:kern w:val="2"/>
          <w:sz w:val="28"/>
          <w:szCs w:val="28"/>
          <w:lang w:eastAsia="zh-CN"/>
        </w:rPr>
        <w:t>项目概况</w:t>
      </w:r>
    </w:p>
    <w:p w14:paraId="4D518A0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snapToGrid/>
          <w:color w:val="auto"/>
          <w:kern w:val="2"/>
          <w:sz w:val="28"/>
          <w:szCs w:val="28"/>
          <w:u w:val="single"/>
          <w:lang w:val="en-US" w:eastAsia="zh-CN"/>
        </w:rPr>
      </w:pPr>
      <w:r>
        <w:rPr>
          <w:rFonts w:hint="eastAsia" w:ascii="宋体" w:hAnsi="宋体" w:eastAsia="宋体" w:cs="宋体"/>
          <w:snapToGrid/>
          <w:color w:val="auto"/>
          <w:kern w:val="2"/>
          <w:sz w:val="28"/>
          <w:szCs w:val="28"/>
          <w:u w:val="single"/>
          <w:lang w:val="en-US" w:eastAsia="zh-CN"/>
        </w:rPr>
        <w:t>温宿县农业产业化“万亩亿元”工程2.0版项目-水稻高产高效示范工程项目</w:t>
      </w:r>
      <w:r>
        <w:rPr>
          <w:rFonts w:hint="eastAsia" w:ascii="宋体" w:hAnsi="宋体" w:eastAsia="宋体" w:cs="宋体"/>
          <w:snapToGrid/>
          <w:color w:val="auto"/>
          <w:kern w:val="2"/>
          <w:sz w:val="28"/>
          <w:szCs w:val="28"/>
          <w:u w:val="none"/>
          <w:lang w:eastAsia="zh-CN"/>
        </w:rPr>
        <w:t>的潜在投标人应在政采云平台获取采购文件</w:t>
      </w:r>
      <w:r>
        <w:rPr>
          <w:rFonts w:hint="eastAsia" w:ascii="宋体" w:hAnsi="宋体" w:eastAsia="宋体" w:cs="宋体"/>
          <w:snapToGrid/>
          <w:color w:val="auto"/>
          <w:kern w:val="2"/>
          <w:sz w:val="28"/>
          <w:szCs w:val="28"/>
          <w:highlight w:val="none"/>
          <w:u w:val="none"/>
          <w:lang w:eastAsia="zh-CN"/>
        </w:rPr>
        <w:t>，并于</w:t>
      </w:r>
      <w:r>
        <w:rPr>
          <w:rFonts w:hint="eastAsia" w:ascii="宋体" w:hAnsi="宋体" w:eastAsia="宋体" w:cs="宋体"/>
          <w:snapToGrid/>
          <w:color w:val="auto"/>
          <w:kern w:val="2"/>
          <w:sz w:val="28"/>
          <w:szCs w:val="28"/>
          <w:highlight w:val="none"/>
          <w:u w:val="single"/>
          <w:lang w:val="en-US" w:eastAsia="zh-CN"/>
        </w:rPr>
        <w:t>2025年06月18日10</w:t>
      </w:r>
      <w:r>
        <w:rPr>
          <w:rFonts w:hint="eastAsia" w:ascii="宋体" w:hAnsi="宋体" w:eastAsia="宋体" w:cs="宋体"/>
          <w:snapToGrid/>
          <w:color w:val="auto"/>
          <w:kern w:val="2"/>
          <w:sz w:val="28"/>
          <w:szCs w:val="28"/>
          <w:highlight w:val="none"/>
          <w:u w:val="single"/>
          <w:lang w:eastAsia="zh-CN"/>
        </w:rPr>
        <w:t>点</w:t>
      </w:r>
      <w:r>
        <w:rPr>
          <w:rFonts w:hint="eastAsia" w:ascii="宋体" w:hAnsi="宋体" w:eastAsia="宋体" w:cs="宋体"/>
          <w:snapToGrid/>
          <w:color w:val="auto"/>
          <w:kern w:val="2"/>
          <w:sz w:val="28"/>
          <w:szCs w:val="28"/>
          <w:highlight w:val="none"/>
          <w:u w:val="single"/>
          <w:lang w:val="en-US" w:eastAsia="zh-CN"/>
        </w:rPr>
        <w:t>30</w:t>
      </w:r>
      <w:r>
        <w:rPr>
          <w:rFonts w:hint="eastAsia" w:ascii="宋体" w:hAnsi="宋体" w:eastAsia="宋体" w:cs="宋体"/>
          <w:snapToGrid/>
          <w:color w:val="auto"/>
          <w:kern w:val="2"/>
          <w:sz w:val="28"/>
          <w:szCs w:val="28"/>
          <w:highlight w:val="none"/>
          <w:u w:val="single"/>
          <w:lang w:eastAsia="zh-CN"/>
        </w:rPr>
        <w:t>分（</w:t>
      </w:r>
      <w:r>
        <w:rPr>
          <w:rFonts w:hint="eastAsia" w:ascii="宋体" w:hAnsi="宋体" w:eastAsia="宋体" w:cs="宋体"/>
          <w:snapToGrid/>
          <w:color w:val="auto"/>
          <w:kern w:val="2"/>
          <w:sz w:val="28"/>
          <w:szCs w:val="28"/>
          <w:u w:val="single"/>
          <w:lang w:eastAsia="zh-CN"/>
        </w:rPr>
        <w:t>北京时间）前递交</w:t>
      </w:r>
      <w:r>
        <w:rPr>
          <w:rFonts w:hint="eastAsia" w:ascii="宋体" w:hAnsi="宋体" w:eastAsia="宋体" w:cs="宋体"/>
          <w:i w:val="0"/>
          <w:iCs w:val="0"/>
          <w:caps w:val="0"/>
          <w:snapToGrid/>
          <w:color w:val="auto"/>
          <w:spacing w:val="0"/>
          <w:kern w:val="2"/>
          <w:sz w:val="28"/>
          <w:szCs w:val="28"/>
          <w:u w:val="single"/>
          <w:lang w:eastAsia="zh-CN"/>
        </w:rPr>
        <w:t>响应</w:t>
      </w:r>
      <w:r>
        <w:rPr>
          <w:rFonts w:hint="eastAsia" w:ascii="宋体" w:hAnsi="宋体" w:eastAsia="宋体" w:cs="宋体"/>
          <w:snapToGrid/>
          <w:color w:val="auto"/>
          <w:kern w:val="2"/>
          <w:sz w:val="28"/>
          <w:szCs w:val="28"/>
          <w:u w:val="single"/>
          <w:lang w:eastAsia="zh-CN"/>
        </w:rPr>
        <w:t>文件。</w:t>
      </w:r>
    </w:p>
    <w:p w14:paraId="63B2639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snapToGrid/>
          <w:color w:val="auto"/>
          <w:kern w:val="2"/>
          <w:sz w:val="28"/>
          <w:szCs w:val="28"/>
          <w:lang w:eastAsia="zh-CN"/>
        </w:rPr>
      </w:pPr>
      <w:r>
        <w:rPr>
          <w:rFonts w:hint="eastAsia" w:ascii="宋体" w:hAnsi="宋体" w:eastAsia="宋体" w:cs="宋体"/>
          <w:snapToGrid/>
          <w:color w:val="auto"/>
          <w:kern w:val="2"/>
          <w:sz w:val="28"/>
          <w:szCs w:val="28"/>
          <w:lang w:eastAsia="zh-CN"/>
        </w:rPr>
        <w:t>一、项目基本情况</w:t>
      </w:r>
    </w:p>
    <w:p w14:paraId="64BC8243">
      <w:pPr>
        <w:keepNext w:val="0"/>
        <w:keepLines w:val="0"/>
        <w:widowControl/>
        <w:suppressLineNumbers w:val="0"/>
        <w:autoSpaceDE/>
        <w:autoSpaceDN/>
        <w:snapToGrid/>
        <w:spacing w:before="0" w:beforeAutospacing="0" w:after="0" w:afterAutospacing="0"/>
        <w:ind w:left="0" w:right="0" w:firstLine="280" w:firstLineChars="100"/>
        <w:jc w:val="left"/>
        <w:rPr>
          <w:rFonts w:hint="eastAsia" w:ascii="宋体" w:hAnsi="宋体" w:eastAsia="宋体" w:cs="宋体"/>
          <w:i w:val="0"/>
          <w:iCs w:val="0"/>
          <w:caps w:val="0"/>
          <w:color w:val="auto"/>
          <w:spacing w:val="0"/>
          <w:kern w:val="0"/>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SA"/>
        </w:rPr>
        <w:t>项目编号：WSFS-2025-62</w:t>
      </w:r>
    </w:p>
    <w:p w14:paraId="13874295">
      <w:pPr>
        <w:keepNext w:val="0"/>
        <w:keepLines w:val="0"/>
        <w:widowControl/>
        <w:suppressLineNumbers w:val="0"/>
        <w:autoSpaceDE/>
        <w:autoSpaceDN/>
        <w:snapToGrid/>
        <w:spacing w:before="0" w:beforeAutospacing="0" w:after="0" w:afterAutospacing="0"/>
        <w:ind w:left="269" w:leftChars="128" w:right="0" w:firstLine="0" w:firstLineChars="0"/>
        <w:jc w:val="left"/>
        <w:rPr>
          <w:rFonts w:hint="eastAsia" w:ascii="宋体" w:hAnsi="宋体" w:eastAsia="宋体" w:cs="宋体"/>
          <w:i w:val="0"/>
          <w:iCs w:val="0"/>
          <w:caps w:val="0"/>
          <w:color w:val="auto"/>
          <w:spacing w:val="0"/>
          <w:kern w:val="0"/>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SA"/>
        </w:rPr>
        <w:t>项目名称：</w:t>
      </w:r>
      <w:bookmarkStart w:id="4" w:name="OLE_LINK4"/>
      <w:r>
        <w:rPr>
          <w:rFonts w:hint="eastAsia" w:ascii="宋体" w:hAnsi="宋体" w:eastAsia="宋体" w:cs="宋体"/>
          <w:i w:val="0"/>
          <w:iCs w:val="0"/>
          <w:caps w:val="0"/>
          <w:color w:val="auto"/>
          <w:spacing w:val="0"/>
          <w:kern w:val="0"/>
          <w:sz w:val="28"/>
          <w:szCs w:val="28"/>
          <w:lang w:val="en-US" w:eastAsia="zh-CN" w:bidi="ar-SA"/>
        </w:rPr>
        <w:t>温宿县农业产业化“万亩亿元”工程2.0版项目-水稻高产高效示范工程项目</w:t>
      </w:r>
      <w:bookmarkEnd w:id="4"/>
    </w:p>
    <w:p w14:paraId="758AA4CC">
      <w:pPr>
        <w:keepNext w:val="0"/>
        <w:keepLines w:val="0"/>
        <w:widowControl/>
        <w:suppressLineNumbers w:val="0"/>
        <w:autoSpaceDE/>
        <w:autoSpaceDN/>
        <w:snapToGrid/>
        <w:spacing w:before="0" w:beforeAutospacing="0" w:after="0" w:afterAutospacing="0"/>
        <w:ind w:left="0" w:right="0" w:firstLine="280" w:firstLineChars="100"/>
        <w:jc w:val="left"/>
        <w:rPr>
          <w:rFonts w:hint="eastAsia" w:ascii="宋体" w:hAnsi="宋体" w:eastAsia="宋体" w:cs="宋体"/>
          <w:i w:val="0"/>
          <w:iCs w:val="0"/>
          <w:caps w:val="0"/>
          <w:color w:val="auto"/>
          <w:spacing w:val="0"/>
          <w:kern w:val="0"/>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SA"/>
        </w:rPr>
        <w:t>采购方式：公开招标</w:t>
      </w:r>
    </w:p>
    <w:p w14:paraId="36A4F3A1">
      <w:pPr>
        <w:keepNext w:val="0"/>
        <w:keepLines w:val="0"/>
        <w:widowControl/>
        <w:suppressLineNumbers w:val="0"/>
        <w:autoSpaceDE/>
        <w:autoSpaceDN/>
        <w:snapToGrid/>
        <w:spacing w:before="0" w:beforeAutospacing="0" w:after="0" w:afterAutospacing="0"/>
        <w:ind w:left="0" w:right="0" w:firstLine="280" w:firstLineChars="100"/>
        <w:jc w:val="left"/>
        <w:rPr>
          <w:rFonts w:hint="eastAsia" w:ascii="宋体" w:hAnsi="宋体" w:eastAsia="宋体" w:cs="宋体"/>
          <w:i w:val="0"/>
          <w:iCs w:val="0"/>
          <w:caps w:val="0"/>
          <w:color w:val="auto"/>
          <w:spacing w:val="0"/>
          <w:kern w:val="0"/>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SA"/>
        </w:rPr>
        <w:t>预算金额（元）：760000.00</w:t>
      </w:r>
    </w:p>
    <w:p w14:paraId="0F974E70">
      <w:pPr>
        <w:keepNext w:val="0"/>
        <w:keepLines w:val="0"/>
        <w:widowControl/>
        <w:suppressLineNumbers w:val="0"/>
        <w:autoSpaceDE/>
        <w:autoSpaceDN/>
        <w:snapToGrid/>
        <w:spacing w:before="0" w:beforeAutospacing="0" w:after="0" w:afterAutospacing="0"/>
        <w:ind w:left="0" w:right="0" w:firstLine="280" w:firstLineChars="100"/>
        <w:jc w:val="left"/>
        <w:rPr>
          <w:rFonts w:hint="eastAsia" w:ascii="宋体" w:hAnsi="宋体" w:eastAsia="宋体" w:cs="宋体"/>
          <w:i w:val="0"/>
          <w:iCs w:val="0"/>
          <w:caps w:val="0"/>
          <w:color w:val="auto"/>
          <w:spacing w:val="0"/>
          <w:kern w:val="0"/>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SA"/>
        </w:rPr>
        <w:t>最高限价（元）：760000.00</w:t>
      </w:r>
    </w:p>
    <w:p w14:paraId="3E76BF90">
      <w:pPr>
        <w:keepNext w:val="0"/>
        <w:keepLines w:val="0"/>
        <w:widowControl/>
        <w:suppressLineNumbers w:val="0"/>
        <w:autoSpaceDE/>
        <w:autoSpaceDN/>
        <w:snapToGrid/>
        <w:spacing w:before="0" w:beforeAutospacing="0" w:after="0" w:afterAutospacing="0"/>
        <w:ind w:left="0" w:right="0" w:firstLine="280" w:firstLineChars="100"/>
        <w:jc w:val="left"/>
        <w:rPr>
          <w:rFonts w:hint="eastAsia" w:ascii="宋体" w:hAnsi="宋体" w:eastAsia="宋体" w:cs="宋体"/>
          <w:i w:val="0"/>
          <w:iCs w:val="0"/>
          <w:caps w:val="0"/>
          <w:color w:val="auto"/>
          <w:spacing w:val="0"/>
          <w:kern w:val="0"/>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SA"/>
        </w:rPr>
        <w:t>采购需求：采购复合微生物有机肥175吨（详见采购需求）。</w:t>
      </w:r>
    </w:p>
    <w:p w14:paraId="25294796">
      <w:pPr>
        <w:keepNext w:val="0"/>
        <w:keepLines w:val="0"/>
        <w:widowControl/>
        <w:suppressLineNumbers w:val="0"/>
        <w:autoSpaceDE/>
        <w:autoSpaceDN/>
        <w:snapToGrid/>
        <w:spacing w:before="0" w:beforeAutospacing="0" w:after="0" w:afterAutospacing="0"/>
        <w:ind w:left="0" w:right="0" w:firstLine="280" w:firstLineChars="100"/>
        <w:jc w:val="left"/>
        <w:rPr>
          <w:rFonts w:hint="eastAsia" w:ascii="宋体" w:hAnsi="宋体" w:eastAsia="宋体" w:cs="宋体"/>
          <w:i w:val="0"/>
          <w:iCs w:val="0"/>
          <w:caps w:val="0"/>
          <w:color w:val="auto"/>
          <w:spacing w:val="0"/>
          <w:kern w:val="0"/>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SA"/>
        </w:rPr>
        <w:t>合同履行期限：按照甲乙双方合同约定执行。</w:t>
      </w:r>
    </w:p>
    <w:p w14:paraId="654371E7">
      <w:pPr>
        <w:keepNext w:val="0"/>
        <w:keepLines w:val="0"/>
        <w:widowControl/>
        <w:suppressLineNumbers w:val="0"/>
        <w:autoSpaceDE/>
        <w:autoSpaceDN/>
        <w:snapToGrid/>
        <w:spacing w:before="0" w:beforeAutospacing="0" w:after="0" w:afterAutospacing="0"/>
        <w:ind w:left="0" w:right="0" w:firstLine="280" w:firstLineChars="100"/>
        <w:jc w:val="left"/>
        <w:rPr>
          <w:rFonts w:hint="eastAsia" w:ascii="宋体" w:hAnsi="宋体" w:eastAsia="宋体" w:cs="宋体"/>
          <w:i w:val="0"/>
          <w:iCs w:val="0"/>
          <w:caps w:val="0"/>
          <w:color w:val="auto"/>
          <w:spacing w:val="0"/>
          <w:kern w:val="0"/>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SA"/>
        </w:rPr>
        <w:t>本项目（否）接受联合体投标。</w:t>
      </w:r>
    </w:p>
    <w:p w14:paraId="40F56F4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snapToGrid/>
          <w:color w:val="auto"/>
          <w:kern w:val="2"/>
          <w:sz w:val="28"/>
          <w:szCs w:val="28"/>
          <w:lang w:val="en-US" w:eastAsia="zh-CN" w:bidi="ar-SA"/>
        </w:rPr>
      </w:pPr>
      <w:r>
        <w:rPr>
          <w:rFonts w:hint="eastAsia" w:ascii="宋体" w:hAnsi="宋体" w:eastAsia="宋体" w:cs="宋体"/>
          <w:snapToGrid/>
          <w:color w:val="auto"/>
          <w:kern w:val="2"/>
          <w:sz w:val="28"/>
          <w:szCs w:val="28"/>
          <w:lang w:val="en-US" w:eastAsia="zh-CN" w:bidi="ar-SA"/>
        </w:rPr>
        <w:t>二、申请人的资格要求：</w:t>
      </w:r>
    </w:p>
    <w:p w14:paraId="0C98A0CE">
      <w:pPr>
        <w:keepNext w:val="0"/>
        <w:keepLines w:val="0"/>
        <w:widowControl/>
        <w:suppressLineNumbers w:val="0"/>
        <w:autoSpaceDE/>
        <w:autoSpaceDN/>
        <w:snapToGrid/>
        <w:spacing w:before="75" w:beforeAutospacing="0" w:after="75" w:afterAutospacing="0"/>
        <w:ind w:left="0" w:right="0" w:firstLine="0"/>
        <w:jc w:val="left"/>
        <w:rPr>
          <w:rFonts w:hint="eastAsia" w:ascii="宋体" w:hAnsi="宋体" w:eastAsia="宋体" w:cs="宋体"/>
          <w:i w:val="0"/>
          <w:iCs w:val="0"/>
          <w:caps w:val="0"/>
          <w:color w:val="auto"/>
          <w:spacing w:val="0"/>
          <w:kern w:val="0"/>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SA"/>
        </w:rPr>
        <w:t>1.满足《中华人民共和国政府采购法》第二十二条规定；</w:t>
      </w:r>
    </w:p>
    <w:p w14:paraId="15EE3E04">
      <w:pPr>
        <w:keepNext w:val="0"/>
        <w:keepLines w:val="0"/>
        <w:widowControl/>
        <w:suppressLineNumbers w:val="0"/>
        <w:autoSpaceDE/>
        <w:autoSpaceDN/>
        <w:snapToGrid/>
        <w:spacing w:before="75" w:beforeAutospacing="0" w:after="75" w:afterAutospacing="0"/>
        <w:ind w:left="0" w:right="0" w:firstLine="0"/>
        <w:jc w:val="left"/>
        <w:rPr>
          <w:rFonts w:hint="eastAsia" w:ascii="宋体" w:hAnsi="宋体" w:eastAsia="宋体" w:cs="宋体"/>
          <w:i w:val="0"/>
          <w:iCs w:val="0"/>
          <w:caps w:val="0"/>
          <w:color w:val="auto"/>
          <w:spacing w:val="0"/>
          <w:kern w:val="0"/>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SA"/>
        </w:rPr>
        <w:t xml:space="preserve">（1）具有独立承担民事责任的能力； </w:t>
      </w:r>
    </w:p>
    <w:p w14:paraId="5B50B448">
      <w:pPr>
        <w:keepNext w:val="0"/>
        <w:keepLines w:val="0"/>
        <w:widowControl/>
        <w:suppressLineNumbers w:val="0"/>
        <w:autoSpaceDE/>
        <w:autoSpaceDN/>
        <w:snapToGrid/>
        <w:spacing w:before="75" w:beforeAutospacing="0" w:after="75" w:afterAutospacing="0"/>
        <w:ind w:left="0" w:right="0" w:firstLine="0"/>
        <w:jc w:val="left"/>
        <w:rPr>
          <w:rFonts w:hint="eastAsia" w:ascii="宋体" w:hAnsi="宋体" w:eastAsia="宋体" w:cs="宋体"/>
          <w:i w:val="0"/>
          <w:iCs w:val="0"/>
          <w:caps w:val="0"/>
          <w:color w:val="auto"/>
          <w:spacing w:val="0"/>
          <w:kern w:val="0"/>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SA"/>
        </w:rPr>
        <w:t xml:space="preserve">（2）具有良好的商业信誉和健全的财务会计制度； </w:t>
      </w:r>
    </w:p>
    <w:p w14:paraId="257BB350">
      <w:pPr>
        <w:keepNext w:val="0"/>
        <w:keepLines w:val="0"/>
        <w:widowControl/>
        <w:suppressLineNumbers w:val="0"/>
        <w:autoSpaceDE/>
        <w:autoSpaceDN/>
        <w:snapToGrid/>
        <w:spacing w:before="75" w:beforeAutospacing="0" w:after="75" w:afterAutospacing="0"/>
        <w:ind w:left="0" w:right="0" w:firstLine="0"/>
        <w:jc w:val="left"/>
        <w:rPr>
          <w:rFonts w:hint="eastAsia" w:ascii="宋体" w:hAnsi="宋体" w:eastAsia="宋体" w:cs="宋体"/>
          <w:i w:val="0"/>
          <w:iCs w:val="0"/>
          <w:caps w:val="0"/>
          <w:color w:val="auto"/>
          <w:spacing w:val="0"/>
          <w:kern w:val="0"/>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SA"/>
        </w:rPr>
        <w:t xml:space="preserve">（3）具有履行合同所必需的设备和专业技术能力； </w:t>
      </w:r>
    </w:p>
    <w:p w14:paraId="1E1B8BE3">
      <w:pPr>
        <w:keepNext w:val="0"/>
        <w:keepLines w:val="0"/>
        <w:widowControl/>
        <w:suppressLineNumbers w:val="0"/>
        <w:autoSpaceDE/>
        <w:autoSpaceDN/>
        <w:snapToGrid/>
        <w:spacing w:before="75" w:beforeAutospacing="0" w:after="75" w:afterAutospacing="0"/>
        <w:ind w:left="0" w:right="0" w:firstLine="0"/>
        <w:jc w:val="left"/>
        <w:rPr>
          <w:rFonts w:hint="eastAsia" w:ascii="宋体" w:hAnsi="宋体" w:eastAsia="宋体" w:cs="宋体"/>
          <w:i w:val="0"/>
          <w:iCs w:val="0"/>
          <w:caps w:val="0"/>
          <w:color w:val="auto"/>
          <w:spacing w:val="0"/>
          <w:kern w:val="0"/>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SA"/>
        </w:rPr>
        <w:t xml:space="preserve">（4）有依法缴纳税收和社会保障资金的良好记录； </w:t>
      </w:r>
    </w:p>
    <w:p w14:paraId="59B54B76">
      <w:pPr>
        <w:keepNext w:val="0"/>
        <w:keepLines w:val="0"/>
        <w:widowControl/>
        <w:suppressLineNumbers w:val="0"/>
        <w:autoSpaceDE/>
        <w:autoSpaceDN/>
        <w:snapToGrid/>
        <w:spacing w:before="75" w:beforeAutospacing="0" w:after="75" w:afterAutospacing="0"/>
        <w:ind w:left="0" w:right="0" w:firstLine="0"/>
        <w:jc w:val="left"/>
        <w:rPr>
          <w:rFonts w:hint="eastAsia" w:ascii="宋体" w:hAnsi="宋体" w:eastAsia="宋体" w:cs="宋体"/>
          <w:i w:val="0"/>
          <w:iCs w:val="0"/>
          <w:caps w:val="0"/>
          <w:color w:val="auto"/>
          <w:spacing w:val="0"/>
          <w:kern w:val="0"/>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SA"/>
        </w:rPr>
        <w:t xml:space="preserve">（5）参加政府采购活动前三年内，在经营活动中没有重大违法记录； </w:t>
      </w:r>
    </w:p>
    <w:p w14:paraId="6450C800">
      <w:pPr>
        <w:keepNext w:val="0"/>
        <w:keepLines w:val="0"/>
        <w:widowControl/>
        <w:suppressLineNumbers w:val="0"/>
        <w:autoSpaceDE/>
        <w:autoSpaceDN/>
        <w:snapToGrid/>
        <w:spacing w:before="75" w:beforeAutospacing="0" w:after="75" w:afterAutospacing="0"/>
        <w:ind w:left="0" w:right="0" w:firstLine="0"/>
        <w:jc w:val="left"/>
        <w:rPr>
          <w:rFonts w:hint="eastAsia" w:ascii="宋体" w:hAnsi="宋体" w:eastAsia="宋体" w:cs="宋体"/>
          <w:color w:val="auto"/>
          <w:kern w:val="0"/>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SA"/>
        </w:rPr>
        <w:t xml:space="preserve">（6）法律、行政法规规定的其他条件。 </w:t>
      </w:r>
    </w:p>
    <w:p w14:paraId="7209BA69">
      <w:pPr>
        <w:keepNext w:val="0"/>
        <w:keepLines w:val="0"/>
        <w:widowControl/>
        <w:suppressLineNumbers w:val="0"/>
        <w:autoSpaceDE/>
        <w:autoSpaceDN/>
        <w:snapToGrid/>
        <w:spacing w:before="75" w:beforeAutospacing="0" w:after="75" w:afterAutospacing="0"/>
        <w:ind w:right="0"/>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2.落实政府采购政策需满足的资格要求：</w:t>
      </w:r>
    </w:p>
    <w:p w14:paraId="7323FCD8">
      <w:pPr>
        <w:widowControl w:val="0"/>
        <w:autoSpaceDE/>
        <w:autoSpaceDN/>
        <w:snapToGrid/>
        <w:spacing w:line="360" w:lineRule="auto"/>
        <w:ind w:left="0" w:leftChars="0" w:firstLine="0" w:firstLineChars="0"/>
        <w:jc w:val="left"/>
        <w:rPr>
          <w:rFonts w:hint="eastAsia" w:ascii="宋体" w:hAnsi="宋体" w:eastAsia="宋体" w:cs="宋体"/>
          <w:i w:val="0"/>
          <w:iCs w:val="0"/>
          <w:caps w:val="0"/>
          <w:color w:val="auto"/>
          <w:spacing w:val="0"/>
          <w:kern w:val="2"/>
          <w:sz w:val="28"/>
          <w:szCs w:val="28"/>
          <w:lang w:val="en-US" w:eastAsia="zh-CN" w:bidi="ar-SA"/>
        </w:rPr>
      </w:pPr>
      <w:r>
        <w:rPr>
          <w:rFonts w:hint="eastAsia" w:ascii="宋体" w:hAnsi="宋体" w:eastAsia="宋体" w:cs="宋体"/>
          <w:i w:val="0"/>
          <w:iCs w:val="0"/>
          <w:caps w:val="0"/>
          <w:color w:val="auto"/>
          <w:spacing w:val="0"/>
          <w:kern w:val="2"/>
          <w:sz w:val="28"/>
          <w:szCs w:val="28"/>
          <w:lang w:val="en-US" w:eastAsia="zh-CN" w:bidi="ar-SA"/>
        </w:rPr>
        <w:t>（1）财政部、国家发展改革委、生态环境部、市场监管总局《关于调整优化节能产品、环境标志产品政府采购执行机制的通知》（财库[2019]9号文）；</w:t>
      </w:r>
      <w:r>
        <w:rPr>
          <w:rFonts w:hint="eastAsia" w:ascii="宋体" w:hAnsi="宋体" w:eastAsia="宋体" w:cs="宋体"/>
          <w:i w:val="0"/>
          <w:iCs w:val="0"/>
          <w:caps w:val="0"/>
          <w:color w:val="auto"/>
          <w:spacing w:val="0"/>
          <w:kern w:val="2"/>
          <w:sz w:val="28"/>
          <w:szCs w:val="28"/>
          <w:lang w:val="en-US" w:eastAsia="zh-CN" w:bidi="ar-SA"/>
        </w:rPr>
        <w:br w:type="textWrapping"/>
      </w:r>
      <w:r>
        <w:rPr>
          <w:rFonts w:hint="eastAsia" w:ascii="宋体" w:hAnsi="宋体" w:eastAsia="宋体" w:cs="宋体"/>
          <w:i w:val="0"/>
          <w:iCs w:val="0"/>
          <w:caps w:val="0"/>
          <w:color w:val="auto"/>
          <w:spacing w:val="0"/>
          <w:kern w:val="2"/>
          <w:sz w:val="28"/>
          <w:szCs w:val="28"/>
          <w:lang w:val="en-US" w:eastAsia="zh-CN" w:bidi="ar-SA"/>
        </w:rPr>
        <w:t>（2）财政部、生态环境部《关于印发环境标志产品政府采购品目清单的通知》（财库[2019]18号文）；</w:t>
      </w:r>
      <w:r>
        <w:rPr>
          <w:rFonts w:hint="eastAsia" w:ascii="宋体" w:hAnsi="宋体" w:eastAsia="宋体" w:cs="宋体"/>
          <w:i w:val="0"/>
          <w:iCs w:val="0"/>
          <w:caps w:val="0"/>
          <w:color w:val="auto"/>
          <w:spacing w:val="0"/>
          <w:kern w:val="2"/>
          <w:sz w:val="28"/>
          <w:szCs w:val="28"/>
          <w:lang w:val="en-US" w:eastAsia="zh-CN" w:bidi="ar-SA"/>
        </w:rPr>
        <w:br w:type="textWrapping"/>
      </w:r>
      <w:r>
        <w:rPr>
          <w:rFonts w:hint="eastAsia" w:ascii="宋体" w:hAnsi="宋体" w:eastAsia="宋体" w:cs="宋体"/>
          <w:i w:val="0"/>
          <w:iCs w:val="0"/>
          <w:caps w:val="0"/>
          <w:color w:val="auto"/>
          <w:spacing w:val="0"/>
          <w:kern w:val="2"/>
          <w:sz w:val="28"/>
          <w:szCs w:val="28"/>
          <w:lang w:val="en-US" w:eastAsia="zh-CN" w:bidi="ar-SA"/>
        </w:rPr>
        <w:t>（3）财政部、发展改革委《关于印发节能产品政府采购品目清单的通知》（财库[2019]19号文）；</w:t>
      </w:r>
      <w:r>
        <w:rPr>
          <w:rFonts w:hint="eastAsia" w:ascii="宋体" w:hAnsi="宋体" w:eastAsia="宋体" w:cs="宋体"/>
          <w:i w:val="0"/>
          <w:iCs w:val="0"/>
          <w:caps w:val="0"/>
          <w:color w:val="auto"/>
          <w:spacing w:val="0"/>
          <w:kern w:val="2"/>
          <w:sz w:val="28"/>
          <w:szCs w:val="28"/>
          <w:lang w:val="en-US" w:eastAsia="zh-CN" w:bidi="ar-SA"/>
        </w:rPr>
        <w:br w:type="textWrapping"/>
      </w:r>
      <w:r>
        <w:rPr>
          <w:rFonts w:hint="eastAsia" w:ascii="宋体" w:hAnsi="宋体" w:eastAsia="宋体" w:cs="宋体"/>
          <w:i w:val="0"/>
          <w:iCs w:val="0"/>
          <w:caps w:val="0"/>
          <w:color w:val="auto"/>
          <w:spacing w:val="0"/>
          <w:kern w:val="2"/>
          <w:sz w:val="28"/>
          <w:szCs w:val="28"/>
          <w:lang w:val="en-US" w:eastAsia="zh-CN" w:bidi="ar-SA"/>
        </w:rPr>
        <w:t>（4）市场监管总局《市场监管总局关于发布参与实施政府采购节能产品、环境标志产品认证机构名录的公告》（2019年第16号）；</w:t>
      </w:r>
      <w:r>
        <w:rPr>
          <w:rFonts w:hint="eastAsia" w:ascii="宋体" w:hAnsi="宋体" w:eastAsia="宋体" w:cs="宋体"/>
          <w:i w:val="0"/>
          <w:iCs w:val="0"/>
          <w:caps w:val="0"/>
          <w:color w:val="auto"/>
          <w:spacing w:val="0"/>
          <w:kern w:val="2"/>
          <w:sz w:val="28"/>
          <w:szCs w:val="28"/>
          <w:lang w:val="en-US" w:eastAsia="zh-CN" w:bidi="ar-SA"/>
        </w:rPr>
        <w:br w:type="textWrapping"/>
      </w:r>
      <w:r>
        <w:rPr>
          <w:rFonts w:hint="eastAsia" w:ascii="宋体" w:hAnsi="宋体" w:eastAsia="宋体" w:cs="宋体"/>
          <w:i w:val="0"/>
          <w:iCs w:val="0"/>
          <w:caps w:val="0"/>
          <w:color w:val="auto"/>
          <w:spacing w:val="0"/>
          <w:kern w:val="2"/>
          <w:sz w:val="28"/>
          <w:szCs w:val="28"/>
          <w:lang w:val="en-US" w:eastAsia="zh-CN" w:bidi="ar-SA"/>
        </w:rPr>
        <w:t>（5）财政部、工业和信息化部《关于印发《政府采购促进中小企业发展管理办法》的通知》（财库[2020]46号文）；</w:t>
      </w:r>
      <w:r>
        <w:rPr>
          <w:rFonts w:hint="eastAsia" w:ascii="宋体" w:hAnsi="宋体" w:eastAsia="宋体" w:cs="宋体"/>
          <w:i w:val="0"/>
          <w:iCs w:val="0"/>
          <w:caps w:val="0"/>
          <w:color w:val="auto"/>
          <w:spacing w:val="0"/>
          <w:kern w:val="2"/>
          <w:sz w:val="28"/>
          <w:szCs w:val="28"/>
          <w:lang w:val="en-US" w:eastAsia="zh-CN" w:bidi="ar-SA"/>
        </w:rPr>
        <w:br w:type="textWrapping"/>
      </w:r>
      <w:r>
        <w:rPr>
          <w:rFonts w:hint="eastAsia" w:ascii="宋体" w:hAnsi="宋体" w:eastAsia="宋体" w:cs="宋体"/>
          <w:i w:val="0"/>
          <w:iCs w:val="0"/>
          <w:caps w:val="0"/>
          <w:color w:val="auto"/>
          <w:spacing w:val="0"/>
          <w:kern w:val="2"/>
          <w:sz w:val="28"/>
          <w:szCs w:val="28"/>
          <w:lang w:val="en-US" w:eastAsia="zh-CN" w:bidi="ar-SA"/>
        </w:rPr>
        <w:t>（6）财政部、民政部、中国残疾人联合会《关于促进残疾人就业政府采购政策的通知》（财库[2017]141号）；</w:t>
      </w:r>
      <w:r>
        <w:rPr>
          <w:rFonts w:hint="eastAsia" w:ascii="宋体" w:hAnsi="宋体" w:eastAsia="宋体" w:cs="宋体"/>
          <w:i w:val="0"/>
          <w:iCs w:val="0"/>
          <w:caps w:val="0"/>
          <w:color w:val="auto"/>
          <w:spacing w:val="0"/>
          <w:kern w:val="2"/>
          <w:sz w:val="28"/>
          <w:szCs w:val="28"/>
          <w:lang w:val="en-US" w:eastAsia="zh-CN" w:bidi="ar-SA"/>
        </w:rPr>
        <w:br w:type="textWrapping"/>
      </w:r>
      <w:r>
        <w:rPr>
          <w:rFonts w:hint="eastAsia" w:ascii="宋体" w:hAnsi="宋体" w:eastAsia="宋体" w:cs="宋体"/>
          <w:i w:val="0"/>
          <w:iCs w:val="0"/>
          <w:caps w:val="0"/>
          <w:color w:val="auto"/>
          <w:spacing w:val="0"/>
          <w:kern w:val="2"/>
          <w:sz w:val="28"/>
          <w:szCs w:val="28"/>
          <w:lang w:val="en-US" w:eastAsia="zh-CN" w:bidi="ar-SA"/>
        </w:rPr>
        <w:t>（7）财政部、司法部《关于政府采购支持监狱企业发展有关问题的通知》（财库[2014]68号文）；</w:t>
      </w:r>
      <w:r>
        <w:rPr>
          <w:rFonts w:hint="eastAsia" w:ascii="宋体" w:hAnsi="宋体" w:eastAsia="宋体" w:cs="宋体"/>
          <w:i w:val="0"/>
          <w:iCs w:val="0"/>
          <w:caps w:val="0"/>
          <w:color w:val="auto"/>
          <w:spacing w:val="0"/>
          <w:kern w:val="2"/>
          <w:sz w:val="28"/>
          <w:szCs w:val="28"/>
          <w:lang w:val="en-US" w:eastAsia="zh-CN" w:bidi="ar-SA"/>
        </w:rPr>
        <w:br w:type="textWrapping"/>
      </w:r>
      <w:r>
        <w:rPr>
          <w:rFonts w:hint="eastAsia" w:ascii="宋体" w:hAnsi="宋体" w:eastAsia="宋体" w:cs="宋体"/>
          <w:i w:val="0"/>
          <w:iCs w:val="0"/>
          <w:caps w:val="0"/>
          <w:color w:val="auto"/>
          <w:spacing w:val="0"/>
          <w:kern w:val="2"/>
          <w:sz w:val="28"/>
          <w:szCs w:val="28"/>
          <w:lang w:val="en-US" w:eastAsia="zh-CN" w:bidi="ar-SA"/>
        </w:rPr>
        <w:t>（8）《新疆维吾尔自治区政府采购促进中小企业发展管理实施办法》（新财规〔2021〕6号）；</w:t>
      </w:r>
    </w:p>
    <w:p w14:paraId="09A1CEC8">
      <w:pPr>
        <w:widowControl w:val="0"/>
        <w:autoSpaceDE/>
        <w:autoSpaceDN/>
        <w:snapToGrid/>
        <w:spacing w:line="360" w:lineRule="auto"/>
        <w:ind w:left="0" w:leftChars="0" w:firstLine="0" w:firstLineChars="0"/>
        <w:jc w:val="left"/>
        <w:rPr>
          <w:rFonts w:hint="eastAsia" w:ascii="宋体" w:hAnsi="宋体" w:eastAsia="宋体" w:cs="宋体"/>
          <w:color w:val="auto"/>
          <w:spacing w:val="3"/>
          <w:position w:val="16"/>
          <w:sz w:val="28"/>
          <w:szCs w:val="28"/>
          <w:lang w:val="en-US" w:eastAsia="zh-CN"/>
        </w:rPr>
      </w:pPr>
      <w:r>
        <w:rPr>
          <w:rFonts w:hint="eastAsia" w:ascii="宋体" w:hAnsi="宋体" w:eastAsia="宋体" w:cs="宋体"/>
          <w:color w:val="auto"/>
          <w:spacing w:val="3"/>
          <w:position w:val="16"/>
          <w:sz w:val="28"/>
          <w:szCs w:val="28"/>
          <w:lang w:val="en-US" w:eastAsia="zh-CN"/>
        </w:rPr>
        <w:t>（9）本项目专门面向中小企业。</w:t>
      </w:r>
    </w:p>
    <w:p w14:paraId="4DF98EEB">
      <w:pPr>
        <w:keepNext w:val="0"/>
        <w:keepLines w:val="0"/>
        <w:widowControl/>
        <w:suppressLineNumbers w:val="0"/>
        <w:kinsoku/>
        <w:autoSpaceDE/>
        <w:autoSpaceDN/>
        <w:adjustRightInd/>
        <w:snapToGrid/>
        <w:spacing w:line="240" w:lineRule="auto"/>
        <w:jc w:val="left"/>
        <w:textAlignment w:val="auto"/>
        <w:rPr>
          <w:rFonts w:hint="default" w:ascii="宋体" w:hAnsi="宋体" w:eastAsia="宋体" w:cs="宋体"/>
          <w:snapToGrid/>
          <w:color w:val="auto"/>
          <w:kern w:val="2"/>
          <w:sz w:val="28"/>
          <w:szCs w:val="28"/>
          <w:lang w:val="en-US" w:eastAsia="zh-CN" w:bidi="ar-SA"/>
        </w:rPr>
      </w:pPr>
      <w:r>
        <w:rPr>
          <w:rFonts w:hint="eastAsia" w:ascii="宋体" w:hAnsi="宋体" w:eastAsia="宋体" w:cs="宋体"/>
          <w:snapToGrid/>
          <w:color w:val="auto"/>
          <w:kern w:val="2"/>
          <w:sz w:val="28"/>
          <w:szCs w:val="28"/>
          <w:lang w:val="en-US" w:eastAsia="zh-CN" w:bidi="ar-SA"/>
        </w:rPr>
        <w:t> 3.本项目的特定资格要求：需提供《肥料登记证》。</w:t>
      </w:r>
    </w:p>
    <w:p w14:paraId="6369944D">
      <w:pPr>
        <w:widowControl w:val="0"/>
        <w:autoSpaceDE/>
        <w:autoSpaceDN/>
        <w:snapToGrid/>
        <w:spacing w:line="360" w:lineRule="auto"/>
        <w:ind w:left="0" w:leftChars="0" w:firstLine="0" w:firstLineChars="0"/>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三、获取招标文件</w:t>
      </w:r>
    </w:p>
    <w:p w14:paraId="57C66C3B">
      <w:pPr>
        <w:widowControl w:val="0"/>
        <w:kinsoku/>
        <w:autoSpaceDE/>
        <w:autoSpaceDN/>
        <w:adjustRightInd/>
        <w:snapToGrid/>
        <w:spacing w:line="360" w:lineRule="auto"/>
        <w:ind w:firstLine="560" w:firstLineChars="200"/>
        <w:jc w:val="both"/>
        <w:textAlignment w:val="auto"/>
        <w:rPr>
          <w:rFonts w:hint="eastAsia" w:ascii="宋体" w:hAnsi="宋体" w:eastAsia="宋体" w:cs="宋体"/>
          <w:snapToGrid/>
          <w:color w:val="auto"/>
          <w:kern w:val="2"/>
          <w:sz w:val="28"/>
          <w:szCs w:val="28"/>
          <w:highlight w:val="none"/>
          <w:lang w:val="en-US" w:eastAsia="en-US"/>
        </w:rPr>
      </w:pPr>
      <w:r>
        <w:rPr>
          <w:rFonts w:hint="eastAsia" w:ascii="宋体" w:hAnsi="宋体" w:eastAsia="宋体" w:cs="宋体"/>
          <w:snapToGrid/>
          <w:color w:val="auto"/>
          <w:kern w:val="2"/>
          <w:sz w:val="28"/>
          <w:szCs w:val="28"/>
          <w:highlight w:val="none"/>
          <w:lang w:val="en-US" w:eastAsia="en-US"/>
        </w:rPr>
        <w:t>时间：</w:t>
      </w:r>
      <w:r>
        <w:rPr>
          <w:rFonts w:hint="eastAsia" w:ascii="宋体" w:hAnsi="宋体" w:eastAsia="宋体" w:cs="宋体"/>
          <w:snapToGrid/>
          <w:color w:val="auto"/>
          <w:kern w:val="2"/>
          <w:sz w:val="28"/>
          <w:szCs w:val="28"/>
          <w:highlight w:val="none"/>
          <w:lang w:val="en-US" w:eastAsia="zh-CN"/>
        </w:rPr>
        <w:t>2025</w:t>
      </w:r>
      <w:r>
        <w:rPr>
          <w:rFonts w:hint="eastAsia" w:ascii="宋体" w:hAnsi="宋体" w:eastAsia="宋体" w:cs="宋体"/>
          <w:snapToGrid/>
          <w:color w:val="auto"/>
          <w:kern w:val="2"/>
          <w:sz w:val="28"/>
          <w:szCs w:val="28"/>
          <w:highlight w:val="none"/>
          <w:lang w:val="en-US" w:eastAsia="en-US"/>
        </w:rPr>
        <w:t>年</w:t>
      </w:r>
      <w:r>
        <w:rPr>
          <w:rFonts w:hint="eastAsia" w:ascii="宋体" w:hAnsi="宋体" w:eastAsia="宋体" w:cs="宋体"/>
          <w:snapToGrid/>
          <w:color w:val="auto"/>
          <w:kern w:val="2"/>
          <w:sz w:val="28"/>
          <w:szCs w:val="28"/>
          <w:highlight w:val="none"/>
          <w:lang w:val="en-US" w:eastAsia="zh-CN"/>
        </w:rPr>
        <w:t>05月28</w:t>
      </w:r>
      <w:r>
        <w:rPr>
          <w:rFonts w:hint="eastAsia" w:ascii="宋体" w:hAnsi="宋体" w:eastAsia="宋体" w:cs="宋体"/>
          <w:snapToGrid/>
          <w:color w:val="auto"/>
          <w:kern w:val="2"/>
          <w:sz w:val="28"/>
          <w:szCs w:val="28"/>
          <w:highlight w:val="none"/>
          <w:lang w:val="en-US" w:eastAsia="en-US"/>
        </w:rPr>
        <w:t>日至</w:t>
      </w:r>
      <w:r>
        <w:rPr>
          <w:rFonts w:hint="eastAsia" w:ascii="宋体" w:hAnsi="宋体" w:eastAsia="宋体" w:cs="宋体"/>
          <w:snapToGrid/>
          <w:color w:val="auto"/>
          <w:kern w:val="2"/>
          <w:sz w:val="28"/>
          <w:szCs w:val="28"/>
          <w:highlight w:val="none"/>
          <w:lang w:val="en-US" w:eastAsia="zh-CN"/>
        </w:rPr>
        <w:t>2025</w:t>
      </w:r>
      <w:r>
        <w:rPr>
          <w:rFonts w:hint="eastAsia" w:ascii="宋体" w:hAnsi="宋体" w:eastAsia="宋体" w:cs="宋体"/>
          <w:snapToGrid/>
          <w:color w:val="auto"/>
          <w:kern w:val="2"/>
          <w:sz w:val="28"/>
          <w:szCs w:val="28"/>
          <w:highlight w:val="none"/>
          <w:lang w:val="en-US" w:eastAsia="en-US"/>
        </w:rPr>
        <w:t>年</w:t>
      </w:r>
      <w:r>
        <w:rPr>
          <w:rFonts w:hint="eastAsia" w:ascii="宋体" w:hAnsi="宋体" w:eastAsia="宋体" w:cs="宋体"/>
          <w:snapToGrid/>
          <w:color w:val="auto"/>
          <w:kern w:val="2"/>
          <w:sz w:val="28"/>
          <w:szCs w:val="28"/>
          <w:highlight w:val="none"/>
          <w:lang w:val="en-US" w:eastAsia="zh-CN"/>
        </w:rPr>
        <w:t>06</w:t>
      </w:r>
      <w:r>
        <w:rPr>
          <w:rFonts w:hint="eastAsia" w:ascii="宋体" w:hAnsi="宋体" w:eastAsia="宋体" w:cs="宋体"/>
          <w:snapToGrid/>
          <w:color w:val="auto"/>
          <w:kern w:val="2"/>
          <w:sz w:val="28"/>
          <w:szCs w:val="28"/>
          <w:highlight w:val="none"/>
          <w:lang w:val="en-US" w:eastAsia="en-US"/>
        </w:rPr>
        <w:t>月</w:t>
      </w:r>
      <w:r>
        <w:rPr>
          <w:rFonts w:hint="eastAsia" w:ascii="宋体" w:hAnsi="宋体" w:eastAsia="宋体" w:cs="宋体"/>
          <w:snapToGrid/>
          <w:color w:val="auto"/>
          <w:kern w:val="2"/>
          <w:sz w:val="28"/>
          <w:szCs w:val="28"/>
          <w:highlight w:val="none"/>
          <w:lang w:val="en-US" w:eastAsia="zh-CN"/>
        </w:rPr>
        <w:t>05</w:t>
      </w:r>
      <w:r>
        <w:rPr>
          <w:rFonts w:hint="eastAsia" w:ascii="宋体" w:hAnsi="宋体" w:eastAsia="宋体" w:cs="宋体"/>
          <w:snapToGrid/>
          <w:color w:val="auto"/>
          <w:kern w:val="2"/>
          <w:sz w:val="28"/>
          <w:szCs w:val="28"/>
          <w:highlight w:val="none"/>
          <w:lang w:val="en-US" w:eastAsia="en-US"/>
        </w:rPr>
        <w:t>日，上午10:00至1</w:t>
      </w:r>
      <w:r>
        <w:rPr>
          <w:rFonts w:hint="eastAsia" w:ascii="宋体" w:hAnsi="宋体" w:eastAsia="宋体" w:cs="宋体"/>
          <w:snapToGrid/>
          <w:color w:val="auto"/>
          <w:kern w:val="2"/>
          <w:sz w:val="28"/>
          <w:szCs w:val="28"/>
          <w:highlight w:val="none"/>
          <w:lang w:val="en-US" w:eastAsia="zh-CN"/>
        </w:rPr>
        <w:t>4</w:t>
      </w:r>
      <w:r>
        <w:rPr>
          <w:rFonts w:hint="eastAsia" w:ascii="宋体" w:hAnsi="宋体" w:eastAsia="宋体" w:cs="宋体"/>
          <w:snapToGrid/>
          <w:color w:val="auto"/>
          <w:kern w:val="2"/>
          <w:sz w:val="28"/>
          <w:szCs w:val="28"/>
          <w:highlight w:val="none"/>
          <w:lang w:val="en-US" w:eastAsia="en-US"/>
        </w:rPr>
        <w:t>:</w:t>
      </w:r>
      <w:r>
        <w:rPr>
          <w:rFonts w:hint="eastAsia" w:ascii="宋体" w:hAnsi="宋体" w:eastAsia="宋体" w:cs="宋体"/>
          <w:snapToGrid/>
          <w:color w:val="auto"/>
          <w:kern w:val="2"/>
          <w:sz w:val="28"/>
          <w:szCs w:val="28"/>
          <w:highlight w:val="none"/>
          <w:lang w:val="en-US" w:eastAsia="zh-CN"/>
        </w:rPr>
        <w:t>0</w:t>
      </w:r>
      <w:r>
        <w:rPr>
          <w:rFonts w:hint="eastAsia" w:ascii="宋体" w:hAnsi="宋体" w:eastAsia="宋体" w:cs="宋体"/>
          <w:snapToGrid/>
          <w:color w:val="auto"/>
          <w:kern w:val="2"/>
          <w:sz w:val="28"/>
          <w:szCs w:val="28"/>
          <w:highlight w:val="none"/>
          <w:lang w:val="en-US" w:eastAsia="en-US"/>
        </w:rPr>
        <w:t>0，下午</w:t>
      </w:r>
      <w:r>
        <w:rPr>
          <w:rFonts w:hint="eastAsia" w:ascii="宋体" w:hAnsi="宋体" w:eastAsia="宋体" w:cs="宋体"/>
          <w:snapToGrid/>
          <w:color w:val="auto"/>
          <w:kern w:val="2"/>
          <w:sz w:val="28"/>
          <w:szCs w:val="28"/>
          <w:highlight w:val="none"/>
          <w:lang w:val="en-US" w:eastAsia="zh-CN"/>
        </w:rPr>
        <w:t>16:00</w:t>
      </w:r>
      <w:r>
        <w:rPr>
          <w:rFonts w:hint="eastAsia" w:ascii="宋体" w:hAnsi="宋体" w:eastAsia="宋体" w:cs="宋体"/>
          <w:snapToGrid/>
          <w:color w:val="auto"/>
          <w:kern w:val="2"/>
          <w:sz w:val="28"/>
          <w:szCs w:val="28"/>
          <w:highlight w:val="none"/>
          <w:lang w:val="en-US" w:eastAsia="en-US"/>
        </w:rPr>
        <w:t>至</w:t>
      </w:r>
      <w:r>
        <w:rPr>
          <w:rFonts w:hint="eastAsia" w:ascii="宋体" w:hAnsi="宋体" w:eastAsia="宋体" w:cs="宋体"/>
          <w:snapToGrid/>
          <w:color w:val="auto"/>
          <w:kern w:val="2"/>
          <w:sz w:val="28"/>
          <w:szCs w:val="28"/>
          <w:highlight w:val="none"/>
          <w:lang w:val="en-US" w:eastAsia="zh-CN"/>
        </w:rPr>
        <w:t>20:00</w:t>
      </w:r>
      <w:r>
        <w:rPr>
          <w:rFonts w:hint="eastAsia" w:ascii="宋体" w:hAnsi="宋体" w:eastAsia="宋体" w:cs="宋体"/>
          <w:snapToGrid/>
          <w:color w:val="auto"/>
          <w:kern w:val="2"/>
          <w:sz w:val="28"/>
          <w:szCs w:val="28"/>
          <w:highlight w:val="none"/>
          <w:lang w:val="en-US" w:eastAsia="en-US"/>
        </w:rPr>
        <w:t>（北京时间，法定节假日除外）</w:t>
      </w:r>
    </w:p>
    <w:p w14:paraId="58D6740A">
      <w:pPr>
        <w:widowControl w:val="0"/>
        <w:kinsoku/>
        <w:autoSpaceDE/>
        <w:autoSpaceDN/>
        <w:adjustRightInd/>
        <w:snapToGrid/>
        <w:spacing w:line="360" w:lineRule="auto"/>
        <w:ind w:firstLine="560" w:firstLineChars="200"/>
        <w:jc w:val="both"/>
        <w:textAlignment w:val="auto"/>
        <w:rPr>
          <w:rFonts w:hint="eastAsia" w:ascii="宋体" w:hAnsi="宋体" w:eastAsia="宋体" w:cs="宋体"/>
          <w:snapToGrid/>
          <w:color w:val="auto"/>
          <w:kern w:val="2"/>
          <w:sz w:val="28"/>
          <w:szCs w:val="28"/>
          <w:lang w:val="en-US" w:eastAsia="zh-CN"/>
        </w:rPr>
      </w:pPr>
      <w:r>
        <w:rPr>
          <w:rFonts w:hint="eastAsia" w:ascii="宋体" w:hAnsi="宋体" w:eastAsia="宋体" w:cs="宋体"/>
          <w:snapToGrid/>
          <w:color w:val="auto"/>
          <w:kern w:val="2"/>
          <w:sz w:val="28"/>
          <w:szCs w:val="28"/>
          <w:lang w:val="en-US" w:eastAsia="en-US"/>
        </w:rPr>
        <w:t>地点：</w:t>
      </w:r>
      <w:r>
        <w:rPr>
          <w:rFonts w:hint="eastAsia" w:ascii="宋体" w:hAnsi="宋体" w:eastAsia="宋体" w:cs="宋体"/>
          <w:i w:val="0"/>
          <w:iCs w:val="0"/>
          <w:caps w:val="0"/>
          <w:snapToGrid/>
          <w:color w:val="auto"/>
          <w:spacing w:val="0"/>
          <w:kern w:val="2"/>
          <w:sz w:val="28"/>
          <w:szCs w:val="28"/>
          <w:lang w:eastAsia="zh-CN"/>
        </w:rPr>
        <w:t>政采云平台线上</w:t>
      </w:r>
    </w:p>
    <w:p w14:paraId="122DB3FA">
      <w:pPr>
        <w:widowControl w:val="0"/>
        <w:kinsoku/>
        <w:autoSpaceDE/>
        <w:autoSpaceDN/>
        <w:adjustRightInd/>
        <w:snapToGrid/>
        <w:spacing w:line="360" w:lineRule="auto"/>
        <w:ind w:firstLine="560" w:firstLineChars="200"/>
        <w:jc w:val="both"/>
        <w:textAlignment w:val="auto"/>
        <w:rPr>
          <w:rFonts w:hint="eastAsia" w:ascii="宋体" w:hAnsi="宋体" w:eastAsia="宋体" w:cs="宋体"/>
          <w:snapToGrid/>
          <w:color w:val="auto"/>
          <w:kern w:val="2"/>
          <w:sz w:val="28"/>
          <w:szCs w:val="28"/>
          <w:lang w:val="en-US" w:eastAsia="en-US"/>
        </w:rPr>
      </w:pPr>
      <w:r>
        <w:rPr>
          <w:rFonts w:hint="eastAsia" w:ascii="宋体" w:hAnsi="宋体" w:eastAsia="宋体" w:cs="宋体"/>
          <w:snapToGrid/>
          <w:color w:val="auto"/>
          <w:kern w:val="2"/>
          <w:sz w:val="28"/>
          <w:szCs w:val="28"/>
          <w:lang w:val="en-US" w:eastAsia="en-US"/>
        </w:rPr>
        <w:t>方式：</w:t>
      </w:r>
      <w:r>
        <w:rPr>
          <w:rFonts w:hint="eastAsia" w:ascii="宋体" w:hAnsi="宋体" w:eastAsia="宋体" w:cs="宋体"/>
          <w:i w:val="0"/>
          <w:iCs w:val="0"/>
          <w:caps w:val="0"/>
          <w:snapToGrid/>
          <w:color w:val="auto"/>
          <w:spacing w:val="0"/>
          <w:kern w:val="2"/>
          <w:sz w:val="28"/>
          <w:szCs w:val="28"/>
          <w:lang w:eastAsia="zh-CN"/>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r>
        <w:rPr>
          <w:rFonts w:hint="eastAsia" w:ascii="宋体" w:hAnsi="宋体" w:eastAsia="宋体" w:cs="宋体"/>
          <w:snapToGrid/>
          <w:color w:val="auto"/>
          <w:kern w:val="2"/>
          <w:sz w:val="28"/>
          <w:szCs w:val="28"/>
          <w:lang w:val="en-US" w:eastAsia="en-US"/>
        </w:rPr>
        <w:t>  </w:t>
      </w:r>
    </w:p>
    <w:p w14:paraId="15B5397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color w:val="auto"/>
          <w:kern w:val="2"/>
          <w:sz w:val="28"/>
          <w:szCs w:val="28"/>
          <w:lang w:eastAsia="zh-CN"/>
        </w:rPr>
      </w:pPr>
      <w:r>
        <w:rPr>
          <w:rFonts w:hint="eastAsia" w:ascii="宋体" w:hAnsi="宋体" w:eastAsia="宋体" w:cs="宋体"/>
          <w:snapToGrid/>
          <w:color w:val="auto"/>
          <w:kern w:val="2"/>
          <w:sz w:val="28"/>
          <w:szCs w:val="28"/>
          <w:lang w:eastAsia="zh-CN"/>
        </w:rPr>
        <w:t>四、提交投标文件截止时间、开标时间和地点</w:t>
      </w:r>
    </w:p>
    <w:p w14:paraId="20887894">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bCs/>
          <w:snapToGrid/>
          <w:color w:val="auto"/>
          <w:kern w:val="2"/>
          <w:sz w:val="28"/>
          <w:szCs w:val="28"/>
          <w:highlight w:val="none"/>
          <w:lang w:eastAsia="zh-CN"/>
        </w:rPr>
      </w:pPr>
      <w:r>
        <w:rPr>
          <w:rFonts w:hint="eastAsia" w:ascii="宋体" w:hAnsi="宋体" w:eastAsia="宋体" w:cs="宋体"/>
          <w:bCs/>
          <w:snapToGrid/>
          <w:color w:val="auto"/>
          <w:kern w:val="2"/>
          <w:sz w:val="28"/>
          <w:szCs w:val="28"/>
          <w:highlight w:val="none"/>
          <w:u w:val="none"/>
          <w:lang w:val="en-US" w:eastAsia="zh-CN"/>
        </w:rPr>
        <w:t>提交投标文件截止时间：2025年06月18日10点30分</w:t>
      </w:r>
      <w:r>
        <w:rPr>
          <w:rFonts w:hint="eastAsia" w:ascii="宋体" w:hAnsi="宋体" w:eastAsia="宋体" w:cs="宋体"/>
          <w:bCs/>
          <w:snapToGrid/>
          <w:color w:val="auto"/>
          <w:kern w:val="2"/>
          <w:sz w:val="28"/>
          <w:szCs w:val="28"/>
          <w:highlight w:val="none"/>
          <w:u w:val="none"/>
          <w:lang w:eastAsia="zh-CN"/>
        </w:rPr>
        <w:t>（</w:t>
      </w:r>
      <w:r>
        <w:rPr>
          <w:rFonts w:hint="eastAsia" w:ascii="宋体" w:hAnsi="宋体" w:eastAsia="宋体" w:cs="宋体"/>
          <w:bCs/>
          <w:snapToGrid/>
          <w:color w:val="auto"/>
          <w:kern w:val="2"/>
          <w:sz w:val="28"/>
          <w:szCs w:val="28"/>
          <w:highlight w:val="none"/>
          <w:lang w:eastAsia="zh-CN"/>
        </w:rPr>
        <w:t>北京时间）</w:t>
      </w:r>
    </w:p>
    <w:p w14:paraId="38C37897">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napToGrid/>
          <w:color w:val="auto"/>
          <w:kern w:val="2"/>
          <w:sz w:val="28"/>
          <w:szCs w:val="28"/>
          <w:lang w:val="en-US" w:eastAsia="zh-CN"/>
        </w:rPr>
      </w:pPr>
      <w:r>
        <w:rPr>
          <w:rFonts w:hint="eastAsia" w:ascii="宋体" w:hAnsi="宋体" w:eastAsia="宋体" w:cs="宋体"/>
          <w:snapToGrid/>
          <w:color w:val="auto"/>
          <w:kern w:val="2"/>
          <w:sz w:val="28"/>
          <w:szCs w:val="28"/>
          <w:lang w:val="en-US" w:eastAsia="zh-CN"/>
        </w:rPr>
        <w:t>投标</w:t>
      </w:r>
      <w:r>
        <w:rPr>
          <w:rFonts w:hint="eastAsia" w:ascii="宋体" w:hAnsi="宋体" w:eastAsia="宋体" w:cs="宋体"/>
          <w:snapToGrid/>
          <w:color w:val="auto"/>
          <w:kern w:val="2"/>
          <w:sz w:val="28"/>
          <w:szCs w:val="28"/>
          <w:lang w:eastAsia="zh-CN"/>
        </w:rPr>
        <w:t>地点：</w:t>
      </w:r>
      <w:r>
        <w:rPr>
          <w:rFonts w:hint="eastAsia" w:ascii="宋体" w:hAnsi="宋体" w:eastAsia="宋体" w:cs="宋体"/>
          <w:i w:val="0"/>
          <w:iCs w:val="0"/>
          <w:caps w:val="0"/>
          <w:snapToGrid/>
          <w:color w:val="auto"/>
          <w:spacing w:val="0"/>
          <w:kern w:val="2"/>
          <w:sz w:val="28"/>
          <w:szCs w:val="28"/>
          <w:lang w:eastAsia="zh-CN"/>
        </w:rPr>
        <w:t>请登录政采云投标客户端投标 </w:t>
      </w:r>
      <w:r>
        <w:rPr>
          <w:rFonts w:hint="eastAsia" w:ascii="宋体" w:hAnsi="宋体" w:eastAsia="宋体" w:cs="宋体"/>
          <w:snapToGrid/>
          <w:color w:val="auto"/>
          <w:kern w:val="2"/>
          <w:sz w:val="28"/>
          <w:szCs w:val="28"/>
          <w:lang w:val="en-US" w:eastAsia="zh-CN"/>
        </w:rPr>
        <w:tab/>
      </w:r>
    </w:p>
    <w:p w14:paraId="1A041CD5">
      <w:pPr>
        <w:keepNext w:val="0"/>
        <w:keepLines w:val="0"/>
        <w:widowControl/>
        <w:numPr>
          <w:ilvl w:val="0"/>
          <w:numId w:val="0"/>
        </w:numPr>
        <w:suppressLineNumbers w:val="0"/>
        <w:autoSpaceDE/>
        <w:autoSpaceDN/>
        <w:snapToGrid/>
        <w:spacing w:before="0" w:beforeAutospacing="0" w:after="0" w:afterAutospacing="0" w:line="240" w:lineRule="auto"/>
        <w:ind w:left="0" w:leftChars="0" w:right="0" w:rightChars="0" w:firstLine="560" w:firstLineChars="200"/>
        <w:jc w:val="both"/>
        <w:rPr>
          <w:rFonts w:hint="eastAsia" w:ascii="宋体" w:hAnsi="宋体" w:eastAsia="宋体" w:cs="宋体"/>
          <w:color w:val="auto"/>
          <w:kern w:val="2"/>
          <w:sz w:val="28"/>
          <w:szCs w:val="28"/>
          <w:highlight w:val="none"/>
          <w:lang w:val="en-US" w:eastAsia="en-US" w:bidi="ar-SA"/>
        </w:rPr>
      </w:pPr>
      <w:r>
        <w:rPr>
          <w:rFonts w:hint="eastAsia" w:ascii="宋体" w:hAnsi="宋体" w:eastAsia="宋体" w:cs="宋体"/>
          <w:color w:val="auto"/>
          <w:kern w:val="2"/>
          <w:sz w:val="28"/>
          <w:szCs w:val="28"/>
          <w:highlight w:val="none"/>
          <w:lang w:val="en-US" w:eastAsia="en-US" w:bidi="ar-SA"/>
        </w:rPr>
        <w:t>开</w:t>
      </w:r>
      <w:r>
        <w:rPr>
          <w:rFonts w:hint="eastAsia" w:ascii="宋体" w:hAnsi="宋体" w:eastAsia="宋体" w:cs="宋体"/>
          <w:color w:val="auto"/>
          <w:kern w:val="2"/>
          <w:sz w:val="28"/>
          <w:szCs w:val="28"/>
          <w:highlight w:val="none"/>
          <w:lang w:val="en-US" w:eastAsia="zh-CN" w:bidi="ar-SA"/>
        </w:rPr>
        <w:t>标</w:t>
      </w:r>
      <w:r>
        <w:rPr>
          <w:rFonts w:hint="eastAsia" w:ascii="宋体" w:hAnsi="宋体" w:eastAsia="宋体" w:cs="宋体"/>
          <w:color w:val="auto"/>
          <w:kern w:val="2"/>
          <w:sz w:val="28"/>
          <w:szCs w:val="28"/>
          <w:highlight w:val="none"/>
          <w:lang w:val="en-US" w:eastAsia="en-US" w:bidi="ar-SA"/>
        </w:rPr>
        <w:t>时间：</w:t>
      </w:r>
      <w:r>
        <w:rPr>
          <w:rFonts w:hint="eastAsia" w:ascii="宋体" w:hAnsi="宋体" w:eastAsia="宋体" w:cs="宋体"/>
          <w:bCs/>
          <w:snapToGrid/>
          <w:color w:val="auto"/>
          <w:kern w:val="2"/>
          <w:sz w:val="28"/>
          <w:szCs w:val="28"/>
          <w:highlight w:val="none"/>
          <w:u w:val="none"/>
          <w:lang w:val="en-US" w:eastAsia="zh-CN"/>
        </w:rPr>
        <w:t>2025年06月18日10点30分</w:t>
      </w:r>
      <w:r>
        <w:rPr>
          <w:rFonts w:hint="eastAsia" w:ascii="宋体" w:hAnsi="宋体" w:eastAsia="宋体" w:cs="宋体"/>
          <w:bCs/>
          <w:color w:val="auto"/>
          <w:kern w:val="0"/>
          <w:sz w:val="28"/>
          <w:szCs w:val="28"/>
          <w:highlight w:val="none"/>
          <w:u w:val="none"/>
          <w:lang w:val="en-US" w:eastAsia="zh-CN" w:bidi="ar-SA"/>
        </w:rPr>
        <w:t>（</w:t>
      </w:r>
      <w:r>
        <w:rPr>
          <w:rFonts w:hint="eastAsia" w:ascii="宋体" w:hAnsi="宋体" w:eastAsia="宋体" w:cs="宋体"/>
          <w:bCs/>
          <w:color w:val="auto"/>
          <w:kern w:val="0"/>
          <w:sz w:val="28"/>
          <w:szCs w:val="28"/>
          <w:highlight w:val="none"/>
          <w:lang w:val="en-US" w:eastAsia="zh-CN" w:bidi="ar-SA"/>
        </w:rPr>
        <w:t>北京时间）</w:t>
      </w:r>
    </w:p>
    <w:p w14:paraId="74852E2E">
      <w:pPr>
        <w:keepNext w:val="0"/>
        <w:keepLines w:val="0"/>
        <w:widowControl/>
        <w:numPr>
          <w:ilvl w:val="0"/>
          <w:numId w:val="0"/>
        </w:numPr>
        <w:suppressLineNumbers w:val="0"/>
        <w:autoSpaceDE/>
        <w:autoSpaceDN/>
        <w:snapToGrid/>
        <w:spacing w:before="0" w:beforeAutospacing="0" w:after="0" w:afterAutospacing="0" w:line="240" w:lineRule="auto"/>
        <w:ind w:left="0" w:leftChars="0" w:right="0" w:rightChars="0" w:firstLine="560" w:firstLineChars="200"/>
        <w:jc w:val="both"/>
        <w:rPr>
          <w:rFonts w:hint="eastAsia" w:ascii="宋体" w:hAnsi="宋体" w:eastAsia="宋体" w:cs="宋体"/>
          <w:color w:val="auto"/>
          <w:kern w:val="2"/>
          <w:sz w:val="28"/>
          <w:szCs w:val="28"/>
          <w:lang w:val="en-US" w:eastAsia="en-US" w:bidi="ar-SA"/>
        </w:rPr>
      </w:pPr>
      <w:r>
        <w:rPr>
          <w:rFonts w:hint="eastAsia" w:ascii="宋体" w:hAnsi="宋体" w:eastAsia="宋体" w:cs="宋体"/>
          <w:color w:val="auto"/>
          <w:kern w:val="2"/>
          <w:sz w:val="28"/>
          <w:szCs w:val="28"/>
          <w:lang w:val="en-US" w:eastAsia="zh-CN" w:bidi="ar-SA"/>
        </w:rPr>
        <w:t>开标</w:t>
      </w:r>
      <w:r>
        <w:rPr>
          <w:rFonts w:hint="eastAsia" w:ascii="宋体" w:hAnsi="宋体" w:eastAsia="宋体" w:cs="宋体"/>
          <w:color w:val="auto"/>
          <w:kern w:val="2"/>
          <w:sz w:val="28"/>
          <w:szCs w:val="28"/>
          <w:lang w:val="en-US" w:eastAsia="en-US" w:bidi="ar-SA"/>
        </w:rPr>
        <w:t>地点：投标人登录政采云平台https://www.zcygov.cn/，进入“项目采购-开标评标-右边选择对应项目点击“进入项目”进入开标大厅。</w:t>
      </w:r>
    </w:p>
    <w:p w14:paraId="7937FA53">
      <w:pPr>
        <w:keepNext w:val="0"/>
        <w:keepLines w:val="0"/>
        <w:widowControl/>
        <w:numPr>
          <w:ilvl w:val="0"/>
          <w:numId w:val="0"/>
        </w:numPr>
        <w:suppressLineNumbers w:val="0"/>
        <w:autoSpaceDE/>
        <w:autoSpaceDN/>
        <w:snapToGrid/>
        <w:spacing w:before="0" w:beforeAutospacing="0" w:after="0" w:afterAutospacing="0" w:line="240" w:lineRule="auto"/>
        <w:ind w:right="0" w:rightChars="0"/>
        <w:jc w:val="both"/>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五、公告期限</w:t>
      </w:r>
    </w:p>
    <w:p w14:paraId="20EEAF2C">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napToGrid/>
          <w:color w:val="auto"/>
          <w:kern w:val="2"/>
          <w:sz w:val="28"/>
          <w:szCs w:val="28"/>
          <w:lang w:val="en-US" w:eastAsia="zh-CN" w:bidi="ar-SA"/>
        </w:rPr>
      </w:pPr>
      <w:r>
        <w:rPr>
          <w:rFonts w:hint="eastAsia" w:ascii="宋体" w:hAnsi="宋体" w:eastAsia="宋体" w:cs="宋体"/>
          <w:snapToGrid/>
          <w:color w:val="auto"/>
          <w:kern w:val="2"/>
          <w:sz w:val="28"/>
          <w:szCs w:val="28"/>
          <w:lang w:val="en-US" w:eastAsia="zh-CN" w:bidi="ar-SA"/>
        </w:rPr>
        <w:t>自本公告发布之日起5个工作日。</w:t>
      </w:r>
    </w:p>
    <w:p w14:paraId="74BC16E1">
      <w:pPr>
        <w:widowControl w:val="0"/>
        <w:kinsoku/>
        <w:autoSpaceDE/>
        <w:autoSpaceDN/>
        <w:bidi w:val="0"/>
        <w:adjustRightInd/>
        <w:snapToGrid/>
        <w:spacing w:line="240" w:lineRule="auto"/>
        <w:jc w:val="both"/>
        <w:textAlignment w:val="auto"/>
        <w:rPr>
          <w:rFonts w:hint="eastAsia" w:ascii="宋体" w:hAnsi="宋体" w:eastAsia="宋体" w:cs="宋体"/>
          <w:snapToGrid/>
          <w:color w:val="auto"/>
          <w:kern w:val="2"/>
          <w:sz w:val="28"/>
          <w:szCs w:val="28"/>
          <w:lang w:val="en-US" w:eastAsia="zh-CN" w:bidi="ar-SA"/>
        </w:rPr>
      </w:pPr>
      <w:r>
        <w:rPr>
          <w:rFonts w:hint="eastAsia" w:ascii="宋体" w:hAnsi="宋体" w:eastAsia="宋体" w:cs="宋体"/>
          <w:snapToGrid/>
          <w:color w:val="auto"/>
          <w:kern w:val="2"/>
          <w:sz w:val="28"/>
          <w:szCs w:val="28"/>
          <w:lang w:val="en-US" w:eastAsia="zh-CN" w:bidi="ar-SA"/>
        </w:rPr>
        <w:t xml:space="preserve">七、其他补充事宜  </w:t>
      </w:r>
    </w:p>
    <w:p w14:paraId="64A605ED">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both"/>
        <w:textAlignment w:val="auto"/>
        <w:rPr>
          <w:rFonts w:hint="eastAsia" w:ascii="宋体" w:hAnsi="宋体" w:eastAsia="宋体" w:cs="宋体"/>
          <w:snapToGrid/>
          <w:color w:val="auto"/>
          <w:kern w:val="2"/>
          <w:sz w:val="28"/>
          <w:szCs w:val="28"/>
          <w:lang w:val="en-US" w:eastAsia="zh-CN" w:bidi="ar-SA"/>
        </w:rPr>
      </w:pPr>
      <w:r>
        <w:rPr>
          <w:rFonts w:hint="eastAsia" w:ascii="宋体" w:hAnsi="宋体" w:eastAsia="宋体" w:cs="宋体"/>
          <w:snapToGrid/>
          <w:color w:val="auto"/>
          <w:kern w:val="2"/>
          <w:sz w:val="28"/>
          <w:szCs w:val="28"/>
          <w:lang w:val="en-US" w:eastAsia="zh-CN" w:bidi="ar-SA"/>
        </w:rPr>
        <w:t> 1、本公告在新疆政府采购网、阿克苏地区行政公署网和温宿县人民政府网发布；</w:t>
      </w:r>
      <w:r>
        <w:rPr>
          <w:rFonts w:hint="eastAsia" w:ascii="宋体" w:hAnsi="宋体" w:eastAsia="宋体" w:cs="宋体"/>
          <w:snapToGrid/>
          <w:color w:val="auto"/>
          <w:kern w:val="2"/>
          <w:sz w:val="28"/>
          <w:szCs w:val="28"/>
          <w:lang w:val="en-US" w:eastAsia="zh-CN" w:bidi="ar-SA"/>
        </w:rPr>
        <w:br w:type="textWrapping"/>
      </w:r>
      <w:r>
        <w:rPr>
          <w:rFonts w:hint="eastAsia" w:ascii="宋体" w:hAnsi="宋体" w:eastAsia="宋体" w:cs="宋体"/>
          <w:snapToGrid/>
          <w:color w:val="auto"/>
          <w:kern w:val="2"/>
          <w:sz w:val="28"/>
          <w:szCs w:val="28"/>
          <w:lang w:val="en-US" w:eastAsia="zh-CN" w:bidi="ar-SA"/>
        </w:rPr>
        <w:t xml:space="preserve">  2、请投标单位随时关注本项目的澄清、答疑、变更事项。</w:t>
      </w:r>
      <w:r>
        <w:rPr>
          <w:rFonts w:hint="eastAsia" w:ascii="宋体" w:hAnsi="宋体" w:eastAsia="宋体" w:cs="宋体"/>
          <w:snapToGrid/>
          <w:color w:val="auto"/>
          <w:kern w:val="2"/>
          <w:sz w:val="28"/>
          <w:szCs w:val="28"/>
          <w:lang w:val="en-US" w:eastAsia="zh-CN" w:bidi="ar-SA"/>
        </w:rPr>
        <w:br w:type="textWrapping"/>
      </w:r>
      <w:r>
        <w:rPr>
          <w:rFonts w:hint="eastAsia" w:ascii="宋体" w:hAnsi="宋体" w:eastAsia="宋体" w:cs="宋体"/>
          <w:snapToGrid/>
          <w:color w:val="auto"/>
          <w:kern w:val="2"/>
          <w:sz w:val="28"/>
          <w:szCs w:val="28"/>
          <w:lang w:val="en-US" w:eastAsia="zh-CN" w:bidi="ar-SA"/>
        </w:rPr>
        <w:t xml:space="preserve">  3、本项目实行电子招投标，供应商须登录政采云平台申请获取采购文件，并需要使用CA锁，登录政采云电子投标客户端制作投标文件，若供应商参与投标,自行承担与投标有关的一切费用。</w:t>
      </w:r>
      <w:r>
        <w:rPr>
          <w:rFonts w:hint="eastAsia" w:ascii="宋体" w:hAnsi="宋体" w:eastAsia="宋体" w:cs="宋体"/>
          <w:snapToGrid/>
          <w:color w:val="auto"/>
          <w:kern w:val="2"/>
          <w:sz w:val="28"/>
          <w:szCs w:val="28"/>
          <w:lang w:val="en-US" w:eastAsia="zh-CN" w:bidi="ar-SA"/>
        </w:rPr>
        <w:br w:type="textWrapping"/>
      </w:r>
      <w:r>
        <w:rPr>
          <w:rFonts w:hint="eastAsia" w:ascii="宋体" w:hAnsi="宋体" w:eastAsia="宋体" w:cs="宋体"/>
          <w:snapToGrid/>
          <w:color w:val="auto"/>
          <w:kern w:val="2"/>
          <w:sz w:val="28"/>
          <w:szCs w:val="28"/>
          <w:lang w:val="en-US" w:eastAsia="zh-CN" w:bidi="ar-SA"/>
        </w:rPr>
        <w:t xml:space="preserve">  4、各供应商应在开标前确保是新疆维吾尔自治区政府采购网正式注册入库的供应商，并完成CA数字证书申领。因未注册入库、未办理CA数字证书等原因造成无法投标或投标失败等后果的由供应商自行承担。</w:t>
      </w:r>
      <w:r>
        <w:rPr>
          <w:rFonts w:hint="eastAsia" w:ascii="宋体" w:hAnsi="宋体" w:eastAsia="宋体" w:cs="宋体"/>
          <w:snapToGrid/>
          <w:color w:val="auto"/>
          <w:kern w:val="2"/>
          <w:sz w:val="28"/>
          <w:szCs w:val="28"/>
          <w:lang w:val="en-US" w:eastAsia="zh-CN" w:bidi="ar-SA"/>
        </w:rPr>
        <w:br w:type="textWrapping"/>
      </w:r>
      <w:r>
        <w:rPr>
          <w:rFonts w:hint="eastAsia" w:ascii="宋体" w:hAnsi="宋体" w:eastAsia="宋体" w:cs="宋体"/>
          <w:snapToGrid/>
          <w:color w:val="auto"/>
          <w:kern w:val="2"/>
          <w:sz w:val="28"/>
          <w:szCs w:val="28"/>
          <w:lang w:val="en-US" w:eastAsia="zh-CN" w:bidi="ar-SA"/>
        </w:rPr>
        <w:t xml:space="preserve">  5、供应商可前往新疆政府采购网（http://www.ccgp-xinjiang.gov.cn/）下载专区，下载政采云电子投标客户端，安装完成后，可通过账号密码或CA登录客户端进行投标文件制作。在使用政采云电子投标客户端时，建议使用WIN7及以上操作系统。如有问题可拨打政采云客户服务热线95763进行咨询。</w:t>
      </w:r>
      <w:r>
        <w:rPr>
          <w:rFonts w:hint="eastAsia" w:ascii="宋体" w:hAnsi="宋体" w:eastAsia="宋体" w:cs="宋体"/>
          <w:snapToGrid/>
          <w:color w:val="auto"/>
          <w:kern w:val="2"/>
          <w:sz w:val="28"/>
          <w:szCs w:val="28"/>
          <w:lang w:val="en-US" w:eastAsia="zh-CN" w:bidi="ar-SA"/>
        </w:rPr>
        <w:br w:type="textWrapping"/>
      </w:r>
      <w:r>
        <w:rPr>
          <w:rFonts w:hint="eastAsia" w:ascii="宋体" w:hAnsi="宋体" w:eastAsia="宋体" w:cs="宋体"/>
          <w:snapToGrid/>
          <w:color w:val="auto"/>
          <w:kern w:val="2"/>
          <w:sz w:val="28"/>
          <w:szCs w:val="28"/>
          <w:lang w:val="en-US" w:eastAsia="zh-CN" w:bidi="ar-SA"/>
        </w:rPr>
        <w:t xml:space="preserve">   6、供应商在开标时须携带制作加密电子投标文件所使用的CA锁，电脑须提前配置好浏览器（建议使用360浏览器或谷歌浏览器），以便开标时在线解密。本项目响应文件解密时间定为30分钟，如因自身原因导致无法正常解密，后果由供应商自行承担。 </w:t>
      </w:r>
      <w:r>
        <w:rPr>
          <w:rFonts w:hint="eastAsia" w:ascii="宋体" w:hAnsi="宋体" w:eastAsia="宋体" w:cs="宋体"/>
          <w:snapToGrid/>
          <w:color w:val="auto"/>
          <w:kern w:val="2"/>
          <w:sz w:val="28"/>
          <w:szCs w:val="28"/>
          <w:lang w:val="en-US" w:eastAsia="zh-CN" w:bidi="ar-SA"/>
        </w:rPr>
        <w:br w:type="textWrapping"/>
      </w:r>
      <w:r>
        <w:rPr>
          <w:rFonts w:hint="eastAsia" w:ascii="宋体" w:hAnsi="宋体" w:eastAsia="宋体" w:cs="宋体"/>
          <w:snapToGrid/>
          <w:color w:val="auto"/>
          <w:kern w:val="2"/>
          <w:sz w:val="28"/>
          <w:szCs w:val="28"/>
          <w:lang w:val="en-US" w:eastAsia="zh-CN" w:bidi="ar-SA"/>
        </w:rPr>
        <w:t xml:space="preserve">   7、投标供应商应当在投标截止时间前，将生成的“电子加密投标文件”上传递交至“政府采购云平台”，投标截止时间以后上传递交的投标文件将被“政府采购云平台”拒收。  </w:t>
      </w:r>
    </w:p>
    <w:p w14:paraId="616CDB8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lang w:val="en-US" w:eastAsia="zh-CN" w:bidi="ar-SA"/>
        </w:rPr>
      </w:pPr>
      <w:r>
        <w:rPr>
          <w:rFonts w:hint="eastAsia" w:ascii="宋体" w:hAnsi="宋体" w:eastAsia="宋体" w:cs="宋体"/>
          <w:snapToGrid/>
          <w:color w:val="auto"/>
          <w:kern w:val="2"/>
          <w:sz w:val="28"/>
          <w:szCs w:val="28"/>
          <w:lang w:val="en-US" w:eastAsia="zh-CN" w:bidi="ar-SA"/>
        </w:rPr>
        <w:t>特别提示：</w:t>
      </w:r>
      <w:r>
        <w:rPr>
          <w:rFonts w:hint="eastAsia" w:ascii="宋体" w:hAnsi="宋体" w:eastAsia="宋体" w:cs="宋体"/>
          <w:snapToGrid/>
          <w:color w:val="auto"/>
          <w:kern w:val="2"/>
          <w:sz w:val="28"/>
          <w:szCs w:val="28"/>
          <w:lang w:val="en-US" w:eastAsia="zh-CN" w:bidi="ar-SA"/>
        </w:rPr>
        <w:br w:type="textWrapping"/>
      </w:r>
      <w:r>
        <w:rPr>
          <w:rFonts w:hint="eastAsia" w:ascii="宋体" w:hAnsi="宋体" w:eastAsia="宋体" w:cs="宋体"/>
          <w:snapToGrid/>
          <w:color w:val="auto"/>
          <w:kern w:val="2"/>
          <w:sz w:val="28"/>
          <w:szCs w:val="28"/>
          <w:lang w:val="en-US" w:eastAsia="zh-CN" w:bidi="ar-SA"/>
        </w:rPr>
        <w:t>1、采购限额标准以上，200万元以下的货物和服务采购项目、400万元以下的工程采购项目，适宜由中小企业提供的，采购人应当专门面向中小企业采购。</w:t>
      </w:r>
    </w:p>
    <w:p w14:paraId="3063937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lang w:val="en-US" w:eastAsia="zh-CN" w:bidi="ar-SA"/>
        </w:rPr>
      </w:pPr>
      <w:r>
        <w:rPr>
          <w:rFonts w:hint="eastAsia" w:ascii="宋体" w:hAnsi="宋体" w:eastAsia="宋体" w:cs="宋体"/>
          <w:snapToGrid/>
          <w:color w:val="auto"/>
          <w:kern w:val="2"/>
          <w:sz w:val="28"/>
          <w:szCs w:val="28"/>
          <w:lang w:val="en-US" w:eastAsia="zh-CN" w:bidi="ar-SA"/>
        </w:rPr>
        <w:t>2、超过200万元的货物和服务采购项目，预留该部分采购项目预算总额的30%以上专门面向中小企业采购，其中预留给小微企业的比例不低于60%。</w:t>
      </w:r>
    </w:p>
    <w:p w14:paraId="02D2D26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lang w:val="en-US" w:eastAsia="zh-CN" w:bidi="ar-SA"/>
        </w:rPr>
      </w:pPr>
      <w:r>
        <w:rPr>
          <w:rFonts w:hint="eastAsia" w:ascii="宋体" w:hAnsi="宋体" w:eastAsia="宋体" w:cs="宋体"/>
          <w:snapToGrid/>
          <w:color w:val="auto"/>
          <w:kern w:val="2"/>
          <w:sz w:val="28"/>
          <w:szCs w:val="28"/>
          <w:lang w:val="en-US" w:eastAsia="zh-CN" w:bidi="ar-SA"/>
        </w:rPr>
        <w:t>3、超过400万元的工程采购项目中适宜由中小企业提供的，预留该部分采购项目预算总额的40%以上专门面向中小企业采购，其中预留给小微企业的比例不低于60%。</w:t>
      </w:r>
    </w:p>
    <w:p w14:paraId="5F63CB2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lang w:val="en-US" w:eastAsia="zh-CN" w:bidi="ar-SA"/>
        </w:rPr>
      </w:pPr>
      <w:r>
        <w:rPr>
          <w:rFonts w:hint="eastAsia" w:ascii="宋体" w:hAnsi="宋体" w:eastAsia="宋体" w:cs="宋体"/>
          <w:snapToGrid/>
          <w:color w:val="auto"/>
          <w:kern w:val="2"/>
          <w:sz w:val="28"/>
          <w:szCs w:val="28"/>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CAAEDE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lang w:val="en-US" w:eastAsia="zh-CN" w:bidi="ar-SA"/>
        </w:rPr>
      </w:pPr>
      <w:r>
        <w:rPr>
          <w:rFonts w:hint="eastAsia" w:ascii="宋体" w:hAnsi="宋体" w:eastAsia="宋体" w:cs="宋体"/>
          <w:snapToGrid/>
          <w:color w:val="auto"/>
          <w:kern w:val="2"/>
          <w:sz w:val="28"/>
          <w:szCs w:val="28"/>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B07D5D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lang w:eastAsia="zh-CN"/>
        </w:rPr>
      </w:pPr>
      <w:r>
        <w:rPr>
          <w:rFonts w:hint="eastAsia" w:ascii="宋体" w:hAnsi="宋体" w:eastAsia="宋体" w:cs="宋体"/>
          <w:snapToGrid/>
          <w:color w:val="auto"/>
          <w:kern w:val="2"/>
          <w:sz w:val="28"/>
          <w:szCs w:val="28"/>
          <w:lang w:val="en-US" w:eastAsia="zh-CN"/>
        </w:rPr>
        <w:t>八</w:t>
      </w:r>
      <w:r>
        <w:rPr>
          <w:rFonts w:hint="eastAsia" w:ascii="宋体" w:hAnsi="宋体" w:eastAsia="宋体" w:cs="宋体"/>
          <w:snapToGrid/>
          <w:color w:val="auto"/>
          <w:kern w:val="2"/>
          <w:sz w:val="28"/>
          <w:szCs w:val="28"/>
          <w:lang w:eastAsia="zh-CN"/>
        </w:rPr>
        <w:t>、对本次采购提出询问，请按以下方式联系</w:t>
      </w:r>
    </w:p>
    <w:p w14:paraId="2258A22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napToGrid/>
          <w:color w:val="auto"/>
          <w:kern w:val="2"/>
          <w:sz w:val="28"/>
          <w:szCs w:val="28"/>
          <w:lang w:eastAsia="zh-CN"/>
        </w:rPr>
      </w:pPr>
      <w:r>
        <w:rPr>
          <w:rFonts w:hint="eastAsia" w:ascii="宋体" w:hAnsi="宋体" w:eastAsia="宋体" w:cs="宋体"/>
          <w:snapToGrid/>
          <w:color w:val="auto"/>
          <w:kern w:val="2"/>
          <w:sz w:val="28"/>
          <w:szCs w:val="28"/>
          <w:lang w:eastAsia="zh-CN"/>
        </w:rPr>
        <w:t>1.采购人信息</w:t>
      </w:r>
    </w:p>
    <w:p w14:paraId="66FF3BAB">
      <w:pPr>
        <w:widowControl w:val="0"/>
        <w:kinsoku/>
        <w:autoSpaceDE/>
        <w:autoSpaceDN/>
        <w:adjustRightInd/>
        <w:snapToGrid/>
        <w:spacing w:line="480" w:lineRule="auto"/>
        <w:ind w:firstLine="560" w:firstLineChars="200"/>
        <w:jc w:val="both"/>
        <w:textAlignment w:val="auto"/>
        <w:rPr>
          <w:rFonts w:hint="eastAsia" w:ascii="宋体" w:hAnsi="宋体" w:eastAsia="宋体" w:cs="宋体"/>
          <w:snapToGrid/>
          <w:color w:val="auto"/>
          <w:kern w:val="2"/>
          <w:sz w:val="28"/>
          <w:szCs w:val="28"/>
          <w:u w:val="none"/>
          <w:lang w:val="en-US" w:eastAsia="zh-CN"/>
        </w:rPr>
      </w:pPr>
      <w:r>
        <w:rPr>
          <w:rFonts w:hint="eastAsia" w:ascii="宋体" w:hAnsi="宋体" w:eastAsia="宋体" w:cs="宋体"/>
          <w:snapToGrid/>
          <w:color w:val="auto"/>
          <w:kern w:val="2"/>
          <w:sz w:val="28"/>
          <w:szCs w:val="28"/>
          <w:u w:val="none"/>
          <w:lang w:val="en-US" w:eastAsia="zh-CN"/>
        </w:rPr>
        <w:t>名    称：</w:t>
      </w:r>
      <w:r>
        <w:rPr>
          <w:rFonts w:hint="eastAsia" w:ascii="宋体" w:hAnsi="宋体" w:eastAsia="宋体" w:cs="宋体"/>
          <w:snapToGrid/>
          <w:color w:val="auto"/>
          <w:kern w:val="2"/>
          <w:sz w:val="28"/>
          <w:szCs w:val="28"/>
          <w:lang w:val="en-US" w:eastAsia="zh-CN"/>
        </w:rPr>
        <w:t>温宿县农业农村局</w:t>
      </w:r>
    </w:p>
    <w:p w14:paraId="66CB27C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napToGrid/>
          <w:color w:val="auto"/>
          <w:kern w:val="2"/>
          <w:sz w:val="28"/>
          <w:szCs w:val="28"/>
          <w:highlight w:val="none"/>
          <w:u w:val="none"/>
          <w:lang w:val="en-US" w:eastAsia="zh-CN"/>
        </w:rPr>
      </w:pPr>
      <w:r>
        <w:rPr>
          <w:rFonts w:hint="eastAsia" w:ascii="宋体" w:hAnsi="宋体" w:eastAsia="宋体" w:cs="宋体"/>
          <w:snapToGrid/>
          <w:color w:val="auto"/>
          <w:kern w:val="2"/>
          <w:sz w:val="28"/>
          <w:szCs w:val="28"/>
          <w:u w:val="none"/>
          <w:lang w:val="en-US" w:eastAsia="zh-CN"/>
        </w:rPr>
        <w:t xml:space="preserve">地    </w:t>
      </w:r>
      <w:r>
        <w:rPr>
          <w:rFonts w:hint="eastAsia" w:ascii="宋体" w:hAnsi="宋体" w:eastAsia="宋体" w:cs="宋体"/>
          <w:snapToGrid/>
          <w:color w:val="auto"/>
          <w:kern w:val="2"/>
          <w:sz w:val="28"/>
          <w:szCs w:val="28"/>
          <w:highlight w:val="none"/>
          <w:u w:val="none"/>
          <w:lang w:val="en-US" w:eastAsia="zh-CN"/>
        </w:rPr>
        <w:t>址：新疆维吾尔自治区温宿县西大街45号</w:t>
      </w:r>
    </w:p>
    <w:p w14:paraId="1F085145">
      <w:pPr>
        <w:widowControl w:val="0"/>
        <w:kinsoku/>
        <w:autoSpaceDE/>
        <w:autoSpaceDN/>
        <w:adjustRightInd/>
        <w:snapToGrid/>
        <w:spacing w:line="480" w:lineRule="auto"/>
        <w:ind w:firstLine="560" w:firstLineChars="200"/>
        <w:jc w:val="both"/>
        <w:textAlignment w:val="auto"/>
        <w:rPr>
          <w:rFonts w:hint="eastAsia" w:ascii="宋体" w:hAnsi="宋体" w:eastAsia="宋体" w:cs="宋体"/>
          <w:snapToGrid/>
          <w:color w:val="auto"/>
          <w:kern w:val="2"/>
          <w:sz w:val="28"/>
          <w:szCs w:val="28"/>
          <w:highlight w:val="none"/>
          <w:u w:val="none"/>
          <w:lang w:val="en-US" w:eastAsia="zh-CN"/>
        </w:rPr>
      </w:pPr>
      <w:r>
        <w:rPr>
          <w:rFonts w:hint="eastAsia" w:ascii="宋体" w:hAnsi="宋体" w:eastAsia="宋体" w:cs="宋体"/>
          <w:snapToGrid/>
          <w:color w:val="auto"/>
          <w:kern w:val="2"/>
          <w:sz w:val="28"/>
          <w:szCs w:val="28"/>
          <w:highlight w:val="none"/>
          <w:u w:val="none"/>
          <w:lang w:val="en-US" w:eastAsia="zh-CN"/>
        </w:rPr>
        <w:t>联系方式：</w:t>
      </w:r>
      <w:r>
        <w:rPr>
          <w:rFonts w:hint="eastAsia" w:ascii="宋体" w:hAnsi="宋体" w:eastAsia="宋体" w:cs="宋体"/>
          <w:snapToGrid/>
          <w:color w:val="auto"/>
          <w:kern w:val="2"/>
          <w:sz w:val="28"/>
          <w:szCs w:val="28"/>
          <w:lang w:val="en-US" w:eastAsia="zh-CN"/>
        </w:rPr>
        <w:t>18899200940</w:t>
      </w:r>
    </w:p>
    <w:p w14:paraId="4AEC52D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napToGrid/>
          <w:color w:val="auto"/>
          <w:kern w:val="2"/>
          <w:sz w:val="28"/>
          <w:szCs w:val="28"/>
          <w:u w:val="none"/>
          <w:lang w:eastAsia="zh-CN"/>
        </w:rPr>
      </w:pPr>
      <w:r>
        <w:rPr>
          <w:rFonts w:hint="eastAsia" w:ascii="宋体" w:hAnsi="宋体" w:eastAsia="宋体" w:cs="宋体"/>
          <w:snapToGrid/>
          <w:color w:val="auto"/>
          <w:kern w:val="2"/>
          <w:sz w:val="28"/>
          <w:szCs w:val="28"/>
          <w:u w:val="none"/>
          <w:lang w:eastAsia="zh-CN"/>
        </w:rPr>
        <w:t>2.采购代理机构信息</w:t>
      </w:r>
    </w:p>
    <w:p w14:paraId="227858C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napToGrid/>
          <w:color w:val="auto"/>
          <w:kern w:val="2"/>
          <w:sz w:val="28"/>
          <w:szCs w:val="28"/>
          <w:u w:val="none"/>
          <w:lang w:val="en-US" w:eastAsia="zh-CN"/>
        </w:rPr>
      </w:pPr>
      <w:r>
        <w:rPr>
          <w:rFonts w:hint="eastAsia" w:ascii="宋体" w:hAnsi="宋体" w:eastAsia="宋体" w:cs="宋体"/>
          <w:snapToGrid/>
          <w:color w:val="auto"/>
          <w:kern w:val="2"/>
          <w:sz w:val="28"/>
          <w:szCs w:val="28"/>
          <w:u w:val="none"/>
          <w:lang w:val="en-US" w:eastAsia="zh-CN"/>
        </w:rPr>
        <w:t>名    称：新疆百坤项目管理有限责任公司</w:t>
      </w:r>
    </w:p>
    <w:p w14:paraId="71ACEF00">
      <w:pPr>
        <w:keepNext w:val="0"/>
        <w:keepLines w:val="0"/>
        <w:pageBreakBefore w:val="0"/>
        <w:widowControl w:val="0"/>
        <w:kinsoku/>
        <w:wordWrap/>
        <w:overflowPunct/>
        <w:topLinePunct w:val="0"/>
        <w:autoSpaceDE/>
        <w:autoSpaceDN/>
        <w:bidi w:val="0"/>
        <w:adjustRightInd/>
        <w:snapToGrid/>
        <w:spacing w:line="360" w:lineRule="auto"/>
        <w:ind w:left="559" w:leftChars="266" w:firstLine="0" w:firstLineChars="0"/>
        <w:jc w:val="both"/>
        <w:textAlignment w:val="auto"/>
        <w:rPr>
          <w:rFonts w:hint="eastAsia" w:ascii="宋体" w:hAnsi="宋体" w:eastAsia="宋体" w:cs="宋体"/>
          <w:snapToGrid/>
          <w:color w:val="auto"/>
          <w:kern w:val="2"/>
          <w:sz w:val="28"/>
          <w:szCs w:val="28"/>
          <w:u w:val="none"/>
          <w:lang w:val="en-US" w:eastAsia="zh-CN"/>
        </w:rPr>
      </w:pPr>
      <w:r>
        <w:rPr>
          <w:rFonts w:hint="eastAsia" w:ascii="宋体" w:hAnsi="宋体" w:eastAsia="宋体" w:cs="宋体"/>
          <w:snapToGrid/>
          <w:color w:val="auto"/>
          <w:kern w:val="2"/>
          <w:sz w:val="28"/>
          <w:szCs w:val="28"/>
          <w:u w:val="none"/>
          <w:lang w:val="en-US" w:eastAsia="zh-CN"/>
        </w:rPr>
        <w:t>地　　址：新疆</w:t>
      </w:r>
      <w:r>
        <w:rPr>
          <w:rFonts w:hint="eastAsia" w:ascii="宋体" w:hAnsi="宋体" w:eastAsia="宋体" w:cs="宋体"/>
          <w:snapToGrid/>
          <w:color w:val="auto"/>
          <w:kern w:val="2"/>
          <w:sz w:val="28"/>
          <w:szCs w:val="28"/>
          <w:u w:val="none"/>
          <w:lang w:eastAsia="zh-CN"/>
        </w:rPr>
        <w:t>阿</w:t>
      </w:r>
      <w:r>
        <w:rPr>
          <w:rFonts w:hint="eastAsia" w:ascii="宋体" w:hAnsi="宋体" w:eastAsia="宋体" w:cs="宋体"/>
          <w:snapToGrid/>
          <w:color w:val="auto"/>
          <w:kern w:val="2"/>
          <w:sz w:val="28"/>
          <w:szCs w:val="28"/>
          <w:u w:val="none"/>
          <w:lang w:val="en-US" w:eastAsia="zh-CN"/>
        </w:rPr>
        <w:t>克苏地区阿克苏市府九路2号多浪祥云会所2楼203室</w:t>
      </w:r>
    </w:p>
    <w:p w14:paraId="6B07CE8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napToGrid/>
          <w:color w:val="auto"/>
          <w:kern w:val="2"/>
          <w:sz w:val="28"/>
          <w:szCs w:val="28"/>
          <w:u w:val="none"/>
          <w:lang w:val="en-US" w:eastAsia="zh-CN"/>
        </w:rPr>
      </w:pPr>
      <w:r>
        <w:rPr>
          <w:rFonts w:hint="eastAsia" w:ascii="宋体" w:hAnsi="宋体" w:eastAsia="宋体" w:cs="宋体"/>
          <w:snapToGrid/>
          <w:color w:val="auto"/>
          <w:kern w:val="2"/>
          <w:sz w:val="28"/>
          <w:szCs w:val="28"/>
          <w:u w:val="none"/>
          <w:lang w:eastAsia="zh-CN"/>
        </w:rPr>
        <w:t>联系方式：</w:t>
      </w:r>
      <w:r>
        <w:rPr>
          <w:rFonts w:hint="eastAsia" w:ascii="宋体" w:hAnsi="宋体" w:eastAsia="宋体" w:cs="宋体"/>
          <w:snapToGrid/>
          <w:color w:val="auto"/>
          <w:kern w:val="2"/>
          <w:sz w:val="28"/>
          <w:szCs w:val="28"/>
          <w:u w:val="none"/>
          <w:lang w:val="en-US" w:eastAsia="zh-CN"/>
        </w:rPr>
        <w:t>17690794643</w:t>
      </w:r>
    </w:p>
    <w:p w14:paraId="3EEF2CA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napToGrid/>
          <w:color w:val="auto"/>
          <w:kern w:val="2"/>
          <w:sz w:val="28"/>
          <w:szCs w:val="28"/>
          <w:u w:val="none"/>
          <w:lang w:eastAsia="zh-CN"/>
        </w:rPr>
      </w:pPr>
      <w:r>
        <w:rPr>
          <w:rFonts w:hint="eastAsia" w:ascii="宋体" w:hAnsi="宋体" w:eastAsia="宋体" w:cs="宋体"/>
          <w:snapToGrid/>
          <w:color w:val="auto"/>
          <w:kern w:val="2"/>
          <w:sz w:val="28"/>
          <w:szCs w:val="28"/>
          <w:u w:val="none"/>
          <w:lang w:val="en-US" w:eastAsia="zh-CN"/>
        </w:rPr>
        <w:t>3.</w:t>
      </w:r>
      <w:r>
        <w:rPr>
          <w:rFonts w:hint="eastAsia" w:ascii="宋体" w:hAnsi="宋体" w:eastAsia="宋体" w:cs="宋体"/>
          <w:snapToGrid/>
          <w:color w:val="auto"/>
          <w:kern w:val="2"/>
          <w:sz w:val="28"/>
          <w:szCs w:val="28"/>
          <w:u w:val="none"/>
          <w:lang w:eastAsia="zh-CN"/>
        </w:rPr>
        <w:t> 项目联系方式</w:t>
      </w:r>
    </w:p>
    <w:p w14:paraId="531B09A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u w:val="none"/>
          <w:lang w:val="en-US" w:eastAsia="zh-CN" w:bidi="ar-SA"/>
        </w:rPr>
        <w:t>项目联系人：王星奇</w:t>
      </w:r>
    </w:p>
    <w:p w14:paraId="7210C52A">
      <w:pPr>
        <w:rPr>
          <w:rFonts w:hint="eastAsia" w:ascii="宋体" w:hAnsi="宋体" w:eastAsia="宋体" w:cs="宋体"/>
          <w:color w:val="auto"/>
          <w:sz w:val="28"/>
          <w:szCs w:val="28"/>
        </w:rPr>
        <w:sectPr>
          <w:footerReference r:id="rId8" w:type="default"/>
          <w:pgSz w:w="11906" w:h="16838"/>
          <w:pgMar w:top="1418" w:right="1418" w:bottom="1418" w:left="1418" w:header="851" w:footer="992" w:gutter="0"/>
          <w:pgNumType w:fmt="decimal"/>
          <w:cols w:space="720" w:num="1"/>
          <w:docGrid w:type="lines" w:linePitch="312" w:charSpace="0"/>
        </w:sectPr>
      </w:pPr>
    </w:p>
    <w:p w14:paraId="6514D48F">
      <w:pPr>
        <w:spacing w:before="100" w:line="219" w:lineRule="auto"/>
        <w:jc w:val="center"/>
        <w:rPr>
          <w:rFonts w:ascii="宋体" w:hAnsi="宋体" w:eastAsia="宋体" w:cs="宋体"/>
          <w:color w:val="auto"/>
          <w:sz w:val="32"/>
          <w:szCs w:val="32"/>
        </w:rPr>
      </w:pPr>
      <w:bookmarkStart w:id="5" w:name="bookmark2"/>
      <w:bookmarkEnd w:id="5"/>
      <w:r>
        <w:rPr>
          <w:rFonts w:ascii="宋体" w:hAnsi="宋体" w:eastAsia="宋体" w:cs="宋体"/>
          <w:color w:val="auto"/>
          <w:spacing w:val="1"/>
          <w:sz w:val="32"/>
          <w:szCs w:val="32"/>
          <w14:textOutline w14:w="5624" w14:cap="flat" w14:cmpd="sng">
            <w14:solidFill>
              <w14:srgbClr w14:val="000000"/>
            </w14:solidFill>
            <w14:prstDash w14:val="solid"/>
            <w14:miter w14:val="0"/>
          </w14:textOutline>
        </w:rPr>
        <w:t>第二章</w:t>
      </w:r>
      <w:r>
        <w:rPr>
          <w:rFonts w:ascii="宋体" w:hAnsi="宋体" w:eastAsia="宋体" w:cs="宋体"/>
          <w:color w:val="auto"/>
          <w:spacing w:val="16"/>
          <w:sz w:val="32"/>
          <w:szCs w:val="32"/>
        </w:rPr>
        <w:t xml:space="preserve">  </w:t>
      </w:r>
      <w:r>
        <w:rPr>
          <w:rFonts w:ascii="宋体" w:hAnsi="宋体" w:eastAsia="宋体" w:cs="宋体"/>
          <w:color w:val="auto"/>
          <w:spacing w:val="1"/>
          <w:sz w:val="32"/>
          <w:szCs w:val="32"/>
          <w14:textOutline w14:w="5624" w14:cap="flat" w14:cmpd="sng">
            <w14:solidFill>
              <w14:srgbClr w14:val="000000"/>
            </w14:solidFill>
            <w14:prstDash w14:val="solid"/>
            <w14:miter w14:val="0"/>
          </w14:textOutline>
        </w:rPr>
        <w:t>投标人须知</w:t>
      </w:r>
    </w:p>
    <w:p w14:paraId="213CA175">
      <w:pPr>
        <w:pStyle w:val="7"/>
        <w:spacing w:line="266" w:lineRule="auto"/>
        <w:rPr>
          <w:color w:val="auto"/>
        </w:rPr>
      </w:pPr>
    </w:p>
    <w:p w14:paraId="131BFCD1">
      <w:pPr>
        <w:spacing w:before="91" w:line="206" w:lineRule="auto"/>
        <w:ind w:left="3922"/>
        <w:rPr>
          <w:rFonts w:ascii="宋体" w:hAnsi="宋体" w:eastAsia="宋体" w:cs="宋体"/>
          <w:color w:val="auto"/>
          <w:sz w:val="28"/>
          <w:szCs w:val="28"/>
        </w:rPr>
      </w:pPr>
      <w:r>
        <w:rPr>
          <w:rFonts w:ascii="宋体" w:hAnsi="宋体" w:eastAsia="宋体" w:cs="宋体"/>
          <w:color w:val="auto"/>
          <w:spacing w:val="-5"/>
          <w:sz w:val="28"/>
          <w:szCs w:val="28"/>
          <w14:textOutline w14:w="5080" w14:cap="flat" w14:cmpd="sng">
            <w14:solidFill>
              <w14:srgbClr w14:val="000000"/>
            </w14:solidFill>
            <w14:prstDash w14:val="solid"/>
            <w14:miter w14:val="0"/>
          </w14:textOutline>
        </w:rPr>
        <w:t>投标人须知前附表</w:t>
      </w:r>
    </w:p>
    <w:tbl>
      <w:tblPr>
        <w:tblStyle w:val="10"/>
        <w:tblW w:w="100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2"/>
        <w:gridCol w:w="8784"/>
      </w:tblGrid>
      <w:tr w14:paraId="0D40C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242" w:type="dxa"/>
            <w:vAlign w:val="top"/>
          </w:tcPr>
          <w:p w14:paraId="3EB7B2EF">
            <w:pPr>
              <w:pStyle w:val="11"/>
              <w:spacing w:before="59" w:line="221" w:lineRule="auto"/>
              <w:ind w:left="394"/>
              <w:rPr>
                <w:color w:val="auto"/>
              </w:rPr>
            </w:pPr>
            <w:r>
              <w:rPr>
                <w:color w:val="auto"/>
                <w:spacing w:val="-5"/>
              </w:rPr>
              <w:t>序号</w:t>
            </w:r>
          </w:p>
        </w:tc>
        <w:tc>
          <w:tcPr>
            <w:tcW w:w="8784" w:type="dxa"/>
            <w:vAlign w:val="top"/>
          </w:tcPr>
          <w:p w14:paraId="0CEA7E9F">
            <w:pPr>
              <w:pStyle w:val="11"/>
              <w:spacing w:before="57" w:line="220" w:lineRule="auto"/>
              <w:ind w:left="3923"/>
              <w:rPr>
                <w:color w:val="auto"/>
              </w:rPr>
            </w:pPr>
            <w:r>
              <w:rPr>
                <w:color w:val="auto"/>
                <w:spacing w:val="-20"/>
              </w:rPr>
              <w:t>内</w:t>
            </w:r>
            <w:r>
              <w:rPr>
                <w:color w:val="auto"/>
              </w:rPr>
              <w:t xml:space="preserve">     </w:t>
            </w:r>
            <w:r>
              <w:rPr>
                <w:color w:val="auto"/>
                <w:spacing w:val="-20"/>
              </w:rPr>
              <w:t>容</w:t>
            </w:r>
          </w:p>
        </w:tc>
      </w:tr>
      <w:tr w14:paraId="65C4D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1242" w:type="dxa"/>
            <w:vAlign w:val="top"/>
          </w:tcPr>
          <w:p w14:paraId="5DA42BF8">
            <w:pPr>
              <w:spacing w:line="474" w:lineRule="auto"/>
              <w:rPr>
                <w:rFonts w:ascii="Arial"/>
                <w:color w:val="auto"/>
                <w:sz w:val="21"/>
              </w:rPr>
            </w:pPr>
          </w:p>
          <w:p w14:paraId="0FC8AF23">
            <w:pPr>
              <w:pStyle w:val="11"/>
              <w:spacing w:before="78" w:line="182" w:lineRule="auto"/>
              <w:ind w:left="611"/>
              <w:rPr>
                <w:color w:val="auto"/>
              </w:rPr>
            </w:pPr>
            <w:r>
              <w:rPr>
                <w:color w:val="auto"/>
              </w:rPr>
              <w:t>1</w:t>
            </w:r>
          </w:p>
        </w:tc>
        <w:tc>
          <w:tcPr>
            <w:tcW w:w="8784" w:type="dxa"/>
            <w:vAlign w:val="center"/>
          </w:tcPr>
          <w:p w14:paraId="431D3D00">
            <w:pPr>
              <w:pStyle w:val="11"/>
              <w:spacing w:before="49" w:line="219" w:lineRule="auto"/>
              <w:ind w:left="129"/>
              <w:jc w:val="both"/>
              <w:rPr>
                <w:color w:val="auto"/>
              </w:rPr>
            </w:pPr>
            <w:r>
              <w:rPr>
                <w:color w:val="auto"/>
                <w:spacing w:val="-2"/>
              </w:rPr>
              <w:t>项目名称：</w:t>
            </w:r>
            <w:r>
              <w:rPr>
                <w:rFonts w:hint="eastAsia"/>
                <w:color w:val="auto"/>
                <w:spacing w:val="-2"/>
                <w:lang w:val="en-US" w:eastAsia="zh-CN"/>
              </w:rPr>
              <w:t>温宿县农业产业化“万亩亿元”工程2.0版项目-水稻高产高效示范工程项目</w:t>
            </w:r>
          </w:p>
          <w:p w14:paraId="309B36AA">
            <w:pPr>
              <w:pStyle w:val="11"/>
              <w:spacing w:before="182" w:line="199" w:lineRule="auto"/>
              <w:ind w:left="119"/>
              <w:jc w:val="both"/>
              <w:rPr>
                <w:rFonts w:hint="default"/>
                <w:color w:val="auto"/>
                <w:spacing w:val="-2"/>
                <w:lang w:val="en-US" w:eastAsia="zh-CN"/>
              </w:rPr>
            </w:pPr>
            <w:r>
              <w:rPr>
                <w:rFonts w:hint="eastAsia"/>
                <w:color w:val="auto"/>
                <w:spacing w:val="-2"/>
                <w:lang w:val="en-US" w:eastAsia="zh-CN"/>
              </w:rPr>
              <w:t>项目编号：</w:t>
            </w:r>
            <w:bookmarkStart w:id="6" w:name="OLE_LINK15"/>
            <w:r>
              <w:rPr>
                <w:rFonts w:hint="eastAsia"/>
                <w:color w:val="auto"/>
                <w:spacing w:val="-2"/>
                <w:lang w:val="en-US" w:eastAsia="zh-CN"/>
              </w:rPr>
              <w:t>WSFS-2025-62</w:t>
            </w:r>
            <w:bookmarkEnd w:id="6"/>
          </w:p>
          <w:p w14:paraId="1A8BABF4">
            <w:pPr>
              <w:pStyle w:val="11"/>
              <w:spacing w:before="182" w:line="199" w:lineRule="auto"/>
              <w:ind w:left="119"/>
              <w:jc w:val="both"/>
              <w:rPr>
                <w:color w:val="auto"/>
              </w:rPr>
            </w:pPr>
            <w:r>
              <w:rPr>
                <w:color w:val="auto"/>
                <w:spacing w:val="-2"/>
              </w:rPr>
              <w:t>采购方式：公开招标</w:t>
            </w:r>
          </w:p>
        </w:tc>
      </w:tr>
      <w:tr w14:paraId="417D0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8" w:hRule="atLeast"/>
        </w:trPr>
        <w:tc>
          <w:tcPr>
            <w:tcW w:w="1242" w:type="dxa"/>
            <w:vMerge w:val="restart"/>
            <w:vAlign w:val="center"/>
          </w:tcPr>
          <w:p w14:paraId="408D9873">
            <w:pPr>
              <w:pStyle w:val="11"/>
              <w:spacing w:before="143" w:line="181" w:lineRule="auto"/>
              <w:jc w:val="center"/>
              <w:rPr>
                <w:color w:val="auto"/>
              </w:rPr>
            </w:pPr>
            <w:r>
              <w:rPr>
                <w:color w:val="auto"/>
              </w:rPr>
              <w:t>2</w:t>
            </w:r>
          </w:p>
        </w:tc>
        <w:tc>
          <w:tcPr>
            <w:tcW w:w="8784" w:type="dxa"/>
            <w:vAlign w:val="center"/>
          </w:tcPr>
          <w:p w14:paraId="2AD3ADD2">
            <w:pPr>
              <w:pStyle w:val="11"/>
              <w:spacing w:before="49" w:line="360" w:lineRule="auto"/>
              <w:ind w:left="129"/>
              <w:jc w:val="both"/>
              <w:rPr>
                <w:rFonts w:hint="eastAsia" w:ascii="宋体" w:hAnsi="宋体" w:eastAsia="宋体" w:cs="宋体"/>
                <w:color w:val="auto"/>
                <w:spacing w:val="-2"/>
                <w:lang w:val="zh-CN" w:eastAsia="zh-CN"/>
              </w:rPr>
            </w:pPr>
            <w:r>
              <w:rPr>
                <w:rFonts w:hint="eastAsia" w:ascii="宋体" w:hAnsi="宋体" w:eastAsia="宋体" w:cs="宋体"/>
                <w:color w:val="auto"/>
                <w:spacing w:val="-2"/>
                <w:lang w:val="en-US" w:eastAsia="zh-CN"/>
              </w:rPr>
              <w:t>招标人</w:t>
            </w:r>
            <w:r>
              <w:rPr>
                <w:rFonts w:hint="eastAsia" w:ascii="宋体" w:hAnsi="宋体" w:eastAsia="宋体" w:cs="宋体"/>
                <w:color w:val="auto"/>
                <w:spacing w:val="-2"/>
                <w:lang w:val="zh-CN" w:eastAsia="zh-CN"/>
              </w:rPr>
              <w:t>：温宿县农业农村局</w:t>
            </w:r>
          </w:p>
          <w:p w14:paraId="6EDAB399">
            <w:pPr>
              <w:pStyle w:val="11"/>
              <w:spacing w:before="49" w:line="360" w:lineRule="auto"/>
              <w:ind w:left="129"/>
              <w:jc w:val="both"/>
              <w:rPr>
                <w:rFonts w:hint="default" w:ascii="宋体" w:hAnsi="宋体" w:eastAsia="宋体" w:cs="宋体"/>
                <w:color w:val="auto"/>
                <w:spacing w:val="-2"/>
                <w:lang w:val="en-US" w:eastAsia="zh-CN"/>
              </w:rPr>
            </w:pPr>
            <w:r>
              <w:rPr>
                <w:rFonts w:hint="eastAsia" w:ascii="宋体" w:hAnsi="宋体" w:eastAsia="宋体" w:cs="宋体"/>
                <w:color w:val="auto"/>
                <w:spacing w:val="-2"/>
                <w:lang w:val="zh-CN" w:eastAsia="zh-CN"/>
              </w:rPr>
              <w:t>地址：新疆维吾尔自治区温宿县西大街</w:t>
            </w:r>
            <w:r>
              <w:rPr>
                <w:rFonts w:hint="eastAsia" w:ascii="宋体" w:hAnsi="宋体" w:eastAsia="宋体" w:cs="宋体"/>
                <w:color w:val="auto"/>
                <w:spacing w:val="-2"/>
                <w:lang w:val="en-US" w:eastAsia="zh-CN"/>
              </w:rPr>
              <w:t>45</w:t>
            </w:r>
            <w:r>
              <w:rPr>
                <w:rFonts w:hint="eastAsia" w:ascii="宋体" w:hAnsi="宋体" w:eastAsia="宋体" w:cs="宋体"/>
                <w:color w:val="auto"/>
                <w:spacing w:val="-2"/>
                <w:lang w:val="zh-CN" w:eastAsia="zh-CN"/>
              </w:rPr>
              <w:t>号</w:t>
            </w:r>
          </w:p>
          <w:p w14:paraId="0FA3AC34">
            <w:pPr>
              <w:pStyle w:val="11"/>
              <w:spacing w:before="49" w:line="360" w:lineRule="auto"/>
              <w:ind w:left="129"/>
              <w:jc w:val="both"/>
              <w:rPr>
                <w:rFonts w:hint="eastAsia" w:ascii="宋体" w:hAnsi="宋体" w:eastAsia="宋体" w:cs="宋体"/>
                <w:color w:val="auto"/>
                <w:spacing w:val="-2"/>
                <w:lang w:val="zh-CN" w:eastAsia="zh-CN"/>
              </w:rPr>
            </w:pPr>
            <w:r>
              <w:rPr>
                <w:rFonts w:hint="eastAsia" w:ascii="宋体" w:hAnsi="宋体" w:eastAsia="宋体" w:cs="宋体"/>
                <w:color w:val="auto"/>
                <w:spacing w:val="-2"/>
                <w:lang w:val="zh-CN" w:eastAsia="zh-CN"/>
              </w:rPr>
              <w:t>联系人：张芳</w:t>
            </w:r>
            <w:r>
              <w:rPr>
                <w:rFonts w:hint="eastAsia" w:ascii="宋体" w:hAnsi="宋体" w:eastAsia="宋体" w:cs="宋体"/>
                <w:color w:val="auto"/>
                <w:spacing w:val="-2"/>
                <w:lang w:val="en-US" w:eastAsia="zh-CN"/>
              </w:rPr>
              <w:t xml:space="preserve">    </w:t>
            </w:r>
            <w:r>
              <w:rPr>
                <w:rFonts w:hint="eastAsia" w:ascii="宋体" w:hAnsi="宋体" w:eastAsia="宋体" w:cs="宋体"/>
                <w:color w:val="auto"/>
                <w:spacing w:val="-2"/>
                <w:lang w:val="zh-CN" w:eastAsia="zh-CN"/>
              </w:rPr>
              <w:t>电话：18899200940</w:t>
            </w:r>
          </w:p>
        </w:tc>
      </w:tr>
      <w:tr w14:paraId="3E632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8" w:hRule="atLeast"/>
        </w:trPr>
        <w:tc>
          <w:tcPr>
            <w:tcW w:w="1242" w:type="dxa"/>
            <w:vMerge w:val="continue"/>
            <w:vAlign w:val="top"/>
          </w:tcPr>
          <w:p w14:paraId="70845DA9">
            <w:pPr>
              <w:pStyle w:val="11"/>
              <w:spacing w:before="143" w:line="181" w:lineRule="auto"/>
              <w:ind w:left="582"/>
              <w:rPr>
                <w:color w:val="auto"/>
              </w:rPr>
            </w:pPr>
          </w:p>
        </w:tc>
        <w:tc>
          <w:tcPr>
            <w:tcW w:w="8784" w:type="dxa"/>
            <w:vAlign w:val="center"/>
          </w:tcPr>
          <w:p w14:paraId="44497851">
            <w:pPr>
              <w:pStyle w:val="11"/>
              <w:spacing w:before="49" w:line="360" w:lineRule="auto"/>
              <w:ind w:left="129"/>
              <w:jc w:val="both"/>
              <w:rPr>
                <w:rFonts w:hint="eastAsia" w:ascii="宋体" w:hAnsi="宋体" w:eastAsia="宋体" w:cs="宋体"/>
                <w:color w:val="auto"/>
                <w:spacing w:val="-2"/>
                <w:lang w:val="zh-CN" w:eastAsia="zh-CN"/>
              </w:rPr>
            </w:pPr>
            <w:bookmarkStart w:id="7" w:name="OLE_LINK5"/>
            <w:r>
              <w:rPr>
                <w:rFonts w:hint="eastAsia" w:ascii="宋体" w:hAnsi="宋体" w:eastAsia="宋体" w:cs="宋体"/>
                <w:color w:val="auto"/>
                <w:spacing w:val="-2"/>
                <w:lang w:val="en-US" w:eastAsia="zh-CN"/>
              </w:rPr>
              <w:t>招标</w:t>
            </w:r>
            <w:r>
              <w:rPr>
                <w:rFonts w:ascii="宋体" w:hAnsi="宋体" w:eastAsia="宋体" w:cs="宋体"/>
                <w:color w:val="auto"/>
                <w:spacing w:val="-2"/>
              </w:rPr>
              <w:t>代理机构：</w:t>
            </w:r>
            <w:bookmarkStart w:id="8" w:name="OLE_LINK12"/>
            <w:r>
              <w:rPr>
                <w:rFonts w:hint="eastAsia" w:ascii="宋体" w:hAnsi="宋体" w:eastAsia="宋体" w:cs="宋体"/>
                <w:color w:val="auto"/>
                <w:spacing w:val="-2"/>
                <w:lang w:val="zh-CN" w:eastAsia="zh-CN"/>
              </w:rPr>
              <w:t>新疆百坤项目管理有限责任公司</w:t>
            </w:r>
            <w:bookmarkEnd w:id="8"/>
          </w:p>
          <w:p w14:paraId="6DFFAD08">
            <w:pPr>
              <w:pStyle w:val="11"/>
              <w:spacing w:before="49" w:line="360" w:lineRule="auto"/>
              <w:ind w:left="129"/>
              <w:jc w:val="both"/>
              <w:rPr>
                <w:rFonts w:hint="eastAsia" w:ascii="宋体" w:hAnsi="宋体" w:eastAsia="宋体" w:cs="宋体"/>
                <w:color w:val="auto"/>
                <w:spacing w:val="-2"/>
                <w:lang w:val="zh-CN" w:eastAsia="zh-CN"/>
              </w:rPr>
            </w:pPr>
            <w:r>
              <w:rPr>
                <w:rFonts w:hint="eastAsia" w:ascii="宋体" w:hAnsi="宋体" w:eastAsia="宋体" w:cs="宋体"/>
                <w:color w:val="auto"/>
                <w:spacing w:val="-2"/>
                <w:lang w:val="zh-CN" w:eastAsia="zh-CN"/>
              </w:rPr>
              <w:t>地址：</w:t>
            </w:r>
            <w:bookmarkStart w:id="9" w:name="OLE_LINK13"/>
            <w:r>
              <w:rPr>
                <w:rFonts w:hint="eastAsia" w:ascii="宋体" w:hAnsi="宋体" w:eastAsia="宋体" w:cs="宋体"/>
                <w:color w:val="auto"/>
                <w:spacing w:val="-2"/>
                <w:lang w:val="zh-CN" w:eastAsia="zh-CN"/>
              </w:rPr>
              <w:t>新疆阿克苏地区阿克苏市府九路2号多浪祥云会所2楼203室</w:t>
            </w:r>
            <w:bookmarkEnd w:id="9"/>
          </w:p>
          <w:p w14:paraId="36F17923">
            <w:pPr>
              <w:pStyle w:val="11"/>
              <w:spacing w:before="49" w:line="360" w:lineRule="auto"/>
              <w:ind w:left="129"/>
              <w:jc w:val="both"/>
              <w:rPr>
                <w:color w:val="auto"/>
                <w:sz w:val="22"/>
                <w:szCs w:val="22"/>
              </w:rPr>
            </w:pPr>
            <w:r>
              <w:rPr>
                <w:rFonts w:hint="eastAsia" w:ascii="宋体" w:hAnsi="宋体" w:eastAsia="宋体" w:cs="宋体"/>
                <w:color w:val="auto"/>
                <w:spacing w:val="-2"/>
                <w:lang w:val="zh-CN" w:eastAsia="zh-CN"/>
              </w:rPr>
              <w:t>联系人：</w:t>
            </w:r>
            <w:bookmarkStart w:id="10" w:name="OLE_LINK14"/>
            <w:r>
              <w:rPr>
                <w:rFonts w:hint="eastAsia" w:ascii="宋体" w:hAnsi="宋体" w:eastAsia="宋体" w:cs="宋体"/>
                <w:color w:val="auto"/>
                <w:spacing w:val="-2"/>
                <w:lang w:val="en-US" w:eastAsia="zh-CN"/>
              </w:rPr>
              <w:t>王星奇</w:t>
            </w:r>
            <w:bookmarkEnd w:id="10"/>
            <w:r>
              <w:rPr>
                <w:rFonts w:hint="eastAsia" w:ascii="宋体" w:hAnsi="宋体" w:eastAsia="宋体" w:cs="宋体"/>
                <w:color w:val="auto"/>
                <w:spacing w:val="-2"/>
                <w:lang w:val="en-US" w:eastAsia="zh-CN"/>
              </w:rPr>
              <w:t xml:space="preserve">  电话：17690794643</w:t>
            </w:r>
            <w:bookmarkEnd w:id="7"/>
          </w:p>
        </w:tc>
      </w:tr>
      <w:tr w14:paraId="13BDB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trPr>
        <w:tc>
          <w:tcPr>
            <w:tcW w:w="1242" w:type="dxa"/>
            <w:vAlign w:val="center"/>
          </w:tcPr>
          <w:p w14:paraId="733B4EFA">
            <w:pPr>
              <w:pStyle w:val="11"/>
              <w:spacing w:before="78" w:line="181" w:lineRule="auto"/>
              <w:ind w:left="585"/>
              <w:jc w:val="both"/>
              <w:rPr>
                <w:color w:val="auto"/>
              </w:rPr>
            </w:pPr>
            <w:r>
              <w:rPr>
                <w:color w:val="auto"/>
              </w:rPr>
              <w:t>3</w:t>
            </w:r>
          </w:p>
        </w:tc>
        <w:tc>
          <w:tcPr>
            <w:tcW w:w="8784" w:type="dxa"/>
            <w:vAlign w:val="center"/>
          </w:tcPr>
          <w:p w14:paraId="18B41D30">
            <w:pPr>
              <w:pStyle w:val="11"/>
              <w:spacing w:before="196" w:line="218" w:lineRule="auto"/>
              <w:ind w:left="123" w:right="59" w:firstLine="2"/>
              <w:jc w:val="both"/>
              <w:rPr>
                <w:color w:val="auto"/>
              </w:rPr>
            </w:pPr>
            <w:r>
              <w:rPr>
                <w:color w:val="auto"/>
                <w:spacing w:val="-1"/>
              </w:rPr>
              <w:t>招标内容：</w:t>
            </w:r>
            <w:bookmarkStart w:id="11" w:name="OLE_LINK6"/>
            <w:r>
              <w:rPr>
                <w:rFonts w:hint="eastAsia"/>
                <w:color w:val="auto"/>
                <w:spacing w:val="-1"/>
                <w:lang w:val="en-US" w:eastAsia="zh-CN"/>
              </w:rPr>
              <w:t>采购复合微生物有机肥175吨</w:t>
            </w:r>
            <w:r>
              <w:rPr>
                <w:color w:val="auto"/>
                <w:spacing w:val="-2"/>
              </w:rPr>
              <w:t>（详见采购需求）</w:t>
            </w:r>
            <w:bookmarkEnd w:id="11"/>
          </w:p>
          <w:p w14:paraId="41AF7085">
            <w:pPr>
              <w:pStyle w:val="11"/>
              <w:spacing w:before="179" w:line="198" w:lineRule="auto"/>
              <w:ind w:left="127"/>
              <w:jc w:val="both"/>
              <w:rPr>
                <w:rFonts w:hint="eastAsia" w:eastAsia="宋体"/>
                <w:color w:val="auto"/>
                <w:lang w:eastAsia="zh-CN"/>
              </w:rPr>
            </w:pPr>
            <w:r>
              <w:rPr>
                <w:color w:val="auto"/>
                <w:spacing w:val="-2"/>
              </w:rPr>
              <w:t>最高限价：</w:t>
            </w:r>
            <w:r>
              <w:rPr>
                <w:rFonts w:hint="eastAsia"/>
                <w:color w:val="auto"/>
                <w:spacing w:val="-2"/>
                <w:lang w:val="en-US" w:eastAsia="zh-CN"/>
              </w:rPr>
              <w:t>760000.00</w:t>
            </w:r>
            <w:r>
              <w:rPr>
                <w:color w:val="auto"/>
                <w:spacing w:val="-2"/>
              </w:rPr>
              <w:t>元</w:t>
            </w:r>
            <w:r>
              <w:rPr>
                <w:rFonts w:hint="eastAsia"/>
                <w:color w:val="auto"/>
                <w:spacing w:val="-2"/>
                <w:lang w:eastAsia="zh-CN"/>
              </w:rPr>
              <w:t>（</w:t>
            </w:r>
            <w:r>
              <w:rPr>
                <w:rFonts w:hint="eastAsia"/>
                <w:color w:val="auto"/>
                <w:spacing w:val="-2"/>
                <w:lang w:val="en-US" w:eastAsia="zh-CN"/>
              </w:rPr>
              <w:t>大写：柒拾陆万元整</w:t>
            </w:r>
            <w:r>
              <w:rPr>
                <w:rFonts w:hint="eastAsia"/>
                <w:color w:val="auto"/>
                <w:spacing w:val="-2"/>
                <w:lang w:eastAsia="zh-CN"/>
              </w:rPr>
              <w:t>）</w:t>
            </w:r>
          </w:p>
        </w:tc>
      </w:tr>
      <w:tr w14:paraId="7894A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atLeast"/>
        </w:trPr>
        <w:tc>
          <w:tcPr>
            <w:tcW w:w="1242" w:type="dxa"/>
            <w:vAlign w:val="top"/>
          </w:tcPr>
          <w:p w14:paraId="0FFF9FB2">
            <w:pPr>
              <w:rPr>
                <w:rFonts w:ascii="Arial"/>
                <w:color w:val="auto"/>
                <w:sz w:val="21"/>
              </w:rPr>
            </w:pPr>
          </w:p>
          <w:p w14:paraId="662A2F86">
            <w:pPr>
              <w:rPr>
                <w:rFonts w:ascii="Arial"/>
                <w:color w:val="auto"/>
                <w:sz w:val="21"/>
              </w:rPr>
            </w:pPr>
          </w:p>
          <w:p w14:paraId="387D50AC">
            <w:pPr>
              <w:pStyle w:val="11"/>
              <w:spacing w:before="78" w:line="181" w:lineRule="auto"/>
              <w:ind w:left="574"/>
              <w:rPr>
                <w:color w:val="auto"/>
              </w:rPr>
            </w:pPr>
            <w:r>
              <w:rPr>
                <w:color w:val="auto"/>
              </w:rPr>
              <w:t>4</w:t>
            </w:r>
          </w:p>
        </w:tc>
        <w:tc>
          <w:tcPr>
            <w:tcW w:w="8784" w:type="dxa"/>
            <w:vAlign w:val="center"/>
          </w:tcPr>
          <w:p w14:paraId="3D5EDD63">
            <w:pPr>
              <w:pStyle w:val="11"/>
              <w:spacing w:before="53" w:line="219" w:lineRule="auto"/>
              <w:ind w:left="121"/>
              <w:jc w:val="both"/>
              <w:rPr>
                <w:color w:val="auto"/>
              </w:rPr>
            </w:pPr>
            <w:r>
              <w:rPr>
                <w:color w:val="auto"/>
                <w:spacing w:val="-2"/>
              </w:rPr>
              <w:t>供货期</w:t>
            </w:r>
            <w:r>
              <w:rPr>
                <w:rFonts w:hint="eastAsia"/>
                <w:color w:val="auto"/>
                <w:spacing w:val="-2"/>
                <w:lang w:val="en-US" w:eastAsia="zh-CN"/>
              </w:rPr>
              <w:t>限</w:t>
            </w:r>
            <w:r>
              <w:rPr>
                <w:color w:val="auto"/>
                <w:spacing w:val="-2"/>
              </w:rPr>
              <w:t>：按照甲乙双方合同约定执行。</w:t>
            </w:r>
          </w:p>
          <w:p w14:paraId="62F91845">
            <w:pPr>
              <w:pStyle w:val="11"/>
              <w:spacing w:before="200" w:line="219" w:lineRule="auto"/>
              <w:ind w:left="121"/>
              <w:jc w:val="both"/>
              <w:rPr>
                <w:rFonts w:hint="default"/>
                <w:color w:val="auto"/>
                <w:spacing w:val="-3"/>
                <w:lang w:val="en-US" w:eastAsia="zh-CN"/>
              </w:rPr>
            </w:pPr>
            <w:r>
              <w:rPr>
                <w:color w:val="auto"/>
                <w:spacing w:val="-3"/>
              </w:rPr>
              <w:t>供货地点：甲方指定地点</w:t>
            </w:r>
            <w:r>
              <w:rPr>
                <w:rFonts w:hint="default"/>
                <w:color w:val="auto"/>
                <w:spacing w:val="-3"/>
                <w:lang w:val="en-US" w:eastAsia="zh-CN"/>
              </w:rPr>
              <w:t>，按照实际签订合同时约定</w:t>
            </w:r>
          </w:p>
          <w:p w14:paraId="34D7E4CA">
            <w:pPr>
              <w:pStyle w:val="11"/>
              <w:spacing w:before="200" w:line="219" w:lineRule="auto"/>
              <w:ind w:left="121"/>
              <w:jc w:val="both"/>
              <w:rPr>
                <w:rFonts w:hint="default"/>
                <w:color w:val="auto"/>
                <w:spacing w:val="-3"/>
                <w:lang w:val="en-US" w:eastAsia="zh-CN"/>
              </w:rPr>
            </w:pPr>
            <w:r>
              <w:rPr>
                <w:rFonts w:hint="default"/>
                <w:color w:val="auto"/>
                <w:spacing w:val="-3"/>
                <w:lang w:val="en-US" w:eastAsia="zh-CN"/>
              </w:rPr>
              <w:t>质量</w:t>
            </w:r>
            <w:r>
              <w:rPr>
                <w:rFonts w:hint="eastAsia"/>
                <w:color w:val="auto"/>
                <w:spacing w:val="-3"/>
                <w:lang w:val="en-US" w:eastAsia="zh-CN"/>
              </w:rPr>
              <w:t>标准</w:t>
            </w:r>
            <w:r>
              <w:rPr>
                <w:rFonts w:hint="default"/>
                <w:color w:val="auto"/>
                <w:spacing w:val="-3"/>
                <w:lang w:val="en-US" w:eastAsia="zh-CN"/>
              </w:rPr>
              <w:t>：合格，必须达到国家和行业规定标准及招标文件中规定的标准。</w:t>
            </w:r>
          </w:p>
        </w:tc>
      </w:tr>
      <w:tr w14:paraId="55D82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atLeast"/>
        </w:trPr>
        <w:tc>
          <w:tcPr>
            <w:tcW w:w="1242" w:type="dxa"/>
            <w:vAlign w:val="top"/>
          </w:tcPr>
          <w:p w14:paraId="3A99DD9E">
            <w:pPr>
              <w:spacing w:line="249" w:lineRule="auto"/>
              <w:rPr>
                <w:rFonts w:ascii="Arial"/>
                <w:color w:val="auto"/>
                <w:sz w:val="21"/>
              </w:rPr>
            </w:pPr>
          </w:p>
          <w:p w14:paraId="3CC55CC9">
            <w:pPr>
              <w:spacing w:line="250" w:lineRule="auto"/>
              <w:rPr>
                <w:rFonts w:ascii="Arial"/>
                <w:color w:val="auto"/>
                <w:sz w:val="21"/>
              </w:rPr>
            </w:pPr>
          </w:p>
          <w:p w14:paraId="39354B0D">
            <w:pPr>
              <w:spacing w:line="250" w:lineRule="auto"/>
              <w:rPr>
                <w:rFonts w:ascii="Arial"/>
                <w:color w:val="auto"/>
                <w:sz w:val="21"/>
              </w:rPr>
            </w:pPr>
          </w:p>
          <w:p w14:paraId="14D16F9B">
            <w:pPr>
              <w:spacing w:line="250" w:lineRule="auto"/>
              <w:rPr>
                <w:rFonts w:ascii="Arial"/>
                <w:color w:val="auto"/>
                <w:sz w:val="21"/>
              </w:rPr>
            </w:pPr>
          </w:p>
          <w:p w14:paraId="2AC175E6">
            <w:pPr>
              <w:spacing w:line="250" w:lineRule="auto"/>
              <w:rPr>
                <w:rFonts w:ascii="Arial"/>
                <w:color w:val="auto"/>
                <w:sz w:val="21"/>
              </w:rPr>
            </w:pPr>
          </w:p>
          <w:p w14:paraId="390B64AC">
            <w:pPr>
              <w:spacing w:line="250" w:lineRule="auto"/>
              <w:rPr>
                <w:rFonts w:ascii="Arial"/>
                <w:color w:val="auto"/>
                <w:sz w:val="21"/>
              </w:rPr>
            </w:pPr>
          </w:p>
          <w:p w14:paraId="0C788CD7">
            <w:pPr>
              <w:spacing w:line="250" w:lineRule="auto"/>
              <w:rPr>
                <w:rFonts w:ascii="Arial"/>
                <w:color w:val="auto"/>
                <w:sz w:val="21"/>
              </w:rPr>
            </w:pPr>
          </w:p>
          <w:p w14:paraId="78602F5A">
            <w:pPr>
              <w:spacing w:line="250" w:lineRule="auto"/>
              <w:rPr>
                <w:rFonts w:ascii="Arial"/>
                <w:color w:val="auto"/>
                <w:sz w:val="21"/>
              </w:rPr>
            </w:pPr>
          </w:p>
          <w:p w14:paraId="54998203">
            <w:pPr>
              <w:spacing w:line="250" w:lineRule="auto"/>
              <w:rPr>
                <w:rFonts w:ascii="Arial"/>
                <w:color w:val="auto"/>
                <w:sz w:val="21"/>
              </w:rPr>
            </w:pPr>
          </w:p>
          <w:p w14:paraId="70953BE9">
            <w:pPr>
              <w:spacing w:line="250" w:lineRule="auto"/>
              <w:rPr>
                <w:rFonts w:ascii="Arial"/>
                <w:color w:val="auto"/>
                <w:sz w:val="21"/>
              </w:rPr>
            </w:pPr>
          </w:p>
          <w:p w14:paraId="0C14D674">
            <w:pPr>
              <w:spacing w:line="250" w:lineRule="auto"/>
              <w:rPr>
                <w:rFonts w:ascii="Arial"/>
                <w:color w:val="auto"/>
                <w:sz w:val="21"/>
              </w:rPr>
            </w:pPr>
          </w:p>
          <w:p w14:paraId="0D2CB50D">
            <w:pPr>
              <w:spacing w:line="250" w:lineRule="auto"/>
              <w:rPr>
                <w:rFonts w:ascii="Arial"/>
                <w:color w:val="auto"/>
                <w:sz w:val="21"/>
              </w:rPr>
            </w:pPr>
          </w:p>
          <w:p w14:paraId="195C57AC">
            <w:pPr>
              <w:spacing w:line="250" w:lineRule="auto"/>
              <w:rPr>
                <w:rFonts w:ascii="Arial"/>
                <w:color w:val="auto"/>
                <w:sz w:val="21"/>
              </w:rPr>
            </w:pPr>
          </w:p>
          <w:p w14:paraId="52B06F05">
            <w:pPr>
              <w:spacing w:line="250" w:lineRule="auto"/>
              <w:rPr>
                <w:rFonts w:ascii="Arial"/>
                <w:color w:val="auto"/>
                <w:sz w:val="21"/>
              </w:rPr>
            </w:pPr>
          </w:p>
          <w:p w14:paraId="047E1E24">
            <w:pPr>
              <w:pStyle w:val="11"/>
              <w:spacing w:before="78" w:line="180" w:lineRule="auto"/>
              <w:ind w:left="134" w:leftChars="0"/>
              <w:jc w:val="center"/>
              <w:rPr>
                <w:color w:val="auto"/>
              </w:rPr>
            </w:pPr>
            <w:r>
              <w:rPr>
                <w:color w:val="auto"/>
              </w:rPr>
              <w:t>5</w:t>
            </w:r>
          </w:p>
        </w:tc>
        <w:tc>
          <w:tcPr>
            <w:tcW w:w="8784" w:type="dxa"/>
            <w:vAlign w:val="top"/>
          </w:tcPr>
          <w:p w14:paraId="02D60BD6">
            <w:pPr>
              <w:pStyle w:val="11"/>
              <w:spacing w:before="75" w:line="447" w:lineRule="exact"/>
              <w:ind w:left="127"/>
              <w:rPr>
                <w:color w:val="auto"/>
              </w:rPr>
            </w:pPr>
            <w:bookmarkStart w:id="12" w:name="OLE_LINK17"/>
            <w:r>
              <w:rPr>
                <w:color w:val="auto"/>
                <w:spacing w:val="-6"/>
                <w:position w:val="15"/>
              </w:rPr>
              <w:t>投标人资格条件、能力和信誉：</w:t>
            </w:r>
          </w:p>
          <w:p w14:paraId="044736D2">
            <w:pPr>
              <w:pStyle w:val="11"/>
              <w:spacing w:line="219" w:lineRule="auto"/>
              <w:ind w:left="141"/>
              <w:rPr>
                <w:color w:val="auto"/>
              </w:rPr>
            </w:pPr>
            <w:r>
              <w:rPr>
                <w:color w:val="auto"/>
                <w:spacing w:val="-7"/>
              </w:rPr>
              <w:t>资格条件：</w:t>
            </w:r>
          </w:p>
          <w:p w14:paraId="4F0E6666">
            <w:pPr>
              <w:pStyle w:val="11"/>
              <w:spacing w:before="293" w:line="220" w:lineRule="auto"/>
              <w:ind w:left="138"/>
              <w:rPr>
                <w:rFonts w:hint="eastAsia"/>
                <w:color w:val="auto"/>
                <w:spacing w:val="-3"/>
                <w:lang w:eastAsia="zh-CN"/>
              </w:rPr>
            </w:pPr>
            <w:r>
              <w:rPr>
                <w:rFonts w:hint="eastAsia"/>
                <w:color w:val="auto"/>
                <w:spacing w:val="-3"/>
                <w:lang w:eastAsia="zh-CN"/>
              </w:rPr>
              <w:t>1、满足《中华人民共和国政府采购法》第二十二条规定；</w:t>
            </w:r>
          </w:p>
          <w:p w14:paraId="54DDC827">
            <w:pPr>
              <w:pStyle w:val="11"/>
              <w:spacing w:before="293" w:line="220" w:lineRule="auto"/>
              <w:ind w:left="138"/>
              <w:rPr>
                <w:rFonts w:hint="eastAsia"/>
                <w:color w:val="auto"/>
                <w:spacing w:val="-3"/>
                <w:lang w:eastAsia="zh-CN"/>
              </w:rPr>
            </w:pPr>
            <w:r>
              <w:rPr>
                <w:rFonts w:hint="eastAsia"/>
                <w:color w:val="auto"/>
                <w:spacing w:val="-3"/>
                <w:lang w:eastAsia="zh-CN"/>
              </w:rPr>
              <w:t>2、落实政府采购政策需满足的资格要求：</w:t>
            </w:r>
          </w:p>
          <w:p w14:paraId="4CD24826">
            <w:pPr>
              <w:pStyle w:val="11"/>
              <w:spacing w:before="49" w:line="360" w:lineRule="auto"/>
              <w:ind w:left="129"/>
              <w:jc w:val="both"/>
              <w:rPr>
                <w:rFonts w:hint="eastAsia" w:ascii="宋体" w:hAnsi="宋体" w:eastAsia="宋体" w:cs="宋体"/>
                <w:color w:val="auto"/>
                <w:spacing w:val="-2"/>
                <w:lang w:val="en-US" w:eastAsia="zh-CN"/>
              </w:rPr>
            </w:pPr>
            <w:bookmarkStart w:id="13" w:name="OLE_LINK16"/>
            <w:r>
              <w:rPr>
                <w:rFonts w:hint="eastAsia" w:ascii="宋体" w:hAnsi="宋体" w:eastAsia="宋体" w:cs="宋体"/>
                <w:color w:val="auto"/>
                <w:spacing w:val="-2"/>
                <w:lang w:val="en-US" w:eastAsia="zh-CN"/>
              </w:rPr>
              <w:t>（1）财政部、国家发展改革委、生态环境部、市场监管总局《关于调整优化节能产品、环境标志产品政府采购执行机制的通知》（财库[2019]9号文）；</w:t>
            </w:r>
            <w:r>
              <w:rPr>
                <w:rFonts w:hint="eastAsia" w:ascii="宋体" w:hAnsi="宋体" w:eastAsia="宋体" w:cs="宋体"/>
                <w:color w:val="auto"/>
                <w:spacing w:val="-2"/>
                <w:lang w:val="en-US" w:eastAsia="zh-CN"/>
              </w:rPr>
              <w:br w:type="textWrapping"/>
            </w:r>
            <w:r>
              <w:rPr>
                <w:rFonts w:hint="eastAsia" w:ascii="宋体" w:hAnsi="宋体" w:eastAsia="宋体" w:cs="宋体"/>
                <w:color w:val="auto"/>
                <w:spacing w:val="-2"/>
                <w:lang w:val="en-US" w:eastAsia="zh-CN"/>
              </w:rPr>
              <w:t>（2）财政部、生态环境部《关于印发环境标志产品政府采购品目清单的通知》（财库[2019]18号文）；</w:t>
            </w:r>
            <w:r>
              <w:rPr>
                <w:rFonts w:hint="eastAsia" w:ascii="宋体" w:hAnsi="宋体" w:eastAsia="宋体" w:cs="宋体"/>
                <w:color w:val="auto"/>
                <w:spacing w:val="-2"/>
                <w:lang w:val="en-US" w:eastAsia="zh-CN"/>
              </w:rPr>
              <w:br w:type="textWrapping"/>
            </w:r>
            <w:r>
              <w:rPr>
                <w:rFonts w:hint="eastAsia" w:ascii="宋体" w:hAnsi="宋体" w:eastAsia="宋体" w:cs="宋体"/>
                <w:color w:val="auto"/>
                <w:spacing w:val="-2"/>
                <w:lang w:val="en-US" w:eastAsia="zh-CN"/>
              </w:rPr>
              <w:t>（3）财政部、发展改革委《关于印发节能产品政府采购品目清单的通知》（财库[2019]19号文）；</w:t>
            </w:r>
            <w:r>
              <w:rPr>
                <w:rFonts w:hint="eastAsia" w:ascii="宋体" w:hAnsi="宋体" w:eastAsia="宋体" w:cs="宋体"/>
                <w:color w:val="auto"/>
                <w:spacing w:val="-2"/>
                <w:lang w:val="en-US" w:eastAsia="zh-CN"/>
              </w:rPr>
              <w:br w:type="textWrapping"/>
            </w:r>
            <w:r>
              <w:rPr>
                <w:rFonts w:hint="eastAsia" w:ascii="宋体" w:hAnsi="宋体" w:eastAsia="宋体" w:cs="宋体"/>
                <w:color w:val="auto"/>
                <w:spacing w:val="-2"/>
                <w:lang w:val="en-US" w:eastAsia="zh-CN"/>
              </w:rPr>
              <w:t>（4）市场监管总局《市场监管总局关于发布参与实施政府采购节能产品、环境标志产品认证机构名录的公告》（2019年第16号）；</w:t>
            </w:r>
            <w:r>
              <w:rPr>
                <w:rFonts w:hint="eastAsia" w:ascii="宋体" w:hAnsi="宋体" w:eastAsia="宋体" w:cs="宋体"/>
                <w:color w:val="auto"/>
                <w:spacing w:val="-2"/>
                <w:lang w:val="en-US" w:eastAsia="zh-CN"/>
              </w:rPr>
              <w:br w:type="textWrapping"/>
            </w:r>
            <w:r>
              <w:rPr>
                <w:rFonts w:hint="eastAsia" w:ascii="宋体" w:hAnsi="宋体" w:eastAsia="宋体" w:cs="宋体"/>
                <w:color w:val="auto"/>
                <w:spacing w:val="-2"/>
                <w:lang w:val="en-US" w:eastAsia="zh-CN"/>
              </w:rPr>
              <w:t>（5）财政部、工业和信息化部《关于印发《政府采购促进中小企业发展管理办法》的通知》（财库[2020]46号文）；</w:t>
            </w:r>
            <w:r>
              <w:rPr>
                <w:rFonts w:hint="eastAsia" w:ascii="宋体" w:hAnsi="宋体" w:eastAsia="宋体" w:cs="宋体"/>
                <w:color w:val="auto"/>
                <w:spacing w:val="-2"/>
                <w:lang w:val="en-US" w:eastAsia="zh-CN"/>
              </w:rPr>
              <w:br w:type="textWrapping"/>
            </w:r>
            <w:r>
              <w:rPr>
                <w:rFonts w:hint="eastAsia" w:ascii="宋体" w:hAnsi="宋体" w:eastAsia="宋体" w:cs="宋体"/>
                <w:color w:val="auto"/>
                <w:spacing w:val="-2"/>
                <w:lang w:val="en-US" w:eastAsia="zh-CN"/>
              </w:rPr>
              <w:t>（6）财政部、民政部、中国残疾人联合会《关于促进残疾人就业政府采购政策的通知》（财库[2017]141号）；</w:t>
            </w:r>
            <w:r>
              <w:rPr>
                <w:rFonts w:hint="eastAsia" w:ascii="宋体" w:hAnsi="宋体" w:eastAsia="宋体" w:cs="宋体"/>
                <w:color w:val="auto"/>
                <w:spacing w:val="-2"/>
                <w:lang w:val="en-US" w:eastAsia="zh-CN"/>
              </w:rPr>
              <w:br w:type="textWrapping"/>
            </w:r>
            <w:r>
              <w:rPr>
                <w:rFonts w:hint="eastAsia" w:ascii="宋体" w:hAnsi="宋体" w:eastAsia="宋体" w:cs="宋体"/>
                <w:color w:val="auto"/>
                <w:spacing w:val="-2"/>
                <w:lang w:val="en-US" w:eastAsia="zh-CN"/>
              </w:rPr>
              <w:t>（7）财政部、司法部《关于政府采购支持监狱企业发展有关问题的通知》（财库[2014]68号文）；</w:t>
            </w:r>
            <w:r>
              <w:rPr>
                <w:rFonts w:hint="eastAsia" w:ascii="宋体" w:hAnsi="宋体" w:eastAsia="宋体" w:cs="宋体"/>
                <w:color w:val="auto"/>
                <w:spacing w:val="-2"/>
                <w:lang w:val="en-US" w:eastAsia="zh-CN"/>
              </w:rPr>
              <w:br w:type="textWrapping"/>
            </w:r>
            <w:r>
              <w:rPr>
                <w:rFonts w:hint="eastAsia" w:ascii="宋体" w:hAnsi="宋体" w:eastAsia="宋体" w:cs="宋体"/>
                <w:color w:val="auto"/>
                <w:spacing w:val="-2"/>
                <w:lang w:val="en-US" w:eastAsia="zh-CN"/>
              </w:rPr>
              <w:t>（8）《新疆维吾尔自治区政府采购促进中小企业发展管理实施办法》（新财规〔2021〕6号）；</w:t>
            </w:r>
          </w:p>
          <w:p w14:paraId="701BF1B5">
            <w:pPr>
              <w:pStyle w:val="11"/>
              <w:spacing w:before="49" w:line="360" w:lineRule="auto"/>
              <w:ind w:left="129"/>
              <w:jc w:val="both"/>
              <w:rPr>
                <w:rFonts w:hint="eastAsia" w:ascii="宋体" w:hAnsi="宋体" w:eastAsia="宋体" w:cs="宋体"/>
                <w:color w:val="auto"/>
                <w:spacing w:val="-2"/>
                <w:lang w:val="en-US" w:eastAsia="zh-CN"/>
              </w:rPr>
            </w:pPr>
            <w:r>
              <w:rPr>
                <w:rFonts w:hint="eastAsia" w:ascii="宋体" w:hAnsi="宋体" w:eastAsia="宋体" w:cs="宋体"/>
                <w:color w:val="auto"/>
                <w:spacing w:val="-2"/>
                <w:lang w:val="en-US" w:eastAsia="zh-CN"/>
              </w:rPr>
              <w:t>（9）本项目专门面向中小企业，需上传《中小企业声明函》原件扫描件。</w:t>
            </w:r>
          </w:p>
          <w:bookmarkEnd w:id="13"/>
          <w:p w14:paraId="555914EA">
            <w:pPr>
              <w:pStyle w:val="11"/>
              <w:spacing w:before="49" w:line="360" w:lineRule="auto"/>
              <w:ind w:left="129"/>
              <w:jc w:val="both"/>
              <w:rPr>
                <w:rFonts w:hint="eastAsia" w:ascii="宋体" w:hAnsi="宋体" w:eastAsia="宋体" w:cs="宋体"/>
                <w:color w:val="auto"/>
                <w:spacing w:val="-2"/>
                <w:lang w:val="en-US" w:eastAsia="zh-CN"/>
              </w:rPr>
            </w:pPr>
            <w:r>
              <w:rPr>
                <w:rFonts w:hint="eastAsia" w:ascii="宋体" w:hAnsi="宋体" w:eastAsia="宋体" w:cs="宋体"/>
                <w:color w:val="auto"/>
                <w:spacing w:val="-2"/>
                <w:lang w:val="en-US" w:eastAsia="zh-CN"/>
              </w:rPr>
              <w:t>3、本项目的特定资格要求：</w:t>
            </w:r>
          </w:p>
          <w:p w14:paraId="21355C55">
            <w:pPr>
              <w:pStyle w:val="11"/>
              <w:spacing w:before="49" w:line="360" w:lineRule="auto"/>
              <w:ind w:left="129"/>
              <w:jc w:val="both"/>
              <w:rPr>
                <w:rFonts w:hint="eastAsia" w:ascii="宋体" w:hAnsi="宋体" w:eastAsia="宋体" w:cs="宋体"/>
                <w:color w:val="auto"/>
                <w:spacing w:val="-2"/>
                <w:lang w:val="en-US" w:eastAsia="zh-CN"/>
              </w:rPr>
            </w:pPr>
            <w:r>
              <w:rPr>
                <w:rFonts w:hint="eastAsia" w:ascii="宋体" w:hAnsi="宋体" w:eastAsia="宋体" w:cs="宋体"/>
                <w:color w:val="auto"/>
                <w:spacing w:val="-2"/>
                <w:lang w:val="en-US" w:eastAsia="zh-CN"/>
              </w:rPr>
              <w:t>（一）具有有效的营业执照；</w:t>
            </w:r>
          </w:p>
          <w:p w14:paraId="43DC34CD">
            <w:pPr>
              <w:pStyle w:val="11"/>
              <w:spacing w:before="49" w:line="360" w:lineRule="auto"/>
              <w:ind w:left="129"/>
              <w:jc w:val="both"/>
              <w:rPr>
                <w:rFonts w:hint="eastAsia" w:ascii="宋体" w:hAnsi="宋体" w:eastAsia="宋体" w:cs="宋体"/>
                <w:color w:val="auto"/>
                <w:spacing w:val="-2"/>
                <w:lang w:val="en-US" w:eastAsia="zh-CN"/>
              </w:rPr>
            </w:pPr>
            <w:r>
              <w:rPr>
                <w:rFonts w:hint="eastAsia" w:ascii="宋体" w:hAnsi="宋体" w:eastAsia="宋体" w:cs="宋体"/>
                <w:color w:val="auto"/>
                <w:spacing w:val="-2"/>
                <w:lang w:val="en-US" w:eastAsia="zh-CN"/>
              </w:rPr>
              <w:t>（二）法人代表或其委托代理人应提供本人身份证原件扫描件，委托代理人还应提供《法人代表授权委托书》原件扫描件；</w:t>
            </w:r>
          </w:p>
          <w:p w14:paraId="49E0E59B">
            <w:pPr>
              <w:pStyle w:val="11"/>
              <w:spacing w:before="49" w:line="360" w:lineRule="auto"/>
              <w:ind w:left="129"/>
              <w:jc w:val="both"/>
              <w:rPr>
                <w:rFonts w:hint="eastAsia" w:ascii="宋体" w:hAnsi="宋体" w:eastAsia="宋体" w:cs="宋体"/>
                <w:color w:val="auto"/>
                <w:spacing w:val="-2"/>
                <w:lang w:val="en-US" w:eastAsia="zh-CN"/>
              </w:rPr>
            </w:pPr>
            <w:r>
              <w:rPr>
                <w:rFonts w:hint="eastAsia" w:ascii="宋体" w:hAnsi="宋体" w:eastAsia="宋体" w:cs="宋体"/>
                <w:color w:val="auto"/>
                <w:spacing w:val="-2"/>
                <w:lang w:val="en-US" w:eastAsia="zh-CN"/>
              </w:rPr>
              <w:t>（三）具有近三个月任意一个月的完税证明（如若免税，提供相关免税证明文件）和近三个月任意一个月社保缴纳凭证（需有被授权委托人的社保缴纳凭证）；</w:t>
            </w:r>
          </w:p>
          <w:p w14:paraId="7755126A">
            <w:pPr>
              <w:pStyle w:val="11"/>
              <w:spacing w:before="49" w:line="360" w:lineRule="auto"/>
              <w:ind w:left="129"/>
              <w:jc w:val="both"/>
              <w:rPr>
                <w:rFonts w:hint="eastAsia" w:ascii="宋体" w:hAnsi="宋体" w:eastAsia="宋体" w:cs="宋体"/>
                <w:color w:val="auto"/>
                <w:spacing w:val="-2"/>
                <w:lang w:val="en-US" w:eastAsia="zh-CN"/>
              </w:rPr>
            </w:pPr>
            <w:r>
              <w:rPr>
                <w:rFonts w:hint="eastAsia" w:ascii="宋体" w:hAnsi="宋体" w:eastAsia="宋体" w:cs="宋体"/>
                <w:color w:val="auto"/>
                <w:spacing w:val="-2"/>
                <w:lang w:val="en-US" w:eastAsia="zh-CN"/>
              </w:rPr>
              <w:t>（四）近一年（2023年）年度的财务审计报告或财务报表（成立不足一年的提供成立至今的财务报表，包含资产负债表、现金流量表、利润表）。</w:t>
            </w:r>
          </w:p>
          <w:p w14:paraId="066E32C2">
            <w:pPr>
              <w:pStyle w:val="11"/>
              <w:spacing w:before="49" w:line="360" w:lineRule="auto"/>
              <w:ind w:left="129"/>
              <w:jc w:val="both"/>
              <w:rPr>
                <w:rFonts w:hint="default" w:ascii="宋体" w:hAnsi="宋体" w:eastAsia="宋体" w:cs="宋体"/>
                <w:color w:val="auto"/>
                <w:spacing w:val="-2"/>
                <w:lang w:val="en-US" w:eastAsia="zh-CN"/>
              </w:rPr>
            </w:pPr>
            <w:r>
              <w:rPr>
                <w:rFonts w:hint="eastAsia" w:cs="宋体"/>
                <w:color w:val="auto"/>
                <w:spacing w:val="-2"/>
                <w:lang w:val="en-US" w:eastAsia="zh-CN"/>
              </w:rPr>
              <w:t>（五）需提供《肥料登记证》。</w:t>
            </w:r>
          </w:p>
          <w:p w14:paraId="7A5B76DF">
            <w:pPr>
              <w:pStyle w:val="11"/>
              <w:spacing w:before="49" w:line="360" w:lineRule="auto"/>
              <w:ind w:left="129"/>
              <w:jc w:val="both"/>
              <w:rPr>
                <w:rFonts w:hint="eastAsia" w:ascii="宋体" w:hAnsi="宋体" w:eastAsia="宋体" w:cs="宋体"/>
                <w:color w:val="auto"/>
                <w:spacing w:val="-2"/>
                <w:lang w:val="en-US" w:eastAsia="zh-CN"/>
              </w:rPr>
            </w:pPr>
            <w:r>
              <w:rPr>
                <w:rFonts w:hint="eastAsia" w:ascii="宋体" w:hAnsi="宋体" w:eastAsia="宋体" w:cs="宋体"/>
                <w:color w:val="auto"/>
                <w:spacing w:val="-2"/>
                <w:lang w:val="en-US" w:eastAsia="zh-CN"/>
              </w:rPr>
              <w:t>（</w:t>
            </w:r>
            <w:r>
              <w:rPr>
                <w:rFonts w:hint="eastAsia" w:cs="宋体"/>
                <w:color w:val="auto"/>
                <w:spacing w:val="-2"/>
                <w:lang w:val="en-US" w:eastAsia="zh-CN"/>
              </w:rPr>
              <w:t>六</w:t>
            </w:r>
            <w:r>
              <w:rPr>
                <w:rFonts w:hint="eastAsia" w:ascii="宋体" w:hAnsi="宋体" w:eastAsia="宋体" w:cs="宋体"/>
                <w:color w:val="auto"/>
                <w:spacing w:val="-2"/>
                <w:lang w:val="en-US" w:eastAsia="zh-CN"/>
              </w:rPr>
              <w:t>）与招标人存在利害关系可能影响招标公正性的单位，不得参加投标。单位负责人为同一人或存在控股、管理关系的不同单位，不得参加同一标段投标，否则，相关投标均无效。</w:t>
            </w:r>
          </w:p>
          <w:p w14:paraId="58B0687C">
            <w:pPr>
              <w:pStyle w:val="11"/>
              <w:spacing w:before="49" w:line="360" w:lineRule="auto"/>
              <w:ind w:left="129"/>
              <w:jc w:val="both"/>
              <w:rPr>
                <w:color w:val="auto"/>
                <w:spacing w:val="-3"/>
              </w:rPr>
            </w:pPr>
            <w:r>
              <w:rPr>
                <w:rFonts w:hint="eastAsia" w:ascii="宋体" w:hAnsi="宋体" w:eastAsia="宋体" w:cs="宋体"/>
                <w:color w:val="auto"/>
                <w:spacing w:val="-2"/>
                <w:lang w:val="en-US" w:eastAsia="zh-CN"/>
              </w:rPr>
              <w:t>（</w:t>
            </w:r>
            <w:r>
              <w:rPr>
                <w:rFonts w:hint="eastAsia" w:cs="宋体"/>
                <w:color w:val="auto"/>
                <w:spacing w:val="-2"/>
                <w:lang w:val="en-US" w:eastAsia="zh-CN"/>
              </w:rPr>
              <w:t>七</w:t>
            </w:r>
            <w:r>
              <w:rPr>
                <w:rFonts w:hint="eastAsia" w:ascii="宋体" w:hAnsi="宋体" w:eastAsia="宋体" w:cs="宋体"/>
                <w:color w:val="auto"/>
                <w:spacing w:val="-2"/>
                <w:lang w:val="en-US" w:eastAsia="zh-CN"/>
              </w:rPr>
              <w:t>）本项目不接受联合体投标。</w:t>
            </w:r>
            <w:bookmarkEnd w:id="12"/>
          </w:p>
        </w:tc>
      </w:tr>
      <w:tr w14:paraId="045AF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1" w:hRule="atLeast"/>
        </w:trPr>
        <w:tc>
          <w:tcPr>
            <w:tcW w:w="1242" w:type="dxa"/>
            <w:vAlign w:val="top"/>
          </w:tcPr>
          <w:p w14:paraId="62C69D39">
            <w:pPr>
              <w:rPr>
                <w:rFonts w:ascii="Arial"/>
                <w:color w:val="auto"/>
                <w:sz w:val="21"/>
              </w:rPr>
            </w:pPr>
          </w:p>
        </w:tc>
        <w:tc>
          <w:tcPr>
            <w:tcW w:w="8784" w:type="dxa"/>
            <w:vAlign w:val="center"/>
          </w:tcPr>
          <w:p w14:paraId="1A84DE28">
            <w:pPr>
              <w:pStyle w:val="11"/>
              <w:spacing w:before="49" w:line="360" w:lineRule="auto"/>
              <w:ind w:left="129"/>
              <w:jc w:val="both"/>
              <w:rPr>
                <w:rFonts w:hint="eastAsia" w:ascii="宋体" w:hAnsi="宋体" w:eastAsia="宋体" w:cs="宋体"/>
                <w:color w:val="auto"/>
                <w:spacing w:val="-2"/>
                <w:lang w:val="en-US" w:eastAsia="zh-CN"/>
              </w:rPr>
            </w:pPr>
            <w:r>
              <w:rPr>
                <w:rFonts w:hint="eastAsia" w:ascii="宋体" w:hAnsi="宋体" w:eastAsia="宋体" w:cs="宋体"/>
                <w:color w:val="auto"/>
                <w:spacing w:val="-2"/>
                <w:lang w:val="en-US" w:eastAsia="zh-CN"/>
              </w:rPr>
              <w:t>财务要求：财务状况良好。</w:t>
            </w:r>
          </w:p>
          <w:p w14:paraId="3DD93D7A">
            <w:pPr>
              <w:pStyle w:val="11"/>
              <w:spacing w:before="49" w:line="360" w:lineRule="auto"/>
              <w:ind w:left="129"/>
              <w:jc w:val="both"/>
              <w:rPr>
                <w:rFonts w:hint="eastAsia" w:ascii="宋体" w:hAnsi="宋体" w:eastAsia="宋体" w:cs="宋体"/>
                <w:color w:val="auto"/>
                <w:spacing w:val="-2"/>
                <w:lang w:val="en-US" w:eastAsia="zh-CN"/>
              </w:rPr>
            </w:pPr>
            <w:r>
              <w:rPr>
                <w:rFonts w:hint="eastAsia" w:ascii="宋体" w:hAnsi="宋体" w:eastAsia="宋体" w:cs="宋体"/>
                <w:color w:val="auto"/>
                <w:spacing w:val="-2"/>
                <w:lang w:val="en-US" w:eastAsia="zh-CN"/>
              </w:rPr>
              <w:t>信誉要求：良好，无不良行为记录。</w:t>
            </w:r>
          </w:p>
          <w:p w14:paraId="492AF6EE">
            <w:pPr>
              <w:pStyle w:val="11"/>
              <w:spacing w:before="49" w:line="360" w:lineRule="auto"/>
              <w:ind w:left="129"/>
              <w:jc w:val="both"/>
              <w:rPr>
                <w:color w:val="auto"/>
              </w:rPr>
            </w:pPr>
            <w:r>
              <w:rPr>
                <w:rFonts w:hint="eastAsia" w:ascii="宋体" w:hAnsi="宋体" w:eastAsia="宋体" w:cs="宋体"/>
                <w:color w:val="auto"/>
                <w:spacing w:val="-2"/>
                <w:lang w:val="en-US" w:eastAsia="zh-CN"/>
              </w:rPr>
              <w:t>合同履行期限：按照甲乙双方合同约定执行</w:t>
            </w:r>
          </w:p>
        </w:tc>
      </w:tr>
      <w:tr w14:paraId="755DB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242" w:type="dxa"/>
            <w:vAlign w:val="center"/>
          </w:tcPr>
          <w:p w14:paraId="39505ED5">
            <w:pPr>
              <w:pStyle w:val="11"/>
              <w:spacing w:before="78" w:line="160" w:lineRule="auto"/>
              <w:ind w:left="580"/>
              <w:jc w:val="both"/>
              <w:rPr>
                <w:color w:val="auto"/>
              </w:rPr>
            </w:pPr>
            <w:r>
              <w:rPr>
                <w:color w:val="auto"/>
              </w:rPr>
              <w:t>6</w:t>
            </w:r>
          </w:p>
        </w:tc>
        <w:tc>
          <w:tcPr>
            <w:tcW w:w="8784" w:type="dxa"/>
            <w:vAlign w:val="center"/>
          </w:tcPr>
          <w:p w14:paraId="3D6DBEF7">
            <w:pPr>
              <w:pStyle w:val="11"/>
              <w:spacing w:before="52" w:line="219" w:lineRule="auto"/>
              <w:ind w:left="127"/>
              <w:jc w:val="both"/>
              <w:rPr>
                <w:color w:val="auto"/>
                <w:spacing w:val="-4"/>
              </w:rPr>
            </w:pPr>
            <w:r>
              <w:rPr>
                <w:color w:val="auto"/>
                <w:spacing w:val="-4"/>
              </w:rPr>
              <w:t>投标保证金：</w:t>
            </w:r>
            <w:bookmarkStart w:id="14" w:name="OLE_LINK11"/>
            <w:r>
              <w:rPr>
                <w:color w:val="auto"/>
                <w:spacing w:val="-4"/>
              </w:rPr>
              <w:t>本项目不做要求。</w:t>
            </w:r>
            <w:bookmarkEnd w:id="14"/>
          </w:p>
          <w:p w14:paraId="6836FE19">
            <w:pPr>
              <w:pStyle w:val="11"/>
              <w:spacing w:before="52" w:line="219" w:lineRule="auto"/>
              <w:ind w:left="127"/>
              <w:jc w:val="both"/>
              <w:rPr>
                <w:rFonts w:hint="default" w:eastAsia="宋体"/>
                <w:color w:val="auto"/>
                <w:lang w:val="en-US" w:eastAsia="zh-CN"/>
              </w:rPr>
            </w:pPr>
            <w:r>
              <w:rPr>
                <w:rFonts w:ascii="宋体" w:hAnsi="宋体" w:eastAsia="宋体" w:cs="宋体"/>
                <w:color w:val="auto"/>
                <w:spacing w:val="-2"/>
                <w:sz w:val="24"/>
                <w:szCs w:val="24"/>
              </w:rPr>
              <w:t>履约保证金</w:t>
            </w:r>
            <w:r>
              <w:rPr>
                <w:rFonts w:hint="eastAsia" w:cs="宋体"/>
                <w:color w:val="auto"/>
                <w:spacing w:val="-2"/>
                <w:sz w:val="24"/>
                <w:szCs w:val="24"/>
                <w:lang w:eastAsia="zh-CN"/>
              </w:rPr>
              <w:t>：</w:t>
            </w:r>
            <w:r>
              <w:rPr>
                <w:color w:val="auto"/>
                <w:spacing w:val="-4"/>
              </w:rPr>
              <w:t>本项目不做要求。</w:t>
            </w:r>
          </w:p>
        </w:tc>
      </w:tr>
      <w:tr w14:paraId="75935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242" w:type="dxa"/>
            <w:vAlign w:val="center"/>
          </w:tcPr>
          <w:p w14:paraId="459C2DFA">
            <w:pPr>
              <w:pStyle w:val="11"/>
              <w:spacing w:before="123" w:line="180" w:lineRule="auto"/>
              <w:ind w:left="587"/>
              <w:jc w:val="both"/>
              <w:rPr>
                <w:color w:val="auto"/>
              </w:rPr>
            </w:pPr>
            <w:r>
              <w:rPr>
                <w:color w:val="auto"/>
              </w:rPr>
              <w:t>7</w:t>
            </w:r>
          </w:p>
        </w:tc>
        <w:tc>
          <w:tcPr>
            <w:tcW w:w="8784" w:type="dxa"/>
            <w:vAlign w:val="center"/>
          </w:tcPr>
          <w:p w14:paraId="79904145">
            <w:pPr>
              <w:pStyle w:val="11"/>
              <w:spacing w:before="79" w:line="220" w:lineRule="auto"/>
              <w:ind w:left="127"/>
              <w:jc w:val="both"/>
              <w:rPr>
                <w:color w:val="auto"/>
              </w:rPr>
            </w:pPr>
            <w:r>
              <w:rPr>
                <w:color w:val="auto"/>
                <w:spacing w:val="-3"/>
              </w:rPr>
              <w:t>投标文件有效期：60</w:t>
            </w:r>
            <w:r>
              <w:rPr>
                <w:color w:val="auto"/>
                <w:spacing w:val="-25"/>
              </w:rPr>
              <w:t xml:space="preserve"> </w:t>
            </w:r>
            <w:r>
              <w:rPr>
                <w:color w:val="auto"/>
                <w:spacing w:val="-3"/>
              </w:rPr>
              <w:t>天</w:t>
            </w:r>
          </w:p>
        </w:tc>
      </w:tr>
      <w:tr w14:paraId="4061D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242" w:type="dxa"/>
            <w:vAlign w:val="top"/>
          </w:tcPr>
          <w:p w14:paraId="79419762">
            <w:pPr>
              <w:pStyle w:val="11"/>
              <w:spacing w:before="208" w:line="181" w:lineRule="auto"/>
              <w:ind w:left="578"/>
              <w:rPr>
                <w:color w:val="auto"/>
              </w:rPr>
            </w:pPr>
            <w:r>
              <w:rPr>
                <w:color w:val="auto"/>
              </w:rPr>
              <w:t>8</w:t>
            </w:r>
          </w:p>
        </w:tc>
        <w:tc>
          <w:tcPr>
            <w:tcW w:w="8784" w:type="dxa"/>
            <w:vAlign w:val="top"/>
          </w:tcPr>
          <w:p w14:paraId="67155D26">
            <w:pPr>
              <w:pStyle w:val="11"/>
              <w:spacing w:before="166" w:line="220" w:lineRule="auto"/>
              <w:ind w:left="127"/>
              <w:rPr>
                <w:color w:val="auto"/>
              </w:rPr>
            </w:pPr>
            <w:r>
              <w:rPr>
                <w:color w:val="auto"/>
                <w:spacing w:val="-10"/>
                <w14:textOutline w14:w="4354" w14:cap="flat" w14:cmpd="sng">
                  <w14:solidFill>
                    <w14:srgbClr w14:val="000000"/>
                  </w14:solidFill>
                  <w14:prstDash w14:val="solid"/>
                  <w14:miter w14:val="0"/>
                </w14:textOutline>
              </w:rPr>
              <w:t>投标截止时间：</w:t>
            </w:r>
            <w:r>
              <w:rPr>
                <w:rFonts w:hint="eastAsia"/>
                <w:color w:val="auto"/>
                <w:spacing w:val="-10"/>
                <w:lang w:val="en-US" w:eastAsia="zh-CN"/>
                <w14:textOutline w14:w="4354" w14:cap="flat" w14:cmpd="sng">
                  <w14:solidFill>
                    <w14:srgbClr w14:val="000000"/>
                  </w14:solidFill>
                  <w14:prstDash w14:val="solid"/>
                  <w14:miter w14:val="0"/>
                </w14:textOutline>
              </w:rPr>
              <w:t>2025年06月18日10点30分</w:t>
            </w:r>
            <w:r>
              <w:rPr>
                <w:color w:val="auto"/>
                <w:spacing w:val="-11"/>
                <w14:textOutline w14:w="4354" w14:cap="flat" w14:cmpd="sng">
                  <w14:solidFill>
                    <w14:srgbClr w14:val="000000"/>
                  </w14:solidFill>
                  <w14:prstDash w14:val="solid"/>
                  <w14:miter w14:val="0"/>
                </w14:textOutline>
              </w:rPr>
              <w:t>（北京时间）</w:t>
            </w:r>
            <w:bookmarkStart w:id="33" w:name="_GoBack"/>
            <w:bookmarkEnd w:id="33"/>
          </w:p>
        </w:tc>
      </w:tr>
      <w:tr w14:paraId="0F3D1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242" w:type="dxa"/>
            <w:vAlign w:val="top"/>
          </w:tcPr>
          <w:p w14:paraId="29D47239">
            <w:pPr>
              <w:pStyle w:val="11"/>
              <w:spacing w:before="216" w:line="181" w:lineRule="auto"/>
              <w:ind w:left="578"/>
              <w:rPr>
                <w:color w:val="auto"/>
              </w:rPr>
            </w:pPr>
            <w:r>
              <w:rPr>
                <w:color w:val="auto"/>
              </w:rPr>
              <w:t>9</w:t>
            </w:r>
          </w:p>
        </w:tc>
        <w:tc>
          <w:tcPr>
            <w:tcW w:w="8784" w:type="dxa"/>
            <w:vAlign w:val="top"/>
          </w:tcPr>
          <w:p w14:paraId="3B6BADAA">
            <w:pPr>
              <w:pStyle w:val="11"/>
              <w:spacing w:before="174" w:line="219" w:lineRule="auto"/>
              <w:ind w:left="127"/>
              <w:rPr>
                <w:color w:val="auto"/>
              </w:rPr>
            </w:pPr>
            <w:r>
              <w:rPr>
                <w:color w:val="auto"/>
                <w:spacing w:val="-2"/>
              </w:rPr>
              <w:t>投标文件递交地点：</w:t>
            </w:r>
            <w:r>
              <w:rPr>
                <w:color w:val="auto"/>
                <w:spacing w:val="-2"/>
                <w:lang w:val="zh-CN"/>
              </w:rPr>
              <w:t>请登录政采云投标客户端投标</w:t>
            </w:r>
          </w:p>
        </w:tc>
      </w:tr>
      <w:tr w14:paraId="28EED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42" w:type="dxa"/>
            <w:vAlign w:val="top"/>
          </w:tcPr>
          <w:p w14:paraId="7CD79230">
            <w:pPr>
              <w:spacing w:line="247" w:lineRule="auto"/>
              <w:rPr>
                <w:rFonts w:ascii="Arial"/>
                <w:color w:val="auto"/>
                <w:sz w:val="21"/>
              </w:rPr>
            </w:pPr>
          </w:p>
          <w:p w14:paraId="11649EF2">
            <w:pPr>
              <w:pStyle w:val="11"/>
              <w:spacing w:before="78" w:line="182" w:lineRule="auto"/>
              <w:ind w:left="551"/>
              <w:rPr>
                <w:color w:val="auto"/>
              </w:rPr>
            </w:pPr>
            <w:r>
              <w:rPr>
                <w:color w:val="auto"/>
                <w:spacing w:val="-14"/>
              </w:rPr>
              <w:t>10</w:t>
            </w:r>
          </w:p>
        </w:tc>
        <w:tc>
          <w:tcPr>
            <w:tcW w:w="8784" w:type="dxa"/>
            <w:vAlign w:val="top"/>
          </w:tcPr>
          <w:p w14:paraId="772F016F">
            <w:pPr>
              <w:pStyle w:val="11"/>
              <w:spacing w:before="90" w:line="196" w:lineRule="auto"/>
              <w:ind w:left="123"/>
              <w:rPr>
                <w:color w:val="auto"/>
              </w:rPr>
            </w:pPr>
            <w:r>
              <w:rPr>
                <w:color w:val="auto"/>
                <w:spacing w:val="-12"/>
                <w14:textOutline w14:w="4354" w14:cap="flat" w14:cmpd="sng">
                  <w14:solidFill>
                    <w14:srgbClr w14:val="000000"/>
                  </w14:solidFill>
                  <w14:prstDash w14:val="solid"/>
                  <w14:miter w14:val="0"/>
                </w14:textOutline>
              </w:rPr>
              <w:t>开标日期：</w:t>
            </w:r>
            <w:r>
              <w:rPr>
                <w:rFonts w:hint="eastAsia"/>
                <w:color w:val="auto"/>
                <w:spacing w:val="-12"/>
                <w:lang w:val="en-US" w:eastAsia="zh-CN"/>
                <w14:textOutline w14:w="4354" w14:cap="flat" w14:cmpd="sng">
                  <w14:solidFill>
                    <w14:srgbClr w14:val="000000"/>
                  </w14:solidFill>
                  <w14:prstDash w14:val="solid"/>
                  <w14:miter w14:val="0"/>
                </w14:textOutline>
              </w:rPr>
              <w:t>2025年06月18日10点30分</w:t>
            </w:r>
            <w:r>
              <w:rPr>
                <w:color w:val="auto"/>
                <w:spacing w:val="-13"/>
                <w14:textOutline w14:w="4354" w14:cap="flat" w14:cmpd="sng">
                  <w14:solidFill>
                    <w14:srgbClr w14:val="000000"/>
                  </w14:solidFill>
                  <w14:prstDash w14:val="solid"/>
                  <w14:miter w14:val="0"/>
                </w14:textOutline>
              </w:rPr>
              <w:t>（北京时间）</w:t>
            </w:r>
          </w:p>
          <w:p w14:paraId="162E35D6">
            <w:pPr>
              <w:pStyle w:val="11"/>
              <w:spacing w:before="179" w:line="219" w:lineRule="auto"/>
              <w:ind w:left="123"/>
              <w:rPr>
                <w:color w:val="auto"/>
              </w:rPr>
            </w:pPr>
            <w:r>
              <w:rPr>
                <w:color w:val="auto"/>
                <w:spacing w:val="-2"/>
              </w:rPr>
              <w:t>开标地点：</w:t>
            </w:r>
            <w:r>
              <w:rPr>
                <w:rFonts w:hint="eastAsia"/>
                <w:color w:val="auto"/>
                <w:spacing w:val="-2"/>
                <w:lang w:val="zh-CN" w:eastAsia="en-US"/>
              </w:rPr>
              <w:t>投标人登录政采云平台https://www.zcygov.cn/，进入“项目采购-开标评标-右边选择对应项目点击“进入项目”进入开标大厅。</w:t>
            </w:r>
          </w:p>
        </w:tc>
      </w:tr>
      <w:tr w14:paraId="3F749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2" w:hRule="atLeast"/>
        </w:trPr>
        <w:tc>
          <w:tcPr>
            <w:tcW w:w="1242" w:type="dxa"/>
            <w:vAlign w:val="center"/>
          </w:tcPr>
          <w:p w14:paraId="460E476A">
            <w:pPr>
              <w:pStyle w:val="11"/>
              <w:spacing w:before="78" w:line="182" w:lineRule="auto"/>
              <w:jc w:val="center"/>
              <w:rPr>
                <w:color w:val="auto"/>
              </w:rPr>
            </w:pPr>
            <w:r>
              <w:rPr>
                <w:color w:val="auto"/>
                <w:spacing w:val="-14"/>
              </w:rPr>
              <w:t>11</w:t>
            </w:r>
          </w:p>
        </w:tc>
        <w:tc>
          <w:tcPr>
            <w:tcW w:w="8784" w:type="dxa"/>
            <w:vAlign w:val="top"/>
          </w:tcPr>
          <w:p w14:paraId="3C7F3D67">
            <w:pPr>
              <w:pStyle w:val="11"/>
              <w:spacing w:before="56" w:line="220" w:lineRule="auto"/>
              <w:ind w:left="127"/>
              <w:rPr>
                <w:color w:val="auto"/>
              </w:rPr>
            </w:pPr>
            <w:r>
              <w:rPr>
                <w:color w:val="auto"/>
                <w:spacing w:val="-3"/>
              </w:rPr>
              <w:t>投标文件的要求：</w:t>
            </w:r>
          </w:p>
          <w:p w14:paraId="54D4A552">
            <w:pPr>
              <w:kinsoku w:val="0"/>
              <w:autoSpaceDE w:val="0"/>
              <w:autoSpaceDN w:val="0"/>
              <w:adjustRightInd w:val="0"/>
              <w:snapToGrid w:val="0"/>
              <w:spacing w:before="198" w:line="254" w:lineRule="auto"/>
              <w:ind w:left="115" w:right="117" w:hanging="6"/>
              <w:jc w:val="left"/>
              <w:textAlignment w:val="baseline"/>
              <w:rPr>
                <w:rFonts w:ascii="Times New Roman" w:hAnsi="Times New Roman" w:eastAsia="Times New Roman" w:cs="Times New Roman"/>
                <w:snapToGrid w:val="0"/>
                <w:color w:val="auto"/>
                <w:spacing w:val="3"/>
                <w:kern w:val="0"/>
                <w:sz w:val="24"/>
                <w:szCs w:val="24"/>
                <w:lang w:val="en-US" w:eastAsia="en-US" w:bidi="ar-SA"/>
              </w:rPr>
            </w:pPr>
            <w:r>
              <w:rPr>
                <w:rFonts w:ascii="Times New Roman" w:hAnsi="Times New Roman" w:eastAsia="Times New Roman" w:cs="Times New Roman"/>
                <w:snapToGrid w:val="0"/>
                <w:color w:val="auto"/>
                <w:spacing w:val="3"/>
                <w:kern w:val="0"/>
                <w:sz w:val="24"/>
                <w:szCs w:val="24"/>
                <w:lang w:val="en-US" w:eastAsia="en-US" w:bidi="ar-SA"/>
              </w:rPr>
              <w:t>1 、本项目实行电子招投标，供应商须登录政府采购云平台申请获取采购文件，并 需要使用CA 锁，在新疆政府采购网--下载专区下载--供应商客户端制作投标文件， 并生成 JMBS 格式加密文件，在投标截止前上传至政府采购云平台。若供应商参与投标, 自行承担与投标有关的一切费用。</w:t>
            </w:r>
          </w:p>
          <w:p w14:paraId="11265588">
            <w:pPr>
              <w:kinsoku w:val="0"/>
              <w:autoSpaceDE w:val="0"/>
              <w:autoSpaceDN w:val="0"/>
              <w:adjustRightInd w:val="0"/>
              <w:snapToGrid w:val="0"/>
              <w:spacing w:before="198" w:line="254" w:lineRule="auto"/>
              <w:ind w:left="115" w:right="117" w:hanging="6"/>
              <w:jc w:val="left"/>
              <w:textAlignment w:val="baseline"/>
              <w:rPr>
                <w:rFonts w:ascii="Times New Roman" w:hAnsi="Times New Roman" w:eastAsia="Times New Roman" w:cs="Times New Roman"/>
                <w:snapToGrid w:val="0"/>
                <w:color w:val="auto"/>
                <w:spacing w:val="3"/>
                <w:kern w:val="0"/>
                <w:sz w:val="24"/>
                <w:szCs w:val="24"/>
                <w:lang w:val="en-US" w:eastAsia="en-US" w:bidi="ar-SA"/>
              </w:rPr>
            </w:pPr>
            <w:r>
              <w:rPr>
                <w:rFonts w:ascii="Times New Roman" w:hAnsi="Times New Roman" w:eastAsia="Times New Roman" w:cs="Times New Roman"/>
                <w:snapToGrid w:val="0"/>
                <w:color w:val="auto"/>
                <w:spacing w:val="3"/>
                <w:kern w:val="0"/>
                <w:sz w:val="24"/>
                <w:szCs w:val="24"/>
                <w:lang w:val="en-US" w:eastAsia="en-US" w:bidi="ar-SA"/>
              </w:rPr>
              <w:t>2 、各供应商应在开标前确保是新疆维吾尔自治区政府采购网正式注册入库的供应 商，并完成 CA 数字证书申领。因未注册入库、未办理 CA 数字证书等原因造成无法投标或投标失败等后果的由供应商自行承担。</w:t>
            </w:r>
          </w:p>
          <w:p w14:paraId="066ACA82">
            <w:pPr>
              <w:kinsoku w:val="0"/>
              <w:autoSpaceDE w:val="0"/>
              <w:autoSpaceDN w:val="0"/>
              <w:adjustRightInd w:val="0"/>
              <w:snapToGrid w:val="0"/>
              <w:spacing w:before="198" w:line="254" w:lineRule="auto"/>
              <w:ind w:left="115" w:right="117" w:hanging="6"/>
              <w:jc w:val="left"/>
              <w:textAlignment w:val="baseline"/>
              <w:rPr>
                <w:rFonts w:ascii="Times New Roman" w:hAnsi="Times New Roman" w:eastAsia="Times New Roman" w:cs="Times New Roman"/>
                <w:snapToGrid w:val="0"/>
                <w:color w:val="auto"/>
                <w:spacing w:val="3"/>
                <w:kern w:val="0"/>
                <w:sz w:val="24"/>
                <w:szCs w:val="24"/>
                <w:lang w:val="en-US" w:eastAsia="en-US" w:bidi="ar-SA"/>
              </w:rPr>
            </w:pPr>
            <w:r>
              <w:rPr>
                <w:rFonts w:ascii="Times New Roman" w:hAnsi="Times New Roman" w:eastAsia="Times New Roman" w:cs="Times New Roman"/>
                <w:snapToGrid w:val="0"/>
                <w:color w:val="auto"/>
                <w:spacing w:val="3"/>
                <w:kern w:val="0"/>
                <w:sz w:val="24"/>
                <w:szCs w:val="24"/>
                <w:lang w:val="en-US" w:eastAsia="en-US" w:bidi="ar-SA"/>
              </w:rPr>
              <w:t>3、供应商可前往新疆政府采购网（</w:t>
            </w:r>
            <w:r>
              <w:rPr>
                <w:rFonts w:ascii="Times New Roman" w:hAnsi="Times New Roman" w:eastAsia="Times New Roman" w:cs="Times New Roman"/>
                <w:snapToGrid w:val="0"/>
                <w:color w:val="auto"/>
                <w:spacing w:val="3"/>
                <w:kern w:val="0"/>
                <w:sz w:val="24"/>
                <w:szCs w:val="24"/>
                <w:lang w:val="en-US" w:eastAsia="en-US" w:bidi="ar-SA"/>
              </w:rPr>
              <w:fldChar w:fldCharType="begin"/>
            </w:r>
            <w:r>
              <w:rPr>
                <w:rFonts w:ascii="Times New Roman" w:hAnsi="Times New Roman" w:eastAsia="Times New Roman" w:cs="Times New Roman"/>
                <w:snapToGrid w:val="0"/>
                <w:color w:val="auto"/>
                <w:spacing w:val="3"/>
                <w:kern w:val="0"/>
                <w:sz w:val="24"/>
                <w:szCs w:val="24"/>
                <w:lang w:val="en-US" w:eastAsia="en-US" w:bidi="ar-SA"/>
              </w:rPr>
              <w:instrText xml:space="preserve"> HYPERLINK "http://www.ccgp-xinjiang.gov.cn/" </w:instrText>
            </w:r>
            <w:r>
              <w:rPr>
                <w:rFonts w:ascii="Times New Roman" w:hAnsi="Times New Roman" w:eastAsia="Times New Roman" w:cs="Times New Roman"/>
                <w:snapToGrid w:val="0"/>
                <w:color w:val="auto"/>
                <w:spacing w:val="3"/>
                <w:kern w:val="0"/>
                <w:sz w:val="24"/>
                <w:szCs w:val="24"/>
                <w:lang w:val="en-US" w:eastAsia="en-US" w:bidi="ar-SA"/>
              </w:rPr>
              <w:fldChar w:fldCharType="separate"/>
            </w:r>
            <w:r>
              <w:rPr>
                <w:rFonts w:ascii="Times New Roman" w:hAnsi="Times New Roman" w:eastAsia="Times New Roman" w:cs="Times New Roman"/>
                <w:snapToGrid w:val="0"/>
                <w:color w:val="auto"/>
                <w:spacing w:val="3"/>
                <w:kern w:val="0"/>
                <w:sz w:val="24"/>
                <w:szCs w:val="24"/>
                <w:lang w:val="en-US" w:eastAsia="en-US" w:bidi="ar-SA"/>
              </w:rPr>
              <w:t>http://www.ccgp-xinjiang.gov.cn/</w:t>
            </w:r>
            <w:r>
              <w:rPr>
                <w:rFonts w:ascii="Times New Roman" w:hAnsi="Times New Roman" w:eastAsia="Times New Roman" w:cs="Times New Roman"/>
                <w:snapToGrid w:val="0"/>
                <w:color w:val="auto"/>
                <w:spacing w:val="3"/>
                <w:kern w:val="0"/>
                <w:sz w:val="24"/>
                <w:szCs w:val="24"/>
                <w:lang w:val="en-US" w:eastAsia="en-US" w:bidi="ar-SA"/>
              </w:rPr>
              <w:fldChar w:fldCharType="end"/>
            </w:r>
            <w:r>
              <w:rPr>
                <w:rFonts w:ascii="Times New Roman" w:hAnsi="Times New Roman" w:eastAsia="Times New Roman" w:cs="Times New Roman"/>
                <w:snapToGrid w:val="0"/>
                <w:color w:val="auto"/>
                <w:spacing w:val="3"/>
                <w:kern w:val="0"/>
                <w:sz w:val="24"/>
                <w:szCs w:val="24"/>
                <w:lang w:val="en-US" w:eastAsia="en-US" w:bidi="ar-SA"/>
              </w:rPr>
              <w:t xml:space="preserve"> ）下载专区，下 载政府采购云平台电子投标客户端，安装完成后，可通过账号密码或 CA 登录客户端进行投标文件制作。在使用政府采购云平台电子投标客户端时，建议使用 WIN7 及以上操作系统。如有问题可拨打政府采购云平台客户服务热线</w:t>
            </w:r>
            <w:r>
              <w:rPr>
                <w:rFonts w:hint="eastAsia" w:ascii="Times New Roman" w:hAnsi="Times New Roman" w:eastAsia="Times New Roman" w:cs="Times New Roman"/>
                <w:snapToGrid w:val="0"/>
                <w:color w:val="auto"/>
                <w:spacing w:val="3"/>
                <w:kern w:val="0"/>
                <w:sz w:val="24"/>
                <w:szCs w:val="24"/>
                <w:lang w:val="en-US" w:eastAsia="en-US" w:bidi="ar-SA"/>
              </w:rPr>
              <w:t>95763</w:t>
            </w:r>
            <w:r>
              <w:rPr>
                <w:rFonts w:ascii="Times New Roman" w:hAnsi="Times New Roman" w:eastAsia="Times New Roman" w:cs="Times New Roman"/>
                <w:snapToGrid w:val="0"/>
                <w:color w:val="auto"/>
                <w:spacing w:val="3"/>
                <w:kern w:val="0"/>
                <w:sz w:val="24"/>
                <w:szCs w:val="24"/>
                <w:lang w:val="en-US" w:eastAsia="en-US" w:bidi="ar-SA"/>
              </w:rPr>
              <w:t>进行咨询。</w:t>
            </w:r>
          </w:p>
          <w:p w14:paraId="7E8B50AA">
            <w:pPr>
              <w:kinsoku w:val="0"/>
              <w:autoSpaceDE w:val="0"/>
              <w:autoSpaceDN w:val="0"/>
              <w:adjustRightInd w:val="0"/>
              <w:snapToGrid w:val="0"/>
              <w:spacing w:before="198" w:line="254" w:lineRule="auto"/>
              <w:ind w:left="115" w:right="117" w:hanging="6"/>
              <w:jc w:val="left"/>
              <w:textAlignment w:val="baseline"/>
              <w:rPr>
                <w:rFonts w:ascii="宋体" w:hAnsi="宋体" w:eastAsia="宋体" w:cs="宋体"/>
                <w:snapToGrid w:val="0"/>
                <w:color w:val="auto"/>
                <w:kern w:val="0"/>
                <w:sz w:val="24"/>
                <w:szCs w:val="24"/>
                <w:lang w:val="en-US" w:eastAsia="en-US" w:bidi="ar-SA"/>
              </w:rPr>
            </w:pPr>
            <w:r>
              <w:rPr>
                <w:rFonts w:ascii="Times New Roman" w:hAnsi="Times New Roman" w:eastAsia="Times New Roman" w:cs="Times New Roman"/>
                <w:snapToGrid w:val="0"/>
                <w:color w:val="auto"/>
                <w:spacing w:val="3"/>
                <w:kern w:val="0"/>
                <w:sz w:val="24"/>
                <w:szCs w:val="24"/>
                <w:lang w:val="en-US" w:eastAsia="en-US" w:bidi="ar-SA"/>
              </w:rPr>
              <w:t>4</w:t>
            </w:r>
            <w:r>
              <w:rPr>
                <w:rFonts w:ascii="Times New Roman" w:hAnsi="Times New Roman" w:eastAsia="Times New Roman" w:cs="Times New Roman"/>
                <w:snapToGrid w:val="0"/>
                <w:color w:val="auto"/>
                <w:spacing w:val="-29"/>
                <w:kern w:val="0"/>
                <w:sz w:val="24"/>
                <w:szCs w:val="24"/>
                <w:lang w:val="en-US" w:eastAsia="en-US" w:bidi="ar-SA"/>
              </w:rPr>
              <w:t xml:space="preserve"> </w:t>
            </w:r>
            <w:r>
              <w:rPr>
                <w:rFonts w:ascii="宋体" w:hAnsi="宋体" w:eastAsia="宋体" w:cs="宋体"/>
                <w:snapToGrid w:val="0"/>
                <w:color w:val="auto"/>
                <w:spacing w:val="3"/>
                <w:kern w:val="0"/>
                <w:sz w:val="24"/>
                <w:szCs w:val="24"/>
                <w:lang w:val="en-US" w:eastAsia="en-US" w:bidi="ar-SA"/>
              </w:rPr>
              <w:t>、供应商在开标时须携带制作加密电子投标文件所</w:t>
            </w:r>
            <w:r>
              <w:rPr>
                <w:rFonts w:ascii="宋体" w:hAnsi="宋体" w:eastAsia="宋体" w:cs="宋体"/>
                <w:snapToGrid w:val="0"/>
                <w:color w:val="auto"/>
                <w:spacing w:val="2"/>
                <w:kern w:val="0"/>
                <w:sz w:val="24"/>
                <w:szCs w:val="24"/>
                <w:lang w:val="en-US" w:eastAsia="en-US" w:bidi="ar-SA"/>
              </w:rPr>
              <w:t>使用的</w:t>
            </w:r>
            <w:r>
              <w:rPr>
                <w:rFonts w:ascii="Times New Roman" w:hAnsi="Times New Roman" w:eastAsia="Times New Roman" w:cs="Times New Roman"/>
                <w:snapToGrid w:val="0"/>
                <w:color w:val="auto"/>
                <w:kern w:val="0"/>
                <w:sz w:val="24"/>
                <w:szCs w:val="24"/>
                <w:lang w:val="en-US" w:eastAsia="en-US" w:bidi="ar-SA"/>
              </w:rPr>
              <w:t>CA</w:t>
            </w:r>
            <w:r>
              <w:rPr>
                <w:rFonts w:ascii="Times New Roman" w:hAnsi="Times New Roman" w:eastAsia="Times New Roman" w:cs="Times New Roman"/>
                <w:snapToGrid w:val="0"/>
                <w:color w:val="auto"/>
                <w:spacing w:val="2"/>
                <w:kern w:val="0"/>
                <w:sz w:val="24"/>
                <w:szCs w:val="24"/>
                <w:lang w:val="en-US" w:eastAsia="en-US" w:bidi="ar-SA"/>
              </w:rPr>
              <w:t xml:space="preserve"> </w:t>
            </w:r>
            <w:r>
              <w:rPr>
                <w:rFonts w:ascii="宋体" w:hAnsi="宋体" w:eastAsia="宋体" w:cs="宋体"/>
                <w:snapToGrid w:val="0"/>
                <w:color w:val="auto"/>
                <w:spacing w:val="2"/>
                <w:kern w:val="0"/>
                <w:sz w:val="24"/>
                <w:szCs w:val="24"/>
                <w:lang w:val="en-US" w:eastAsia="en-US" w:bidi="ar-SA"/>
              </w:rPr>
              <w:t>锁，电脑须提前配</w:t>
            </w:r>
            <w:r>
              <w:rPr>
                <w:rFonts w:ascii="宋体" w:hAnsi="宋体" w:eastAsia="宋体" w:cs="宋体"/>
                <w:snapToGrid w:val="0"/>
                <w:color w:val="auto"/>
                <w:spacing w:val="-6"/>
                <w:kern w:val="0"/>
                <w:sz w:val="24"/>
                <w:szCs w:val="24"/>
                <w:lang w:val="en-US" w:eastAsia="en-US" w:bidi="ar-SA"/>
              </w:rPr>
              <w:t>置好浏览器（建议使用</w:t>
            </w:r>
            <w:r>
              <w:rPr>
                <w:rFonts w:ascii="Times New Roman" w:hAnsi="Times New Roman" w:eastAsia="Times New Roman" w:cs="Times New Roman"/>
                <w:snapToGrid w:val="0"/>
                <w:color w:val="auto"/>
                <w:spacing w:val="-6"/>
                <w:kern w:val="0"/>
                <w:sz w:val="24"/>
                <w:szCs w:val="24"/>
                <w:lang w:val="en-US" w:eastAsia="en-US" w:bidi="ar-SA"/>
              </w:rPr>
              <w:t xml:space="preserve">360 </w:t>
            </w:r>
            <w:r>
              <w:rPr>
                <w:rFonts w:ascii="宋体" w:hAnsi="宋体" w:eastAsia="宋体" w:cs="宋体"/>
                <w:snapToGrid w:val="0"/>
                <w:color w:val="auto"/>
                <w:spacing w:val="-6"/>
                <w:kern w:val="0"/>
                <w:sz w:val="24"/>
                <w:szCs w:val="24"/>
                <w:lang w:val="en-US" w:eastAsia="en-US" w:bidi="ar-SA"/>
              </w:rPr>
              <w:t>浏览器或谷歌浏览器</w:t>
            </w:r>
            <w:r>
              <w:rPr>
                <w:rFonts w:ascii="宋体" w:hAnsi="宋体" w:eastAsia="宋体" w:cs="宋体"/>
                <w:snapToGrid w:val="0"/>
                <w:color w:val="auto"/>
                <w:spacing w:val="-20"/>
                <w:kern w:val="0"/>
                <w:sz w:val="24"/>
                <w:szCs w:val="24"/>
                <w:lang w:val="en-US" w:eastAsia="en-US" w:bidi="ar-SA"/>
              </w:rPr>
              <w:t>）</w:t>
            </w:r>
            <w:r>
              <w:rPr>
                <w:rFonts w:ascii="宋体" w:hAnsi="宋体" w:eastAsia="宋体" w:cs="宋体"/>
                <w:snapToGrid w:val="0"/>
                <w:color w:val="auto"/>
                <w:spacing w:val="70"/>
                <w:kern w:val="0"/>
                <w:sz w:val="24"/>
                <w:szCs w:val="24"/>
                <w:lang w:val="en-US" w:eastAsia="en-US" w:bidi="ar-SA"/>
              </w:rPr>
              <w:t xml:space="preserve"> </w:t>
            </w:r>
            <w:r>
              <w:rPr>
                <w:rFonts w:ascii="宋体" w:hAnsi="宋体" w:eastAsia="宋体" w:cs="宋体"/>
                <w:snapToGrid w:val="0"/>
                <w:color w:val="auto"/>
                <w:spacing w:val="-20"/>
                <w:kern w:val="0"/>
                <w:sz w:val="24"/>
                <w:szCs w:val="24"/>
                <w:lang w:val="en-US" w:eastAsia="en-US" w:bidi="ar-SA"/>
              </w:rPr>
              <w:t>，</w:t>
            </w:r>
            <w:r>
              <w:rPr>
                <w:rFonts w:ascii="宋体" w:hAnsi="宋体" w:eastAsia="宋体" w:cs="宋体"/>
                <w:snapToGrid w:val="0"/>
                <w:color w:val="auto"/>
                <w:spacing w:val="-59"/>
                <w:kern w:val="0"/>
                <w:sz w:val="24"/>
                <w:szCs w:val="24"/>
                <w:lang w:val="en-US" w:eastAsia="en-US" w:bidi="ar-SA"/>
              </w:rPr>
              <w:t xml:space="preserve"> </w:t>
            </w:r>
            <w:r>
              <w:rPr>
                <w:rFonts w:ascii="宋体" w:hAnsi="宋体" w:eastAsia="宋体" w:cs="宋体"/>
                <w:snapToGrid w:val="0"/>
                <w:color w:val="auto"/>
                <w:spacing w:val="-6"/>
                <w:kern w:val="0"/>
                <w:sz w:val="24"/>
                <w:szCs w:val="24"/>
                <w:lang w:val="en-US" w:eastAsia="en-US" w:bidi="ar-SA"/>
              </w:rPr>
              <w:t>以便开标时在线解密。</w:t>
            </w:r>
          </w:p>
          <w:p w14:paraId="0C3F11EF">
            <w:pPr>
              <w:kinsoku w:val="0"/>
              <w:autoSpaceDE w:val="0"/>
              <w:autoSpaceDN w:val="0"/>
              <w:adjustRightInd w:val="0"/>
              <w:snapToGrid w:val="0"/>
              <w:spacing w:before="270" w:line="406" w:lineRule="exact"/>
              <w:jc w:val="right"/>
              <w:textAlignment w:val="baseline"/>
              <w:rPr>
                <w:rFonts w:ascii="宋体" w:hAnsi="宋体" w:eastAsia="宋体" w:cs="宋体"/>
                <w:snapToGrid w:val="0"/>
                <w:color w:val="auto"/>
                <w:kern w:val="0"/>
                <w:sz w:val="24"/>
                <w:szCs w:val="24"/>
                <w:lang w:val="en-US" w:eastAsia="en-US" w:bidi="ar-SA"/>
              </w:rPr>
            </w:pPr>
            <w:r>
              <w:rPr>
                <w:rFonts w:ascii="Times New Roman" w:hAnsi="Times New Roman" w:eastAsia="Times New Roman" w:cs="Times New Roman"/>
                <w:snapToGrid w:val="0"/>
                <w:color w:val="auto"/>
                <w:spacing w:val="-3"/>
                <w:kern w:val="0"/>
                <w:position w:val="12"/>
                <w:sz w:val="24"/>
                <w:szCs w:val="24"/>
                <w:lang w:val="en-US" w:eastAsia="en-US" w:bidi="ar-SA"/>
              </w:rPr>
              <w:t>5</w:t>
            </w:r>
            <w:r>
              <w:rPr>
                <w:rFonts w:ascii="宋体" w:hAnsi="宋体" w:eastAsia="宋体" w:cs="宋体"/>
                <w:snapToGrid w:val="0"/>
                <w:color w:val="auto"/>
                <w:spacing w:val="-3"/>
                <w:kern w:val="0"/>
                <w:position w:val="12"/>
                <w:sz w:val="24"/>
                <w:szCs w:val="24"/>
                <w:lang w:val="en-US" w:eastAsia="en-US" w:bidi="ar-SA"/>
              </w:rPr>
              <w:t>、投标供应商应当在投标截止时间前，将生成的“</w:t>
            </w:r>
            <w:r>
              <w:rPr>
                <w:rFonts w:ascii="Times New Roman" w:hAnsi="Times New Roman" w:eastAsia="Times New Roman" w:cs="Times New Roman"/>
                <w:snapToGrid w:val="0"/>
                <w:color w:val="auto"/>
                <w:spacing w:val="-3"/>
                <w:kern w:val="0"/>
                <w:position w:val="12"/>
                <w:sz w:val="24"/>
                <w:szCs w:val="24"/>
                <w:lang w:val="en-US" w:eastAsia="en-US" w:bidi="ar-SA"/>
              </w:rPr>
              <w:t xml:space="preserve">JMBS </w:t>
            </w:r>
            <w:r>
              <w:rPr>
                <w:rFonts w:ascii="宋体" w:hAnsi="宋体" w:eastAsia="宋体" w:cs="宋体"/>
                <w:snapToGrid w:val="0"/>
                <w:color w:val="auto"/>
                <w:spacing w:val="-3"/>
                <w:kern w:val="0"/>
                <w:position w:val="12"/>
                <w:sz w:val="24"/>
                <w:szCs w:val="24"/>
                <w:lang w:val="en-US" w:eastAsia="en-US" w:bidi="ar-SA"/>
              </w:rPr>
              <w:t>格式电子加密投标文件</w:t>
            </w:r>
            <w:r>
              <w:rPr>
                <w:rFonts w:ascii="宋体" w:hAnsi="宋体" w:eastAsia="宋体" w:cs="宋体"/>
                <w:snapToGrid w:val="0"/>
                <w:color w:val="auto"/>
                <w:spacing w:val="-43"/>
                <w:kern w:val="0"/>
                <w:position w:val="12"/>
                <w:sz w:val="24"/>
                <w:szCs w:val="24"/>
                <w:lang w:val="en-US" w:eastAsia="en-US" w:bidi="ar-SA"/>
              </w:rPr>
              <w:t xml:space="preserve"> </w:t>
            </w:r>
            <w:r>
              <w:rPr>
                <w:rFonts w:ascii="宋体" w:hAnsi="宋体" w:eastAsia="宋体" w:cs="宋体"/>
                <w:snapToGrid w:val="0"/>
                <w:color w:val="auto"/>
                <w:spacing w:val="-3"/>
                <w:kern w:val="0"/>
                <w:position w:val="12"/>
                <w:sz w:val="24"/>
                <w:szCs w:val="24"/>
                <w:lang w:val="en-US" w:eastAsia="en-US" w:bidi="ar-SA"/>
              </w:rPr>
              <w:t>”</w:t>
            </w:r>
          </w:p>
          <w:p w14:paraId="5CC05380">
            <w:pPr>
              <w:kinsoku w:val="0"/>
              <w:autoSpaceDE w:val="0"/>
              <w:autoSpaceDN w:val="0"/>
              <w:adjustRightInd w:val="0"/>
              <w:snapToGrid w:val="0"/>
              <w:spacing w:before="1" w:line="218" w:lineRule="auto"/>
              <w:ind w:left="122"/>
              <w:jc w:val="lef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9"/>
                <w:kern w:val="0"/>
                <w:sz w:val="24"/>
                <w:szCs w:val="24"/>
                <w:lang w:val="en-US" w:eastAsia="en-US" w:bidi="ar-SA"/>
              </w:rPr>
              <w:t>上传递交至“政府采购云平台”，投标截止时间以后上传递交的投标文件将被“政</w:t>
            </w:r>
          </w:p>
          <w:p w14:paraId="01DCEB01">
            <w:pPr>
              <w:kinsoku w:val="0"/>
              <w:autoSpaceDE w:val="0"/>
              <w:autoSpaceDN w:val="0"/>
              <w:adjustRightInd w:val="0"/>
              <w:snapToGrid w:val="0"/>
              <w:spacing w:before="121" w:line="219" w:lineRule="auto"/>
              <w:ind w:left="119"/>
              <w:jc w:val="lef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4"/>
                <w:kern w:val="0"/>
                <w:sz w:val="24"/>
                <w:szCs w:val="24"/>
                <w:lang w:val="en-US" w:eastAsia="en-US" w:bidi="ar-SA"/>
              </w:rPr>
              <w:t>府采购云平台”拒收。</w:t>
            </w:r>
          </w:p>
          <w:p w14:paraId="5401598E">
            <w:pPr>
              <w:kinsoku w:val="0"/>
              <w:autoSpaceDE w:val="0"/>
              <w:autoSpaceDN w:val="0"/>
              <w:adjustRightInd w:val="0"/>
              <w:snapToGrid w:val="0"/>
              <w:spacing w:before="303" w:line="330" w:lineRule="auto"/>
              <w:ind w:left="123" w:right="114"/>
              <w:jc w:val="both"/>
              <w:textAlignment w:val="baseline"/>
              <w:rPr>
                <w:color w:val="auto"/>
              </w:rPr>
            </w:pPr>
            <w:r>
              <w:rPr>
                <w:rFonts w:ascii="Times New Roman" w:hAnsi="Times New Roman" w:eastAsia="Times New Roman" w:cs="Times New Roman"/>
                <w:snapToGrid w:val="0"/>
                <w:color w:val="auto"/>
                <w:spacing w:val="-2"/>
                <w:kern w:val="0"/>
                <w:sz w:val="24"/>
                <w:szCs w:val="24"/>
                <w:lang w:val="en-US" w:eastAsia="en-US" w:bidi="ar-SA"/>
              </w:rPr>
              <w:t xml:space="preserve">6 </w:t>
            </w:r>
            <w:r>
              <w:rPr>
                <w:rFonts w:ascii="宋体" w:hAnsi="宋体" w:eastAsia="宋体" w:cs="宋体"/>
                <w:snapToGrid w:val="0"/>
                <w:color w:val="auto"/>
                <w:spacing w:val="-2"/>
                <w:kern w:val="0"/>
                <w:sz w:val="24"/>
                <w:szCs w:val="24"/>
                <w:lang w:val="en-US" w:eastAsia="en-US" w:bidi="ar-SA"/>
              </w:rPr>
              <w:t>、</w:t>
            </w:r>
            <w:bookmarkStart w:id="15" w:name="OLE_LINK18"/>
            <w:r>
              <w:rPr>
                <w:rFonts w:ascii="宋体" w:hAnsi="宋体" w:eastAsia="宋体" w:cs="宋体"/>
                <w:snapToGrid w:val="0"/>
                <w:color w:val="auto"/>
                <w:spacing w:val="-2"/>
                <w:kern w:val="0"/>
                <w:sz w:val="24"/>
                <w:szCs w:val="24"/>
                <w:lang w:val="en-US" w:eastAsia="en-US" w:bidi="ar-SA"/>
                <w14:textOutline w14:w="4354" w14:cap="flat" w14:cmpd="sng">
                  <w14:solidFill>
                    <w14:srgbClr w14:val="000000"/>
                  </w14:solidFill>
                  <w14:prstDash w14:val="solid"/>
                  <w14:miter w14:val="0"/>
                </w14:textOutline>
              </w:rPr>
              <w:t>评标结束后，各投标单位须在</w:t>
            </w:r>
            <w:r>
              <w:rPr>
                <w:rFonts w:hint="eastAsia" w:ascii="宋体" w:hAnsi="宋体" w:eastAsia="宋体" w:cs="宋体"/>
                <w:snapToGrid w:val="0"/>
                <w:color w:val="auto"/>
                <w:spacing w:val="-2"/>
                <w:kern w:val="0"/>
                <w:sz w:val="24"/>
                <w:szCs w:val="24"/>
                <w:lang w:val="en-US" w:eastAsia="zh-CN" w:bidi="ar-SA"/>
                <w14:textOutline w14:w="4354" w14:cap="flat" w14:cmpd="sng">
                  <w14:solidFill>
                    <w14:srgbClr w14:val="000000"/>
                  </w14:solidFill>
                  <w14:prstDash w14:val="solid"/>
                  <w14:miter w14:val="0"/>
                </w14:textOutline>
              </w:rPr>
              <w:t>5天</w:t>
            </w:r>
            <w:r>
              <w:rPr>
                <w:rFonts w:ascii="宋体" w:hAnsi="宋体" w:eastAsia="宋体" w:cs="宋体"/>
                <w:snapToGrid w:val="0"/>
                <w:color w:val="auto"/>
                <w:spacing w:val="-2"/>
                <w:kern w:val="0"/>
                <w:sz w:val="24"/>
                <w:szCs w:val="24"/>
                <w:lang w:val="en-US" w:eastAsia="en-US" w:bidi="ar-SA"/>
                <w14:textOutline w14:w="4354" w14:cap="flat" w14:cmpd="sng">
                  <w14:solidFill>
                    <w14:srgbClr w14:val="000000"/>
                  </w14:solidFill>
                  <w14:prstDash w14:val="solid"/>
                  <w14:miter w14:val="0"/>
                </w14:textOutline>
              </w:rPr>
              <w:t>内按招标文件</w:t>
            </w:r>
            <w:r>
              <w:rPr>
                <w:rFonts w:ascii="宋体" w:hAnsi="宋体" w:eastAsia="宋体" w:cs="宋体"/>
                <w:snapToGrid w:val="0"/>
                <w:color w:val="auto"/>
                <w:spacing w:val="-3"/>
                <w:kern w:val="0"/>
                <w:sz w:val="24"/>
                <w:szCs w:val="24"/>
                <w:lang w:val="en-US" w:eastAsia="en-US" w:bidi="ar-SA"/>
                <w14:textOutline w14:w="4354" w14:cap="flat" w14:cmpd="sng">
                  <w14:solidFill>
                    <w14:srgbClr w14:val="000000"/>
                  </w14:solidFill>
                  <w14:prstDash w14:val="solid"/>
                  <w14:miter w14:val="0"/>
                </w14:textOutline>
              </w:rPr>
              <w:t>要求将纸质版投标文件递交至</w:t>
            </w:r>
            <w:r>
              <w:rPr>
                <w:rFonts w:ascii="宋体" w:hAnsi="宋体" w:eastAsia="宋体" w:cs="宋体"/>
                <w:snapToGrid w:val="0"/>
                <w:color w:val="auto"/>
                <w:kern w:val="0"/>
                <w:sz w:val="24"/>
                <w:szCs w:val="24"/>
                <w:lang w:val="en-US" w:eastAsia="en-US" w:bidi="ar-SA"/>
              </w:rPr>
              <w:t xml:space="preserve"> </w:t>
            </w:r>
            <w:r>
              <w:rPr>
                <w:rFonts w:ascii="宋体" w:hAnsi="宋体" w:eastAsia="宋体" w:cs="宋体"/>
                <w:snapToGrid w:val="0"/>
                <w:color w:val="auto"/>
                <w:spacing w:val="-4"/>
                <w:kern w:val="0"/>
                <w:sz w:val="24"/>
                <w:szCs w:val="24"/>
                <w:lang w:val="en-US" w:eastAsia="en-US" w:bidi="ar-SA"/>
                <w14:textOutline w14:w="4354" w14:cap="flat" w14:cmpd="sng">
                  <w14:solidFill>
                    <w14:srgbClr w14:val="000000"/>
                  </w14:solidFill>
                  <w14:prstDash w14:val="solid"/>
                  <w14:miter w14:val="0"/>
                </w14:textOutline>
              </w:rPr>
              <w:t>招标代理处（所产生的的费用投标单位自理）</w:t>
            </w:r>
            <w:r>
              <w:rPr>
                <w:rFonts w:ascii="宋体" w:hAnsi="宋体" w:eastAsia="宋体" w:cs="宋体"/>
                <w:snapToGrid w:val="0"/>
                <w:color w:val="auto"/>
                <w:spacing w:val="-4"/>
                <w:kern w:val="0"/>
                <w:sz w:val="24"/>
                <w:szCs w:val="24"/>
                <w:lang w:val="en-US" w:eastAsia="en-US" w:bidi="ar-SA"/>
              </w:rPr>
              <w:t>。纸质版投标文件可通过加密电子版</w:t>
            </w:r>
            <w:r>
              <w:rPr>
                <w:rFonts w:ascii="宋体" w:hAnsi="宋体" w:eastAsia="宋体" w:cs="宋体"/>
                <w:snapToGrid w:val="0"/>
                <w:color w:val="auto"/>
                <w:spacing w:val="15"/>
                <w:kern w:val="0"/>
                <w:sz w:val="24"/>
                <w:szCs w:val="24"/>
                <w:lang w:val="en-US" w:eastAsia="en-US" w:bidi="ar-SA"/>
              </w:rPr>
              <w:t xml:space="preserve"> </w:t>
            </w:r>
            <w:r>
              <w:rPr>
                <w:rFonts w:ascii="宋体" w:hAnsi="宋体" w:eastAsia="宋体" w:cs="宋体"/>
                <w:snapToGrid w:val="0"/>
                <w:color w:val="auto"/>
                <w:spacing w:val="-6"/>
                <w:kern w:val="0"/>
                <w:sz w:val="24"/>
                <w:szCs w:val="24"/>
                <w:lang w:val="en-US" w:eastAsia="en-US" w:bidi="ar-SA"/>
              </w:rPr>
              <w:t>投标文件打印生成，应当与电子版投标文件一致。【</w:t>
            </w:r>
            <w:r>
              <w:rPr>
                <w:rFonts w:ascii="Times New Roman" w:hAnsi="Times New Roman" w:eastAsia="Times New Roman" w:cs="Times New Roman"/>
                <w:snapToGrid w:val="0"/>
                <w:color w:val="auto"/>
                <w:spacing w:val="-6"/>
                <w:kern w:val="0"/>
                <w:sz w:val="24"/>
                <w:szCs w:val="24"/>
                <w:lang w:val="en-US" w:eastAsia="en-US" w:bidi="ar-SA"/>
              </w:rPr>
              <w:t xml:space="preserve">1 </w:t>
            </w:r>
            <w:r>
              <w:rPr>
                <w:rFonts w:ascii="宋体" w:hAnsi="宋体" w:eastAsia="宋体" w:cs="宋体"/>
                <w:snapToGrid w:val="0"/>
                <w:color w:val="auto"/>
                <w:spacing w:val="-7"/>
                <w:kern w:val="0"/>
                <w:sz w:val="24"/>
                <w:szCs w:val="24"/>
                <w:lang w:val="en-US" w:eastAsia="en-US" w:bidi="ar-SA"/>
              </w:rPr>
              <w:t>、份数要求：</w:t>
            </w:r>
            <w:r>
              <w:rPr>
                <w:rFonts w:ascii="宋体" w:hAnsi="宋体" w:eastAsia="宋体" w:cs="宋体"/>
                <w:snapToGrid w:val="0"/>
                <w:color w:val="auto"/>
                <w:spacing w:val="-7"/>
                <w:kern w:val="0"/>
                <w:sz w:val="24"/>
                <w:szCs w:val="24"/>
                <w:lang w:val="en-US" w:eastAsia="en-US" w:bidi="ar-SA"/>
                <w14:textOutline w14:w="4354" w14:cap="flat" w14:cmpd="sng">
                  <w14:solidFill>
                    <w14:srgbClr w14:val="000000"/>
                  </w14:solidFill>
                  <w14:prstDash w14:val="solid"/>
                  <w14:miter w14:val="0"/>
                </w14:textOutline>
              </w:rPr>
              <w:t>正本壹份、副</w:t>
            </w:r>
            <w:r>
              <w:rPr>
                <w:rFonts w:ascii="宋体" w:hAnsi="宋体" w:eastAsia="宋体" w:cs="宋体"/>
                <w:snapToGrid w:val="0"/>
                <w:color w:val="auto"/>
                <w:kern w:val="0"/>
                <w:sz w:val="24"/>
                <w:szCs w:val="24"/>
                <w:lang w:val="en-US" w:eastAsia="en-US" w:bidi="ar-SA"/>
              </w:rPr>
              <w:t xml:space="preserve"> </w:t>
            </w:r>
            <w:r>
              <w:rPr>
                <w:rFonts w:ascii="宋体" w:hAnsi="宋体" w:eastAsia="宋体" w:cs="宋体"/>
                <w:snapToGrid w:val="0"/>
                <w:color w:val="auto"/>
                <w:spacing w:val="-5"/>
                <w:kern w:val="0"/>
                <w:sz w:val="24"/>
                <w:szCs w:val="24"/>
                <w:lang w:val="en-US" w:eastAsia="en-US" w:bidi="ar-SA"/>
                <w14:textOutline w14:w="4354" w14:cap="flat" w14:cmpd="sng">
                  <w14:solidFill>
                    <w14:srgbClr w14:val="000000"/>
                  </w14:solidFill>
                  <w14:prstDash w14:val="solid"/>
                  <w14:miter w14:val="0"/>
                </w14:textOutline>
              </w:rPr>
              <w:t>本</w:t>
            </w:r>
            <w:r>
              <w:rPr>
                <w:rFonts w:hint="eastAsia" w:ascii="宋体" w:hAnsi="宋体" w:eastAsia="宋体" w:cs="宋体"/>
                <w:snapToGrid w:val="0"/>
                <w:color w:val="auto"/>
                <w:spacing w:val="-5"/>
                <w:kern w:val="0"/>
                <w:sz w:val="24"/>
                <w:szCs w:val="24"/>
                <w:lang w:val="en-US" w:eastAsia="zh-CN" w:bidi="ar-SA"/>
                <w14:textOutline w14:w="4354" w14:cap="flat" w14:cmpd="sng">
                  <w14:solidFill>
                    <w14:srgbClr w14:val="000000"/>
                  </w14:solidFill>
                  <w14:prstDash w14:val="solid"/>
                  <w14:miter w14:val="0"/>
                </w14:textOutline>
              </w:rPr>
              <w:t>叁</w:t>
            </w:r>
            <w:r>
              <w:rPr>
                <w:rFonts w:ascii="宋体" w:hAnsi="宋体" w:eastAsia="宋体" w:cs="宋体"/>
                <w:snapToGrid w:val="0"/>
                <w:color w:val="auto"/>
                <w:spacing w:val="-5"/>
                <w:kern w:val="0"/>
                <w:sz w:val="24"/>
                <w:szCs w:val="24"/>
                <w:lang w:val="en-US" w:eastAsia="en-US" w:bidi="ar-SA"/>
                <w14:textOutline w14:w="4354" w14:cap="flat" w14:cmpd="sng">
                  <w14:solidFill>
                    <w14:srgbClr w14:val="000000"/>
                  </w14:solidFill>
                  <w14:prstDash w14:val="solid"/>
                  <w14:miter w14:val="0"/>
                </w14:textOutline>
              </w:rPr>
              <w:t>份，电子标</w:t>
            </w:r>
            <w:r>
              <w:rPr>
                <w:rFonts w:hint="eastAsia" w:ascii="宋体" w:hAnsi="宋体" w:eastAsia="宋体" w:cs="宋体"/>
                <w:snapToGrid w:val="0"/>
                <w:color w:val="auto"/>
                <w:spacing w:val="-5"/>
                <w:kern w:val="0"/>
                <w:sz w:val="24"/>
                <w:szCs w:val="24"/>
                <w:lang w:val="en-US" w:eastAsia="zh-CN" w:bidi="ar-SA"/>
                <w14:textOutline w14:w="4354" w14:cap="flat" w14:cmpd="sng">
                  <w14:solidFill>
                    <w14:srgbClr w14:val="000000"/>
                  </w14:solidFill>
                  <w14:prstDash w14:val="solid"/>
                  <w14:miter w14:val="0"/>
                </w14:textOutline>
              </w:rPr>
              <w:t>肆</w:t>
            </w:r>
            <w:r>
              <w:rPr>
                <w:rFonts w:ascii="宋体" w:hAnsi="宋体" w:eastAsia="宋体" w:cs="宋体"/>
                <w:snapToGrid w:val="0"/>
                <w:color w:val="auto"/>
                <w:spacing w:val="-5"/>
                <w:kern w:val="0"/>
                <w:sz w:val="24"/>
                <w:szCs w:val="24"/>
                <w:lang w:val="en-US" w:eastAsia="en-US" w:bidi="ar-SA"/>
                <w14:textOutline w14:w="4354" w14:cap="flat" w14:cmpd="sng">
                  <w14:solidFill>
                    <w14:srgbClr w14:val="000000"/>
                  </w14:solidFill>
                  <w14:prstDash w14:val="solid"/>
                  <w14:miter w14:val="0"/>
                </w14:textOutline>
              </w:rPr>
              <w:t>份（</w:t>
            </w:r>
            <w:r>
              <w:rPr>
                <w:rFonts w:ascii="Times New Roman" w:hAnsi="Times New Roman" w:eastAsia="Times New Roman" w:cs="Times New Roman"/>
                <w:b/>
                <w:bCs/>
                <w:snapToGrid w:val="0"/>
                <w:color w:val="auto"/>
                <w:spacing w:val="-5"/>
                <w:kern w:val="0"/>
                <w:sz w:val="24"/>
                <w:szCs w:val="24"/>
                <w:lang w:val="en-US" w:eastAsia="en-US" w:bidi="ar-SA"/>
              </w:rPr>
              <w:t xml:space="preserve">U </w:t>
            </w:r>
            <w:r>
              <w:rPr>
                <w:rFonts w:ascii="宋体" w:hAnsi="宋体" w:eastAsia="宋体" w:cs="宋体"/>
                <w:snapToGrid w:val="0"/>
                <w:color w:val="auto"/>
                <w:spacing w:val="-5"/>
                <w:kern w:val="0"/>
                <w:sz w:val="24"/>
                <w:szCs w:val="24"/>
                <w:lang w:val="en-US" w:eastAsia="en-US" w:bidi="ar-SA"/>
                <w14:textOutline w14:w="4354" w14:cap="flat" w14:cmpd="sng">
                  <w14:solidFill>
                    <w14:srgbClr w14:val="000000"/>
                  </w14:solidFill>
                  <w14:prstDash w14:val="solid"/>
                  <w14:miter w14:val="0"/>
                </w14:textOutline>
              </w:rPr>
              <w:t>盘）</w:t>
            </w:r>
            <w:r>
              <w:rPr>
                <w:rFonts w:ascii="宋体" w:hAnsi="宋体" w:eastAsia="宋体" w:cs="宋体"/>
                <w:snapToGrid w:val="0"/>
                <w:color w:val="auto"/>
                <w:spacing w:val="-5"/>
                <w:kern w:val="0"/>
                <w:sz w:val="24"/>
                <w:szCs w:val="24"/>
                <w:lang w:val="en-US" w:eastAsia="en-US" w:bidi="ar-SA"/>
              </w:rPr>
              <w:t>。</w:t>
            </w:r>
            <w:r>
              <w:rPr>
                <w:rFonts w:ascii="Times New Roman" w:hAnsi="Times New Roman" w:eastAsia="Times New Roman" w:cs="Times New Roman"/>
                <w:snapToGrid w:val="0"/>
                <w:color w:val="auto"/>
                <w:spacing w:val="-5"/>
                <w:kern w:val="0"/>
                <w:sz w:val="24"/>
                <w:szCs w:val="24"/>
                <w:lang w:val="en-US" w:eastAsia="en-US" w:bidi="ar-SA"/>
              </w:rPr>
              <w:t>2</w:t>
            </w:r>
            <w:r>
              <w:rPr>
                <w:rFonts w:ascii="宋体" w:hAnsi="宋体" w:eastAsia="宋体" w:cs="宋体"/>
                <w:snapToGrid w:val="0"/>
                <w:color w:val="auto"/>
                <w:spacing w:val="-5"/>
                <w:kern w:val="0"/>
                <w:sz w:val="24"/>
                <w:szCs w:val="24"/>
                <w:lang w:val="en-US" w:eastAsia="en-US" w:bidi="ar-SA"/>
              </w:rPr>
              <w:t>、装订要求：投</w:t>
            </w:r>
            <w:r>
              <w:rPr>
                <w:rFonts w:ascii="宋体" w:hAnsi="宋体" w:eastAsia="宋体" w:cs="宋体"/>
                <w:snapToGrid w:val="0"/>
                <w:color w:val="auto"/>
                <w:spacing w:val="-6"/>
                <w:kern w:val="0"/>
                <w:sz w:val="24"/>
                <w:szCs w:val="24"/>
                <w:lang w:val="en-US" w:eastAsia="en-US" w:bidi="ar-SA"/>
              </w:rPr>
              <w:t>标文件商务技术部分装订成一册，</w:t>
            </w:r>
            <w:r>
              <w:rPr>
                <w:rFonts w:ascii="宋体" w:hAnsi="宋体" w:eastAsia="宋体" w:cs="宋体"/>
                <w:snapToGrid w:val="0"/>
                <w:color w:val="auto"/>
                <w:kern w:val="0"/>
                <w:sz w:val="24"/>
                <w:szCs w:val="24"/>
                <w:lang w:val="en-US" w:eastAsia="en-US" w:bidi="ar-SA"/>
              </w:rPr>
              <w:t>投标文件的装订必须采用死页胶粘本。】</w:t>
            </w:r>
            <w:bookmarkEnd w:id="15"/>
          </w:p>
        </w:tc>
      </w:tr>
    </w:tbl>
    <w:p w14:paraId="39DF6D9F">
      <w:pPr>
        <w:pStyle w:val="7"/>
        <w:rPr>
          <w:color w:val="auto"/>
        </w:rPr>
      </w:pPr>
    </w:p>
    <w:p w14:paraId="4D7333FE">
      <w:pPr>
        <w:rPr>
          <w:color w:val="auto"/>
        </w:rPr>
        <w:sectPr>
          <w:footerReference r:id="rId9" w:type="default"/>
          <w:pgSz w:w="11907" w:h="16840"/>
          <w:pgMar w:top="1440" w:right="1080" w:bottom="1440" w:left="1080" w:header="0" w:footer="841" w:gutter="0"/>
          <w:cols w:space="720" w:num="1"/>
        </w:sectPr>
      </w:pPr>
    </w:p>
    <w:tbl>
      <w:tblPr>
        <w:tblStyle w:val="10"/>
        <w:tblW w:w="100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2"/>
        <w:gridCol w:w="8792"/>
      </w:tblGrid>
      <w:tr w14:paraId="40FD3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42" w:type="dxa"/>
            <w:vAlign w:val="top"/>
          </w:tcPr>
          <w:p w14:paraId="4E51AF6D">
            <w:pPr>
              <w:pStyle w:val="11"/>
              <w:spacing w:before="145" w:line="182" w:lineRule="auto"/>
              <w:ind w:left="551"/>
              <w:rPr>
                <w:color w:val="auto"/>
              </w:rPr>
            </w:pPr>
            <w:r>
              <w:rPr>
                <w:color w:val="auto"/>
                <w:spacing w:val="-14"/>
              </w:rPr>
              <w:t>12</w:t>
            </w:r>
          </w:p>
        </w:tc>
        <w:tc>
          <w:tcPr>
            <w:tcW w:w="8792" w:type="dxa"/>
            <w:vAlign w:val="top"/>
          </w:tcPr>
          <w:p w14:paraId="177BBEAD">
            <w:pPr>
              <w:pStyle w:val="11"/>
              <w:spacing w:before="105" w:line="220" w:lineRule="auto"/>
              <w:ind w:left="121"/>
              <w:rPr>
                <w:color w:val="auto"/>
              </w:rPr>
            </w:pPr>
            <w:r>
              <w:rPr>
                <w:color w:val="auto"/>
                <w:spacing w:val="-2"/>
              </w:rPr>
              <w:t>付款方式：按照甲乙双方合同约定执行。</w:t>
            </w:r>
          </w:p>
        </w:tc>
      </w:tr>
      <w:tr w14:paraId="6775C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42" w:type="dxa"/>
            <w:vAlign w:val="top"/>
          </w:tcPr>
          <w:p w14:paraId="4F54458D">
            <w:pPr>
              <w:pStyle w:val="11"/>
              <w:spacing w:before="144" w:line="182" w:lineRule="auto"/>
              <w:ind w:left="551"/>
              <w:rPr>
                <w:color w:val="auto"/>
              </w:rPr>
            </w:pPr>
            <w:r>
              <w:rPr>
                <w:color w:val="auto"/>
                <w:spacing w:val="-14"/>
              </w:rPr>
              <w:t>13</w:t>
            </w:r>
          </w:p>
        </w:tc>
        <w:tc>
          <w:tcPr>
            <w:tcW w:w="8792" w:type="dxa"/>
            <w:vAlign w:val="top"/>
          </w:tcPr>
          <w:p w14:paraId="25F83432">
            <w:pPr>
              <w:pStyle w:val="11"/>
              <w:spacing w:before="104" w:line="220" w:lineRule="auto"/>
              <w:ind w:left="123"/>
              <w:rPr>
                <w:color w:val="auto"/>
              </w:rPr>
            </w:pPr>
            <w:r>
              <w:rPr>
                <w:color w:val="auto"/>
                <w:spacing w:val="-2"/>
              </w:rPr>
              <w:t>踏勘现场：不组织，投标人可自行踏勘现场。</w:t>
            </w:r>
          </w:p>
        </w:tc>
      </w:tr>
      <w:tr w14:paraId="36005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 w:hRule="atLeast"/>
        </w:trPr>
        <w:tc>
          <w:tcPr>
            <w:tcW w:w="1242" w:type="dxa"/>
            <w:vAlign w:val="top"/>
          </w:tcPr>
          <w:p w14:paraId="56EB32CB">
            <w:pPr>
              <w:spacing w:line="356" w:lineRule="auto"/>
              <w:rPr>
                <w:rFonts w:ascii="Arial"/>
                <w:color w:val="auto"/>
                <w:sz w:val="21"/>
              </w:rPr>
            </w:pPr>
          </w:p>
          <w:p w14:paraId="1E09BED2">
            <w:pPr>
              <w:pStyle w:val="11"/>
              <w:spacing w:before="78" w:line="182" w:lineRule="auto"/>
              <w:ind w:left="551"/>
              <w:rPr>
                <w:color w:val="auto"/>
              </w:rPr>
            </w:pPr>
            <w:r>
              <w:rPr>
                <w:color w:val="auto"/>
                <w:spacing w:val="-14"/>
              </w:rPr>
              <w:t>14</w:t>
            </w:r>
          </w:p>
        </w:tc>
        <w:tc>
          <w:tcPr>
            <w:tcW w:w="8792" w:type="dxa"/>
            <w:vAlign w:val="top"/>
          </w:tcPr>
          <w:p w14:paraId="4C6C586C">
            <w:pPr>
              <w:pStyle w:val="11"/>
              <w:spacing w:before="54" w:line="219" w:lineRule="auto"/>
              <w:ind w:left="119"/>
              <w:rPr>
                <w:color w:val="auto"/>
              </w:rPr>
            </w:pPr>
            <w:r>
              <w:rPr>
                <w:color w:val="auto"/>
                <w:spacing w:val="-2"/>
              </w:rPr>
              <w:t>评标委员会的组建：</w:t>
            </w:r>
          </w:p>
          <w:p w14:paraId="64D71099">
            <w:pPr>
              <w:pStyle w:val="11"/>
              <w:spacing w:line="219" w:lineRule="auto"/>
              <w:ind w:left="120"/>
              <w:rPr>
                <w:color w:val="auto"/>
              </w:rPr>
            </w:pPr>
            <w:r>
              <w:rPr>
                <w:color w:val="auto"/>
                <w:spacing w:val="1"/>
              </w:rPr>
              <w:t>评标委员会由招标人代表</w:t>
            </w:r>
            <w:r>
              <w:rPr>
                <w:rFonts w:hint="eastAsia"/>
                <w:color w:val="auto"/>
                <w:spacing w:val="1"/>
                <w:lang w:val="en-US" w:eastAsia="zh-CN"/>
              </w:rPr>
              <w:t>及评标专家共</w:t>
            </w:r>
            <w:r>
              <w:rPr>
                <w:color w:val="auto"/>
                <w:spacing w:val="1"/>
                <w:u w:val="none" w:color="auto"/>
              </w:rPr>
              <w:t>5</w:t>
            </w:r>
            <w:r>
              <w:rPr>
                <w:color w:val="auto"/>
                <w:spacing w:val="1"/>
              </w:rPr>
              <w:t>人</w:t>
            </w:r>
            <w:r>
              <w:rPr>
                <w:rFonts w:hint="eastAsia"/>
                <w:color w:val="auto"/>
                <w:spacing w:val="1"/>
                <w:lang w:val="en-US" w:eastAsia="zh-CN"/>
              </w:rPr>
              <w:t>组</w:t>
            </w:r>
            <w:r>
              <w:rPr>
                <w:color w:val="auto"/>
                <w:spacing w:val="1"/>
              </w:rPr>
              <w:t>成</w:t>
            </w:r>
            <w:r>
              <w:rPr>
                <w:color w:val="auto"/>
                <w:spacing w:val="-7"/>
              </w:rPr>
              <w:t>；</w:t>
            </w:r>
          </w:p>
          <w:p w14:paraId="4E0ED6C7">
            <w:pPr>
              <w:pStyle w:val="11"/>
              <w:spacing w:before="176" w:line="219" w:lineRule="auto"/>
              <w:ind w:left="119"/>
              <w:rPr>
                <w:color w:val="auto"/>
              </w:rPr>
            </w:pPr>
            <w:r>
              <w:rPr>
                <w:color w:val="auto"/>
                <w:spacing w:val="-2"/>
              </w:rPr>
              <w:t>评标专家确定方式： 从政府采购专家库随机抽取</w:t>
            </w:r>
          </w:p>
        </w:tc>
      </w:tr>
      <w:tr w14:paraId="404C9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42" w:type="dxa"/>
            <w:vAlign w:val="top"/>
          </w:tcPr>
          <w:p w14:paraId="4F7F68D6">
            <w:pPr>
              <w:pStyle w:val="11"/>
              <w:spacing w:before="146" w:line="182" w:lineRule="auto"/>
              <w:ind w:left="551"/>
              <w:rPr>
                <w:color w:val="auto"/>
              </w:rPr>
            </w:pPr>
            <w:r>
              <w:rPr>
                <w:color w:val="auto"/>
                <w:spacing w:val="-14"/>
              </w:rPr>
              <w:t>15</w:t>
            </w:r>
          </w:p>
        </w:tc>
        <w:tc>
          <w:tcPr>
            <w:tcW w:w="8792" w:type="dxa"/>
            <w:vAlign w:val="top"/>
          </w:tcPr>
          <w:p w14:paraId="264331FD">
            <w:pPr>
              <w:pStyle w:val="11"/>
              <w:spacing w:before="105" w:line="219" w:lineRule="auto"/>
              <w:ind w:left="119"/>
              <w:rPr>
                <w:color w:val="auto"/>
              </w:rPr>
            </w:pPr>
            <w:r>
              <w:rPr>
                <w:color w:val="auto"/>
                <w:spacing w:val="-2"/>
              </w:rPr>
              <w:t>评标委员会推荐中标候选人的人数：3</w:t>
            </w:r>
            <w:r>
              <w:rPr>
                <w:color w:val="auto"/>
                <w:spacing w:val="-21"/>
              </w:rPr>
              <w:t xml:space="preserve"> </w:t>
            </w:r>
            <w:r>
              <w:rPr>
                <w:color w:val="auto"/>
                <w:spacing w:val="-2"/>
              </w:rPr>
              <w:t>人</w:t>
            </w:r>
          </w:p>
        </w:tc>
      </w:tr>
      <w:tr w14:paraId="212D3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42" w:type="dxa"/>
            <w:vAlign w:val="top"/>
          </w:tcPr>
          <w:p w14:paraId="4A95F1B4">
            <w:pPr>
              <w:pStyle w:val="11"/>
              <w:spacing w:before="145" w:line="182" w:lineRule="auto"/>
              <w:ind w:left="551"/>
              <w:rPr>
                <w:color w:val="auto"/>
              </w:rPr>
            </w:pPr>
            <w:r>
              <w:rPr>
                <w:color w:val="auto"/>
                <w:spacing w:val="-14"/>
              </w:rPr>
              <w:t>16</w:t>
            </w:r>
          </w:p>
        </w:tc>
        <w:tc>
          <w:tcPr>
            <w:tcW w:w="8792" w:type="dxa"/>
            <w:vAlign w:val="top"/>
          </w:tcPr>
          <w:p w14:paraId="04A13062">
            <w:pPr>
              <w:pStyle w:val="11"/>
              <w:spacing w:before="104" w:line="219" w:lineRule="auto"/>
              <w:ind w:left="129"/>
              <w:rPr>
                <w:color w:val="auto"/>
              </w:rPr>
            </w:pPr>
            <w:r>
              <w:rPr>
                <w:color w:val="auto"/>
                <w:spacing w:val="-1"/>
              </w:rPr>
              <w:t>是否授权评标委员会确定中标人：否</w:t>
            </w:r>
          </w:p>
        </w:tc>
      </w:tr>
      <w:tr w14:paraId="34A3A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42" w:type="dxa"/>
            <w:vAlign w:val="top"/>
          </w:tcPr>
          <w:p w14:paraId="0A3E8DC5">
            <w:pPr>
              <w:spacing w:line="250" w:lineRule="auto"/>
              <w:rPr>
                <w:rFonts w:ascii="Arial"/>
                <w:color w:val="auto"/>
                <w:sz w:val="21"/>
              </w:rPr>
            </w:pPr>
          </w:p>
          <w:p w14:paraId="07EA7AF5">
            <w:pPr>
              <w:pStyle w:val="11"/>
              <w:spacing w:before="78" w:line="182" w:lineRule="auto"/>
              <w:ind w:left="551"/>
              <w:rPr>
                <w:color w:val="auto"/>
              </w:rPr>
            </w:pPr>
            <w:r>
              <w:rPr>
                <w:color w:val="auto"/>
                <w:spacing w:val="-14"/>
              </w:rPr>
              <w:t>17</w:t>
            </w:r>
          </w:p>
        </w:tc>
        <w:tc>
          <w:tcPr>
            <w:tcW w:w="8792" w:type="dxa"/>
            <w:vAlign w:val="center"/>
          </w:tcPr>
          <w:p w14:paraId="1C462828">
            <w:pPr>
              <w:pStyle w:val="11"/>
              <w:spacing w:before="76" w:line="218" w:lineRule="auto"/>
              <w:ind w:left="165"/>
              <w:jc w:val="both"/>
              <w:rPr>
                <w:rFonts w:hint="eastAsia" w:eastAsia="宋体"/>
                <w:color w:val="auto"/>
                <w:lang w:eastAsia="zh-CN"/>
              </w:rPr>
            </w:pPr>
            <w:r>
              <w:rPr>
                <w:color w:val="auto"/>
                <w:spacing w:val="-5"/>
              </w:rPr>
              <w:t>中标公示及中标公告媒介：新疆政府采购网</w:t>
            </w:r>
            <w:r>
              <w:rPr>
                <w:rFonts w:hint="eastAsia"/>
                <w:color w:val="auto"/>
                <w:spacing w:val="-5"/>
                <w:lang w:eastAsia="zh-CN"/>
              </w:rPr>
              <w:t>、</w:t>
            </w:r>
            <w:r>
              <w:rPr>
                <w:rFonts w:hint="eastAsia"/>
                <w:color w:val="auto"/>
                <w:spacing w:val="-5"/>
                <w:lang w:val="en-US" w:eastAsia="zh-CN"/>
              </w:rPr>
              <w:t>温宿县人民政府网</w:t>
            </w:r>
          </w:p>
        </w:tc>
      </w:tr>
      <w:tr w14:paraId="62C89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42" w:type="dxa"/>
            <w:vAlign w:val="top"/>
          </w:tcPr>
          <w:p w14:paraId="1BD3AC6B">
            <w:pPr>
              <w:pStyle w:val="11"/>
              <w:spacing w:before="148" w:line="182" w:lineRule="auto"/>
              <w:ind w:left="551"/>
              <w:rPr>
                <w:color w:val="auto"/>
              </w:rPr>
            </w:pPr>
            <w:r>
              <w:rPr>
                <w:color w:val="auto"/>
                <w:spacing w:val="-14"/>
              </w:rPr>
              <w:t>18</w:t>
            </w:r>
          </w:p>
        </w:tc>
        <w:tc>
          <w:tcPr>
            <w:tcW w:w="8792" w:type="dxa"/>
            <w:vAlign w:val="top"/>
          </w:tcPr>
          <w:p w14:paraId="0D9CAA5B">
            <w:pPr>
              <w:pStyle w:val="11"/>
              <w:spacing w:before="107" w:line="220" w:lineRule="auto"/>
              <w:ind w:left="127"/>
              <w:rPr>
                <w:color w:val="auto"/>
              </w:rPr>
            </w:pPr>
            <w:r>
              <w:rPr>
                <w:color w:val="auto"/>
                <w:spacing w:val="-2"/>
              </w:rPr>
              <w:t>构成招标文件的其他资料：答疑、澄清、修改、补充文件</w:t>
            </w:r>
          </w:p>
        </w:tc>
      </w:tr>
      <w:tr w14:paraId="52833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42" w:type="dxa"/>
            <w:vAlign w:val="top"/>
          </w:tcPr>
          <w:p w14:paraId="2C7EAB09">
            <w:pPr>
              <w:pStyle w:val="11"/>
              <w:spacing w:before="147" w:line="182" w:lineRule="auto"/>
              <w:ind w:left="551"/>
              <w:rPr>
                <w:color w:val="auto"/>
              </w:rPr>
            </w:pPr>
            <w:r>
              <w:rPr>
                <w:color w:val="auto"/>
                <w:spacing w:val="-14"/>
              </w:rPr>
              <w:t>19</w:t>
            </w:r>
          </w:p>
        </w:tc>
        <w:tc>
          <w:tcPr>
            <w:tcW w:w="8792" w:type="dxa"/>
            <w:vAlign w:val="top"/>
          </w:tcPr>
          <w:p w14:paraId="0F907AFC">
            <w:pPr>
              <w:pStyle w:val="11"/>
              <w:spacing w:before="106" w:line="220" w:lineRule="auto"/>
              <w:ind w:left="119"/>
              <w:rPr>
                <w:color w:val="auto"/>
              </w:rPr>
            </w:pPr>
            <w:r>
              <w:rPr>
                <w:color w:val="auto"/>
                <w:spacing w:val="-2"/>
              </w:rPr>
              <w:t>评标办法：综合评分法</w:t>
            </w:r>
          </w:p>
        </w:tc>
      </w:tr>
      <w:tr w14:paraId="2C7FE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1242" w:type="dxa"/>
            <w:vAlign w:val="top"/>
          </w:tcPr>
          <w:p w14:paraId="560A4C54">
            <w:pPr>
              <w:spacing w:line="242" w:lineRule="auto"/>
              <w:rPr>
                <w:rFonts w:ascii="Arial"/>
                <w:color w:val="auto"/>
                <w:sz w:val="21"/>
              </w:rPr>
            </w:pPr>
          </w:p>
          <w:p w14:paraId="7E264BA1">
            <w:pPr>
              <w:spacing w:line="243" w:lineRule="auto"/>
              <w:rPr>
                <w:rFonts w:ascii="Arial"/>
                <w:color w:val="auto"/>
                <w:sz w:val="21"/>
              </w:rPr>
            </w:pPr>
          </w:p>
          <w:p w14:paraId="25FA46ED">
            <w:pPr>
              <w:pStyle w:val="11"/>
              <w:spacing w:before="78" w:line="181" w:lineRule="auto"/>
              <w:ind w:left="522"/>
              <w:rPr>
                <w:color w:val="auto"/>
              </w:rPr>
            </w:pPr>
            <w:r>
              <w:rPr>
                <w:color w:val="auto"/>
                <w:spacing w:val="-7"/>
              </w:rPr>
              <w:t>20</w:t>
            </w:r>
          </w:p>
        </w:tc>
        <w:tc>
          <w:tcPr>
            <w:tcW w:w="8792" w:type="dxa"/>
            <w:vAlign w:val="top"/>
          </w:tcPr>
          <w:p w14:paraId="79CE7980">
            <w:pPr>
              <w:pStyle w:val="11"/>
              <w:spacing w:before="57" w:line="220" w:lineRule="auto"/>
              <w:ind w:left="127"/>
              <w:rPr>
                <w:color w:val="auto"/>
              </w:rPr>
            </w:pPr>
            <w:r>
              <w:rPr>
                <w:color w:val="auto"/>
                <w:spacing w:val="-3"/>
              </w:rPr>
              <w:t>投标人信用信息查询：</w:t>
            </w:r>
          </w:p>
          <w:p w14:paraId="566F888E">
            <w:pPr>
              <w:pStyle w:val="11"/>
              <w:spacing w:before="178" w:line="220" w:lineRule="auto"/>
              <w:ind w:left="138"/>
              <w:rPr>
                <w:color w:val="auto"/>
              </w:rPr>
            </w:pPr>
            <w:r>
              <w:rPr>
                <w:color w:val="auto"/>
                <w:spacing w:val="-5"/>
              </w:rPr>
              <w:t>（1）查询渠道：</w:t>
            </w:r>
          </w:p>
          <w:p w14:paraId="0DDB28D5">
            <w:pPr>
              <w:pStyle w:val="11"/>
              <w:spacing w:before="50" w:line="214" w:lineRule="auto"/>
              <w:ind w:left="121"/>
              <w:rPr>
                <w:color w:val="auto"/>
                <w:spacing w:val="-2"/>
              </w:rPr>
            </w:pPr>
            <w:r>
              <w:rPr>
                <w:color w:val="auto"/>
                <w:spacing w:val="-2"/>
              </w:rPr>
              <w:t>国家企业信用信息公示系统（</w:t>
            </w:r>
            <w:r>
              <w:rPr>
                <w:color w:val="auto"/>
              </w:rPr>
              <w:fldChar w:fldCharType="begin"/>
            </w:r>
            <w:r>
              <w:rPr>
                <w:color w:val="auto"/>
              </w:rPr>
              <w:instrText xml:space="preserve"> HYPERLINK "http://www.gsxt.gov.cn/index.html" </w:instrText>
            </w:r>
            <w:r>
              <w:rPr>
                <w:color w:val="auto"/>
              </w:rPr>
              <w:fldChar w:fldCharType="separate"/>
            </w:r>
            <w:r>
              <w:rPr>
                <w:color w:val="auto"/>
                <w:spacing w:val="-2"/>
              </w:rPr>
              <w:t>http://www.gsxt.gov.cn/index.html</w:t>
            </w:r>
            <w:r>
              <w:rPr>
                <w:color w:val="auto"/>
                <w:spacing w:val="-2"/>
              </w:rPr>
              <w:fldChar w:fldCharType="end"/>
            </w:r>
            <w:r>
              <w:rPr>
                <w:color w:val="auto"/>
                <w:spacing w:val="-2"/>
              </w:rPr>
              <w:t>）</w:t>
            </w:r>
          </w:p>
          <w:p w14:paraId="6AC8B37D">
            <w:pPr>
              <w:pStyle w:val="11"/>
              <w:spacing w:before="50" w:line="214" w:lineRule="auto"/>
              <w:ind w:left="121"/>
              <w:rPr>
                <w:rFonts w:ascii="宋体" w:hAnsi="宋体" w:eastAsia="宋体" w:cs="宋体"/>
                <w:color w:val="auto"/>
                <w:spacing w:val="-2"/>
              </w:rPr>
            </w:pPr>
            <w:r>
              <w:rPr>
                <w:rFonts w:ascii="宋体" w:hAnsi="宋体" w:eastAsia="宋体" w:cs="宋体"/>
                <w:color w:val="auto"/>
                <w:spacing w:val="-1"/>
              </w:rPr>
              <w:t>信用中国（www.creditchina.</w:t>
            </w:r>
            <w:r>
              <w:rPr>
                <w:rFonts w:ascii="宋体" w:hAnsi="宋体" w:eastAsia="宋体" w:cs="宋体"/>
                <w:color w:val="auto"/>
                <w:spacing w:val="-2"/>
              </w:rPr>
              <w:t>gov.cn）</w:t>
            </w:r>
          </w:p>
          <w:p w14:paraId="04D78893">
            <w:pPr>
              <w:pStyle w:val="11"/>
              <w:spacing w:before="50" w:line="214" w:lineRule="auto"/>
              <w:ind w:left="121"/>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2"/>
                <w:kern w:val="0"/>
                <w:sz w:val="24"/>
                <w:szCs w:val="24"/>
                <w:lang w:val="en-US" w:eastAsia="en-US" w:bidi="ar-SA"/>
              </w:rPr>
              <w:t>中国政府采购网（</w:t>
            </w:r>
            <w:r>
              <w:rPr>
                <w:rFonts w:ascii="宋体" w:hAnsi="宋体" w:eastAsia="宋体" w:cs="宋体"/>
                <w:snapToGrid w:val="0"/>
                <w:color w:val="auto"/>
                <w:kern w:val="0"/>
                <w:sz w:val="24"/>
                <w:szCs w:val="24"/>
                <w:lang w:val="en-US" w:eastAsia="en-US" w:bidi="ar-SA"/>
              </w:rPr>
              <w:fldChar w:fldCharType="begin"/>
            </w:r>
            <w:r>
              <w:rPr>
                <w:rFonts w:ascii="宋体" w:hAnsi="宋体" w:eastAsia="宋体" w:cs="宋体"/>
                <w:snapToGrid w:val="0"/>
                <w:color w:val="auto"/>
                <w:kern w:val="0"/>
                <w:sz w:val="24"/>
                <w:szCs w:val="24"/>
                <w:lang w:val="en-US" w:eastAsia="en-US" w:bidi="ar-SA"/>
              </w:rPr>
              <w:instrText xml:space="preserve"> HYPERLINK "http://www.ccgp.gov.cn/" </w:instrText>
            </w:r>
            <w:r>
              <w:rPr>
                <w:rFonts w:ascii="宋体" w:hAnsi="宋体" w:eastAsia="宋体" w:cs="宋体"/>
                <w:snapToGrid w:val="0"/>
                <w:color w:val="auto"/>
                <w:kern w:val="0"/>
                <w:sz w:val="24"/>
                <w:szCs w:val="24"/>
                <w:lang w:val="en-US" w:eastAsia="en-US" w:bidi="ar-SA"/>
              </w:rPr>
              <w:fldChar w:fldCharType="separate"/>
            </w:r>
            <w:r>
              <w:rPr>
                <w:rFonts w:ascii="宋体" w:hAnsi="宋体" w:eastAsia="宋体" w:cs="宋体"/>
                <w:snapToGrid w:val="0"/>
                <w:color w:val="auto"/>
                <w:spacing w:val="-2"/>
                <w:kern w:val="0"/>
                <w:sz w:val="24"/>
                <w:szCs w:val="24"/>
                <w:lang w:val="en-US" w:eastAsia="en-US" w:bidi="ar-SA"/>
              </w:rPr>
              <w:t>http://www.ccgp.gov.cn/</w:t>
            </w:r>
            <w:r>
              <w:rPr>
                <w:rFonts w:ascii="宋体" w:hAnsi="宋体" w:eastAsia="宋体" w:cs="宋体"/>
                <w:snapToGrid w:val="0"/>
                <w:color w:val="auto"/>
                <w:spacing w:val="-2"/>
                <w:kern w:val="0"/>
                <w:sz w:val="24"/>
                <w:szCs w:val="24"/>
                <w:lang w:val="en-US" w:eastAsia="en-US" w:bidi="ar-SA"/>
              </w:rPr>
              <w:fldChar w:fldCharType="end"/>
            </w:r>
            <w:r>
              <w:rPr>
                <w:rFonts w:ascii="宋体" w:hAnsi="宋体" w:eastAsia="宋体" w:cs="宋体"/>
                <w:snapToGrid w:val="0"/>
                <w:color w:val="auto"/>
                <w:spacing w:val="-2"/>
                <w:kern w:val="0"/>
                <w:sz w:val="24"/>
                <w:szCs w:val="24"/>
                <w:lang w:val="en-US" w:eastAsia="en-US" w:bidi="ar-SA"/>
              </w:rPr>
              <w:t>）</w:t>
            </w:r>
          </w:p>
          <w:p w14:paraId="078A2183">
            <w:pPr>
              <w:kinsoku w:val="0"/>
              <w:autoSpaceDE w:val="0"/>
              <w:autoSpaceDN w:val="0"/>
              <w:adjustRightInd w:val="0"/>
              <w:snapToGrid w:val="0"/>
              <w:spacing w:before="194" w:line="220" w:lineRule="auto"/>
              <w:ind w:left="138"/>
              <w:jc w:val="lef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2"/>
                <w:kern w:val="0"/>
                <w:sz w:val="24"/>
                <w:szCs w:val="24"/>
                <w:lang w:val="en-US" w:eastAsia="en-US" w:bidi="ar-SA"/>
              </w:rPr>
              <w:t>（2）信用信息查询记录和证据留存的方式：网页截图</w:t>
            </w:r>
          </w:p>
          <w:p w14:paraId="5C8F858A">
            <w:pPr>
              <w:kinsoku w:val="0"/>
              <w:autoSpaceDE w:val="0"/>
              <w:autoSpaceDN w:val="0"/>
              <w:adjustRightInd w:val="0"/>
              <w:snapToGrid w:val="0"/>
              <w:spacing w:before="201" w:line="350" w:lineRule="auto"/>
              <w:ind w:left="117" w:right="103" w:firstLine="21"/>
              <w:jc w:val="lef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kern w:val="0"/>
                <w:sz w:val="24"/>
                <w:szCs w:val="24"/>
                <w:lang w:val="en-US" w:eastAsia="en-US" w:bidi="ar-SA"/>
              </w:rPr>
              <w:t>（3）信用信息的使用规则：经核查投标企业被列入失信被执行人、重大税收违法</w:t>
            </w:r>
            <w:r>
              <w:rPr>
                <w:rFonts w:ascii="宋体" w:hAnsi="宋体" w:eastAsia="宋体" w:cs="宋体"/>
                <w:snapToGrid w:val="0"/>
                <w:color w:val="auto"/>
                <w:spacing w:val="11"/>
                <w:kern w:val="0"/>
                <w:sz w:val="24"/>
                <w:szCs w:val="24"/>
                <w:lang w:val="en-US" w:eastAsia="en-US" w:bidi="ar-SA"/>
              </w:rPr>
              <w:t xml:space="preserve"> </w:t>
            </w:r>
            <w:r>
              <w:rPr>
                <w:rFonts w:ascii="宋体" w:hAnsi="宋体" w:eastAsia="宋体" w:cs="宋体"/>
                <w:snapToGrid w:val="0"/>
                <w:color w:val="auto"/>
                <w:spacing w:val="-2"/>
                <w:kern w:val="0"/>
                <w:sz w:val="24"/>
                <w:szCs w:val="24"/>
                <w:lang w:val="en-US" w:eastAsia="en-US" w:bidi="ar-SA"/>
              </w:rPr>
              <w:t>案件当事人名单、政府采购严重违法失信行为记录名单</w:t>
            </w:r>
            <w:r>
              <w:rPr>
                <w:rFonts w:ascii="宋体" w:hAnsi="宋体" w:eastAsia="宋体" w:cs="宋体"/>
                <w:snapToGrid w:val="0"/>
                <w:color w:val="auto"/>
                <w:spacing w:val="-3"/>
                <w:kern w:val="0"/>
                <w:sz w:val="24"/>
                <w:szCs w:val="24"/>
                <w:lang w:val="en-US" w:eastAsia="en-US" w:bidi="ar-SA"/>
              </w:rPr>
              <w:t>、经营异常名录等黑名单的</w:t>
            </w:r>
            <w:r>
              <w:rPr>
                <w:rFonts w:ascii="宋体" w:hAnsi="宋体" w:eastAsia="宋体" w:cs="宋体"/>
                <w:snapToGrid w:val="0"/>
                <w:color w:val="auto"/>
                <w:kern w:val="0"/>
                <w:sz w:val="24"/>
                <w:szCs w:val="24"/>
                <w:lang w:val="en-US" w:eastAsia="en-US" w:bidi="ar-SA"/>
              </w:rPr>
              <w:t xml:space="preserve"> </w:t>
            </w:r>
            <w:r>
              <w:rPr>
                <w:rFonts w:ascii="宋体" w:hAnsi="宋体" w:eastAsia="宋体" w:cs="宋体"/>
                <w:snapToGrid w:val="0"/>
                <w:color w:val="auto"/>
                <w:spacing w:val="-2"/>
                <w:kern w:val="0"/>
                <w:sz w:val="24"/>
                <w:szCs w:val="24"/>
                <w:lang w:val="en-US" w:eastAsia="en-US" w:bidi="ar-SA"/>
              </w:rPr>
              <w:t>将拒绝其投标。（以投标截止日期前的信用信息查询结</w:t>
            </w:r>
            <w:r>
              <w:rPr>
                <w:rFonts w:ascii="宋体" w:hAnsi="宋体" w:eastAsia="宋体" w:cs="宋体"/>
                <w:snapToGrid w:val="0"/>
                <w:color w:val="auto"/>
                <w:spacing w:val="-3"/>
                <w:kern w:val="0"/>
                <w:sz w:val="24"/>
                <w:szCs w:val="24"/>
                <w:lang w:val="en-US" w:eastAsia="en-US" w:bidi="ar-SA"/>
              </w:rPr>
              <w:t>果为准，如相关失信记录已</w:t>
            </w:r>
          </w:p>
          <w:p w14:paraId="375E0C1B">
            <w:pPr>
              <w:pStyle w:val="11"/>
              <w:spacing w:before="172" w:line="214" w:lineRule="auto"/>
              <w:ind w:left="167"/>
              <w:rPr>
                <w:color w:val="auto"/>
              </w:rPr>
            </w:pPr>
            <w:r>
              <w:rPr>
                <w:rFonts w:ascii="宋体" w:hAnsi="宋体" w:eastAsia="宋体" w:cs="宋体"/>
                <w:snapToGrid w:val="0"/>
                <w:color w:val="auto"/>
                <w:spacing w:val="-2"/>
                <w:kern w:val="0"/>
                <w:sz w:val="24"/>
                <w:szCs w:val="24"/>
                <w:lang w:val="en-US" w:eastAsia="en-US" w:bidi="ar-SA"/>
              </w:rPr>
              <w:t>失效，投标人需提供相关证明资料）。</w:t>
            </w:r>
          </w:p>
        </w:tc>
      </w:tr>
    </w:tbl>
    <w:p w14:paraId="1079B206">
      <w:pPr>
        <w:pStyle w:val="7"/>
        <w:rPr>
          <w:color w:val="auto"/>
        </w:rPr>
      </w:pPr>
    </w:p>
    <w:p w14:paraId="2D6CD43C">
      <w:pPr>
        <w:rPr>
          <w:color w:val="auto"/>
        </w:rPr>
        <w:sectPr>
          <w:footerReference r:id="rId10" w:type="default"/>
          <w:pgSz w:w="11907" w:h="16840"/>
          <w:pgMar w:top="1440" w:right="1080" w:bottom="1440" w:left="1080" w:header="0" w:footer="841" w:gutter="0"/>
          <w:cols w:space="720" w:num="1"/>
        </w:sectPr>
      </w:pPr>
    </w:p>
    <w:tbl>
      <w:tblPr>
        <w:tblStyle w:val="10"/>
        <w:tblW w:w="100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2"/>
        <w:gridCol w:w="8784"/>
      </w:tblGrid>
      <w:tr w14:paraId="1EE06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42" w:type="dxa"/>
            <w:vAlign w:val="top"/>
          </w:tcPr>
          <w:p w14:paraId="24B84FA3">
            <w:pPr>
              <w:spacing w:line="262" w:lineRule="auto"/>
              <w:rPr>
                <w:rFonts w:ascii="Arial"/>
                <w:color w:val="auto"/>
                <w:sz w:val="21"/>
              </w:rPr>
            </w:pPr>
          </w:p>
          <w:p w14:paraId="6E92B12C">
            <w:pPr>
              <w:spacing w:line="262" w:lineRule="auto"/>
              <w:rPr>
                <w:rFonts w:ascii="Arial"/>
                <w:color w:val="auto"/>
                <w:sz w:val="21"/>
              </w:rPr>
            </w:pPr>
          </w:p>
          <w:p w14:paraId="1C95851C">
            <w:pPr>
              <w:spacing w:line="263" w:lineRule="auto"/>
              <w:rPr>
                <w:rFonts w:ascii="Arial"/>
                <w:color w:val="auto"/>
                <w:sz w:val="21"/>
              </w:rPr>
            </w:pPr>
          </w:p>
          <w:p w14:paraId="3A319689">
            <w:pPr>
              <w:spacing w:line="263" w:lineRule="auto"/>
              <w:rPr>
                <w:rFonts w:ascii="Arial"/>
                <w:color w:val="auto"/>
                <w:sz w:val="21"/>
              </w:rPr>
            </w:pPr>
          </w:p>
          <w:p w14:paraId="158E32B8">
            <w:pPr>
              <w:spacing w:line="263" w:lineRule="auto"/>
              <w:rPr>
                <w:rFonts w:ascii="Arial"/>
                <w:color w:val="auto"/>
                <w:sz w:val="21"/>
              </w:rPr>
            </w:pPr>
          </w:p>
          <w:p w14:paraId="501452BD">
            <w:pPr>
              <w:spacing w:line="263" w:lineRule="auto"/>
              <w:rPr>
                <w:rFonts w:ascii="Arial"/>
                <w:color w:val="auto"/>
                <w:sz w:val="21"/>
              </w:rPr>
            </w:pPr>
          </w:p>
          <w:p w14:paraId="7EAA940F">
            <w:pPr>
              <w:spacing w:line="263" w:lineRule="auto"/>
              <w:rPr>
                <w:rFonts w:ascii="Arial"/>
                <w:color w:val="auto"/>
                <w:sz w:val="21"/>
              </w:rPr>
            </w:pPr>
          </w:p>
          <w:p w14:paraId="25317281">
            <w:pPr>
              <w:spacing w:line="263" w:lineRule="auto"/>
              <w:rPr>
                <w:rFonts w:ascii="Arial"/>
                <w:color w:val="auto"/>
                <w:sz w:val="21"/>
              </w:rPr>
            </w:pPr>
          </w:p>
          <w:p w14:paraId="2FE84580">
            <w:pPr>
              <w:pStyle w:val="11"/>
              <w:spacing w:before="78" w:line="182" w:lineRule="auto"/>
              <w:ind w:left="522"/>
              <w:rPr>
                <w:color w:val="auto"/>
              </w:rPr>
            </w:pPr>
            <w:r>
              <w:rPr>
                <w:color w:val="auto"/>
                <w:spacing w:val="-7"/>
              </w:rPr>
              <w:t>21</w:t>
            </w:r>
          </w:p>
        </w:tc>
        <w:tc>
          <w:tcPr>
            <w:tcW w:w="8784" w:type="dxa"/>
            <w:vAlign w:val="top"/>
          </w:tcPr>
          <w:p w14:paraId="4147A17D">
            <w:pPr>
              <w:pStyle w:val="11"/>
              <w:spacing w:before="75" w:line="219" w:lineRule="auto"/>
              <w:ind w:left="156"/>
              <w:rPr>
                <w:color w:val="auto"/>
              </w:rPr>
            </w:pPr>
            <w:r>
              <w:rPr>
                <w:color w:val="auto"/>
                <w:spacing w:val="-9"/>
              </w:rPr>
              <w:t>1.政府采购强制采购： (1)标记*符号的节能产</w:t>
            </w:r>
            <w:r>
              <w:rPr>
                <w:color w:val="auto"/>
                <w:spacing w:val="-10"/>
              </w:rPr>
              <w:t>品；</w:t>
            </w:r>
            <w:r>
              <w:rPr>
                <w:color w:val="auto"/>
                <w:spacing w:val="-27"/>
              </w:rPr>
              <w:t xml:space="preserve"> </w:t>
            </w:r>
            <w:r>
              <w:rPr>
                <w:color w:val="auto"/>
                <w:spacing w:val="-10"/>
              </w:rPr>
              <w:t>(2)其他。</w:t>
            </w:r>
          </w:p>
          <w:p w14:paraId="0AFEE90D">
            <w:pPr>
              <w:pStyle w:val="11"/>
              <w:spacing w:before="161" w:line="219" w:lineRule="auto"/>
              <w:ind w:left="119"/>
              <w:rPr>
                <w:color w:val="auto"/>
              </w:rPr>
            </w:pPr>
            <w:r>
              <w:rPr>
                <w:color w:val="auto"/>
                <w:spacing w:val="-2"/>
              </w:rPr>
              <w:t>采购《节能产品政府采购清单》内的产品。</w:t>
            </w:r>
          </w:p>
          <w:p w14:paraId="4886CB79">
            <w:pPr>
              <w:pStyle w:val="11"/>
              <w:spacing w:before="175" w:line="219" w:lineRule="auto"/>
              <w:ind w:left="127"/>
              <w:rPr>
                <w:color w:val="auto"/>
              </w:rPr>
            </w:pPr>
            <w:r>
              <w:rPr>
                <w:color w:val="auto"/>
                <w:spacing w:val="-7"/>
              </w:rPr>
              <w:t>2.政府采购优先采购： (1)非标记*符号的节能产品； (2)环境标志产品；</w:t>
            </w:r>
          </w:p>
          <w:p w14:paraId="12011854">
            <w:pPr>
              <w:pStyle w:val="11"/>
              <w:spacing w:before="204" w:line="449" w:lineRule="exact"/>
              <w:ind w:left="130"/>
              <w:rPr>
                <w:color w:val="auto"/>
              </w:rPr>
            </w:pPr>
            <w:r>
              <w:rPr>
                <w:color w:val="auto"/>
                <w:position w:val="15"/>
              </w:rPr>
              <w:t>3.采购产品为《节能产品政府采购清单》内非标记*符号的节能产品及《环境标志</w:t>
            </w:r>
          </w:p>
          <w:p w14:paraId="332AAD6F">
            <w:pPr>
              <w:pStyle w:val="11"/>
              <w:spacing w:before="1" w:line="218" w:lineRule="auto"/>
              <w:ind w:left="121"/>
              <w:rPr>
                <w:color w:val="auto"/>
              </w:rPr>
            </w:pPr>
            <w:r>
              <w:rPr>
                <w:color w:val="auto"/>
                <w:spacing w:val="-2"/>
              </w:rPr>
              <w:t>产品政府采购清单》内的产品：</w:t>
            </w:r>
          </w:p>
          <w:p w14:paraId="1ECC5370">
            <w:pPr>
              <w:pStyle w:val="11"/>
              <w:spacing w:before="199" w:line="351" w:lineRule="auto"/>
              <w:ind w:left="119" w:right="101" w:firstLine="6"/>
              <w:jc w:val="both"/>
              <w:rPr>
                <w:color w:val="auto"/>
              </w:rPr>
            </w:pPr>
            <w:r>
              <w:rPr>
                <w:color w:val="auto"/>
                <w:spacing w:val="-3"/>
              </w:rPr>
              <w:t>投标文件中对所投标产品为节能、环境标志产品清单中的产品，在投标报价时必须</w:t>
            </w:r>
            <w:r>
              <w:rPr>
                <w:color w:val="auto"/>
                <w:spacing w:val="17"/>
              </w:rPr>
              <w:t xml:space="preserve"> </w:t>
            </w:r>
            <w:r>
              <w:rPr>
                <w:color w:val="auto"/>
                <w:spacing w:val="-2"/>
              </w:rPr>
              <w:t>对此类产品单独分项报价，计算出小计及占合同包总金</w:t>
            </w:r>
            <w:r>
              <w:rPr>
                <w:color w:val="auto"/>
                <w:spacing w:val="-3"/>
              </w:rPr>
              <w:t>额的百分比，并提供属于清</w:t>
            </w:r>
            <w:r>
              <w:rPr>
                <w:color w:val="auto"/>
              </w:rPr>
              <w:t xml:space="preserve"> </w:t>
            </w:r>
            <w:r>
              <w:rPr>
                <w:color w:val="auto"/>
                <w:spacing w:val="-2"/>
              </w:rPr>
              <w:t>单内产品的证明资料（从发布以上清单目录的权威媒</w:t>
            </w:r>
            <w:r>
              <w:rPr>
                <w:color w:val="auto"/>
                <w:spacing w:val="-3"/>
              </w:rPr>
              <w:t>体网站上下载的网页公告、目</w:t>
            </w:r>
            <w:r>
              <w:rPr>
                <w:color w:val="auto"/>
              </w:rPr>
              <w:t xml:space="preserve"> </w:t>
            </w:r>
            <w:r>
              <w:rPr>
                <w:color w:val="auto"/>
                <w:spacing w:val="-2"/>
              </w:rPr>
              <w:t>录清单、证书等</w:t>
            </w:r>
            <w:r>
              <w:rPr>
                <w:color w:val="auto"/>
                <w:spacing w:val="-9"/>
              </w:rPr>
              <w:t>），</w:t>
            </w:r>
            <w:r>
              <w:rPr>
                <w:color w:val="auto"/>
                <w:spacing w:val="-2"/>
              </w:rPr>
              <w:t>未单独分项报价且未提供属于清单内产品的证明资料的不给予</w:t>
            </w:r>
          </w:p>
          <w:p w14:paraId="359748DB">
            <w:pPr>
              <w:pStyle w:val="11"/>
              <w:spacing w:line="220" w:lineRule="auto"/>
              <w:ind w:left="120"/>
              <w:rPr>
                <w:color w:val="auto"/>
              </w:rPr>
            </w:pPr>
            <w:r>
              <w:rPr>
                <w:color w:val="auto"/>
                <w:spacing w:val="-5"/>
              </w:rPr>
              <w:t>加分。</w:t>
            </w:r>
          </w:p>
        </w:tc>
      </w:tr>
      <w:tr w14:paraId="326DF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5" w:hRule="atLeast"/>
        </w:trPr>
        <w:tc>
          <w:tcPr>
            <w:tcW w:w="1242" w:type="dxa"/>
            <w:vAlign w:val="top"/>
          </w:tcPr>
          <w:p w14:paraId="2A573AA4">
            <w:pPr>
              <w:spacing w:line="254" w:lineRule="auto"/>
              <w:rPr>
                <w:rFonts w:ascii="Arial"/>
                <w:color w:val="auto"/>
                <w:sz w:val="21"/>
              </w:rPr>
            </w:pPr>
          </w:p>
          <w:p w14:paraId="59EAA6C5">
            <w:pPr>
              <w:spacing w:line="254" w:lineRule="auto"/>
              <w:rPr>
                <w:rFonts w:ascii="Arial"/>
                <w:color w:val="auto"/>
                <w:sz w:val="21"/>
              </w:rPr>
            </w:pPr>
          </w:p>
          <w:p w14:paraId="58151754">
            <w:pPr>
              <w:spacing w:line="254" w:lineRule="auto"/>
              <w:rPr>
                <w:rFonts w:ascii="Arial"/>
                <w:color w:val="auto"/>
                <w:sz w:val="21"/>
              </w:rPr>
            </w:pPr>
          </w:p>
          <w:p w14:paraId="01C68673">
            <w:pPr>
              <w:spacing w:line="255" w:lineRule="auto"/>
              <w:rPr>
                <w:rFonts w:ascii="Arial"/>
                <w:color w:val="auto"/>
                <w:sz w:val="21"/>
              </w:rPr>
            </w:pPr>
          </w:p>
          <w:p w14:paraId="649D6FDC">
            <w:pPr>
              <w:spacing w:line="255" w:lineRule="auto"/>
              <w:rPr>
                <w:rFonts w:ascii="Arial"/>
                <w:color w:val="auto"/>
                <w:sz w:val="21"/>
              </w:rPr>
            </w:pPr>
          </w:p>
          <w:p w14:paraId="6596A08D">
            <w:pPr>
              <w:spacing w:line="255" w:lineRule="auto"/>
              <w:rPr>
                <w:rFonts w:ascii="Arial"/>
                <w:color w:val="auto"/>
                <w:sz w:val="21"/>
              </w:rPr>
            </w:pPr>
          </w:p>
          <w:p w14:paraId="34A1EFE8">
            <w:pPr>
              <w:spacing w:line="255" w:lineRule="auto"/>
              <w:rPr>
                <w:rFonts w:ascii="Arial"/>
                <w:color w:val="auto"/>
                <w:sz w:val="21"/>
              </w:rPr>
            </w:pPr>
          </w:p>
          <w:p w14:paraId="689EB4BF">
            <w:pPr>
              <w:spacing w:line="255" w:lineRule="auto"/>
              <w:rPr>
                <w:rFonts w:ascii="Arial"/>
                <w:color w:val="auto"/>
                <w:sz w:val="21"/>
              </w:rPr>
            </w:pPr>
          </w:p>
          <w:p w14:paraId="78DB5203">
            <w:pPr>
              <w:spacing w:line="255" w:lineRule="auto"/>
              <w:rPr>
                <w:rFonts w:ascii="Arial"/>
                <w:color w:val="auto"/>
                <w:sz w:val="21"/>
              </w:rPr>
            </w:pPr>
          </w:p>
          <w:p w14:paraId="3146DF40">
            <w:pPr>
              <w:spacing w:line="255" w:lineRule="auto"/>
              <w:rPr>
                <w:rFonts w:ascii="Arial"/>
                <w:color w:val="auto"/>
                <w:sz w:val="21"/>
              </w:rPr>
            </w:pPr>
          </w:p>
          <w:p w14:paraId="6FF0CE6A">
            <w:pPr>
              <w:spacing w:line="255" w:lineRule="auto"/>
              <w:rPr>
                <w:rFonts w:ascii="Arial"/>
                <w:color w:val="auto"/>
                <w:sz w:val="21"/>
              </w:rPr>
            </w:pPr>
          </w:p>
          <w:p w14:paraId="0ED3CC0D">
            <w:pPr>
              <w:pStyle w:val="11"/>
              <w:spacing w:before="78" w:line="181" w:lineRule="auto"/>
              <w:ind w:left="522"/>
              <w:rPr>
                <w:color w:val="auto"/>
              </w:rPr>
            </w:pPr>
            <w:r>
              <w:rPr>
                <w:color w:val="auto"/>
                <w:spacing w:val="-7"/>
              </w:rPr>
              <w:t>22</w:t>
            </w:r>
          </w:p>
        </w:tc>
        <w:tc>
          <w:tcPr>
            <w:tcW w:w="8784" w:type="dxa"/>
            <w:vAlign w:val="top"/>
          </w:tcPr>
          <w:p w14:paraId="6C1FF27F">
            <w:pPr>
              <w:pStyle w:val="11"/>
              <w:spacing w:before="75" w:line="219" w:lineRule="auto"/>
              <w:ind w:left="600"/>
              <w:rPr>
                <w:color w:val="auto"/>
              </w:rPr>
            </w:pPr>
            <w:r>
              <w:rPr>
                <w:color w:val="auto"/>
                <w:spacing w:val="-2"/>
              </w:rPr>
              <w:t>根据中华人民共和国财政部、中华人民共和国</w:t>
            </w:r>
            <w:r>
              <w:rPr>
                <w:color w:val="auto"/>
                <w:spacing w:val="-3"/>
              </w:rPr>
              <w:t>工业和信息化部《政府采购促进</w:t>
            </w:r>
          </w:p>
          <w:p w14:paraId="777FDEFF">
            <w:pPr>
              <w:pStyle w:val="11"/>
              <w:spacing w:before="169" w:line="454" w:lineRule="exact"/>
              <w:ind w:left="153"/>
              <w:rPr>
                <w:color w:val="auto"/>
              </w:rPr>
            </w:pPr>
            <w:r>
              <w:rPr>
                <w:color w:val="auto"/>
                <w:spacing w:val="-4"/>
                <w:position w:val="16"/>
              </w:rPr>
              <w:t>中小企业发展管理办法》</w:t>
            </w:r>
            <w:r>
              <w:rPr>
                <w:color w:val="auto"/>
                <w:spacing w:val="68"/>
                <w:position w:val="16"/>
              </w:rPr>
              <w:t xml:space="preserve"> </w:t>
            </w:r>
            <w:r>
              <w:rPr>
                <w:color w:val="auto"/>
                <w:spacing w:val="-4"/>
                <w:position w:val="16"/>
              </w:rPr>
              <w:t>(财库〔2020〕46</w:t>
            </w:r>
            <w:r>
              <w:rPr>
                <w:color w:val="auto"/>
                <w:spacing w:val="-27"/>
                <w:position w:val="16"/>
              </w:rPr>
              <w:t xml:space="preserve"> </w:t>
            </w:r>
            <w:r>
              <w:rPr>
                <w:color w:val="auto"/>
                <w:spacing w:val="-4"/>
                <w:position w:val="16"/>
              </w:rPr>
              <w:t>号)文件的规定，属于中</w:t>
            </w:r>
            <w:r>
              <w:rPr>
                <w:color w:val="auto"/>
                <w:spacing w:val="-5"/>
                <w:position w:val="16"/>
              </w:rPr>
              <w:t>小企业评审优</w:t>
            </w:r>
          </w:p>
          <w:p w14:paraId="0DC861B9">
            <w:pPr>
              <w:pStyle w:val="11"/>
              <w:spacing w:line="218" w:lineRule="auto"/>
              <w:ind w:left="141"/>
              <w:rPr>
                <w:color w:val="auto"/>
              </w:rPr>
            </w:pPr>
            <w:r>
              <w:rPr>
                <w:color w:val="auto"/>
                <w:spacing w:val="-5"/>
              </w:rPr>
              <w:t>惠内容及幅度如下：</w:t>
            </w:r>
          </w:p>
          <w:p w14:paraId="4E921AB3">
            <w:pPr>
              <w:pStyle w:val="11"/>
              <w:spacing w:before="183" w:line="220" w:lineRule="auto"/>
              <w:ind w:left="138"/>
              <w:rPr>
                <w:color w:val="auto"/>
              </w:rPr>
            </w:pPr>
            <w:r>
              <w:rPr>
                <w:color w:val="auto"/>
                <w:spacing w:val="-2"/>
              </w:rPr>
              <w:t>（一）中小企业（含中型、小型、微型企业）应当同时符合以下条件：</w:t>
            </w:r>
          </w:p>
          <w:p w14:paraId="6822B51C">
            <w:pPr>
              <w:pStyle w:val="11"/>
              <w:spacing w:before="201" w:line="254" w:lineRule="auto"/>
              <w:ind w:left="121" w:right="102" w:hanging="2"/>
              <w:rPr>
                <w:color w:val="auto"/>
              </w:rPr>
            </w:pPr>
            <w:r>
              <w:rPr>
                <w:color w:val="auto"/>
                <w:spacing w:val="-2"/>
              </w:rPr>
              <w:t>①符合中小企业划分标准（按《关于印发中小企业划</w:t>
            </w:r>
            <w:r>
              <w:rPr>
                <w:color w:val="auto"/>
                <w:spacing w:val="-3"/>
              </w:rPr>
              <w:t>型标准规定的通知》（工信部</w:t>
            </w:r>
            <w:r>
              <w:rPr>
                <w:color w:val="auto"/>
              </w:rPr>
              <w:t xml:space="preserve"> </w:t>
            </w:r>
            <w:r>
              <w:rPr>
                <w:color w:val="auto"/>
                <w:spacing w:val="-4"/>
              </w:rPr>
              <w:t>联企业〔2011〕300</w:t>
            </w:r>
            <w:r>
              <w:rPr>
                <w:color w:val="auto"/>
                <w:spacing w:val="-32"/>
              </w:rPr>
              <w:t xml:space="preserve"> </w:t>
            </w:r>
            <w:r>
              <w:rPr>
                <w:color w:val="auto"/>
                <w:spacing w:val="-4"/>
              </w:rPr>
              <w:t>号）执行</w:t>
            </w:r>
            <w:r>
              <w:rPr>
                <w:color w:val="auto"/>
                <w:spacing w:val="4"/>
              </w:rPr>
              <w:t>）；</w:t>
            </w:r>
          </w:p>
          <w:p w14:paraId="4CE0439E">
            <w:pPr>
              <w:pStyle w:val="11"/>
              <w:spacing w:before="271" w:line="254" w:lineRule="auto"/>
              <w:ind w:left="119" w:right="103" w:hanging="2"/>
              <w:rPr>
                <w:color w:val="auto"/>
              </w:rPr>
            </w:pPr>
            <w:r>
              <w:rPr>
                <w:color w:val="auto"/>
                <w:spacing w:val="-2"/>
              </w:rPr>
              <w:t>②提供本企业制造的货物、承担的项目或者服务，或者</w:t>
            </w:r>
            <w:r>
              <w:rPr>
                <w:color w:val="auto"/>
                <w:spacing w:val="-3"/>
              </w:rPr>
              <w:t>提供其他中小企业制造的货</w:t>
            </w:r>
            <w:r>
              <w:rPr>
                <w:color w:val="auto"/>
              </w:rPr>
              <w:t xml:space="preserve"> </w:t>
            </w:r>
            <w:r>
              <w:rPr>
                <w:color w:val="auto"/>
                <w:spacing w:val="-2"/>
              </w:rPr>
              <w:t>物。本项所称货物不包括使用大型企业注册商标的货物；</w:t>
            </w:r>
          </w:p>
          <w:p w14:paraId="4F47A26C">
            <w:pPr>
              <w:pStyle w:val="11"/>
              <w:spacing w:before="248" w:line="465" w:lineRule="exact"/>
              <w:ind w:left="117"/>
              <w:rPr>
                <w:color w:val="auto"/>
              </w:rPr>
            </w:pPr>
            <w:r>
              <w:rPr>
                <w:color w:val="auto"/>
                <w:spacing w:val="-7"/>
                <w:position w:val="17"/>
              </w:rPr>
              <w:t>③小型、微型企业提供中型企业制造的货物的，</w:t>
            </w:r>
            <w:r>
              <w:rPr>
                <w:color w:val="auto"/>
                <w:spacing w:val="68"/>
                <w:position w:val="17"/>
              </w:rPr>
              <w:t xml:space="preserve"> </w:t>
            </w:r>
            <w:r>
              <w:rPr>
                <w:color w:val="auto"/>
                <w:spacing w:val="-7"/>
                <w:position w:val="17"/>
              </w:rPr>
              <w:t>视同为中型企业。</w:t>
            </w:r>
          </w:p>
          <w:p w14:paraId="0948D8AE">
            <w:pPr>
              <w:pStyle w:val="11"/>
              <w:spacing w:line="218" w:lineRule="auto"/>
              <w:ind w:left="138"/>
              <w:rPr>
                <w:color w:val="auto"/>
              </w:rPr>
            </w:pPr>
            <w:r>
              <w:rPr>
                <w:color w:val="auto"/>
                <w:spacing w:val="-4"/>
              </w:rPr>
              <w:t>（二）价格扣除办法：</w:t>
            </w:r>
          </w:p>
          <w:p w14:paraId="5A55AAD6">
            <w:pPr>
              <w:pStyle w:val="11"/>
              <w:spacing w:before="208" w:line="253" w:lineRule="auto"/>
              <w:ind w:left="119" w:right="102" w:firstLine="36"/>
              <w:rPr>
                <w:color w:val="auto"/>
              </w:rPr>
            </w:pPr>
            <w:r>
              <w:rPr>
                <w:color w:val="auto"/>
                <w:spacing w:val="-4"/>
              </w:rPr>
              <w:t>1、采购限额标准以上，200</w:t>
            </w:r>
            <w:r>
              <w:rPr>
                <w:color w:val="auto"/>
                <w:spacing w:val="-35"/>
              </w:rPr>
              <w:t xml:space="preserve"> </w:t>
            </w:r>
            <w:r>
              <w:rPr>
                <w:color w:val="auto"/>
                <w:spacing w:val="-4"/>
              </w:rPr>
              <w:t>万元以下的货物和服务</w:t>
            </w:r>
            <w:r>
              <w:rPr>
                <w:color w:val="auto"/>
                <w:spacing w:val="-5"/>
              </w:rPr>
              <w:t>采购项目、400</w:t>
            </w:r>
            <w:r>
              <w:rPr>
                <w:color w:val="auto"/>
                <w:spacing w:val="-35"/>
              </w:rPr>
              <w:t xml:space="preserve"> </w:t>
            </w:r>
            <w:r>
              <w:rPr>
                <w:color w:val="auto"/>
                <w:spacing w:val="-5"/>
              </w:rPr>
              <w:t>万元以下的工程</w:t>
            </w:r>
            <w:r>
              <w:rPr>
                <w:color w:val="auto"/>
              </w:rPr>
              <w:t xml:space="preserve"> </w:t>
            </w:r>
            <w:r>
              <w:rPr>
                <w:color w:val="auto"/>
                <w:spacing w:val="-1"/>
              </w:rPr>
              <w:t>采购项目，适宜由中小企业提供的，采购人应当专门面向中小企业采购。</w:t>
            </w:r>
          </w:p>
          <w:p w14:paraId="492ACD29">
            <w:pPr>
              <w:pStyle w:val="11"/>
              <w:spacing w:before="250" w:line="219" w:lineRule="auto"/>
              <w:ind w:left="127"/>
              <w:rPr>
                <w:color w:val="auto"/>
              </w:rPr>
            </w:pPr>
            <w:r>
              <w:rPr>
                <w:color w:val="auto"/>
                <w:spacing w:val="-1"/>
              </w:rPr>
              <w:t>2、超过</w:t>
            </w:r>
            <w:r>
              <w:rPr>
                <w:color w:val="auto"/>
                <w:spacing w:val="-12"/>
              </w:rPr>
              <w:t xml:space="preserve"> </w:t>
            </w:r>
            <w:r>
              <w:rPr>
                <w:color w:val="auto"/>
                <w:spacing w:val="-1"/>
              </w:rPr>
              <w:t>200</w:t>
            </w:r>
            <w:r>
              <w:rPr>
                <w:color w:val="auto"/>
                <w:spacing w:val="-24"/>
              </w:rPr>
              <w:t xml:space="preserve"> </w:t>
            </w:r>
            <w:r>
              <w:rPr>
                <w:color w:val="auto"/>
                <w:spacing w:val="-1"/>
              </w:rPr>
              <w:t>万元的货物和服务采购项目，预留该部分采购项目预算总额的</w:t>
            </w:r>
            <w:r>
              <w:rPr>
                <w:color w:val="auto"/>
                <w:spacing w:val="-27"/>
              </w:rPr>
              <w:t xml:space="preserve"> </w:t>
            </w:r>
            <w:r>
              <w:rPr>
                <w:color w:val="auto"/>
                <w:spacing w:val="-1"/>
              </w:rPr>
              <w:t>30%以</w:t>
            </w:r>
          </w:p>
        </w:tc>
      </w:tr>
    </w:tbl>
    <w:p w14:paraId="7F575C72">
      <w:pPr>
        <w:pStyle w:val="7"/>
        <w:rPr>
          <w:color w:val="auto"/>
        </w:rPr>
      </w:pPr>
    </w:p>
    <w:p w14:paraId="28F551DF">
      <w:pPr>
        <w:rPr>
          <w:color w:val="auto"/>
        </w:rPr>
        <w:sectPr>
          <w:footerReference r:id="rId11" w:type="default"/>
          <w:pgSz w:w="11907" w:h="16840"/>
          <w:pgMar w:top="1440" w:right="1080" w:bottom="1440" w:left="1080" w:header="0" w:footer="841" w:gutter="0"/>
          <w:cols w:space="720" w:num="1"/>
        </w:sectPr>
      </w:pPr>
    </w:p>
    <w:tbl>
      <w:tblPr>
        <w:tblStyle w:val="10"/>
        <w:tblW w:w="100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2"/>
        <w:gridCol w:w="8784"/>
      </w:tblGrid>
      <w:tr w14:paraId="32D25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3" w:hRule="atLeast"/>
        </w:trPr>
        <w:tc>
          <w:tcPr>
            <w:tcW w:w="1242" w:type="dxa"/>
            <w:vAlign w:val="top"/>
          </w:tcPr>
          <w:p w14:paraId="70E145B8">
            <w:pPr>
              <w:rPr>
                <w:rFonts w:ascii="Arial"/>
                <w:color w:val="auto"/>
                <w:sz w:val="21"/>
              </w:rPr>
            </w:pPr>
          </w:p>
        </w:tc>
        <w:tc>
          <w:tcPr>
            <w:tcW w:w="8784" w:type="dxa"/>
            <w:vAlign w:val="top"/>
          </w:tcPr>
          <w:p w14:paraId="4B6222CE">
            <w:pPr>
              <w:pStyle w:val="11"/>
              <w:spacing w:before="55" w:line="219" w:lineRule="auto"/>
              <w:ind w:left="125"/>
              <w:rPr>
                <w:color w:val="auto"/>
              </w:rPr>
            </w:pPr>
            <w:r>
              <w:rPr>
                <w:color w:val="auto"/>
              </w:rPr>
              <w:t>上专门面向中小企业采购，其中预留给小微企业的比例不低于60%。</w:t>
            </w:r>
          </w:p>
          <w:p w14:paraId="7BFDD7F8">
            <w:pPr>
              <w:pStyle w:val="11"/>
              <w:spacing w:before="199" w:line="333" w:lineRule="auto"/>
              <w:ind w:left="125" w:right="107" w:firstLine="4"/>
              <w:jc w:val="both"/>
              <w:rPr>
                <w:color w:val="auto"/>
              </w:rPr>
            </w:pPr>
            <w:r>
              <w:rPr>
                <w:color w:val="auto"/>
                <w:spacing w:val="-1"/>
              </w:rPr>
              <w:t>3、超过</w:t>
            </w:r>
            <w:r>
              <w:rPr>
                <w:color w:val="auto"/>
                <w:spacing w:val="-35"/>
              </w:rPr>
              <w:t xml:space="preserve"> </w:t>
            </w:r>
            <w:r>
              <w:rPr>
                <w:color w:val="auto"/>
                <w:spacing w:val="-1"/>
              </w:rPr>
              <w:t>400</w:t>
            </w:r>
            <w:r>
              <w:rPr>
                <w:color w:val="auto"/>
                <w:spacing w:val="-27"/>
              </w:rPr>
              <w:t xml:space="preserve"> </w:t>
            </w:r>
            <w:r>
              <w:rPr>
                <w:color w:val="auto"/>
                <w:spacing w:val="-1"/>
              </w:rPr>
              <w:t>万元的工程采购项目中适宜由中小企业提供的，预留该部分采购</w:t>
            </w:r>
            <w:r>
              <w:rPr>
                <w:color w:val="auto"/>
                <w:spacing w:val="-2"/>
              </w:rPr>
              <w:t>项目</w:t>
            </w:r>
            <w:r>
              <w:rPr>
                <w:color w:val="auto"/>
              </w:rPr>
              <w:t xml:space="preserve"> </w:t>
            </w:r>
            <w:r>
              <w:rPr>
                <w:color w:val="auto"/>
                <w:spacing w:val="5"/>
              </w:rPr>
              <w:t>预算总额的</w:t>
            </w:r>
            <w:r>
              <w:rPr>
                <w:color w:val="auto"/>
                <w:spacing w:val="-30"/>
              </w:rPr>
              <w:t xml:space="preserve"> </w:t>
            </w:r>
            <w:r>
              <w:rPr>
                <w:color w:val="auto"/>
                <w:spacing w:val="5"/>
              </w:rPr>
              <w:t>40%以上专门面向中小企业采购，其中</w:t>
            </w:r>
            <w:r>
              <w:rPr>
                <w:color w:val="auto"/>
                <w:spacing w:val="4"/>
              </w:rPr>
              <w:t>预留给小微企业的比例不低于</w:t>
            </w:r>
          </w:p>
          <w:p w14:paraId="67E5B634">
            <w:pPr>
              <w:pStyle w:val="11"/>
              <w:spacing w:before="1" w:line="182" w:lineRule="auto"/>
              <w:ind w:left="125"/>
              <w:rPr>
                <w:color w:val="auto"/>
              </w:rPr>
            </w:pPr>
            <w:r>
              <w:rPr>
                <w:color w:val="auto"/>
                <w:spacing w:val="-5"/>
              </w:rPr>
              <w:t>60%。</w:t>
            </w:r>
          </w:p>
          <w:p w14:paraId="52C28CE4">
            <w:pPr>
              <w:pStyle w:val="11"/>
              <w:spacing w:before="300" w:line="352" w:lineRule="auto"/>
              <w:ind w:left="119" w:right="102"/>
              <w:rPr>
                <w:color w:val="auto"/>
              </w:rPr>
            </w:pPr>
            <w:r>
              <w:rPr>
                <w:color w:val="auto"/>
                <w:spacing w:val="1"/>
              </w:rPr>
              <w:t>4、对于未预留份额专门面向中小企业的采购项目，</w:t>
            </w:r>
            <w:r>
              <w:rPr>
                <w:color w:val="auto"/>
              </w:rPr>
              <w:t xml:space="preserve">以及预留份额项目中的非预留 </w:t>
            </w:r>
            <w:r>
              <w:rPr>
                <w:color w:val="auto"/>
                <w:spacing w:val="-2"/>
              </w:rPr>
              <w:t>部分采购包，采购人、采购代理机构应当对符合规定的小微企业报价给予 1</w:t>
            </w:r>
            <w:r>
              <w:rPr>
                <w:color w:val="auto"/>
                <w:spacing w:val="-3"/>
              </w:rPr>
              <w:t>0%~20%</w:t>
            </w:r>
            <w:r>
              <w:rPr>
                <w:color w:val="auto"/>
              </w:rPr>
              <w:t xml:space="preserve"> </w:t>
            </w:r>
            <w:r>
              <w:rPr>
                <w:color w:val="auto"/>
                <w:spacing w:val="-2"/>
              </w:rPr>
              <w:t>（工程项目为</w:t>
            </w:r>
            <w:r>
              <w:rPr>
                <w:color w:val="auto"/>
                <w:spacing w:val="-10"/>
              </w:rPr>
              <w:t xml:space="preserve"> </w:t>
            </w:r>
            <w:r>
              <w:rPr>
                <w:color w:val="auto"/>
                <w:spacing w:val="-2"/>
              </w:rPr>
              <w:t>3%~5%）的扣除，用扣除后的价格参加评审。适用招标投标法的政府</w:t>
            </w:r>
            <w:r>
              <w:rPr>
                <w:color w:val="auto"/>
              </w:rPr>
              <w:t xml:space="preserve"> </w:t>
            </w:r>
            <w:r>
              <w:rPr>
                <w:color w:val="auto"/>
                <w:spacing w:val="-2"/>
              </w:rPr>
              <w:t>采购工程建设项目，采用综合评估法但未采用低价优</w:t>
            </w:r>
            <w:r>
              <w:rPr>
                <w:color w:val="auto"/>
                <w:spacing w:val="-3"/>
              </w:rPr>
              <w:t>先法计算价格分的，评标时应</w:t>
            </w:r>
          </w:p>
          <w:p w14:paraId="750D6FE1">
            <w:pPr>
              <w:pStyle w:val="11"/>
              <w:spacing w:line="218" w:lineRule="auto"/>
              <w:ind w:left="135"/>
              <w:rPr>
                <w:color w:val="auto"/>
              </w:rPr>
            </w:pPr>
            <w:r>
              <w:rPr>
                <w:color w:val="auto"/>
                <w:spacing w:val="-2"/>
              </w:rPr>
              <w:t>当在采用原报价进行评分的基础上增加其价格得分的</w:t>
            </w:r>
            <w:r>
              <w:rPr>
                <w:color w:val="auto"/>
                <w:spacing w:val="-23"/>
              </w:rPr>
              <w:t xml:space="preserve"> </w:t>
            </w:r>
            <w:r>
              <w:rPr>
                <w:color w:val="auto"/>
                <w:spacing w:val="-2"/>
              </w:rPr>
              <w:t>3%~5%作为其价格分。</w:t>
            </w:r>
          </w:p>
          <w:p w14:paraId="718B6B7E">
            <w:pPr>
              <w:pStyle w:val="11"/>
              <w:spacing w:before="213" w:line="354" w:lineRule="auto"/>
              <w:ind w:left="121" w:right="102" w:firstLine="8"/>
              <w:rPr>
                <w:color w:val="auto"/>
              </w:rPr>
            </w:pPr>
            <w:r>
              <w:rPr>
                <w:color w:val="auto"/>
              </w:rPr>
              <w:t>5、接受大中型企业与小微企业组成联合体或者允许大中型企业向一家或者多家小</w:t>
            </w:r>
            <w:r>
              <w:rPr>
                <w:color w:val="auto"/>
                <w:spacing w:val="16"/>
              </w:rPr>
              <w:t xml:space="preserve"> </w:t>
            </w:r>
            <w:r>
              <w:rPr>
                <w:color w:val="auto"/>
                <w:spacing w:val="-2"/>
              </w:rPr>
              <w:t>微企业分包的采购项目，对于联合协议或者分包意</w:t>
            </w:r>
            <w:r>
              <w:rPr>
                <w:color w:val="auto"/>
                <w:spacing w:val="-3"/>
              </w:rPr>
              <w:t>向协议约定小微企业的合同份额</w:t>
            </w:r>
            <w:r>
              <w:rPr>
                <w:color w:val="auto"/>
              </w:rPr>
              <w:t xml:space="preserve"> </w:t>
            </w:r>
            <w:r>
              <w:rPr>
                <w:color w:val="auto"/>
                <w:spacing w:val="-2"/>
              </w:rPr>
              <w:t>占到合同总金额</w:t>
            </w:r>
            <w:r>
              <w:rPr>
                <w:color w:val="auto"/>
                <w:spacing w:val="-14"/>
              </w:rPr>
              <w:t xml:space="preserve"> </w:t>
            </w:r>
            <w:r>
              <w:rPr>
                <w:color w:val="auto"/>
                <w:spacing w:val="-2"/>
              </w:rPr>
              <w:t>30%以上的，采购人、采购代理机构应当对联合体或者大中型企业</w:t>
            </w:r>
            <w:r>
              <w:rPr>
                <w:color w:val="auto"/>
              </w:rPr>
              <w:t xml:space="preserve"> </w:t>
            </w:r>
            <w:r>
              <w:rPr>
                <w:color w:val="auto"/>
                <w:spacing w:val="1"/>
              </w:rPr>
              <w:t>的报价给予4%~6%（工程项目为 1%~2%）的</w:t>
            </w:r>
            <w:r>
              <w:rPr>
                <w:color w:val="auto"/>
              </w:rPr>
              <w:t xml:space="preserve">扣除，用扣除后的价格参加评审。适用 </w:t>
            </w:r>
            <w:r>
              <w:rPr>
                <w:color w:val="auto"/>
                <w:spacing w:val="-2"/>
              </w:rPr>
              <w:t>招标投标法的政府采购工程建设项目，采用综合评</w:t>
            </w:r>
            <w:r>
              <w:rPr>
                <w:color w:val="auto"/>
                <w:spacing w:val="-3"/>
              </w:rPr>
              <w:t>估法但未采用低价优先法计算价</w:t>
            </w:r>
            <w:r>
              <w:rPr>
                <w:color w:val="auto"/>
              </w:rPr>
              <w:t xml:space="preserve"> </w:t>
            </w:r>
            <w:r>
              <w:rPr>
                <w:color w:val="auto"/>
                <w:spacing w:val="-2"/>
              </w:rPr>
              <w:t>格分的，评标时应当在采用原报价进行评分的基础上增加其价格得</w:t>
            </w:r>
            <w:r>
              <w:rPr>
                <w:color w:val="auto"/>
                <w:spacing w:val="-3"/>
              </w:rPr>
              <w:t>分的 1%~2%作为</w:t>
            </w:r>
          </w:p>
          <w:p w14:paraId="560D3EB4">
            <w:pPr>
              <w:pStyle w:val="11"/>
              <w:spacing w:line="218" w:lineRule="auto"/>
              <w:ind w:left="122"/>
              <w:rPr>
                <w:color w:val="auto"/>
              </w:rPr>
            </w:pPr>
            <w:r>
              <w:rPr>
                <w:color w:val="auto"/>
                <w:spacing w:val="-4"/>
              </w:rPr>
              <w:t>其价格分。</w:t>
            </w:r>
          </w:p>
          <w:p w14:paraId="1AAC7711">
            <w:pPr>
              <w:pStyle w:val="11"/>
              <w:spacing w:before="189" w:line="468" w:lineRule="exact"/>
              <w:jc w:val="right"/>
              <w:rPr>
                <w:color w:val="auto"/>
              </w:rPr>
            </w:pPr>
            <w:r>
              <w:rPr>
                <w:color w:val="auto"/>
                <w:spacing w:val="-7"/>
                <w:position w:val="17"/>
              </w:rPr>
              <w:t>（三）小型和微型企业适用价格扣除办法时应提供的相关资料：《中小企业声明函》</w:t>
            </w:r>
          </w:p>
          <w:p w14:paraId="0A4F58D1">
            <w:pPr>
              <w:pStyle w:val="11"/>
              <w:spacing w:before="1" w:line="218" w:lineRule="auto"/>
              <w:ind w:left="138"/>
              <w:rPr>
                <w:color w:val="auto"/>
              </w:rPr>
            </w:pPr>
            <w:r>
              <w:rPr>
                <w:color w:val="auto"/>
                <w:spacing w:val="-3"/>
              </w:rPr>
              <w:t>（四）</w:t>
            </w:r>
            <w:r>
              <w:rPr>
                <w:color w:val="auto"/>
                <w:spacing w:val="-3"/>
                <w14:textOutline w14:w="4354" w14:cap="flat" w14:cmpd="sng">
                  <w14:solidFill>
                    <w14:srgbClr w14:val="000000"/>
                  </w14:solidFill>
                  <w14:prstDash w14:val="solid"/>
                  <w14:miter w14:val="0"/>
                </w14:textOutline>
              </w:rPr>
              <w:t>本项目所属行业为农、林、牧、渔业</w:t>
            </w:r>
            <w:r>
              <w:rPr>
                <w:color w:val="auto"/>
                <w:spacing w:val="-3"/>
              </w:rPr>
              <w:t>。</w:t>
            </w:r>
          </w:p>
        </w:tc>
      </w:tr>
      <w:tr w14:paraId="77593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42" w:type="dxa"/>
            <w:vAlign w:val="top"/>
          </w:tcPr>
          <w:p w14:paraId="76630B27">
            <w:pPr>
              <w:spacing w:line="248" w:lineRule="auto"/>
              <w:rPr>
                <w:rFonts w:ascii="Arial"/>
                <w:color w:val="auto"/>
                <w:sz w:val="21"/>
              </w:rPr>
            </w:pPr>
          </w:p>
          <w:p w14:paraId="00234AEF">
            <w:pPr>
              <w:pStyle w:val="11"/>
              <w:spacing w:before="78" w:line="181" w:lineRule="auto"/>
              <w:ind w:left="522"/>
              <w:rPr>
                <w:color w:val="auto"/>
              </w:rPr>
            </w:pPr>
            <w:r>
              <w:rPr>
                <w:color w:val="auto"/>
                <w:spacing w:val="-7"/>
              </w:rPr>
              <w:t>23</w:t>
            </w:r>
          </w:p>
        </w:tc>
        <w:tc>
          <w:tcPr>
            <w:tcW w:w="8784" w:type="dxa"/>
            <w:vAlign w:val="top"/>
          </w:tcPr>
          <w:p w14:paraId="38595E60">
            <w:pPr>
              <w:pStyle w:val="11"/>
              <w:spacing w:before="52" w:line="219" w:lineRule="auto"/>
              <w:ind w:left="119"/>
              <w:rPr>
                <w:color w:val="auto"/>
              </w:rPr>
            </w:pPr>
            <w:r>
              <w:rPr>
                <w:color w:val="auto"/>
                <w:spacing w:val="-1"/>
              </w:rPr>
              <w:t>政府采购支持中小企业融资：有融资需求的，可查</w:t>
            </w:r>
            <w:r>
              <w:rPr>
                <w:color w:val="auto"/>
                <w:spacing w:val="-2"/>
              </w:rPr>
              <w:t>询相关业务。</w:t>
            </w:r>
          </w:p>
          <w:p w14:paraId="3366DE48">
            <w:pPr>
              <w:pStyle w:val="11"/>
              <w:spacing w:before="179" w:line="219" w:lineRule="auto"/>
              <w:ind w:left="119"/>
              <w:rPr>
                <w:color w:val="auto"/>
              </w:rPr>
            </w:pPr>
            <w:r>
              <w:rPr>
                <w:color w:val="auto"/>
                <w:spacing w:val="-2"/>
              </w:rPr>
              <w:t>政府采购信用担保：有担保需求的，可查询相关业务。</w:t>
            </w:r>
          </w:p>
        </w:tc>
      </w:tr>
      <w:tr w14:paraId="28F39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42" w:type="dxa"/>
            <w:vAlign w:val="top"/>
          </w:tcPr>
          <w:p w14:paraId="36F59B9C">
            <w:pPr>
              <w:spacing w:line="263" w:lineRule="auto"/>
              <w:rPr>
                <w:rFonts w:ascii="Arial"/>
                <w:color w:val="auto"/>
                <w:sz w:val="21"/>
              </w:rPr>
            </w:pPr>
          </w:p>
          <w:p w14:paraId="49C05C10">
            <w:pPr>
              <w:spacing w:line="263" w:lineRule="auto"/>
              <w:rPr>
                <w:rFonts w:ascii="Arial"/>
                <w:color w:val="auto"/>
                <w:sz w:val="21"/>
              </w:rPr>
            </w:pPr>
          </w:p>
          <w:p w14:paraId="49209403">
            <w:pPr>
              <w:spacing w:line="263" w:lineRule="auto"/>
              <w:rPr>
                <w:rFonts w:ascii="Arial"/>
                <w:color w:val="auto"/>
                <w:sz w:val="21"/>
              </w:rPr>
            </w:pPr>
          </w:p>
          <w:p w14:paraId="259AB902">
            <w:pPr>
              <w:spacing w:line="263" w:lineRule="auto"/>
              <w:rPr>
                <w:rFonts w:ascii="Arial"/>
                <w:color w:val="auto"/>
                <w:sz w:val="21"/>
              </w:rPr>
            </w:pPr>
          </w:p>
          <w:p w14:paraId="380A2363">
            <w:pPr>
              <w:spacing w:line="263" w:lineRule="auto"/>
              <w:rPr>
                <w:rFonts w:ascii="Arial"/>
                <w:color w:val="auto"/>
                <w:sz w:val="21"/>
              </w:rPr>
            </w:pPr>
          </w:p>
          <w:p w14:paraId="31450A66">
            <w:pPr>
              <w:spacing w:line="264" w:lineRule="auto"/>
              <w:rPr>
                <w:rFonts w:ascii="Arial"/>
                <w:color w:val="auto"/>
                <w:sz w:val="21"/>
              </w:rPr>
            </w:pPr>
          </w:p>
          <w:p w14:paraId="0A1B6783">
            <w:pPr>
              <w:spacing w:line="264" w:lineRule="auto"/>
              <w:rPr>
                <w:rFonts w:ascii="Arial"/>
                <w:color w:val="auto"/>
                <w:sz w:val="21"/>
              </w:rPr>
            </w:pPr>
          </w:p>
          <w:p w14:paraId="0DF8AB34">
            <w:pPr>
              <w:spacing w:line="264" w:lineRule="auto"/>
              <w:rPr>
                <w:rFonts w:ascii="Arial"/>
                <w:color w:val="auto"/>
                <w:sz w:val="21"/>
              </w:rPr>
            </w:pPr>
          </w:p>
          <w:p w14:paraId="7AF5DCA5">
            <w:pPr>
              <w:pStyle w:val="11"/>
              <w:spacing w:before="78" w:line="181" w:lineRule="auto"/>
              <w:ind w:left="522" w:leftChars="0"/>
              <w:rPr>
                <w:color w:val="auto"/>
                <w:spacing w:val="-7"/>
              </w:rPr>
            </w:pPr>
            <w:r>
              <w:rPr>
                <w:color w:val="auto"/>
                <w:spacing w:val="-7"/>
              </w:rPr>
              <w:t>24</w:t>
            </w:r>
          </w:p>
        </w:tc>
        <w:tc>
          <w:tcPr>
            <w:tcW w:w="8784" w:type="dxa"/>
            <w:vAlign w:val="top"/>
          </w:tcPr>
          <w:p w14:paraId="0720E12D">
            <w:pPr>
              <w:pStyle w:val="11"/>
              <w:spacing w:before="56" w:line="220" w:lineRule="auto"/>
              <w:ind w:left="157"/>
              <w:rPr>
                <w:color w:val="auto"/>
              </w:rPr>
            </w:pPr>
            <w:r>
              <w:rPr>
                <w:color w:val="auto"/>
                <w:spacing w:val="-4"/>
              </w:rPr>
              <w:t>1.4.3 投标人不得存在下列情形之一：</w:t>
            </w:r>
          </w:p>
          <w:p w14:paraId="233EFA6F">
            <w:pPr>
              <w:pStyle w:val="11"/>
              <w:spacing w:before="178" w:line="220" w:lineRule="auto"/>
              <w:ind w:left="138"/>
              <w:rPr>
                <w:color w:val="auto"/>
              </w:rPr>
            </w:pPr>
            <w:r>
              <w:rPr>
                <w:color w:val="auto"/>
                <w:spacing w:val="-2"/>
              </w:rPr>
              <w:t>（1）与招标人存在利害关系且可能影响招标公正性；</w:t>
            </w:r>
          </w:p>
          <w:p w14:paraId="579ABC1D">
            <w:pPr>
              <w:pStyle w:val="11"/>
              <w:spacing w:before="177" w:line="467" w:lineRule="exact"/>
              <w:ind w:left="138"/>
              <w:rPr>
                <w:color w:val="auto"/>
              </w:rPr>
            </w:pPr>
            <w:r>
              <w:rPr>
                <w:color w:val="auto"/>
                <w:spacing w:val="-2"/>
                <w:position w:val="17"/>
              </w:rPr>
              <w:t>（2）与本招标项目的其他投标人为同一个单位负责人；</w:t>
            </w:r>
          </w:p>
          <w:p w14:paraId="3237128C">
            <w:pPr>
              <w:pStyle w:val="11"/>
              <w:spacing w:before="1" w:line="218" w:lineRule="auto"/>
              <w:ind w:left="138"/>
              <w:rPr>
                <w:color w:val="auto"/>
              </w:rPr>
            </w:pPr>
            <w:r>
              <w:rPr>
                <w:color w:val="auto"/>
                <w:spacing w:val="-2"/>
              </w:rPr>
              <w:t>（3）与本招标项目的其他投标人存在控股、管理关系；</w:t>
            </w:r>
          </w:p>
          <w:p w14:paraId="2716C566">
            <w:pPr>
              <w:pStyle w:val="11"/>
              <w:spacing w:before="182" w:line="219" w:lineRule="auto"/>
              <w:ind w:left="138"/>
              <w:rPr>
                <w:color w:val="auto"/>
              </w:rPr>
            </w:pPr>
            <w:r>
              <w:rPr>
                <w:color w:val="auto"/>
                <w:spacing w:val="-3"/>
              </w:rPr>
              <w:t>（4）被依法暂停或者取消投标资格；</w:t>
            </w:r>
          </w:p>
          <w:p w14:paraId="1BD8C888">
            <w:pPr>
              <w:pStyle w:val="11"/>
              <w:spacing w:before="180" w:line="467" w:lineRule="exact"/>
              <w:ind w:left="138"/>
              <w:rPr>
                <w:color w:val="auto"/>
              </w:rPr>
            </w:pPr>
            <w:r>
              <w:rPr>
                <w:color w:val="auto"/>
                <w:spacing w:val="-2"/>
                <w:position w:val="17"/>
              </w:rPr>
              <w:t>（5）被责令停产停业、暂扣或者吊销许可证、暂扣或者吊销执照；</w:t>
            </w:r>
          </w:p>
          <w:p w14:paraId="488A7353">
            <w:pPr>
              <w:pStyle w:val="11"/>
              <w:spacing w:line="218" w:lineRule="auto"/>
              <w:ind w:left="138"/>
              <w:rPr>
                <w:color w:val="auto"/>
              </w:rPr>
            </w:pPr>
            <w:r>
              <w:rPr>
                <w:color w:val="auto"/>
                <w:spacing w:val="-2"/>
              </w:rPr>
              <w:t>（6）进入清算程序，或被宣告破产，或其他丧失履约能力的情形；</w:t>
            </w:r>
          </w:p>
          <w:p w14:paraId="4AF2090C">
            <w:pPr>
              <w:pStyle w:val="11"/>
              <w:spacing w:before="203" w:line="255" w:lineRule="auto"/>
              <w:ind w:left="127" w:right="116" w:firstLine="11"/>
              <w:rPr>
                <w:color w:val="auto"/>
              </w:rPr>
            </w:pPr>
            <w:r>
              <w:rPr>
                <w:color w:val="auto"/>
              </w:rPr>
              <w:t>（7）被工商行政管理机关在全国企业信用信息公示系统中列入严重违法失信企业</w:t>
            </w:r>
            <w:r>
              <w:rPr>
                <w:color w:val="auto"/>
                <w:spacing w:val="2"/>
              </w:rPr>
              <w:t xml:space="preserve"> </w:t>
            </w:r>
            <w:r>
              <w:rPr>
                <w:color w:val="auto"/>
                <w:spacing w:val="-6"/>
              </w:rPr>
              <w:t>名单；</w:t>
            </w:r>
          </w:p>
          <w:p w14:paraId="019C7610">
            <w:pPr>
              <w:pStyle w:val="11"/>
              <w:spacing w:before="242" w:line="214" w:lineRule="auto"/>
              <w:ind w:left="138" w:leftChars="0"/>
              <w:rPr>
                <w:color w:val="auto"/>
                <w:spacing w:val="-2"/>
              </w:rPr>
            </w:pPr>
            <w:r>
              <w:rPr>
                <w:color w:val="auto"/>
                <w:spacing w:val="-2"/>
              </w:rPr>
              <w:t>（8）被最高人民法院在“信用中国</w:t>
            </w:r>
            <w:r>
              <w:rPr>
                <w:color w:val="auto"/>
                <w:spacing w:val="-15"/>
              </w:rPr>
              <w:t xml:space="preserve"> </w:t>
            </w:r>
            <w:r>
              <w:rPr>
                <w:color w:val="auto"/>
                <w:spacing w:val="-2"/>
              </w:rPr>
              <w:t>”网站（www.creditchina.gov.cn）或各级信</w:t>
            </w:r>
          </w:p>
          <w:p w14:paraId="23F8DE78">
            <w:pPr>
              <w:pStyle w:val="11"/>
              <w:spacing w:before="56" w:line="220" w:lineRule="auto"/>
              <w:ind w:left="125"/>
              <w:rPr>
                <w:color w:val="auto"/>
              </w:rPr>
            </w:pPr>
            <w:r>
              <w:rPr>
                <w:color w:val="auto"/>
                <w:spacing w:val="-2"/>
              </w:rPr>
              <w:t>用信息共享平台中列入失信被执行人名单；</w:t>
            </w:r>
          </w:p>
          <w:p w14:paraId="464F8BAE">
            <w:pPr>
              <w:pStyle w:val="11"/>
              <w:spacing w:before="177" w:line="219" w:lineRule="auto"/>
              <w:ind w:left="138" w:leftChars="0"/>
              <w:rPr>
                <w:color w:val="auto"/>
                <w:spacing w:val="-2"/>
              </w:rPr>
            </w:pPr>
            <w:r>
              <w:rPr>
                <w:color w:val="auto"/>
                <w:spacing w:val="-2"/>
              </w:rPr>
              <w:t>（9）法律法规或投标人须知前附表规定的其他情形。</w:t>
            </w:r>
          </w:p>
        </w:tc>
      </w:tr>
      <w:tr w14:paraId="23626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2" w:hRule="atLeast"/>
        </w:trPr>
        <w:tc>
          <w:tcPr>
            <w:tcW w:w="1242" w:type="dxa"/>
            <w:vAlign w:val="top"/>
          </w:tcPr>
          <w:p w14:paraId="17DED5A7">
            <w:pPr>
              <w:spacing w:line="244" w:lineRule="auto"/>
              <w:rPr>
                <w:rFonts w:ascii="Arial"/>
                <w:color w:val="auto"/>
                <w:sz w:val="21"/>
              </w:rPr>
            </w:pPr>
          </w:p>
          <w:p w14:paraId="09CF9F24">
            <w:pPr>
              <w:spacing w:line="244" w:lineRule="auto"/>
              <w:rPr>
                <w:rFonts w:ascii="Arial"/>
                <w:color w:val="auto"/>
                <w:sz w:val="21"/>
              </w:rPr>
            </w:pPr>
          </w:p>
          <w:p w14:paraId="7839C8AA">
            <w:pPr>
              <w:spacing w:line="245" w:lineRule="auto"/>
              <w:rPr>
                <w:rFonts w:ascii="Arial"/>
                <w:color w:val="auto"/>
                <w:sz w:val="21"/>
              </w:rPr>
            </w:pPr>
          </w:p>
          <w:p w14:paraId="3C0417B3">
            <w:pPr>
              <w:spacing w:line="245" w:lineRule="auto"/>
              <w:rPr>
                <w:rFonts w:ascii="Arial"/>
                <w:color w:val="auto"/>
                <w:sz w:val="21"/>
              </w:rPr>
            </w:pPr>
          </w:p>
          <w:p w14:paraId="2D5CDA34">
            <w:pPr>
              <w:spacing w:line="245" w:lineRule="auto"/>
              <w:rPr>
                <w:rFonts w:ascii="Arial"/>
                <w:color w:val="auto"/>
                <w:sz w:val="21"/>
              </w:rPr>
            </w:pPr>
          </w:p>
          <w:p w14:paraId="6C32D454">
            <w:pPr>
              <w:spacing w:line="245" w:lineRule="auto"/>
              <w:rPr>
                <w:rFonts w:ascii="Arial"/>
                <w:color w:val="auto"/>
                <w:sz w:val="21"/>
              </w:rPr>
            </w:pPr>
          </w:p>
          <w:p w14:paraId="4E5EF93C">
            <w:pPr>
              <w:spacing w:line="245" w:lineRule="auto"/>
              <w:rPr>
                <w:rFonts w:ascii="Arial"/>
                <w:color w:val="auto"/>
                <w:sz w:val="21"/>
              </w:rPr>
            </w:pPr>
          </w:p>
          <w:p w14:paraId="3C0A0DE9">
            <w:pPr>
              <w:spacing w:line="245" w:lineRule="auto"/>
              <w:rPr>
                <w:rFonts w:ascii="Arial"/>
                <w:color w:val="auto"/>
                <w:sz w:val="21"/>
              </w:rPr>
            </w:pPr>
          </w:p>
          <w:p w14:paraId="21DF095E">
            <w:pPr>
              <w:spacing w:line="245" w:lineRule="auto"/>
              <w:rPr>
                <w:rFonts w:ascii="Arial"/>
                <w:color w:val="auto"/>
                <w:sz w:val="21"/>
              </w:rPr>
            </w:pPr>
          </w:p>
          <w:p w14:paraId="64041674">
            <w:pPr>
              <w:spacing w:line="245" w:lineRule="auto"/>
              <w:rPr>
                <w:rFonts w:ascii="Arial"/>
                <w:color w:val="auto"/>
                <w:sz w:val="21"/>
              </w:rPr>
            </w:pPr>
          </w:p>
          <w:p w14:paraId="0A35B98B">
            <w:pPr>
              <w:spacing w:line="245" w:lineRule="auto"/>
              <w:rPr>
                <w:rFonts w:ascii="Arial"/>
                <w:color w:val="auto"/>
                <w:sz w:val="21"/>
              </w:rPr>
            </w:pPr>
          </w:p>
          <w:p w14:paraId="5C6B010D">
            <w:pPr>
              <w:spacing w:line="245" w:lineRule="auto"/>
              <w:rPr>
                <w:rFonts w:ascii="Arial"/>
                <w:color w:val="auto"/>
                <w:sz w:val="21"/>
              </w:rPr>
            </w:pPr>
          </w:p>
          <w:p w14:paraId="0E233AA1">
            <w:pPr>
              <w:spacing w:line="245" w:lineRule="auto"/>
              <w:rPr>
                <w:rFonts w:ascii="Arial"/>
                <w:color w:val="auto"/>
                <w:sz w:val="21"/>
              </w:rPr>
            </w:pPr>
          </w:p>
          <w:p w14:paraId="5A67CDC0">
            <w:pPr>
              <w:spacing w:line="245" w:lineRule="auto"/>
              <w:rPr>
                <w:rFonts w:ascii="Arial"/>
                <w:color w:val="auto"/>
                <w:sz w:val="21"/>
              </w:rPr>
            </w:pPr>
          </w:p>
          <w:p w14:paraId="3B3CFD26">
            <w:pPr>
              <w:spacing w:line="245" w:lineRule="auto"/>
              <w:rPr>
                <w:rFonts w:ascii="Arial"/>
                <w:color w:val="auto"/>
                <w:sz w:val="21"/>
              </w:rPr>
            </w:pPr>
          </w:p>
          <w:p w14:paraId="6D14B8A4">
            <w:pPr>
              <w:spacing w:line="245" w:lineRule="auto"/>
              <w:rPr>
                <w:rFonts w:ascii="Arial"/>
                <w:color w:val="auto"/>
                <w:sz w:val="21"/>
              </w:rPr>
            </w:pPr>
          </w:p>
          <w:p w14:paraId="53A0C25E">
            <w:pPr>
              <w:spacing w:line="245" w:lineRule="auto"/>
              <w:rPr>
                <w:rFonts w:ascii="Arial"/>
                <w:color w:val="auto"/>
                <w:sz w:val="21"/>
              </w:rPr>
            </w:pPr>
          </w:p>
          <w:p w14:paraId="1D4E9615">
            <w:pPr>
              <w:spacing w:line="245" w:lineRule="auto"/>
              <w:rPr>
                <w:rFonts w:ascii="Arial"/>
                <w:color w:val="auto"/>
                <w:sz w:val="21"/>
              </w:rPr>
            </w:pPr>
          </w:p>
          <w:p w14:paraId="6A726A97">
            <w:pPr>
              <w:spacing w:line="245" w:lineRule="auto"/>
              <w:rPr>
                <w:rFonts w:ascii="Arial"/>
                <w:color w:val="auto"/>
                <w:sz w:val="21"/>
              </w:rPr>
            </w:pPr>
          </w:p>
          <w:p w14:paraId="65D2E212">
            <w:pPr>
              <w:pStyle w:val="11"/>
              <w:spacing w:before="78" w:line="181" w:lineRule="auto"/>
              <w:ind w:left="522"/>
              <w:rPr>
                <w:color w:val="auto"/>
              </w:rPr>
            </w:pPr>
            <w:r>
              <w:rPr>
                <w:color w:val="auto"/>
                <w:spacing w:val="-7"/>
              </w:rPr>
              <w:t>25</w:t>
            </w:r>
          </w:p>
        </w:tc>
        <w:tc>
          <w:tcPr>
            <w:tcW w:w="8784" w:type="dxa"/>
            <w:vAlign w:val="top"/>
          </w:tcPr>
          <w:p w14:paraId="17836717">
            <w:pPr>
              <w:pStyle w:val="11"/>
              <w:spacing w:before="49" w:line="218" w:lineRule="auto"/>
              <w:ind w:left="119"/>
              <w:rPr>
                <w:color w:val="auto"/>
              </w:rPr>
            </w:pPr>
            <w:r>
              <w:rPr>
                <w:color w:val="auto"/>
                <w:spacing w:val="-3"/>
                <w:u w:val="single" w:color="000000"/>
                <w14:textOutline w14:w="4354" w14:cap="flat" w14:cmpd="sng">
                  <w14:solidFill>
                    <w14:srgbClr w14:val="000000"/>
                  </w14:solidFill>
                  <w14:prstDash w14:val="solid"/>
                  <w14:miter w14:val="0"/>
                </w14:textOutline>
              </w:rPr>
              <w:t>低于成本价不正当竞争预防措施</w:t>
            </w:r>
            <w:r>
              <w:rPr>
                <w:color w:val="auto"/>
                <w:spacing w:val="-3"/>
                <w14:textOutline w14:w="4354" w14:cap="flat" w14:cmpd="sng">
                  <w14:solidFill>
                    <w14:srgbClr w14:val="000000"/>
                  </w14:solidFill>
                  <w14:prstDash w14:val="solid"/>
                  <w14:miter w14:val="0"/>
                </w14:textOutline>
              </w:rPr>
              <w:t>：</w:t>
            </w:r>
          </w:p>
          <w:p w14:paraId="120C092A">
            <w:pPr>
              <w:pStyle w:val="11"/>
              <w:spacing w:before="201" w:line="353" w:lineRule="auto"/>
              <w:ind w:left="121" w:right="102" w:firstLine="479"/>
              <w:rPr>
                <w:color w:val="auto"/>
              </w:rPr>
            </w:pPr>
            <w:r>
              <w:rPr>
                <w:color w:val="auto"/>
                <w:spacing w:val="-3"/>
              </w:rPr>
              <w:t>根据“财政部</w:t>
            </w:r>
            <w:r>
              <w:rPr>
                <w:color w:val="auto"/>
                <w:spacing w:val="-20"/>
              </w:rPr>
              <w:t xml:space="preserve"> </w:t>
            </w:r>
            <w:r>
              <w:rPr>
                <w:color w:val="auto"/>
                <w:spacing w:val="-3"/>
              </w:rPr>
              <w:t>87</w:t>
            </w:r>
            <w:r>
              <w:rPr>
                <w:color w:val="auto"/>
                <w:spacing w:val="-31"/>
              </w:rPr>
              <w:t xml:space="preserve"> </w:t>
            </w:r>
            <w:r>
              <w:rPr>
                <w:color w:val="auto"/>
                <w:spacing w:val="-3"/>
              </w:rPr>
              <w:t>号令《政府采购货物服务招标投标管理办法》</w:t>
            </w:r>
            <w:r>
              <w:rPr>
                <w:color w:val="auto"/>
                <w:spacing w:val="-54"/>
              </w:rPr>
              <w:t xml:space="preserve"> </w:t>
            </w:r>
            <w:r>
              <w:rPr>
                <w:color w:val="auto"/>
                <w:spacing w:val="-3"/>
              </w:rPr>
              <w:t>”第六十条之</w:t>
            </w:r>
            <w:r>
              <w:rPr>
                <w:color w:val="auto"/>
              </w:rPr>
              <w:t xml:space="preserve"> </w:t>
            </w:r>
            <w:r>
              <w:rPr>
                <w:color w:val="auto"/>
                <w:spacing w:val="-2"/>
              </w:rPr>
              <w:t>规定：评标委员会认为投标人报价明显低于其他通</w:t>
            </w:r>
            <w:r>
              <w:rPr>
                <w:color w:val="auto"/>
                <w:spacing w:val="-3"/>
              </w:rPr>
              <w:t>过符合性审查投标人的报价，有</w:t>
            </w:r>
            <w:r>
              <w:rPr>
                <w:color w:val="auto"/>
              </w:rPr>
              <w:t xml:space="preserve"> </w:t>
            </w:r>
            <w:r>
              <w:rPr>
                <w:color w:val="auto"/>
                <w:spacing w:val="-2"/>
              </w:rPr>
              <w:t>可能影响产品质量或者不能诚信履约的，应当要求</w:t>
            </w:r>
            <w:r>
              <w:rPr>
                <w:color w:val="auto"/>
                <w:spacing w:val="-3"/>
              </w:rPr>
              <w:t>其在评标现场合理的时间内提供</w:t>
            </w:r>
            <w:r>
              <w:rPr>
                <w:color w:val="auto"/>
              </w:rPr>
              <w:t xml:space="preserve"> </w:t>
            </w:r>
            <w:r>
              <w:rPr>
                <w:color w:val="auto"/>
                <w:spacing w:val="-2"/>
              </w:rPr>
              <w:t>书面说明，必要时提交相关证明材料；投标人不能</w:t>
            </w:r>
            <w:r>
              <w:rPr>
                <w:color w:val="auto"/>
                <w:spacing w:val="-3"/>
              </w:rPr>
              <w:t>证明其报价合理性的，评标委员</w:t>
            </w:r>
          </w:p>
          <w:p w14:paraId="1C595508">
            <w:pPr>
              <w:pStyle w:val="11"/>
              <w:spacing w:before="1" w:line="218" w:lineRule="auto"/>
              <w:ind w:left="119"/>
              <w:rPr>
                <w:color w:val="auto"/>
              </w:rPr>
            </w:pPr>
            <w:r>
              <w:rPr>
                <w:color w:val="auto"/>
                <w:spacing w:val="-2"/>
              </w:rPr>
              <w:t>会应当将其作为无效投标处理。</w:t>
            </w:r>
          </w:p>
          <w:p w14:paraId="2FF51149">
            <w:pPr>
              <w:pStyle w:val="11"/>
              <w:spacing w:before="211" w:line="351" w:lineRule="auto"/>
              <w:ind w:left="121" w:right="101" w:firstLine="478"/>
              <w:rPr>
                <w:color w:val="auto"/>
              </w:rPr>
            </w:pPr>
            <w:r>
              <w:rPr>
                <w:color w:val="auto"/>
                <w:spacing w:val="-3"/>
              </w:rPr>
              <w:t>评标委员会应当要求其在评标现场合理的时间内提供成本构成书面说明，并提</w:t>
            </w:r>
            <w:r>
              <w:rPr>
                <w:color w:val="auto"/>
                <w:spacing w:val="18"/>
              </w:rPr>
              <w:t xml:space="preserve"> </w:t>
            </w:r>
            <w:r>
              <w:rPr>
                <w:color w:val="auto"/>
                <w:spacing w:val="-2"/>
              </w:rPr>
              <w:t>交相关证明材料。供应商书面说明应当按照国家财</w:t>
            </w:r>
            <w:r>
              <w:rPr>
                <w:color w:val="auto"/>
                <w:spacing w:val="-3"/>
              </w:rPr>
              <w:t>务会计制度的规定要求，逐项就</w:t>
            </w:r>
            <w:r>
              <w:rPr>
                <w:color w:val="auto"/>
              </w:rPr>
              <w:t xml:space="preserve"> </w:t>
            </w:r>
            <w:r>
              <w:rPr>
                <w:color w:val="auto"/>
                <w:spacing w:val="4"/>
              </w:rPr>
              <w:t>供应商提供的货物、工程和服务的主营业务成本（应根据供应商企业类型予以区</w:t>
            </w:r>
          </w:p>
          <w:p w14:paraId="131176B3">
            <w:pPr>
              <w:pStyle w:val="11"/>
              <w:spacing w:before="1" w:line="218" w:lineRule="auto"/>
              <w:ind w:left="124"/>
              <w:rPr>
                <w:color w:val="auto"/>
              </w:rPr>
            </w:pPr>
            <w:r>
              <w:rPr>
                <w:color w:val="auto"/>
                <w:spacing w:val="-1"/>
              </w:rPr>
              <w:t>别）、税金及附加、销售费用、管理费用、财务费用等成本构成事项详细陈述。</w:t>
            </w:r>
          </w:p>
          <w:p w14:paraId="7C73F149">
            <w:pPr>
              <w:pStyle w:val="11"/>
              <w:spacing w:before="208" w:line="352" w:lineRule="auto"/>
              <w:ind w:left="121" w:right="40" w:firstLine="480"/>
              <w:rPr>
                <w:color w:val="auto"/>
              </w:rPr>
            </w:pPr>
            <w:r>
              <w:rPr>
                <w:color w:val="auto"/>
                <w:spacing w:val="-8"/>
              </w:rPr>
              <w:t>供应商书面说明应当签字确认或者加盖公章，否则无效。书面说明的签字确认，</w:t>
            </w:r>
            <w:r>
              <w:rPr>
                <w:color w:val="auto"/>
                <w:spacing w:val="15"/>
              </w:rPr>
              <w:t xml:space="preserve"> </w:t>
            </w:r>
            <w:r>
              <w:rPr>
                <w:color w:val="auto"/>
                <w:spacing w:val="-1"/>
              </w:rPr>
              <w:t>供应商为法人的，由其法定代表人或者代理人签字确认；供应商为其他组织的，由</w:t>
            </w:r>
            <w:r>
              <w:rPr>
                <w:color w:val="auto"/>
                <w:spacing w:val="11"/>
              </w:rPr>
              <w:t xml:space="preserve"> </w:t>
            </w:r>
            <w:r>
              <w:rPr>
                <w:color w:val="auto"/>
                <w:spacing w:val="-3"/>
              </w:rPr>
              <w:t>其主要负责人或者代理人签字确认；</w:t>
            </w:r>
            <w:r>
              <w:rPr>
                <w:color w:val="auto"/>
                <w:spacing w:val="-23"/>
              </w:rPr>
              <w:t xml:space="preserve"> </w:t>
            </w:r>
            <w:r>
              <w:rPr>
                <w:color w:val="auto"/>
                <w:spacing w:val="-3"/>
              </w:rPr>
              <w:t>供应商为自然</w:t>
            </w:r>
            <w:r>
              <w:rPr>
                <w:color w:val="auto"/>
                <w:spacing w:val="-4"/>
              </w:rPr>
              <w:t>人的，由其本人或者代理人签字</w:t>
            </w:r>
          </w:p>
          <w:p w14:paraId="58F8B8BC">
            <w:pPr>
              <w:pStyle w:val="11"/>
              <w:spacing w:line="220" w:lineRule="auto"/>
              <w:ind w:left="121"/>
              <w:rPr>
                <w:color w:val="auto"/>
              </w:rPr>
            </w:pPr>
            <w:r>
              <w:rPr>
                <w:color w:val="auto"/>
                <w:spacing w:val="-5"/>
              </w:rPr>
              <w:t>确认。</w:t>
            </w:r>
          </w:p>
          <w:p w14:paraId="75DFDED8">
            <w:pPr>
              <w:pStyle w:val="11"/>
              <w:spacing w:before="203" w:line="351" w:lineRule="auto"/>
              <w:ind w:left="123" w:right="102" w:firstLine="478"/>
              <w:rPr>
                <w:color w:val="auto"/>
              </w:rPr>
            </w:pPr>
            <w:r>
              <w:rPr>
                <w:color w:val="auto"/>
                <w:spacing w:val="-3"/>
              </w:rPr>
              <w:t>供应商提供书面说明后，评标委员会应当结合采购项目采购需求、专业实际情</w:t>
            </w:r>
            <w:r>
              <w:rPr>
                <w:color w:val="auto"/>
                <w:spacing w:val="16"/>
              </w:rPr>
              <w:t xml:space="preserve"> </w:t>
            </w:r>
            <w:r>
              <w:rPr>
                <w:color w:val="auto"/>
                <w:spacing w:val="-2"/>
              </w:rPr>
              <w:t>况、供应商财务状况报告、与其他供应商比较</w:t>
            </w:r>
            <w:r>
              <w:rPr>
                <w:color w:val="auto"/>
                <w:spacing w:val="-3"/>
              </w:rPr>
              <w:t>情况等就供应商书面说明进行审查评</w:t>
            </w:r>
            <w:r>
              <w:rPr>
                <w:color w:val="auto"/>
              </w:rPr>
              <w:t xml:space="preserve"> </w:t>
            </w:r>
            <w:r>
              <w:rPr>
                <w:color w:val="auto"/>
                <w:spacing w:val="-2"/>
              </w:rPr>
              <w:t>价。供应商拒绝或者变相拒绝提供有效书面说</w:t>
            </w:r>
            <w:r>
              <w:rPr>
                <w:color w:val="auto"/>
                <w:spacing w:val="-3"/>
              </w:rPr>
              <w:t>明或者书面说明不能证明其报价合理</w:t>
            </w:r>
          </w:p>
          <w:p w14:paraId="78057788">
            <w:pPr>
              <w:pStyle w:val="11"/>
              <w:spacing w:before="1" w:line="218" w:lineRule="auto"/>
              <w:ind w:left="125"/>
              <w:rPr>
                <w:color w:val="auto"/>
              </w:rPr>
            </w:pPr>
            <w:r>
              <w:rPr>
                <w:color w:val="auto"/>
                <w:spacing w:val="-2"/>
              </w:rPr>
              <w:t>性的，评标委员会应当将其投标文件作为无效处理。</w:t>
            </w:r>
          </w:p>
          <w:p w14:paraId="5458241C">
            <w:pPr>
              <w:pStyle w:val="11"/>
              <w:spacing w:before="209" w:line="347" w:lineRule="auto"/>
              <w:ind w:left="123" w:right="104" w:firstLine="478"/>
              <w:jc w:val="both"/>
              <w:rPr>
                <w:color w:val="auto"/>
              </w:rPr>
            </w:pPr>
            <w:r>
              <w:rPr>
                <w:color w:val="auto"/>
                <w:spacing w:val="-3"/>
                <w14:textOutline w14:w="4354" w14:cap="flat" w14:cmpd="sng">
                  <w14:solidFill>
                    <w14:srgbClr w14:val="000000"/>
                  </w14:solidFill>
                  <w14:prstDash w14:val="solid"/>
                  <w14:miter w14:val="0"/>
                </w14:textOutline>
              </w:rPr>
              <w:t>供应商应当在投标截止前提前准好上述审查资料以备评标委员会审查，提供书</w:t>
            </w:r>
            <w:r>
              <w:rPr>
                <w:color w:val="auto"/>
                <w:spacing w:val="14"/>
              </w:rPr>
              <w:t xml:space="preserve"> </w:t>
            </w:r>
            <w:r>
              <w:rPr>
                <w:color w:val="auto"/>
                <w:spacing w:val="-1"/>
                <w14:textOutline w14:w="4354" w14:cap="flat" w14:cmpd="sng">
                  <w14:solidFill>
                    <w14:srgbClr w14:val="000000"/>
                  </w14:solidFill>
                  <w14:prstDash w14:val="solid"/>
                  <w14:miter w14:val="0"/>
                </w14:textOutline>
              </w:rPr>
              <w:t>面说明的有效时间为</w:t>
            </w:r>
            <w:r>
              <w:rPr>
                <w:color w:val="auto"/>
                <w:spacing w:val="-20"/>
              </w:rPr>
              <w:t xml:space="preserve"> </w:t>
            </w:r>
            <w:r>
              <w:rPr>
                <w:color w:val="auto"/>
                <w:spacing w:val="-1"/>
                <w14:textOutline w14:w="4354" w14:cap="flat" w14:cmpd="sng">
                  <w14:solidFill>
                    <w14:srgbClr w14:val="000000"/>
                  </w14:solidFill>
                  <w14:prstDash w14:val="solid"/>
                  <w14:miter w14:val="0"/>
                </w14:textOutline>
              </w:rPr>
              <w:t>30</w:t>
            </w:r>
            <w:r>
              <w:rPr>
                <w:color w:val="auto"/>
                <w:spacing w:val="-36"/>
              </w:rPr>
              <w:t xml:space="preserve"> </w:t>
            </w:r>
            <w:r>
              <w:rPr>
                <w:color w:val="auto"/>
                <w:spacing w:val="-1"/>
                <w14:textOutline w14:w="4354" w14:cap="flat" w14:cmpd="sng">
                  <w14:solidFill>
                    <w14:srgbClr w14:val="000000"/>
                  </w14:solidFill>
                  <w14:prstDash w14:val="solid"/>
                  <w14:miter w14:val="0"/>
                </w14:textOutline>
              </w:rPr>
              <w:t>分钟，逾期提供或者未提供的，评标委员会将其投标文件</w:t>
            </w:r>
          </w:p>
          <w:p w14:paraId="32F3AFFE">
            <w:pPr>
              <w:pStyle w:val="11"/>
              <w:spacing w:line="220" w:lineRule="auto"/>
              <w:ind w:left="123"/>
              <w:rPr>
                <w:color w:val="auto"/>
              </w:rPr>
            </w:pPr>
            <w:r>
              <w:rPr>
                <w:color w:val="auto"/>
                <w:spacing w:val="-4"/>
                <w14:textOutline w14:w="4354" w14:cap="flat" w14:cmpd="sng">
                  <w14:solidFill>
                    <w14:srgbClr w14:val="000000"/>
                  </w14:solidFill>
                  <w14:prstDash w14:val="solid"/>
                  <w14:miter w14:val="0"/>
                </w14:textOutline>
              </w:rPr>
              <w:t>作为无效处理。</w:t>
            </w:r>
          </w:p>
        </w:tc>
      </w:tr>
      <w:tr w14:paraId="19799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6" w:hRule="atLeast"/>
        </w:trPr>
        <w:tc>
          <w:tcPr>
            <w:tcW w:w="1242" w:type="dxa"/>
            <w:vAlign w:val="center"/>
          </w:tcPr>
          <w:p w14:paraId="4963FABD">
            <w:pPr>
              <w:pStyle w:val="11"/>
              <w:spacing w:before="78" w:line="181" w:lineRule="auto"/>
              <w:jc w:val="center"/>
              <w:rPr>
                <w:color w:val="auto"/>
              </w:rPr>
            </w:pPr>
            <w:r>
              <w:rPr>
                <w:color w:val="auto"/>
                <w:spacing w:val="-7"/>
              </w:rPr>
              <w:t>26</w:t>
            </w:r>
          </w:p>
        </w:tc>
        <w:tc>
          <w:tcPr>
            <w:tcW w:w="8784" w:type="dxa"/>
            <w:vAlign w:val="top"/>
          </w:tcPr>
          <w:p w14:paraId="38694B59">
            <w:pPr>
              <w:pStyle w:val="11"/>
              <w:spacing w:before="57" w:line="359" w:lineRule="auto"/>
              <w:ind w:left="123"/>
              <w:rPr>
                <w:color w:val="auto"/>
              </w:rPr>
            </w:pPr>
            <w:r>
              <w:rPr>
                <w:color w:val="auto"/>
                <w:spacing w:val="-2"/>
                <w:u w:val="single" w:color="auto"/>
              </w:rPr>
              <w:t>招标文件的澄清和质疑：</w:t>
            </w:r>
          </w:p>
          <w:p w14:paraId="006FB657">
            <w:pPr>
              <w:pStyle w:val="11"/>
              <w:spacing w:line="219" w:lineRule="auto"/>
              <w:ind w:left="157"/>
              <w:rPr>
                <w:color w:val="auto"/>
              </w:rPr>
            </w:pPr>
            <w:r>
              <w:rPr>
                <w:color w:val="auto"/>
                <w:spacing w:val="-8"/>
              </w:rPr>
              <w:t>1、综合说明</w:t>
            </w:r>
          </w:p>
          <w:p w14:paraId="0F2818E3">
            <w:pPr>
              <w:pStyle w:val="11"/>
              <w:spacing w:before="200" w:line="330" w:lineRule="auto"/>
              <w:ind w:left="117" w:right="48" w:firstLine="8"/>
              <w:jc w:val="both"/>
              <w:rPr>
                <w:rFonts w:ascii="宋体" w:hAnsi="宋体" w:eastAsia="宋体" w:cs="宋体"/>
                <w:color w:val="auto"/>
                <w:spacing w:val="-7"/>
              </w:rPr>
            </w:pPr>
            <w:r>
              <w:rPr>
                <w:color w:val="auto"/>
                <w:spacing w:val="1"/>
              </w:rPr>
              <w:t>2、投标人对政府采购活动事项有疑问的，可</w:t>
            </w:r>
            <w:r>
              <w:rPr>
                <w:color w:val="auto"/>
              </w:rPr>
              <w:t xml:space="preserve">以向被质疑人提出询问，被质疑人应 </w:t>
            </w:r>
            <w:r>
              <w:rPr>
                <w:color w:val="auto"/>
                <w:spacing w:val="-7"/>
              </w:rPr>
              <w:t>当及时予以答复，但答复的内容不得涉及商业秘密。投标人询问</w:t>
            </w:r>
            <w:r>
              <w:rPr>
                <w:color w:val="auto"/>
                <w:spacing w:val="-8"/>
              </w:rPr>
              <w:t>和质疑实行实名制。</w:t>
            </w:r>
            <w:r>
              <w:rPr>
                <w:color w:val="auto"/>
              </w:rPr>
              <w:t xml:space="preserve"> </w:t>
            </w:r>
            <w:r>
              <w:rPr>
                <w:color w:val="auto"/>
                <w:spacing w:val="-2"/>
              </w:rPr>
              <w:t>投标人询问和质疑应当有事实根据，不得进行虚假、恶</w:t>
            </w:r>
            <w:r>
              <w:rPr>
                <w:color w:val="auto"/>
                <w:spacing w:val="-3"/>
              </w:rPr>
              <w:t>意询问或质疑，干扰政府采</w:t>
            </w:r>
            <w:r>
              <w:rPr>
                <w:color w:val="auto"/>
              </w:rPr>
              <w:t xml:space="preserve"> </w:t>
            </w:r>
            <w:r>
              <w:rPr>
                <w:color w:val="auto"/>
                <w:spacing w:val="-2"/>
              </w:rPr>
              <w:t>购正常的工作秩序。投标人提起质疑应当符合下列条件：必须</w:t>
            </w:r>
            <w:r>
              <w:rPr>
                <w:color w:val="auto"/>
                <w:spacing w:val="-3"/>
              </w:rPr>
              <w:t>是参与被质疑项目的</w:t>
            </w:r>
            <w:r>
              <w:rPr>
                <w:color w:val="auto"/>
                <w:spacing w:val="-2"/>
              </w:rPr>
              <w:t>投标人；必须在规定的质疑有效期内提起质疑；政</w:t>
            </w:r>
            <w:r>
              <w:rPr>
                <w:color w:val="auto"/>
                <w:spacing w:val="-3"/>
              </w:rPr>
              <w:t>府采购监督管理部门规定的其他条件。质疑人提出质疑时，应当提交书面质疑书，质疑书应当包括下列主要内容： 被质疑人的名称、地址、电话；采购项目名称、项目编号；具体事项、请求和主张；</w:t>
            </w:r>
            <w:r>
              <w:rPr>
                <w:rFonts w:ascii="宋体" w:hAnsi="宋体" w:eastAsia="宋体" w:cs="宋体"/>
                <w:color w:val="auto"/>
                <w:spacing w:val="-7"/>
              </w:rPr>
              <w:t xml:space="preserve"> 提起质疑的投标人名称、地址及联系方式；质疑日期。质疑书的递交应当采取当面递交的形式。</w:t>
            </w:r>
          </w:p>
          <w:p w14:paraId="766CD2AB">
            <w:pPr>
              <w:pStyle w:val="11"/>
              <w:spacing w:before="200" w:line="330" w:lineRule="auto"/>
              <w:ind w:left="117" w:right="48" w:firstLine="8"/>
              <w:jc w:val="both"/>
              <w:rPr>
                <w:rFonts w:ascii="宋体" w:hAnsi="宋体" w:eastAsia="宋体" w:cs="宋体"/>
                <w:color w:val="auto"/>
                <w:spacing w:val="-7"/>
              </w:rPr>
            </w:pPr>
            <w:r>
              <w:rPr>
                <w:rFonts w:ascii="宋体" w:hAnsi="宋体" w:eastAsia="宋体" w:cs="宋体"/>
                <w:color w:val="auto"/>
                <w:spacing w:val="-7"/>
              </w:rPr>
              <w:t>3、对招标文件的澄清和质疑</w:t>
            </w:r>
          </w:p>
          <w:p w14:paraId="5EE93CEF">
            <w:pPr>
              <w:pStyle w:val="11"/>
              <w:spacing w:before="200" w:line="330" w:lineRule="auto"/>
              <w:ind w:left="117" w:right="48" w:firstLine="8"/>
              <w:jc w:val="both"/>
              <w:rPr>
                <w:rFonts w:hint="eastAsia" w:eastAsia="宋体"/>
                <w:color w:val="auto"/>
                <w:lang w:eastAsia="zh-CN"/>
              </w:rPr>
            </w:pPr>
            <w:r>
              <w:rPr>
                <w:rFonts w:ascii="宋体" w:hAnsi="宋体" w:eastAsia="宋体" w:cs="宋体"/>
                <w:color w:val="auto"/>
                <w:spacing w:val="-7"/>
              </w:rPr>
              <w:t>投标人应尽早领取招标文件，若对招标文件有疑问需要澄清或质疑，须在开标 7 日前由澄清或质疑方的法定代表人或授权投标人（必须为法定代表人授权进行该 项目投标的被授权人）以书面形式向招标人递交澄清或质疑函(原件)，并登记备案。 澄清或质疑函须有法定代表人亲笔签字。澄清函应说明需要澄清的内容，质疑函除 应说明需要质疑的内容外，还应提供能够证明质疑内容的相关书面证据。澄清或质 疑函应内容真实，证据充分，不得进行恶意质疑。由法定代表人递交澄清或质疑函 时， 提供法定代表人身份证复印件；由授权投标人递交澄清或质疑函时，还须提供 法人投标授权函和质疑授权函（均为原件）及被授权投标人的身份证复印件。身份 证复印件须正反面清晰、有效，并要求由该身份证持有人在复印件正反面非空白位 置注明“该复印件用于在(项目名称）澄清或质疑使用 ”字样，并由身份证持有人签字确认。上述资料均须加盖公章。</w:t>
            </w:r>
          </w:p>
        </w:tc>
      </w:tr>
      <w:tr w14:paraId="56FF8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4" w:hRule="atLeast"/>
        </w:trPr>
        <w:tc>
          <w:tcPr>
            <w:tcW w:w="1242" w:type="dxa"/>
            <w:vAlign w:val="top"/>
          </w:tcPr>
          <w:p w14:paraId="33AF876B">
            <w:pPr>
              <w:rPr>
                <w:rFonts w:ascii="Arial"/>
                <w:color w:val="auto"/>
                <w:sz w:val="21"/>
              </w:rPr>
            </w:pPr>
          </w:p>
        </w:tc>
        <w:tc>
          <w:tcPr>
            <w:tcW w:w="8784" w:type="dxa"/>
            <w:vAlign w:val="top"/>
          </w:tcPr>
          <w:p w14:paraId="1965C50C">
            <w:pPr>
              <w:pStyle w:val="11"/>
              <w:spacing w:before="215" w:line="354" w:lineRule="auto"/>
              <w:ind w:left="125" w:right="102" w:firstLine="478"/>
              <w:rPr>
                <w:color w:val="auto"/>
              </w:rPr>
            </w:pPr>
            <w:r>
              <w:rPr>
                <w:color w:val="auto"/>
                <w:spacing w:val="2"/>
              </w:rPr>
              <w:t>招标人在投标截止日</w:t>
            </w:r>
            <w:r>
              <w:rPr>
                <w:color w:val="auto"/>
                <w:spacing w:val="-24"/>
              </w:rPr>
              <w:t xml:space="preserve"> </w:t>
            </w:r>
            <w:r>
              <w:rPr>
                <w:color w:val="auto"/>
                <w:spacing w:val="2"/>
              </w:rPr>
              <w:t>3</w:t>
            </w:r>
            <w:r>
              <w:rPr>
                <w:color w:val="auto"/>
                <w:spacing w:val="-21"/>
              </w:rPr>
              <w:t xml:space="preserve"> </w:t>
            </w:r>
            <w:r>
              <w:rPr>
                <w:color w:val="auto"/>
                <w:spacing w:val="2"/>
              </w:rPr>
              <w:t>天前根据澄清或质疑函的具体内容相应作出答复或不</w:t>
            </w:r>
            <w:r>
              <w:rPr>
                <w:color w:val="auto"/>
              </w:rPr>
              <w:t xml:space="preserve"> </w:t>
            </w:r>
            <w:r>
              <w:rPr>
                <w:color w:val="auto"/>
                <w:spacing w:val="-3"/>
              </w:rPr>
              <w:t>予答复，答复内容不得涉及商业秘密。作出答复的将以书面形式通知提出澄清或质</w:t>
            </w:r>
            <w:r>
              <w:rPr>
                <w:color w:val="auto"/>
                <w:spacing w:val="18"/>
              </w:rPr>
              <w:t xml:space="preserve"> </w:t>
            </w:r>
            <w:r>
              <w:rPr>
                <w:color w:val="auto"/>
                <w:spacing w:val="-3"/>
              </w:rPr>
              <w:t>疑的投标人和其他有关投标人，或在新疆政府采购网上予以公布。递交质疑的投标</w:t>
            </w:r>
            <w:r>
              <w:rPr>
                <w:color w:val="auto"/>
                <w:spacing w:val="18"/>
              </w:rPr>
              <w:t xml:space="preserve"> </w:t>
            </w:r>
            <w:r>
              <w:rPr>
                <w:color w:val="auto"/>
                <w:spacing w:val="-3"/>
              </w:rPr>
              <w:t>人和其他有关投标人在被告知、收到上述公告、通知或答疑书后，应立即向招标人</w:t>
            </w:r>
            <w:r>
              <w:rPr>
                <w:color w:val="auto"/>
                <w:spacing w:val="18"/>
              </w:rPr>
              <w:t xml:space="preserve"> </w:t>
            </w:r>
            <w:r>
              <w:rPr>
                <w:color w:val="auto"/>
                <w:spacing w:val="-3"/>
              </w:rPr>
              <w:t>回函确认。未确认情况应当视为对质疑答复的知晓，也将视为对质疑答复内容接受</w:t>
            </w:r>
            <w:r>
              <w:rPr>
                <w:color w:val="auto"/>
                <w:spacing w:val="18"/>
              </w:rPr>
              <w:t xml:space="preserve"> </w:t>
            </w:r>
            <w:r>
              <w:rPr>
                <w:color w:val="auto"/>
                <w:spacing w:val="-3"/>
              </w:rPr>
              <w:t>的默认。对于未在投标文件中对修改内容做实质性响应的，对其产生的不利因素由</w:t>
            </w:r>
          </w:p>
          <w:p w14:paraId="3A0BA456">
            <w:pPr>
              <w:pStyle w:val="11"/>
              <w:spacing w:line="219" w:lineRule="auto"/>
              <w:ind w:left="127"/>
              <w:rPr>
                <w:color w:val="auto"/>
              </w:rPr>
            </w:pPr>
            <w:r>
              <w:rPr>
                <w:color w:val="auto"/>
                <w:spacing w:val="-2"/>
              </w:rPr>
              <w:t>未确认者自行承担。同时招标人可以酌情延长投标截止时间。</w:t>
            </w:r>
          </w:p>
          <w:p w14:paraId="79EA296F">
            <w:pPr>
              <w:pStyle w:val="11"/>
              <w:spacing w:before="188" w:line="219" w:lineRule="auto"/>
              <w:ind w:left="119"/>
              <w:rPr>
                <w:color w:val="auto"/>
              </w:rPr>
            </w:pPr>
            <w:r>
              <w:rPr>
                <w:color w:val="auto"/>
                <w:spacing w:val="-2"/>
              </w:rPr>
              <w:t>4、对招标过程和拟中标结果的质疑</w:t>
            </w:r>
          </w:p>
          <w:p w14:paraId="217ADF8B">
            <w:pPr>
              <w:pStyle w:val="11"/>
              <w:spacing w:before="208" w:line="353" w:lineRule="auto"/>
              <w:ind w:left="119" w:right="100" w:firstLine="486"/>
              <w:rPr>
                <w:color w:val="auto"/>
              </w:rPr>
            </w:pPr>
            <w:r>
              <w:rPr>
                <w:color w:val="auto"/>
                <w:spacing w:val="-3"/>
              </w:rPr>
              <w:t>投标人认为招标过程和拟中标结果使自己的权益受到损害的，可以在投标人于</w:t>
            </w:r>
            <w:r>
              <w:rPr>
                <w:color w:val="auto"/>
                <w:spacing w:val="11"/>
              </w:rPr>
              <w:t xml:space="preserve"> </w:t>
            </w:r>
            <w:r>
              <w:rPr>
                <w:color w:val="auto"/>
                <w:spacing w:val="-4"/>
              </w:rPr>
              <w:t>新疆政府采购网发布拟中标结果之日起</w:t>
            </w:r>
            <w:r>
              <w:rPr>
                <w:color w:val="auto"/>
                <w:spacing w:val="-15"/>
              </w:rPr>
              <w:t xml:space="preserve"> </w:t>
            </w:r>
            <w:r>
              <w:rPr>
                <w:color w:val="auto"/>
                <w:spacing w:val="-4"/>
              </w:rPr>
              <w:t>3</w:t>
            </w:r>
            <w:r>
              <w:rPr>
                <w:color w:val="auto"/>
                <w:spacing w:val="-44"/>
              </w:rPr>
              <w:t xml:space="preserve"> </w:t>
            </w:r>
            <w:r>
              <w:rPr>
                <w:color w:val="auto"/>
                <w:spacing w:val="-4"/>
              </w:rPr>
              <w:t>个工作日内，由质疑方的法定代表人或授</w:t>
            </w:r>
            <w:r>
              <w:rPr>
                <w:color w:val="auto"/>
              </w:rPr>
              <w:t xml:space="preserve"> </w:t>
            </w:r>
            <w:r>
              <w:rPr>
                <w:color w:val="auto"/>
                <w:spacing w:val="-3"/>
              </w:rPr>
              <w:t>权投标人以书面形式向采购人递交质疑函（原件</w:t>
            </w:r>
            <w:r>
              <w:rPr>
                <w:color w:val="auto"/>
                <w:spacing w:val="8"/>
              </w:rPr>
              <w:t>），</w:t>
            </w:r>
            <w:r>
              <w:rPr>
                <w:color w:val="auto"/>
                <w:spacing w:val="-3"/>
              </w:rPr>
              <w:t>并登记备案。质疑函须有法定</w:t>
            </w:r>
            <w:r>
              <w:rPr>
                <w:color w:val="auto"/>
              </w:rPr>
              <w:t xml:space="preserve"> </w:t>
            </w:r>
            <w:r>
              <w:rPr>
                <w:color w:val="auto"/>
                <w:spacing w:val="-2"/>
              </w:rPr>
              <w:t>代表人亲笔签字，除应说明需要质疑的内容外，还应</w:t>
            </w:r>
            <w:r>
              <w:rPr>
                <w:color w:val="auto"/>
                <w:spacing w:val="-3"/>
              </w:rPr>
              <w:t>提供能够证明质疑内容的相关</w:t>
            </w:r>
            <w:r>
              <w:rPr>
                <w:color w:val="auto"/>
              </w:rPr>
              <w:t xml:space="preserve"> </w:t>
            </w:r>
            <w:r>
              <w:rPr>
                <w:color w:val="auto"/>
                <w:spacing w:val="-2"/>
              </w:rPr>
              <w:t>书面证据。质疑函应内容真实，证据充分，不得进行</w:t>
            </w:r>
            <w:r>
              <w:rPr>
                <w:color w:val="auto"/>
                <w:spacing w:val="-3"/>
              </w:rPr>
              <w:t>恶意质疑。由法定代表人递交</w:t>
            </w:r>
          </w:p>
          <w:p w14:paraId="2BF36874">
            <w:pPr>
              <w:pStyle w:val="11"/>
              <w:spacing w:before="78" w:line="351" w:lineRule="auto"/>
              <w:ind w:left="117" w:right="102" w:firstLine="4"/>
              <w:jc w:val="both"/>
              <w:rPr>
                <w:rFonts w:ascii="宋体" w:hAnsi="宋体" w:eastAsia="宋体" w:cs="宋体"/>
                <w:color w:val="auto"/>
              </w:rPr>
            </w:pPr>
            <w:r>
              <w:rPr>
                <w:color w:val="auto"/>
                <w:spacing w:val="-2"/>
              </w:rPr>
              <w:t>质疑函时，提供法定代表人身份证复印件；由授权投标</w:t>
            </w:r>
            <w:r>
              <w:rPr>
                <w:color w:val="auto"/>
                <w:spacing w:val="-3"/>
              </w:rPr>
              <w:t>人递交质疑函时，还须提供</w:t>
            </w:r>
            <w:r>
              <w:rPr>
                <w:rFonts w:ascii="宋体" w:hAnsi="宋体" w:eastAsia="宋体" w:cs="宋体"/>
                <w:color w:val="auto"/>
                <w:spacing w:val="-2"/>
              </w:rPr>
              <w:t>法人投标授权函和质疑授权函（均为原件）及被</w:t>
            </w:r>
            <w:r>
              <w:rPr>
                <w:rFonts w:ascii="宋体" w:hAnsi="宋体" w:eastAsia="宋体" w:cs="宋体"/>
                <w:color w:val="auto"/>
                <w:spacing w:val="-3"/>
              </w:rPr>
              <w:t>授权投标人的身份证复印件。身份</w:t>
            </w:r>
            <w:r>
              <w:rPr>
                <w:rFonts w:ascii="宋体" w:hAnsi="宋体" w:eastAsia="宋体" w:cs="宋体"/>
                <w:color w:val="auto"/>
              </w:rPr>
              <w:t xml:space="preserve"> </w:t>
            </w:r>
            <w:r>
              <w:rPr>
                <w:rFonts w:ascii="宋体" w:hAnsi="宋体" w:eastAsia="宋体" w:cs="宋体"/>
                <w:color w:val="auto"/>
                <w:spacing w:val="-2"/>
              </w:rPr>
              <w:t>证复印件须正反面清晰、有效，并要求由该身份证持有人在</w:t>
            </w:r>
            <w:r>
              <w:rPr>
                <w:rFonts w:ascii="宋体" w:hAnsi="宋体" w:eastAsia="宋体" w:cs="宋体"/>
                <w:color w:val="auto"/>
                <w:spacing w:val="-3"/>
              </w:rPr>
              <w:t>复印件正反面非空白位</w:t>
            </w:r>
            <w:r>
              <w:rPr>
                <w:rFonts w:ascii="宋体" w:hAnsi="宋体" w:eastAsia="宋体" w:cs="宋体"/>
                <w:color w:val="auto"/>
              </w:rPr>
              <w:t xml:space="preserve"> </w:t>
            </w:r>
            <w:r>
              <w:rPr>
                <w:rFonts w:ascii="宋体" w:hAnsi="宋体" w:eastAsia="宋体" w:cs="宋体"/>
                <w:color w:val="auto"/>
                <w:spacing w:val="-3"/>
              </w:rPr>
              <w:t>置注明“该复印件用于在（项目名称）</w:t>
            </w:r>
            <w:r>
              <w:rPr>
                <w:rFonts w:ascii="宋体" w:hAnsi="宋体" w:eastAsia="宋体" w:cs="宋体"/>
                <w:color w:val="auto"/>
                <w:spacing w:val="-90"/>
              </w:rPr>
              <w:t xml:space="preserve"> </w:t>
            </w:r>
            <w:r>
              <w:rPr>
                <w:rFonts w:ascii="宋体" w:hAnsi="宋体" w:eastAsia="宋体" w:cs="宋体"/>
                <w:color w:val="auto"/>
                <w:spacing w:val="-3"/>
              </w:rPr>
              <w:t>”字样，并由身份证持有人签字确</w:t>
            </w:r>
            <w:r>
              <w:rPr>
                <w:rFonts w:ascii="宋体" w:hAnsi="宋体" w:eastAsia="宋体" w:cs="宋体"/>
                <w:color w:val="auto"/>
                <w:spacing w:val="-4"/>
              </w:rPr>
              <w:t>认。上述</w:t>
            </w:r>
          </w:p>
          <w:p w14:paraId="2BB2F80B">
            <w:pPr>
              <w:kinsoku w:val="0"/>
              <w:autoSpaceDE w:val="0"/>
              <w:autoSpaceDN w:val="0"/>
              <w:adjustRightInd w:val="0"/>
              <w:snapToGrid w:val="0"/>
              <w:spacing w:before="1" w:line="218" w:lineRule="auto"/>
              <w:ind w:left="129"/>
              <w:jc w:val="lef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3"/>
                <w:kern w:val="0"/>
                <w:sz w:val="24"/>
                <w:szCs w:val="24"/>
                <w:lang w:val="en-US" w:eastAsia="en-US" w:bidi="ar-SA"/>
              </w:rPr>
              <w:t>资料均须加盖公章。</w:t>
            </w:r>
          </w:p>
          <w:p w14:paraId="40901D64">
            <w:pPr>
              <w:kinsoku w:val="0"/>
              <w:autoSpaceDE w:val="0"/>
              <w:autoSpaceDN w:val="0"/>
              <w:adjustRightInd w:val="0"/>
              <w:snapToGrid w:val="0"/>
              <w:spacing w:before="206" w:line="353" w:lineRule="auto"/>
              <w:ind w:left="124" w:right="101" w:firstLine="479"/>
              <w:jc w:val="lef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3"/>
                <w:kern w:val="0"/>
                <w:sz w:val="24"/>
                <w:szCs w:val="24"/>
                <w:lang w:val="en-US" w:eastAsia="en-US" w:bidi="ar-SA"/>
              </w:rPr>
              <w:t>招标人应在受理投标人的书面质疑后，根据质疑函的具体内容及时向递交质疑</w:t>
            </w:r>
            <w:r>
              <w:rPr>
                <w:rFonts w:ascii="宋体" w:hAnsi="宋体" w:eastAsia="宋体" w:cs="宋体"/>
                <w:snapToGrid w:val="0"/>
                <w:color w:val="auto"/>
                <w:spacing w:val="14"/>
                <w:kern w:val="0"/>
                <w:sz w:val="24"/>
                <w:szCs w:val="24"/>
                <w:lang w:val="en-US" w:eastAsia="en-US" w:bidi="ar-SA"/>
              </w:rPr>
              <w:t xml:space="preserve"> </w:t>
            </w:r>
            <w:r>
              <w:rPr>
                <w:rFonts w:ascii="宋体" w:hAnsi="宋体" w:eastAsia="宋体" w:cs="宋体"/>
                <w:snapToGrid w:val="0"/>
                <w:color w:val="auto"/>
                <w:spacing w:val="-2"/>
                <w:kern w:val="0"/>
                <w:sz w:val="24"/>
                <w:szCs w:val="24"/>
                <w:lang w:val="en-US" w:eastAsia="en-US" w:bidi="ar-SA"/>
              </w:rPr>
              <w:t>函的投标人作出答复或不予答复，答复内容</w:t>
            </w:r>
            <w:r>
              <w:rPr>
                <w:rFonts w:ascii="宋体" w:hAnsi="宋体" w:eastAsia="宋体" w:cs="宋体"/>
                <w:snapToGrid w:val="0"/>
                <w:color w:val="auto"/>
                <w:spacing w:val="-3"/>
                <w:kern w:val="0"/>
                <w:sz w:val="24"/>
                <w:szCs w:val="24"/>
                <w:lang w:val="en-US" w:eastAsia="en-US" w:bidi="ar-SA"/>
              </w:rPr>
              <w:t>不得涉及商业秘密。作出答复的以书面</w:t>
            </w:r>
            <w:r>
              <w:rPr>
                <w:rFonts w:ascii="宋体" w:hAnsi="宋体" w:eastAsia="宋体" w:cs="宋体"/>
                <w:snapToGrid w:val="0"/>
                <w:color w:val="auto"/>
                <w:kern w:val="0"/>
                <w:sz w:val="24"/>
                <w:szCs w:val="24"/>
                <w:lang w:val="en-US" w:eastAsia="en-US" w:bidi="ar-SA"/>
              </w:rPr>
              <w:t xml:space="preserve"> </w:t>
            </w:r>
            <w:r>
              <w:rPr>
                <w:rFonts w:ascii="宋体" w:hAnsi="宋体" w:eastAsia="宋体" w:cs="宋体"/>
                <w:snapToGrid w:val="0"/>
                <w:color w:val="auto"/>
                <w:spacing w:val="-2"/>
                <w:kern w:val="0"/>
                <w:sz w:val="24"/>
                <w:szCs w:val="24"/>
                <w:lang w:val="en-US" w:eastAsia="en-US" w:bidi="ar-SA"/>
              </w:rPr>
              <w:t>形式通知递交质疑的投标人和其他有关投标</w:t>
            </w:r>
            <w:r>
              <w:rPr>
                <w:rFonts w:ascii="宋体" w:hAnsi="宋体" w:eastAsia="宋体" w:cs="宋体"/>
                <w:snapToGrid w:val="0"/>
                <w:color w:val="auto"/>
                <w:spacing w:val="-3"/>
                <w:kern w:val="0"/>
                <w:sz w:val="24"/>
                <w:szCs w:val="24"/>
                <w:lang w:val="en-US" w:eastAsia="en-US" w:bidi="ar-SA"/>
              </w:rPr>
              <w:t>人。递交质疑的投标人和其他有关投标</w:t>
            </w:r>
            <w:r>
              <w:rPr>
                <w:rFonts w:ascii="宋体" w:hAnsi="宋体" w:eastAsia="宋体" w:cs="宋体"/>
                <w:snapToGrid w:val="0"/>
                <w:color w:val="auto"/>
                <w:kern w:val="0"/>
                <w:sz w:val="24"/>
                <w:szCs w:val="24"/>
                <w:lang w:val="en-US" w:eastAsia="en-US" w:bidi="ar-SA"/>
              </w:rPr>
              <w:t xml:space="preserve"> </w:t>
            </w:r>
            <w:r>
              <w:rPr>
                <w:rFonts w:ascii="宋体" w:hAnsi="宋体" w:eastAsia="宋体" w:cs="宋体"/>
                <w:snapToGrid w:val="0"/>
                <w:color w:val="auto"/>
                <w:spacing w:val="-2"/>
                <w:kern w:val="0"/>
                <w:sz w:val="24"/>
                <w:szCs w:val="24"/>
                <w:lang w:val="en-US" w:eastAsia="en-US" w:bidi="ar-SA"/>
              </w:rPr>
              <w:t>人在被告知、收到上述公告、通知或答疑书</w:t>
            </w:r>
            <w:r>
              <w:rPr>
                <w:rFonts w:ascii="宋体" w:hAnsi="宋体" w:eastAsia="宋体" w:cs="宋体"/>
                <w:snapToGrid w:val="0"/>
                <w:color w:val="auto"/>
                <w:spacing w:val="-3"/>
                <w:kern w:val="0"/>
                <w:sz w:val="24"/>
                <w:szCs w:val="24"/>
                <w:lang w:val="en-US" w:eastAsia="en-US" w:bidi="ar-SA"/>
              </w:rPr>
              <w:t>后，应立即向招标人回函确认。未确认</w:t>
            </w:r>
          </w:p>
          <w:p w14:paraId="686BFDD5">
            <w:pPr>
              <w:kinsoku w:val="0"/>
              <w:autoSpaceDE w:val="0"/>
              <w:autoSpaceDN w:val="0"/>
              <w:adjustRightInd w:val="0"/>
              <w:snapToGrid w:val="0"/>
              <w:spacing w:before="1" w:line="218" w:lineRule="auto"/>
              <w:ind w:left="123"/>
              <w:jc w:val="lef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1"/>
                <w:kern w:val="0"/>
                <w:sz w:val="24"/>
                <w:szCs w:val="24"/>
                <w:lang w:val="en-US" w:eastAsia="en-US" w:bidi="ar-SA"/>
              </w:rPr>
              <w:t>情况应当视为对质疑答复的知晓，也将视为对质疑答复内容接受的默认。</w:t>
            </w:r>
          </w:p>
          <w:p w14:paraId="6CE968DA">
            <w:pPr>
              <w:kinsoku w:val="0"/>
              <w:autoSpaceDE w:val="0"/>
              <w:autoSpaceDN w:val="0"/>
              <w:adjustRightInd w:val="0"/>
              <w:snapToGrid w:val="0"/>
              <w:spacing w:before="207" w:line="450" w:lineRule="exact"/>
              <w:ind w:left="131"/>
              <w:jc w:val="lef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kern w:val="0"/>
                <w:position w:val="15"/>
                <w:sz w:val="24"/>
                <w:szCs w:val="24"/>
                <w:lang w:val="en-US" w:eastAsia="en-US" w:bidi="ar-SA"/>
              </w:rPr>
              <w:t>5、澄清或质疑不予受理的情况，有下列情形之一的，属于无效质疑，被质疑人不</w:t>
            </w:r>
          </w:p>
          <w:p w14:paraId="5DE3E7F9">
            <w:pPr>
              <w:kinsoku w:val="0"/>
              <w:autoSpaceDE w:val="0"/>
              <w:autoSpaceDN w:val="0"/>
              <w:adjustRightInd w:val="0"/>
              <w:snapToGrid w:val="0"/>
              <w:spacing w:line="219" w:lineRule="auto"/>
              <w:ind w:left="135"/>
              <w:jc w:val="lef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2"/>
                <w:kern w:val="0"/>
                <w:sz w:val="24"/>
                <w:szCs w:val="24"/>
                <w:lang w:val="en-US" w:eastAsia="en-US" w:bidi="ar-SA"/>
              </w:rPr>
              <w:t>予受理，由此产生的影响由投标人自行承担：</w:t>
            </w:r>
          </w:p>
          <w:p w14:paraId="720C553F">
            <w:pPr>
              <w:kinsoku w:val="0"/>
              <w:autoSpaceDE w:val="0"/>
              <w:autoSpaceDN w:val="0"/>
              <w:adjustRightInd w:val="0"/>
              <w:snapToGrid w:val="0"/>
              <w:spacing w:before="174" w:line="219" w:lineRule="auto"/>
              <w:ind w:left="205"/>
              <w:jc w:val="lef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4"/>
                <w:kern w:val="0"/>
                <w:sz w:val="24"/>
                <w:szCs w:val="24"/>
                <w:lang w:val="en-US" w:eastAsia="en-US" w:bidi="ar-SA"/>
              </w:rPr>
              <w:t>(一)不是参与该政府采购项目活动供应商的;</w:t>
            </w:r>
          </w:p>
          <w:p w14:paraId="39EB84F4">
            <w:pPr>
              <w:kinsoku w:val="0"/>
              <w:autoSpaceDE w:val="0"/>
              <w:autoSpaceDN w:val="0"/>
              <w:adjustRightInd w:val="0"/>
              <w:snapToGrid w:val="0"/>
              <w:spacing w:before="182" w:line="469" w:lineRule="exact"/>
              <w:ind w:left="205"/>
              <w:jc w:val="lef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4"/>
                <w:kern w:val="0"/>
                <w:position w:val="17"/>
                <w:sz w:val="24"/>
                <w:szCs w:val="24"/>
                <w:lang w:val="en-US" w:eastAsia="en-US" w:bidi="ar-SA"/>
              </w:rPr>
              <w:t>(二)被质疑人为采购人或政府采购代理机构之</w:t>
            </w:r>
            <w:r>
              <w:rPr>
                <w:rFonts w:ascii="宋体" w:hAnsi="宋体" w:eastAsia="宋体" w:cs="宋体"/>
                <w:snapToGrid w:val="0"/>
                <w:color w:val="auto"/>
                <w:spacing w:val="-5"/>
                <w:kern w:val="0"/>
                <w:position w:val="17"/>
                <w:sz w:val="24"/>
                <w:szCs w:val="24"/>
                <w:lang w:val="en-US" w:eastAsia="en-US" w:bidi="ar-SA"/>
              </w:rPr>
              <w:t>外的；</w:t>
            </w:r>
          </w:p>
          <w:p w14:paraId="4AFA2997">
            <w:pPr>
              <w:kinsoku w:val="0"/>
              <w:autoSpaceDE w:val="0"/>
              <w:autoSpaceDN w:val="0"/>
              <w:adjustRightInd w:val="0"/>
              <w:snapToGrid w:val="0"/>
              <w:spacing w:before="1" w:line="220" w:lineRule="auto"/>
              <w:ind w:left="205"/>
              <w:jc w:val="lef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6"/>
                <w:kern w:val="0"/>
                <w:sz w:val="24"/>
                <w:szCs w:val="24"/>
                <w:lang w:val="en-US" w:eastAsia="en-US" w:bidi="ar-SA"/>
              </w:rPr>
              <w:t>(三)所有质疑事项超过质疑有效期的；</w:t>
            </w:r>
          </w:p>
          <w:p w14:paraId="1B2E2372">
            <w:pPr>
              <w:kinsoku w:val="0"/>
              <w:autoSpaceDE w:val="0"/>
              <w:autoSpaceDN w:val="0"/>
              <w:adjustRightInd w:val="0"/>
              <w:snapToGrid w:val="0"/>
              <w:spacing w:before="177" w:line="468" w:lineRule="exact"/>
              <w:ind w:left="205"/>
              <w:jc w:val="lef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5"/>
                <w:kern w:val="0"/>
                <w:position w:val="17"/>
                <w:sz w:val="24"/>
                <w:szCs w:val="24"/>
                <w:lang w:val="en-US" w:eastAsia="en-US" w:bidi="ar-SA"/>
              </w:rPr>
              <w:t>(四)以具有法律效力的文书送达之外方式提出的；</w:t>
            </w:r>
          </w:p>
          <w:p w14:paraId="6E76A80A">
            <w:pPr>
              <w:kinsoku w:val="0"/>
              <w:autoSpaceDE w:val="0"/>
              <w:autoSpaceDN w:val="0"/>
              <w:adjustRightInd w:val="0"/>
              <w:snapToGrid w:val="0"/>
              <w:spacing w:line="219" w:lineRule="auto"/>
              <w:ind w:left="205"/>
              <w:jc w:val="lef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6"/>
                <w:kern w:val="0"/>
                <w:sz w:val="24"/>
                <w:szCs w:val="24"/>
                <w:lang w:val="en-US" w:eastAsia="en-US" w:bidi="ar-SA"/>
              </w:rPr>
              <w:t>(五) 未按上述规定递交澄清或质疑函的；</w:t>
            </w:r>
          </w:p>
          <w:p w14:paraId="57B7548E">
            <w:pPr>
              <w:kinsoku w:val="0"/>
              <w:autoSpaceDE w:val="0"/>
              <w:autoSpaceDN w:val="0"/>
              <w:adjustRightInd w:val="0"/>
              <w:snapToGrid w:val="0"/>
              <w:spacing w:before="180" w:line="468" w:lineRule="exact"/>
              <w:ind w:left="205"/>
              <w:jc w:val="left"/>
              <w:textAlignment w:val="baseline"/>
              <w:rPr>
                <w:rFonts w:ascii="宋体" w:hAnsi="宋体" w:eastAsia="宋体" w:cs="宋体"/>
                <w:snapToGrid w:val="0"/>
                <w:color w:val="auto"/>
                <w:spacing w:val="-7"/>
                <w:kern w:val="0"/>
                <w:position w:val="17"/>
                <w:sz w:val="24"/>
                <w:szCs w:val="24"/>
                <w:lang w:val="en-US" w:eastAsia="en-US" w:bidi="ar-SA"/>
              </w:rPr>
            </w:pPr>
            <w:r>
              <w:rPr>
                <w:rFonts w:ascii="宋体" w:hAnsi="宋体" w:eastAsia="宋体" w:cs="宋体"/>
                <w:snapToGrid w:val="0"/>
                <w:color w:val="auto"/>
                <w:spacing w:val="-7"/>
                <w:kern w:val="0"/>
                <w:position w:val="17"/>
                <w:sz w:val="24"/>
                <w:szCs w:val="24"/>
                <w:lang w:val="en-US" w:eastAsia="en-US" w:bidi="ar-SA"/>
              </w:rPr>
              <w:t>(六) 其它不符合受理条件的情形。</w:t>
            </w:r>
          </w:p>
          <w:p w14:paraId="348E9818">
            <w:pPr>
              <w:kinsoku w:val="0"/>
              <w:autoSpaceDE w:val="0"/>
              <w:autoSpaceDN w:val="0"/>
              <w:adjustRightInd w:val="0"/>
              <w:snapToGrid w:val="0"/>
              <w:spacing w:before="180" w:line="468" w:lineRule="exact"/>
              <w:ind w:left="205"/>
              <w:jc w:val="left"/>
              <w:textAlignment w:val="baseline"/>
              <w:rPr>
                <w:rFonts w:ascii="宋体" w:hAnsi="宋体" w:eastAsia="宋体" w:cs="宋体"/>
                <w:snapToGrid w:val="0"/>
                <w:color w:val="auto"/>
                <w:spacing w:val="-7"/>
                <w:kern w:val="0"/>
                <w:position w:val="17"/>
                <w:sz w:val="24"/>
                <w:szCs w:val="24"/>
                <w:lang w:val="en-US" w:eastAsia="en-US" w:bidi="ar-SA"/>
              </w:rPr>
            </w:pPr>
            <w:r>
              <w:rPr>
                <w:rFonts w:ascii="宋体" w:hAnsi="宋体" w:eastAsia="宋体" w:cs="宋体"/>
                <w:snapToGrid w:val="0"/>
                <w:color w:val="auto"/>
                <w:spacing w:val="-7"/>
                <w:kern w:val="0"/>
                <w:position w:val="17"/>
                <w:sz w:val="24"/>
                <w:szCs w:val="24"/>
                <w:lang w:val="en-US" w:eastAsia="en-US" w:bidi="ar-SA"/>
              </w:rPr>
              <w:t>6、其他</w:t>
            </w:r>
          </w:p>
          <w:p w14:paraId="28C91632">
            <w:pPr>
              <w:kinsoku w:val="0"/>
              <w:autoSpaceDE w:val="0"/>
              <w:autoSpaceDN w:val="0"/>
              <w:adjustRightInd w:val="0"/>
              <w:snapToGrid w:val="0"/>
              <w:spacing w:before="180" w:line="468" w:lineRule="exact"/>
              <w:ind w:left="205"/>
              <w:jc w:val="left"/>
              <w:textAlignment w:val="baseline"/>
              <w:rPr>
                <w:rFonts w:ascii="宋体" w:hAnsi="宋体" w:eastAsia="宋体" w:cs="宋体"/>
                <w:snapToGrid w:val="0"/>
                <w:color w:val="auto"/>
                <w:spacing w:val="-7"/>
                <w:kern w:val="0"/>
                <w:position w:val="17"/>
                <w:sz w:val="24"/>
                <w:szCs w:val="24"/>
                <w:lang w:val="en-US" w:eastAsia="en-US" w:bidi="ar-SA"/>
              </w:rPr>
            </w:pPr>
            <w:bookmarkStart w:id="16" w:name="OLE_LINK20"/>
            <w:r>
              <w:rPr>
                <w:rFonts w:ascii="宋体" w:hAnsi="宋体" w:eastAsia="宋体" w:cs="宋体"/>
                <w:snapToGrid w:val="0"/>
                <w:color w:val="auto"/>
                <w:spacing w:val="-7"/>
                <w:kern w:val="0"/>
                <w:position w:val="17"/>
                <w:sz w:val="24"/>
                <w:szCs w:val="24"/>
                <w:lang w:val="en-US" w:eastAsia="en-US" w:bidi="ar-SA"/>
              </w:rPr>
              <w:t>澄清或质疑函递交地点：</w:t>
            </w:r>
            <w:bookmarkStart w:id="17" w:name="OLE_LINK19"/>
            <w:r>
              <w:rPr>
                <w:rFonts w:hint="eastAsia" w:ascii="宋体" w:hAnsi="宋体" w:eastAsia="宋体" w:cs="宋体"/>
                <w:snapToGrid w:val="0"/>
                <w:color w:val="auto"/>
                <w:spacing w:val="-7"/>
                <w:kern w:val="0"/>
                <w:position w:val="17"/>
                <w:sz w:val="24"/>
                <w:szCs w:val="24"/>
                <w:lang w:val="en-US" w:eastAsia="en-US" w:bidi="ar-SA"/>
              </w:rPr>
              <w:t>新疆百坤项目管理有限责任公司</w:t>
            </w:r>
            <w:bookmarkEnd w:id="17"/>
          </w:p>
          <w:p w14:paraId="4CD44C14">
            <w:pPr>
              <w:kinsoku w:val="0"/>
              <w:autoSpaceDE w:val="0"/>
              <w:autoSpaceDN w:val="0"/>
              <w:adjustRightInd w:val="0"/>
              <w:snapToGrid w:val="0"/>
              <w:spacing w:before="180" w:line="468" w:lineRule="exact"/>
              <w:ind w:left="205"/>
              <w:jc w:val="left"/>
              <w:textAlignment w:val="baseline"/>
              <w:rPr>
                <w:rFonts w:ascii="宋体" w:hAnsi="宋体" w:eastAsia="宋体" w:cs="宋体"/>
                <w:snapToGrid w:val="0"/>
                <w:color w:val="auto"/>
                <w:spacing w:val="-7"/>
                <w:kern w:val="0"/>
                <w:position w:val="17"/>
                <w:sz w:val="24"/>
                <w:szCs w:val="24"/>
                <w:lang w:val="en-US" w:eastAsia="en-US" w:bidi="ar-SA"/>
              </w:rPr>
            </w:pPr>
            <w:r>
              <w:rPr>
                <w:rFonts w:ascii="宋体" w:hAnsi="宋体" w:eastAsia="宋体" w:cs="宋体"/>
                <w:snapToGrid w:val="0"/>
                <w:color w:val="auto"/>
                <w:spacing w:val="-7"/>
                <w:kern w:val="0"/>
                <w:position w:val="17"/>
                <w:sz w:val="24"/>
                <w:szCs w:val="24"/>
                <w:lang w:val="en-US" w:eastAsia="en-US" w:bidi="ar-SA"/>
              </w:rPr>
              <w:t>联系电话：</w:t>
            </w:r>
            <w:r>
              <w:rPr>
                <w:rFonts w:hint="eastAsia" w:ascii="宋体" w:hAnsi="宋体" w:eastAsia="宋体" w:cs="宋体"/>
                <w:snapToGrid w:val="0"/>
                <w:color w:val="auto"/>
                <w:spacing w:val="-7"/>
                <w:kern w:val="0"/>
                <w:position w:val="17"/>
                <w:sz w:val="24"/>
                <w:szCs w:val="24"/>
                <w:lang w:val="en-US" w:eastAsia="en-US" w:bidi="ar-SA"/>
              </w:rPr>
              <w:t>17690794643</w:t>
            </w:r>
            <w:bookmarkEnd w:id="16"/>
          </w:p>
        </w:tc>
      </w:tr>
    </w:tbl>
    <w:p w14:paraId="6B9971F5">
      <w:pPr>
        <w:spacing w:before="39" w:line="227" w:lineRule="auto"/>
        <w:ind w:left="194"/>
        <w:rPr>
          <w:rFonts w:ascii="宋体" w:hAnsi="宋体" w:eastAsia="宋体" w:cs="宋体"/>
          <w:color w:val="auto"/>
          <w:sz w:val="23"/>
          <w:szCs w:val="23"/>
        </w:rPr>
      </w:pPr>
      <w:r>
        <w:rPr>
          <w:rFonts w:ascii="宋体" w:hAnsi="宋体" w:eastAsia="宋体" w:cs="宋体"/>
          <w:color w:val="auto"/>
          <w:spacing w:val="9"/>
          <w:sz w:val="23"/>
          <w:szCs w:val="23"/>
        </w:rPr>
        <w:t>注：</w:t>
      </w:r>
      <w:r>
        <w:rPr>
          <w:rFonts w:hint="eastAsia" w:ascii="宋体" w:hAnsi="宋体" w:eastAsia="宋体" w:cs="宋体"/>
          <w:color w:val="auto"/>
          <w:spacing w:val="9"/>
          <w:sz w:val="23"/>
          <w:szCs w:val="23"/>
          <w:lang w:val="en-US" w:eastAsia="zh-CN"/>
        </w:rPr>
        <w:t>采购</w:t>
      </w:r>
      <w:r>
        <w:rPr>
          <w:rFonts w:ascii="宋体" w:hAnsi="宋体" w:eastAsia="宋体" w:cs="宋体"/>
          <w:color w:val="auto"/>
          <w:spacing w:val="9"/>
          <w:sz w:val="23"/>
          <w:szCs w:val="23"/>
        </w:rPr>
        <w:t>文件中若有和前附表不一致时以前附表为准。</w:t>
      </w:r>
    </w:p>
    <w:p w14:paraId="1F93A454">
      <w:pPr>
        <w:rPr>
          <w:color w:val="auto"/>
        </w:rPr>
        <w:sectPr>
          <w:footerReference r:id="rId12" w:type="default"/>
          <w:pgSz w:w="11907" w:h="16840"/>
          <w:pgMar w:top="1440" w:right="1080" w:bottom="1440" w:left="1080" w:header="0" w:footer="841" w:gutter="0"/>
          <w:cols w:space="720" w:num="1"/>
        </w:sectPr>
      </w:pPr>
    </w:p>
    <w:p w14:paraId="595C2DD6">
      <w:pPr>
        <w:spacing w:before="91" w:line="220" w:lineRule="auto"/>
        <w:ind w:left="3396"/>
        <w:rPr>
          <w:rFonts w:ascii="宋体" w:hAnsi="宋体" w:eastAsia="宋体" w:cs="宋体"/>
          <w:color w:val="auto"/>
          <w:sz w:val="28"/>
          <w:szCs w:val="28"/>
        </w:rPr>
      </w:pPr>
      <w:r>
        <w:rPr>
          <w:rFonts w:ascii="宋体" w:hAnsi="宋体" w:eastAsia="宋体" w:cs="宋体"/>
          <w:color w:val="auto"/>
          <w:spacing w:val="-5"/>
          <w:sz w:val="28"/>
          <w:szCs w:val="28"/>
          <w14:textOutline w14:w="5080" w14:cap="flat" w14:cmpd="sng">
            <w14:solidFill>
              <w14:srgbClr w14:val="000000"/>
            </w14:solidFill>
            <w14:prstDash w14:val="solid"/>
            <w14:miter w14:val="0"/>
          </w14:textOutline>
        </w:rPr>
        <w:t>投标人须知正文部分</w:t>
      </w:r>
    </w:p>
    <w:p w14:paraId="7892807A">
      <w:pPr>
        <w:pStyle w:val="7"/>
        <w:spacing w:line="319" w:lineRule="auto"/>
        <w:rPr>
          <w:color w:val="auto"/>
        </w:rPr>
      </w:pPr>
    </w:p>
    <w:p w14:paraId="3E6E2C2A">
      <w:pPr>
        <w:spacing w:before="78" w:line="220" w:lineRule="auto"/>
        <w:ind w:left="4179"/>
        <w:outlineLvl w:val="0"/>
        <w:rPr>
          <w:rFonts w:ascii="宋体" w:hAnsi="宋体" w:eastAsia="宋体" w:cs="宋体"/>
          <w:color w:val="auto"/>
          <w:sz w:val="24"/>
          <w:szCs w:val="24"/>
        </w:rPr>
      </w:pPr>
      <w:r>
        <w:rPr>
          <w:rFonts w:ascii="宋体" w:hAnsi="宋体" w:eastAsia="宋体" w:cs="宋体"/>
          <w:color w:val="auto"/>
          <w:spacing w:val="-6"/>
          <w:sz w:val="24"/>
          <w:szCs w:val="24"/>
          <w14:textOutline w14:w="4354" w14:cap="flat" w14:cmpd="sng">
            <w14:solidFill>
              <w14:srgbClr w14:val="000000"/>
            </w14:solidFill>
            <w14:prstDash w14:val="solid"/>
            <w14:miter w14:val="0"/>
          </w14:textOutline>
        </w:rPr>
        <w:t>一、总则</w:t>
      </w:r>
    </w:p>
    <w:p w14:paraId="739231AE">
      <w:pPr>
        <w:spacing w:before="152" w:line="219" w:lineRule="auto"/>
        <w:ind w:left="607"/>
        <w:rPr>
          <w:rFonts w:ascii="宋体" w:hAnsi="宋体" w:eastAsia="宋体" w:cs="宋体"/>
          <w:color w:val="auto"/>
          <w:sz w:val="24"/>
          <w:szCs w:val="24"/>
        </w:rPr>
      </w:pPr>
      <w:r>
        <w:rPr>
          <w:rFonts w:ascii="宋体" w:hAnsi="宋体" w:eastAsia="宋体" w:cs="宋体"/>
          <w:color w:val="auto"/>
          <w:spacing w:val="-6"/>
          <w:sz w:val="24"/>
          <w:szCs w:val="24"/>
        </w:rPr>
        <w:t>1. 合格的供应商</w:t>
      </w:r>
    </w:p>
    <w:p w14:paraId="3FF2C49B">
      <w:pPr>
        <w:spacing w:before="205" w:line="311" w:lineRule="auto"/>
        <w:ind w:left="1" w:right="23" w:firstLine="605"/>
        <w:jc w:val="both"/>
        <w:rPr>
          <w:rFonts w:ascii="宋体" w:hAnsi="宋体" w:eastAsia="宋体" w:cs="宋体"/>
          <w:color w:val="auto"/>
          <w:sz w:val="24"/>
          <w:szCs w:val="24"/>
        </w:rPr>
      </w:pPr>
      <w:r>
        <w:rPr>
          <w:rFonts w:ascii="宋体" w:hAnsi="宋体" w:eastAsia="宋体" w:cs="宋体"/>
          <w:color w:val="auto"/>
          <w:spacing w:val="1"/>
          <w:sz w:val="24"/>
          <w:szCs w:val="24"/>
        </w:rPr>
        <w:t>1.1 符合《中华人民共和国政府采购法》第二十二条规定的条</w:t>
      </w:r>
      <w:r>
        <w:rPr>
          <w:rFonts w:ascii="宋体" w:hAnsi="宋体" w:eastAsia="宋体" w:cs="宋体"/>
          <w:color w:val="auto"/>
          <w:sz w:val="24"/>
          <w:szCs w:val="24"/>
        </w:rPr>
        <w:t>件，具备独立承担民</w:t>
      </w:r>
      <w:r>
        <w:rPr>
          <w:rFonts w:ascii="宋体" w:hAnsi="宋体" w:eastAsia="宋体" w:cs="宋体"/>
          <w:color w:val="auto"/>
          <w:spacing w:val="-2"/>
          <w:sz w:val="24"/>
          <w:szCs w:val="24"/>
        </w:rPr>
        <w:t>事责任能力的在中华人民共和国境内注册的，三年内无违法违规记录，有承担本</w:t>
      </w:r>
      <w:r>
        <w:rPr>
          <w:rFonts w:ascii="宋体" w:hAnsi="宋体" w:eastAsia="宋体" w:cs="宋体"/>
          <w:color w:val="auto"/>
          <w:spacing w:val="-3"/>
          <w:sz w:val="24"/>
          <w:szCs w:val="24"/>
        </w:rPr>
        <w:t>次招标采</w:t>
      </w:r>
      <w:r>
        <w:rPr>
          <w:rFonts w:ascii="宋体" w:hAnsi="宋体" w:eastAsia="宋体" w:cs="宋体"/>
          <w:color w:val="auto"/>
          <w:spacing w:val="-1"/>
          <w:sz w:val="24"/>
          <w:szCs w:val="24"/>
        </w:rPr>
        <w:t>购项目货物及其服务能力的及符合条件的法人</w:t>
      </w:r>
      <w:r>
        <w:rPr>
          <w:rFonts w:ascii="宋体" w:hAnsi="宋体" w:eastAsia="宋体" w:cs="宋体"/>
          <w:color w:val="auto"/>
          <w:spacing w:val="-2"/>
          <w:sz w:val="24"/>
          <w:szCs w:val="24"/>
        </w:rPr>
        <w:t>或其他组织。</w:t>
      </w:r>
    </w:p>
    <w:p w14:paraId="3921F273">
      <w:pPr>
        <w:spacing w:before="279" w:line="220" w:lineRule="auto"/>
        <w:ind w:left="607"/>
        <w:rPr>
          <w:rFonts w:ascii="宋体" w:hAnsi="宋体" w:eastAsia="宋体" w:cs="宋体"/>
          <w:color w:val="auto"/>
          <w:sz w:val="24"/>
          <w:szCs w:val="24"/>
        </w:rPr>
      </w:pPr>
      <w:r>
        <w:rPr>
          <w:rFonts w:ascii="宋体" w:hAnsi="宋体" w:eastAsia="宋体" w:cs="宋体"/>
          <w:color w:val="auto"/>
          <w:spacing w:val="-5"/>
          <w:sz w:val="24"/>
          <w:szCs w:val="24"/>
        </w:rPr>
        <w:t>1.2 有效的营业执照；</w:t>
      </w:r>
    </w:p>
    <w:p w14:paraId="583BEA0B">
      <w:pPr>
        <w:spacing w:before="204" w:line="311" w:lineRule="auto"/>
        <w:ind w:left="5" w:right="21" w:firstLine="600"/>
        <w:jc w:val="both"/>
        <w:rPr>
          <w:rFonts w:ascii="宋体" w:hAnsi="宋体" w:eastAsia="宋体" w:cs="宋体"/>
          <w:color w:val="auto"/>
          <w:sz w:val="24"/>
          <w:szCs w:val="24"/>
        </w:rPr>
      </w:pPr>
      <w:r>
        <w:rPr>
          <w:rFonts w:ascii="宋体" w:hAnsi="宋体" w:eastAsia="宋体" w:cs="宋体"/>
          <w:color w:val="auto"/>
          <w:spacing w:val="1"/>
          <w:sz w:val="24"/>
          <w:szCs w:val="24"/>
        </w:rPr>
        <w:t>1.3 供应商在本次招标活动中，必须遵循《中华人民共和国招</w:t>
      </w:r>
      <w:r>
        <w:rPr>
          <w:rFonts w:ascii="宋体" w:hAnsi="宋体" w:eastAsia="宋体" w:cs="宋体"/>
          <w:color w:val="auto"/>
          <w:sz w:val="24"/>
          <w:szCs w:val="24"/>
        </w:rPr>
        <w:t>标投标法》、《中华</w:t>
      </w:r>
      <w:r>
        <w:rPr>
          <w:rFonts w:ascii="宋体" w:hAnsi="宋体" w:eastAsia="宋体" w:cs="宋体"/>
          <w:color w:val="auto"/>
          <w:spacing w:val="-2"/>
          <w:sz w:val="24"/>
          <w:szCs w:val="24"/>
        </w:rPr>
        <w:t>人民共和国招标投标法实施条例》、《政府采购货物和服务招标投标管理办</w:t>
      </w:r>
      <w:r>
        <w:rPr>
          <w:rFonts w:ascii="宋体" w:hAnsi="宋体" w:eastAsia="宋体" w:cs="宋体"/>
          <w:color w:val="auto"/>
          <w:spacing w:val="-3"/>
          <w:sz w:val="24"/>
          <w:szCs w:val="24"/>
        </w:rPr>
        <w:t>法》（财政部</w:t>
      </w:r>
      <w:r>
        <w:rPr>
          <w:rFonts w:ascii="宋体" w:hAnsi="宋体" w:eastAsia="宋体" w:cs="宋体"/>
          <w:color w:val="auto"/>
          <w:spacing w:val="-2"/>
          <w:sz w:val="24"/>
          <w:szCs w:val="24"/>
        </w:rPr>
        <w:t>87号令）等相关法律法规的规定。</w:t>
      </w:r>
    </w:p>
    <w:p w14:paraId="1B8820A3">
      <w:pPr>
        <w:spacing w:before="300" w:line="219" w:lineRule="auto"/>
        <w:ind w:right="15"/>
        <w:jc w:val="center"/>
        <w:rPr>
          <w:rFonts w:ascii="宋体" w:hAnsi="宋体" w:eastAsia="宋体" w:cs="宋体"/>
          <w:color w:val="auto"/>
          <w:sz w:val="24"/>
          <w:szCs w:val="24"/>
        </w:rPr>
      </w:pPr>
      <w:r>
        <w:rPr>
          <w:rFonts w:ascii="宋体" w:hAnsi="宋体" w:eastAsia="宋体" w:cs="宋体"/>
          <w:color w:val="auto"/>
          <w:spacing w:val="-2"/>
          <w:sz w:val="24"/>
          <w:szCs w:val="24"/>
        </w:rPr>
        <w:t>1.4  投标人参加政府采购活动近三年内无违法违规记录，投标文件内需提供书</w:t>
      </w:r>
      <w:r>
        <w:rPr>
          <w:rFonts w:ascii="宋体" w:hAnsi="宋体" w:eastAsia="宋体" w:cs="宋体"/>
          <w:color w:val="auto"/>
          <w:spacing w:val="-3"/>
          <w:sz w:val="24"/>
          <w:szCs w:val="24"/>
        </w:rPr>
        <w:t>面声</w:t>
      </w:r>
    </w:p>
    <w:p w14:paraId="18626F12">
      <w:pPr>
        <w:spacing w:before="91" w:line="220" w:lineRule="auto"/>
        <w:ind w:left="48"/>
        <w:rPr>
          <w:rFonts w:ascii="宋体" w:hAnsi="宋体" w:eastAsia="宋体" w:cs="宋体"/>
          <w:color w:val="auto"/>
          <w:sz w:val="24"/>
          <w:szCs w:val="24"/>
        </w:rPr>
      </w:pPr>
      <w:r>
        <w:rPr>
          <w:rFonts w:ascii="宋体" w:hAnsi="宋体" w:eastAsia="宋体" w:cs="宋体"/>
          <w:color w:val="auto"/>
          <w:spacing w:val="-16"/>
          <w:sz w:val="24"/>
          <w:szCs w:val="24"/>
        </w:rPr>
        <w:t>明。</w:t>
      </w:r>
    </w:p>
    <w:p w14:paraId="5EF03239">
      <w:pPr>
        <w:spacing w:before="271" w:line="254" w:lineRule="auto"/>
        <w:ind w:left="8" w:right="36" w:firstLine="597"/>
        <w:rPr>
          <w:rFonts w:ascii="宋体" w:hAnsi="宋体" w:eastAsia="宋体" w:cs="宋体"/>
          <w:color w:val="auto"/>
          <w:sz w:val="24"/>
          <w:szCs w:val="24"/>
        </w:rPr>
      </w:pPr>
      <w:r>
        <w:rPr>
          <w:rFonts w:ascii="宋体" w:hAnsi="宋体" w:eastAsia="宋体" w:cs="宋体"/>
          <w:color w:val="auto"/>
          <w:spacing w:val="-3"/>
          <w:sz w:val="24"/>
          <w:szCs w:val="24"/>
        </w:rPr>
        <w:t>1.5  为保证政府采购活动公平、公正、诚实信用，投标人提供的材料及技术参数应</w:t>
      </w:r>
      <w:r>
        <w:rPr>
          <w:rFonts w:ascii="宋体" w:hAnsi="宋体" w:eastAsia="宋体" w:cs="宋体"/>
          <w:color w:val="auto"/>
          <w:spacing w:val="-2"/>
          <w:sz w:val="24"/>
          <w:szCs w:val="24"/>
        </w:rPr>
        <w:t>真实有效，投标文件内提供书面诚信投标承诺书。</w:t>
      </w:r>
    </w:p>
    <w:p w14:paraId="1C613820">
      <w:pPr>
        <w:spacing w:before="275" w:line="253" w:lineRule="auto"/>
        <w:ind w:left="10" w:right="18" w:firstLine="595"/>
        <w:rPr>
          <w:rFonts w:ascii="宋体" w:hAnsi="宋体" w:eastAsia="宋体" w:cs="宋体"/>
          <w:color w:val="auto"/>
          <w:sz w:val="24"/>
          <w:szCs w:val="24"/>
        </w:rPr>
      </w:pPr>
      <w:r>
        <w:rPr>
          <w:rFonts w:ascii="宋体" w:hAnsi="宋体" w:eastAsia="宋体" w:cs="宋体"/>
          <w:color w:val="auto"/>
          <w:spacing w:val="-2"/>
          <w:sz w:val="24"/>
          <w:szCs w:val="24"/>
        </w:rPr>
        <w:t>1.6  为保证本次招标活动公平竞争，杜绝任何形式的商业贿赂行为，投标文</w:t>
      </w:r>
      <w:r>
        <w:rPr>
          <w:rFonts w:ascii="宋体" w:hAnsi="宋体" w:eastAsia="宋体" w:cs="宋体"/>
          <w:color w:val="auto"/>
          <w:spacing w:val="-3"/>
          <w:sz w:val="24"/>
          <w:szCs w:val="24"/>
        </w:rPr>
        <w:t>件内必须提供反商业贿赂承诺书。</w:t>
      </w:r>
    </w:p>
    <w:p w14:paraId="19676BAB">
      <w:pPr>
        <w:spacing w:before="249" w:line="469" w:lineRule="exact"/>
        <w:ind w:left="602"/>
        <w:rPr>
          <w:rFonts w:ascii="宋体" w:hAnsi="宋体" w:eastAsia="宋体" w:cs="宋体"/>
          <w:color w:val="auto"/>
          <w:sz w:val="24"/>
          <w:szCs w:val="24"/>
        </w:rPr>
      </w:pPr>
      <w:r>
        <w:rPr>
          <w:rFonts w:ascii="宋体" w:hAnsi="宋体" w:eastAsia="宋体" w:cs="宋体"/>
          <w:color w:val="auto"/>
          <w:spacing w:val="-2"/>
          <w:position w:val="17"/>
          <w:sz w:val="24"/>
          <w:szCs w:val="24"/>
        </w:rPr>
        <w:t>1.7 不符合以上条款规定的供应商，其</w:t>
      </w:r>
      <w:r>
        <w:rPr>
          <w:rFonts w:ascii="宋体" w:hAnsi="宋体" w:eastAsia="宋体" w:cs="宋体"/>
          <w:color w:val="auto"/>
          <w:spacing w:val="-3"/>
          <w:position w:val="17"/>
          <w:sz w:val="24"/>
          <w:szCs w:val="24"/>
        </w:rPr>
        <w:t>投标无效。</w:t>
      </w:r>
    </w:p>
    <w:p w14:paraId="6B542D1F">
      <w:pPr>
        <w:spacing w:line="220" w:lineRule="auto"/>
        <w:ind w:left="572"/>
        <w:rPr>
          <w:rFonts w:ascii="宋体" w:hAnsi="宋体" w:eastAsia="宋体" w:cs="宋体"/>
          <w:color w:val="auto"/>
          <w:sz w:val="24"/>
          <w:szCs w:val="24"/>
        </w:rPr>
      </w:pPr>
      <w:r>
        <w:rPr>
          <w:rFonts w:ascii="宋体" w:hAnsi="宋体" w:eastAsia="宋体" w:cs="宋体"/>
          <w:color w:val="auto"/>
          <w:spacing w:val="-9"/>
          <w:sz w:val="24"/>
          <w:szCs w:val="24"/>
        </w:rPr>
        <w:t>2.</w:t>
      </w:r>
      <w:r>
        <w:rPr>
          <w:rFonts w:ascii="宋体" w:hAnsi="宋体" w:eastAsia="宋体" w:cs="宋体"/>
          <w:color w:val="auto"/>
          <w:spacing w:val="23"/>
          <w:sz w:val="24"/>
          <w:szCs w:val="24"/>
        </w:rPr>
        <w:t xml:space="preserve"> </w:t>
      </w:r>
      <w:r>
        <w:rPr>
          <w:rFonts w:ascii="宋体" w:hAnsi="宋体" w:eastAsia="宋体" w:cs="宋体"/>
          <w:color w:val="auto"/>
          <w:spacing w:val="-9"/>
          <w:sz w:val="24"/>
          <w:szCs w:val="24"/>
        </w:rPr>
        <w:t>定义</w:t>
      </w:r>
    </w:p>
    <w:p w14:paraId="506083BB">
      <w:pPr>
        <w:spacing w:before="179" w:line="219" w:lineRule="auto"/>
        <w:ind w:left="577"/>
        <w:rPr>
          <w:rFonts w:ascii="宋体" w:hAnsi="宋体" w:eastAsia="宋体" w:cs="宋体"/>
          <w:color w:val="auto"/>
          <w:spacing w:val="-4"/>
          <w:sz w:val="24"/>
          <w:szCs w:val="24"/>
        </w:rPr>
      </w:pPr>
      <w:r>
        <w:rPr>
          <w:rFonts w:ascii="宋体" w:hAnsi="宋体" w:eastAsia="宋体" w:cs="宋体"/>
          <w:color w:val="auto"/>
          <w:spacing w:val="-3"/>
          <w:sz w:val="24"/>
          <w:szCs w:val="24"/>
        </w:rPr>
        <w:t>2.1“采购代理机构</w:t>
      </w:r>
      <w:r>
        <w:rPr>
          <w:rFonts w:ascii="宋体" w:hAnsi="宋体" w:eastAsia="宋体" w:cs="宋体"/>
          <w:color w:val="auto"/>
          <w:spacing w:val="-53"/>
          <w:sz w:val="24"/>
          <w:szCs w:val="24"/>
        </w:rPr>
        <w:t xml:space="preserve"> </w:t>
      </w:r>
      <w:r>
        <w:rPr>
          <w:rFonts w:ascii="宋体" w:hAnsi="宋体" w:eastAsia="宋体" w:cs="宋体"/>
          <w:color w:val="auto"/>
          <w:spacing w:val="-3"/>
          <w:sz w:val="24"/>
          <w:szCs w:val="24"/>
        </w:rPr>
        <w:t>”系指</w:t>
      </w:r>
      <w:r>
        <w:rPr>
          <w:rFonts w:hint="eastAsia" w:ascii="宋体" w:hAnsi="宋体" w:eastAsia="宋体" w:cs="宋体"/>
          <w:color w:val="auto"/>
          <w:spacing w:val="-3"/>
          <w:sz w:val="24"/>
          <w:szCs w:val="24"/>
          <w:lang w:eastAsia="zh-CN"/>
        </w:rPr>
        <w:t>新疆百坤项目管理有限责任公司</w:t>
      </w:r>
      <w:r>
        <w:rPr>
          <w:rFonts w:ascii="宋体" w:hAnsi="宋体" w:eastAsia="宋体" w:cs="宋体"/>
          <w:color w:val="auto"/>
          <w:spacing w:val="-4"/>
          <w:sz w:val="24"/>
          <w:szCs w:val="24"/>
        </w:rPr>
        <w:t>。</w:t>
      </w:r>
    </w:p>
    <w:p w14:paraId="664EAC77">
      <w:pPr>
        <w:spacing w:before="179" w:line="219" w:lineRule="auto"/>
        <w:ind w:left="577"/>
        <w:rPr>
          <w:rFonts w:ascii="宋体" w:hAnsi="宋体" w:eastAsia="宋体" w:cs="宋体"/>
          <w:color w:val="auto"/>
          <w:sz w:val="24"/>
          <w:szCs w:val="24"/>
        </w:rPr>
      </w:pPr>
      <w:r>
        <w:rPr>
          <w:rFonts w:ascii="宋体" w:hAnsi="宋体" w:eastAsia="宋体" w:cs="宋体"/>
          <w:color w:val="auto"/>
          <w:spacing w:val="-3"/>
          <w:position w:val="15"/>
          <w:sz w:val="24"/>
          <w:szCs w:val="24"/>
        </w:rPr>
        <w:t>2.2“供应商</w:t>
      </w:r>
      <w:r>
        <w:rPr>
          <w:rFonts w:ascii="宋体" w:hAnsi="宋体" w:eastAsia="宋体" w:cs="宋体"/>
          <w:color w:val="auto"/>
          <w:spacing w:val="-55"/>
          <w:position w:val="15"/>
          <w:sz w:val="24"/>
          <w:szCs w:val="24"/>
        </w:rPr>
        <w:t xml:space="preserve"> </w:t>
      </w:r>
      <w:r>
        <w:rPr>
          <w:rFonts w:ascii="宋体" w:hAnsi="宋体" w:eastAsia="宋体" w:cs="宋体"/>
          <w:color w:val="auto"/>
          <w:spacing w:val="-3"/>
          <w:position w:val="15"/>
          <w:sz w:val="24"/>
          <w:szCs w:val="24"/>
        </w:rPr>
        <w:t>”系指向采购代理机构提交响应文件的货物制造商或代理商或服务承接</w:t>
      </w:r>
    </w:p>
    <w:p w14:paraId="06D948D2">
      <w:pPr>
        <w:spacing w:before="1" w:line="220" w:lineRule="auto"/>
        <w:ind w:left="6"/>
        <w:rPr>
          <w:rFonts w:ascii="宋体" w:hAnsi="宋体" w:eastAsia="宋体" w:cs="宋体"/>
          <w:color w:val="auto"/>
          <w:sz w:val="24"/>
          <w:szCs w:val="24"/>
        </w:rPr>
      </w:pPr>
      <w:r>
        <w:rPr>
          <w:rFonts w:ascii="宋体" w:hAnsi="宋体" w:eastAsia="宋体" w:cs="宋体"/>
          <w:color w:val="auto"/>
          <w:spacing w:val="-6"/>
          <w:sz w:val="24"/>
          <w:szCs w:val="24"/>
        </w:rPr>
        <w:t>者。</w:t>
      </w:r>
    </w:p>
    <w:p w14:paraId="2A3B036B">
      <w:pPr>
        <w:spacing w:before="192" w:line="350" w:lineRule="auto"/>
        <w:ind w:left="2" w:firstLine="573"/>
        <w:rPr>
          <w:rFonts w:ascii="宋体" w:hAnsi="宋体" w:eastAsia="宋体" w:cs="宋体"/>
          <w:color w:val="auto"/>
          <w:sz w:val="24"/>
          <w:szCs w:val="24"/>
        </w:rPr>
      </w:pPr>
      <w:r>
        <w:rPr>
          <w:rFonts w:ascii="宋体" w:hAnsi="宋体" w:eastAsia="宋体" w:cs="宋体"/>
          <w:color w:val="auto"/>
          <w:spacing w:val="-3"/>
          <w:sz w:val="24"/>
          <w:szCs w:val="24"/>
        </w:rPr>
        <w:t>2.3“货物</w:t>
      </w:r>
      <w:r>
        <w:rPr>
          <w:rFonts w:ascii="宋体" w:hAnsi="宋体" w:eastAsia="宋体" w:cs="宋体"/>
          <w:color w:val="auto"/>
          <w:spacing w:val="-57"/>
          <w:sz w:val="24"/>
          <w:szCs w:val="24"/>
        </w:rPr>
        <w:t xml:space="preserve"> </w:t>
      </w:r>
      <w:r>
        <w:rPr>
          <w:rFonts w:ascii="宋体" w:hAnsi="宋体" w:eastAsia="宋体" w:cs="宋体"/>
          <w:color w:val="auto"/>
          <w:spacing w:val="-3"/>
          <w:sz w:val="24"/>
          <w:szCs w:val="24"/>
        </w:rPr>
        <w:t>”系指卖方按合同要求，须向买方提供的设计文件、货物或服务、机械、</w:t>
      </w:r>
      <w:r>
        <w:rPr>
          <w:rFonts w:ascii="宋体" w:hAnsi="宋体" w:eastAsia="宋体" w:cs="宋体"/>
          <w:color w:val="auto"/>
          <w:sz w:val="24"/>
          <w:szCs w:val="24"/>
        </w:rPr>
        <w:t xml:space="preserve"> </w:t>
      </w:r>
      <w:r>
        <w:rPr>
          <w:rFonts w:ascii="宋体" w:hAnsi="宋体" w:eastAsia="宋体" w:cs="宋体"/>
          <w:color w:val="auto"/>
          <w:spacing w:val="-7"/>
          <w:sz w:val="24"/>
          <w:szCs w:val="24"/>
        </w:rPr>
        <w:t>材料、备品、手册及其他技术资料和材料。详见《政府采购品目分类目录》(财库[2013]189</w:t>
      </w:r>
    </w:p>
    <w:p w14:paraId="5DB53BF2">
      <w:pPr>
        <w:spacing w:before="2" w:line="220" w:lineRule="auto"/>
        <w:ind w:left="8"/>
        <w:rPr>
          <w:rFonts w:ascii="宋体" w:hAnsi="宋体" w:eastAsia="宋体" w:cs="宋体"/>
          <w:color w:val="auto"/>
          <w:sz w:val="24"/>
          <w:szCs w:val="24"/>
        </w:rPr>
      </w:pPr>
      <w:r>
        <w:rPr>
          <w:rFonts w:ascii="宋体" w:hAnsi="宋体" w:eastAsia="宋体" w:cs="宋体"/>
          <w:color w:val="auto"/>
          <w:spacing w:val="-7"/>
          <w:sz w:val="24"/>
          <w:szCs w:val="24"/>
        </w:rPr>
        <w:t>号)。</w:t>
      </w:r>
    </w:p>
    <w:p w14:paraId="4BEB6671">
      <w:pPr>
        <w:spacing w:before="201" w:line="448" w:lineRule="exact"/>
        <w:ind w:right="15"/>
        <w:jc w:val="center"/>
        <w:rPr>
          <w:rFonts w:ascii="宋体" w:hAnsi="宋体" w:eastAsia="宋体" w:cs="宋体"/>
          <w:color w:val="auto"/>
          <w:sz w:val="24"/>
          <w:szCs w:val="24"/>
        </w:rPr>
      </w:pPr>
      <w:r>
        <w:rPr>
          <w:rFonts w:ascii="宋体" w:hAnsi="宋体" w:eastAsia="宋体" w:cs="宋体"/>
          <w:color w:val="auto"/>
          <w:spacing w:val="-3"/>
          <w:position w:val="15"/>
          <w:sz w:val="24"/>
          <w:szCs w:val="24"/>
        </w:rPr>
        <w:t>2.4“服务</w:t>
      </w:r>
      <w:r>
        <w:rPr>
          <w:rFonts w:ascii="宋体" w:hAnsi="宋体" w:eastAsia="宋体" w:cs="宋体"/>
          <w:color w:val="auto"/>
          <w:spacing w:val="-55"/>
          <w:position w:val="15"/>
          <w:sz w:val="24"/>
          <w:szCs w:val="24"/>
        </w:rPr>
        <w:t xml:space="preserve"> </w:t>
      </w:r>
      <w:r>
        <w:rPr>
          <w:rFonts w:ascii="宋体" w:hAnsi="宋体" w:eastAsia="宋体" w:cs="宋体"/>
          <w:color w:val="auto"/>
          <w:spacing w:val="-3"/>
          <w:position w:val="15"/>
          <w:sz w:val="24"/>
          <w:szCs w:val="24"/>
        </w:rPr>
        <w:t>”系指按合同规定卖方须承担的运输、装卸、安装调试、技术协助、培训</w:t>
      </w:r>
    </w:p>
    <w:p w14:paraId="2856E978">
      <w:pPr>
        <w:spacing w:before="1" w:line="219" w:lineRule="auto"/>
        <w:ind w:left="4"/>
        <w:rPr>
          <w:rFonts w:ascii="宋体" w:hAnsi="宋体" w:eastAsia="宋体" w:cs="宋体"/>
          <w:color w:val="auto"/>
          <w:sz w:val="24"/>
          <w:szCs w:val="24"/>
        </w:rPr>
      </w:pPr>
      <w:r>
        <w:rPr>
          <w:rFonts w:ascii="宋体" w:hAnsi="宋体" w:eastAsia="宋体" w:cs="宋体"/>
          <w:color w:val="auto"/>
          <w:spacing w:val="-1"/>
          <w:sz w:val="24"/>
          <w:szCs w:val="24"/>
        </w:rPr>
        <w:t>和交付使用后保修期内应履行的义务及售后服务等</w:t>
      </w:r>
      <w:r>
        <w:rPr>
          <w:rFonts w:ascii="宋体" w:hAnsi="宋体" w:eastAsia="宋体" w:cs="宋体"/>
          <w:color w:val="auto"/>
          <w:spacing w:val="-2"/>
          <w:sz w:val="24"/>
          <w:szCs w:val="24"/>
        </w:rPr>
        <w:t>其他类似的义务。</w:t>
      </w:r>
    </w:p>
    <w:p w14:paraId="582BECF5">
      <w:pPr>
        <w:spacing w:before="197" w:line="447" w:lineRule="exact"/>
        <w:ind w:left="577"/>
        <w:rPr>
          <w:rFonts w:ascii="宋体" w:hAnsi="宋体" w:eastAsia="宋体" w:cs="宋体"/>
          <w:color w:val="auto"/>
          <w:sz w:val="24"/>
          <w:szCs w:val="24"/>
        </w:rPr>
      </w:pPr>
      <w:r>
        <w:rPr>
          <w:rFonts w:ascii="宋体" w:hAnsi="宋体" w:eastAsia="宋体" w:cs="宋体"/>
          <w:color w:val="auto"/>
          <w:spacing w:val="-4"/>
          <w:position w:val="15"/>
          <w:sz w:val="24"/>
          <w:szCs w:val="24"/>
        </w:rPr>
        <w:t>2.5“卖方</w:t>
      </w:r>
      <w:r>
        <w:rPr>
          <w:rFonts w:ascii="宋体" w:hAnsi="宋体" w:eastAsia="宋体" w:cs="宋体"/>
          <w:color w:val="auto"/>
          <w:spacing w:val="-45"/>
          <w:position w:val="15"/>
          <w:sz w:val="24"/>
          <w:szCs w:val="24"/>
        </w:rPr>
        <w:t xml:space="preserve"> </w:t>
      </w:r>
      <w:r>
        <w:rPr>
          <w:rFonts w:ascii="宋体" w:hAnsi="宋体" w:eastAsia="宋体" w:cs="宋体"/>
          <w:color w:val="auto"/>
          <w:spacing w:val="-4"/>
          <w:position w:val="15"/>
          <w:sz w:val="24"/>
          <w:szCs w:val="24"/>
        </w:rPr>
        <w:t>”系指提供合同货物或服务的经济实体。本次招标指中标人。</w:t>
      </w:r>
    </w:p>
    <w:p w14:paraId="6789E305">
      <w:pPr>
        <w:spacing w:before="1" w:line="218" w:lineRule="auto"/>
        <w:ind w:left="577"/>
        <w:rPr>
          <w:rFonts w:ascii="宋体" w:hAnsi="宋体" w:eastAsia="宋体" w:cs="宋体"/>
          <w:color w:val="auto"/>
          <w:sz w:val="24"/>
          <w:szCs w:val="24"/>
        </w:rPr>
      </w:pPr>
      <w:r>
        <w:rPr>
          <w:rFonts w:ascii="宋体" w:hAnsi="宋体" w:eastAsia="宋体" w:cs="宋体"/>
          <w:color w:val="auto"/>
          <w:spacing w:val="-3"/>
          <w:sz w:val="24"/>
          <w:szCs w:val="24"/>
        </w:rPr>
        <w:t>2.6“买方</w:t>
      </w:r>
      <w:r>
        <w:rPr>
          <w:rFonts w:ascii="宋体" w:hAnsi="宋体" w:eastAsia="宋体" w:cs="宋体"/>
          <w:color w:val="auto"/>
          <w:spacing w:val="-43"/>
          <w:sz w:val="24"/>
          <w:szCs w:val="24"/>
        </w:rPr>
        <w:t xml:space="preserve"> </w:t>
      </w:r>
      <w:r>
        <w:rPr>
          <w:rFonts w:ascii="宋体" w:hAnsi="宋体" w:eastAsia="宋体" w:cs="宋体"/>
          <w:color w:val="auto"/>
          <w:spacing w:val="-3"/>
          <w:sz w:val="24"/>
          <w:szCs w:val="24"/>
        </w:rPr>
        <w:t>”系指购买货物或服务的单位，即为本次招标</w:t>
      </w:r>
      <w:r>
        <w:rPr>
          <w:rFonts w:ascii="宋体" w:hAnsi="宋体" w:eastAsia="宋体" w:cs="宋体"/>
          <w:color w:val="auto"/>
          <w:spacing w:val="-4"/>
          <w:sz w:val="24"/>
          <w:szCs w:val="24"/>
        </w:rPr>
        <w:t>的采购人。</w:t>
      </w:r>
    </w:p>
    <w:p w14:paraId="124444ED">
      <w:pPr>
        <w:spacing w:before="201" w:line="446" w:lineRule="exact"/>
        <w:ind w:right="13"/>
        <w:jc w:val="center"/>
        <w:rPr>
          <w:rFonts w:ascii="宋体" w:hAnsi="宋体" w:eastAsia="宋体" w:cs="宋体"/>
          <w:color w:val="auto"/>
          <w:sz w:val="24"/>
          <w:szCs w:val="24"/>
        </w:rPr>
      </w:pPr>
      <w:r>
        <w:rPr>
          <w:rFonts w:ascii="宋体" w:hAnsi="宋体" w:eastAsia="宋体" w:cs="宋体"/>
          <w:color w:val="auto"/>
          <w:spacing w:val="-5"/>
          <w:position w:val="15"/>
          <w:sz w:val="24"/>
          <w:szCs w:val="24"/>
        </w:rPr>
        <w:t>2.7“节能产品</w:t>
      </w:r>
      <w:r>
        <w:rPr>
          <w:rFonts w:ascii="宋体" w:hAnsi="宋体" w:eastAsia="宋体" w:cs="宋体"/>
          <w:color w:val="auto"/>
          <w:spacing w:val="-36"/>
          <w:position w:val="15"/>
          <w:sz w:val="24"/>
          <w:szCs w:val="24"/>
        </w:rPr>
        <w:t xml:space="preserve"> </w:t>
      </w:r>
      <w:r>
        <w:rPr>
          <w:rFonts w:ascii="宋体" w:hAnsi="宋体" w:eastAsia="宋体" w:cs="宋体"/>
          <w:color w:val="auto"/>
          <w:spacing w:val="-5"/>
          <w:position w:val="15"/>
          <w:sz w:val="24"/>
          <w:szCs w:val="24"/>
        </w:rPr>
        <w:t>”或者“环保产品</w:t>
      </w:r>
      <w:r>
        <w:rPr>
          <w:rFonts w:ascii="宋体" w:hAnsi="宋体" w:eastAsia="宋体" w:cs="宋体"/>
          <w:color w:val="auto"/>
          <w:spacing w:val="-61"/>
          <w:position w:val="15"/>
          <w:sz w:val="24"/>
          <w:szCs w:val="24"/>
        </w:rPr>
        <w:t xml:space="preserve"> </w:t>
      </w:r>
      <w:r>
        <w:rPr>
          <w:rFonts w:ascii="宋体" w:hAnsi="宋体" w:eastAsia="宋体" w:cs="宋体"/>
          <w:color w:val="auto"/>
          <w:spacing w:val="-5"/>
          <w:position w:val="15"/>
          <w:sz w:val="24"/>
          <w:szCs w:val="24"/>
        </w:rPr>
        <w:t>”是指财政部发布最新一期的《节能产品政府采购</w:t>
      </w:r>
    </w:p>
    <w:p w14:paraId="4EBC5828">
      <w:pPr>
        <w:spacing w:before="1" w:line="213" w:lineRule="auto"/>
        <w:ind w:left="2"/>
        <w:rPr>
          <w:rFonts w:ascii="宋体" w:hAnsi="宋体" w:eastAsia="宋体" w:cs="宋体"/>
          <w:color w:val="auto"/>
          <w:sz w:val="24"/>
          <w:szCs w:val="24"/>
        </w:rPr>
      </w:pPr>
      <w:r>
        <w:rPr>
          <w:rFonts w:ascii="宋体" w:hAnsi="宋体" w:eastAsia="宋体" w:cs="宋体"/>
          <w:color w:val="auto"/>
          <w:spacing w:val="-9"/>
          <w:sz w:val="24"/>
          <w:szCs w:val="24"/>
        </w:rPr>
        <w:t>清单》或者《环境标志产品政府采购清单》的产品，可在中国政府采购网(www.cc</w:t>
      </w:r>
      <w:r>
        <w:rPr>
          <w:rFonts w:ascii="宋体" w:hAnsi="宋体" w:eastAsia="宋体" w:cs="宋体"/>
          <w:color w:val="auto"/>
          <w:spacing w:val="-10"/>
          <w:sz w:val="24"/>
          <w:szCs w:val="24"/>
        </w:rPr>
        <w:t>gp.gov.cn)</w:t>
      </w:r>
      <w:r>
        <w:rPr>
          <w:rFonts w:ascii="宋体" w:hAnsi="宋体" w:eastAsia="宋体" w:cs="宋体"/>
          <w:color w:val="auto"/>
          <w:spacing w:val="-6"/>
          <w:sz w:val="24"/>
          <w:szCs w:val="24"/>
        </w:rPr>
        <w:t>查询。</w:t>
      </w:r>
    </w:p>
    <w:p w14:paraId="45A592A2">
      <w:pPr>
        <w:spacing w:before="198" w:line="349" w:lineRule="auto"/>
        <w:ind w:left="5" w:firstLine="572"/>
        <w:jc w:val="both"/>
        <w:rPr>
          <w:rFonts w:ascii="宋体" w:hAnsi="宋体" w:eastAsia="宋体" w:cs="宋体"/>
          <w:color w:val="auto"/>
          <w:sz w:val="24"/>
          <w:szCs w:val="24"/>
        </w:rPr>
      </w:pPr>
      <w:r>
        <w:rPr>
          <w:rFonts w:ascii="宋体" w:hAnsi="宋体" w:eastAsia="宋体" w:cs="宋体"/>
          <w:color w:val="auto"/>
          <w:spacing w:val="-3"/>
          <w:sz w:val="24"/>
          <w:szCs w:val="24"/>
        </w:rPr>
        <w:t>2.8“进口产品</w:t>
      </w:r>
      <w:r>
        <w:rPr>
          <w:rFonts w:ascii="宋体" w:hAnsi="宋体" w:eastAsia="宋体" w:cs="宋体"/>
          <w:color w:val="auto"/>
          <w:spacing w:val="-57"/>
          <w:sz w:val="24"/>
          <w:szCs w:val="24"/>
        </w:rPr>
        <w:t xml:space="preserve"> </w:t>
      </w:r>
      <w:r>
        <w:rPr>
          <w:rFonts w:ascii="宋体" w:hAnsi="宋体" w:eastAsia="宋体" w:cs="宋体"/>
          <w:color w:val="auto"/>
          <w:spacing w:val="-3"/>
          <w:sz w:val="24"/>
          <w:szCs w:val="24"/>
        </w:rPr>
        <w:t>”是指通过中国海关报关验放进入中国境内且产自关境外的产品，详</w:t>
      </w:r>
      <w:r>
        <w:rPr>
          <w:rFonts w:ascii="宋体" w:hAnsi="宋体" w:eastAsia="宋体" w:cs="宋体"/>
          <w:color w:val="auto"/>
          <w:spacing w:val="-2"/>
          <w:sz w:val="24"/>
          <w:szCs w:val="24"/>
        </w:rPr>
        <w:t>见《关于政府采购进口产品管理有关问题的通知》 (财库[2007]119号)及《关于政府采购</w:t>
      </w:r>
    </w:p>
    <w:p w14:paraId="00FECE4F">
      <w:pPr>
        <w:spacing w:line="219" w:lineRule="auto"/>
        <w:rPr>
          <w:rFonts w:ascii="宋体" w:hAnsi="宋体" w:eastAsia="宋体" w:cs="宋体"/>
          <w:color w:val="auto"/>
          <w:sz w:val="24"/>
          <w:szCs w:val="24"/>
        </w:rPr>
      </w:pPr>
      <w:r>
        <w:rPr>
          <w:rFonts w:ascii="宋体" w:hAnsi="宋体" w:eastAsia="宋体" w:cs="宋体"/>
          <w:color w:val="auto"/>
          <w:spacing w:val="-1"/>
          <w:sz w:val="24"/>
          <w:szCs w:val="24"/>
        </w:rPr>
        <w:t>进口产品管理有关问题的通知》（财办库（2008）248号）。</w:t>
      </w:r>
    </w:p>
    <w:p w14:paraId="163DE508">
      <w:pPr>
        <w:spacing w:before="202" w:line="447" w:lineRule="exact"/>
        <w:ind w:left="576"/>
        <w:rPr>
          <w:rFonts w:ascii="宋体" w:hAnsi="宋体" w:eastAsia="宋体" w:cs="宋体"/>
          <w:color w:val="auto"/>
          <w:sz w:val="24"/>
          <w:szCs w:val="24"/>
        </w:rPr>
      </w:pPr>
      <w:r>
        <w:rPr>
          <w:rFonts w:ascii="宋体" w:hAnsi="宋体" w:eastAsia="宋体" w:cs="宋体"/>
          <w:color w:val="auto"/>
          <w:spacing w:val="-2"/>
          <w:position w:val="15"/>
          <w:sz w:val="24"/>
          <w:szCs w:val="24"/>
        </w:rPr>
        <w:t>2.9 “语言文字</w:t>
      </w:r>
      <w:r>
        <w:rPr>
          <w:rFonts w:ascii="宋体" w:hAnsi="宋体" w:eastAsia="宋体" w:cs="宋体"/>
          <w:color w:val="auto"/>
          <w:spacing w:val="-57"/>
          <w:position w:val="15"/>
          <w:sz w:val="24"/>
          <w:szCs w:val="24"/>
        </w:rPr>
        <w:t xml:space="preserve"> </w:t>
      </w:r>
      <w:r>
        <w:rPr>
          <w:rFonts w:ascii="宋体" w:hAnsi="宋体" w:eastAsia="宋体" w:cs="宋体"/>
          <w:color w:val="auto"/>
          <w:spacing w:val="-2"/>
          <w:position w:val="15"/>
          <w:sz w:val="24"/>
          <w:szCs w:val="24"/>
        </w:rPr>
        <w:t>”招标响应文件使用的语言文字为中文。专用术语使用外文的</w:t>
      </w:r>
      <w:r>
        <w:rPr>
          <w:rFonts w:ascii="宋体" w:hAnsi="宋体" w:eastAsia="宋体" w:cs="宋体"/>
          <w:color w:val="auto"/>
          <w:spacing w:val="-3"/>
          <w:position w:val="15"/>
          <w:sz w:val="24"/>
          <w:szCs w:val="24"/>
        </w:rPr>
        <w:t>，应</w:t>
      </w:r>
    </w:p>
    <w:p w14:paraId="08914B1B">
      <w:pPr>
        <w:spacing w:before="1" w:line="218" w:lineRule="auto"/>
        <w:ind w:left="40"/>
        <w:rPr>
          <w:rFonts w:ascii="宋体" w:hAnsi="宋体" w:eastAsia="宋体" w:cs="宋体"/>
          <w:color w:val="auto"/>
          <w:sz w:val="24"/>
          <w:szCs w:val="24"/>
        </w:rPr>
      </w:pPr>
      <w:r>
        <w:rPr>
          <w:rFonts w:ascii="宋体" w:hAnsi="宋体" w:eastAsia="宋体" w:cs="宋体"/>
          <w:color w:val="auto"/>
          <w:spacing w:val="-8"/>
          <w:sz w:val="24"/>
          <w:szCs w:val="24"/>
        </w:rPr>
        <w:t>附有中文注释。</w:t>
      </w:r>
    </w:p>
    <w:p w14:paraId="0AB72574">
      <w:pPr>
        <w:spacing w:before="178" w:line="219" w:lineRule="auto"/>
        <w:ind w:left="577"/>
        <w:rPr>
          <w:rFonts w:ascii="宋体" w:hAnsi="宋体" w:eastAsia="宋体" w:cs="宋体"/>
          <w:color w:val="auto"/>
          <w:sz w:val="24"/>
          <w:szCs w:val="24"/>
        </w:rPr>
      </w:pPr>
      <w:r>
        <w:rPr>
          <w:rFonts w:ascii="宋体" w:hAnsi="宋体" w:eastAsia="宋体" w:cs="宋体"/>
          <w:color w:val="auto"/>
          <w:spacing w:val="-3"/>
          <w:sz w:val="24"/>
          <w:szCs w:val="24"/>
        </w:rPr>
        <w:t>2.10“签章</w:t>
      </w:r>
      <w:r>
        <w:rPr>
          <w:rFonts w:ascii="宋体" w:hAnsi="宋体" w:eastAsia="宋体" w:cs="宋体"/>
          <w:color w:val="auto"/>
          <w:spacing w:val="-45"/>
          <w:sz w:val="24"/>
          <w:szCs w:val="24"/>
        </w:rPr>
        <w:t xml:space="preserve"> </w:t>
      </w:r>
      <w:r>
        <w:rPr>
          <w:rFonts w:ascii="宋体" w:hAnsi="宋体" w:eastAsia="宋体" w:cs="宋体"/>
          <w:color w:val="auto"/>
          <w:spacing w:val="-3"/>
          <w:sz w:val="24"/>
          <w:szCs w:val="24"/>
        </w:rPr>
        <w:t>”系法定代表人或授权委托人签字及加</w:t>
      </w:r>
      <w:r>
        <w:rPr>
          <w:rFonts w:ascii="宋体" w:hAnsi="宋体" w:eastAsia="宋体" w:cs="宋体"/>
          <w:color w:val="auto"/>
          <w:spacing w:val="-4"/>
          <w:sz w:val="24"/>
          <w:szCs w:val="24"/>
        </w:rPr>
        <w:t>盖单位公章。</w:t>
      </w:r>
    </w:p>
    <w:p w14:paraId="684EA090">
      <w:pPr>
        <w:spacing w:before="180" w:line="219" w:lineRule="auto"/>
        <w:ind w:left="577"/>
        <w:rPr>
          <w:rFonts w:ascii="宋体" w:hAnsi="宋体" w:eastAsia="宋体" w:cs="宋体"/>
          <w:color w:val="auto"/>
          <w:sz w:val="24"/>
          <w:szCs w:val="24"/>
        </w:rPr>
      </w:pPr>
      <w:r>
        <w:rPr>
          <w:rFonts w:ascii="宋体" w:hAnsi="宋体" w:eastAsia="宋体" w:cs="宋体"/>
          <w:color w:val="auto"/>
          <w:spacing w:val="-3"/>
          <w:sz w:val="24"/>
          <w:szCs w:val="24"/>
        </w:rPr>
        <w:t>2.11“计量单位</w:t>
      </w:r>
      <w:r>
        <w:rPr>
          <w:rFonts w:ascii="宋体" w:hAnsi="宋体" w:eastAsia="宋体" w:cs="宋体"/>
          <w:color w:val="auto"/>
          <w:spacing w:val="-43"/>
          <w:sz w:val="24"/>
          <w:szCs w:val="24"/>
        </w:rPr>
        <w:t xml:space="preserve"> </w:t>
      </w:r>
      <w:r>
        <w:rPr>
          <w:rFonts w:ascii="宋体" w:hAnsi="宋体" w:eastAsia="宋体" w:cs="宋体"/>
          <w:color w:val="auto"/>
          <w:spacing w:val="-3"/>
          <w:sz w:val="24"/>
          <w:szCs w:val="24"/>
        </w:rPr>
        <w:t>”所有计量均采用中华人民共和国法定</w:t>
      </w:r>
      <w:r>
        <w:rPr>
          <w:rFonts w:ascii="宋体" w:hAnsi="宋体" w:eastAsia="宋体" w:cs="宋体"/>
          <w:color w:val="auto"/>
          <w:spacing w:val="-4"/>
          <w:sz w:val="24"/>
          <w:szCs w:val="24"/>
        </w:rPr>
        <w:t>计量单位。</w:t>
      </w:r>
    </w:p>
    <w:p w14:paraId="0BB8B996">
      <w:pPr>
        <w:spacing w:before="184" w:line="466" w:lineRule="exact"/>
        <w:ind w:left="581"/>
        <w:rPr>
          <w:rFonts w:ascii="宋体" w:hAnsi="宋体" w:eastAsia="宋体" w:cs="宋体"/>
          <w:color w:val="auto"/>
          <w:sz w:val="24"/>
          <w:szCs w:val="24"/>
        </w:rPr>
      </w:pPr>
      <w:r>
        <w:rPr>
          <w:rFonts w:ascii="宋体" w:hAnsi="宋体" w:eastAsia="宋体" w:cs="宋体"/>
          <w:color w:val="auto"/>
          <w:spacing w:val="-7"/>
          <w:position w:val="17"/>
          <w:sz w:val="24"/>
          <w:szCs w:val="24"/>
        </w:rPr>
        <w:t>3.</w:t>
      </w:r>
      <w:r>
        <w:rPr>
          <w:rFonts w:ascii="宋体" w:hAnsi="宋体" w:eastAsia="宋体" w:cs="宋体"/>
          <w:color w:val="auto"/>
          <w:spacing w:val="21"/>
          <w:position w:val="17"/>
          <w:sz w:val="24"/>
          <w:szCs w:val="24"/>
        </w:rPr>
        <w:t xml:space="preserve"> </w:t>
      </w:r>
      <w:r>
        <w:rPr>
          <w:rFonts w:ascii="宋体" w:hAnsi="宋体" w:eastAsia="宋体" w:cs="宋体"/>
          <w:color w:val="auto"/>
          <w:spacing w:val="-7"/>
          <w:position w:val="17"/>
          <w:sz w:val="24"/>
          <w:szCs w:val="24"/>
        </w:rPr>
        <w:t>其他要求</w:t>
      </w:r>
    </w:p>
    <w:p w14:paraId="5D3697D5">
      <w:pPr>
        <w:spacing w:line="220" w:lineRule="auto"/>
        <w:ind w:left="581"/>
        <w:rPr>
          <w:rFonts w:ascii="宋体" w:hAnsi="宋体" w:eastAsia="宋体" w:cs="宋体"/>
          <w:color w:val="auto"/>
          <w:sz w:val="24"/>
          <w:szCs w:val="24"/>
        </w:rPr>
      </w:pPr>
      <w:r>
        <w:rPr>
          <w:rFonts w:ascii="宋体" w:hAnsi="宋体" w:eastAsia="宋体" w:cs="宋体"/>
          <w:color w:val="auto"/>
          <w:spacing w:val="-6"/>
          <w:sz w:val="24"/>
          <w:szCs w:val="24"/>
        </w:rPr>
        <w:t>3.1</w:t>
      </w:r>
      <w:r>
        <w:rPr>
          <w:rFonts w:ascii="宋体" w:hAnsi="宋体" w:eastAsia="宋体" w:cs="宋体"/>
          <w:color w:val="auto"/>
          <w:spacing w:val="19"/>
          <w:sz w:val="24"/>
          <w:szCs w:val="24"/>
        </w:rPr>
        <w:t xml:space="preserve"> </w:t>
      </w:r>
      <w:r>
        <w:rPr>
          <w:rFonts w:ascii="宋体" w:hAnsi="宋体" w:eastAsia="宋体" w:cs="宋体"/>
          <w:color w:val="auto"/>
          <w:spacing w:val="-6"/>
          <w:sz w:val="24"/>
          <w:szCs w:val="24"/>
        </w:rPr>
        <w:t>投标费用</w:t>
      </w:r>
    </w:p>
    <w:p w14:paraId="684432D0">
      <w:pPr>
        <w:spacing w:before="179" w:line="465" w:lineRule="exact"/>
        <w:ind w:left="577"/>
        <w:rPr>
          <w:rFonts w:ascii="宋体" w:hAnsi="宋体" w:eastAsia="宋体" w:cs="宋体"/>
          <w:color w:val="auto"/>
          <w:sz w:val="24"/>
          <w:szCs w:val="24"/>
        </w:rPr>
      </w:pPr>
      <w:r>
        <w:rPr>
          <w:rFonts w:ascii="宋体" w:hAnsi="宋体" w:eastAsia="宋体" w:cs="宋体"/>
          <w:color w:val="auto"/>
          <w:spacing w:val="-1"/>
          <w:position w:val="17"/>
          <w:sz w:val="24"/>
          <w:szCs w:val="24"/>
        </w:rPr>
        <w:t>投标人应自行承担所有与本次招标投标有关的费用，而不论投标的结果如何。</w:t>
      </w:r>
    </w:p>
    <w:p w14:paraId="047736F7">
      <w:pPr>
        <w:spacing w:before="1" w:line="218" w:lineRule="auto"/>
        <w:ind w:left="581"/>
        <w:rPr>
          <w:rFonts w:ascii="宋体" w:hAnsi="宋体" w:eastAsia="宋体" w:cs="宋体"/>
          <w:color w:val="auto"/>
          <w:sz w:val="24"/>
          <w:szCs w:val="24"/>
        </w:rPr>
      </w:pPr>
      <w:r>
        <w:rPr>
          <w:rFonts w:ascii="宋体" w:hAnsi="宋体" w:eastAsia="宋体" w:cs="宋体"/>
          <w:color w:val="auto"/>
          <w:spacing w:val="-3"/>
          <w:sz w:val="24"/>
          <w:szCs w:val="24"/>
        </w:rPr>
        <w:t>3.2 采购进口产品</w:t>
      </w:r>
    </w:p>
    <w:p w14:paraId="67312179">
      <w:pPr>
        <w:spacing w:before="182" w:line="219" w:lineRule="auto"/>
        <w:ind w:left="581"/>
        <w:rPr>
          <w:rFonts w:ascii="宋体" w:hAnsi="宋体" w:eastAsia="宋体" w:cs="宋体"/>
          <w:color w:val="auto"/>
          <w:sz w:val="24"/>
          <w:szCs w:val="24"/>
        </w:rPr>
      </w:pPr>
      <w:r>
        <w:rPr>
          <w:rFonts w:ascii="宋体" w:hAnsi="宋体" w:eastAsia="宋体" w:cs="宋体"/>
          <w:color w:val="auto"/>
          <w:spacing w:val="-1"/>
          <w:sz w:val="24"/>
          <w:szCs w:val="24"/>
        </w:rPr>
        <w:t>3.2.1 除投标人须知前附表另有规定外，本项目拒绝进口产品参加招标采购活动。</w:t>
      </w:r>
    </w:p>
    <w:p w14:paraId="710667E4">
      <w:pPr>
        <w:spacing w:before="203" w:line="254" w:lineRule="auto"/>
        <w:ind w:left="4" w:right="3" w:firstLine="575"/>
        <w:rPr>
          <w:rFonts w:ascii="宋体" w:hAnsi="宋体" w:eastAsia="宋体" w:cs="宋体"/>
          <w:color w:val="auto"/>
          <w:sz w:val="24"/>
          <w:szCs w:val="24"/>
        </w:rPr>
      </w:pPr>
      <w:r>
        <w:rPr>
          <w:rFonts w:ascii="宋体" w:hAnsi="宋体" w:eastAsia="宋体" w:cs="宋体"/>
          <w:color w:val="auto"/>
          <w:spacing w:val="-1"/>
          <w:sz w:val="24"/>
          <w:szCs w:val="24"/>
        </w:rPr>
        <w:t>3.2.2 本章第4.1款规定同意购买进口产品的，</w:t>
      </w:r>
      <w:r>
        <w:rPr>
          <w:rFonts w:ascii="宋体" w:hAnsi="宋体" w:eastAsia="宋体" w:cs="宋体"/>
          <w:color w:val="auto"/>
          <w:spacing w:val="-2"/>
          <w:sz w:val="24"/>
          <w:szCs w:val="24"/>
        </w:rPr>
        <w:t>本项目采购活动不限制满足招标文件</w:t>
      </w:r>
      <w:r>
        <w:rPr>
          <w:rFonts w:ascii="宋体" w:hAnsi="宋体" w:eastAsia="宋体" w:cs="宋体"/>
          <w:color w:val="auto"/>
          <w:sz w:val="24"/>
          <w:szCs w:val="24"/>
        </w:rPr>
        <w:t xml:space="preserve"> </w:t>
      </w:r>
      <w:r>
        <w:rPr>
          <w:rFonts w:ascii="宋体" w:hAnsi="宋体" w:eastAsia="宋体" w:cs="宋体"/>
          <w:color w:val="auto"/>
          <w:spacing w:val="-2"/>
          <w:sz w:val="24"/>
          <w:szCs w:val="24"/>
        </w:rPr>
        <w:t>要求的国内产品参与招标。</w:t>
      </w:r>
    </w:p>
    <w:p w14:paraId="3515A22D">
      <w:pPr>
        <w:spacing w:before="251" w:line="219" w:lineRule="auto"/>
        <w:ind w:left="581"/>
        <w:rPr>
          <w:rFonts w:ascii="宋体" w:hAnsi="宋体" w:eastAsia="宋体" w:cs="宋体"/>
          <w:color w:val="auto"/>
          <w:sz w:val="24"/>
          <w:szCs w:val="24"/>
        </w:rPr>
      </w:pPr>
      <w:r>
        <w:rPr>
          <w:rFonts w:ascii="宋体" w:hAnsi="宋体" w:eastAsia="宋体" w:cs="宋体"/>
          <w:color w:val="auto"/>
          <w:spacing w:val="-3"/>
          <w:sz w:val="24"/>
          <w:szCs w:val="24"/>
        </w:rPr>
        <w:t>3.3 政府采购政策支持</w:t>
      </w:r>
    </w:p>
    <w:p w14:paraId="1BBD5D5E">
      <w:pPr>
        <w:spacing w:before="202" w:line="335" w:lineRule="auto"/>
        <w:ind w:right="6" w:firstLine="579"/>
        <w:rPr>
          <w:rFonts w:ascii="宋体" w:hAnsi="宋体" w:eastAsia="宋体" w:cs="宋体"/>
          <w:color w:val="auto"/>
          <w:sz w:val="24"/>
          <w:szCs w:val="24"/>
        </w:rPr>
      </w:pPr>
      <w:r>
        <w:rPr>
          <w:rFonts w:ascii="宋体" w:hAnsi="宋体" w:eastAsia="宋体" w:cs="宋体"/>
          <w:color w:val="auto"/>
          <w:spacing w:val="1"/>
          <w:sz w:val="24"/>
          <w:szCs w:val="24"/>
        </w:rPr>
        <w:t>3.3.1 产品符合政府采购强制采购政策的，实行强制采购；符合政府采购优先采购</w:t>
      </w:r>
      <w:r>
        <w:rPr>
          <w:rFonts w:ascii="宋体" w:hAnsi="宋体" w:eastAsia="宋体" w:cs="宋体"/>
          <w:color w:val="auto"/>
          <w:spacing w:val="17"/>
          <w:sz w:val="24"/>
          <w:szCs w:val="24"/>
        </w:rPr>
        <w:t xml:space="preserve"> </w:t>
      </w:r>
      <w:r>
        <w:rPr>
          <w:rFonts w:ascii="宋体" w:hAnsi="宋体" w:eastAsia="宋体" w:cs="宋体"/>
          <w:color w:val="auto"/>
          <w:spacing w:val="1"/>
          <w:sz w:val="24"/>
          <w:szCs w:val="24"/>
        </w:rPr>
        <w:t>政策的，产品享受节能产品、环境标志产品优惠(由供应商</w:t>
      </w:r>
      <w:r>
        <w:rPr>
          <w:rFonts w:ascii="宋体" w:hAnsi="宋体" w:eastAsia="宋体" w:cs="宋体"/>
          <w:color w:val="auto"/>
          <w:sz w:val="24"/>
          <w:szCs w:val="24"/>
        </w:rPr>
        <w:t xml:space="preserve">在报价文件中选择并填报，评 </w:t>
      </w:r>
      <w:r>
        <w:rPr>
          <w:rFonts w:ascii="宋体" w:hAnsi="宋体" w:eastAsia="宋体" w:cs="宋体"/>
          <w:color w:val="auto"/>
          <w:spacing w:val="1"/>
          <w:sz w:val="24"/>
          <w:szCs w:val="24"/>
        </w:rPr>
        <w:t>审时进行价格优惠)；供应商享受支持中小企业发展政策优</w:t>
      </w:r>
      <w:r>
        <w:rPr>
          <w:rFonts w:ascii="宋体" w:hAnsi="宋体" w:eastAsia="宋体" w:cs="宋体"/>
          <w:color w:val="auto"/>
          <w:sz w:val="24"/>
          <w:szCs w:val="24"/>
        </w:rPr>
        <w:t xml:space="preserve">惠的，可以与同时享受节能产 </w:t>
      </w:r>
      <w:r>
        <w:rPr>
          <w:rFonts w:ascii="宋体" w:hAnsi="宋体" w:eastAsia="宋体" w:cs="宋体"/>
          <w:color w:val="auto"/>
          <w:spacing w:val="-2"/>
          <w:sz w:val="24"/>
          <w:szCs w:val="24"/>
        </w:rPr>
        <w:t>品、环境标志产品产品优惠累加优惠。财政部门关于政府采购强制采购、优先采购</w:t>
      </w:r>
      <w:r>
        <w:rPr>
          <w:rFonts w:ascii="宋体" w:hAnsi="宋体" w:eastAsia="宋体" w:cs="宋体"/>
          <w:color w:val="auto"/>
          <w:spacing w:val="-3"/>
          <w:sz w:val="24"/>
          <w:szCs w:val="24"/>
        </w:rPr>
        <w:t>的政策</w:t>
      </w:r>
      <w:r>
        <w:rPr>
          <w:rFonts w:ascii="宋体" w:hAnsi="宋体" w:eastAsia="宋体" w:cs="宋体"/>
          <w:color w:val="auto"/>
          <w:sz w:val="24"/>
          <w:szCs w:val="24"/>
        </w:rPr>
        <w:t xml:space="preserve"> </w:t>
      </w:r>
      <w:r>
        <w:rPr>
          <w:rFonts w:ascii="宋体" w:hAnsi="宋体" w:eastAsia="宋体" w:cs="宋体"/>
          <w:color w:val="auto"/>
          <w:spacing w:val="1"/>
          <w:sz w:val="24"/>
          <w:szCs w:val="24"/>
        </w:rPr>
        <w:t>规定可在中国政府采购网(</w:t>
      </w:r>
      <w:r>
        <w:rPr>
          <w:rFonts w:ascii="宋体" w:hAnsi="宋体" w:eastAsia="宋体" w:cs="宋体"/>
          <w:color w:val="auto"/>
          <w:sz w:val="24"/>
          <w:szCs w:val="24"/>
        </w:rPr>
        <w:t>www</w:t>
      </w:r>
      <w:r>
        <w:rPr>
          <w:rFonts w:ascii="宋体" w:hAnsi="宋体" w:eastAsia="宋体" w:cs="宋体"/>
          <w:color w:val="auto"/>
          <w:spacing w:val="1"/>
          <w:sz w:val="24"/>
          <w:szCs w:val="24"/>
        </w:rPr>
        <w:t>.</w:t>
      </w:r>
      <w:r>
        <w:rPr>
          <w:rFonts w:ascii="宋体" w:hAnsi="宋体" w:eastAsia="宋体" w:cs="宋体"/>
          <w:color w:val="auto"/>
          <w:sz w:val="24"/>
          <w:szCs w:val="24"/>
        </w:rPr>
        <w:t>ccgp</w:t>
      </w:r>
      <w:r>
        <w:rPr>
          <w:rFonts w:ascii="宋体" w:hAnsi="宋体" w:eastAsia="宋体" w:cs="宋体"/>
          <w:color w:val="auto"/>
          <w:spacing w:val="1"/>
          <w:sz w:val="24"/>
          <w:szCs w:val="24"/>
        </w:rPr>
        <w:t>.</w:t>
      </w:r>
      <w:r>
        <w:rPr>
          <w:rFonts w:ascii="宋体" w:hAnsi="宋体" w:eastAsia="宋体" w:cs="宋体"/>
          <w:color w:val="auto"/>
          <w:sz w:val="24"/>
          <w:szCs w:val="24"/>
        </w:rPr>
        <w:t>gov</w:t>
      </w:r>
      <w:r>
        <w:rPr>
          <w:rFonts w:ascii="宋体" w:hAnsi="宋体" w:eastAsia="宋体" w:cs="宋体"/>
          <w:color w:val="auto"/>
          <w:spacing w:val="1"/>
          <w:sz w:val="24"/>
          <w:szCs w:val="24"/>
        </w:rPr>
        <w:t>.</w:t>
      </w:r>
      <w:r>
        <w:rPr>
          <w:rFonts w:ascii="宋体" w:hAnsi="宋体" w:eastAsia="宋体" w:cs="宋体"/>
          <w:color w:val="auto"/>
          <w:sz w:val="24"/>
          <w:szCs w:val="24"/>
        </w:rPr>
        <w:t>cn</w:t>
      </w:r>
      <w:r>
        <w:rPr>
          <w:rFonts w:ascii="宋体" w:hAnsi="宋体" w:eastAsia="宋体" w:cs="宋体"/>
          <w:color w:val="auto"/>
          <w:spacing w:val="1"/>
          <w:sz w:val="24"/>
          <w:szCs w:val="24"/>
        </w:rPr>
        <w:t>)查询。本项目价</w:t>
      </w:r>
      <w:r>
        <w:rPr>
          <w:rFonts w:ascii="宋体" w:hAnsi="宋体" w:eastAsia="宋体" w:cs="宋体"/>
          <w:color w:val="auto"/>
          <w:sz w:val="24"/>
          <w:szCs w:val="24"/>
        </w:rPr>
        <w:t>格扣除比例见投标人须知前</w:t>
      </w:r>
    </w:p>
    <w:p w14:paraId="2CDBBA76">
      <w:pPr>
        <w:spacing w:before="1" w:line="218" w:lineRule="auto"/>
        <w:ind w:left="20"/>
        <w:rPr>
          <w:rFonts w:ascii="宋体" w:hAnsi="宋体" w:eastAsia="宋体" w:cs="宋体"/>
          <w:color w:val="auto"/>
          <w:sz w:val="24"/>
          <w:szCs w:val="24"/>
        </w:rPr>
      </w:pPr>
      <w:r>
        <w:rPr>
          <w:rFonts w:ascii="宋体" w:hAnsi="宋体" w:eastAsia="宋体" w:cs="宋体"/>
          <w:color w:val="auto"/>
          <w:spacing w:val="-11"/>
          <w:sz w:val="24"/>
          <w:szCs w:val="24"/>
        </w:rPr>
        <w:t>附表。</w:t>
      </w:r>
    </w:p>
    <w:p w14:paraId="0B312173">
      <w:pPr>
        <w:pStyle w:val="7"/>
        <w:spacing w:line="254" w:lineRule="auto"/>
        <w:rPr>
          <w:color w:val="auto"/>
        </w:rPr>
      </w:pPr>
    </w:p>
    <w:p w14:paraId="48BA9C7B">
      <w:pPr>
        <w:spacing w:before="79" w:line="253" w:lineRule="auto"/>
        <w:ind w:left="10" w:right="11" w:firstLine="569"/>
        <w:rPr>
          <w:rFonts w:ascii="宋体" w:hAnsi="宋体" w:eastAsia="宋体" w:cs="宋体"/>
          <w:color w:val="auto"/>
          <w:sz w:val="24"/>
          <w:szCs w:val="24"/>
        </w:rPr>
      </w:pPr>
      <w:r>
        <w:rPr>
          <w:rFonts w:ascii="宋体" w:hAnsi="宋体" w:eastAsia="宋体" w:cs="宋体"/>
          <w:color w:val="auto"/>
          <w:sz w:val="24"/>
          <w:szCs w:val="24"/>
        </w:rPr>
        <w:t>3.3.2</w:t>
      </w:r>
      <w:r>
        <w:rPr>
          <w:rFonts w:ascii="宋体" w:hAnsi="宋体" w:eastAsia="宋体" w:cs="宋体"/>
          <w:color w:val="auto"/>
          <w:spacing w:val="69"/>
          <w:sz w:val="24"/>
          <w:szCs w:val="24"/>
        </w:rPr>
        <w:t xml:space="preserve"> </w:t>
      </w:r>
      <w:r>
        <w:rPr>
          <w:rFonts w:ascii="宋体" w:hAnsi="宋体" w:eastAsia="宋体" w:cs="宋体"/>
          <w:color w:val="auto"/>
          <w:sz w:val="24"/>
          <w:szCs w:val="24"/>
        </w:rPr>
        <w:t>同一项目中部分产品属于优先采购政策的</w:t>
      </w:r>
      <w:r>
        <w:rPr>
          <w:rFonts w:ascii="宋体" w:hAnsi="宋体" w:eastAsia="宋体" w:cs="宋体"/>
          <w:color w:val="auto"/>
          <w:spacing w:val="-1"/>
          <w:sz w:val="24"/>
          <w:szCs w:val="24"/>
        </w:rPr>
        <w:t>，评审时只对该部分产品的报价实</w:t>
      </w:r>
      <w:r>
        <w:rPr>
          <w:rFonts w:ascii="宋体" w:hAnsi="宋体" w:eastAsia="宋体" w:cs="宋体"/>
          <w:color w:val="auto"/>
          <w:sz w:val="24"/>
          <w:szCs w:val="24"/>
        </w:rPr>
        <w:t xml:space="preserve"> </w:t>
      </w:r>
      <w:r>
        <w:rPr>
          <w:rFonts w:ascii="宋体" w:hAnsi="宋体" w:eastAsia="宋体" w:cs="宋体"/>
          <w:color w:val="auto"/>
          <w:spacing w:val="-5"/>
          <w:sz w:val="24"/>
          <w:szCs w:val="24"/>
        </w:rPr>
        <w:t>行价格优惠。</w:t>
      </w:r>
    </w:p>
    <w:p w14:paraId="5ABE78FF">
      <w:pPr>
        <w:spacing w:before="273" w:line="254" w:lineRule="auto"/>
        <w:ind w:left="2" w:right="135" w:firstLine="577"/>
        <w:rPr>
          <w:rFonts w:ascii="宋体" w:hAnsi="宋体" w:eastAsia="宋体" w:cs="宋体"/>
          <w:color w:val="auto"/>
          <w:sz w:val="24"/>
          <w:szCs w:val="24"/>
        </w:rPr>
      </w:pPr>
      <w:r>
        <w:rPr>
          <w:rFonts w:ascii="宋体" w:hAnsi="宋体" w:eastAsia="宋体" w:cs="宋体"/>
          <w:color w:val="auto"/>
          <w:spacing w:val="-2"/>
          <w:sz w:val="24"/>
          <w:szCs w:val="24"/>
        </w:rPr>
        <w:t>3.3.3 为推进政府采购诚信体系建设，供应商在签署相关承诺，提供相关信息前，</w:t>
      </w:r>
      <w:r>
        <w:rPr>
          <w:rFonts w:ascii="宋体" w:hAnsi="宋体" w:eastAsia="宋体" w:cs="宋体"/>
          <w:color w:val="auto"/>
          <w:spacing w:val="9"/>
          <w:sz w:val="24"/>
          <w:szCs w:val="24"/>
        </w:rPr>
        <w:t xml:space="preserve"> </w:t>
      </w:r>
      <w:r>
        <w:rPr>
          <w:rFonts w:ascii="宋体" w:hAnsi="宋体" w:eastAsia="宋体" w:cs="宋体"/>
          <w:color w:val="auto"/>
          <w:spacing w:val="-2"/>
          <w:sz w:val="24"/>
          <w:szCs w:val="24"/>
        </w:rPr>
        <w:t>应认真阅读财政部门相关政策规定。</w:t>
      </w:r>
    </w:p>
    <w:p w14:paraId="7D0E7E8F">
      <w:pPr>
        <w:pStyle w:val="7"/>
        <w:spacing w:line="368" w:lineRule="auto"/>
        <w:rPr>
          <w:color w:val="auto"/>
        </w:rPr>
      </w:pPr>
    </w:p>
    <w:p w14:paraId="7B5B4D50">
      <w:pPr>
        <w:spacing w:before="78" w:line="220" w:lineRule="auto"/>
        <w:ind w:left="3937"/>
        <w:outlineLvl w:val="0"/>
        <w:rPr>
          <w:rFonts w:ascii="宋体" w:hAnsi="宋体" w:eastAsia="宋体" w:cs="宋体"/>
          <w:color w:val="auto"/>
          <w:sz w:val="24"/>
          <w:szCs w:val="24"/>
        </w:rPr>
      </w:pPr>
      <w:r>
        <w:rPr>
          <w:rFonts w:ascii="宋体" w:hAnsi="宋体" w:eastAsia="宋体" w:cs="宋体"/>
          <w:color w:val="auto"/>
          <w:spacing w:val="-5"/>
          <w:sz w:val="24"/>
          <w:szCs w:val="24"/>
          <w14:textOutline w14:w="4354" w14:cap="flat" w14:cmpd="sng">
            <w14:solidFill>
              <w14:srgbClr w14:val="000000"/>
            </w14:solidFill>
            <w14:prstDash w14:val="solid"/>
            <w14:miter w14:val="0"/>
          </w14:textOutline>
        </w:rPr>
        <w:t>二、招标文件</w:t>
      </w:r>
    </w:p>
    <w:p w14:paraId="4836CC06">
      <w:pPr>
        <w:spacing w:before="155" w:line="220" w:lineRule="auto"/>
        <w:ind w:left="569"/>
        <w:rPr>
          <w:rFonts w:ascii="宋体" w:hAnsi="宋体" w:eastAsia="宋体" w:cs="宋体"/>
          <w:color w:val="auto"/>
          <w:sz w:val="24"/>
          <w:szCs w:val="24"/>
        </w:rPr>
      </w:pPr>
      <w:r>
        <w:rPr>
          <w:rFonts w:ascii="宋体" w:hAnsi="宋体" w:eastAsia="宋体" w:cs="宋体"/>
          <w:color w:val="auto"/>
          <w:spacing w:val="-5"/>
          <w:sz w:val="24"/>
          <w:szCs w:val="24"/>
        </w:rPr>
        <w:t>4.</w:t>
      </w:r>
      <w:r>
        <w:rPr>
          <w:rFonts w:ascii="宋体" w:hAnsi="宋体" w:eastAsia="宋体" w:cs="宋体"/>
          <w:color w:val="auto"/>
          <w:spacing w:val="20"/>
          <w:sz w:val="24"/>
          <w:szCs w:val="24"/>
        </w:rPr>
        <w:t xml:space="preserve"> </w:t>
      </w:r>
      <w:r>
        <w:rPr>
          <w:rFonts w:ascii="宋体" w:hAnsi="宋体" w:eastAsia="宋体" w:cs="宋体"/>
          <w:color w:val="auto"/>
          <w:spacing w:val="-5"/>
          <w:sz w:val="24"/>
          <w:szCs w:val="24"/>
        </w:rPr>
        <w:t>招标文件</w:t>
      </w:r>
    </w:p>
    <w:p w14:paraId="3C8D4BB6">
      <w:pPr>
        <w:spacing w:before="179" w:line="467" w:lineRule="exact"/>
        <w:ind w:left="569"/>
        <w:rPr>
          <w:rFonts w:ascii="宋体" w:hAnsi="宋体" w:eastAsia="宋体" w:cs="宋体"/>
          <w:color w:val="auto"/>
          <w:sz w:val="24"/>
          <w:szCs w:val="24"/>
        </w:rPr>
      </w:pPr>
      <w:r>
        <w:rPr>
          <w:rFonts w:ascii="宋体" w:hAnsi="宋体" w:eastAsia="宋体" w:cs="宋体"/>
          <w:color w:val="auto"/>
          <w:spacing w:val="-1"/>
          <w:position w:val="17"/>
          <w:sz w:val="24"/>
          <w:szCs w:val="24"/>
        </w:rPr>
        <w:t>4.1 招标文件用以阐明所需货物和服务、招标投标程序和合同条款。包括：</w:t>
      </w:r>
    </w:p>
    <w:p w14:paraId="32432048">
      <w:pPr>
        <w:spacing w:before="202" w:line="335" w:lineRule="auto"/>
        <w:ind w:right="6" w:firstLine="579"/>
        <w:rPr>
          <w:rFonts w:ascii="宋体" w:hAnsi="宋体" w:eastAsia="宋体" w:cs="宋体"/>
          <w:color w:val="auto"/>
          <w:spacing w:val="1"/>
          <w:sz w:val="24"/>
          <w:szCs w:val="24"/>
        </w:rPr>
      </w:pPr>
      <w:r>
        <w:rPr>
          <w:rFonts w:ascii="宋体" w:hAnsi="宋体" w:eastAsia="宋体" w:cs="宋体"/>
          <w:color w:val="auto"/>
          <w:spacing w:val="1"/>
          <w:sz w:val="24"/>
          <w:szCs w:val="24"/>
        </w:rPr>
        <w:t>4.1.1 招标公告</w:t>
      </w:r>
    </w:p>
    <w:p w14:paraId="780474F8">
      <w:pPr>
        <w:spacing w:before="202" w:line="335" w:lineRule="auto"/>
        <w:ind w:right="6" w:firstLine="579"/>
        <w:rPr>
          <w:rFonts w:ascii="宋体" w:hAnsi="宋体" w:eastAsia="宋体" w:cs="宋体"/>
          <w:color w:val="auto"/>
          <w:spacing w:val="1"/>
          <w:sz w:val="24"/>
          <w:szCs w:val="24"/>
        </w:rPr>
      </w:pPr>
      <w:r>
        <w:rPr>
          <w:rFonts w:ascii="宋体" w:hAnsi="宋体" w:eastAsia="宋体" w:cs="宋体"/>
          <w:color w:val="auto"/>
          <w:spacing w:val="1"/>
          <w:sz w:val="24"/>
          <w:szCs w:val="24"/>
        </w:rPr>
        <w:t>4.1.2 投标人须知</w:t>
      </w:r>
    </w:p>
    <w:p w14:paraId="54F00AB5">
      <w:pPr>
        <w:spacing w:before="202" w:line="335" w:lineRule="auto"/>
        <w:ind w:right="6" w:firstLine="579"/>
        <w:rPr>
          <w:rFonts w:ascii="宋体" w:hAnsi="宋体" w:eastAsia="宋体" w:cs="宋体"/>
          <w:color w:val="auto"/>
          <w:spacing w:val="1"/>
          <w:sz w:val="24"/>
          <w:szCs w:val="24"/>
        </w:rPr>
      </w:pPr>
      <w:r>
        <w:rPr>
          <w:rFonts w:ascii="宋体" w:hAnsi="宋体" w:eastAsia="宋体" w:cs="宋体"/>
          <w:color w:val="auto"/>
          <w:spacing w:val="1"/>
          <w:sz w:val="24"/>
          <w:szCs w:val="24"/>
        </w:rPr>
        <w:t>4.1.3 合同条款及格式</w:t>
      </w:r>
    </w:p>
    <w:p w14:paraId="3A0B145A">
      <w:pPr>
        <w:spacing w:before="202" w:line="335" w:lineRule="auto"/>
        <w:ind w:right="6" w:firstLine="579"/>
        <w:rPr>
          <w:rFonts w:ascii="宋体" w:hAnsi="宋体" w:eastAsia="宋体" w:cs="宋体"/>
          <w:color w:val="auto"/>
          <w:spacing w:val="1"/>
          <w:sz w:val="24"/>
          <w:szCs w:val="24"/>
        </w:rPr>
      </w:pPr>
      <w:r>
        <w:rPr>
          <w:rFonts w:ascii="宋体" w:hAnsi="宋体" w:eastAsia="宋体" w:cs="宋体"/>
          <w:color w:val="auto"/>
          <w:spacing w:val="1"/>
          <w:sz w:val="24"/>
          <w:szCs w:val="24"/>
        </w:rPr>
        <w:t>4.1.4 采购需求</w:t>
      </w:r>
    </w:p>
    <w:p w14:paraId="0EF04E0C">
      <w:pPr>
        <w:spacing w:before="202" w:line="335" w:lineRule="auto"/>
        <w:ind w:right="6" w:firstLine="579"/>
        <w:rPr>
          <w:rFonts w:ascii="宋体" w:hAnsi="宋体" w:eastAsia="宋体" w:cs="宋体"/>
          <w:color w:val="auto"/>
          <w:spacing w:val="1"/>
          <w:sz w:val="24"/>
          <w:szCs w:val="24"/>
        </w:rPr>
      </w:pPr>
      <w:r>
        <w:rPr>
          <w:rFonts w:ascii="宋体" w:hAnsi="宋体" w:eastAsia="宋体" w:cs="宋体"/>
          <w:color w:val="auto"/>
          <w:spacing w:val="1"/>
          <w:sz w:val="24"/>
          <w:szCs w:val="24"/>
        </w:rPr>
        <w:t>4.1.5 投标文件格式</w:t>
      </w:r>
    </w:p>
    <w:p w14:paraId="04A71B0A">
      <w:pPr>
        <w:spacing w:before="202" w:line="335" w:lineRule="auto"/>
        <w:ind w:right="6" w:firstLine="579"/>
        <w:rPr>
          <w:rFonts w:ascii="宋体" w:hAnsi="宋体" w:eastAsia="宋体" w:cs="宋体"/>
          <w:color w:val="auto"/>
          <w:spacing w:val="1"/>
          <w:sz w:val="24"/>
          <w:szCs w:val="24"/>
        </w:rPr>
      </w:pPr>
      <w:r>
        <w:rPr>
          <w:rFonts w:ascii="宋体" w:hAnsi="宋体" w:eastAsia="宋体" w:cs="宋体"/>
          <w:color w:val="auto"/>
          <w:spacing w:val="1"/>
          <w:sz w:val="24"/>
          <w:szCs w:val="24"/>
        </w:rPr>
        <w:t>4.1.6 其他资料</w:t>
      </w:r>
    </w:p>
    <w:p w14:paraId="7F8B1069">
      <w:pPr>
        <w:spacing w:before="200" w:line="311" w:lineRule="auto"/>
        <w:ind w:left="1" w:right="1" w:firstLine="476"/>
        <w:jc w:val="both"/>
        <w:rPr>
          <w:rFonts w:ascii="宋体" w:hAnsi="宋体" w:eastAsia="宋体" w:cs="宋体"/>
          <w:color w:val="auto"/>
          <w:sz w:val="24"/>
          <w:szCs w:val="24"/>
        </w:rPr>
      </w:pPr>
      <w:r>
        <w:rPr>
          <w:rFonts w:ascii="宋体" w:hAnsi="宋体" w:eastAsia="宋体" w:cs="宋体"/>
          <w:color w:val="auto"/>
          <w:spacing w:val="-2"/>
          <w:sz w:val="24"/>
          <w:szCs w:val="24"/>
        </w:rPr>
        <w:t>4.2 投标人应认真阅读招标文件中所有的事项、格式、条款和规范等要求。如</w:t>
      </w:r>
      <w:r>
        <w:rPr>
          <w:rFonts w:ascii="宋体" w:hAnsi="宋体" w:eastAsia="宋体" w:cs="宋体"/>
          <w:color w:val="auto"/>
          <w:spacing w:val="-3"/>
          <w:sz w:val="24"/>
          <w:szCs w:val="24"/>
        </w:rPr>
        <w:t>果没有</w:t>
      </w:r>
      <w:r>
        <w:rPr>
          <w:rFonts w:ascii="宋体" w:hAnsi="宋体" w:eastAsia="宋体" w:cs="宋体"/>
          <w:color w:val="auto"/>
          <w:sz w:val="24"/>
          <w:szCs w:val="24"/>
        </w:rPr>
        <w:t xml:space="preserve"> </w:t>
      </w:r>
      <w:r>
        <w:rPr>
          <w:rFonts w:ascii="宋体" w:hAnsi="宋体" w:eastAsia="宋体" w:cs="宋体"/>
          <w:color w:val="auto"/>
          <w:spacing w:val="-2"/>
          <w:sz w:val="24"/>
          <w:szCs w:val="24"/>
        </w:rPr>
        <w:t>按照招标文件要求提交全部资料或者投标文件没有对招标文件做出实质性响</w:t>
      </w:r>
      <w:r>
        <w:rPr>
          <w:rFonts w:ascii="宋体" w:hAnsi="宋体" w:eastAsia="宋体" w:cs="宋体"/>
          <w:color w:val="auto"/>
          <w:spacing w:val="-3"/>
          <w:sz w:val="24"/>
          <w:szCs w:val="24"/>
        </w:rPr>
        <w:t>应，其投标将</w:t>
      </w:r>
    </w:p>
    <w:p w14:paraId="2CB4E5F5">
      <w:pPr>
        <w:spacing w:line="219" w:lineRule="auto"/>
        <w:rPr>
          <w:rFonts w:ascii="宋体" w:hAnsi="宋体" w:eastAsia="宋体" w:cs="宋体"/>
          <w:color w:val="auto"/>
          <w:sz w:val="24"/>
          <w:szCs w:val="24"/>
        </w:rPr>
      </w:pPr>
      <w:r>
        <w:rPr>
          <w:rFonts w:ascii="宋体" w:hAnsi="宋体" w:eastAsia="宋体" w:cs="宋体"/>
          <w:color w:val="auto"/>
          <w:spacing w:val="-4"/>
          <w:sz w:val="24"/>
          <w:szCs w:val="24"/>
        </w:rPr>
        <w:t>被拒绝。</w:t>
      </w:r>
    </w:p>
    <w:p w14:paraId="12489D14">
      <w:pPr>
        <w:spacing w:before="281" w:line="220" w:lineRule="auto"/>
        <w:ind w:left="577"/>
        <w:rPr>
          <w:rFonts w:ascii="宋体" w:hAnsi="宋体" w:eastAsia="宋体" w:cs="宋体"/>
          <w:color w:val="auto"/>
          <w:sz w:val="24"/>
          <w:szCs w:val="24"/>
        </w:rPr>
      </w:pPr>
      <w:r>
        <w:rPr>
          <w:rFonts w:ascii="宋体" w:hAnsi="宋体" w:eastAsia="宋体" w:cs="宋体"/>
          <w:color w:val="auto"/>
          <w:spacing w:val="-3"/>
          <w:sz w:val="24"/>
          <w:szCs w:val="24"/>
        </w:rPr>
        <w:t>5. 招标文件的澄清和修改</w:t>
      </w:r>
    </w:p>
    <w:p w14:paraId="1A15A9EB">
      <w:pPr>
        <w:spacing w:before="203" w:line="311" w:lineRule="auto"/>
        <w:ind w:right="6" w:firstLine="575"/>
        <w:jc w:val="both"/>
        <w:rPr>
          <w:rFonts w:ascii="宋体" w:hAnsi="宋体" w:eastAsia="宋体" w:cs="宋体"/>
          <w:color w:val="auto"/>
          <w:sz w:val="24"/>
          <w:szCs w:val="24"/>
        </w:rPr>
      </w:pPr>
      <w:r>
        <w:rPr>
          <w:rFonts w:ascii="宋体" w:hAnsi="宋体" w:eastAsia="宋体" w:cs="宋体"/>
          <w:color w:val="auto"/>
          <w:spacing w:val="1"/>
          <w:sz w:val="24"/>
          <w:szCs w:val="24"/>
        </w:rPr>
        <w:t>5.1 招标人如需对已发出的招标文件进行必要澄清或者修改的，招标代理机构将在</w:t>
      </w:r>
      <w:r>
        <w:rPr>
          <w:rFonts w:ascii="宋体" w:hAnsi="宋体" w:eastAsia="宋体" w:cs="宋体"/>
          <w:color w:val="auto"/>
          <w:spacing w:val="18"/>
          <w:sz w:val="24"/>
          <w:szCs w:val="24"/>
        </w:rPr>
        <w:t xml:space="preserve"> </w:t>
      </w:r>
      <w:r>
        <w:rPr>
          <w:rFonts w:ascii="宋体" w:hAnsi="宋体" w:eastAsia="宋体" w:cs="宋体"/>
          <w:color w:val="auto"/>
          <w:spacing w:val="3"/>
          <w:sz w:val="24"/>
          <w:szCs w:val="24"/>
        </w:rPr>
        <w:t>招标文件要求提交投标文件截止时间15日前，以书面形式通知所有获取招标文件的投标</w:t>
      </w:r>
    </w:p>
    <w:p w14:paraId="5091540F">
      <w:pPr>
        <w:spacing w:before="1" w:line="219" w:lineRule="auto"/>
        <w:ind w:left="1"/>
        <w:rPr>
          <w:rFonts w:ascii="宋体" w:hAnsi="宋体" w:eastAsia="宋体" w:cs="宋体"/>
          <w:color w:val="auto"/>
          <w:sz w:val="24"/>
          <w:szCs w:val="24"/>
        </w:rPr>
      </w:pPr>
      <w:r>
        <w:rPr>
          <w:rFonts w:ascii="宋体" w:hAnsi="宋体" w:eastAsia="宋体" w:cs="宋体"/>
          <w:color w:val="auto"/>
          <w:spacing w:val="-2"/>
          <w:sz w:val="24"/>
          <w:szCs w:val="24"/>
        </w:rPr>
        <w:t>人。该澄清或者修改的内容为招标文件的组成部分。</w:t>
      </w:r>
    </w:p>
    <w:p w14:paraId="140219D9">
      <w:pPr>
        <w:spacing w:before="282" w:line="220" w:lineRule="auto"/>
        <w:ind w:left="571"/>
        <w:rPr>
          <w:rFonts w:ascii="宋体" w:hAnsi="宋体" w:eastAsia="宋体" w:cs="宋体"/>
          <w:color w:val="auto"/>
          <w:sz w:val="24"/>
          <w:szCs w:val="24"/>
        </w:rPr>
      </w:pPr>
      <w:r>
        <w:rPr>
          <w:rFonts w:ascii="宋体" w:hAnsi="宋体" w:eastAsia="宋体" w:cs="宋体"/>
          <w:color w:val="auto"/>
          <w:spacing w:val="-3"/>
          <w:sz w:val="24"/>
          <w:szCs w:val="24"/>
        </w:rPr>
        <w:t>6. 延长开标时间</w:t>
      </w:r>
    </w:p>
    <w:p w14:paraId="6C361011">
      <w:pPr>
        <w:spacing w:before="200" w:line="351" w:lineRule="auto"/>
        <w:ind w:left="2" w:firstLine="566"/>
        <w:rPr>
          <w:rFonts w:ascii="宋体" w:hAnsi="宋体" w:eastAsia="宋体" w:cs="宋体"/>
          <w:color w:val="auto"/>
          <w:sz w:val="24"/>
          <w:szCs w:val="24"/>
        </w:rPr>
      </w:pPr>
      <w:r>
        <w:rPr>
          <w:rFonts w:ascii="宋体" w:hAnsi="宋体" w:eastAsia="宋体" w:cs="宋体"/>
          <w:color w:val="auto"/>
          <w:spacing w:val="2"/>
          <w:sz w:val="24"/>
          <w:szCs w:val="24"/>
        </w:rPr>
        <w:t>招标人视采购具体情况如需延长投标截止时间和开标时间，招标代理机构将在</w:t>
      </w:r>
      <w:r>
        <w:rPr>
          <w:rFonts w:ascii="宋体" w:hAnsi="宋体" w:eastAsia="宋体" w:cs="宋体"/>
          <w:color w:val="auto"/>
          <w:spacing w:val="1"/>
          <w:sz w:val="24"/>
          <w:szCs w:val="24"/>
        </w:rPr>
        <w:t>招标</w:t>
      </w:r>
      <w:r>
        <w:rPr>
          <w:rFonts w:ascii="宋体" w:hAnsi="宋体" w:eastAsia="宋体" w:cs="宋体"/>
          <w:color w:val="auto"/>
          <w:sz w:val="24"/>
          <w:szCs w:val="24"/>
        </w:rPr>
        <w:t xml:space="preserve"> </w:t>
      </w:r>
      <w:r>
        <w:rPr>
          <w:rFonts w:ascii="宋体" w:hAnsi="宋体" w:eastAsia="宋体" w:cs="宋体"/>
          <w:color w:val="auto"/>
          <w:spacing w:val="1"/>
          <w:sz w:val="24"/>
          <w:szCs w:val="24"/>
        </w:rPr>
        <w:t>文件要求提交投标文件的截止时间3日前，将变更时间书面通知所有获取招标文件的</w:t>
      </w:r>
      <w:r>
        <w:rPr>
          <w:rFonts w:ascii="宋体" w:hAnsi="宋体" w:eastAsia="宋体" w:cs="宋体"/>
          <w:color w:val="auto"/>
          <w:sz w:val="24"/>
          <w:szCs w:val="24"/>
        </w:rPr>
        <w:t>投标</w:t>
      </w:r>
    </w:p>
    <w:p w14:paraId="5A2B3C69">
      <w:pPr>
        <w:spacing w:line="222" w:lineRule="auto"/>
        <w:ind w:left="2"/>
        <w:rPr>
          <w:rFonts w:ascii="宋体" w:hAnsi="宋体" w:eastAsia="宋体" w:cs="宋体"/>
          <w:color w:val="auto"/>
          <w:sz w:val="24"/>
          <w:szCs w:val="24"/>
        </w:rPr>
      </w:pPr>
      <w:r>
        <w:rPr>
          <w:rFonts w:ascii="宋体" w:hAnsi="宋体" w:eastAsia="宋体" w:cs="宋体"/>
          <w:color w:val="auto"/>
          <w:spacing w:val="-6"/>
          <w:sz w:val="24"/>
          <w:szCs w:val="24"/>
        </w:rPr>
        <w:t>人。</w:t>
      </w:r>
    </w:p>
    <w:p w14:paraId="32427104">
      <w:pPr>
        <w:pStyle w:val="7"/>
        <w:spacing w:line="293" w:lineRule="auto"/>
        <w:rPr>
          <w:color w:val="auto"/>
        </w:rPr>
      </w:pPr>
    </w:p>
    <w:p w14:paraId="772F77FB">
      <w:pPr>
        <w:spacing w:before="79" w:line="220" w:lineRule="auto"/>
        <w:ind w:left="3565"/>
        <w:outlineLvl w:val="0"/>
        <w:rPr>
          <w:rFonts w:ascii="宋体" w:hAnsi="宋体" w:eastAsia="宋体" w:cs="宋体"/>
          <w:color w:val="auto"/>
          <w:sz w:val="24"/>
          <w:szCs w:val="24"/>
        </w:rPr>
      </w:pP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三、投标文件的编制</w:t>
      </w:r>
    </w:p>
    <w:p w14:paraId="51DCDED7">
      <w:pPr>
        <w:spacing w:before="155" w:line="220" w:lineRule="auto"/>
        <w:ind w:left="579"/>
        <w:rPr>
          <w:rFonts w:ascii="宋体" w:hAnsi="宋体" w:eastAsia="宋体" w:cs="宋体"/>
          <w:color w:val="auto"/>
          <w:sz w:val="24"/>
          <w:szCs w:val="24"/>
        </w:rPr>
      </w:pPr>
      <w:r>
        <w:rPr>
          <w:rFonts w:ascii="宋体" w:hAnsi="宋体" w:eastAsia="宋体" w:cs="宋体"/>
          <w:color w:val="auto"/>
          <w:spacing w:val="-3"/>
          <w:sz w:val="24"/>
          <w:szCs w:val="24"/>
        </w:rPr>
        <w:t>7. 投标文件的编写</w:t>
      </w:r>
    </w:p>
    <w:p w14:paraId="004CD225">
      <w:pPr>
        <w:spacing w:before="200" w:line="254" w:lineRule="auto"/>
        <w:ind w:left="38" w:firstLine="540"/>
        <w:rPr>
          <w:rFonts w:ascii="宋体" w:hAnsi="宋体" w:eastAsia="宋体" w:cs="宋体"/>
          <w:color w:val="auto"/>
          <w:sz w:val="24"/>
          <w:szCs w:val="24"/>
        </w:rPr>
      </w:pPr>
      <w:r>
        <w:rPr>
          <w:rFonts w:ascii="宋体" w:hAnsi="宋体" w:eastAsia="宋体" w:cs="宋体"/>
          <w:color w:val="auto"/>
          <w:spacing w:val="-1"/>
          <w:sz w:val="24"/>
          <w:szCs w:val="24"/>
        </w:rPr>
        <w:t>7.1 投标人应仔细阅读招标文件,了解</w:t>
      </w:r>
      <w:r>
        <w:rPr>
          <w:rFonts w:ascii="宋体" w:hAnsi="宋体" w:eastAsia="宋体" w:cs="宋体"/>
          <w:color w:val="auto"/>
          <w:spacing w:val="-2"/>
          <w:sz w:val="24"/>
          <w:szCs w:val="24"/>
        </w:rPr>
        <w:t>招标文件的要求，并在充分理解招标文件提出</w:t>
      </w:r>
      <w:r>
        <w:rPr>
          <w:rFonts w:ascii="宋体" w:hAnsi="宋体" w:eastAsia="宋体" w:cs="宋体"/>
          <w:color w:val="auto"/>
          <w:sz w:val="24"/>
          <w:szCs w:val="24"/>
        </w:rPr>
        <w:t xml:space="preserve"> </w:t>
      </w:r>
      <w:r>
        <w:rPr>
          <w:rFonts w:ascii="宋体" w:hAnsi="宋体" w:eastAsia="宋体" w:cs="宋体"/>
          <w:color w:val="auto"/>
          <w:spacing w:val="-2"/>
          <w:sz w:val="24"/>
          <w:szCs w:val="24"/>
        </w:rPr>
        <w:t>的货物技术规范、服务和商务条款后的基础上制作投标</w:t>
      </w:r>
      <w:r>
        <w:rPr>
          <w:rFonts w:ascii="宋体" w:hAnsi="宋体" w:eastAsia="宋体" w:cs="宋体"/>
          <w:color w:val="auto"/>
          <w:spacing w:val="-3"/>
          <w:sz w:val="24"/>
          <w:szCs w:val="24"/>
        </w:rPr>
        <w:t>文件。</w:t>
      </w:r>
    </w:p>
    <w:p w14:paraId="6EAB5227">
      <w:pPr>
        <w:spacing w:before="251" w:line="220" w:lineRule="auto"/>
        <w:ind w:left="569"/>
        <w:rPr>
          <w:rFonts w:ascii="宋体" w:hAnsi="宋体" w:eastAsia="宋体" w:cs="宋体"/>
          <w:color w:val="auto"/>
          <w:sz w:val="24"/>
          <w:szCs w:val="24"/>
        </w:rPr>
      </w:pPr>
      <w:r>
        <w:rPr>
          <w:rFonts w:ascii="宋体" w:hAnsi="宋体" w:eastAsia="宋体" w:cs="宋体"/>
          <w:color w:val="auto"/>
          <w:spacing w:val="-2"/>
          <w:sz w:val="24"/>
          <w:szCs w:val="24"/>
        </w:rPr>
        <w:t>8. 投标的语言及计量单位</w:t>
      </w:r>
    </w:p>
    <w:p w14:paraId="371975D0">
      <w:pPr>
        <w:spacing w:before="200" w:line="312" w:lineRule="auto"/>
        <w:ind w:right="1" w:firstLine="568"/>
        <w:jc w:val="both"/>
        <w:rPr>
          <w:rFonts w:ascii="宋体" w:hAnsi="宋体" w:eastAsia="宋体" w:cs="宋体"/>
          <w:color w:val="auto"/>
          <w:sz w:val="24"/>
          <w:szCs w:val="24"/>
        </w:rPr>
      </w:pPr>
      <w:r>
        <w:rPr>
          <w:rFonts w:ascii="宋体" w:hAnsi="宋体" w:eastAsia="宋体" w:cs="宋体"/>
          <w:color w:val="auto"/>
          <w:spacing w:val="2"/>
          <w:sz w:val="24"/>
          <w:szCs w:val="24"/>
        </w:rPr>
        <w:t>8.1 投标人的投标文件以及投标人与采购</w:t>
      </w:r>
      <w:r>
        <w:rPr>
          <w:rFonts w:ascii="宋体" w:hAnsi="宋体" w:eastAsia="宋体" w:cs="宋体"/>
          <w:color w:val="auto"/>
          <w:spacing w:val="1"/>
          <w:sz w:val="24"/>
          <w:szCs w:val="24"/>
        </w:rPr>
        <w:t>代理机构就有关招标活动的所有来往函电</w:t>
      </w:r>
      <w:r>
        <w:rPr>
          <w:rFonts w:ascii="宋体" w:hAnsi="宋体" w:eastAsia="宋体" w:cs="宋体"/>
          <w:color w:val="auto"/>
          <w:sz w:val="24"/>
          <w:szCs w:val="24"/>
        </w:rPr>
        <w:t xml:space="preserve"> </w:t>
      </w:r>
      <w:r>
        <w:rPr>
          <w:rFonts w:ascii="宋体" w:hAnsi="宋体" w:eastAsia="宋体" w:cs="宋体"/>
          <w:color w:val="auto"/>
          <w:spacing w:val="-2"/>
          <w:sz w:val="24"/>
          <w:szCs w:val="24"/>
        </w:rPr>
        <w:t>均应使用中文。如果投标文件或与投标有关的其它文件、信件及来往函电以其</w:t>
      </w:r>
      <w:r>
        <w:rPr>
          <w:rFonts w:ascii="宋体" w:hAnsi="宋体" w:eastAsia="宋体" w:cs="宋体"/>
          <w:color w:val="auto"/>
          <w:spacing w:val="-3"/>
          <w:sz w:val="24"/>
          <w:szCs w:val="24"/>
        </w:rPr>
        <w:t>它语言书写</w:t>
      </w:r>
    </w:p>
    <w:p w14:paraId="2425BD87">
      <w:pPr>
        <w:spacing w:before="1" w:line="219" w:lineRule="auto"/>
        <w:ind w:left="19"/>
        <w:rPr>
          <w:rFonts w:ascii="宋体" w:hAnsi="宋体" w:eastAsia="宋体" w:cs="宋体"/>
          <w:color w:val="auto"/>
          <w:sz w:val="24"/>
          <w:szCs w:val="24"/>
        </w:rPr>
      </w:pPr>
      <w:r>
        <w:rPr>
          <w:rFonts w:ascii="宋体" w:hAnsi="宋体" w:eastAsia="宋体" w:cs="宋体"/>
          <w:color w:val="auto"/>
          <w:spacing w:val="-4"/>
          <w:sz w:val="24"/>
          <w:szCs w:val="24"/>
        </w:rPr>
        <w:t>的，投标人应将其译成中文。</w:t>
      </w:r>
    </w:p>
    <w:p w14:paraId="0C104656">
      <w:pPr>
        <w:spacing w:before="304" w:line="254" w:lineRule="auto"/>
        <w:ind w:left="2" w:right="13" w:firstLine="566"/>
        <w:rPr>
          <w:rFonts w:ascii="宋体" w:hAnsi="宋体" w:eastAsia="宋体" w:cs="宋体"/>
          <w:color w:val="auto"/>
          <w:sz w:val="24"/>
          <w:szCs w:val="24"/>
        </w:rPr>
      </w:pPr>
      <w:r>
        <w:rPr>
          <w:rFonts w:ascii="宋体" w:hAnsi="宋体" w:eastAsia="宋体" w:cs="宋体"/>
          <w:color w:val="auto"/>
          <w:spacing w:val="2"/>
          <w:sz w:val="24"/>
          <w:szCs w:val="24"/>
        </w:rPr>
        <w:t>8.2 投标文件中所使用的计量单位除招标</w:t>
      </w:r>
      <w:r>
        <w:rPr>
          <w:rFonts w:ascii="宋体" w:hAnsi="宋体" w:eastAsia="宋体" w:cs="宋体"/>
          <w:color w:val="auto"/>
          <w:spacing w:val="1"/>
          <w:sz w:val="24"/>
          <w:szCs w:val="24"/>
        </w:rPr>
        <w:t>文件中有特殊规定外，一律使用法定计量</w:t>
      </w:r>
      <w:r>
        <w:rPr>
          <w:rFonts w:ascii="宋体" w:hAnsi="宋体" w:eastAsia="宋体" w:cs="宋体"/>
          <w:color w:val="auto"/>
          <w:sz w:val="24"/>
          <w:szCs w:val="24"/>
        </w:rPr>
        <w:t xml:space="preserve"> </w:t>
      </w:r>
      <w:r>
        <w:rPr>
          <w:rFonts w:ascii="宋体" w:hAnsi="宋体" w:eastAsia="宋体" w:cs="宋体"/>
          <w:color w:val="auto"/>
          <w:spacing w:val="-6"/>
          <w:sz w:val="24"/>
          <w:szCs w:val="24"/>
        </w:rPr>
        <w:t>单位。</w:t>
      </w:r>
    </w:p>
    <w:p w14:paraId="492865ED">
      <w:pPr>
        <w:spacing w:before="251" w:line="220" w:lineRule="auto"/>
        <w:ind w:left="569"/>
        <w:rPr>
          <w:rFonts w:ascii="宋体" w:hAnsi="宋体" w:eastAsia="宋体" w:cs="宋体"/>
          <w:color w:val="auto"/>
          <w:spacing w:val="-2"/>
          <w:sz w:val="24"/>
          <w:szCs w:val="24"/>
        </w:rPr>
      </w:pPr>
      <w:r>
        <w:rPr>
          <w:rFonts w:ascii="宋体" w:hAnsi="宋体" w:eastAsia="宋体" w:cs="宋体"/>
          <w:color w:val="auto"/>
          <w:spacing w:val="-2"/>
          <w:sz w:val="24"/>
          <w:szCs w:val="24"/>
        </w:rPr>
        <w:t>9. 投标文件构成</w:t>
      </w:r>
    </w:p>
    <w:p w14:paraId="5B8D909B">
      <w:pPr>
        <w:spacing w:before="251" w:line="220" w:lineRule="auto"/>
        <w:ind w:left="569"/>
        <w:rPr>
          <w:rFonts w:ascii="宋体" w:hAnsi="宋体" w:eastAsia="宋体" w:cs="宋体"/>
          <w:color w:val="auto"/>
          <w:spacing w:val="-2"/>
          <w:sz w:val="24"/>
          <w:szCs w:val="24"/>
        </w:rPr>
      </w:pPr>
      <w:r>
        <w:rPr>
          <w:rFonts w:ascii="宋体" w:hAnsi="宋体" w:eastAsia="宋体" w:cs="宋体"/>
          <w:color w:val="auto"/>
          <w:spacing w:val="-2"/>
          <w:sz w:val="24"/>
          <w:szCs w:val="24"/>
        </w:rPr>
        <w:t>9.1  投标人编写的投标文件应包含以下内容:</w:t>
      </w:r>
    </w:p>
    <w:p w14:paraId="1678BC9C">
      <w:pPr>
        <w:spacing w:before="251" w:line="220" w:lineRule="auto"/>
        <w:ind w:left="569"/>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val="en-US" w:eastAsia="zh-CN"/>
        </w:rPr>
        <w:t>一）</w:t>
      </w:r>
      <w:r>
        <w:rPr>
          <w:rFonts w:hint="eastAsia" w:ascii="宋体" w:hAnsi="宋体" w:eastAsia="宋体" w:cs="宋体"/>
          <w:color w:val="auto"/>
          <w:spacing w:val="-2"/>
          <w:sz w:val="24"/>
          <w:szCs w:val="24"/>
        </w:rPr>
        <w:t>、投标函</w:t>
      </w:r>
    </w:p>
    <w:p w14:paraId="217CD041">
      <w:pPr>
        <w:spacing w:before="251" w:line="220" w:lineRule="auto"/>
        <w:ind w:left="569"/>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（二）、法定代表人身份证明</w:t>
      </w:r>
    </w:p>
    <w:p w14:paraId="1ECBCE1B">
      <w:pPr>
        <w:spacing w:before="251" w:line="220" w:lineRule="auto"/>
        <w:ind w:left="569"/>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（三）、法定代表人的授权委托书</w:t>
      </w:r>
    </w:p>
    <w:p w14:paraId="45B5B7F5">
      <w:pPr>
        <w:spacing w:before="251" w:line="220" w:lineRule="auto"/>
        <w:ind w:left="569"/>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四</w:t>
      </w:r>
      <w:r>
        <w:rPr>
          <w:rFonts w:hint="eastAsia" w:ascii="宋体" w:hAnsi="宋体" w:eastAsia="宋体" w:cs="宋体"/>
          <w:color w:val="auto"/>
          <w:spacing w:val="-2"/>
          <w:sz w:val="24"/>
          <w:szCs w:val="24"/>
        </w:rPr>
        <w:t>）、报价一览表</w:t>
      </w:r>
    </w:p>
    <w:p w14:paraId="39D49C8B">
      <w:pPr>
        <w:spacing w:before="251" w:line="220" w:lineRule="auto"/>
        <w:ind w:left="569"/>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（五）、报价明细表</w:t>
      </w:r>
    </w:p>
    <w:p w14:paraId="6D486043">
      <w:pPr>
        <w:spacing w:before="251" w:line="220" w:lineRule="auto"/>
        <w:ind w:left="569"/>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（六）、技术规格偏离表</w:t>
      </w:r>
    </w:p>
    <w:p w14:paraId="498C1860">
      <w:pPr>
        <w:spacing w:before="251" w:line="220" w:lineRule="auto"/>
        <w:ind w:left="569"/>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（七）、资格审查资料</w:t>
      </w:r>
    </w:p>
    <w:p w14:paraId="0166EE4F">
      <w:pPr>
        <w:spacing w:before="251" w:line="220" w:lineRule="auto"/>
        <w:ind w:left="569"/>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（八）、技术文件</w:t>
      </w:r>
    </w:p>
    <w:p w14:paraId="18AF92AD">
      <w:pPr>
        <w:spacing w:before="251" w:line="220" w:lineRule="auto"/>
        <w:ind w:left="569"/>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（九）、其他材料</w:t>
      </w:r>
    </w:p>
    <w:p w14:paraId="2BC94E3F">
      <w:pPr>
        <w:spacing w:before="251" w:line="220" w:lineRule="auto"/>
        <w:ind w:left="569"/>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（十）、中小企业声明函（货物）</w:t>
      </w:r>
    </w:p>
    <w:p w14:paraId="0FF77BA7">
      <w:pPr>
        <w:spacing w:before="251" w:line="220" w:lineRule="auto"/>
        <w:ind w:left="569"/>
        <w:rPr>
          <w:rFonts w:ascii="宋体" w:hAnsi="宋体" w:eastAsia="宋体" w:cs="宋体"/>
          <w:color w:val="auto"/>
          <w:spacing w:val="-2"/>
          <w:sz w:val="24"/>
          <w:szCs w:val="24"/>
        </w:rPr>
      </w:pP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rPr>
        <w:t>十一</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rPr>
        <w:t>、其他资质证明资料</w:t>
      </w:r>
    </w:p>
    <w:p w14:paraId="00819CDE">
      <w:pPr>
        <w:spacing w:before="183" w:line="219" w:lineRule="auto"/>
        <w:ind w:left="482"/>
        <w:outlineLvl w:val="6"/>
        <w:rPr>
          <w:rFonts w:ascii="宋体" w:hAnsi="宋体" w:eastAsia="宋体" w:cs="宋体"/>
          <w:color w:val="auto"/>
          <w:sz w:val="24"/>
          <w:szCs w:val="24"/>
        </w:rPr>
      </w:pPr>
      <w:r>
        <w:rPr>
          <w:rFonts w:ascii="宋体" w:hAnsi="宋体" w:eastAsia="宋体" w:cs="宋体"/>
          <w:color w:val="auto"/>
          <w:spacing w:val="-11"/>
          <w:sz w:val="24"/>
          <w:szCs w:val="24"/>
          <w14:textOutline w14:w="4354" w14:cap="flat" w14:cmpd="sng">
            <w14:solidFill>
              <w14:srgbClr w14:val="000000"/>
            </w14:solidFill>
            <w14:prstDash w14:val="solid"/>
            <w14:miter w14:val="0"/>
          </w14:textOutline>
        </w:rPr>
        <w:t>9.1.</w:t>
      </w:r>
      <w:r>
        <w:rPr>
          <w:rFonts w:hint="eastAsia" w:ascii="宋体" w:hAnsi="宋体" w:eastAsia="宋体" w:cs="宋体"/>
          <w:color w:val="auto"/>
          <w:spacing w:val="-11"/>
          <w:sz w:val="24"/>
          <w:szCs w:val="24"/>
          <w:lang w:val="en-US" w:eastAsia="zh-CN"/>
          <w14:textOutline w14:w="4354" w14:cap="flat" w14:cmpd="sng">
            <w14:solidFill>
              <w14:srgbClr w14:val="000000"/>
            </w14:solidFill>
            <w14:prstDash w14:val="solid"/>
            <w14:miter w14:val="0"/>
          </w14:textOutline>
        </w:rPr>
        <w:t>1</w:t>
      </w:r>
      <w:r>
        <w:rPr>
          <w:rFonts w:ascii="宋体" w:hAnsi="宋体" w:eastAsia="宋体" w:cs="宋体"/>
          <w:color w:val="auto"/>
          <w:spacing w:val="82"/>
          <w:sz w:val="24"/>
          <w:szCs w:val="24"/>
        </w:rPr>
        <w:t xml:space="preserve"> </w:t>
      </w:r>
      <w:r>
        <w:rPr>
          <w:rFonts w:ascii="宋体" w:hAnsi="宋体" w:eastAsia="宋体" w:cs="宋体"/>
          <w:color w:val="auto"/>
          <w:spacing w:val="-11"/>
          <w:sz w:val="24"/>
          <w:szCs w:val="24"/>
          <w14:textOutline w14:w="4354" w14:cap="flat" w14:cmpd="sng">
            <w14:solidFill>
              <w14:srgbClr w14:val="000000"/>
            </w14:solidFill>
            <w14:prstDash w14:val="solid"/>
            <w14:miter w14:val="0"/>
          </w14:textOutline>
        </w:rPr>
        <w:t>电子标书</w:t>
      </w:r>
    </w:p>
    <w:p w14:paraId="5AA6666C">
      <w:pPr>
        <w:spacing w:before="204" w:line="350" w:lineRule="auto"/>
        <w:ind w:right="1" w:firstLine="481"/>
        <w:jc w:val="both"/>
        <w:rPr>
          <w:rFonts w:ascii="宋体" w:hAnsi="宋体" w:eastAsia="宋体" w:cs="宋体"/>
          <w:color w:val="auto"/>
          <w:sz w:val="24"/>
          <w:szCs w:val="24"/>
        </w:rPr>
      </w:pPr>
      <w:r>
        <w:rPr>
          <w:rFonts w:ascii="宋体" w:hAnsi="宋体" w:eastAsia="宋体" w:cs="宋体"/>
          <w:color w:val="auto"/>
          <w:spacing w:val="-2"/>
          <w:sz w:val="24"/>
          <w:szCs w:val="24"/>
        </w:rPr>
        <w:t>本项目实行电子招投标，供应商需要使用CA锁，在新疆政府采购网--下载专区下载--</w:t>
      </w:r>
      <w:r>
        <w:rPr>
          <w:rFonts w:ascii="宋体" w:hAnsi="宋体" w:eastAsia="宋体" w:cs="宋体"/>
          <w:color w:val="auto"/>
          <w:spacing w:val="2"/>
          <w:sz w:val="24"/>
          <w:szCs w:val="24"/>
        </w:rPr>
        <w:t xml:space="preserve"> </w:t>
      </w:r>
      <w:r>
        <w:rPr>
          <w:rFonts w:ascii="宋体" w:hAnsi="宋体" w:eastAsia="宋体" w:cs="宋体"/>
          <w:color w:val="auto"/>
          <w:spacing w:val="-2"/>
          <w:sz w:val="24"/>
          <w:szCs w:val="24"/>
        </w:rPr>
        <w:t>供应商客户端制作投标文件，并生成JMBS格式加密文件，在投标截止前上传至政府采购云</w:t>
      </w:r>
    </w:p>
    <w:p w14:paraId="66EB1C85">
      <w:pPr>
        <w:spacing w:before="1" w:line="221" w:lineRule="auto"/>
        <w:rPr>
          <w:rFonts w:ascii="宋体" w:hAnsi="宋体" w:eastAsia="宋体" w:cs="宋体"/>
          <w:color w:val="auto"/>
          <w:sz w:val="24"/>
          <w:szCs w:val="24"/>
        </w:rPr>
      </w:pPr>
      <w:r>
        <w:rPr>
          <w:rFonts w:ascii="宋体" w:hAnsi="宋体" w:eastAsia="宋体" w:cs="宋体"/>
          <w:color w:val="auto"/>
          <w:spacing w:val="-4"/>
          <w:sz w:val="24"/>
          <w:szCs w:val="24"/>
        </w:rPr>
        <w:t>平台。</w:t>
      </w:r>
    </w:p>
    <w:p w14:paraId="43955E95">
      <w:pPr>
        <w:spacing w:before="197" w:line="450" w:lineRule="exact"/>
        <w:ind w:right="55"/>
        <w:jc w:val="center"/>
        <w:rPr>
          <w:rFonts w:ascii="宋体" w:hAnsi="宋体" w:eastAsia="宋体" w:cs="宋体"/>
          <w:color w:val="auto"/>
          <w:sz w:val="24"/>
          <w:szCs w:val="24"/>
        </w:rPr>
      </w:pPr>
      <w:r>
        <w:rPr>
          <w:rFonts w:ascii="宋体" w:hAnsi="宋体" w:eastAsia="宋体" w:cs="宋体"/>
          <w:color w:val="auto"/>
          <w:spacing w:val="-3"/>
          <w:position w:val="15"/>
          <w:sz w:val="24"/>
          <w:szCs w:val="24"/>
          <w14:textOutline w14:w="4354" w14:cap="flat" w14:cmpd="sng">
            <w14:solidFill>
              <w14:srgbClr w14:val="000000"/>
            </w14:solidFill>
            <w14:prstDash w14:val="solid"/>
            <w14:miter w14:val="0"/>
          </w14:textOutline>
        </w:rPr>
        <w:t>9.2</w:t>
      </w:r>
      <w:r>
        <w:rPr>
          <w:rFonts w:ascii="宋体" w:hAnsi="宋体" w:eastAsia="宋体" w:cs="宋体"/>
          <w:color w:val="auto"/>
          <w:spacing w:val="-3"/>
          <w:position w:val="15"/>
          <w:sz w:val="24"/>
          <w:szCs w:val="24"/>
        </w:rPr>
        <w:t xml:space="preserve"> </w:t>
      </w:r>
      <w:r>
        <w:rPr>
          <w:rFonts w:ascii="宋体" w:hAnsi="宋体" w:eastAsia="宋体" w:cs="宋体"/>
          <w:color w:val="auto"/>
          <w:spacing w:val="-3"/>
          <w:position w:val="15"/>
          <w:sz w:val="24"/>
          <w:szCs w:val="24"/>
          <w14:textOutline w14:w="4354" w14:cap="flat" w14:cmpd="sng">
            <w14:solidFill>
              <w14:srgbClr w14:val="000000"/>
            </w14:solidFill>
            <w14:prstDash w14:val="solid"/>
            <w14:miter w14:val="0"/>
          </w14:textOutline>
        </w:rPr>
        <w:t>投标人在投标中违反国家有关法律法规的强制</w:t>
      </w:r>
      <w:r>
        <w:rPr>
          <w:rFonts w:ascii="宋体" w:hAnsi="宋体" w:eastAsia="宋体" w:cs="宋体"/>
          <w:color w:val="auto"/>
          <w:spacing w:val="-4"/>
          <w:position w:val="15"/>
          <w:sz w:val="24"/>
          <w:szCs w:val="24"/>
          <w14:textOutline w14:w="4354" w14:cap="flat" w14:cmpd="sng">
            <w14:solidFill>
              <w14:srgbClr w14:val="000000"/>
            </w14:solidFill>
            <w14:prstDash w14:val="solid"/>
            <w14:miter w14:val="0"/>
          </w14:textOutline>
        </w:rPr>
        <w:t>性规定的，其投标按未满足招标文</w:t>
      </w:r>
    </w:p>
    <w:p w14:paraId="230D421C">
      <w:pPr>
        <w:spacing w:before="1" w:line="219" w:lineRule="auto"/>
        <w:rPr>
          <w:rFonts w:ascii="宋体" w:hAnsi="宋体" w:eastAsia="宋体" w:cs="宋体"/>
          <w:color w:val="auto"/>
          <w:sz w:val="24"/>
          <w:szCs w:val="24"/>
        </w:rPr>
      </w:pP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件实质性要求处理。</w:t>
      </w:r>
    </w:p>
    <w:p w14:paraId="61DBF1C9">
      <w:pPr>
        <w:spacing w:before="175" w:line="219" w:lineRule="auto"/>
        <w:ind w:left="605"/>
        <w:rPr>
          <w:rFonts w:ascii="宋体" w:hAnsi="宋体" w:eastAsia="宋体" w:cs="宋体"/>
          <w:color w:val="auto"/>
          <w:sz w:val="24"/>
          <w:szCs w:val="24"/>
        </w:rPr>
      </w:pPr>
      <w:r>
        <w:rPr>
          <w:rFonts w:ascii="宋体" w:hAnsi="宋体" w:eastAsia="宋体" w:cs="宋体"/>
          <w:color w:val="auto"/>
          <w:spacing w:val="-8"/>
          <w:sz w:val="24"/>
          <w:szCs w:val="24"/>
        </w:rPr>
        <w:t>10.</w:t>
      </w:r>
      <w:r>
        <w:rPr>
          <w:rFonts w:ascii="宋体" w:hAnsi="宋体" w:eastAsia="宋体" w:cs="宋体"/>
          <w:color w:val="auto"/>
          <w:spacing w:val="9"/>
          <w:sz w:val="24"/>
          <w:szCs w:val="24"/>
        </w:rPr>
        <w:t xml:space="preserve">  </w:t>
      </w:r>
      <w:r>
        <w:rPr>
          <w:rFonts w:ascii="宋体" w:hAnsi="宋体" w:eastAsia="宋体" w:cs="宋体"/>
          <w:color w:val="auto"/>
          <w:spacing w:val="-8"/>
          <w:sz w:val="24"/>
          <w:szCs w:val="24"/>
        </w:rPr>
        <w:t>投标书格式</w:t>
      </w:r>
    </w:p>
    <w:p w14:paraId="773DC3CD">
      <w:pPr>
        <w:spacing w:before="204" w:line="218" w:lineRule="auto"/>
        <w:ind w:right="10"/>
        <w:jc w:val="center"/>
        <w:rPr>
          <w:rFonts w:ascii="宋体" w:hAnsi="宋体" w:eastAsia="宋体" w:cs="宋体"/>
          <w:color w:val="auto"/>
          <w:sz w:val="24"/>
          <w:szCs w:val="24"/>
        </w:rPr>
      </w:pPr>
      <w:r>
        <w:rPr>
          <w:rFonts w:ascii="宋体" w:hAnsi="宋体" w:eastAsia="宋体" w:cs="宋体"/>
          <w:color w:val="auto"/>
          <w:spacing w:val="1"/>
          <w:sz w:val="24"/>
          <w:szCs w:val="24"/>
        </w:rPr>
        <w:t>10.1  投标人应按招标文件提供的格式完整地填写所提供的货物</w:t>
      </w:r>
      <w:r>
        <w:rPr>
          <w:rFonts w:ascii="宋体" w:hAnsi="宋体" w:eastAsia="宋体" w:cs="宋体"/>
          <w:color w:val="auto"/>
          <w:sz w:val="24"/>
          <w:szCs w:val="24"/>
        </w:rPr>
        <w:t>或服务、数量及价</w:t>
      </w:r>
    </w:p>
    <w:p w14:paraId="06DD1B9B">
      <w:pPr>
        <w:spacing w:before="91" w:line="220" w:lineRule="auto"/>
        <w:rPr>
          <w:rFonts w:ascii="宋体" w:hAnsi="宋体" w:eastAsia="宋体" w:cs="宋体"/>
          <w:color w:val="auto"/>
          <w:sz w:val="24"/>
          <w:szCs w:val="24"/>
        </w:rPr>
      </w:pPr>
      <w:r>
        <w:rPr>
          <w:rFonts w:ascii="宋体" w:hAnsi="宋体" w:eastAsia="宋体" w:cs="宋体"/>
          <w:color w:val="auto"/>
          <w:spacing w:val="-5"/>
          <w:sz w:val="24"/>
          <w:szCs w:val="24"/>
        </w:rPr>
        <w:t>格。</w:t>
      </w:r>
    </w:p>
    <w:p w14:paraId="7B0D2E3C">
      <w:pPr>
        <w:spacing w:before="250" w:line="218" w:lineRule="auto"/>
        <w:ind w:left="605"/>
        <w:rPr>
          <w:rFonts w:ascii="宋体" w:hAnsi="宋体" w:eastAsia="宋体" w:cs="宋体"/>
          <w:color w:val="auto"/>
          <w:sz w:val="24"/>
          <w:szCs w:val="24"/>
        </w:rPr>
      </w:pPr>
      <w:r>
        <w:rPr>
          <w:rFonts w:ascii="宋体" w:hAnsi="宋体" w:eastAsia="宋体" w:cs="宋体"/>
          <w:color w:val="auto"/>
          <w:spacing w:val="-9"/>
          <w:sz w:val="24"/>
          <w:szCs w:val="24"/>
        </w:rPr>
        <w:t>11.</w:t>
      </w:r>
      <w:r>
        <w:rPr>
          <w:rFonts w:ascii="宋体" w:hAnsi="宋体" w:eastAsia="宋体" w:cs="宋体"/>
          <w:color w:val="auto"/>
          <w:spacing w:val="8"/>
          <w:sz w:val="24"/>
          <w:szCs w:val="24"/>
        </w:rPr>
        <w:t xml:space="preserve">  </w:t>
      </w:r>
      <w:r>
        <w:rPr>
          <w:rFonts w:ascii="宋体" w:hAnsi="宋体" w:eastAsia="宋体" w:cs="宋体"/>
          <w:color w:val="auto"/>
          <w:spacing w:val="-9"/>
          <w:sz w:val="24"/>
          <w:szCs w:val="24"/>
        </w:rPr>
        <w:t>投标报价</w:t>
      </w:r>
    </w:p>
    <w:p w14:paraId="45F82645">
      <w:pPr>
        <w:spacing w:before="204" w:line="253" w:lineRule="auto"/>
        <w:ind w:left="4" w:right="10" w:firstLine="599"/>
        <w:rPr>
          <w:rFonts w:ascii="宋体" w:hAnsi="宋体" w:eastAsia="宋体" w:cs="宋体"/>
          <w:color w:val="auto"/>
          <w:sz w:val="24"/>
          <w:szCs w:val="24"/>
        </w:rPr>
      </w:pPr>
      <w:r>
        <w:rPr>
          <w:rFonts w:ascii="宋体" w:hAnsi="宋体" w:eastAsia="宋体" w:cs="宋体"/>
          <w:color w:val="auto"/>
          <w:spacing w:val="1"/>
          <w:sz w:val="24"/>
          <w:szCs w:val="24"/>
        </w:rPr>
        <w:t>11.1  投标人应按招标文件所附的《报价明细表》中的项目，标</w:t>
      </w:r>
      <w:r>
        <w:rPr>
          <w:rFonts w:ascii="宋体" w:hAnsi="宋体" w:eastAsia="宋体" w:cs="宋体"/>
          <w:color w:val="auto"/>
          <w:sz w:val="24"/>
          <w:szCs w:val="24"/>
        </w:rPr>
        <w:t>明拟提供货物或服</w:t>
      </w:r>
      <w:r>
        <w:rPr>
          <w:rFonts w:ascii="宋体" w:hAnsi="宋体" w:eastAsia="宋体" w:cs="宋体"/>
          <w:color w:val="auto"/>
          <w:spacing w:val="-2"/>
          <w:sz w:val="24"/>
          <w:szCs w:val="24"/>
        </w:rPr>
        <w:t>务的单价和总价。如单价和总价不符，以单价累计为准。</w:t>
      </w:r>
    </w:p>
    <w:p w14:paraId="7A7B355D">
      <w:pPr>
        <w:spacing w:before="78" w:line="218" w:lineRule="auto"/>
        <w:ind w:left="607"/>
        <w:rPr>
          <w:rFonts w:ascii="宋体" w:hAnsi="宋体" w:eastAsia="宋体" w:cs="宋体"/>
          <w:color w:val="auto"/>
          <w:sz w:val="24"/>
          <w:szCs w:val="24"/>
        </w:rPr>
      </w:pPr>
      <w:r>
        <w:rPr>
          <w:rFonts w:ascii="宋体" w:hAnsi="宋体" w:eastAsia="宋体" w:cs="宋体"/>
          <w:color w:val="auto"/>
          <w:spacing w:val="-2"/>
          <w:sz w:val="24"/>
          <w:szCs w:val="24"/>
        </w:rPr>
        <w:t>11.2 本标针对每种货物只接受一个报价，不接受备选方案，但不拒绝优惠声明。</w:t>
      </w:r>
    </w:p>
    <w:p w14:paraId="07E143E5">
      <w:pPr>
        <w:spacing w:before="202" w:line="253" w:lineRule="auto"/>
        <w:ind w:right="9" w:firstLine="607"/>
        <w:rPr>
          <w:rFonts w:ascii="宋体" w:hAnsi="宋体" w:eastAsia="宋体" w:cs="宋体"/>
          <w:color w:val="auto"/>
          <w:sz w:val="24"/>
          <w:szCs w:val="24"/>
        </w:rPr>
      </w:pPr>
      <w:r>
        <w:rPr>
          <w:rFonts w:ascii="宋体" w:hAnsi="宋体" w:eastAsia="宋体" w:cs="宋体"/>
          <w:color w:val="auto"/>
          <w:spacing w:val="1"/>
          <w:sz w:val="24"/>
          <w:szCs w:val="24"/>
        </w:rPr>
        <w:t>11.3  投标人应按招标文件的要求对有关货物价值及其包含的服务的</w:t>
      </w:r>
      <w:r>
        <w:rPr>
          <w:rFonts w:ascii="宋体" w:hAnsi="宋体" w:eastAsia="宋体" w:cs="宋体"/>
          <w:color w:val="auto"/>
          <w:sz w:val="24"/>
          <w:szCs w:val="24"/>
        </w:rPr>
        <w:t xml:space="preserve">全部内容进行 </w:t>
      </w:r>
      <w:r>
        <w:rPr>
          <w:rFonts w:ascii="宋体" w:hAnsi="宋体" w:eastAsia="宋体" w:cs="宋体"/>
          <w:color w:val="auto"/>
          <w:spacing w:val="-2"/>
          <w:sz w:val="24"/>
          <w:szCs w:val="24"/>
        </w:rPr>
        <w:t>报价。投标报价应包括：</w:t>
      </w:r>
    </w:p>
    <w:p w14:paraId="6010FAE6">
      <w:pPr>
        <w:spacing w:before="274" w:line="254" w:lineRule="auto"/>
        <w:ind w:left="4" w:right="83" w:firstLine="601"/>
        <w:rPr>
          <w:rFonts w:ascii="宋体" w:hAnsi="宋体" w:eastAsia="宋体" w:cs="宋体"/>
          <w:color w:val="auto"/>
          <w:sz w:val="24"/>
          <w:szCs w:val="24"/>
        </w:rPr>
      </w:pPr>
      <w:r>
        <w:rPr>
          <w:rFonts w:ascii="宋体" w:hAnsi="宋体" w:eastAsia="宋体" w:cs="宋体"/>
          <w:color w:val="auto"/>
          <w:spacing w:val="-1"/>
          <w:sz w:val="24"/>
          <w:szCs w:val="24"/>
        </w:rPr>
        <w:t>11.3.1  外购、外协、配套件、原材料及功能设计生产制造、检验、油漆、包装、</w:t>
      </w:r>
      <w:r>
        <w:rPr>
          <w:rFonts w:ascii="宋体" w:hAnsi="宋体" w:eastAsia="宋体" w:cs="宋体"/>
          <w:color w:val="auto"/>
          <w:sz w:val="24"/>
          <w:szCs w:val="24"/>
        </w:rPr>
        <w:t xml:space="preserve"> </w:t>
      </w:r>
      <w:r>
        <w:rPr>
          <w:rFonts w:ascii="宋体" w:hAnsi="宋体" w:eastAsia="宋体" w:cs="宋体"/>
          <w:color w:val="auto"/>
          <w:spacing w:val="-1"/>
          <w:sz w:val="24"/>
          <w:szCs w:val="24"/>
        </w:rPr>
        <w:t>保险、利税、管理、运杂、安装调试、人员差旅、住宿、培训等费用。</w:t>
      </w:r>
    </w:p>
    <w:p w14:paraId="3C681826">
      <w:pPr>
        <w:spacing w:before="248" w:line="220" w:lineRule="auto"/>
        <w:ind w:left="607"/>
        <w:rPr>
          <w:rFonts w:ascii="宋体" w:hAnsi="宋体" w:eastAsia="宋体" w:cs="宋体"/>
          <w:color w:val="auto"/>
          <w:sz w:val="24"/>
          <w:szCs w:val="24"/>
        </w:rPr>
      </w:pPr>
      <w:r>
        <w:rPr>
          <w:rFonts w:ascii="宋体" w:hAnsi="宋体" w:eastAsia="宋体" w:cs="宋体"/>
          <w:color w:val="auto"/>
          <w:spacing w:val="-2"/>
          <w:sz w:val="24"/>
          <w:szCs w:val="24"/>
        </w:rPr>
        <w:t>11.3.2  招标文件中特别要求的零件、备品备件等费用。</w:t>
      </w:r>
    </w:p>
    <w:p w14:paraId="5513C68C">
      <w:pPr>
        <w:spacing w:before="181" w:line="218" w:lineRule="auto"/>
        <w:ind w:left="607"/>
        <w:rPr>
          <w:rFonts w:ascii="宋体" w:hAnsi="宋体" w:eastAsia="宋体" w:cs="宋体"/>
          <w:color w:val="auto"/>
          <w:sz w:val="24"/>
          <w:szCs w:val="24"/>
        </w:rPr>
      </w:pPr>
      <w:r>
        <w:rPr>
          <w:rFonts w:ascii="宋体" w:hAnsi="宋体" w:eastAsia="宋体" w:cs="宋体"/>
          <w:color w:val="auto"/>
          <w:spacing w:val="-2"/>
          <w:sz w:val="24"/>
          <w:szCs w:val="24"/>
        </w:rPr>
        <w:t>11.3.3  分项报价明细表中特别要求的安装、调试、运输及培训等费用。</w:t>
      </w:r>
    </w:p>
    <w:p w14:paraId="6309E07E">
      <w:pPr>
        <w:spacing w:before="182" w:line="219" w:lineRule="auto"/>
        <w:ind w:left="607"/>
        <w:outlineLvl w:val="6"/>
        <w:rPr>
          <w:rFonts w:ascii="宋体" w:hAnsi="宋体" w:eastAsia="宋体" w:cs="宋体"/>
          <w:color w:val="auto"/>
          <w:sz w:val="24"/>
          <w:szCs w:val="24"/>
        </w:rPr>
      </w:pPr>
      <w:r>
        <w:rPr>
          <w:rFonts w:ascii="宋体" w:hAnsi="宋体" w:eastAsia="宋体" w:cs="宋体"/>
          <w:color w:val="auto"/>
          <w:spacing w:val="-10"/>
          <w:sz w:val="24"/>
          <w:szCs w:val="24"/>
          <w14:textOutline w14:w="4354" w14:cap="flat" w14:cmpd="sng">
            <w14:solidFill>
              <w14:srgbClr w14:val="000000"/>
            </w14:solidFill>
            <w14:prstDash w14:val="solid"/>
            <w14:miter w14:val="0"/>
          </w14:textOutline>
        </w:rPr>
        <w:t>12.投标货币</w:t>
      </w:r>
    </w:p>
    <w:p w14:paraId="4672D8EE">
      <w:pPr>
        <w:spacing w:before="182" w:line="219" w:lineRule="auto"/>
        <w:ind w:left="518"/>
        <w:rPr>
          <w:rFonts w:ascii="宋体" w:hAnsi="宋体" w:eastAsia="宋体" w:cs="宋体"/>
          <w:color w:val="auto"/>
          <w:sz w:val="24"/>
          <w:szCs w:val="24"/>
        </w:rPr>
      </w:pPr>
      <w:r>
        <w:rPr>
          <w:rFonts w:ascii="宋体" w:hAnsi="宋体" w:eastAsia="宋体" w:cs="宋体"/>
          <w:color w:val="auto"/>
          <w:spacing w:val="-4"/>
          <w:sz w:val="24"/>
          <w:szCs w:val="24"/>
        </w:rPr>
        <w:t>12.1 本次投标货币为人民币。</w:t>
      </w:r>
    </w:p>
    <w:p w14:paraId="28662C86">
      <w:pPr>
        <w:spacing w:before="181" w:line="220" w:lineRule="auto"/>
        <w:ind w:left="607"/>
        <w:rPr>
          <w:rFonts w:ascii="宋体" w:hAnsi="宋体" w:eastAsia="宋体" w:cs="宋体"/>
          <w:color w:val="auto"/>
          <w:sz w:val="24"/>
          <w:szCs w:val="24"/>
        </w:rPr>
      </w:pPr>
      <w:r>
        <w:rPr>
          <w:rFonts w:ascii="宋体" w:hAnsi="宋体" w:eastAsia="宋体" w:cs="宋体"/>
          <w:color w:val="auto"/>
          <w:spacing w:val="-4"/>
          <w:sz w:val="24"/>
          <w:szCs w:val="24"/>
        </w:rPr>
        <w:t>13.证明投标人合格和资格的文件</w:t>
      </w:r>
    </w:p>
    <w:p w14:paraId="7EA8BB18">
      <w:pPr>
        <w:spacing w:before="202" w:line="254" w:lineRule="auto"/>
        <w:ind w:left="42" w:right="15" w:firstLine="564"/>
        <w:rPr>
          <w:rFonts w:ascii="宋体" w:hAnsi="宋体" w:eastAsia="宋体" w:cs="宋体"/>
          <w:color w:val="auto"/>
          <w:sz w:val="24"/>
          <w:szCs w:val="24"/>
        </w:rPr>
      </w:pPr>
      <w:r>
        <w:rPr>
          <w:rFonts w:ascii="宋体" w:hAnsi="宋体" w:eastAsia="宋体" w:cs="宋体"/>
          <w:color w:val="auto"/>
          <w:spacing w:val="4"/>
          <w:sz w:val="24"/>
          <w:szCs w:val="24"/>
        </w:rPr>
        <w:t>13.1投标人应提交证明其有资格参加投标和一旦其投标被接受则有能力</w:t>
      </w:r>
      <w:r>
        <w:rPr>
          <w:rFonts w:ascii="宋体" w:hAnsi="宋体" w:eastAsia="宋体" w:cs="宋体"/>
          <w:color w:val="auto"/>
          <w:spacing w:val="3"/>
          <w:sz w:val="24"/>
          <w:szCs w:val="24"/>
        </w:rPr>
        <w:t>履行合同</w:t>
      </w:r>
      <w:r>
        <w:rPr>
          <w:rFonts w:ascii="宋体" w:hAnsi="宋体" w:eastAsia="宋体" w:cs="宋体"/>
          <w:color w:val="auto"/>
          <w:spacing w:val="-4"/>
          <w:sz w:val="24"/>
          <w:szCs w:val="24"/>
        </w:rPr>
        <w:t>的文件，并作为其投标文件的一部分。</w:t>
      </w:r>
    </w:p>
    <w:p w14:paraId="2FA5F36D">
      <w:pPr>
        <w:spacing w:before="252" w:line="464" w:lineRule="exact"/>
        <w:ind w:left="607"/>
        <w:rPr>
          <w:rFonts w:ascii="宋体" w:hAnsi="宋体" w:eastAsia="宋体" w:cs="宋体"/>
          <w:color w:val="auto"/>
          <w:sz w:val="24"/>
          <w:szCs w:val="24"/>
        </w:rPr>
      </w:pPr>
      <w:r>
        <w:rPr>
          <w:rFonts w:ascii="宋体" w:hAnsi="宋体" w:eastAsia="宋体" w:cs="宋体"/>
          <w:color w:val="auto"/>
          <w:spacing w:val="-2"/>
          <w:position w:val="16"/>
          <w:sz w:val="24"/>
          <w:szCs w:val="24"/>
        </w:rPr>
        <w:t>13.2 投标人应填写并提交招标文件所要求的资格证明类文件。</w:t>
      </w:r>
    </w:p>
    <w:p w14:paraId="009135E3">
      <w:pPr>
        <w:spacing w:before="1" w:line="218" w:lineRule="auto"/>
        <w:ind w:left="607"/>
        <w:rPr>
          <w:rFonts w:ascii="宋体" w:hAnsi="宋体" w:eastAsia="宋体" w:cs="宋体"/>
          <w:color w:val="auto"/>
          <w:sz w:val="24"/>
          <w:szCs w:val="24"/>
        </w:rPr>
      </w:pPr>
      <w:r>
        <w:rPr>
          <w:rFonts w:ascii="宋体" w:hAnsi="宋体" w:eastAsia="宋体" w:cs="宋体"/>
          <w:color w:val="auto"/>
          <w:spacing w:val="-2"/>
          <w:sz w:val="24"/>
          <w:szCs w:val="24"/>
        </w:rPr>
        <w:t>14.证明货物或服务的合格性和符合招标文件规定的文件</w:t>
      </w:r>
    </w:p>
    <w:p w14:paraId="7BC9F127">
      <w:pPr>
        <w:spacing w:before="205" w:line="254" w:lineRule="auto"/>
        <w:ind w:left="6" w:right="15" w:firstLine="599"/>
        <w:rPr>
          <w:rFonts w:ascii="宋体" w:hAnsi="宋体" w:eastAsia="宋体" w:cs="宋体"/>
          <w:color w:val="auto"/>
          <w:sz w:val="24"/>
          <w:szCs w:val="24"/>
        </w:rPr>
      </w:pPr>
      <w:r>
        <w:rPr>
          <w:rFonts w:ascii="宋体" w:hAnsi="宋体" w:eastAsia="宋体" w:cs="宋体"/>
          <w:color w:val="auto"/>
          <w:spacing w:val="4"/>
          <w:sz w:val="24"/>
          <w:szCs w:val="24"/>
        </w:rPr>
        <w:t>14.1投标人应提交招标文件要求货物或服务的合格性及符合招标文件规</w:t>
      </w:r>
      <w:r>
        <w:rPr>
          <w:rFonts w:ascii="宋体" w:hAnsi="宋体" w:eastAsia="宋体" w:cs="宋体"/>
          <w:color w:val="auto"/>
          <w:spacing w:val="3"/>
          <w:sz w:val="24"/>
          <w:szCs w:val="24"/>
        </w:rPr>
        <w:t>定的证明</w:t>
      </w:r>
      <w:r>
        <w:rPr>
          <w:rFonts w:ascii="宋体" w:hAnsi="宋体" w:eastAsia="宋体" w:cs="宋体"/>
          <w:color w:val="auto"/>
          <w:sz w:val="24"/>
          <w:szCs w:val="24"/>
        </w:rPr>
        <w:t xml:space="preserve"> </w:t>
      </w:r>
      <w:r>
        <w:rPr>
          <w:rFonts w:ascii="宋体" w:hAnsi="宋体" w:eastAsia="宋体" w:cs="宋体"/>
          <w:color w:val="auto"/>
          <w:spacing w:val="-7"/>
          <w:sz w:val="24"/>
          <w:szCs w:val="24"/>
        </w:rPr>
        <w:t>文件。证明文件可以是手册、图纸和资料等，</w:t>
      </w:r>
      <w:r>
        <w:rPr>
          <w:rFonts w:ascii="宋体" w:hAnsi="宋体" w:eastAsia="宋体" w:cs="宋体"/>
          <w:color w:val="auto"/>
          <w:spacing w:val="81"/>
          <w:sz w:val="24"/>
          <w:szCs w:val="24"/>
        </w:rPr>
        <w:t xml:space="preserve"> </w:t>
      </w:r>
      <w:r>
        <w:rPr>
          <w:rFonts w:ascii="宋体" w:hAnsi="宋体" w:eastAsia="宋体" w:cs="宋体"/>
          <w:color w:val="auto"/>
          <w:spacing w:val="-7"/>
          <w:sz w:val="24"/>
          <w:szCs w:val="24"/>
        </w:rPr>
        <w:t>并作为投标文件的一部分。</w:t>
      </w:r>
    </w:p>
    <w:p w14:paraId="4092C0C8">
      <w:pPr>
        <w:spacing w:before="273" w:line="323" w:lineRule="auto"/>
        <w:ind w:left="2" w:firstLine="603"/>
        <w:jc w:val="both"/>
        <w:rPr>
          <w:rFonts w:ascii="宋体" w:hAnsi="宋体" w:eastAsia="宋体" w:cs="宋体"/>
          <w:color w:val="auto"/>
          <w:sz w:val="24"/>
          <w:szCs w:val="24"/>
        </w:rPr>
      </w:pPr>
      <w:r>
        <w:rPr>
          <w:rFonts w:ascii="宋体" w:hAnsi="宋体" w:eastAsia="宋体" w:cs="宋体"/>
          <w:color w:val="auto"/>
          <w:spacing w:val="-2"/>
          <w:sz w:val="24"/>
          <w:szCs w:val="24"/>
        </w:rPr>
        <w:t>14.2 投标人应逐条阅读招标文件要求的技术规格条款要求，指出自己提供的</w:t>
      </w:r>
      <w:r>
        <w:rPr>
          <w:rFonts w:ascii="宋体" w:hAnsi="宋体" w:eastAsia="宋体" w:cs="宋体"/>
          <w:color w:val="auto"/>
          <w:spacing w:val="-3"/>
          <w:sz w:val="24"/>
          <w:szCs w:val="24"/>
        </w:rPr>
        <w:t>货物或</w:t>
      </w:r>
      <w:r>
        <w:rPr>
          <w:rFonts w:ascii="宋体" w:hAnsi="宋体" w:eastAsia="宋体" w:cs="宋体"/>
          <w:color w:val="auto"/>
          <w:sz w:val="24"/>
          <w:szCs w:val="24"/>
        </w:rPr>
        <w:t xml:space="preserve"> </w:t>
      </w:r>
      <w:r>
        <w:rPr>
          <w:rFonts w:ascii="宋体" w:hAnsi="宋体" w:eastAsia="宋体" w:cs="宋体"/>
          <w:color w:val="auto"/>
          <w:spacing w:val="-2"/>
          <w:sz w:val="24"/>
          <w:szCs w:val="24"/>
        </w:rPr>
        <w:t>服务是否对招标文件做出实质性的响应，并将不能响应之处在招标文件所附的“</w:t>
      </w:r>
      <w:r>
        <w:rPr>
          <w:rFonts w:ascii="宋体" w:hAnsi="宋体" w:eastAsia="宋体" w:cs="宋体"/>
          <w:color w:val="auto"/>
          <w:spacing w:val="-3"/>
          <w:sz w:val="24"/>
          <w:szCs w:val="24"/>
        </w:rPr>
        <w:t>技术规格</w:t>
      </w:r>
      <w:r>
        <w:rPr>
          <w:rFonts w:ascii="宋体" w:hAnsi="宋体" w:eastAsia="宋体" w:cs="宋体"/>
          <w:color w:val="auto"/>
          <w:sz w:val="24"/>
          <w:szCs w:val="24"/>
        </w:rPr>
        <w:t xml:space="preserve"> </w:t>
      </w:r>
      <w:r>
        <w:rPr>
          <w:rFonts w:ascii="宋体" w:hAnsi="宋体" w:eastAsia="宋体" w:cs="宋体"/>
          <w:color w:val="auto"/>
          <w:spacing w:val="-5"/>
          <w:sz w:val="24"/>
          <w:szCs w:val="24"/>
        </w:rPr>
        <w:t>偏离表</w:t>
      </w:r>
      <w:r>
        <w:rPr>
          <w:rFonts w:ascii="宋体" w:hAnsi="宋体" w:eastAsia="宋体" w:cs="宋体"/>
          <w:color w:val="auto"/>
          <w:spacing w:val="-58"/>
          <w:sz w:val="24"/>
          <w:szCs w:val="24"/>
        </w:rPr>
        <w:t xml:space="preserve"> </w:t>
      </w:r>
      <w:r>
        <w:rPr>
          <w:rFonts w:ascii="宋体" w:hAnsi="宋体" w:eastAsia="宋体" w:cs="宋体"/>
          <w:color w:val="auto"/>
          <w:spacing w:val="-5"/>
          <w:sz w:val="24"/>
          <w:szCs w:val="24"/>
        </w:rPr>
        <w:t>”和“合同条款偏离表</w:t>
      </w:r>
      <w:r>
        <w:rPr>
          <w:rFonts w:ascii="宋体" w:hAnsi="宋体" w:eastAsia="宋体" w:cs="宋体"/>
          <w:color w:val="auto"/>
          <w:spacing w:val="-60"/>
          <w:sz w:val="24"/>
          <w:szCs w:val="24"/>
        </w:rPr>
        <w:t xml:space="preserve"> </w:t>
      </w:r>
      <w:r>
        <w:rPr>
          <w:rFonts w:ascii="宋体" w:hAnsi="宋体" w:eastAsia="宋体" w:cs="宋体"/>
          <w:color w:val="auto"/>
          <w:spacing w:val="-5"/>
          <w:sz w:val="24"/>
          <w:szCs w:val="24"/>
        </w:rPr>
        <w:t>”中一一列出。否则，将视为投标人同意、确认或接受招标</w:t>
      </w:r>
    </w:p>
    <w:p w14:paraId="6150FDDF">
      <w:pPr>
        <w:spacing w:before="202" w:line="254" w:lineRule="auto"/>
        <w:ind w:right="15"/>
        <w:rPr>
          <w:rFonts w:ascii="宋体" w:hAnsi="宋体" w:eastAsia="宋体" w:cs="宋体"/>
          <w:color w:val="auto"/>
          <w:spacing w:val="4"/>
          <w:sz w:val="24"/>
          <w:szCs w:val="24"/>
        </w:rPr>
      </w:pPr>
      <w:r>
        <w:rPr>
          <w:rFonts w:ascii="宋体" w:hAnsi="宋体" w:eastAsia="宋体" w:cs="宋体"/>
          <w:color w:val="auto"/>
          <w:spacing w:val="4"/>
          <w:sz w:val="24"/>
          <w:szCs w:val="24"/>
        </w:rPr>
        <w:t>文件的全部或相应部分的要求。</w:t>
      </w:r>
    </w:p>
    <w:p w14:paraId="30E9B696">
      <w:pPr>
        <w:spacing w:before="202" w:line="254" w:lineRule="auto"/>
        <w:ind w:left="42" w:right="15" w:firstLine="564"/>
        <w:rPr>
          <w:rFonts w:ascii="宋体" w:hAnsi="宋体" w:eastAsia="宋体" w:cs="宋体"/>
          <w:color w:val="auto"/>
          <w:spacing w:val="4"/>
          <w:sz w:val="24"/>
          <w:szCs w:val="24"/>
        </w:rPr>
      </w:pPr>
      <w:r>
        <w:rPr>
          <w:rFonts w:ascii="宋体" w:hAnsi="宋体" w:eastAsia="宋体" w:cs="宋体"/>
          <w:color w:val="auto"/>
          <w:spacing w:val="4"/>
          <w:sz w:val="24"/>
          <w:szCs w:val="24"/>
        </w:rPr>
        <w:t>14.3  证明货物或服务的合格性和符合招标文件规定的文件应包括但不限于下列内</w:t>
      </w:r>
    </w:p>
    <w:p w14:paraId="0E86B0FB">
      <w:pPr>
        <w:spacing w:before="202" w:line="254" w:lineRule="auto"/>
        <w:ind w:left="42" w:right="15" w:firstLine="564"/>
        <w:rPr>
          <w:rFonts w:ascii="宋体" w:hAnsi="宋体" w:eastAsia="宋体" w:cs="宋体"/>
          <w:color w:val="auto"/>
          <w:spacing w:val="4"/>
          <w:sz w:val="24"/>
          <w:szCs w:val="24"/>
        </w:rPr>
      </w:pPr>
      <w:r>
        <w:rPr>
          <w:rFonts w:ascii="宋体" w:hAnsi="宋体" w:eastAsia="宋体" w:cs="宋体"/>
          <w:color w:val="auto"/>
          <w:spacing w:val="4"/>
          <w:sz w:val="24"/>
          <w:szCs w:val="24"/>
        </w:rPr>
        <w:t>容：</w:t>
      </w:r>
    </w:p>
    <w:p w14:paraId="35F7249C">
      <w:pPr>
        <w:spacing w:before="202" w:line="254" w:lineRule="auto"/>
        <w:ind w:left="42" w:right="15" w:firstLine="564"/>
        <w:rPr>
          <w:rFonts w:ascii="宋体" w:hAnsi="宋体" w:eastAsia="宋体" w:cs="宋体"/>
          <w:color w:val="auto"/>
          <w:sz w:val="24"/>
          <w:szCs w:val="24"/>
        </w:rPr>
      </w:pPr>
      <w:r>
        <w:rPr>
          <w:rFonts w:ascii="宋体" w:hAnsi="宋体" w:eastAsia="宋体" w:cs="宋体"/>
          <w:color w:val="auto"/>
          <w:spacing w:val="4"/>
          <w:sz w:val="24"/>
          <w:szCs w:val="24"/>
        </w:rPr>
        <w:t xml:space="preserve">14.3.1 </w:t>
      </w:r>
      <w:r>
        <w:rPr>
          <w:rFonts w:ascii="宋体" w:hAnsi="宋体" w:eastAsia="宋体" w:cs="宋体"/>
          <w:color w:val="auto"/>
          <w:spacing w:val="-2"/>
          <w:sz w:val="24"/>
          <w:szCs w:val="24"/>
        </w:rPr>
        <w:t xml:space="preserve"> 有关的产品样本、手册、图纸和</w:t>
      </w:r>
      <w:r>
        <w:rPr>
          <w:rFonts w:ascii="宋体" w:hAnsi="宋体" w:eastAsia="宋体" w:cs="宋体"/>
          <w:color w:val="auto"/>
          <w:spacing w:val="-3"/>
          <w:sz w:val="24"/>
          <w:szCs w:val="24"/>
        </w:rPr>
        <w:t>资料；</w:t>
      </w:r>
    </w:p>
    <w:p w14:paraId="20E90926">
      <w:pPr>
        <w:spacing w:before="205" w:line="253" w:lineRule="auto"/>
        <w:ind w:left="12" w:right="11" w:firstLine="593"/>
        <w:rPr>
          <w:rFonts w:ascii="宋体" w:hAnsi="宋体" w:eastAsia="宋体" w:cs="宋体"/>
          <w:color w:val="auto"/>
          <w:sz w:val="24"/>
          <w:szCs w:val="24"/>
        </w:rPr>
      </w:pPr>
      <w:r>
        <w:rPr>
          <w:rFonts w:ascii="宋体" w:hAnsi="宋体" w:eastAsia="宋体" w:cs="宋体"/>
          <w:color w:val="auto"/>
          <w:spacing w:val="1"/>
          <w:sz w:val="24"/>
          <w:szCs w:val="24"/>
        </w:rPr>
        <w:t>14.3.2  投标人认为有必要提供的其它证明文件（如荣获国优</w:t>
      </w:r>
      <w:r>
        <w:rPr>
          <w:rFonts w:ascii="宋体" w:hAnsi="宋体" w:eastAsia="宋体" w:cs="宋体"/>
          <w:color w:val="auto"/>
          <w:sz w:val="24"/>
          <w:szCs w:val="24"/>
        </w:rPr>
        <w:t>、部优、省优荣誉证</w:t>
      </w:r>
      <w:r>
        <w:rPr>
          <w:rFonts w:ascii="宋体" w:hAnsi="宋体" w:eastAsia="宋体" w:cs="宋体"/>
          <w:color w:val="auto"/>
          <w:spacing w:val="-5"/>
          <w:sz w:val="24"/>
          <w:szCs w:val="24"/>
        </w:rPr>
        <w:t>书等其他资料</w:t>
      </w:r>
      <w:r>
        <w:rPr>
          <w:rFonts w:ascii="宋体" w:hAnsi="宋体" w:eastAsia="宋体" w:cs="宋体"/>
          <w:color w:val="auto"/>
          <w:spacing w:val="-2"/>
          <w:sz w:val="24"/>
          <w:szCs w:val="24"/>
        </w:rPr>
        <w:t>）；</w:t>
      </w:r>
    </w:p>
    <w:p w14:paraId="1E57ADF1">
      <w:pPr>
        <w:spacing w:before="252" w:line="220" w:lineRule="auto"/>
        <w:ind w:left="607"/>
        <w:rPr>
          <w:rFonts w:ascii="宋体" w:hAnsi="宋体" w:eastAsia="宋体" w:cs="宋体"/>
          <w:color w:val="auto"/>
          <w:sz w:val="24"/>
          <w:szCs w:val="24"/>
        </w:rPr>
      </w:pPr>
      <w:r>
        <w:rPr>
          <w:rFonts w:ascii="宋体" w:hAnsi="宋体" w:eastAsia="宋体" w:cs="宋体"/>
          <w:color w:val="auto"/>
          <w:spacing w:val="-5"/>
          <w:sz w:val="24"/>
          <w:szCs w:val="24"/>
        </w:rPr>
        <w:t>15.  投标文件的有效期</w:t>
      </w:r>
    </w:p>
    <w:p w14:paraId="796407DC">
      <w:pPr>
        <w:spacing w:before="178" w:line="220" w:lineRule="auto"/>
        <w:ind w:left="607"/>
        <w:rPr>
          <w:rFonts w:ascii="宋体" w:hAnsi="宋体" w:eastAsia="宋体" w:cs="宋体"/>
          <w:color w:val="auto"/>
          <w:sz w:val="24"/>
          <w:szCs w:val="24"/>
        </w:rPr>
      </w:pPr>
      <w:r>
        <w:rPr>
          <w:rFonts w:ascii="宋体" w:hAnsi="宋体" w:eastAsia="宋体" w:cs="宋体"/>
          <w:color w:val="auto"/>
          <w:spacing w:val="-2"/>
          <w:sz w:val="24"/>
          <w:szCs w:val="24"/>
        </w:rPr>
        <w:t>15.1  投标文件从实际开标之日起</w:t>
      </w:r>
      <w:r>
        <w:rPr>
          <w:rFonts w:ascii="宋体" w:hAnsi="宋体" w:eastAsia="宋体" w:cs="宋体"/>
          <w:color w:val="auto"/>
          <w:spacing w:val="-2"/>
          <w:sz w:val="24"/>
          <w:szCs w:val="24"/>
          <w:u w:val="single" w:color="auto"/>
        </w:rPr>
        <w:t xml:space="preserve"> 60 </w:t>
      </w:r>
      <w:r>
        <w:rPr>
          <w:rFonts w:ascii="宋体" w:hAnsi="宋体" w:eastAsia="宋体" w:cs="宋体"/>
          <w:color w:val="auto"/>
          <w:spacing w:val="-2"/>
          <w:sz w:val="24"/>
          <w:szCs w:val="24"/>
        </w:rPr>
        <w:t>天内有效。</w:t>
      </w:r>
    </w:p>
    <w:p w14:paraId="03391B7F">
      <w:pPr>
        <w:spacing w:before="202" w:line="254" w:lineRule="auto"/>
        <w:ind w:left="4" w:right="11" w:firstLine="601"/>
        <w:rPr>
          <w:rFonts w:ascii="宋体" w:hAnsi="宋体" w:eastAsia="宋体" w:cs="宋体"/>
          <w:color w:val="auto"/>
          <w:sz w:val="24"/>
          <w:szCs w:val="24"/>
        </w:rPr>
      </w:pPr>
      <w:r>
        <w:rPr>
          <w:rFonts w:ascii="宋体" w:hAnsi="宋体" w:eastAsia="宋体" w:cs="宋体"/>
          <w:color w:val="auto"/>
          <w:spacing w:val="1"/>
          <w:sz w:val="24"/>
          <w:szCs w:val="24"/>
        </w:rPr>
        <w:t>15.2  在特殊情况下, 在原投标有效期届满之前，采购代理机</w:t>
      </w:r>
      <w:r>
        <w:rPr>
          <w:rFonts w:ascii="宋体" w:hAnsi="宋体" w:eastAsia="宋体" w:cs="宋体"/>
          <w:color w:val="auto"/>
          <w:sz w:val="24"/>
          <w:szCs w:val="24"/>
        </w:rPr>
        <w:t xml:space="preserve">构可与投标单位协商 </w:t>
      </w:r>
      <w:r>
        <w:rPr>
          <w:rFonts w:ascii="宋体" w:hAnsi="宋体" w:eastAsia="宋体" w:cs="宋体"/>
          <w:color w:val="auto"/>
          <w:spacing w:val="-2"/>
          <w:sz w:val="24"/>
          <w:szCs w:val="24"/>
        </w:rPr>
        <w:t>延长投标文件的有效期，并经投标方确认。</w:t>
      </w:r>
    </w:p>
    <w:p w14:paraId="0071B448">
      <w:pPr>
        <w:spacing w:before="250" w:line="219" w:lineRule="auto"/>
        <w:ind w:right="10"/>
        <w:jc w:val="center"/>
        <w:rPr>
          <w:rFonts w:ascii="宋体" w:hAnsi="宋体" w:eastAsia="宋体" w:cs="宋体"/>
          <w:color w:val="auto"/>
          <w:sz w:val="24"/>
          <w:szCs w:val="24"/>
        </w:rPr>
      </w:pPr>
      <w:r>
        <w:rPr>
          <w:rFonts w:hint="eastAsia" w:ascii="宋体" w:hAnsi="宋体" w:eastAsia="宋体" w:cs="宋体"/>
          <w:color w:val="auto"/>
          <w:spacing w:val="4"/>
          <w:sz w:val="24"/>
          <w:szCs w:val="24"/>
          <w:lang w:val="en-US" w:eastAsia="zh-CN"/>
        </w:rPr>
        <w:t xml:space="preserve">     </w:t>
      </w:r>
      <w:r>
        <w:rPr>
          <w:rFonts w:ascii="宋体" w:hAnsi="宋体" w:eastAsia="宋体" w:cs="宋体"/>
          <w:color w:val="auto"/>
          <w:spacing w:val="4"/>
          <w:sz w:val="24"/>
          <w:szCs w:val="24"/>
        </w:rPr>
        <w:t>15.3 投标人在投标有效期内撤销投标文件的，采购代理机构可以不退还</w:t>
      </w:r>
      <w:r>
        <w:rPr>
          <w:rFonts w:ascii="宋体" w:hAnsi="宋体" w:eastAsia="宋体" w:cs="宋体"/>
          <w:color w:val="auto"/>
          <w:spacing w:val="3"/>
          <w:sz w:val="24"/>
          <w:szCs w:val="24"/>
        </w:rPr>
        <w:t>投标保证</w:t>
      </w:r>
      <w:r>
        <w:rPr>
          <w:rFonts w:ascii="宋体" w:hAnsi="宋体" w:eastAsia="宋体" w:cs="宋体"/>
          <w:color w:val="auto"/>
          <w:spacing w:val="-6"/>
          <w:sz w:val="24"/>
          <w:szCs w:val="24"/>
        </w:rPr>
        <w:t>金。</w:t>
      </w:r>
    </w:p>
    <w:p w14:paraId="09831F21">
      <w:pPr>
        <w:spacing w:before="162" w:line="219" w:lineRule="auto"/>
        <w:ind w:firstLine="472" w:firstLineChars="200"/>
        <w:rPr>
          <w:rFonts w:ascii="宋体" w:hAnsi="宋体" w:eastAsia="宋体" w:cs="宋体"/>
          <w:color w:val="auto"/>
          <w:sz w:val="24"/>
          <w:szCs w:val="24"/>
        </w:rPr>
      </w:pPr>
      <w:r>
        <w:rPr>
          <w:rFonts w:ascii="宋体" w:hAnsi="宋体" w:eastAsia="宋体" w:cs="宋体"/>
          <w:color w:val="auto"/>
          <w:spacing w:val="-2"/>
          <w:sz w:val="24"/>
          <w:szCs w:val="24"/>
        </w:rPr>
        <w:t>16.  投标文件的书写要求、标记要求、签署</w:t>
      </w:r>
      <w:r>
        <w:rPr>
          <w:rFonts w:ascii="宋体" w:hAnsi="宋体" w:eastAsia="宋体" w:cs="宋体"/>
          <w:color w:val="auto"/>
          <w:spacing w:val="-3"/>
          <w:sz w:val="24"/>
          <w:szCs w:val="24"/>
        </w:rPr>
        <w:t>及份数</w:t>
      </w:r>
    </w:p>
    <w:p w14:paraId="37525D11">
      <w:pPr>
        <w:spacing w:before="179" w:line="219" w:lineRule="auto"/>
        <w:ind w:left="601"/>
        <w:rPr>
          <w:rFonts w:ascii="宋体" w:hAnsi="宋体" w:eastAsia="宋体" w:cs="宋体"/>
          <w:color w:val="auto"/>
          <w:sz w:val="24"/>
          <w:szCs w:val="24"/>
        </w:rPr>
      </w:pPr>
      <w:r>
        <w:rPr>
          <w:rFonts w:ascii="宋体" w:hAnsi="宋体" w:eastAsia="宋体" w:cs="宋体"/>
          <w:color w:val="auto"/>
          <w:spacing w:val="-2"/>
          <w:sz w:val="24"/>
          <w:szCs w:val="24"/>
        </w:rPr>
        <w:t>16.1  投标文件须用不褪色的墨水笔书写或</w:t>
      </w:r>
      <w:r>
        <w:rPr>
          <w:rFonts w:ascii="宋体" w:hAnsi="宋体" w:eastAsia="宋体" w:cs="宋体"/>
          <w:color w:val="auto"/>
          <w:spacing w:val="-3"/>
          <w:sz w:val="24"/>
          <w:szCs w:val="24"/>
        </w:rPr>
        <w:t>打印。</w:t>
      </w:r>
    </w:p>
    <w:p w14:paraId="425A3DCD">
      <w:pPr>
        <w:spacing w:before="203" w:line="254" w:lineRule="auto"/>
        <w:ind w:left="2" w:right="60" w:firstLine="590"/>
        <w:rPr>
          <w:rFonts w:ascii="宋体" w:hAnsi="宋体" w:eastAsia="宋体" w:cs="宋体"/>
          <w:color w:val="auto"/>
          <w:sz w:val="24"/>
          <w:szCs w:val="24"/>
        </w:rPr>
      </w:pPr>
      <w:r>
        <w:rPr>
          <w:rFonts w:ascii="宋体" w:hAnsi="宋体" w:eastAsia="宋体" w:cs="宋体"/>
          <w:color w:val="auto"/>
          <w:spacing w:val="1"/>
          <w:sz w:val="24"/>
          <w:szCs w:val="24"/>
        </w:rPr>
        <w:t xml:space="preserve">16.2  投标文件的书写应清楚工整，修改处应由法定代表人或投标人授权代表签字 </w:t>
      </w:r>
      <w:r>
        <w:rPr>
          <w:rFonts w:ascii="宋体" w:hAnsi="宋体" w:eastAsia="宋体" w:cs="宋体"/>
          <w:color w:val="auto"/>
          <w:spacing w:val="-5"/>
          <w:sz w:val="24"/>
          <w:szCs w:val="24"/>
        </w:rPr>
        <w:t>或盖章。</w:t>
      </w:r>
    </w:p>
    <w:p w14:paraId="1921E953">
      <w:pPr>
        <w:spacing w:before="273" w:line="254" w:lineRule="auto"/>
        <w:ind w:firstLine="601"/>
        <w:rPr>
          <w:rFonts w:ascii="宋体" w:hAnsi="宋体" w:eastAsia="宋体" w:cs="宋体"/>
          <w:color w:val="auto"/>
          <w:sz w:val="24"/>
          <w:szCs w:val="24"/>
        </w:rPr>
      </w:pPr>
      <w:r>
        <w:rPr>
          <w:rFonts w:ascii="宋体" w:hAnsi="宋体" w:eastAsia="宋体" w:cs="宋体"/>
          <w:color w:val="auto"/>
          <w:spacing w:val="1"/>
          <w:sz w:val="24"/>
          <w:szCs w:val="24"/>
        </w:rPr>
        <w:t>16.3  未实质性响应招标文件、或者关键字迹潦草、关键内容表</w:t>
      </w:r>
      <w:r>
        <w:rPr>
          <w:rFonts w:ascii="宋体" w:hAnsi="宋体" w:eastAsia="宋体" w:cs="宋体"/>
          <w:color w:val="auto"/>
          <w:sz w:val="24"/>
          <w:szCs w:val="24"/>
        </w:rPr>
        <w:t xml:space="preserve">达不清、或者未按 </w:t>
      </w:r>
      <w:r>
        <w:rPr>
          <w:rFonts w:ascii="宋体" w:hAnsi="宋体" w:eastAsia="宋体" w:cs="宋体"/>
          <w:color w:val="auto"/>
          <w:spacing w:val="-7"/>
          <w:sz w:val="24"/>
          <w:szCs w:val="24"/>
        </w:rPr>
        <w:t>要求填写、或者可能导致非唯一理解的投标文件将不能通过符合性检查，按重大偏离处理。</w:t>
      </w:r>
    </w:p>
    <w:p w14:paraId="0353EBD4">
      <w:pPr>
        <w:spacing w:before="271" w:line="220" w:lineRule="auto"/>
        <w:ind w:left="601"/>
        <w:rPr>
          <w:rFonts w:ascii="宋体" w:hAnsi="宋体" w:eastAsia="宋体" w:cs="宋体"/>
          <w:color w:val="auto"/>
          <w:sz w:val="24"/>
          <w:szCs w:val="24"/>
        </w:rPr>
      </w:pPr>
      <w:r>
        <w:rPr>
          <w:rFonts w:ascii="宋体" w:hAnsi="宋体" w:eastAsia="宋体" w:cs="宋体"/>
          <w:color w:val="auto"/>
          <w:spacing w:val="1"/>
          <w:sz w:val="24"/>
          <w:szCs w:val="24"/>
        </w:rPr>
        <w:t>16.4  为了保证投标文件的合法性、安全性和完整性，投标文件应由</w:t>
      </w:r>
      <w:r>
        <w:rPr>
          <w:rFonts w:ascii="宋体" w:hAnsi="宋体" w:eastAsia="宋体" w:cs="宋体"/>
          <w:color w:val="auto"/>
          <w:sz w:val="24"/>
          <w:szCs w:val="24"/>
        </w:rPr>
        <w:t>投标企业加盖</w:t>
      </w:r>
    </w:p>
    <w:p w14:paraId="026C4B9F">
      <w:pPr>
        <w:spacing w:before="89" w:line="219" w:lineRule="auto"/>
        <w:ind w:left="12"/>
        <w:rPr>
          <w:rFonts w:ascii="宋体" w:hAnsi="宋体" w:eastAsia="宋体" w:cs="宋体"/>
          <w:color w:val="auto"/>
          <w:sz w:val="24"/>
          <w:szCs w:val="24"/>
        </w:rPr>
      </w:pPr>
      <w:r>
        <w:rPr>
          <w:rFonts w:ascii="宋体" w:hAnsi="宋体" w:eastAsia="宋体" w:cs="宋体"/>
          <w:color w:val="auto"/>
          <w:spacing w:val="-8"/>
          <w:sz w:val="24"/>
          <w:szCs w:val="24"/>
        </w:rPr>
        <w:t>公章。</w:t>
      </w:r>
    </w:p>
    <w:p w14:paraId="1E313C45">
      <w:pPr>
        <w:spacing w:before="250" w:line="219" w:lineRule="auto"/>
        <w:ind w:left="601"/>
        <w:rPr>
          <w:rFonts w:ascii="宋体" w:hAnsi="宋体" w:eastAsia="宋体" w:cs="宋体"/>
          <w:color w:val="auto"/>
          <w:sz w:val="24"/>
          <w:szCs w:val="24"/>
        </w:rPr>
      </w:pPr>
      <w:r>
        <w:rPr>
          <w:rFonts w:ascii="宋体" w:hAnsi="宋体" w:eastAsia="宋体" w:cs="宋体"/>
          <w:color w:val="auto"/>
          <w:spacing w:val="-4"/>
          <w:sz w:val="24"/>
          <w:szCs w:val="24"/>
        </w:rPr>
        <w:t>16.5  投标文件的份数：详见《投标人须知前附表》。</w:t>
      </w:r>
    </w:p>
    <w:p w14:paraId="7D11D814">
      <w:pPr>
        <w:spacing w:before="182" w:line="219" w:lineRule="auto"/>
        <w:ind w:left="601"/>
        <w:rPr>
          <w:rFonts w:ascii="宋体" w:hAnsi="宋体" w:eastAsia="宋体" w:cs="宋体"/>
          <w:color w:val="auto"/>
          <w:sz w:val="24"/>
          <w:szCs w:val="24"/>
        </w:rPr>
      </w:pPr>
      <w:r>
        <w:rPr>
          <w:rFonts w:ascii="宋体" w:hAnsi="宋体" w:eastAsia="宋体" w:cs="宋体"/>
          <w:color w:val="auto"/>
          <w:spacing w:val="-2"/>
          <w:sz w:val="24"/>
          <w:szCs w:val="24"/>
        </w:rPr>
        <w:t>16.6  投标人可根据投标货物或服务的具体需要自行编制其它文件纳入投标书中。</w:t>
      </w:r>
    </w:p>
    <w:p w14:paraId="7D743941">
      <w:pPr>
        <w:spacing w:before="202" w:line="254" w:lineRule="auto"/>
        <w:ind w:left="2" w:right="61" w:firstLine="597"/>
        <w:rPr>
          <w:rFonts w:ascii="宋体" w:hAnsi="宋体" w:eastAsia="宋体" w:cs="宋体"/>
          <w:color w:val="auto"/>
          <w:sz w:val="24"/>
          <w:szCs w:val="24"/>
        </w:rPr>
      </w:pPr>
      <w:r>
        <w:rPr>
          <w:rFonts w:ascii="宋体" w:hAnsi="宋体" w:eastAsia="宋体" w:cs="宋体"/>
          <w:color w:val="auto"/>
          <w:spacing w:val="1"/>
          <w:sz w:val="24"/>
          <w:szCs w:val="24"/>
        </w:rPr>
        <w:t>16.7  投标文件的装订必须采用死页胶粘本，不允许活页形式装</w:t>
      </w:r>
      <w:r>
        <w:rPr>
          <w:rFonts w:ascii="宋体" w:hAnsi="宋体" w:eastAsia="宋体" w:cs="宋体"/>
          <w:color w:val="auto"/>
          <w:sz w:val="24"/>
          <w:szCs w:val="24"/>
        </w:rPr>
        <w:t>订（非胶粘方式装</w:t>
      </w:r>
      <w:r>
        <w:rPr>
          <w:rFonts w:ascii="宋体" w:hAnsi="宋体" w:eastAsia="宋体" w:cs="宋体"/>
          <w:color w:val="auto"/>
          <w:spacing w:val="-2"/>
          <w:sz w:val="24"/>
          <w:szCs w:val="24"/>
        </w:rPr>
        <w:t>订的投标书一律视同活页装订</w:t>
      </w:r>
      <w:r>
        <w:rPr>
          <w:rFonts w:ascii="宋体" w:hAnsi="宋体" w:eastAsia="宋体" w:cs="宋体"/>
          <w:color w:val="auto"/>
          <w:spacing w:val="13"/>
          <w:sz w:val="24"/>
          <w:szCs w:val="24"/>
        </w:rPr>
        <w:t>），</w:t>
      </w:r>
      <w:r>
        <w:rPr>
          <w:rFonts w:ascii="宋体" w:hAnsi="宋体" w:eastAsia="宋体" w:cs="宋体"/>
          <w:color w:val="auto"/>
          <w:spacing w:val="-2"/>
          <w:sz w:val="24"/>
          <w:szCs w:val="24"/>
        </w:rPr>
        <w:t>活页方式装订视为投标无效。</w:t>
      </w:r>
    </w:p>
    <w:p w14:paraId="239BFDB8">
      <w:pPr>
        <w:spacing w:before="252" w:line="220" w:lineRule="auto"/>
        <w:ind w:left="601"/>
        <w:rPr>
          <w:rFonts w:ascii="宋体" w:hAnsi="宋体" w:eastAsia="宋体" w:cs="宋体"/>
          <w:color w:val="auto"/>
          <w:sz w:val="24"/>
          <w:szCs w:val="24"/>
        </w:rPr>
      </w:pPr>
      <w:r>
        <w:rPr>
          <w:rFonts w:ascii="宋体" w:hAnsi="宋体" w:eastAsia="宋体" w:cs="宋体"/>
          <w:color w:val="auto"/>
          <w:spacing w:val="-8"/>
          <w:sz w:val="24"/>
          <w:szCs w:val="24"/>
        </w:rPr>
        <w:t>17.</w:t>
      </w:r>
      <w:r>
        <w:rPr>
          <w:rFonts w:ascii="宋体" w:hAnsi="宋体" w:eastAsia="宋体" w:cs="宋体"/>
          <w:color w:val="auto"/>
          <w:spacing w:val="9"/>
          <w:sz w:val="24"/>
          <w:szCs w:val="24"/>
        </w:rPr>
        <w:t xml:space="preserve">  </w:t>
      </w:r>
      <w:r>
        <w:rPr>
          <w:rFonts w:ascii="宋体" w:hAnsi="宋体" w:eastAsia="宋体" w:cs="宋体"/>
          <w:color w:val="auto"/>
          <w:spacing w:val="-8"/>
          <w:sz w:val="24"/>
          <w:szCs w:val="24"/>
        </w:rPr>
        <w:t>投标保证金</w:t>
      </w:r>
    </w:p>
    <w:p w14:paraId="451CDCD9">
      <w:pPr>
        <w:spacing w:before="179" w:line="219" w:lineRule="auto"/>
        <w:ind w:left="601"/>
        <w:rPr>
          <w:rFonts w:ascii="宋体" w:hAnsi="宋体" w:eastAsia="宋体" w:cs="宋体"/>
          <w:color w:val="auto"/>
          <w:sz w:val="24"/>
          <w:szCs w:val="24"/>
        </w:rPr>
      </w:pPr>
      <w:r>
        <w:rPr>
          <w:rFonts w:ascii="宋体" w:hAnsi="宋体" w:eastAsia="宋体" w:cs="宋体"/>
          <w:color w:val="auto"/>
          <w:spacing w:val="-2"/>
          <w:sz w:val="24"/>
          <w:szCs w:val="24"/>
        </w:rPr>
        <w:t>17.1  投标保证金金额：详见投标人须知前附表规定。</w:t>
      </w:r>
    </w:p>
    <w:p w14:paraId="4E9911CD">
      <w:pPr>
        <w:spacing w:before="183" w:line="219" w:lineRule="auto"/>
        <w:ind w:left="601"/>
        <w:rPr>
          <w:rFonts w:ascii="宋体" w:hAnsi="宋体" w:eastAsia="宋体" w:cs="宋体"/>
          <w:color w:val="auto"/>
          <w:sz w:val="24"/>
          <w:szCs w:val="24"/>
        </w:rPr>
      </w:pPr>
      <w:r>
        <w:rPr>
          <w:rFonts w:ascii="宋体" w:hAnsi="宋体" w:eastAsia="宋体" w:cs="宋体"/>
          <w:color w:val="auto"/>
          <w:spacing w:val="-2"/>
          <w:sz w:val="24"/>
          <w:szCs w:val="24"/>
        </w:rPr>
        <w:t>17.2  投标保证金用于保护本次招标免受投标人的违规、违约行为而引起的风险。</w:t>
      </w:r>
    </w:p>
    <w:p w14:paraId="20039183">
      <w:pPr>
        <w:spacing w:before="202" w:line="312" w:lineRule="auto"/>
        <w:ind w:left="10" w:right="55" w:firstLine="590"/>
        <w:rPr>
          <w:rFonts w:ascii="宋体" w:hAnsi="宋体" w:eastAsia="宋体" w:cs="宋体"/>
          <w:color w:val="auto"/>
          <w:sz w:val="24"/>
          <w:szCs w:val="24"/>
        </w:rPr>
      </w:pPr>
      <w:r>
        <w:rPr>
          <w:rFonts w:ascii="宋体" w:hAnsi="宋体" w:eastAsia="宋体" w:cs="宋体"/>
          <w:color w:val="auto"/>
          <w:sz w:val="24"/>
          <w:szCs w:val="24"/>
        </w:rPr>
        <w:t>17.3  投标保证金应用人民币，由投标人按第二章《投标人须知》中明确的银</w:t>
      </w:r>
      <w:r>
        <w:rPr>
          <w:rFonts w:ascii="宋体" w:hAnsi="宋体" w:eastAsia="宋体" w:cs="宋体"/>
          <w:color w:val="auto"/>
          <w:spacing w:val="-1"/>
          <w:sz w:val="24"/>
          <w:szCs w:val="24"/>
        </w:rPr>
        <w:t>行、</w:t>
      </w:r>
      <w:r>
        <w:rPr>
          <w:rFonts w:ascii="宋体" w:hAnsi="宋体" w:eastAsia="宋体" w:cs="宋体"/>
          <w:color w:val="auto"/>
          <w:sz w:val="24"/>
          <w:szCs w:val="24"/>
        </w:rPr>
        <w:t xml:space="preserve"> </w:t>
      </w:r>
      <w:r>
        <w:rPr>
          <w:rFonts w:ascii="宋体" w:hAnsi="宋体" w:eastAsia="宋体" w:cs="宋体"/>
          <w:color w:val="auto"/>
          <w:spacing w:val="-2"/>
          <w:sz w:val="24"/>
          <w:szCs w:val="24"/>
        </w:rPr>
        <w:t>帐号等信息，于开标前缴纳。对未按要求提交投标保证金</w:t>
      </w:r>
      <w:r>
        <w:rPr>
          <w:rFonts w:ascii="宋体" w:hAnsi="宋体" w:eastAsia="宋体" w:cs="宋体"/>
          <w:color w:val="auto"/>
          <w:spacing w:val="-3"/>
          <w:sz w:val="24"/>
          <w:szCs w:val="24"/>
        </w:rPr>
        <w:t>的投标书，采购代理机构将视为</w:t>
      </w:r>
    </w:p>
    <w:p w14:paraId="3A98457B">
      <w:pPr>
        <w:spacing w:line="220" w:lineRule="auto"/>
        <w:ind w:left="4"/>
        <w:rPr>
          <w:rFonts w:ascii="宋体" w:hAnsi="宋体" w:eastAsia="宋体" w:cs="宋体"/>
          <w:color w:val="auto"/>
          <w:sz w:val="24"/>
          <w:szCs w:val="24"/>
        </w:rPr>
      </w:pPr>
      <w:r>
        <w:rPr>
          <w:rFonts w:ascii="宋体" w:hAnsi="宋体" w:eastAsia="宋体" w:cs="宋体"/>
          <w:color w:val="auto"/>
          <w:spacing w:val="-3"/>
          <w:sz w:val="24"/>
          <w:szCs w:val="24"/>
        </w:rPr>
        <w:t>不响应投标而予以拒绝。</w:t>
      </w:r>
    </w:p>
    <w:p w14:paraId="4C1AB8D3">
      <w:pPr>
        <w:spacing w:before="279" w:line="219" w:lineRule="auto"/>
        <w:ind w:left="601"/>
        <w:rPr>
          <w:rFonts w:ascii="宋体" w:hAnsi="宋体" w:eastAsia="宋体" w:cs="宋体"/>
          <w:color w:val="auto"/>
          <w:spacing w:val="-3"/>
          <w:sz w:val="24"/>
          <w:szCs w:val="24"/>
        </w:rPr>
      </w:pPr>
      <w:r>
        <w:rPr>
          <w:rFonts w:ascii="宋体" w:hAnsi="宋体" w:eastAsia="宋体" w:cs="宋体"/>
          <w:color w:val="auto"/>
          <w:spacing w:val="-2"/>
          <w:sz w:val="24"/>
          <w:szCs w:val="24"/>
        </w:rPr>
        <w:t>17.4  投标保证金应以前附表要求的</w:t>
      </w:r>
      <w:r>
        <w:rPr>
          <w:rFonts w:ascii="宋体" w:hAnsi="宋体" w:eastAsia="宋体" w:cs="宋体"/>
          <w:color w:val="auto"/>
          <w:spacing w:val="-3"/>
          <w:sz w:val="24"/>
          <w:szCs w:val="24"/>
        </w:rPr>
        <w:t>方式提交。</w:t>
      </w:r>
    </w:p>
    <w:p w14:paraId="5CEF7E28">
      <w:pPr>
        <w:spacing w:before="279" w:line="219" w:lineRule="auto"/>
        <w:ind w:left="601"/>
        <w:rPr>
          <w:rFonts w:ascii="宋体" w:hAnsi="宋体" w:eastAsia="宋体" w:cs="宋体"/>
          <w:color w:val="auto"/>
          <w:sz w:val="24"/>
          <w:szCs w:val="24"/>
        </w:rPr>
      </w:pPr>
      <w:r>
        <w:rPr>
          <w:rFonts w:ascii="宋体" w:hAnsi="宋体" w:eastAsia="宋体" w:cs="宋体"/>
          <w:color w:val="auto"/>
          <w:spacing w:val="-2"/>
          <w:sz w:val="24"/>
          <w:szCs w:val="24"/>
        </w:rPr>
        <w:t>17.5  中标人的投标保证金自采购合同签定之日起5个工作日内不计利息予以退还。</w:t>
      </w:r>
    </w:p>
    <w:p w14:paraId="30E6A8AA">
      <w:pPr>
        <w:spacing w:before="206" w:line="219" w:lineRule="auto"/>
        <w:ind w:left="601"/>
        <w:rPr>
          <w:rFonts w:ascii="宋体" w:hAnsi="宋体" w:eastAsia="宋体" w:cs="宋体"/>
          <w:color w:val="auto"/>
          <w:sz w:val="24"/>
          <w:szCs w:val="24"/>
        </w:rPr>
      </w:pPr>
      <w:r>
        <w:rPr>
          <w:rFonts w:ascii="宋体" w:hAnsi="宋体" w:eastAsia="宋体" w:cs="宋体"/>
          <w:color w:val="auto"/>
          <w:spacing w:val="-3"/>
          <w:sz w:val="24"/>
          <w:szCs w:val="24"/>
        </w:rPr>
        <w:t>17.6  未中标人的投标保证金，</w:t>
      </w:r>
      <w:r>
        <w:rPr>
          <w:rFonts w:ascii="宋体" w:hAnsi="宋体" w:eastAsia="宋体" w:cs="宋体"/>
          <w:color w:val="auto"/>
          <w:spacing w:val="-72"/>
          <w:sz w:val="24"/>
          <w:szCs w:val="24"/>
        </w:rPr>
        <w:t xml:space="preserve"> </w:t>
      </w:r>
      <w:r>
        <w:rPr>
          <w:rFonts w:ascii="宋体" w:hAnsi="宋体" w:eastAsia="宋体" w:cs="宋体"/>
          <w:color w:val="auto"/>
          <w:spacing w:val="-3"/>
          <w:sz w:val="24"/>
          <w:szCs w:val="24"/>
        </w:rPr>
        <w:t>自中标通知书发出之日起5个工作</w:t>
      </w:r>
      <w:r>
        <w:rPr>
          <w:rFonts w:ascii="宋体" w:hAnsi="宋体" w:eastAsia="宋体" w:cs="宋体"/>
          <w:color w:val="auto"/>
          <w:spacing w:val="-4"/>
          <w:sz w:val="24"/>
          <w:szCs w:val="24"/>
        </w:rPr>
        <w:t>日内不计利息予以</w:t>
      </w:r>
    </w:p>
    <w:p w14:paraId="3E0B00F0">
      <w:pPr>
        <w:spacing w:before="94" w:line="227" w:lineRule="auto"/>
        <w:rPr>
          <w:rFonts w:ascii="宋体" w:hAnsi="宋体" w:eastAsia="宋体" w:cs="宋体"/>
          <w:color w:val="auto"/>
          <w:sz w:val="24"/>
          <w:szCs w:val="24"/>
        </w:rPr>
      </w:pPr>
      <w:r>
        <w:rPr>
          <w:rFonts w:ascii="宋体" w:hAnsi="宋体" w:eastAsia="宋体" w:cs="宋体"/>
          <w:color w:val="auto"/>
          <w:spacing w:val="-5"/>
          <w:sz w:val="24"/>
          <w:szCs w:val="24"/>
        </w:rPr>
        <w:t>退还。</w:t>
      </w:r>
    </w:p>
    <w:p w14:paraId="158AE8B6">
      <w:pPr>
        <w:spacing w:before="236" w:line="220" w:lineRule="auto"/>
        <w:ind w:left="601"/>
        <w:rPr>
          <w:rFonts w:ascii="宋体" w:hAnsi="宋体" w:eastAsia="宋体" w:cs="宋体"/>
          <w:color w:val="auto"/>
          <w:sz w:val="24"/>
          <w:szCs w:val="24"/>
        </w:rPr>
      </w:pPr>
      <w:r>
        <w:rPr>
          <w:rFonts w:ascii="宋体" w:hAnsi="宋体" w:eastAsia="宋体" w:cs="宋体"/>
          <w:color w:val="auto"/>
          <w:spacing w:val="-2"/>
          <w:sz w:val="24"/>
          <w:szCs w:val="24"/>
        </w:rPr>
        <w:t>17.7  发生以下情况中标人的投标保证金可能被没收：</w:t>
      </w:r>
    </w:p>
    <w:p w14:paraId="0EF79A6E">
      <w:pPr>
        <w:spacing w:before="179" w:line="220" w:lineRule="auto"/>
        <w:ind w:left="601"/>
        <w:rPr>
          <w:rFonts w:ascii="宋体" w:hAnsi="宋体" w:eastAsia="宋体" w:cs="宋体"/>
          <w:color w:val="auto"/>
          <w:sz w:val="24"/>
          <w:szCs w:val="24"/>
        </w:rPr>
      </w:pPr>
      <w:r>
        <w:rPr>
          <w:rFonts w:ascii="宋体" w:hAnsi="宋体" w:eastAsia="宋体" w:cs="宋体"/>
          <w:color w:val="auto"/>
          <w:spacing w:val="-4"/>
          <w:sz w:val="24"/>
          <w:szCs w:val="24"/>
        </w:rPr>
        <w:t>17.7.1 未按28条规定签定合同；</w:t>
      </w:r>
    </w:p>
    <w:p w14:paraId="45AFCB19">
      <w:pPr>
        <w:spacing w:before="181" w:line="220" w:lineRule="auto"/>
        <w:ind w:left="601"/>
        <w:rPr>
          <w:rFonts w:ascii="宋体" w:hAnsi="宋体" w:eastAsia="宋体" w:cs="宋体"/>
          <w:color w:val="auto"/>
          <w:sz w:val="24"/>
          <w:szCs w:val="24"/>
        </w:rPr>
      </w:pPr>
      <w:r>
        <w:rPr>
          <w:rFonts w:ascii="宋体" w:hAnsi="宋体" w:eastAsia="宋体" w:cs="宋体"/>
          <w:color w:val="auto"/>
          <w:spacing w:val="-2"/>
          <w:sz w:val="24"/>
          <w:szCs w:val="24"/>
        </w:rPr>
        <w:t>17.7.2 未按第31条有关缴纳中标服务费的规</w:t>
      </w:r>
      <w:r>
        <w:rPr>
          <w:rFonts w:ascii="宋体" w:hAnsi="宋体" w:eastAsia="宋体" w:cs="宋体"/>
          <w:color w:val="auto"/>
          <w:spacing w:val="-3"/>
          <w:sz w:val="24"/>
          <w:szCs w:val="24"/>
        </w:rPr>
        <w:t>定；</w:t>
      </w:r>
    </w:p>
    <w:p w14:paraId="14966742">
      <w:pPr>
        <w:spacing w:before="179" w:line="220" w:lineRule="auto"/>
        <w:ind w:left="601"/>
        <w:rPr>
          <w:rFonts w:ascii="宋体" w:hAnsi="宋体" w:eastAsia="宋体" w:cs="宋体"/>
          <w:color w:val="auto"/>
          <w:sz w:val="24"/>
          <w:szCs w:val="24"/>
        </w:rPr>
      </w:pPr>
      <w:r>
        <w:rPr>
          <w:rFonts w:ascii="宋体" w:hAnsi="宋体" w:eastAsia="宋体" w:cs="宋体"/>
          <w:color w:val="auto"/>
          <w:spacing w:val="-2"/>
          <w:sz w:val="24"/>
          <w:szCs w:val="24"/>
        </w:rPr>
        <w:t>17.7.3 未按招标文件要求提交合同</w:t>
      </w:r>
      <w:bookmarkStart w:id="18" w:name="OLE_LINK10"/>
      <w:r>
        <w:rPr>
          <w:rFonts w:ascii="宋体" w:hAnsi="宋体" w:eastAsia="宋体" w:cs="宋体"/>
          <w:color w:val="auto"/>
          <w:spacing w:val="-2"/>
          <w:sz w:val="24"/>
          <w:szCs w:val="24"/>
        </w:rPr>
        <w:t>履约保证金</w:t>
      </w:r>
      <w:bookmarkEnd w:id="18"/>
      <w:r>
        <w:rPr>
          <w:rFonts w:ascii="宋体" w:hAnsi="宋体" w:eastAsia="宋体" w:cs="宋体"/>
          <w:color w:val="auto"/>
          <w:spacing w:val="-3"/>
          <w:sz w:val="24"/>
          <w:szCs w:val="24"/>
        </w:rPr>
        <w:t>的。</w:t>
      </w:r>
    </w:p>
    <w:p w14:paraId="4B9E9DE0">
      <w:pPr>
        <w:pStyle w:val="7"/>
        <w:spacing w:line="282" w:lineRule="auto"/>
        <w:rPr>
          <w:color w:val="auto"/>
        </w:rPr>
      </w:pPr>
    </w:p>
    <w:p w14:paraId="7276546C">
      <w:pPr>
        <w:pStyle w:val="7"/>
        <w:spacing w:line="283" w:lineRule="auto"/>
        <w:rPr>
          <w:color w:val="auto"/>
        </w:rPr>
      </w:pPr>
    </w:p>
    <w:p w14:paraId="50261F7A">
      <w:pPr>
        <w:spacing w:before="78" w:line="220" w:lineRule="auto"/>
        <w:ind w:left="3892"/>
        <w:outlineLvl w:val="0"/>
        <w:rPr>
          <w:rFonts w:ascii="宋体" w:hAnsi="宋体" w:eastAsia="宋体" w:cs="宋体"/>
          <w:color w:val="auto"/>
          <w:sz w:val="24"/>
          <w:szCs w:val="24"/>
        </w:rPr>
      </w:pPr>
      <w:r>
        <w:rPr>
          <w:rFonts w:ascii="宋体" w:hAnsi="宋体" w:eastAsia="宋体" w:cs="宋体"/>
          <w:color w:val="auto"/>
          <w:spacing w:val="-8"/>
          <w:sz w:val="24"/>
          <w:szCs w:val="24"/>
          <w14:textOutline w14:w="4354" w14:cap="flat" w14:cmpd="sng">
            <w14:solidFill>
              <w14:srgbClr w14:val="000000"/>
            </w14:solidFill>
            <w14:prstDash w14:val="solid"/>
            <w14:miter w14:val="0"/>
          </w14:textOutline>
        </w:rPr>
        <w:t>四、投标文件的递交</w:t>
      </w:r>
    </w:p>
    <w:p w14:paraId="088FB9F5">
      <w:pPr>
        <w:spacing w:before="182" w:line="220" w:lineRule="auto"/>
        <w:ind w:left="601"/>
        <w:rPr>
          <w:rFonts w:ascii="宋体" w:hAnsi="宋体" w:eastAsia="宋体" w:cs="宋体"/>
          <w:color w:val="auto"/>
          <w:sz w:val="24"/>
          <w:szCs w:val="24"/>
        </w:rPr>
      </w:pPr>
      <w:r>
        <w:rPr>
          <w:rFonts w:ascii="宋体" w:hAnsi="宋体" w:eastAsia="宋体" w:cs="宋体"/>
          <w:color w:val="auto"/>
          <w:spacing w:val="-8"/>
          <w:sz w:val="24"/>
          <w:szCs w:val="24"/>
        </w:rPr>
        <w:t>18.</w:t>
      </w:r>
      <w:r>
        <w:rPr>
          <w:rFonts w:ascii="宋体" w:hAnsi="宋体" w:eastAsia="宋体" w:cs="宋体"/>
          <w:color w:val="auto"/>
          <w:spacing w:val="25"/>
          <w:sz w:val="24"/>
          <w:szCs w:val="24"/>
        </w:rPr>
        <w:t xml:space="preserve">  </w:t>
      </w:r>
      <w:r>
        <w:rPr>
          <w:rFonts w:ascii="宋体" w:hAnsi="宋体" w:eastAsia="宋体" w:cs="宋体"/>
          <w:color w:val="auto"/>
          <w:spacing w:val="-8"/>
          <w:sz w:val="24"/>
          <w:szCs w:val="24"/>
        </w:rPr>
        <w:t>响应文件递交的格式</w:t>
      </w:r>
    </w:p>
    <w:p w14:paraId="255AA980">
      <w:pPr>
        <w:spacing w:before="78" w:line="404" w:lineRule="exact"/>
        <w:jc w:val="right"/>
        <w:rPr>
          <w:rFonts w:ascii="宋体" w:hAnsi="宋体" w:eastAsia="宋体" w:cs="宋体"/>
          <w:color w:val="auto"/>
          <w:sz w:val="24"/>
          <w:szCs w:val="24"/>
        </w:rPr>
      </w:pPr>
      <w:r>
        <w:rPr>
          <w:rFonts w:ascii="宋体" w:hAnsi="宋体" w:eastAsia="宋体" w:cs="宋体"/>
          <w:color w:val="auto"/>
          <w:spacing w:val="2"/>
          <w:position w:val="12"/>
          <w:sz w:val="24"/>
          <w:szCs w:val="24"/>
        </w:rPr>
        <w:t>18.1  投标供应商应当在投标截止时间前，将生成的“</w:t>
      </w:r>
      <w:r>
        <w:rPr>
          <w:rFonts w:ascii="宋体" w:hAnsi="宋体" w:eastAsia="宋体" w:cs="宋体"/>
          <w:color w:val="auto"/>
          <w:position w:val="12"/>
          <w:sz w:val="24"/>
          <w:szCs w:val="24"/>
        </w:rPr>
        <w:t>JMBS</w:t>
      </w:r>
      <w:r>
        <w:rPr>
          <w:rFonts w:ascii="宋体" w:hAnsi="宋体" w:eastAsia="宋体" w:cs="宋体"/>
          <w:color w:val="auto"/>
          <w:spacing w:val="2"/>
          <w:position w:val="12"/>
          <w:sz w:val="24"/>
          <w:szCs w:val="24"/>
        </w:rPr>
        <w:t>格式电子加密响应文件</w:t>
      </w:r>
      <w:r>
        <w:rPr>
          <w:rFonts w:ascii="宋体" w:hAnsi="宋体" w:eastAsia="宋体" w:cs="宋体"/>
          <w:color w:val="auto"/>
          <w:spacing w:val="-47"/>
          <w:position w:val="12"/>
          <w:sz w:val="24"/>
          <w:szCs w:val="24"/>
        </w:rPr>
        <w:t xml:space="preserve"> </w:t>
      </w:r>
      <w:r>
        <w:rPr>
          <w:rFonts w:ascii="宋体" w:hAnsi="宋体" w:eastAsia="宋体" w:cs="宋体"/>
          <w:color w:val="auto"/>
          <w:spacing w:val="2"/>
          <w:position w:val="12"/>
          <w:sz w:val="24"/>
          <w:szCs w:val="24"/>
        </w:rPr>
        <w:t>”</w:t>
      </w:r>
    </w:p>
    <w:p w14:paraId="5BCAF28E">
      <w:pPr>
        <w:spacing w:before="1" w:line="218" w:lineRule="auto"/>
        <w:ind w:left="2"/>
        <w:rPr>
          <w:rFonts w:ascii="宋体" w:hAnsi="宋体" w:eastAsia="宋体" w:cs="宋体"/>
          <w:color w:val="auto"/>
          <w:sz w:val="24"/>
          <w:szCs w:val="24"/>
        </w:rPr>
      </w:pPr>
      <w:r>
        <w:rPr>
          <w:rFonts w:ascii="宋体" w:hAnsi="宋体" w:eastAsia="宋体" w:cs="宋体"/>
          <w:color w:val="auto"/>
          <w:spacing w:val="-4"/>
          <w:sz w:val="24"/>
          <w:szCs w:val="24"/>
        </w:rPr>
        <w:t>上传递交至“政府采购云平台</w:t>
      </w:r>
      <w:r>
        <w:rPr>
          <w:rFonts w:ascii="宋体" w:hAnsi="宋体" w:eastAsia="宋体" w:cs="宋体"/>
          <w:color w:val="auto"/>
          <w:spacing w:val="-39"/>
          <w:sz w:val="24"/>
          <w:szCs w:val="24"/>
        </w:rPr>
        <w:t xml:space="preserve"> </w:t>
      </w:r>
      <w:r>
        <w:rPr>
          <w:rFonts w:ascii="宋体" w:hAnsi="宋体" w:eastAsia="宋体" w:cs="宋体"/>
          <w:color w:val="auto"/>
          <w:spacing w:val="-4"/>
          <w:sz w:val="24"/>
          <w:szCs w:val="24"/>
        </w:rPr>
        <w:t>”，投标截止时间以后上传递交的响应文件将被“政府采购</w:t>
      </w:r>
    </w:p>
    <w:p w14:paraId="570EE2F5">
      <w:pPr>
        <w:spacing w:before="119" w:line="220" w:lineRule="auto"/>
        <w:ind w:left="7"/>
        <w:rPr>
          <w:rFonts w:ascii="宋体" w:hAnsi="宋体" w:eastAsia="宋体" w:cs="宋体"/>
          <w:color w:val="auto"/>
          <w:sz w:val="24"/>
          <w:szCs w:val="24"/>
        </w:rPr>
      </w:pPr>
      <w:r>
        <w:rPr>
          <w:rFonts w:ascii="宋体" w:hAnsi="宋体" w:eastAsia="宋体" w:cs="宋体"/>
          <w:color w:val="auto"/>
          <w:spacing w:val="-11"/>
          <w:sz w:val="24"/>
          <w:szCs w:val="24"/>
        </w:rPr>
        <w:t>云平台</w:t>
      </w:r>
      <w:r>
        <w:rPr>
          <w:rFonts w:ascii="宋体" w:hAnsi="宋体" w:eastAsia="宋体" w:cs="宋体"/>
          <w:color w:val="auto"/>
          <w:spacing w:val="-58"/>
          <w:sz w:val="24"/>
          <w:szCs w:val="24"/>
        </w:rPr>
        <w:t xml:space="preserve"> </w:t>
      </w:r>
      <w:r>
        <w:rPr>
          <w:rFonts w:ascii="宋体" w:hAnsi="宋体" w:eastAsia="宋体" w:cs="宋体"/>
          <w:color w:val="auto"/>
          <w:spacing w:val="-11"/>
          <w:sz w:val="24"/>
          <w:szCs w:val="24"/>
        </w:rPr>
        <w:t>”拒收。</w:t>
      </w:r>
    </w:p>
    <w:p w14:paraId="324BE79C">
      <w:pPr>
        <w:spacing w:before="299" w:line="219" w:lineRule="auto"/>
        <w:ind w:left="603"/>
        <w:rPr>
          <w:rFonts w:ascii="宋体" w:hAnsi="宋体" w:eastAsia="宋体" w:cs="宋体"/>
          <w:color w:val="auto"/>
          <w:sz w:val="24"/>
          <w:szCs w:val="24"/>
        </w:rPr>
      </w:pPr>
      <w:r>
        <w:rPr>
          <w:rFonts w:ascii="宋体" w:hAnsi="宋体" w:eastAsia="宋体" w:cs="宋体"/>
          <w:color w:val="auto"/>
          <w:spacing w:val="1"/>
          <w:sz w:val="24"/>
          <w:szCs w:val="24"/>
        </w:rPr>
        <w:t>18.2  未按本须知要求投递响应文件，造成无法投标或投标失败</w:t>
      </w:r>
      <w:r>
        <w:rPr>
          <w:rFonts w:ascii="宋体" w:hAnsi="宋体" w:eastAsia="宋体" w:cs="宋体"/>
          <w:color w:val="auto"/>
          <w:sz w:val="24"/>
          <w:szCs w:val="24"/>
        </w:rPr>
        <w:t>等后果的由供应商</w:t>
      </w:r>
    </w:p>
    <w:p w14:paraId="78DFADA2">
      <w:pPr>
        <w:spacing w:before="91" w:line="220" w:lineRule="auto"/>
        <w:ind w:left="78"/>
        <w:rPr>
          <w:rFonts w:ascii="宋体" w:hAnsi="宋体" w:eastAsia="宋体" w:cs="宋体"/>
          <w:color w:val="auto"/>
          <w:sz w:val="24"/>
          <w:szCs w:val="24"/>
        </w:rPr>
      </w:pPr>
      <w:r>
        <w:rPr>
          <w:rFonts w:ascii="宋体" w:hAnsi="宋体" w:eastAsia="宋体" w:cs="宋体"/>
          <w:color w:val="auto"/>
          <w:spacing w:val="-16"/>
          <w:sz w:val="24"/>
          <w:szCs w:val="24"/>
        </w:rPr>
        <w:t>自行承担。</w:t>
      </w:r>
    </w:p>
    <w:p w14:paraId="32EBF075">
      <w:pPr>
        <w:spacing w:before="248" w:line="220" w:lineRule="auto"/>
        <w:ind w:left="603"/>
        <w:rPr>
          <w:rFonts w:ascii="宋体" w:hAnsi="宋体" w:eastAsia="宋体" w:cs="宋体"/>
          <w:color w:val="auto"/>
          <w:sz w:val="24"/>
          <w:szCs w:val="24"/>
        </w:rPr>
      </w:pPr>
      <w:r>
        <w:rPr>
          <w:rFonts w:ascii="宋体" w:hAnsi="宋体" w:eastAsia="宋体" w:cs="宋体"/>
          <w:color w:val="auto"/>
          <w:spacing w:val="-4"/>
          <w:sz w:val="24"/>
          <w:szCs w:val="24"/>
        </w:rPr>
        <w:t>19.  响应文件递交的截止日期</w:t>
      </w:r>
    </w:p>
    <w:p w14:paraId="09F4B3A4">
      <w:pPr>
        <w:spacing w:before="203" w:line="219" w:lineRule="auto"/>
        <w:ind w:left="602"/>
        <w:rPr>
          <w:rFonts w:ascii="宋体" w:hAnsi="宋体" w:eastAsia="宋体" w:cs="宋体"/>
          <w:color w:val="auto"/>
          <w:sz w:val="24"/>
          <w:szCs w:val="24"/>
        </w:rPr>
      </w:pPr>
      <w:r>
        <w:rPr>
          <w:rFonts w:ascii="宋体" w:hAnsi="宋体" w:eastAsia="宋体" w:cs="宋体"/>
          <w:color w:val="auto"/>
          <w:spacing w:val="1"/>
          <w:sz w:val="24"/>
          <w:szCs w:val="24"/>
        </w:rPr>
        <w:t>19.1  投标人必须在《投标人须知前附表》中规定的时间之前将</w:t>
      </w:r>
      <w:r>
        <w:rPr>
          <w:rFonts w:ascii="宋体" w:hAnsi="宋体" w:eastAsia="宋体" w:cs="宋体"/>
          <w:color w:val="auto"/>
          <w:sz w:val="24"/>
          <w:szCs w:val="24"/>
        </w:rPr>
        <w:t>响应文件送达到规</w:t>
      </w:r>
    </w:p>
    <w:p w14:paraId="22F932CA">
      <w:pPr>
        <w:spacing w:before="91" w:line="220" w:lineRule="auto"/>
        <w:ind w:left="10"/>
        <w:rPr>
          <w:rFonts w:ascii="宋体" w:hAnsi="宋体" w:eastAsia="宋体" w:cs="宋体"/>
          <w:color w:val="auto"/>
          <w:sz w:val="24"/>
          <w:szCs w:val="24"/>
        </w:rPr>
      </w:pPr>
      <w:r>
        <w:rPr>
          <w:rFonts w:ascii="宋体" w:hAnsi="宋体" w:eastAsia="宋体" w:cs="宋体"/>
          <w:color w:val="auto"/>
          <w:spacing w:val="-6"/>
          <w:sz w:val="24"/>
          <w:szCs w:val="24"/>
        </w:rPr>
        <w:t>定的地点。</w:t>
      </w:r>
    </w:p>
    <w:p w14:paraId="1A557AEF">
      <w:pPr>
        <w:spacing w:before="249" w:line="465" w:lineRule="exact"/>
        <w:ind w:left="603"/>
        <w:rPr>
          <w:rFonts w:ascii="宋体" w:hAnsi="宋体" w:eastAsia="宋体" w:cs="宋体"/>
          <w:color w:val="auto"/>
          <w:sz w:val="24"/>
          <w:szCs w:val="24"/>
        </w:rPr>
      </w:pPr>
      <w:r>
        <w:rPr>
          <w:rFonts w:ascii="宋体" w:hAnsi="宋体" w:eastAsia="宋体" w:cs="宋体"/>
          <w:color w:val="auto"/>
          <w:spacing w:val="-2"/>
          <w:position w:val="17"/>
          <w:sz w:val="24"/>
          <w:szCs w:val="24"/>
        </w:rPr>
        <w:t>19.2  超过招标文件规定的投标截止时间送达的响应文件将不予接受。</w:t>
      </w:r>
    </w:p>
    <w:p w14:paraId="00DCE7F0">
      <w:pPr>
        <w:spacing w:before="1" w:line="219" w:lineRule="auto"/>
        <w:ind w:left="573"/>
        <w:rPr>
          <w:rFonts w:ascii="宋体" w:hAnsi="宋体" w:eastAsia="宋体" w:cs="宋体"/>
          <w:color w:val="auto"/>
          <w:sz w:val="24"/>
          <w:szCs w:val="24"/>
        </w:rPr>
      </w:pPr>
      <w:r>
        <w:rPr>
          <w:rFonts w:ascii="宋体" w:hAnsi="宋体" w:eastAsia="宋体" w:cs="宋体"/>
          <w:color w:val="auto"/>
          <w:spacing w:val="-2"/>
          <w:sz w:val="24"/>
          <w:szCs w:val="24"/>
        </w:rPr>
        <w:t>20.  响应文件的修改和撤销</w:t>
      </w:r>
    </w:p>
    <w:p w14:paraId="5F46B3C3">
      <w:pPr>
        <w:spacing w:before="201" w:line="254" w:lineRule="auto"/>
        <w:ind w:left="2" w:right="353" w:firstLine="569"/>
        <w:rPr>
          <w:rFonts w:ascii="宋体" w:hAnsi="宋体" w:eastAsia="宋体" w:cs="宋体"/>
          <w:color w:val="auto"/>
          <w:sz w:val="24"/>
          <w:szCs w:val="24"/>
        </w:rPr>
      </w:pPr>
      <w:r>
        <w:rPr>
          <w:rFonts w:ascii="宋体" w:hAnsi="宋体" w:eastAsia="宋体" w:cs="宋体"/>
          <w:color w:val="auto"/>
          <w:spacing w:val="-3"/>
          <w:sz w:val="24"/>
          <w:szCs w:val="24"/>
        </w:rPr>
        <w:t>20.1 投标人对响应文件的修改或撤销应按新疆政府采购网“政府采购云平台</w:t>
      </w:r>
      <w:r>
        <w:rPr>
          <w:rFonts w:ascii="宋体" w:hAnsi="宋体" w:eastAsia="宋体" w:cs="宋体"/>
          <w:color w:val="auto"/>
          <w:spacing w:val="-58"/>
          <w:sz w:val="24"/>
          <w:szCs w:val="24"/>
        </w:rPr>
        <w:t xml:space="preserve"> </w:t>
      </w:r>
      <w:r>
        <w:rPr>
          <w:rFonts w:ascii="宋体" w:hAnsi="宋体" w:eastAsia="宋体" w:cs="宋体"/>
          <w:color w:val="auto"/>
          <w:spacing w:val="-3"/>
          <w:sz w:val="24"/>
          <w:szCs w:val="24"/>
        </w:rPr>
        <w:t>”的要</w:t>
      </w:r>
      <w:r>
        <w:rPr>
          <w:rFonts w:ascii="宋体" w:hAnsi="宋体" w:eastAsia="宋体" w:cs="宋体"/>
          <w:color w:val="auto"/>
          <w:sz w:val="24"/>
          <w:szCs w:val="24"/>
        </w:rPr>
        <w:t xml:space="preserve"> </w:t>
      </w:r>
      <w:r>
        <w:rPr>
          <w:rFonts w:ascii="宋体" w:hAnsi="宋体" w:eastAsia="宋体" w:cs="宋体"/>
          <w:color w:val="auto"/>
          <w:spacing w:val="-3"/>
          <w:sz w:val="24"/>
          <w:szCs w:val="24"/>
        </w:rPr>
        <w:t>求进行修改或撤销。</w:t>
      </w:r>
    </w:p>
    <w:p w14:paraId="6753D0C3">
      <w:pPr>
        <w:spacing w:before="252" w:line="220" w:lineRule="auto"/>
        <w:ind w:left="573"/>
        <w:rPr>
          <w:rFonts w:ascii="宋体" w:hAnsi="宋体" w:eastAsia="宋体" w:cs="宋体"/>
          <w:color w:val="auto"/>
          <w:sz w:val="24"/>
          <w:szCs w:val="24"/>
        </w:rPr>
      </w:pPr>
      <w:r>
        <w:rPr>
          <w:rFonts w:ascii="宋体" w:hAnsi="宋体" w:eastAsia="宋体" w:cs="宋体"/>
          <w:color w:val="auto"/>
          <w:spacing w:val="-2"/>
          <w:sz w:val="24"/>
          <w:szCs w:val="24"/>
        </w:rPr>
        <w:t>20.2  投标截止时间以后，不允许对响应文件进行修改。</w:t>
      </w:r>
    </w:p>
    <w:p w14:paraId="19A63C90">
      <w:pPr>
        <w:spacing w:before="179" w:line="220" w:lineRule="auto"/>
        <w:ind w:left="573"/>
        <w:rPr>
          <w:rFonts w:ascii="宋体" w:hAnsi="宋体" w:eastAsia="宋体" w:cs="宋体"/>
          <w:color w:val="auto"/>
          <w:sz w:val="24"/>
          <w:szCs w:val="24"/>
        </w:rPr>
      </w:pPr>
      <w:r>
        <w:rPr>
          <w:rFonts w:ascii="宋体" w:hAnsi="宋体" w:eastAsia="宋体" w:cs="宋体"/>
          <w:color w:val="auto"/>
          <w:spacing w:val="-1"/>
          <w:sz w:val="24"/>
          <w:szCs w:val="24"/>
        </w:rPr>
        <w:t>20.3  投标人不得在投标截止时间起至响应文件有效期满前撤销响应文件。</w:t>
      </w:r>
    </w:p>
    <w:p w14:paraId="4CA0EF89">
      <w:pPr>
        <w:pStyle w:val="7"/>
        <w:spacing w:line="301" w:lineRule="auto"/>
        <w:rPr>
          <w:color w:val="auto"/>
        </w:rPr>
      </w:pPr>
    </w:p>
    <w:p w14:paraId="3FB388D5">
      <w:pPr>
        <w:spacing w:before="79" w:line="220" w:lineRule="auto"/>
        <w:ind w:left="4175"/>
        <w:outlineLvl w:val="0"/>
        <w:rPr>
          <w:rFonts w:ascii="宋体" w:hAnsi="宋体" w:eastAsia="宋体" w:cs="宋体"/>
          <w:color w:val="auto"/>
          <w:sz w:val="24"/>
          <w:szCs w:val="24"/>
        </w:rPr>
      </w:pPr>
      <w:r>
        <w:rPr>
          <w:rFonts w:ascii="宋体" w:hAnsi="宋体" w:eastAsia="宋体" w:cs="宋体"/>
          <w:color w:val="auto"/>
          <w:spacing w:val="-6"/>
          <w:sz w:val="24"/>
          <w:szCs w:val="24"/>
          <w14:textOutline w14:w="4354" w14:cap="flat" w14:cmpd="sng">
            <w14:solidFill>
              <w14:srgbClr w14:val="000000"/>
            </w14:solidFill>
            <w14:prstDash w14:val="solid"/>
            <w14:miter w14:val="0"/>
          </w14:textOutline>
        </w:rPr>
        <w:t>五、开标</w:t>
      </w:r>
    </w:p>
    <w:p w14:paraId="2A78685F">
      <w:pPr>
        <w:spacing w:before="155" w:line="220" w:lineRule="auto"/>
        <w:ind w:left="573"/>
        <w:rPr>
          <w:rFonts w:ascii="宋体" w:hAnsi="宋体" w:eastAsia="宋体" w:cs="宋体"/>
          <w:color w:val="auto"/>
          <w:sz w:val="24"/>
          <w:szCs w:val="24"/>
        </w:rPr>
      </w:pPr>
      <w:r>
        <w:rPr>
          <w:rFonts w:ascii="宋体" w:hAnsi="宋体" w:eastAsia="宋体" w:cs="宋体"/>
          <w:color w:val="auto"/>
          <w:spacing w:val="-7"/>
          <w:sz w:val="24"/>
          <w:szCs w:val="24"/>
        </w:rPr>
        <w:t>21.</w:t>
      </w:r>
      <w:r>
        <w:rPr>
          <w:rFonts w:ascii="宋体" w:hAnsi="宋体" w:eastAsia="宋体" w:cs="宋体"/>
          <w:color w:val="auto"/>
          <w:spacing w:val="8"/>
          <w:sz w:val="24"/>
          <w:szCs w:val="24"/>
        </w:rPr>
        <w:t xml:space="preserve">  </w:t>
      </w:r>
      <w:r>
        <w:rPr>
          <w:rFonts w:ascii="宋体" w:hAnsi="宋体" w:eastAsia="宋体" w:cs="宋体"/>
          <w:color w:val="auto"/>
          <w:spacing w:val="-7"/>
          <w:sz w:val="24"/>
          <w:szCs w:val="24"/>
        </w:rPr>
        <w:t>开标</w:t>
      </w:r>
    </w:p>
    <w:p w14:paraId="460BA841">
      <w:pPr>
        <w:spacing w:before="198" w:line="255" w:lineRule="auto"/>
        <w:ind w:left="46" w:right="322" w:firstLine="442"/>
        <w:rPr>
          <w:rFonts w:ascii="宋体" w:hAnsi="宋体" w:eastAsia="宋体" w:cs="宋体"/>
          <w:color w:val="auto"/>
          <w:sz w:val="24"/>
          <w:szCs w:val="24"/>
        </w:rPr>
      </w:pPr>
      <w:r>
        <w:rPr>
          <w:rFonts w:ascii="宋体" w:hAnsi="宋体" w:eastAsia="宋体" w:cs="宋体"/>
          <w:color w:val="auto"/>
          <w:spacing w:val="-1"/>
          <w:sz w:val="24"/>
          <w:szCs w:val="24"/>
        </w:rPr>
        <w:t>21.1  除非采购代理机构另外书面通知</w:t>
      </w:r>
      <w:r>
        <w:rPr>
          <w:rFonts w:ascii="宋体" w:hAnsi="宋体" w:eastAsia="宋体" w:cs="宋体"/>
          <w:color w:val="auto"/>
          <w:spacing w:val="-2"/>
          <w:sz w:val="24"/>
          <w:szCs w:val="24"/>
        </w:rPr>
        <w:t>，本标将按本招标文件《投标人须知前附表》</w:t>
      </w:r>
      <w:r>
        <w:rPr>
          <w:rFonts w:ascii="宋体" w:hAnsi="宋体" w:eastAsia="宋体" w:cs="宋体"/>
          <w:color w:val="auto"/>
          <w:sz w:val="24"/>
          <w:szCs w:val="24"/>
        </w:rPr>
        <w:t xml:space="preserve"> </w:t>
      </w:r>
      <w:r>
        <w:rPr>
          <w:rFonts w:ascii="宋体" w:hAnsi="宋体" w:eastAsia="宋体" w:cs="宋体"/>
          <w:color w:val="auto"/>
          <w:spacing w:val="-5"/>
          <w:sz w:val="24"/>
          <w:szCs w:val="24"/>
        </w:rPr>
        <w:t>中规定的时间和地点开标。</w:t>
      </w:r>
    </w:p>
    <w:p w14:paraId="233DD799">
      <w:pPr>
        <w:spacing w:before="247" w:line="219" w:lineRule="auto"/>
        <w:ind w:left="573"/>
        <w:rPr>
          <w:rFonts w:ascii="宋体" w:hAnsi="宋体" w:eastAsia="宋体" w:cs="宋体"/>
          <w:color w:val="auto"/>
          <w:sz w:val="24"/>
          <w:szCs w:val="24"/>
        </w:rPr>
      </w:pPr>
      <w:r>
        <w:rPr>
          <w:rFonts w:ascii="宋体" w:hAnsi="宋体" w:eastAsia="宋体" w:cs="宋体"/>
          <w:color w:val="auto"/>
          <w:spacing w:val="-1"/>
          <w:sz w:val="24"/>
          <w:szCs w:val="24"/>
        </w:rPr>
        <w:t>21.2  开标时，招标人、监督部门、公证部门的工作人员将对开标会议到场监督。</w:t>
      </w:r>
    </w:p>
    <w:p w14:paraId="5236693F">
      <w:pPr>
        <w:spacing w:before="183" w:line="220" w:lineRule="auto"/>
        <w:ind w:left="573"/>
        <w:rPr>
          <w:rFonts w:ascii="宋体" w:hAnsi="宋体" w:eastAsia="宋体" w:cs="宋体"/>
          <w:color w:val="auto"/>
          <w:sz w:val="24"/>
          <w:szCs w:val="24"/>
        </w:rPr>
      </w:pPr>
      <w:r>
        <w:rPr>
          <w:rFonts w:ascii="宋体" w:hAnsi="宋体" w:eastAsia="宋体" w:cs="宋体"/>
          <w:color w:val="auto"/>
          <w:spacing w:val="-1"/>
          <w:sz w:val="24"/>
          <w:szCs w:val="24"/>
        </w:rPr>
        <w:t>21.3  开标时，投标单位完成在线解密后，</w:t>
      </w:r>
      <w:r>
        <w:rPr>
          <w:rFonts w:ascii="宋体" w:hAnsi="宋体" w:eastAsia="宋体" w:cs="宋体"/>
          <w:color w:val="auto"/>
          <w:spacing w:val="-2"/>
          <w:sz w:val="24"/>
          <w:szCs w:val="24"/>
        </w:rPr>
        <w:t>由工作人员开始唱标。</w:t>
      </w:r>
    </w:p>
    <w:p w14:paraId="47A61A5C">
      <w:pPr>
        <w:spacing w:before="200" w:line="255" w:lineRule="auto"/>
        <w:ind w:left="2" w:right="361" w:firstLine="569"/>
        <w:rPr>
          <w:rFonts w:ascii="宋体" w:hAnsi="宋体" w:eastAsia="宋体" w:cs="宋体"/>
          <w:color w:val="auto"/>
          <w:sz w:val="24"/>
          <w:szCs w:val="24"/>
        </w:rPr>
      </w:pPr>
      <w:r>
        <w:rPr>
          <w:rFonts w:ascii="宋体" w:hAnsi="宋体" w:eastAsia="宋体" w:cs="宋体"/>
          <w:color w:val="auto"/>
          <w:spacing w:val="2"/>
          <w:sz w:val="24"/>
          <w:szCs w:val="24"/>
        </w:rPr>
        <w:t>21.4  唱标完毕后，如果投标人对所</w:t>
      </w:r>
      <w:r>
        <w:rPr>
          <w:rFonts w:ascii="宋体" w:hAnsi="宋体" w:eastAsia="宋体" w:cs="宋体"/>
          <w:color w:val="auto"/>
          <w:spacing w:val="1"/>
          <w:sz w:val="24"/>
          <w:szCs w:val="24"/>
        </w:rPr>
        <w:t>唱内容有异议，应当场立即提出。经现场监标</w:t>
      </w:r>
      <w:r>
        <w:rPr>
          <w:rFonts w:ascii="宋体" w:hAnsi="宋体" w:eastAsia="宋体" w:cs="宋体"/>
          <w:color w:val="auto"/>
          <w:sz w:val="24"/>
          <w:szCs w:val="24"/>
        </w:rPr>
        <w:t xml:space="preserve"> </w:t>
      </w:r>
      <w:r>
        <w:rPr>
          <w:rFonts w:ascii="宋体" w:hAnsi="宋体" w:eastAsia="宋体" w:cs="宋体"/>
          <w:color w:val="auto"/>
          <w:spacing w:val="-2"/>
          <w:sz w:val="24"/>
          <w:szCs w:val="24"/>
        </w:rPr>
        <w:t>人员确认，认为有必要重新唱标的，由唱标员重新唱标。</w:t>
      </w:r>
    </w:p>
    <w:p w14:paraId="368C6533">
      <w:pPr>
        <w:spacing w:before="270" w:line="254" w:lineRule="auto"/>
        <w:ind w:left="2" w:right="361" w:firstLine="569"/>
        <w:rPr>
          <w:rFonts w:ascii="宋体" w:hAnsi="宋体" w:eastAsia="宋体" w:cs="宋体"/>
          <w:color w:val="auto"/>
          <w:sz w:val="24"/>
          <w:szCs w:val="24"/>
        </w:rPr>
      </w:pPr>
      <w:r>
        <w:rPr>
          <w:rFonts w:ascii="宋体" w:hAnsi="宋体" w:eastAsia="宋体" w:cs="宋体"/>
          <w:color w:val="auto"/>
          <w:spacing w:val="2"/>
          <w:sz w:val="24"/>
          <w:szCs w:val="24"/>
        </w:rPr>
        <w:t>21.5  所有唱标均记录在案，并经监</w:t>
      </w:r>
      <w:r>
        <w:rPr>
          <w:rFonts w:ascii="宋体" w:hAnsi="宋体" w:eastAsia="宋体" w:cs="宋体"/>
          <w:color w:val="auto"/>
          <w:spacing w:val="1"/>
          <w:sz w:val="24"/>
          <w:szCs w:val="24"/>
        </w:rPr>
        <w:t>标人员或公证人员的签字，作为各投标人响应</w:t>
      </w:r>
      <w:r>
        <w:rPr>
          <w:rFonts w:ascii="宋体" w:hAnsi="宋体" w:eastAsia="宋体" w:cs="宋体"/>
          <w:color w:val="auto"/>
          <w:sz w:val="24"/>
          <w:szCs w:val="24"/>
        </w:rPr>
        <w:t xml:space="preserve"> </w:t>
      </w:r>
      <w:r>
        <w:rPr>
          <w:rFonts w:ascii="宋体" w:hAnsi="宋体" w:eastAsia="宋体" w:cs="宋体"/>
          <w:color w:val="auto"/>
          <w:spacing w:val="-3"/>
          <w:sz w:val="24"/>
          <w:szCs w:val="24"/>
        </w:rPr>
        <w:t>文件的组成部分。</w:t>
      </w:r>
    </w:p>
    <w:p w14:paraId="5CBA9E94">
      <w:pPr>
        <w:spacing w:before="273" w:line="254" w:lineRule="auto"/>
        <w:ind w:right="444" w:firstLine="573"/>
        <w:rPr>
          <w:rFonts w:ascii="宋体" w:hAnsi="宋体" w:eastAsia="宋体" w:cs="宋体"/>
          <w:color w:val="auto"/>
          <w:sz w:val="24"/>
          <w:szCs w:val="24"/>
        </w:rPr>
      </w:pPr>
      <w:r>
        <w:rPr>
          <w:rFonts w:ascii="宋体" w:hAnsi="宋体" w:eastAsia="宋体" w:cs="宋体"/>
          <w:color w:val="auto"/>
          <w:spacing w:val="-1"/>
          <w:sz w:val="24"/>
          <w:szCs w:val="24"/>
        </w:rPr>
        <w:t>21.6  投标人代表对开标过程和开标记录有疑义，以及认为采购人、采购代理机构</w:t>
      </w:r>
      <w:r>
        <w:rPr>
          <w:rFonts w:ascii="宋体" w:hAnsi="宋体" w:eastAsia="宋体" w:cs="宋体"/>
          <w:color w:val="auto"/>
          <w:spacing w:val="13"/>
          <w:sz w:val="24"/>
          <w:szCs w:val="24"/>
        </w:rPr>
        <w:t xml:space="preserve"> </w:t>
      </w:r>
      <w:r>
        <w:rPr>
          <w:rFonts w:ascii="宋体" w:hAnsi="宋体" w:eastAsia="宋体" w:cs="宋体"/>
          <w:color w:val="auto"/>
          <w:spacing w:val="-1"/>
          <w:sz w:val="24"/>
          <w:szCs w:val="24"/>
        </w:rPr>
        <w:t>相关工作人员有需要回避的情形的，应当场提出询问或者回避申请。</w:t>
      </w:r>
    </w:p>
    <w:p w14:paraId="2E4F14B6">
      <w:pPr>
        <w:spacing w:before="249" w:line="220" w:lineRule="auto"/>
        <w:ind w:left="573"/>
        <w:rPr>
          <w:rFonts w:ascii="宋体" w:hAnsi="宋体" w:eastAsia="宋体" w:cs="宋体"/>
          <w:color w:val="auto"/>
          <w:sz w:val="24"/>
          <w:szCs w:val="24"/>
        </w:rPr>
      </w:pPr>
      <w:r>
        <w:rPr>
          <w:rFonts w:ascii="宋体" w:hAnsi="宋体" w:eastAsia="宋体" w:cs="宋体"/>
          <w:color w:val="auto"/>
          <w:spacing w:val="-2"/>
          <w:sz w:val="24"/>
          <w:szCs w:val="24"/>
        </w:rPr>
        <w:t>21.7  投标人未参加开标的，视同认可开标结果。</w:t>
      </w:r>
    </w:p>
    <w:p w14:paraId="076836E2">
      <w:pPr>
        <w:pStyle w:val="7"/>
        <w:spacing w:line="301" w:lineRule="auto"/>
        <w:rPr>
          <w:color w:val="auto"/>
        </w:rPr>
      </w:pPr>
    </w:p>
    <w:p w14:paraId="5E1AFE01">
      <w:pPr>
        <w:spacing w:before="78" w:line="220" w:lineRule="auto"/>
        <w:ind w:left="3809"/>
        <w:outlineLvl w:val="0"/>
        <w:rPr>
          <w:rFonts w:ascii="宋体" w:hAnsi="宋体" w:eastAsia="宋体" w:cs="宋体"/>
          <w:color w:val="auto"/>
          <w:sz w:val="24"/>
          <w:szCs w:val="24"/>
        </w:rPr>
      </w:pPr>
      <w:r>
        <w:rPr>
          <w:rFonts w:ascii="宋体" w:hAnsi="宋体" w:eastAsia="宋体" w:cs="宋体"/>
          <w:color w:val="auto"/>
          <w:spacing w:val="-4"/>
          <w:sz w:val="24"/>
          <w:szCs w:val="24"/>
          <w14:textOutline w14:w="4354" w14:cap="flat" w14:cmpd="sng">
            <w14:solidFill>
              <w14:srgbClr w14:val="000000"/>
            </w14:solidFill>
            <w14:prstDash w14:val="solid"/>
            <w14:miter w14:val="0"/>
          </w14:textOutline>
        </w:rPr>
        <w:t>六、评标和定标</w:t>
      </w:r>
    </w:p>
    <w:p w14:paraId="60A9B13C">
      <w:pPr>
        <w:spacing w:before="155" w:line="220" w:lineRule="auto"/>
        <w:ind w:left="573"/>
        <w:rPr>
          <w:rFonts w:ascii="宋体" w:hAnsi="宋体" w:eastAsia="宋体" w:cs="宋体"/>
          <w:color w:val="auto"/>
          <w:sz w:val="24"/>
          <w:szCs w:val="24"/>
        </w:rPr>
      </w:pPr>
      <w:r>
        <w:rPr>
          <w:rFonts w:ascii="宋体" w:hAnsi="宋体" w:eastAsia="宋体" w:cs="宋体"/>
          <w:color w:val="auto"/>
          <w:spacing w:val="-3"/>
          <w:sz w:val="24"/>
          <w:szCs w:val="24"/>
        </w:rPr>
        <w:t>22. 评标原则</w:t>
      </w:r>
    </w:p>
    <w:p w14:paraId="4FA2E3ED">
      <w:pPr>
        <w:spacing w:before="176" w:line="219" w:lineRule="auto"/>
        <w:ind w:left="573"/>
        <w:rPr>
          <w:rFonts w:ascii="宋体" w:hAnsi="宋体" w:eastAsia="宋体" w:cs="宋体"/>
          <w:color w:val="auto"/>
          <w:sz w:val="24"/>
          <w:szCs w:val="24"/>
        </w:rPr>
      </w:pPr>
      <w:r>
        <w:rPr>
          <w:rFonts w:ascii="宋体" w:hAnsi="宋体" w:eastAsia="宋体" w:cs="宋体"/>
          <w:color w:val="auto"/>
          <w:spacing w:val="-2"/>
          <w:sz w:val="24"/>
          <w:szCs w:val="24"/>
        </w:rPr>
        <w:t>22.1  本标的评标遵循公平、公正、科学、择优的原则。</w:t>
      </w:r>
    </w:p>
    <w:p w14:paraId="76D6E543">
      <w:pPr>
        <w:spacing w:before="78" w:line="335" w:lineRule="auto"/>
        <w:ind w:left="2" w:firstLine="574"/>
        <w:jc w:val="both"/>
        <w:rPr>
          <w:rFonts w:ascii="宋体" w:hAnsi="宋体" w:eastAsia="宋体" w:cs="宋体"/>
          <w:color w:val="auto"/>
          <w:sz w:val="24"/>
          <w:szCs w:val="24"/>
        </w:rPr>
      </w:pPr>
      <w:r>
        <w:rPr>
          <w:rFonts w:ascii="宋体" w:hAnsi="宋体" w:eastAsia="宋体" w:cs="宋体"/>
          <w:color w:val="auto"/>
          <w:spacing w:val="-1"/>
          <w:sz w:val="24"/>
          <w:szCs w:val="24"/>
        </w:rPr>
        <w:t>22.2  评标委员会将严格按照《中华人民共和国招标投标法》、《中华人民共和国</w:t>
      </w:r>
      <w:r>
        <w:rPr>
          <w:rFonts w:ascii="宋体" w:hAnsi="宋体" w:eastAsia="宋体" w:cs="宋体"/>
          <w:color w:val="auto"/>
          <w:spacing w:val="-2"/>
          <w:sz w:val="24"/>
          <w:szCs w:val="24"/>
        </w:rPr>
        <w:t>招标投标法实施条例》、《政府采购货物和服务招标投标管理办法》（财政部8</w:t>
      </w:r>
      <w:r>
        <w:rPr>
          <w:rFonts w:ascii="宋体" w:hAnsi="宋体" w:eastAsia="宋体" w:cs="宋体"/>
          <w:color w:val="auto"/>
          <w:spacing w:val="-3"/>
          <w:sz w:val="24"/>
          <w:szCs w:val="24"/>
        </w:rPr>
        <w:t>7号令）的</w:t>
      </w:r>
      <w:r>
        <w:rPr>
          <w:rFonts w:ascii="宋体" w:hAnsi="宋体" w:eastAsia="宋体" w:cs="宋体"/>
          <w:color w:val="auto"/>
          <w:spacing w:val="-7"/>
          <w:sz w:val="24"/>
          <w:szCs w:val="24"/>
        </w:rPr>
        <w:t>规定及相关法律法规的规定依法评标，维护招标投标各方当事人的合法权益。法律、法规、</w:t>
      </w:r>
      <w:r>
        <w:rPr>
          <w:rFonts w:ascii="宋体" w:hAnsi="宋体" w:eastAsia="宋体" w:cs="宋体"/>
          <w:color w:val="auto"/>
          <w:spacing w:val="-2"/>
          <w:sz w:val="24"/>
          <w:szCs w:val="24"/>
        </w:rPr>
        <w:t>规章和省级以上财政部门涉及政府采购政策功能及其他规定，评标委员会应根</w:t>
      </w:r>
      <w:r>
        <w:rPr>
          <w:rFonts w:ascii="宋体" w:hAnsi="宋体" w:eastAsia="宋体" w:cs="宋体"/>
          <w:color w:val="auto"/>
          <w:spacing w:val="-3"/>
          <w:sz w:val="24"/>
          <w:szCs w:val="24"/>
        </w:rPr>
        <w:t>据招标文件</w:t>
      </w:r>
      <w:r>
        <w:rPr>
          <w:rFonts w:ascii="宋体" w:hAnsi="宋体" w:eastAsia="宋体" w:cs="宋体"/>
          <w:color w:val="auto"/>
          <w:spacing w:val="-2"/>
          <w:sz w:val="24"/>
          <w:szCs w:val="24"/>
        </w:rPr>
        <w:t>规定，优先推荐节能、环保产品，优先考虑中小企业。投标人符合规定，获得相应</w:t>
      </w:r>
      <w:r>
        <w:rPr>
          <w:rFonts w:ascii="宋体" w:hAnsi="宋体" w:eastAsia="宋体" w:cs="宋体"/>
          <w:color w:val="auto"/>
          <w:spacing w:val="-3"/>
          <w:sz w:val="24"/>
          <w:szCs w:val="24"/>
        </w:rPr>
        <w:t>政府采</w:t>
      </w:r>
    </w:p>
    <w:p w14:paraId="29AB58E2">
      <w:pPr>
        <w:spacing w:before="1" w:line="218" w:lineRule="auto"/>
        <w:rPr>
          <w:rFonts w:ascii="宋体" w:hAnsi="宋体" w:eastAsia="宋体" w:cs="宋体"/>
          <w:color w:val="auto"/>
          <w:sz w:val="24"/>
          <w:szCs w:val="24"/>
        </w:rPr>
      </w:pPr>
      <w:r>
        <w:rPr>
          <w:rFonts w:ascii="宋体" w:hAnsi="宋体" w:eastAsia="宋体" w:cs="宋体"/>
          <w:color w:val="auto"/>
          <w:spacing w:val="-2"/>
          <w:sz w:val="24"/>
          <w:szCs w:val="24"/>
        </w:rPr>
        <w:t>购政策优惠的，应提供相关证明材料。</w:t>
      </w:r>
    </w:p>
    <w:p w14:paraId="61EA063A">
      <w:pPr>
        <w:spacing w:before="313" w:line="220" w:lineRule="auto"/>
        <w:ind w:left="577"/>
        <w:rPr>
          <w:rFonts w:ascii="宋体" w:hAnsi="宋体" w:eastAsia="宋体" w:cs="宋体"/>
          <w:color w:val="auto"/>
          <w:sz w:val="24"/>
          <w:szCs w:val="24"/>
        </w:rPr>
      </w:pPr>
      <w:r>
        <w:rPr>
          <w:rFonts w:ascii="宋体" w:hAnsi="宋体" w:eastAsia="宋体" w:cs="宋体"/>
          <w:color w:val="auto"/>
          <w:spacing w:val="-2"/>
          <w:sz w:val="24"/>
          <w:szCs w:val="24"/>
        </w:rPr>
        <w:t>22.3  不徇私情，不明招暗定。</w:t>
      </w:r>
    </w:p>
    <w:p w14:paraId="69EDB6F2">
      <w:pPr>
        <w:spacing w:before="177" w:line="219" w:lineRule="auto"/>
        <w:ind w:left="577"/>
        <w:rPr>
          <w:rFonts w:ascii="宋体" w:hAnsi="宋体" w:eastAsia="宋体" w:cs="宋体"/>
          <w:color w:val="auto"/>
          <w:sz w:val="24"/>
          <w:szCs w:val="24"/>
        </w:rPr>
      </w:pPr>
      <w:r>
        <w:rPr>
          <w:rFonts w:ascii="宋体" w:hAnsi="宋体" w:eastAsia="宋体" w:cs="宋体"/>
          <w:color w:val="auto"/>
          <w:spacing w:val="-2"/>
          <w:sz w:val="24"/>
          <w:szCs w:val="24"/>
        </w:rPr>
        <w:t>22.4  资格审查合格的投标人，均有同等机会参加竞争。</w:t>
      </w:r>
    </w:p>
    <w:p w14:paraId="03553214">
      <w:pPr>
        <w:spacing w:before="203" w:line="220" w:lineRule="auto"/>
        <w:ind w:left="576"/>
        <w:rPr>
          <w:rFonts w:ascii="宋体" w:hAnsi="宋体" w:eastAsia="宋体" w:cs="宋体"/>
          <w:color w:val="auto"/>
          <w:sz w:val="24"/>
          <w:szCs w:val="24"/>
        </w:rPr>
      </w:pPr>
      <w:r>
        <w:rPr>
          <w:rFonts w:ascii="宋体" w:hAnsi="宋体" w:eastAsia="宋体" w:cs="宋体"/>
          <w:color w:val="auto"/>
          <w:spacing w:val="2"/>
          <w:sz w:val="24"/>
          <w:szCs w:val="24"/>
        </w:rPr>
        <w:t>22.5  评标人员不得私自泄露评标内</w:t>
      </w:r>
      <w:r>
        <w:rPr>
          <w:rFonts w:ascii="宋体" w:hAnsi="宋体" w:eastAsia="宋体" w:cs="宋体"/>
          <w:color w:val="auto"/>
          <w:spacing w:val="1"/>
          <w:sz w:val="24"/>
          <w:szCs w:val="24"/>
        </w:rPr>
        <w:t>容，不得进行旨在影响评标结果公正、公平的</w:t>
      </w:r>
    </w:p>
    <w:p w14:paraId="4AC25C02">
      <w:pPr>
        <w:spacing w:before="88" w:line="220" w:lineRule="auto"/>
        <w:rPr>
          <w:rFonts w:ascii="宋体" w:hAnsi="宋体" w:eastAsia="宋体" w:cs="宋体"/>
          <w:color w:val="auto"/>
          <w:sz w:val="24"/>
          <w:szCs w:val="24"/>
        </w:rPr>
      </w:pPr>
      <w:r>
        <w:rPr>
          <w:rFonts w:ascii="宋体" w:hAnsi="宋体" w:eastAsia="宋体" w:cs="宋体"/>
          <w:color w:val="auto"/>
          <w:spacing w:val="-3"/>
          <w:sz w:val="24"/>
          <w:szCs w:val="24"/>
        </w:rPr>
        <w:t>任何活动。</w:t>
      </w:r>
    </w:p>
    <w:p w14:paraId="784EA6F2">
      <w:pPr>
        <w:spacing w:before="272" w:line="253" w:lineRule="auto"/>
        <w:ind w:left="8" w:right="62" w:firstLine="568"/>
        <w:rPr>
          <w:rFonts w:ascii="宋体" w:hAnsi="宋体" w:eastAsia="宋体" w:cs="宋体"/>
          <w:color w:val="auto"/>
          <w:sz w:val="24"/>
          <w:szCs w:val="24"/>
        </w:rPr>
      </w:pPr>
      <w:r>
        <w:rPr>
          <w:rFonts w:ascii="宋体" w:hAnsi="宋体" w:eastAsia="宋体" w:cs="宋体"/>
          <w:color w:val="auto"/>
          <w:spacing w:val="2"/>
          <w:sz w:val="24"/>
          <w:szCs w:val="24"/>
        </w:rPr>
        <w:t>22.6  对于投标文件中含义不明确、</w:t>
      </w:r>
      <w:r>
        <w:rPr>
          <w:rFonts w:ascii="宋体" w:hAnsi="宋体" w:eastAsia="宋体" w:cs="宋体"/>
          <w:color w:val="auto"/>
          <w:spacing w:val="1"/>
          <w:sz w:val="24"/>
          <w:szCs w:val="24"/>
        </w:rPr>
        <w:t>同类问题表述不一致或者有明显文字和计算错</w:t>
      </w:r>
      <w:r>
        <w:rPr>
          <w:rFonts w:ascii="宋体" w:hAnsi="宋体" w:eastAsia="宋体" w:cs="宋体"/>
          <w:color w:val="auto"/>
          <w:sz w:val="24"/>
          <w:szCs w:val="24"/>
        </w:rPr>
        <w:t xml:space="preserve"> </w:t>
      </w:r>
      <w:r>
        <w:rPr>
          <w:rFonts w:ascii="宋体" w:hAnsi="宋体" w:eastAsia="宋体" w:cs="宋体"/>
          <w:color w:val="auto"/>
          <w:spacing w:val="-1"/>
          <w:sz w:val="24"/>
          <w:szCs w:val="24"/>
        </w:rPr>
        <w:t>误的内容，评标委员会应当以书面形式要求投标人作出必要的澄清、说明或者补正。</w:t>
      </w:r>
    </w:p>
    <w:p w14:paraId="612420D0">
      <w:pPr>
        <w:spacing w:before="253" w:line="220" w:lineRule="auto"/>
        <w:ind w:left="488"/>
        <w:rPr>
          <w:rFonts w:ascii="宋体" w:hAnsi="宋体" w:eastAsia="宋体" w:cs="宋体"/>
          <w:color w:val="auto"/>
          <w:sz w:val="24"/>
          <w:szCs w:val="24"/>
        </w:rPr>
      </w:pPr>
      <w:r>
        <w:rPr>
          <w:rFonts w:ascii="宋体" w:hAnsi="宋体" w:eastAsia="宋体" w:cs="宋体"/>
          <w:color w:val="auto"/>
          <w:spacing w:val="-3"/>
          <w:sz w:val="24"/>
          <w:szCs w:val="24"/>
        </w:rPr>
        <w:t>23.  评标方法</w:t>
      </w:r>
    </w:p>
    <w:p w14:paraId="5CF0A670">
      <w:pPr>
        <w:spacing w:before="200" w:line="312" w:lineRule="auto"/>
        <w:ind w:left="13" w:right="55" w:firstLine="474"/>
        <w:jc w:val="both"/>
        <w:rPr>
          <w:rFonts w:ascii="宋体" w:hAnsi="宋体" w:eastAsia="宋体" w:cs="宋体"/>
          <w:color w:val="auto"/>
          <w:sz w:val="24"/>
          <w:szCs w:val="24"/>
        </w:rPr>
      </w:pPr>
      <w:r>
        <w:rPr>
          <w:rFonts w:ascii="宋体" w:hAnsi="宋体" w:eastAsia="宋体" w:cs="宋体"/>
          <w:color w:val="auto"/>
          <w:spacing w:val="-2"/>
          <w:sz w:val="24"/>
          <w:szCs w:val="24"/>
        </w:rPr>
        <w:t>23.1  采购代理机构将根据有关法律法规的规定组建本次招标的评标</w:t>
      </w:r>
      <w:r>
        <w:rPr>
          <w:rFonts w:ascii="宋体" w:hAnsi="宋体" w:eastAsia="宋体" w:cs="宋体"/>
          <w:color w:val="auto"/>
          <w:spacing w:val="-3"/>
          <w:sz w:val="24"/>
          <w:szCs w:val="24"/>
        </w:rPr>
        <w:t>委员会。评标委</w:t>
      </w:r>
      <w:r>
        <w:rPr>
          <w:rFonts w:ascii="宋体" w:hAnsi="宋体" w:eastAsia="宋体" w:cs="宋体"/>
          <w:color w:val="auto"/>
          <w:spacing w:val="-2"/>
          <w:sz w:val="24"/>
          <w:szCs w:val="24"/>
        </w:rPr>
        <w:t>员会成员由本行业相关技术、经济等方面的专家组成。其</w:t>
      </w:r>
      <w:r>
        <w:rPr>
          <w:rFonts w:ascii="宋体" w:hAnsi="宋体" w:eastAsia="宋体" w:cs="宋体"/>
          <w:color w:val="auto"/>
          <w:spacing w:val="-3"/>
          <w:sz w:val="24"/>
          <w:szCs w:val="24"/>
        </w:rPr>
        <w:t>中，技术、经济等方面的专家不</w:t>
      </w:r>
      <w:r>
        <w:rPr>
          <w:rFonts w:ascii="宋体" w:hAnsi="宋体" w:eastAsia="宋体" w:cs="宋体"/>
          <w:color w:val="auto"/>
          <w:spacing w:val="-2"/>
          <w:sz w:val="24"/>
          <w:szCs w:val="24"/>
        </w:rPr>
        <w:t>少于成员总人数的三分之二。</w:t>
      </w:r>
    </w:p>
    <w:p w14:paraId="53B5A10C">
      <w:pPr>
        <w:spacing w:before="301" w:line="253" w:lineRule="auto"/>
        <w:ind w:left="58" w:right="55" w:firstLine="430"/>
        <w:rPr>
          <w:rFonts w:ascii="宋体" w:hAnsi="宋体" w:eastAsia="宋体" w:cs="宋体"/>
          <w:color w:val="auto"/>
          <w:sz w:val="24"/>
          <w:szCs w:val="24"/>
        </w:rPr>
      </w:pPr>
      <w:r>
        <w:rPr>
          <w:rFonts w:ascii="宋体" w:hAnsi="宋体" w:eastAsia="宋体" w:cs="宋体"/>
          <w:color w:val="auto"/>
          <w:spacing w:val="-2"/>
          <w:sz w:val="24"/>
          <w:szCs w:val="24"/>
        </w:rPr>
        <w:t>23.2  评标的依据为招标文件和投标文件。根据相关法律法规的规定</w:t>
      </w:r>
      <w:r>
        <w:rPr>
          <w:rFonts w:ascii="宋体" w:hAnsi="宋体" w:eastAsia="宋体" w:cs="宋体"/>
          <w:color w:val="auto"/>
          <w:spacing w:val="-3"/>
          <w:sz w:val="24"/>
          <w:szCs w:val="24"/>
        </w:rPr>
        <w:t>，评标委员会不</w:t>
      </w:r>
      <w:r>
        <w:rPr>
          <w:rFonts w:ascii="宋体" w:hAnsi="宋体" w:eastAsia="宋体" w:cs="宋体"/>
          <w:color w:val="auto"/>
          <w:sz w:val="24"/>
          <w:szCs w:val="24"/>
        </w:rPr>
        <w:t xml:space="preserve"> </w:t>
      </w:r>
      <w:r>
        <w:rPr>
          <w:rFonts w:ascii="宋体" w:hAnsi="宋体" w:eastAsia="宋体" w:cs="宋体"/>
          <w:color w:val="auto"/>
          <w:spacing w:val="-4"/>
          <w:sz w:val="24"/>
          <w:szCs w:val="24"/>
        </w:rPr>
        <w:t>以任何外部证据作为其评标的依据或标准。</w:t>
      </w:r>
    </w:p>
    <w:p w14:paraId="2C49EF65">
      <w:pPr>
        <w:spacing w:before="274" w:line="253" w:lineRule="auto"/>
        <w:ind w:right="68" w:firstLine="486"/>
        <w:rPr>
          <w:rFonts w:ascii="宋体" w:hAnsi="宋体" w:eastAsia="宋体" w:cs="宋体"/>
          <w:color w:val="auto"/>
          <w:sz w:val="24"/>
          <w:szCs w:val="24"/>
        </w:rPr>
      </w:pPr>
      <w:r>
        <w:rPr>
          <w:rFonts w:ascii="宋体" w:hAnsi="宋体" w:eastAsia="宋体" w:cs="宋体"/>
          <w:color w:val="auto"/>
          <w:spacing w:val="-2"/>
          <w:sz w:val="24"/>
          <w:szCs w:val="24"/>
        </w:rPr>
        <w:t>23.3  评标过程将严格保密。开标后直到</w:t>
      </w:r>
      <w:r>
        <w:rPr>
          <w:rFonts w:ascii="宋体" w:hAnsi="宋体" w:eastAsia="宋体" w:cs="宋体"/>
          <w:color w:val="auto"/>
          <w:spacing w:val="-3"/>
          <w:sz w:val="24"/>
          <w:szCs w:val="24"/>
        </w:rPr>
        <w:t>授予中标人合同止，凡是属于审查、澄清、</w:t>
      </w:r>
      <w:r>
        <w:rPr>
          <w:rFonts w:ascii="宋体" w:hAnsi="宋体" w:eastAsia="宋体" w:cs="宋体"/>
          <w:color w:val="auto"/>
          <w:sz w:val="24"/>
          <w:szCs w:val="24"/>
        </w:rPr>
        <w:t xml:space="preserve"> 评价和比较的有关评标资料以及授标建议等均</w:t>
      </w:r>
      <w:r>
        <w:rPr>
          <w:rFonts w:ascii="宋体" w:hAnsi="宋体" w:eastAsia="宋体" w:cs="宋体"/>
          <w:color w:val="auto"/>
          <w:spacing w:val="-1"/>
          <w:sz w:val="24"/>
          <w:szCs w:val="24"/>
        </w:rPr>
        <w:t>不得向投标人或其他无关的人员透露。</w:t>
      </w:r>
    </w:p>
    <w:p w14:paraId="52F5E136">
      <w:pPr>
        <w:spacing w:before="273" w:line="254" w:lineRule="auto"/>
        <w:ind w:left="8" w:right="55" w:firstLine="480"/>
        <w:rPr>
          <w:rFonts w:ascii="宋体" w:hAnsi="宋体" w:eastAsia="宋体" w:cs="宋体"/>
          <w:color w:val="auto"/>
          <w:sz w:val="24"/>
          <w:szCs w:val="24"/>
        </w:rPr>
      </w:pPr>
      <w:r>
        <w:rPr>
          <w:rFonts w:ascii="宋体" w:hAnsi="宋体" w:eastAsia="宋体" w:cs="宋体"/>
          <w:color w:val="auto"/>
          <w:spacing w:val="-2"/>
          <w:sz w:val="24"/>
          <w:szCs w:val="24"/>
        </w:rPr>
        <w:t>23.4  在评标的整个过程中，投标人所进行的旨在影响评标结果的活</w:t>
      </w:r>
      <w:r>
        <w:rPr>
          <w:rFonts w:ascii="宋体" w:hAnsi="宋体" w:eastAsia="宋体" w:cs="宋体"/>
          <w:color w:val="auto"/>
          <w:spacing w:val="-3"/>
          <w:sz w:val="24"/>
          <w:szCs w:val="24"/>
        </w:rPr>
        <w:t>动，可能导致其</w:t>
      </w:r>
      <w:r>
        <w:rPr>
          <w:rFonts w:ascii="宋体" w:hAnsi="宋体" w:eastAsia="宋体" w:cs="宋体"/>
          <w:color w:val="auto"/>
          <w:sz w:val="24"/>
          <w:szCs w:val="24"/>
        </w:rPr>
        <w:t xml:space="preserve"> </w:t>
      </w:r>
      <w:r>
        <w:rPr>
          <w:rFonts w:ascii="宋体" w:hAnsi="宋体" w:eastAsia="宋体" w:cs="宋体"/>
          <w:color w:val="auto"/>
          <w:spacing w:val="-2"/>
          <w:sz w:val="24"/>
          <w:szCs w:val="24"/>
        </w:rPr>
        <w:t>投标被拒绝，或者被取消中标资格。</w:t>
      </w:r>
    </w:p>
    <w:p w14:paraId="27BCB0CA">
      <w:pPr>
        <w:spacing w:before="249" w:line="219" w:lineRule="auto"/>
        <w:ind w:left="488"/>
        <w:rPr>
          <w:rFonts w:ascii="宋体" w:hAnsi="宋体" w:eastAsia="宋体" w:cs="宋体"/>
          <w:color w:val="auto"/>
          <w:sz w:val="24"/>
          <w:szCs w:val="24"/>
        </w:rPr>
      </w:pPr>
      <w:r>
        <w:rPr>
          <w:rFonts w:ascii="宋体" w:hAnsi="宋体" w:eastAsia="宋体" w:cs="宋体"/>
          <w:color w:val="auto"/>
          <w:spacing w:val="-1"/>
          <w:sz w:val="24"/>
          <w:szCs w:val="24"/>
        </w:rPr>
        <w:t>23.5  本次招标采用综合评分法进行评标。评标分初步评审和详细评审两个阶段。</w:t>
      </w:r>
    </w:p>
    <w:p w14:paraId="7E1D7360">
      <w:pPr>
        <w:spacing w:before="206" w:line="254" w:lineRule="auto"/>
        <w:ind w:right="56" w:firstLine="488"/>
        <w:rPr>
          <w:rFonts w:ascii="宋体" w:hAnsi="宋体" w:eastAsia="宋体" w:cs="宋体"/>
          <w:color w:val="auto"/>
          <w:sz w:val="24"/>
          <w:szCs w:val="24"/>
        </w:rPr>
      </w:pPr>
      <w:r>
        <w:rPr>
          <w:rFonts w:ascii="宋体" w:hAnsi="宋体" w:eastAsia="宋体" w:cs="宋体"/>
          <w:color w:val="auto"/>
          <w:spacing w:val="-2"/>
          <w:sz w:val="24"/>
          <w:szCs w:val="24"/>
        </w:rPr>
        <w:t>23.5.1  初步评审分为资格性检查和符合性检查，只有通过初步评审</w:t>
      </w:r>
      <w:r>
        <w:rPr>
          <w:rFonts w:ascii="宋体" w:hAnsi="宋体" w:eastAsia="宋体" w:cs="宋体"/>
          <w:color w:val="auto"/>
          <w:spacing w:val="-3"/>
          <w:sz w:val="24"/>
          <w:szCs w:val="24"/>
        </w:rPr>
        <w:t>的投标文件才可</w:t>
      </w:r>
      <w:r>
        <w:rPr>
          <w:rFonts w:ascii="宋体" w:hAnsi="宋体" w:eastAsia="宋体" w:cs="宋体"/>
          <w:color w:val="auto"/>
          <w:sz w:val="24"/>
          <w:szCs w:val="24"/>
        </w:rPr>
        <w:t xml:space="preserve"> </w:t>
      </w:r>
      <w:r>
        <w:rPr>
          <w:rFonts w:ascii="宋体" w:hAnsi="宋体" w:eastAsia="宋体" w:cs="宋体"/>
          <w:color w:val="auto"/>
          <w:spacing w:val="-2"/>
          <w:sz w:val="24"/>
          <w:szCs w:val="24"/>
        </w:rPr>
        <w:t>进入详细评审阶段。</w:t>
      </w:r>
    </w:p>
    <w:p w14:paraId="2522BCAF">
      <w:pPr>
        <w:spacing w:before="248" w:line="467" w:lineRule="exact"/>
        <w:ind w:left="488"/>
        <w:rPr>
          <w:rFonts w:ascii="宋体" w:hAnsi="宋体" w:eastAsia="宋体" w:cs="宋体"/>
          <w:color w:val="auto"/>
          <w:sz w:val="24"/>
          <w:szCs w:val="24"/>
        </w:rPr>
      </w:pPr>
      <w:r>
        <w:rPr>
          <w:rFonts w:ascii="宋体" w:hAnsi="宋体" w:eastAsia="宋体" w:cs="宋体"/>
          <w:color w:val="auto"/>
          <w:spacing w:val="-1"/>
          <w:position w:val="17"/>
          <w:sz w:val="24"/>
          <w:szCs w:val="24"/>
        </w:rPr>
        <w:t>23.5.2  详细评审分为经济报价部分和</w:t>
      </w:r>
      <w:r>
        <w:rPr>
          <w:rFonts w:ascii="宋体" w:hAnsi="宋体" w:eastAsia="宋体" w:cs="宋体"/>
          <w:color w:val="auto"/>
          <w:spacing w:val="-2"/>
          <w:position w:val="17"/>
          <w:sz w:val="24"/>
          <w:szCs w:val="24"/>
        </w:rPr>
        <w:t>技术标评审两个部分。</w:t>
      </w:r>
    </w:p>
    <w:p w14:paraId="248C7B54">
      <w:pPr>
        <w:spacing w:line="219" w:lineRule="auto"/>
        <w:ind w:left="488"/>
        <w:rPr>
          <w:rFonts w:ascii="宋体" w:hAnsi="宋体" w:eastAsia="宋体" w:cs="宋体"/>
          <w:color w:val="auto"/>
          <w:sz w:val="24"/>
          <w:szCs w:val="24"/>
        </w:rPr>
      </w:pPr>
      <w:r>
        <w:rPr>
          <w:rFonts w:ascii="宋体" w:hAnsi="宋体" w:eastAsia="宋体" w:cs="宋体"/>
          <w:color w:val="auto"/>
          <w:spacing w:val="-3"/>
          <w:sz w:val="24"/>
          <w:szCs w:val="24"/>
        </w:rPr>
        <w:t>23.6  初步评审</w:t>
      </w:r>
    </w:p>
    <w:p w14:paraId="436A04AE">
      <w:pPr>
        <w:spacing w:before="202" w:line="448" w:lineRule="exact"/>
        <w:ind w:left="467"/>
        <w:rPr>
          <w:rFonts w:ascii="宋体" w:hAnsi="宋体" w:eastAsia="宋体" w:cs="宋体"/>
          <w:color w:val="auto"/>
          <w:sz w:val="24"/>
          <w:szCs w:val="24"/>
        </w:rPr>
      </w:pPr>
      <w:r>
        <w:rPr>
          <w:rFonts w:ascii="宋体" w:hAnsi="宋体" w:eastAsia="宋体" w:cs="宋体"/>
          <w:color w:val="auto"/>
          <w:spacing w:val="1"/>
          <w:position w:val="15"/>
          <w:sz w:val="24"/>
          <w:szCs w:val="24"/>
        </w:rPr>
        <w:t>A. 资格性检查：依据法律法规和招标文件的规定，对投标文件中的</w:t>
      </w:r>
      <w:r>
        <w:rPr>
          <w:rFonts w:ascii="宋体" w:hAnsi="宋体" w:eastAsia="宋体" w:cs="宋体"/>
          <w:color w:val="auto"/>
          <w:position w:val="15"/>
          <w:sz w:val="24"/>
          <w:szCs w:val="24"/>
        </w:rPr>
        <w:t>资格证明、投标</w:t>
      </w:r>
    </w:p>
    <w:p w14:paraId="25B90973">
      <w:pPr>
        <w:spacing w:line="219" w:lineRule="auto"/>
        <w:ind w:left="4"/>
        <w:rPr>
          <w:rFonts w:ascii="宋体" w:hAnsi="宋体" w:eastAsia="宋体" w:cs="宋体"/>
          <w:color w:val="auto"/>
          <w:sz w:val="24"/>
          <w:szCs w:val="24"/>
        </w:rPr>
      </w:pPr>
      <w:r>
        <w:rPr>
          <w:rFonts w:ascii="宋体" w:hAnsi="宋体" w:eastAsia="宋体" w:cs="宋体"/>
          <w:color w:val="auto"/>
          <w:spacing w:val="-2"/>
          <w:sz w:val="24"/>
          <w:szCs w:val="24"/>
        </w:rPr>
        <w:t>保证金等进行审查，以确定投标人是否具备投标资格。</w:t>
      </w:r>
    </w:p>
    <w:p w14:paraId="541058B7">
      <w:pPr>
        <w:spacing w:before="206" w:line="254" w:lineRule="auto"/>
        <w:ind w:right="56" w:firstLine="488"/>
        <w:rPr>
          <w:rFonts w:ascii="宋体" w:hAnsi="宋体" w:eastAsia="宋体" w:cs="宋体"/>
          <w:color w:val="auto"/>
          <w:spacing w:val="-2"/>
          <w:sz w:val="24"/>
          <w:szCs w:val="24"/>
        </w:rPr>
      </w:pPr>
      <w:r>
        <w:rPr>
          <w:rFonts w:ascii="宋体" w:hAnsi="宋体" w:eastAsia="宋体" w:cs="宋体"/>
          <w:color w:val="auto"/>
          <w:spacing w:val="-2"/>
          <w:sz w:val="24"/>
          <w:szCs w:val="24"/>
        </w:rPr>
        <w:t>B. 符合性检查：依据招标文件的规定，从投标文件的有效性、完整性和对招标文件的响应程度进行审查，以确定是否对招标文件的实质性要求作出响应，判定其内容是否真 实可靠，是否满足招标文件的最基本的实质性要求，是否存在重大偏离。重大偏离系指投 标文件的有效性、真实性、合同的供货范围、质量、性能和规格等内容在实质上与招标文 件形成了重大的不一致，而这种不一致可能限制了买方的权力和投标人的义务，纠正或承 认这些偏离将会对该投标人和其它投标人合理的竞争地位产生不公正的影响。与招标文件</w:t>
      </w:r>
    </w:p>
    <w:p w14:paraId="598D94DA">
      <w:pPr>
        <w:spacing w:line="219" w:lineRule="auto"/>
        <w:ind w:left="1"/>
        <w:rPr>
          <w:rFonts w:ascii="宋体" w:hAnsi="宋体" w:eastAsia="宋体" w:cs="宋体"/>
          <w:color w:val="auto"/>
          <w:sz w:val="24"/>
          <w:szCs w:val="24"/>
        </w:rPr>
      </w:pPr>
      <w:r>
        <w:rPr>
          <w:rFonts w:ascii="宋体" w:hAnsi="宋体" w:eastAsia="宋体" w:cs="宋体"/>
          <w:color w:val="auto"/>
          <w:spacing w:val="-2"/>
          <w:sz w:val="24"/>
          <w:szCs w:val="24"/>
        </w:rPr>
        <w:t>有重大偏离的投标文件将被拒绝。</w:t>
      </w:r>
    </w:p>
    <w:p w14:paraId="78544E51">
      <w:pPr>
        <w:spacing w:before="187" w:line="220" w:lineRule="auto"/>
        <w:ind w:left="490"/>
        <w:rPr>
          <w:rFonts w:ascii="宋体" w:hAnsi="宋体" w:eastAsia="宋体" w:cs="宋体"/>
          <w:color w:val="auto"/>
          <w:sz w:val="24"/>
          <w:szCs w:val="24"/>
        </w:rPr>
      </w:pPr>
      <w:r>
        <w:rPr>
          <w:rFonts w:ascii="宋体" w:hAnsi="宋体" w:eastAsia="宋体" w:cs="宋体"/>
          <w:color w:val="auto"/>
          <w:spacing w:val="-4"/>
          <w:sz w:val="24"/>
          <w:szCs w:val="24"/>
        </w:rPr>
        <w:t>具体评审内容系指：</w:t>
      </w:r>
    </w:p>
    <w:p w14:paraId="15B50332">
      <w:pPr>
        <w:spacing w:line="129" w:lineRule="exact"/>
        <w:rPr>
          <w:color w:val="auto"/>
        </w:rPr>
      </w:pPr>
    </w:p>
    <w:p w14:paraId="6E519791">
      <w:pPr>
        <w:spacing w:line="129" w:lineRule="exact"/>
        <w:rPr>
          <w:color w:val="auto"/>
        </w:rPr>
        <w:sectPr>
          <w:footerReference r:id="rId13" w:type="default"/>
          <w:pgSz w:w="11907" w:h="16840"/>
          <w:pgMar w:top="1440" w:right="1080" w:bottom="1440" w:left="1080" w:header="0" w:footer="841" w:gutter="0"/>
          <w:cols w:equalWidth="0" w:num="1">
            <w:col w:w="9329"/>
          </w:cols>
        </w:sectPr>
      </w:pPr>
    </w:p>
    <w:p w14:paraId="2169F41D">
      <w:pPr>
        <w:spacing w:before="85" w:line="184" w:lineRule="auto"/>
        <w:ind w:left="486"/>
        <w:rPr>
          <w:rFonts w:ascii="宋体" w:hAnsi="宋体" w:eastAsia="宋体" w:cs="宋体"/>
          <w:color w:val="auto"/>
          <w:sz w:val="24"/>
          <w:szCs w:val="24"/>
        </w:rPr>
      </w:pPr>
      <w:r>
        <w:rPr>
          <w:rFonts w:ascii="宋体" w:hAnsi="宋体" w:eastAsia="宋体" w:cs="宋体"/>
          <w:color w:val="auto"/>
          <w:spacing w:val="-2"/>
          <w:sz w:val="24"/>
          <w:szCs w:val="24"/>
        </w:rPr>
        <w:t>23.6.1</w:t>
      </w:r>
    </w:p>
    <w:p w14:paraId="7DF06C56">
      <w:pPr>
        <w:spacing w:before="251" w:line="337" w:lineRule="exact"/>
        <w:ind w:left="485"/>
        <w:rPr>
          <w:rFonts w:ascii="宋体" w:hAnsi="宋体" w:eastAsia="宋体" w:cs="宋体"/>
          <w:color w:val="auto"/>
          <w:sz w:val="24"/>
          <w:szCs w:val="24"/>
        </w:rPr>
      </w:pPr>
      <w:r>
        <w:rPr>
          <w:rFonts w:ascii="宋体" w:hAnsi="宋体" w:eastAsia="宋体" w:cs="宋体"/>
          <w:color w:val="auto"/>
          <w:spacing w:val="-6"/>
          <w:position w:val="10"/>
          <w:sz w:val="24"/>
          <w:szCs w:val="24"/>
        </w:rPr>
        <w:t>23.6.2</w:t>
      </w:r>
    </w:p>
    <w:p w14:paraId="11A0CD5F">
      <w:pPr>
        <w:spacing w:before="1" w:line="220" w:lineRule="auto"/>
        <w:rPr>
          <w:rFonts w:ascii="宋体" w:hAnsi="宋体" w:eastAsia="宋体" w:cs="宋体"/>
          <w:color w:val="auto"/>
          <w:sz w:val="24"/>
          <w:szCs w:val="24"/>
        </w:rPr>
      </w:pPr>
      <w:r>
        <w:rPr>
          <w:rFonts w:ascii="宋体" w:hAnsi="宋体" w:eastAsia="宋体" w:cs="宋体"/>
          <w:color w:val="auto"/>
          <w:spacing w:val="-5"/>
          <w:sz w:val="24"/>
          <w:szCs w:val="24"/>
        </w:rPr>
        <w:t>装订；</w:t>
      </w:r>
    </w:p>
    <w:p w14:paraId="56D6F8E8">
      <w:pPr>
        <w:spacing w:before="289" w:line="358" w:lineRule="auto"/>
        <w:ind w:left="486" w:right="120"/>
        <w:rPr>
          <w:rFonts w:ascii="宋体" w:hAnsi="宋体" w:eastAsia="宋体" w:cs="宋体"/>
          <w:color w:val="auto"/>
          <w:sz w:val="24"/>
          <w:szCs w:val="24"/>
        </w:rPr>
      </w:pPr>
      <w:r>
        <w:rPr>
          <w:rFonts w:ascii="宋体" w:hAnsi="宋体" w:eastAsia="宋体" w:cs="宋体"/>
          <w:color w:val="auto"/>
          <w:spacing w:val="-3"/>
          <w:sz w:val="24"/>
          <w:szCs w:val="24"/>
        </w:rPr>
        <w:t>23.6.3</w:t>
      </w:r>
      <w:r>
        <w:rPr>
          <w:rFonts w:ascii="宋体" w:hAnsi="宋体" w:eastAsia="宋体" w:cs="宋体"/>
          <w:color w:val="auto"/>
          <w:sz w:val="24"/>
          <w:szCs w:val="24"/>
        </w:rPr>
        <w:t xml:space="preserve"> </w:t>
      </w:r>
      <w:r>
        <w:rPr>
          <w:rFonts w:ascii="宋体" w:hAnsi="宋体" w:eastAsia="宋体" w:cs="宋体"/>
          <w:color w:val="auto"/>
          <w:spacing w:val="-3"/>
          <w:sz w:val="24"/>
          <w:szCs w:val="24"/>
        </w:rPr>
        <w:t>23.6.4</w:t>
      </w:r>
      <w:r>
        <w:rPr>
          <w:rFonts w:ascii="宋体" w:hAnsi="宋体" w:eastAsia="宋体" w:cs="宋体"/>
          <w:color w:val="auto"/>
          <w:sz w:val="24"/>
          <w:szCs w:val="24"/>
        </w:rPr>
        <w:t xml:space="preserve"> </w:t>
      </w:r>
      <w:r>
        <w:rPr>
          <w:rFonts w:ascii="宋体" w:hAnsi="宋体" w:eastAsia="宋体" w:cs="宋体"/>
          <w:color w:val="auto"/>
          <w:spacing w:val="-3"/>
          <w:sz w:val="24"/>
          <w:szCs w:val="24"/>
        </w:rPr>
        <w:t>23.6.5</w:t>
      </w:r>
      <w:r>
        <w:rPr>
          <w:rFonts w:ascii="宋体" w:hAnsi="宋体" w:eastAsia="宋体" w:cs="宋体"/>
          <w:color w:val="auto"/>
          <w:sz w:val="24"/>
          <w:szCs w:val="24"/>
        </w:rPr>
        <w:t xml:space="preserve"> </w:t>
      </w:r>
      <w:r>
        <w:rPr>
          <w:rFonts w:ascii="宋体" w:hAnsi="宋体" w:eastAsia="宋体" w:cs="宋体"/>
          <w:color w:val="auto"/>
          <w:spacing w:val="-3"/>
          <w:sz w:val="24"/>
          <w:szCs w:val="24"/>
        </w:rPr>
        <w:t>23.6.6</w:t>
      </w:r>
      <w:r>
        <w:rPr>
          <w:rFonts w:ascii="宋体" w:hAnsi="宋体" w:eastAsia="宋体" w:cs="宋体"/>
          <w:color w:val="auto"/>
          <w:spacing w:val="4"/>
          <w:sz w:val="24"/>
          <w:szCs w:val="24"/>
        </w:rPr>
        <w:t xml:space="preserve"> </w:t>
      </w:r>
      <w:r>
        <w:rPr>
          <w:rFonts w:ascii="宋体" w:hAnsi="宋体" w:eastAsia="宋体" w:cs="宋体"/>
          <w:color w:val="auto"/>
          <w:spacing w:val="-3"/>
          <w:sz w:val="24"/>
          <w:szCs w:val="24"/>
        </w:rPr>
        <w:t>23.6.7</w:t>
      </w:r>
      <w:r>
        <w:rPr>
          <w:rFonts w:ascii="宋体" w:hAnsi="宋体" w:eastAsia="宋体" w:cs="宋体"/>
          <w:color w:val="auto"/>
          <w:sz w:val="24"/>
          <w:szCs w:val="24"/>
        </w:rPr>
        <w:t xml:space="preserve"> </w:t>
      </w:r>
      <w:r>
        <w:rPr>
          <w:rFonts w:ascii="宋体" w:hAnsi="宋体" w:eastAsia="宋体" w:cs="宋体"/>
          <w:color w:val="auto"/>
          <w:spacing w:val="-3"/>
          <w:sz w:val="24"/>
          <w:szCs w:val="24"/>
        </w:rPr>
        <w:t>23.6.8</w:t>
      </w:r>
      <w:r>
        <w:rPr>
          <w:rFonts w:ascii="宋体" w:hAnsi="宋体" w:eastAsia="宋体" w:cs="宋体"/>
          <w:color w:val="auto"/>
          <w:spacing w:val="4"/>
          <w:sz w:val="24"/>
          <w:szCs w:val="24"/>
        </w:rPr>
        <w:t xml:space="preserve"> </w:t>
      </w:r>
      <w:r>
        <w:rPr>
          <w:rFonts w:ascii="宋体" w:hAnsi="宋体" w:eastAsia="宋体" w:cs="宋体"/>
          <w:color w:val="auto"/>
          <w:spacing w:val="-3"/>
          <w:sz w:val="24"/>
          <w:szCs w:val="24"/>
        </w:rPr>
        <w:t>23.6.9</w:t>
      </w:r>
    </w:p>
    <w:p w14:paraId="25952D87">
      <w:pPr>
        <w:spacing w:before="2" w:line="183" w:lineRule="auto"/>
        <w:jc w:val="right"/>
        <w:rPr>
          <w:rFonts w:ascii="宋体" w:hAnsi="宋体" w:eastAsia="宋体" w:cs="宋体"/>
          <w:color w:val="auto"/>
          <w:sz w:val="24"/>
          <w:szCs w:val="24"/>
        </w:rPr>
      </w:pPr>
      <w:r>
        <w:rPr>
          <w:rFonts w:ascii="宋体" w:hAnsi="宋体" w:eastAsia="宋体" w:cs="宋体"/>
          <w:color w:val="auto"/>
          <w:spacing w:val="-2"/>
          <w:sz w:val="24"/>
          <w:szCs w:val="24"/>
        </w:rPr>
        <w:t>23.6.10</w:t>
      </w:r>
    </w:p>
    <w:p w14:paraId="41A5C2D1">
      <w:pPr>
        <w:spacing w:before="248" w:line="339" w:lineRule="exact"/>
        <w:ind w:right="10"/>
        <w:jc w:val="right"/>
        <w:rPr>
          <w:rFonts w:ascii="宋体" w:hAnsi="宋体" w:eastAsia="宋体" w:cs="宋体"/>
          <w:color w:val="auto"/>
          <w:sz w:val="24"/>
          <w:szCs w:val="24"/>
        </w:rPr>
      </w:pPr>
      <w:r>
        <w:rPr>
          <w:rFonts w:ascii="宋体" w:hAnsi="宋体" w:eastAsia="宋体" w:cs="宋体"/>
          <w:color w:val="auto"/>
          <w:spacing w:val="-4"/>
          <w:position w:val="10"/>
          <w:sz w:val="24"/>
          <w:szCs w:val="24"/>
        </w:rPr>
        <w:t>23.6.11</w:t>
      </w:r>
    </w:p>
    <w:p w14:paraId="1D1EC6A1">
      <w:pPr>
        <w:spacing w:before="1" w:line="219" w:lineRule="auto"/>
        <w:ind w:left="2"/>
        <w:rPr>
          <w:rFonts w:ascii="宋体" w:hAnsi="宋体" w:eastAsia="宋体" w:cs="宋体"/>
          <w:color w:val="auto"/>
          <w:sz w:val="24"/>
          <w:szCs w:val="24"/>
        </w:rPr>
      </w:pPr>
      <w:r>
        <w:rPr>
          <w:rFonts w:ascii="宋体" w:hAnsi="宋体" w:eastAsia="宋体" w:cs="宋体"/>
          <w:color w:val="auto"/>
          <w:spacing w:val="-4"/>
          <w:sz w:val="24"/>
          <w:szCs w:val="24"/>
        </w:rPr>
        <w:t>有瑕疵；</w:t>
      </w:r>
    </w:p>
    <w:p w14:paraId="78C52400">
      <w:pPr>
        <w:spacing w:before="286" w:line="468" w:lineRule="exact"/>
        <w:ind w:right="4"/>
        <w:jc w:val="right"/>
        <w:rPr>
          <w:rFonts w:ascii="宋体" w:hAnsi="宋体" w:eastAsia="宋体" w:cs="宋体"/>
          <w:color w:val="auto"/>
          <w:sz w:val="24"/>
          <w:szCs w:val="24"/>
        </w:rPr>
      </w:pPr>
      <w:r>
        <w:rPr>
          <w:rFonts w:ascii="宋体" w:hAnsi="宋体" w:eastAsia="宋体" w:cs="宋体"/>
          <w:color w:val="auto"/>
          <w:spacing w:val="-3"/>
          <w:position w:val="21"/>
          <w:sz w:val="24"/>
          <w:szCs w:val="24"/>
        </w:rPr>
        <w:t>23.6.12</w:t>
      </w:r>
    </w:p>
    <w:p w14:paraId="00EA6E2F">
      <w:pPr>
        <w:spacing w:line="203" w:lineRule="exact"/>
        <w:jc w:val="right"/>
        <w:rPr>
          <w:rFonts w:ascii="宋体" w:hAnsi="宋体" w:eastAsia="宋体" w:cs="宋体"/>
          <w:color w:val="auto"/>
          <w:sz w:val="24"/>
          <w:szCs w:val="24"/>
        </w:rPr>
      </w:pPr>
      <w:r>
        <w:rPr>
          <w:rFonts w:ascii="宋体" w:hAnsi="宋体" w:eastAsia="宋体" w:cs="宋体"/>
          <w:color w:val="auto"/>
          <w:spacing w:val="-2"/>
          <w:position w:val="-2"/>
          <w:sz w:val="24"/>
          <w:szCs w:val="24"/>
        </w:rPr>
        <w:t>23.6.13</w:t>
      </w:r>
    </w:p>
    <w:p w14:paraId="3C0C365E">
      <w:pPr>
        <w:pStyle w:val="7"/>
        <w:spacing w:line="14" w:lineRule="auto"/>
        <w:rPr>
          <w:color w:val="auto"/>
          <w:sz w:val="2"/>
        </w:rPr>
      </w:pPr>
      <w:r>
        <w:rPr>
          <w:color w:val="auto"/>
          <w:sz w:val="2"/>
          <w:szCs w:val="2"/>
        </w:rPr>
        <w:br w:type="column"/>
      </w:r>
    </w:p>
    <w:p w14:paraId="5BA923E4">
      <w:pPr>
        <w:spacing w:before="47" w:line="219" w:lineRule="auto"/>
        <w:ind w:left="46"/>
        <w:rPr>
          <w:rFonts w:ascii="宋体" w:hAnsi="宋体" w:eastAsia="宋体" w:cs="宋体"/>
          <w:color w:val="auto"/>
          <w:sz w:val="24"/>
          <w:szCs w:val="24"/>
        </w:rPr>
      </w:pPr>
      <w:r>
        <w:rPr>
          <w:rFonts w:ascii="宋体" w:hAnsi="宋体" w:eastAsia="宋体" w:cs="宋体"/>
          <w:color w:val="auto"/>
          <w:spacing w:val="-1"/>
          <w:sz w:val="24"/>
          <w:szCs w:val="24"/>
        </w:rPr>
        <w:t>投标人是否满足本招标文件关于对投标人资格证明文件的规定；</w:t>
      </w:r>
    </w:p>
    <w:p w14:paraId="0D624352">
      <w:pPr>
        <w:spacing w:before="204" w:line="220" w:lineRule="auto"/>
        <w:jc w:val="both"/>
        <w:rPr>
          <w:rFonts w:ascii="宋体" w:hAnsi="宋体" w:eastAsia="宋体" w:cs="宋体"/>
          <w:color w:val="auto"/>
          <w:sz w:val="24"/>
          <w:szCs w:val="24"/>
        </w:rPr>
      </w:pPr>
      <w:r>
        <w:rPr>
          <w:rFonts w:ascii="宋体" w:hAnsi="宋体" w:eastAsia="宋体" w:cs="宋体"/>
          <w:color w:val="auto"/>
          <w:spacing w:val="-7"/>
          <w:sz w:val="24"/>
          <w:szCs w:val="24"/>
        </w:rPr>
        <w:t>投标文件组成是否完整，主要内容是否能按招标文件规定的内容、格式填写、</w:t>
      </w:r>
    </w:p>
    <w:p w14:paraId="6FCBF5F3">
      <w:pPr>
        <w:pStyle w:val="7"/>
        <w:spacing w:line="271" w:lineRule="auto"/>
        <w:rPr>
          <w:color w:val="auto"/>
        </w:rPr>
      </w:pPr>
    </w:p>
    <w:p w14:paraId="7C7D1B75">
      <w:pPr>
        <w:pStyle w:val="7"/>
        <w:spacing w:line="272" w:lineRule="auto"/>
        <w:rPr>
          <w:color w:val="auto"/>
        </w:rPr>
      </w:pPr>
    </w:p>
    <w:p w14:paraId="1F7292AC">
      <w:pPr>
        <w:spacing w:before="79" w:line="464" w:lineRule="exact"/>
        <w:ind w:left="38"/>
        <w:rPr>
          <w:rFonts w:ascii="宋体" w:hAnsi="宋体" w:eastAsia="宋体" w:cs="宋体"/>
          <w:color w:val="auto"/>
          <w:sz w:val="24"/>
          <w:szCs w:val="24"/>
        </w:rPr>
      </w:pPr>
      <w:r>
        <w:rPr>
          <w:rFonts w:ascii="宋体" w:hAnsi="宋体" w:eastAsia="宋体" w:cs="宋体"/>
          <w:color w:val="auto"/>
          <w:spacing w:val="-2"/>
          <w:position w:val="16"/>
          <w:sz w:val="24"/>
          <w:szCs w:val="24"/>
        </w:rPr>
        <w:t>投标文件的有效期是否满足招标文件的规定；</w:t>
      </w:r>
    </w:p>
    <w:p w14:paraId="00E8D605">
      <w:pPr>
        <w:spacing w:before="1" w:line="218" w:lineRule="auto"/>
        <w:ind w:left="38"/>
        <w:rPr>
          <w:rFonts w:ascii="宋体" w:hAnsi="宋体" w:eastAsia="宋体" w:cs="宋体"/>
          <w:color w:val="auto"/>
          <w:sz w:val="24"/>
          <w:szCs w:val="24"/>
        </w:rPr>
      </w:pPr>
      <w:r>
        <w:rPr>
          <w:rFonts w:ascii="宋体" w:hAnsi="宋体" w:eastAsia="宋体" w:cs="宋体"/>
          <w:color w:val="auto"/>
          <w:spacing w:val="-2"/>
          <w:sz w:val="24"/>
          <w:szCs w:val="24"/>
        </w:rPr>
        <w:t>投标文件是否按照规定签字盖章的；</w:t>
      </w:r>
    </w:p>
    <w:p w14:paraId="0EA8C370">
      <w:pPr>
        <w:spacing w:before="182" w:line="219" w:lineRule="auto"/>
        <w:ind w:left="38"/>
        <w:rPr>
          <w:rFonts w:ascii="宋体" w:hAnsi="宋体" w:eastAsia="宋体" w:cs="宋体"/>
          <w:color w:val="auto"/>
          <w:sz w:val="24"/>
          <w:szCs w:val="24"/>
        </w:rPr>
      </w:pPr>
      <w:r>
        <w:rPr>
          <w:rFonts w:ascii="宋体" w:hAnsi="宋体" w:eastAsia="宋体" w:cs="宋体"/>
          <w:color w:val="auto"/>
          <w:spacing w:val="-2"/>
          <w:sz w:val="24"/>
          <w:szCs w:val="24"/>
        </w:rPr>
        <w:t>投标代表授权书是否由法定代表人签署；</w:t>
      </w:r>
    </w:p>
    <w:p w14:paraId="1B671139">
      <w:pPr>
        <w:spacing w:before="180" w:line="467" w:lineRule="exact"/>
        <w:ind w:left="46"/>
        <w:rPr>
          <w:rFonts w:ascii="宋体" w:hAnsi="宋体" w:eastAsia="宋体" w:cs="宋体"/>
          <w:color w:val="auto"/>
          <w:sz w:val="24"/>
          <w:szCs w:val="24"/>
        </w:rPr>
      </w:pPr>
      <w:r>
        <w:rPr>
          <w:rFonts w:ascii="宋体" w:hAnsi="宋体" w:eastAsia="宋体" w:cs="宋体"/>
          <w:color w:val="auto"/>
          <w:spacing w:val="-1"/>
          <w:position w:val="17"/>
          <w:sz w:val="24"/>
          <w:szCs w:val="24"/>
        </w:rPr>
        <w:t>投标文件针对每一种货物是否出现了两个或两个以上的报价；</w:t>
      </w:r>
    </w:p>
    <w:p w14:paraId="4A39B4E6">
      <w:pPr>
        <w:spacing w:line="218" w:lineRule="auto"/>
        <w:ind w:left="38"/>
        <w:rPr>
          <w:rFonts w:ascii="宋体" w:hAnsi="宋体" w:eastAsia="宋体" w:cs="宋体"/>
          <w:color w:val="auto"/>
          <w:sz w:val="24"/>
          <w:szCs w:val="24"/>
        </w:rPr>
      </w:pPr>
      <w:r>
        <w:rPr>
          <w:rFonts w:ascii="宋体" w:hAnsi="宋体" w:eastAsia="宋体" w:cs="宋体"/>
          <w:color w:val="auto"/>
          <w:spacing w:val="-2"/>
          <w:sz w:val="24"/>
          <w:szCs w:val="24"/>
        </w:rPr>
        <w:t>投标报价是否超过最高限价；</w:t>
      </w:r>
    </w:p>
    <w:p w14:paraId="0BB97144">
      <w:pPr>
        <w:spacing w:before="185" w:line="465" w:lineRule="exact"/>
        <w:ind w:left="47"/>
        <w:rPr>
          <w:rFonts w:ascii="宋体" w:hAnsi="宋体" w:eastAsia="宋体" w:cs="宋体"/>
          <w:color w:val="auto"/>
          <w:sz w:val="24"/>
          <w:szCs w:val="24"/>
        </w:rPr>
      </w:pPr>
      <w:r>
        <w:rPr>
          <w:rFonts w:ascii="宋体" w:hAnsi="宋体" w:eastAsia="宋体" w:cs="宋体"/>
          <w:color w:val="auto"/>
          <w:spacing w:val="-1"/>
          <w:position w:val="17"/>
          <w:sz w:val="24"/>
          <w:szCs w:val="24"/>
        </w:rPr>
        <w:t>是否明显不符合招标文件关于对招标货物技术规格和标准的要求；</w:t>
      </w:r>
    </w:p>
    <w:p w14:paraId="787AC46E">
      <w:pPr>
        <w:spacing w:before="1" w:line="218" w:lineRule="auto"/>
        <w:ind w:left="46"/>
        <w:rPr>
          <w:rFonts w:ascii="宋体" w:hAnsi="宋体" w:eastAsia="宋体" w:cs="宋体"/>
          <w:color w:val="auto"/>
          <w:sz w:val="24"/>
          <w:szCs w:val="24"/>
        </w:rPr>
      </w:pPr>
      <w:r>
        <w:rPr>
          <w:rFonts w:ascii="宋体" w:hAnsi="宋体" w:eastAsia="宋体" w:cs="宋体"/>
          <w:color w:val="auto"/>
          <w:spacing w:val="-1"/>
          <w:sz w:val="24"/>
          <w:szCs w:val="24"/>
        </w:rPr>
        <w:t>投标文件载明的招标项目供货期是否超过招标文件规定的期限；</w:t>
      </w:r>
    </w:p>
    <w:p w14:paraId="05EC2FD3">
      <w:pPr>
        <w:spacing w:before="181" w:line="220" w:lineRule="auto"/>
        <w:ind w:left="46"/>
        <w:rPr>
          <w:rFonts w:ascii="宋体" w:hAnsi="宋体" w:eastAsia="宋体" w:cs="宋体"/>
          <w:color w:val="auto"/>
          <w:sz w:val="24"/>
          <w:szCs w:val="24"/>
        </w:rPr>
      </w:pPr>
      <w:r>
        <w:rPr>
          <w:rFonts w:ascii="宋体" w:hAnsi="宋体" w:eastAsia="宋体" w:cs="宋体"/>
          <w:color w:val="auto"/>
          <w:spacing w:val="-1"/>
          <w:sz w:val="24"/>
          <w:szCs w:val="24"/>
        </w:rPr>
        <w:t>投标文件载明的招标范围等是否不符合招标文件的要求；</w:t>
      </w:r>
    </w:p>
    <w:p w14:paraId="55D16571">
      <w:pPr>
        <w:spacing w:before="201" w:line="219" w:lineRule="auto"/>
        <w:ind w:left="30"/>
        <w:rPr>
          <w:rFonts w:ascii="宋体" w:hAnsi="宋体" w:eastAsia="宋体" w:cs="宋体"/>
          <w:color w:val="auto"/>
          <w:sz w:val="24"/>
          <w:szCs w:val="24"/>
        </w:rPr>
      </w:pPr>
      <w:r>
        <w:rPr>
          <w:rFonts w:ascii="宋体" w:hAnsi="宋体" w:eastAsia="宋体" w:cs="宋体"/>
          <w:color w:val="auto"/>
          <w:spacing w:val="-2"/>
          <w:sz w:val="24"/>
          <w:szCs w:val="24"/>
        </w:rPr>
        <w:t>投标人是否按照招标文件的要求提供投标保证金，或者所提供</w:t>
      </w:r>
      <w:r>
        <w:rPr>
          <w:rFonts w:ascii="宋体" w:hAnsi="宋体" w:eastAsia="宋体" w:cs="宋体"/>
          <w:color w:val="auto"/>
          <w:spacing w:val="-3"/>
          <w:sz w:val="24"/>
          <w:szCs w:val="24"/>
        </w:rPr>
        <w:t>的投标保证金</w:t>
      </w:r>
    </w:p>
    <w:p w14:paraId="407B8AD4">
      <w:pPr>
        <w:pStyle w:val="7"/>
        <w:spacing w:line="272" w:lineRule="auto"/>
        <w:rPr>
          <w:color w:val="auto"/>
        </w:rPr>
      </w:pPr>
    </w:p>
    <w:p w14:paraId="55713E45">
      <w:pPr>
        <w:pStyle w:val="7"/>
        <w:spacing w:line="272" w:lineRule="auto"/>
        <w:rPr>
          <w:color w:val="auto"/>
        </w:rPr>
      </w:pPr>
    </w:p>
    <w:p w14:paraId="0FA1C948">
      <w:pPr>
        <w:spacing w:before="79" w:line="219" w:lineRule="auto"/>
        <w:ind w:left="38"/>
        <w:rPr>
          <w:rFonts w:ascii="宋体" w:hAnsi="宋体" w:eastAsia="宋体" w:cs="宋体"/>
          <w:color w:val="auto"/>
          <w:sz w:val="24"/>
          <w:szCs w:val="24"/>
        </w:rPr>
      </w:pPr>
      <w:r>
        <w:rPr>
          <w:rFonts w:ascii="宋体" w:hAnsi="宋体" w:eastAsia="宋体" w:cs="宋体"/>
          <w:color w:val="auto"/>
          <w:spacing w:val="-2"/>
          <w:sz w:val="24"/>
          <w:szCs w:val="24"/>
        </w:rPr>
        <w:t>投标文件是否含有采购人不能接受的附加条件；</w:t>
      </w:r>
    </w:p>
    <w:p w14:paraId="598524C6">
      <w:pPr>
        <w:spacing w:before="183" w:line="185" w:lineRule="auto"/>
        <w:ind w:left="47"/>
        <w:rPr>
          <w:rFonts w:ascii="宋体" w:hAnsi="宋体" w:eastAsia="宋体" w:cs="宋体"/>
          <w:color w:val="auto"/>
          <w:sz w:val="24"/>
          <w:szCs w:val="24"/>
        </w:rPr>
      </w:pPr>
      <w:r>
        <w:rPr>
          <w:rFonts w:ascii="宋体" w:hAnsi="宋体" w:eastAsia="宋体" w:cs="宋体"/>
          <w:color w:val="auto"/>
          <w:spacing w:val="-1"/>
          <w:sz w:val="24"/>
          <w:szCs w:val="24"/>
        </w:rPr>
        <w:t>是否有不符合法律、法规和招标文件规定的其他实质性要求。</w:t>
      </w:r>
    </w:p>
    <w:p w14:paraId="65AE9253">
      <w:pPr>
        <w:spacing w:line="185" w:lineRule="auto"/>
        <w:rPr>
          <w:rFonts w:ascii="宋体" w:hAnsi="宋体" w:eastAsia="宋体" w:cs="宋体"/>
          <w:color w:val="auto"/>
          <w:sz w:val="24"/>
          <w:szCs w:val="24"/>
        </w:rPr>
        <w:sectPr>
          <w:type w:val="continuous"/>
          <w:pgSz w:w="11907" w:h="16840"/>
          <w:pgMar w:top="1440" w:right="1080" w:bottom="1440" w:left="1080" w:header="0" w:footer="841" w:gutter="0"/>
          <w:cols w:equalWidth="0" w:num="2">
            <w:col w:w="1554" w:space="86"/>
            <w:col w:w="8107"/>
          </w:cols>
        </w:sectPr>
      </w:pPr>
    </w:p>
    <w:p w14:paraId="00D09C5B">
      <w:pPr>
        <w:spacing w:before="246" w:line="312" w:lineRule="auto"/>
        <w:ind w:left="8" w:right="43" w:firstLine="478"/>
        <w:jc w:val="both"/>
        <w:rPr>
          <w:rFonts w:ascii="宋体" w:hAnsi="宋体" w:eastAsia="宋体" w:cs="宋体"/>
          <w:color w:val="auto"/>
          <w:sz w:val="24"/>
          <w:szCs w:val="24"/>
        </w:rPr>
      </w:pPr>
      <w:r>
        <w:rPr>
          <w:rFonts w:ascii="宋体" w:hAnsi="宋体" w:eastAsia="宋体" w:cs="宋体"/>
          <w:color w:val="auto"/>
          <w:spacing w:val="1"/>
          <w:sz w:val="24"/>
          <w:szCs w:val="24"/>
        </w:rPr>
        <w:t>23.7 对通过初步评审的投标文件，评标委员</w:t>
      </w:r>
      <w:r>
        <w:rPr>
          <w:rFonts w:ascii="宋体" w:hAnsi="宋体" w:eastAsia="宋体" w:cs="宋体"/>
          <w:color w:val="auto"/>
          <w:sz w:val="24"/>
          <w:szCs w:val="24"/>
        </w:rPr>
        <w:t xml:space="preserve">会将对其进行算术性修正。算术性修正 </w:t>
      </w:r>
      <w:r>
        <w:rPr>
          <w:rFonts w:ascii="宋体" w:hAnsi="宋体" w:eastAsia="宋体" w:cs="宋体"/>
          <w:color w:val="auto"/>
          <w:spacing w:val="-2"/>
          <w:sz w:val="24"/>
          <w:szCs w:val="24"/>
        </w:rPr>
        <w:t>是指对投标文件的报价明细进行校核，并对其算术上和运算上的差错给</w:t>
      </w:r>
      <w:r>
        <w:rPr>
          <w:rFonts w:ascii="宋体" w:hAnsi="宋体" w:eastAsia="宋体" w:cs="宋体"/>
          <w:color w:val="auto"/>
          <w:spacing w:val="-3"/>
          <w:sz w:val="24"/>
          <w:szCs w:val="24"/>
        </w:rPr>
        <w:t>予修正。修正的原</w:t>
      </w:r>
    </w:p>
    <w:p w14:paraId="6F82CC90">
      <w:pPr>
        <w:spacing w:line="220" w:lineRule="auto"/>
        <w:ind w:left="9"/>
        <w:rPr>
          <w:rFonts w:ascii="宋体" w:hAnsi="宋体" w:eastAsia="宋体" w:cs="宋体"/>
          <w:color w:val="auto"/>
          <w:sz w:val="24"/>
          <w:szCs w:val="24"/>
        </w:rPr>
      </w:pPr>
      <w:r>
        <w:rPr>
          <w:rFonts w:ascii="宋体" w:hAnsi="宋体" w:eastAsia="宋体" w:cs="宋体"/>
          <w:color w:val="auto"/>
          <w:spacing w:val="-6"/>
          <w:sz w:val="24"/>
          <w:szCs w:val="24"/>
        </w:rPr>
        <w:t>则如下：</w:t>
      </w:r>
    </w:p>
    <w:p w14:paraId="351AE5B8">
      <w:pPr>
        <w:spacing w:before="301" w:line="253" w:lineRule="auto"/>
        <w:ind w:left="2" w:right="49" w:firstLine="482"/>
        <w:rPr>
          <w:rFonts w:ascii="宋体" w:hAnsi="宋体" w:eastAsia="宋体" w:cs="宋体"/>
          <w:color w:val="auto"/>
          <w:sz w:val="24"/>
          <w:szCs w:val="24"/>
        </w:rPr>
      </w:pPr>
      <w:r>
        <w:rPr>
          <w:rFonts w:ascii="宋体" w:hAnsi="宋体" w:eastAsia="宋体" w:cs="宋体"/>
          <w:color w:val="auto"/>
          <w:spacing w:val="-2"/>
          <w:sz w:val="24"/>
          <w:szCs w:val="24"/>
        </w:rPr>
        <w:t>23.7.1  投标文件中开标一览表（报价表）内容与投标文件中相应内</w:t>
      </w:r>
      <w:r>
        <w:rPr>
          <w:rFonts w:ascii="宋体" w:hAnsi="宋体" w:eastAsia="宋体" w:cs="宋体"/>
          <w:color w:val="auto"/>
          <w:spacing w:val="-3"/>
          <w:sz w:val="24"/>
          <w:szCs w:val="24"/>
        </w:rPr>
        <w:t>容不一致的，以</w:t>
      </w:r>
      <w:r>
        <w:rPr>
          <w:rFonts w:ascii="宋体" w:hAnsi="宋体" w:eastAsia="宋体" w:cs="宋体"/>
          <w:color w:val="auto"/>
          <w:sz w:val="24"/>
          <w:szCs w:val="24"/>
        </w:rPr>
        <w:t xml:space="preserve"> </w:t>
      </w:r>
      <w:r>
        <w:rPr>
          <w:rFonts w:ascii="宋体" w:hAnsi="宋体" w:eastAsia="宋体" w:cs="宋体"/>
          <w:color w:val="auto"/>
          <w:spacing w:val="-2"/>
          <w:sz w:val="24"/>
          <w:szCs w:val="24"/>
        </w:rPr>
        <w:t>开标一览表（报价表）为准；</w:t>
      </w:r>
    </w:p>
    <w:p w14:paraId="1DE0D790">
      <w:pPr>
        <w:spacing w:before="253" w:line="220" w:lineRule="auto"/>
        <w:ind w:left="486"/>
        <w:rPr>
          <w:rFonts w:ascii="宋体" w:hAnsi="宋体" w:eastAsia="宋体" w:cs="宋体"/>
          <w:color w:val="auto"/>
          <w:sz w:val="24"/>
          <w:szCs w:val="24"/>
        </w:rPr>
      </w:pPr>
      <w:r>
        <w:rPr>
          <w:rFonts w:ascii="宋体" w:hAnsi="宋体" w:eastAsia="宋体" w:cs="宋体"/>
          <w:color w:val="auto"/>
          <w:spacing w:val="-1"/>
          <w:sz w:val="24"/>
          <w:szCs w:val="24"/>
        </w:rPr>
        <w:t>23.7.2  大写金额和小写金额不一致</w:t>
      </w:r>
      <w:r>
        <w:rPr>
          <w:rFonts w:ascii="宋体" w:hAnsi="宋体" w:eastAsia="宋体" w:cs="宋体"/>
          <w:color w:val="auto"/>
          <w:spacing w:val="-2"/>
          <w:sz w:val="24"/>
          <w:szCs w:val="24"/>
        </w:rPr>
        <w:t>的，以大写金额为准；</w:t>
      </w:r>
    </w:p>
    <w:p w14:paraId="77DB123E">
      <w:pPr>
        <w:spacing w:before="200" w:line="218" w:lineRule="auto"/>
        <w:ind w:left="486"/>
        <w:rPr>
          <w:rFonts w:ascii="宋体" w:hAnsi="宋体" w:eastAsia="宋体" w:cs="宋体"/>
          <w:color w:val="auto"/>
          <w:sz w:val="24"/>
          <w:szCs w:val="24"/>
        </w:rPr>
      </w:pPr>
      <w:r>
        <w:rPr>
          <w:rFonts w:ascii="宋体" w:hAnsi="宋体" w:eastAsia="宋体" w:cs="宋体"/>
          <w:color w:val="auto"/>
          <w:spacing w:val="-2"/>
          <w:sz w:val="24"/>
          <w:szCs w:val="24"/>
        </w:rPr>
        <w:t>23.7.3  单价金额小数点或者百分比有明显错位的，以开标一览表的总价</w:t>
      </w:r>
      <w:r>
        <w:rPr>
          <w:rFonts w:ascii="宋体" w:hAnsi="宋体" w:eastAsia="宋体" w:cs="宋体"/>
          <w:color w:val="auto"/>
          <w:spacing w:val="-3"/>
          <w:sz w:val="24"/>
          <w:szCs w:val="24"/>
        </w:rPr>
        <w:t>为准，并修</w:t>
      </w:r>
    </w:p>
    <w:p w14:paraId="5D36DE8F">
      <w:pPr>
        <w:spacing w:before="91" w:line="185" w:lineRule="auto"/>
        <w:ind w:left="18"/>
        <w:rPr>
          <w:rFonts w:ascii="宋体" w:hAnsi="宋体" w:eastAsia="宋体" w:cs="宋体"/>
          <w:color w:val="auto"/>
          <w:sz w:val="24"/>
          <w:szCs w:val="24"/>
        </w:rPr>
      </w:pPr>
      <w:r>
        <w:rPr>
          <w:rFonts w:ascii="宋体" w:hAnsi="宋体" w:eastAsia="宋体" w:cs="宋体"/>
          <w:color w:val="auto"/>
          <w:spacing w:val="-7"/>
          <w:sz w:val="24"/>
          <w:szCs w:val="24"/>
        </w:rPr>
        <w:t>改单价；</w:t>
      </w:r>
    </w:p>
    <w:p w14:paraId="203E73D4">
      <w:pPr>
        <w:spacing w:before="78" w:line="218" w:lineRule="auto"/>
        <w:ind w:left="486"/>
        <w:rPr>
          <w:rFonts w:ascii="宋体" w:hAnsi="宋体" w:eastAsia="宋体" w:cs="宋体"/>
          <w:color w:val="auto"/>
          <w:sz w:val="24"/>
          <w:szCs w:val="24"/>
        </w:rPr>
      </w:pPr>
      <w:r>
        <w:rPr>
          <w:rFonts w:ascii="宋体" w:hAnsi="宋体" w:eastAsia="宋体" w:cs="宋体"/>
          <w:color w:val="auto"/>
          <w:spacing w:val="-1"/>
          <w:sz w:val="24"/>
          <w:szCs w:val="24"/>
        </w:rPr>
        <w:t>23.7.4  总价金额与按单价汇总金额不一致的，以单价金额计算结果为准。</w:t>
      </w:r>
    </w:p>
    <w:p w14:paraId="0EC46BBC">
      <w:pPr>
        <w:spacing w:before="202" w:line="254" w:lineRule="auto"/>
        <w:ind w:left="6" w:firstLine="480"/>
        <w:rPr>
          <w:rFonts w:ascii="宋体" w:hAnsi="宋体" w:eastAsia="宋体" w:cs="宋体"/>
          <w:color w:val="auto"/>
          <w:sz w:val="24"/>
          <w:szCs w:val="24"/>
        </w:rPr>
      </w:pPr>
      <w:r>
        <w:rPr>
          <w:rFonts w:ascii="宋体" w:hAnsi="宋体" w:eastAsia="宋体" w:cs="宋体"/>
          <w:color w:val="auto"/>
          <w:spacing w:val="-2"/>
          <w:sz w:val="24"/>
          <w:szCs w:val="24"/>
        </w:rPr>
        <w:t>23.7.5  同时出现两种以上不一致的，按照前款规定的顺序修正。修</w:t>
      </w:r>
      <w:r>
        <w:rPr>
          <w:rFonts w:ascii="宋体" w:hAnsi="宋体" w:eastAsia="宋体" w:cs="宋体"/>
          <w:color w:val="auto"/>
          <w:spacing w:val="-3"/>
          <w:sz w:val="24"/>
          <w:szCs w:val="24"/>
        </w:rPr>
        <w:t>正后的报价需经</w:t>
      </w:r>
      <w:r>
        <w:rPr>
          <w:rFonts w:ascii="宋体" w:hAnsi="宋体" w:eastAsia="宋体" w:cs="宋体"/>
          <w:color w:val="auto"/>
          <w:spacing w:val="-2"/>
          <w:sz w:val="24"/>
          <w:szCs w:val="24"/>
        </w:rPr>
        <w:t>投标人确认后产生约束力，投标人不确认的，其投标无效。</w:t>
      </w:r>
    </w:p>
    <w:p w14:paraId="05BCD101">
      <w:pPr>
        <w:spacing w:before="274" w:line="311" w:lineRule="auto"/>
        <w:ind w:firstLine="486"/>
        <w:jc w:val="both"/>
        <w:rPr>
          <w:rFonts w:ascii="宋体" w:hAnsi="宋体" w:eastAsia="宋体" w:cs="宋体"/>
          <w:color w:val="auto"/>
          <w:sz w:val="24"/>
          <w:szCs w:val="24"/>
        </w:rPr>
      </w:pPr>
      <w:r>
        <w:rPr>
          <w:rFonts w:ascii="宋体" w:hAnsi="宋体" w:eastAsia="宋体" w:cs="宋体"/>
          <w:color w:val="auto"/>
          <w:spacing w:val="-2"/>
          <w:sz w:val="24"/>
          <w:szCs w:val="24"/>
        </w:rPr>
        <w:t>23.7.6  投标人的澄清、说明或者补正应当采用书面形式，并加盖公</w:t>
      </w:r>
      <w:r>
        <w:rPr>
          <w:rFonts w:ascii="宋体" w:hAnsi="宋体" w:eastAsia="宋体" w:cs="宋体"/>
          <w:color w:val="auto"/>
          <w:spacing w:val="-3"/>
          <w:sz w:val="24"/>
          <w:szCs w:val="24"/>
        </w:rPr>
        <w:t>章，或者由法定</w:t>
      </w:r>
      <w:r>
        <w:rPr>
          <w:rFonts w:ascii="宋体" w:hAnsi="宋体" w:eastAsia="宋体" w:cs="宋体"/>
          <w:color w:val="auto"/>
          <w:sz w:val="24"/>
          <w:szCs w:val="24"/>
        </w:rPr>
        <w:t xml:space="preserve"> </w:t>
      </w:r>
      <w:r>
        <w:rPr>
          <w:rFonts w:ascii="宋体" w:hAnsi="宋体" w:eastAsia="宋体" w:cs="宋体"/>
          <w:color w:val="auto"/>
          <w:spacing w:val="-2"/>
          <w:sz w:val="24"/>
          <w:szCs w:val="24"/>
        </w:rPr>
        <w:t>代表人或其授权的代表签字。投标人的澄清、说明或者补正不得超出投标文件的范</w:t>
      </w:r>
      <w:r>
        <w:rPr>
          <w:rFonts w:ascii="宋体" w:hAnsi="宋体" w:eastAsia="宋体" w:cs="宋体"/>
          <w:color w:val="auto"/>
          <w:spacing w:val="-3"/>
          <w:sz w:val="24"/>
          <w:szCs w:val="24"/>
        </w:rPr>
        <w:t>围或者</w:t>
      </w:r>
    </w:p>
    <w:p w14:paraId="1A783195">
      <w:pPr>
        <w:spacing w:line="219" w:lineRule="auto"/>
        <w:ind w:left="9"/>
        <w:rPr>
          <w:rFonts w:ascii="宋体" w:hAnsi="宋体" w:eastAsia="宋体" w:cs="宋体"/>
          <w:color w:val="auto"/>
          <w:sz w:val="24"/>
          <w:szCs w:val="24"/>
        </w:rPr>
      </w:pPr>
      <w:r>
        <w:rPr>
          <w:rFonts w:ascii="宋体" w:hAnsi="宋体" w:eastAsia="宋体" w:cs="宋体"/>
          <w:color w:val="auto"/>
          <w:spacing w:val="-3"/>
          <w:sz w:val="24"/>
          <w:szCs w:val="24"/>
        </w:rPr>
        <w:t>改变投标文件的实质性内容。</w:t>
      </w:r>
    </w:p>
    <w:p w14:paraId="66F6CB43">
      <w:pPr>
        <w:spacing w:before="279" w:line="219" w:lineRule="auto"/>
        <w:ind w:left="486"/>
        <w:rPr>
          <w:rFonts w:ascii="宋体" w:hAnsi="宋体" w:eastAsia="宋体" w:cs="宋体"/>
          <w:color w:val="auto"/>
          <w:sz w:val="24"/>
          <w:szCs w:val="24"/>
        </w:rPr>
      </w:pPr>
      <w:r>
        <w:rPr>
          <w:rFonts w:ascii="宋体" w:hAnsi="宋体" w:eastAsia="宋体" w:cs="宋体"/>
          <w:color w:val="auto"/>
          <w:spacing w:val="-1"/>
          <w:sz w:val="24"/>
          <w:szCs w:val="24"/>
        </w:rPr>
        <w:t>23.7.7  对不同文字文本投标文件的解释发生异议的，以中文文本为准。</w:t>
      </w:r>
    </w:p>
    <w:p w14:paraId="0613C54E">
      <w:pPr>
        <w:spacing w:before="203" w:line="254" w:lineRule="auto"/>
        <w:ind w:left="2" w:right="1" w:firstLine="482"/>
        <w:rPr>
          <w:rFonts w:ascii="宋体" w:hAnsi="宋体" w:eastAsia="宋体" w:cs="宋体"/>
          <w:color w:val="auto"/>
          <w:sz w:val="24"/>
          <w:szCs w:val="24"/>
        </w:rPr>
      </w:pPr>
      <w:r>
        <w:rPr>
          <w:rFonts w:ascii="宋体" w:hAnsi="宋体" w:eastAsia="宋体" w:cs="宋体"/>
          <w:color w:val="auto"/>
          <w:spacing w:val="-2"/>
          <w:sz w:val="24"/>
          <w:szCs w:val="24"/>
        </w:rPr>
        <w:t>23.7.8  评标委员会将拒绝被定为实质上非响应性的投标，投标人不</w:t>
      </w:r>
      <w:r>
        <w:rPr>
          <w:rFonts w:ascii="宋体" w:hAnsi="宋体" w:eastAsia="宋体" w:cs="宋体"/>
          <w:color w:val="auto"/>
          <w:spacing w:val="-3"/>
          <w:sz w:val="24"/>
          <w:szCs w:val="24"/>
        </w:rPr>
        <w:t>能通过修正或撤</w:t>
      </w:r>
      <w:r>
        <w:rPr>
          <w:rFonts w:ascii="宋体" w:hAnsi="宋体" w:eastAsia="宋体" w:cs="宋体"/>
          <w:color w:val="auto"/>
          <w:sz w:val="24"/>
          <w:szCs w:val="24"/>
        </w:rPr>
        <w:t xml:space="preserve"> </w:t>
      </w:r>
      <w:r>
        <w:rPr>
          <w:rFonts w:ascii="宋体" w:hAnsi="宋体" w:eastAsia="宋体" w:cs="宋体"/>
          <w:color w:val="auto"/>
          <w:spacing w:val="-2"/>
          <w:sz w:val="24"/>
          <w:szCs w:val="24"/>
        </w:rPr>
        <w:t>销不符之处而使其投标成为响应性投标。</w:t>
      </w:r>
    </w:p>
    <w:p w14:paraId="0C0AFFFA">
      <w:pPr>
        <w:spacing w:before="271" w:line="254" w:lineRule="auto"/>
        <w:ind w:left="8" w:firstLine="478"/>
        <w:rPr>
          <w:rFonts w:ascii="宋体" w:hAnsi="宋体" w:eastAsia="宋体" w:cs="宋体"/>
          <w:color w:val="auto"/>
          <w:sz w:val="24"/>
          <w:szCs w:val="24"/>
        </w:rPr>
      </w:pPr>
      <w:r>
        <w:rPr>
          <w:rFonts w:ascii="宋体" w:hAnsi="宋体" w:eastAsia="宋体" w:cs="宋体"/>
          <w:color w:val="auto"/>
          <w:spacing w:val="-2"/>
          <w:sz w:val="24"/>
          <w:szCs w:val="24"/>
        </w:rPr>
        <w:t>23.7.9  评标委员会将允许投标中有微小的不正规、不一致或不规则</w:t>
      </w:r>
      <w:r>
        <w:rPr>
          <w:rFonts w:ascii="宋体" w:hAnsi="宋体" w:eastAsia="宋体" w:cs="宋体"/>
          <w:color w:val="auto"/>
          <w:spacing w:val="-3"/>
          <w:sz w:val="24"/>
          <w:szCs w:val="24"/>
        </w:rPr>
        <w:t>，而该微小之处</w:t>
      </w:r>
      <w:r>
        <w:rPr>
          <w:rFonts w:ascii="宋体" w:hAnsi="宋体" w:eastAsia="宋体" w:cs="宋体"/>
          <w:color w:val="auto"/>
          <w:sz w:val="24"/>
          <w:szCs w:val="24"/>
        </w:rPr>
        <w:t xml:space="preserve"> </w:t>
      </w:r>
      <w:r>
        <w:rPr>
          <w:rFonts w:ascii="宋体" w:hAnsi="宋体" w:eastAsia="宋体" w:cs="宋体"/>
          <w:color w:val="auto"/>
          <w:spacing w:val="-4"/>
          <w:sz w:val="24"/>
          <w:szCs w:val="24"/>
        </w:rPr>
        <w:t>不构成重大偏离。</w:t>
      </w:r>
    </w:p>
    <w:p w14:paraId="4643936A">
      <w:pPr>
        <w:spacing w:before="250" w:line="220" w:lineRule="auto"/>
        <w:ind w:left="486"/>
        <w:rPr>
          <w:rFonts w:ascii="宋体" w:hAnsi="宋体" w:eastAsia="宋体" w:cs="宋体"/>
          <w:color w:val="auto"/>
          <w:sz w:val="24"/>
          <w:szCs w:val="24"/>
        </w:rPr>
      </w:pPr>
      <w:r>
        <w:rPr>
          <w:rFonts w:ascii="宋体" w:hAnsi="宋体" w:eastAsia="宋体" w:cs="宋体"/>
          <w:color w:val="auto"/>
          <w:spacing w:val="-1"/>
          <w:sz w:val="24"/>
          <w:szCs w:val="24"/>
        </w:rPr>
        <w:t>23.8  通过初步评审的投标文件将进入详细评审阶段。</w:t>
      </w:r>
    </w:p>
    <w:p w14:paraId="7268AE95">
      <w:pPr>
        <w:spacing w:before="202" w:line="312" w:lineRule="auto"/>
        <w:ind w:left="20" w:firstLine="466"/>
        <w:jc w:val="both"/>
        <w:rPr>
          <w:rFonts w:ascii="宋体" w:hAnsi="宋体" w:eastAsia="宋体" w:cs="宋体"/>
          <w:color w:val="auto"/>
          <w:sz w:val="24"/>
          <w:szCs w:val="24"/>
        </w:rPr>
      </w:pPr>
      <w:r>
        <w:rPr>
          <w:rFonts w:ascii="宋体" w:hAnsi="宋体" w:eastAsia="宋体" w:cs="宋体"/>
          <w:color w:val="auto"/>
          <w:spacing w:val="-2"/>
          <w:sz w:val="24"/>
          <w:szCs w:val="24"/>
        </w:rPr>
        <w:t>23.8.1  详细评审中，评标委员会将采用综合评估法中的打分法，以</w:t>
      </w:r>
      <w:r>
        <w:rPr>
          <w:rFonts w:ascii="宋体" w:hAnsi="宋体" w:eastAsia="宋体" w:cs="宋体"/>
          <w:color w:val="auto"/>
          <w:spacing w:val="-3"/>
          <w:sz w:val="24"/>
          <w:szCs w:val="24"/>
        </w:rPr>
        <w:t>投标文件能最大</w:t>
      </w:r>
      <w:r>
        <w:rPr>
          <w:rFonts w:ascii="宋体" w:hAnsi="宋体" w:eastAsia="宋体" w:cs="宋体"/>
          <w:color w:val="auto"/>
          <w:sz w:val="24"/>
          <w:szCs w:val="24"/>
        </w:rPr>
        <w:t xml:space="preserve"> </w:t>
      </w:r>
      <w:r>
        <w:rPr>
          <w:rFonts w:ascii="宋体" w:hAnsi="宋体" w:eastAsia="宋体" w:cs="宋体"/>
          <w:color w:val="auto"/>
          <w:spacing w:val="3"/>
          <w:sz w:val="24"/>
          <w:szCs w:val="24"/>
        </w:rPr>
        <w:t>限度地满足招标文件中规定的各项评价标准为依据，独立地对各投标文件进行评</w:t>
      </w:r>
      <w:r>
        <w:rPr>
          <w:rFonts w:ascii="宋体" w:hAnsi="宋体" w:eastAsia="宋体" w:cs="宋体"/>
          <w:color w:val="auto"/>
          <w:spacing w:val="2"/>
          <w:sz w:val="24"/>
          <w:szCs w:val="24"/>
        </w:rPr>
        <w:t>审和打</w:t>
      </w:r>
    </w:p>
    <w:p w14:paraId="592BD32C">
      <w:pPr>
        <w:spacing w:line="220" w:lineRule="auto"/>
        <w:ind w:left="6"/>
        <w:rPr>
          <w:rFonts w:ascii="宋体" w:hAnsi="宋体" w:eastAsia="宋体" w:cs="宋体"/>
          <w:color w:val="auto"/>
          <w:sz w:val="24"/>
          <w:szCs w:val="24"/>
        </w:rPr>
      </w:pPr>
      <w:r>
        <w:rPr>
          <w:rFonts w:ascii="宋体" w:hAnsi="宋体" w:eastAsia="宋体" w:cs="宋体"/>
          <w:color w:val="auto"/>
          <w:spacing w:val="-7"/>
          <w:sz w:val="24"/>
          <w:szCs w:val="24"/>
        </w:rPr>
        <w:t>分。</w:t>
      </w:r>
    </w:p>
    <w:p w14:paraId="11B46C38">
      <w:pPr>
        <w:spacing w:before="302" w:line="311" w:lineRule="auto"/>
        <w:ind w:left="20" w:firstLine="465"/>
        <w:jc w:val="both"/>
        <w:rPr>
          <w:rFonts w:ascii="宋体" w:hAnsi="宋体" w:eastAsia="宋体" w:cs="宋体"/>
          <w:color w:val="auto"/>
          <w:sz w:val="24"/>
          <w:szCs w:val="24"/>
        </w:rPr>
      </w:pPr>
      <w:r>
        <w:rPr>
          <w:rFonts w:ascii="宋体" w:hAnsi="宋体" w:eastAsia="宋体" w:cs="宋体"/>
          <w:color w:val="auto"/>
          <w:spacing w:val="-2"/>
          <w:sz w:val="24"/>
          <w:szCs w:val="24"/>
        </w:rPr>
        <w:t>23.8.2  评标委员会将对下述评审因素进行量化，并根据评委会每个</w:t>
      </w:r>
      <w:r>
        <w:rPr>
          <w:rFonts w:ascii="宋体" w:hAnsi="宋体" w:eastAsia="宋体" w:cs="宋体"/>
          <w:color w:val="auto"/>
          <w:spacing w:val="-3"/>
          <w:sz w:val="24"/>
          <w:szCs w:val="24"/>
        </w:rPr>
        <w:t>成员对投标文件</w:t>
      </w:r>
      <w:r>
        <w:rPr>
          <w:rFonts w:ascii="宋体" w:hAnsi="宋体" w:eastAsia="宋体" w:cs="宋体"/>
          <w:color w:val="auto"/>
          <w:sz w:val="24"/>
          <w:szCs w:val="24"/>
        </w:rPr>
        <w:t xml:space="preserve"> </w:t>
      </w:r>
      <w:r>
        <w:rPr>
          <w:rFonts w:ascii="宋体" w:hAnsi="宋体" w:eastAsia="宋体" w:cs="宋体"/>
          <w:color w:val="auto"/>
          <w:spacing w:val="-2"/>
          <w:sz w:val="24"/>
          <w:szCs w:val="24"/>
        </w:rPr>
        <w:t>的评审和理解进行打分。经济报价权重占 30%，技术标权重占</w:t>
      </w:r>
      <w:r>
        <w:rPr>
          <w:rFonts w:ascii="宋体" w:hAnsi="宋体" w:eastAsia="宋体" w:cs="宋体"/>
          <w:color w:val="auto"/>
          <w:spacing w:val="-18"/>
          <w:sz w:val="24"/>
          <w:szCs w:val="24"/>
        </w:rPr>
        <w:t xml:space="preserve"> </w:t>
      </w:r>
      <w:r>
        <w:rPr>
          <w:rFonts w:ascii="宋体" w:hAnsi="宋体" w:eastAsia="宋体" w:cs="宋体"/>
          <w:color w:val="auto"/>
          <w:spacing w:val="-2"/>
          <w:sz w:val="24"/>
          <w:szCs w:val="24"/>
        </w:rPr>
        <w:t>70%。投标人两部分的分值</w:t>
      </w:r>
    </w:p>
    <w:p w14:paraId="5B1A49F6">
      <w:pPr>
        <w:spacing w:line="219" w:lineRule="auto"/>
        <w:rPr>
          <w:rFonts w:ascii="宋体" w:hAnsi="宋体" w:eastAsia="宋体" w:cs="宋体"/>
          <w:color w:val="auto"/>
          <w:sz w:val="24"/>
          <w:szCs w:val="24"/>
        </w:rPr>
      </w:pPr>
      <w:r>
        <w:rPr>
          <w:rFonts w:ascii="宋体" w:hAnsi="宋体" w:eastAsia="宋体" w:cs="宋体"/>
          <w:color w:val="auto"/>
          <w:spacing w:val="-2"/>
          <w:sz w:val="24"/>
          <w:szCs w:val="24"/>
        </w:rPr>
        <w:t>相加，即为该投标人的评标总得分。</w:t>
      </w:r>
    </w:p>
    <w:p w14:paraId="73E73839">
      <w:pPr>
        <w:spacing w:line="219" w:lineRule="auto"/>
        <w:rPr>
          <w:rFonts w:ascii="宋体" w:hAnsi="宋体" w:eastAsia="宋体" w:cs="宋体"/>
          <w:color w:val="auto"/>
          <w:sz w:val="24"/>
          <w:szCs w:val="24"/>
        </w:rPr>
        <w:sectPr>
          <w:footerReference r:id="rId14" w:type="default"/>
          <w:pgSz w:w="11907" w:h="16840"/>
          <w:pgMar w:top="1440" w:right="1080" w:bottom="1440" w:left="1080" w:header="0" w:footer="841" w:gutter="0"/>
          <w:cols w:space="720" w:num="1"/>
        </w:sectPr>
      </w:pPr>
    </w:p>
    <w:p w14:paraId="70581569">
      <w:pPr>
        <w:spacing w:before="75" w:line="227" w:lineRule="auto"/>
        <w:ind w:left="4030"/>
        <w:rPr>
          <w:rFonts w:ascii="宋体" w:hAnsi="宋体" w:eastAsia="宋体" w:cs="宋体"/>
          <w:color w:val="auto"/>
          <w:sz w:val="23"/>
          <w:szCs w:val="23"/>
        </w:rPr>
      </w:pPr>
      <w:r>
        <w:rPr>
          <w:rFonts w:ascii="宋体" w:hAnsi="宋体" w:eastAsia="宋体" w:cs="宋体"/>
          <w:color w:val="auto"/>
          <w:spacing w:val="10"/>
          <w:sz w:val="23"/>
          <w:szCs w:val="23"/>
          <w14:textOutline w14:w="4388" w14:cap="flat" w14:cmpd="sng">
            <w14:solidFill>
              <w14:srgbClr w14:val="000000"/>
            </w14:solidFill>
            <w14:prstDash w14:val="solid"/>
            <w14:miter w14:val="0"/>
          </w14:textOutline>
        </w:rPr>
        <w:t>初步评审标准</w:t>
      </w:r>
    </w:p>
    <w:p w14:paraId="64DE631D">
      <w:pPr>
        <w:pStyle w:val="7"/>
        <w:spacing w:line="290" w:lineRule="auto"/>
        <w:rPr>
          <w:color w:val="auto"/>
        </w:rPr>
      </w:pPr>
    </w:p>
    <w:tbl>
      <w:tblPr>
        <w:tblStyle w:val="8"/>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6"/>
        <w:gridCol w:w="960"/>
        <w:gridCol w:w="2595"/>
        <w:gridCol w:w="4178"/>
        <w:gridCol w:w="851"/>
        <w:gridCol w:w="850"/>
      </w:tblGrid>
      <w:tr w14:paraId="57E8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1516" w:type="dxa"/>
            <w:gridSpan w:val="2"/>
            <w:vMerge w:val="restart"/>
            <w:noWrap w:val="0"/>
            <w:vAlign w:val="center"/>
          </w:tcPr>
          <w:p w14:paraId="0C75BEA8">
            <w:pPr>
              <w:adjustRightInd/>
              <w:spacing w:line="240" w:lineRule="auto"/>
              <w:jc w:val="center"/>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评分因素</w:t>
            </w:r>
          </w:p>
        </w:tc>
        <w:tc>
          <w:tcPr>
            <w:tcW w:w="2595" w:type="dxa"/>
            <w:vMerge w:val="restart"/>
            <w:noWrap w:val="0"/>
            <w:vAlign w:val="center"/>
          </w:tcPr>
          <w:p w14:paraId="438307B1">
            <w:pPr>
              <w:adjustRightInd/>
              <w:spacing w:line="240" w:lineRule="auto"/>
              <w:jc w:val="center"/>
              <w:textAlignment w:val="auto"/>
              <w:rPr>
                <w:rFonts w:hint="eastAsia" w:ascii="仿宋" w:hAnsi="仿宋" w:eastAsia="仿宋" w:cs="仿宋"/>
                <w:b/>
                <w:color w:val="auto"/>
                <w:kern w:val="2"/>
                <w:sz w:val="24"/>
                <w:szCs w:val="24"/>
                <w:highlight w:val="none"/>
                <w:lang w:eastAsia="zh-CN"/>
              </w:rPr>
            </w:pPr>
            <w:r>
              <w:rPr>
                <w:rFonts w:hint="eastAsia" w:ascii="仿宋" w:hAnsi="仿宋" w:eastAsia="仿宋" w:cs="仿宋"/>
                <w:b/>
                <w:color w:val="auto"/>
                <w:kern w:val="2"/>
                <w:sz w:val="24"/>
                <w:szCs w:val="24"/>
                <w:highlight w:val="none"/>
              </w:rPr>
              <w:t>评分</w:t>
            </w:r>
            <w:r>
              <w:rPr>
                <w:rFonts w:hint="eastAsia" w:ascii="仿宋" w:hAnsi="仿宋" w:eastAsia="仿宋" w:cs="仿宋"/>
                <w:b/>
                <w:color w:val="auto"/>
                <w:kern w:val="2"/>
                <w:sz w:val="24"/>
                <w:szCs w:val="24"/>
                <w:highlight w:val="none"/>
                <w:lang w:val="en-US" w:eastAsia="zh-CN"/>
              </w:rPr>
              <w:t>内容</w:t>
            </w:r>
          </w:p>
        </w:tc>
        <w:tc>
          <w:tcPr>
            <w:tcW w:w="4178" w:type="dxa"/>
            <w:vMerge w:val="restart"/>
            <w:noWrap w:val="0"/>
            <w:vAlign w:val="center"/>
          </w:tcPr>
          <w:p w14:paraId="0B20CBC6">
            <w:pPr>
              <w:adjustRightInd/>
              <w:spacing w:line="240" w:lineRule="auto"/>
              <w:jc w:val="center"/>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评分标准</w:t>
            </w:r>
          </w:p>
        </w:tc>
        <w:tc>
          <w:tcPr>
            <w:tcW w:w="1701" w:type="dxa"/>
            <w:gridSpan w:val="2"/>
            <w:noWrap w:val="0"/>
            <w:vAlign w:val="top"/>
          </w:tcPr>
          <w:p w14:paraId="38452E95">
            <w:pPr>
              <w:adjustRightInd/>
              <w:spacing w:line="240" w:lineRule="auto"/>
              <w:jc w:val="center"/>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评审意见</w:t>
            </w:r>
          </w:p>
        </w:tc>
      </w:tr>
      <w:tr w14:paraId="485D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516" w:type="dxa"/>
            <w:gridSpan w:val="2"/>
            <w:vMerge w:val="continue"/>
            <w:noWrap w:val="0"/>
            <w:vAlign w:val="top"/>
          </w:tcPr>
          <w:p w14:paraId="2719F66C">
            <w:pPr>
              <w:adjustRightInd/>
              <w:spacing w:line="240" w:lineRule="auto"/>
              <w:jc w:val="center"/>
              <w:textAlignment w:val="auto"/>
              <w:rPr>
                <w:rFonts w:hint="eastAsia" w:ascii="仿宋" w:hAnsi="仿宋" w:eastAsia="仿宋" w:cs="仿宋"/>
                <w:b/>
                <w:color w:val="auto"/>
                <w:kern w:val="2"/>
                <w:sz w:val="24"/>
                <w:szCs w:val="24"/>
                <w:highlight w:val="none"/>
              </w:rPr>
            </w:pPr>
          </w:p>
        </w:tc>
        <w:tc>
          <w:tcPr>
            <w:tcW w:w="2595" w:type="dxa"/>
            <w:vMerge w:val="continue"/>
            <w:noWrap w:val="0"/>
            <w:vAlign w:val="center"/>
          </w:tcPr>
          <w:p w14:paraId="3647EC5F">
            <w:pPr>
              <w:adjustRightInd/>
              <w:spacing w:line="240" w:lineRule="auto"/>
              <w:jc w:val="center"/>
              <w:textAlignment w:val="auto"/>
              <w:rPr>
                <w:rFonts w:hint="eastAsia" w:ascii="仿宋" w:hAnsi="仿宋" w:eastAsia="仿宋" w:cs="仿宋"/>
                <w:b/>
                <w:color w:val="auto"/>
                <w:kern w:val="2"/>
                <w:sz w:val="24"/>
                <w:szCs w:val="24"/>
                <w:highlight w:val="none"/>
              </w:rPr>
            </w:pPr>
          </w:p>
        </w:tc>
        <w:tc>
          <w:tcPr>
            <w:tcW w:w="4178" w:type="dxa"/>
            <w:vMerge w:val="continue"/>
            <w:noWrap w:val="0"/>
            <w:vAlign w:val="center"/>
          </w:tcPr>
          <w:p w14:paraId="0D6618F9">
            <w:pPr>
              <w:adjustRightInd/>
              <w:spacing w:line="240" w:lineRule="auto"/>
              <w:jc w:val="center"/>
              <w:textAlignment w:val="auto"/>
              <w:rPr>
                <w:rFonts w:hint="eastAsia" w:ascii="仿宋" w:hAnsi="仿宋" w:eastAsia="仿宋" w:cs="仿宋"/>
                <w:b/>
                <w:color w:val="auto"/>
                <w:kern w:val="2"/>
                <w:sz w:val="24"/>
                <w:szCs w:val="24"/>
                <w:highlight w:val="none"/>
              </w:rPr>
            </w:pPr>
          </w:p>
        </w:tc>
        <w:tc>
          <w:tcPr>
            <w:tcW w:w="851" w:type="dxa"/>
            <w:noWrap w:val="0"/>
            <w:vAlign w:val="top"/>
          </w:tcPr>
          <w:p w14:paraId="75FB2A3F">
            <w:pPr>
              <w:adjustRightInd/>
              <w:spacing w:line="240" w:lineRule="auto"/>
              <w:jc w:val="center"/>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是</w:t>
            </w:r>
          </w:p>
        </w:tc>
        <w:tc>
          <w:tcPr>
            <w:tcW w:w="850" w:type="dxa"/>
            <w:noWrap w:val="0"/>
            <w:vAlign w:val="top"/>
          </w:tcPr>
          <w:p w14:paraId="0E115544">
            <w:pPr>
              <w:adjustRightInd/>
              <w:spacing w:line="240" w:lineRule="auto"/>
              <w:jc w:val="center"/>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否</w:t>
            </w:r>
          </w:p>
        </w:tc>
      </w:tr>
      <w:tr w14:paraId="57B0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79" w:hRule="atLeast"/>
          <w:jc w:val="center"/>
        </w:trPr>
        <w:tc>
          <w:tcPr>
            <w:tcW w:w="556" w:type="dxa"/>
            <w:vMerge w:val="restart"/>
            <w:noWrap w:val="0"/>
            <w:vAlign w:val="top"/>
          </w:tcPr>
          <w:p w14:paraId="0C265CDD">
            <w:pPr>
              <w:adjustRightInd/>
              <w:spacing w:line="240" w:lineRule="auto"/>
              <w:textAlignment w:val="auto"/>
              <w:rPr>
                <w:rFonts w:hint="eastAsia" w:ascii="仿宋" w:hAnsi="仿宋" w:eastAsia="仿宋" w:cs="仿宋"/>
                <w:color w:val="auto"/>
                <w:kern w:val="2"/>
                <w:sz w:val="24"/>
                <w:szCs w:val="24"/>
                <w:highlight w:val="none"/>
              </w:rPr>
            </w:pPr>
          </w:p>
          <w:p w14:paraId="1B39D75D">
            <w:pPr>
              <w:adjustRightInd/>
              <w:spacing w:line="240" w:lineRule="auto"/>
              <w:textAlignment w:val="auto"/>
              <w:rPr>
                <w:rFonts w:hint="eastAsia" w:ascii="仿宋" w:hAnsi="仿宋" w:eastAsia="仿宋" w:cs="仿宋"/>
                <w:color w:val="auto"/>
                <w:kern w:val="2"/>
                <w:sz w:val="24"/>
                <w:szCs w:val="24"/>
                <w:highlight w:val="none"/>
              </w:rPr>
            </w:pPr>
          </w:p>
          <w:p w14:paraId="19A155F0">
            <w:pPr>
              <w:adjustRightInd/>
              <w:spacing w:line="240" w:lineRule="auto"/>
              <w:textAlignment w:val="auto"/>
              <w:rPr>
                <w:rFonts w:hint="eastAsia" w:ascii="仿宋" w:hAnsi="仿宋" w:eastAsia="仿宋" w:cs="仿宋"/>
                <w:color w:val="auto"/>
                <w:kern w:val="2"/>
                <w:sz w:val="24"/>
                <w:szCs w:val="24"/>
                <w:highlight w:val="none"/>
              </w:rPr>
            </w:pPr>
          </w:p>
          <w:p w14:paraId="1D24C483">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p>
          <w:p w14:paraId="7B0CFA5E">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p>
          <w:p w14:paraId="0E84E0F6">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p>
          <w:p w14:paraId="0877844A">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p>
          <w:p w14:paraId="528051A7">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p>
          <w:p w14:paraId="1332323B">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p>
          <w:p w14:paraId="0D462AF4">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p>
          <w:p w14:paraId="1147810C">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p>
          <w:p w14:paraId="1A64076F">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初</w:t>
            </w:r>
          </w:p>
          <w:p w14:paraId="02123FE0">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步</w:t>
            </w:r>
          </w:p>
          <w:p w14:paraId="2E0006B0">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评</w:t>
            </w:r>
          </w:p>
          <w:p w14:paraId="224C9578">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审</w:t>
            </w:r>
          </w:p>
          <w:p w14:paraId="682E44CD">
            <w:pPr>
              <w:adjustRightInd/>
              <w:spacing w:line="240" w:lineRule="auto"/>
              <w:jc w:val="center"/>
              <w:textAlignment w:val="auto"/>
              <w:rPr>
                <w:rFonts w:hint="eastAsia" w:ascii="仿宋" w:hAnsi="仿宋" w:eastAsia="仿宋" w:cs="仿宋"/>
                <w:color w:val="auto"/>
                <w:kern w:val="2"/>
                <w:sz w:val="21"/>
                <w:szCs w:val="22"/>
                <w:highlight w:val="none"/>
              </w:rPr>
            </w:pPr>
          </w:p>
          <w:p w14:paraId="573D4A39">
            <w:pPr>
              <w:widowControl w:val="0"/>
              <w:adjustRightInd w:val="0"/>
              <w:spacing w:line="240" w:lineRule="auto"/>
              <w:ind w:left="0" w:leftChars="0" w:firstLine="1126" w:firstLineChars="352"/>
              <w:jc w:val="both"/>
              <w:textAlignment w:val="baseline"/>
              <w:rPr>
                <w:rFonts w:hint="eastAsia" w:ascii="仿宋" w:hAnsi="仿宋" w:eastAsia="仿宋" w:cs="仿宋"/>
                <w:color w:val="auto"/>
                <w:kern w:val="2"/>
                <w:sz w:val="32"/>
                <w:szCs w:val="20"/>
                <w:highlight w:val="none"/>
                <w:lang w:val="en-US" w:eastAsia="zh-CN" w:bidi="ar-SA"/>
              </w:rPr>
            </w:pPr>
          </w:p>
        </w:tc>
        <w:tc>
          <w:tcPr>
            <w:tcW w:w="960" w:type="dxa"/>
            <w:vMerge w:val="restart"/>
            <w:noWrap w:val="0"/>
            <w:vAlign w:val="center"/>
          </w:tcPr>
          <w:p w14:paraId="14CD1BD8">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资</w:t>
            </w:r>
          </w:p>
          <w:p w14:paraId="64FFF689">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格</w:t>
            </w:r>
          </w:p>
          <w:p w14:paraId="021A0904">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检</w:t>
            </w:r>
          </w:p>
          <w:p w14:paraId="559C1B2E">
            <w:pPr>
              <w:adjustRightInd/>
              <w:spacing w:line="240" w:lineRule="auto"/>
              <w:ind w:firstLine="120" w:firstLineChars="50"/>
              <w:jc w:val="center"/>
              <w:textAlignment w:val="auto"/>
              <w:rPr>
                <w:rFonts w:hint="eastAsia" w:ascii="仿宋" w:hAnsi="仿宋" w:eastAsia="仿宋" w:cs="仿宋"/>
                <w:b/>
                <w:color w:val="auto"/>
                <w:kern w:val="2"/>
                <w:sz w:val="24"/>
                <w:szCs w:val="24"/>
                <w:highlight w:val="none"/>
              </w:rPr>
            </w:pPr>
            <w:r>
              <w:rPr>
                <w:rFonts w:hint="eastAsia" w:ascii="仿宋" w:hAnsi="仿宋" w:eastAsia="仿宋" w:cs="仿宋"/>
                <w:color w:val="auto"/>
                <w:kern w:val="2"/>
                <w:sz w:val="24"/>
                <w:szCs w:val="24"/>
                <w:highlight w:val="none"/>
              </w:rPr>
              <w:t>查</w:t>
            </w:r>
          </w:p>
        </w:tc>
        <w:tc>
          <w:tcPr>
            <w:tcW w:w="2595" w:type="dxa"/>
            <w:noWrap w:val="0"/>
            <w:vAlign w:val="center"/>
          </w:tcPr>
          <w:p w14:paraId="020CD0CB">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kern w:val="2"/>
                <w:sz w:val="24"/>
                <w:szCs w:val="24"/>
                <w:highlight w:val="none"/>
                <w:lang w:eastAsia="zh-CN"/>
              </w:rPr>
            </w:pPr>
            <w:r>
              <w:rPr>
                <w:rFonts w:hint="eastAsia" w:ascii="仿宋" w:hAnsi="仿宋" w:eastAsia="仿宋" w:cs="仿宋"/>
                <w:b w:val="0"/>
                <w:bCs/>
                <w:color w:val="auto"/>
                <w:kern w:val="2"/>
                <w:sz w:val="24"/>
                <w:szCs w:val="24"/>
                <w:highlight w:val="none"/>
                <w:lang w:eastAsia="zh-CN"/>
              </w:rPr>
              <w:t>具有独立承担民事责任的能力</w:t>
            </w:r>
          </w:p>
        </w:tc>
        <w:tc>
          <w:tcPr>
            <w:tcW w:w="4178" w:type="dxa"/>
            <w:noWrap w:val="0"/>
            <w:vAlign w:val="center"/>
          </w:tcPr>
          <w:p w14:paraId="7C26FCCF">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val="en-US" w:eastAsia="zh-CN"/>
              </w:rPr>
              <w:t>具有有效的营业执照。</w:t>
            </w:r>
          </w:p>
        </w:tc>
        <w:tc>
          <w:tcPr>
            <w:tcW w:w="851" w:type="dxa"/>
            <w:noWrap w:val="0"/>
            <w:vAlign w:val="top"/>
          </w:tcPr>
          <w:p w14:paraId="1676E5F4">
            <w:pPr>
              <w:adjustRightInd/>
              <w:spacing w:line="240" w:lineRule="auto"/>
              <w:jc w:val="center"/>
              <w:textAlignment w:val="auto"/>
              <w:rPr>
                <w:rFonts w:hint="eastAsia" w:ascii="仿宋" w:hAnsi="仿宋" w:eastAsia="仿宋" w:cs="仿宋"/>
                <w:color w:val="auto"/>
                <w:kern w:val="2"/>
                <w:sz w:val="24"/>
                <w:szCs w:val="24"/>
                <w:highlight w:val="none"/>
              </w:rPr>
            </w:pPr>
          </w:p>
        </w:tc>
        <w:tc>
          <w:tcPr>
            <w:tcW w:w="850" w:type="dxa"/>
            <w:noWrap w:val="0"/>
            <w:vAlign w:val="center"/>
          </w:tcPr>
          <w:p w14:paraId="1CE2F959">
            <w:pPr>
              <w:adjustRightInd/>
              <w:spacing w:line="240" w:lineRule="auto"/>
              <w:jc w:val="center"/>
              <w:textAlignment w:val="auto"/>
              <w:rPr>
                <w:rFonts w:hint="eastAsia" w:ascii="仿宋" w:hAnsi="仿宋" w:eastAsia="仿宋" w:cs="仿宋"/>
                <w:color w:val="auto"/>
                <w:kern w:val="2"/>
                <w:sz w:val="24"/>
                <w:szCs w:val="24"/>
                <w:highlight w:val="none"/>
              </w:rPr>
            </w:pPr>
          </w:p>
        </w:tc>
      </w:tr>
      <w:tr w14:paraId="323A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5" w:hRule="atLeast"/>
          <w:jc w:val="center"/>
        </w:trPr>
        <w:tc>
          <w:tcPr>
            <w:tcW w:w="556" w:type="dxa"/>
            <w:vMerge w:val="continue"/>
            <w:noWrap w:val="0"/>
            <w:vAlign w:val="top"/>
          </w:tcPr>
          <w:p w14:paraId="150E2A3C">
            <w:pPr>
              <w:adjustRightInd/>
              <w:spacing w:line="240" w:lineRule="auto"/>
              <w:jc w:val="center"/>
              <w:textAlignment w:val="auto"/>
              <w:rPr>
                <w:rFonts w:hint="eastAsia" w:ascii="仿宋" w:hAnsi="仿宋" w:eastAsia="仿宋" w:cs="仿宋"/>
                <w:color w:val="auto"/>
                <w:kern w:val="2"/>
                <w:sz w:val="24"/>
                <w:szCs w:val="24"/>
                <w:highlight w:val="none"/>
              </w:rPr>
            </w:pPr>
          </w:p>
        </w:tc>
        <w:tc>
          <w:tcPr>
            <w:tcW w:w="960" w:type="dxa"/>
            <w:vMerge w:val="continue"/>
            <w:noWrap w:val="0"/>
            <w:vAlign w:val="center"/>
          </w:tcPr>
          <w:p w14:paraId="53F008A8">
            <w:pPr>
              <w:adjustRightInd/>
              <w:spacing w:line="240" w:lineRule="auto"/>
              <w:jc w:val="center"/>
              <w:textAlignment w:val="auto"/>
              <w:rPr>
                <w:rFonts w:hint="eastAsia" w:ascii="仿宋" w:hAnsi="仿宋" w:eastAsia="仿宋" w:cs="仿宋"/>
                <w:color w:val="auto"/>
                <w:kern w:val="2"/>
                <w:sz w:val="24"/>
                <w:szCs w:val="24"/>
                <w:highlight w:val="none"/>
              </w:rPr>
            </w:pPr>
          </w:p>
        </w:tc>
        <w:tc>
          <w:tcPr>
            <w:tcW w:w="2595" w:type="dxa"/>
            <w:noWrap w:val="0"/>
            <w:vAlign w:val="center"/>
          </w:tcPr>
          <w:p w14:paraId="63A4C502">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具有良好和健全的财务会计制度</w:t>
            </w:r>
          </w:p>
        </w:tc>
        <w:tc>
          <w:tcPr>
            <w:tcW w:w="4178" w:type="dxa"/>
            <w:noWrap w:val="0"/>
            <w:vAlign w:val="center"/>
          </w:tcPr>
          <w:p w14:paraId="03B6D5D2">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近一年（2023年）年度的财务审计报告或财务报表（成立不足一年的提供成立至今的财务报表，包含资产负债表、现金流量表、利润表）。</w:t>
            </w:r>
          </w:p>
        </w:tc>
        <w:tc>
          <w:tcPr>
            <w:tcW w:w="851" w:type="dxa"/>
            <w:noWrap w:val="0"/>
            <w:vAlign w:val="top"/>
          </w:tcPr>
          <w:p w14:paraId="5D8A4132">
            <w:pPr>
              <w:adjustRightInd/>
              <w:spacing w:line="240" w:lineRule="auto"/>
              <w:jc w:val="center"/>
              <w:textAlignment w:val="auto"/>
              <w:rPr>
                <w:rFonts w:hint="eastAsia" w:ascii="仿宋" w:hAnsi="仿宋" w:eastAsia="仿宋" w:cs="仿宋"/>
                <w:color w:val="auto"/>
                <w:kern w:val="2"/>
                <w:sz w:val="24"/>
                <w:szCs w:val="24"/>
                <w:highlight w:val="none"/>
              </w:rPr>
            </w:pPr>
          </w:p>
        </w:tc>
        <w:tc>
          <w:tcPr>
            <w:tcW w:w="850" w:type="dxa"/>
            <w:noWrap w:val="0"/>
            <w:vAlign w:val="center"/>
          </w:tcPr>
          <w:p w14:paraId="36BBC493">
            <w:pPr>
              <w:adjustRightInd/>
              <w:spacing w:line="240" w:lineRule="auto"/>
              <w:jc w:val="center"/>
              <w:textAlignment w:val="auto"/>
              <w:rPr>
                <w:rFonts w:hint="eastAsia" w:ascii="仿宋" w:hAnsi="仿宋" w:eastAsia="仿宋" w:cs="仿宋"/>
                <w:color w:val="auto"/>
                <w:kern w:val="2"/>
                <w:sz w:val="24"/>
                <w:szCs w:val="24"/>
                <w:highlight w:val="none"/>
              </w:rPr>
            </w:pPr>
          </w:p>
        </w:tc>
      </w:tr>
      <w:tr w14:paraId="7AC0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86" w:hRule="atLeast"/>
          <w:jc w:val="center"/>
        </w:trPr>
        <w:tc>
          <w:tcPr>
            <w:tcW w:w="556" w:type="dxa"/>
            <w:vMerge w:val="continue"/>
            <w:noWrap w:val="0"/>
            <w:vAlign w:val="top"/>
          </w:tcPr>
          <w:p w14:paraId="137F054C">
            <w:pPr>
              <w:adjustRightInd/>
              <w:spacing w:line="240" w:lineRule="auto"/>
              <w:jc w:val="center"/>
              <w:textAlignment w:val="auto"/>
              <w:rPr>
                <w:rFonts w:hint="eastAsia" w:ascii="仿宋" w:hAnsi="仿宋" w:eastAsia="仿宋" w:cs="仿宋"/>
                <w:color w:val="auto"/>
                <w:kern w:val="2"/>
                <w:sz w:val="24"/>
                <w:szCs w:val="24"/>
                <w:highlight w:val="none"/>
              </w:rPr>
            </w:pPr>
          </w:p>
        </w:tc>
        <w:tc>
          <w:tcPr>
            <w:tcW w:w="960" w:type="dxa"/>
            <w:vMerge w:val="continue"/>
            <w:noWrap w:val="0"/>
            <w:vAlign w:val="center"/>
          </w:tcPr>
          <w:p w14:paraId="0922C442">
            <w:pPr>
              <w:adjustRightInd/>
              <w:spacing w:line="240" w:lineRule="auto"/>
              <w:jc w:val="center"/>
              <w:textAlignment w:val="auto"/>
              <w:rPr>
                <w:rFonts w:hint="eastAsia" w:ascii="仿宋" w:hAnsi="仿宋" w:eastAsia="仿宋" w:cs="仿宋"/>
                <w:color w:val="auto"/>
                <w:kern w:val="2"/>
                <w:sz w:val="24"/>
                <w:szCs w:val="24"/>
                <w:highlight w:val="none"/>
              </w:rPr>
            </w:pPr>
          </w:p>
        </w:tc>
        <w:tc>
          <w:tcPr>
            <w:tcW w:w="2595" w:type="dxa"/>
            <w:noWrap w:val="0"/>
            <w:vAlign w:val="center"/>
          </w:tcPr>
          <w:p w14:paraId="55BC84B2">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有依法缴纳税收和社会保障资金的良好记录</w:t>
            </w:r>
          </w:p>
        </w:tc>
        <w:tc>
          <w:tcPr>
            <w:tcW w:w="4178" w:type="dxa"/>
            <w:noWrap w:val="0"/>
            <w:vAlign w:val="center"/>
          </w:tcPr>
          <w:p w14:paraId="5F0A2DA9">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4"/>
                <w:szCs w:val="24"/>
                <w:highlight w:val="none"/>
                <w:lang w:val="en-US"/>
              </w:rPr>
            </w:pPr>
            <w:r>
              <w:rPr>
                <w:rFonts w:hint="eastAsia" w:ascii="仿宋" w:hAnsi="仿宋" w:eastAsia="仿宋" w:cs="仿宋"/>
                <w:color w:val="auto"/>
                <w:kern w:val="2"/>
                <w:sz w:val="24"/>
                <w:szCs w:val="24"/>
                <w:highlight w:val="none"/>
                <w:lang w:val="en-US" w:eastAsia="zh-CN"/>
              </w:rPr>
              <w:t>具有近三个月任意一个月的完税证明（如若免税，提供相关免税证明文件）和近三个月任意一个月社保缴纳凭证（需有被授权委托人的社保缴纳凭证）。</w:t>
            </w:r>
          </w:p>
        </w:tc>
        <w:tc>
          <w:tcPr>
            <w:tcW w:w="851" w:type="dxa"/>
            <w:noWrap w:val="0"/>
            <w:vAlign w:val="top"/>
          </w:tcPr>
          <w:p w14:paraId="65298024">
            <w:pPr>
              <w:adjustRightInd/>
              <w:spacing w:line="240" w:lineRule="auto"/>
              <w:jc w:val="center"/>
              <w:textAlignment w:val="auto"/>
              <w:rPr>
                <w:rFonts w:hint="eastAsia" w:ascii="仿宋" w:hAnsi="仿宋" w:eastAsia="仿宋" w:cs="仿宋"/>
                <w:color w:val="auto"/>
                <w:kern w:val="2"/>
                <w:sz w:val="24"/>
                <w:szCs w:val="24"/>
                <w:highlight w:val="none"/>
              </w:rPr>
            </w:pPr>
          </w:p>
        </w:tc>
        <w:tc>
          <w:tcPr>
            <w:tcW w:w="850" w:type="dxa"/>
            <w:noWrap w:val="0"/>
            <w:vAlign w:val="center"/>
          </w:tcPr>
          <w:p w14:paraId="2FDA63DB">
            <w:pPr>
              <w:adjustRightInd/>
              <w:spacing w:line="240" w:lineRule="auto"/>
              <w:jc w:val="center"/>
              <w:textAlignment w:val="auto"/>
              <w:rPr>
                <w:rFonts w:hint="eastAsia" w:ascii="仿宋" w:hAnsi="仿宋" w:eastAsia="仿宋" w:cs="仿宋"/>
                <w:color w:val="auto"/>
                <w:kern w:val="2"/>
                <w:sz w:val="24"/>
                <w:szCs w:val="24"/>
                <w:highlight w:val="none"/>
              </w:rPr>
            </w:pPr>
          </w:p>
        </w:tc>
      </w:tr>
      <w:tr w14:paraId="3D90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1" w:hRule="atLeast"/>
          <w:jc w:val="center"/>
        </w:trPr>
        <w:tc>
          <w:tcPr>
            <w:tcW w:w="556" w:type="dxa"/>
            <w:vMerge w:val="continue"/>
            <w:noWrap w:val="0"/>
            <w:vAlign w:val="top"/>
          </w:tcPr>
          <w:p w14:paraId="77B6108C">
            <w:pPr>
              <w:adjustRightInd/>
              <w:spacing w:line="240" w:lineRule="auto"/>
              <w:jc w:val="center"/>
              <w:textAlignment w:val="auto"/>
              <w:rPr>
                <w:rFonts w:hint="eastAsia" w:ascii="仿宋" w:hAnsi="仿宋" w:eastAsia="仿宋" w:cs="仿宋"/>
                <w:color w:val="auto"/>
                <w:kern w:val="2"/>
                <w:sz w:val="24"/>
                <w:szCs w:val="24"/>
                <w:highlight w:val="none"/>
              </w:rPr>
            </w:pPr>
          </w:p>
        </w:tc>
        <w:tc>
          <w:tcPr>
            <w:tcW w:w="960" w:type="dxa"/>
            <w:noWrap w:val="0"/>
            <w:vAlign w:val="center"/>
          </w:tcPr>
          <w:p w14:paraId="61C32D4B">
            <w:pPr>
              <w:adjustRightInd/>
              <w:spacing w:line="240" w:lineRule="auto"/>
              <w:jc w:val="center"/>
              <w:textAlignment w:val="auto"/>
              <w:rPr>
                <w:rFonts w:hint="eastAsia" w:ascii="仿宋" w:hAnsi="仿宋" w:eastAsia="仿宋" w:cs="仿宋"/>
                <w:color w:val="auto"/>
                <w:kern w:val="2"/>
                <w:sz w:val="24"/>
                <w:szCs w:val="24"/>
                <w:highlight w:val="none"/>
              </w:rPr>
            </w:pPr>
          </w:p>
        </w:tc>
        <w:tc>
          <w:tcPr>
            <w:tcW w:w="2595" w:type="dxa"/>
            <w:noWrap w:val="0"/>
            <w:vAlign w:val="center"/>
          </w:tcPr>
          <w:p w14:paraId="409AD9AF">
            <w:pPr>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特定资质</w:t>
            </w:r>
          </w:p>
        </w:tc>
        <w:tc>
          <w:tcPr>
            <w:tcW w:w="4178" w:type="dxa"/>
            <w:noWrap w:val="0"/>
            <w:vAlign w:val="center"/>
          </w:tcPr>
          <w:p w14:paraId="1AEF118D">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需提供《肥料登记证》。</w:t>
            </w:r>
          </w:p>
        </w:tc>
        <w:tc>
          <w:tcPr>
            <w:tcW w:w="851" w:type="dxa"/>
            <w:noWrap w:val="0"/>
            <w:vAlign w:val="top"/>
          </w:tcPr>
          <w:p w14:paraId="5FDDFF30">
            <w:pPr>
              <w:adjustRightInd/>
              <w:spacing w:line="240" w:lineRule="auto"/>
              <w:jc w:val="center"/>
              <w:textAlignment w:val="auto"/>
              <w:rPr>
                <w:rFonts w:hint="eastAsia" w:ascii="仿宋" w:hAnsi="仿宋" w:eastAsia="仿宋" w:cs="仿宋"/>
                <w:color w:val="auto"/>
                <w:kern w:val="2"/>
                <w:sz w:val="24"/>
                <w:szCs w:val="24"/>
                <w:highlight w:val="none"/>
              </w:rPr>
            </w:pPr>
          </w:p>
        </w:tc>
        <w:tc>
          <w:tcPr>
            <w:tcW w:w="850" w:type="dxa"/>
            <w:noWrap w:val="0"/>
            <w:vAlign w:val="center"/>
          </w:tcPr>
          <w:p w14:paraId="21050FAF">
            <w:pPr>
              <w:adjustRightInd/>
              <w:spacing w:line="240" w:lineRule="auto"/>
              <w:jc w:val="center"/>
              <w:textAlignment w:val="auto"/>
              <w:rPr>
                <w:rFonts w:hint="eastAsia" w:ascii="仿宋" w:hAnsi="仿宋" w:eastAsia="仿宋" w:cs="仿宋"/>
                <w:color w:val="auto"/>
                <w:kern w:val="2"/>
                <w:sz w:val="24"/>
                <w:szCs w:val="24"/>
                <w:highlight w:val="none"/>
              </w:rPr>
            </w:pPr>
          </w:p>
        </w:tc>
      </w:tr>
      <w:tr w14:paraId="1156B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jc w:val="center"/>
        </w:trPr>
        <w:tc>
          <w:tcPr>
            <w:tcW w:w="556" w:type="dxa"/>
            <w:vMerge w:val="continue"/>
            <w:noWrap w:val="0"/>
            <w:vAlign w:val="top"/>
          </w:tcPr>
          <w:p w14:paraId="4536C271">
            <w:pPr>
              <w:widowControl w:val="0"/>
              <w:adjustRightInd w:val="0"/>
              <w:spacing w:line="240" w:lineRule="auto"/>
              <w:ind w:left="0" w:leftChars="0" w:firstLine="1126" w:firstLineChars="352"/>
              <w:jc w:val="both"/>
              <w:textAlignment w:val="baseline"/>
              <w:rPr>
                <w:rFonts w:hint="eastAsia" w:ascii="仿宋" w:hAnsi="仿宋" w:eastAsia="仿宋" w:cs="仿宋"/>
                <w:color w:val="auto"/>
                <w:kern w:val="2"/>
                <w:sz w:val="32"/>
                <w:szCs w:val="20"/>
                <w:highlight w:val="none"/>
                <w:lang w:val="en-US" w:eastAsia="zh-CN" w:bidi="ar-SA"/>
              </w:rPr>
            </w:pPr>
          </w:p>
        </w:tc>
        <w:tc>
          <w:tcPr>
            <w:tcW w:w="960" w:type="dxa"/>
            <w:vMerge w:val="restart"/>
            <w:noWrap w:val="0"/>
            <w:vAlign w:val="center"/>
          </w:tcPr>
          <w:p w14:paraId="2D5F9E84">
            <w:pPr>
              <w:adjustRightInd/>
              <w:spacing w:line="240" w:lineRule="auto"/>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符</w:t>
            </w:r>
          </w:p>
          <w:p w14:paraId="77AC76EF">
            <w:pPr>
              <w:adjustRightInd/>
              <w:spacing w:line="240" w:lineRule="auto"/>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合</w:t>
            </w:r>
          </w:p>
          <w:p w14:paraId="52AB1275">
            <w:pPr>
              <w:adjustRightInd/>
              <w:spacing w:line="240" w:lineRule="auto"/>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性</w:t>
            </w:r>
          </w:p>
          <w:p w14:paraId="58A8A640">
            <w:pPr>
              <w:adjustRightInd/>
              <w:spacing w:line="240" w:lineRule="auto"/>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检</w:t>
            </w:r>
          </w:p>
          <w:p w14:paraId="4C8AAB8A">
            <w:pPr>
              <w:adjustRightInd/>
              <w:spacing w:line="240" w:lineRule="auto"/>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查</w:t>
            </w:r>
          </w:p>
        </w:tc>
        <w:tc>
          <w:tcPr>
            <w:tcW w:w="6773" w:type="dxa"/>
            <w:gridSpan w:val="2"/>
            <w:noWrap w:val="0"/>
            <w:vAlign w:val="center"/>
          </w:tcPr>
          <w:p w14:paraId="335369CB">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投标文件内容符合招标文件要求；</w:t>
            </w:r>
          </w:p>
        </w:tc>
        <w:tc>
          <w:tcPr>
            <w:tcW w:w="851" w:type="dxa"/>
            <w:noWrap w:val="0"/>
            <w:vAlign w:val="top"/>
          </w:tcPr>
          <w:p w14:paraId="5C6420AC">
            <w:pPr>
              <w:adjustRightInd/>
              <w:spacing w:line="240" w:lineRule="auto"/>
              <w:jc w:val="center"/>
              <w:textAlignment w:val="auto"/>
              <w:rPr>
                <w:rFonts w:hint="eastAsia" w:ascii="仿宋" w:hAnsi="仿宋" w:eastAsia="仿宋" w:cs="仿宋"/>
                <w:color w:val="auto"/>
                <w:kern w:val="2"/>
                <w:sz w:val="24"/>
                <w:szCs w:val="24"/>
                <w:highlight w:val="none"/>
              </w:rPr>
            </w:pPr>
          </w:p>
        </w:tc>
        <w:tc>
          <w:tcPr>
            <w:tcW w:w="850" w:type="dxa"/>
            <w:noWrap w:val="0"/>
            <w:vAlign w:val="center"/>
          </w:tcPr>
          <w:p w14:paraId="22A96264">
            <w:pPr>
              <w:adjustRightInd/>
              <w:spacing w:line="240" w:lineRule="auto"/>
              <w:jc w:val="center"/>
              <w:textAlignment w:val="auto"/>
              <w:rPr>
                <w:rFonts w:hint="eastAsia" w:ascii="仿宋" w:hAnsi="仿宋" w:eastAsia="仿宋" w:cs="仿宋"/>
                <w:color w:val="auto"/>
                <w:kern w:val="2"/>
                <w:sz w:val="24"/>
                <w:szCs w:val="24"/>
                <w:highlight w:val="none"/>
              </w:rPr>
            </w:pPr>
          </w:p>
        </w:tc>
      </w:tr>
      <w:tr w14:paraId="4CAC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jc w:val="center"/>
        </w:trPr>
        <w:tc>
          <w:tcPr>
            <w:tcW w:w="556" w:type="dxa"/>
            <w:vMerge w:val="continue"/>
            <w:noWrap w:val="0"/>
            <w:vAlign w:val="top"/>
          </w:tcPr>
          <w:p w14:paraId="5DC3F40D">
            <w:pPr>
              <w:adjustRightInd/>
              <w:spacing w:line="240" w:lineRule="auto"/>
              <w:jc w:val="center"/>
              <w:textAlignment w:val="auto"/>
              <w:rPr>
                <w:rFonts w:hint="eastAsia" w:ascii="仿宋" w:hAnsi="仿宋" w:eastAsia="仿宋" w:cs="仿宋"/>
                <w:color w:val="auto"/>
                <w:kern w:val="2"/>
                <w:sz w:val="24"/>
                <w:szCs w:val="24"/>
                <w:highlight w:val="none"/>
              </w:rPr>
            </w:pPr>
          </w:p>
        </w:tc>
        <w:tc>
          <w:tcPr>
            <w:tcW w:w="960" w:type="dxa"/>
            <w:vMerge w:val="continue"/>
            <w:noWrap w:val="0"/>
            <w:vAlign w:val="center"/>
          </w:tcPr>
          <w:p w14:paraId="310FE656">
            <w:pPr>
              <w:adjustRightInd/>
              <w:spacing w:line="240" w:lineRule="auto"/>
              <w:jc w:val="center"/>
              <w:textAlignment w:val="auto"/>
              <w:rPr>
                <w:rFonts w:hint="eastAsia" w:ascii="仿宋" w:hAnsi="仿宋" w:eastAsia="仿宋" w:cs="仿宋"/>
                <w:color w:val="auto"/>
                <w:kern w:val="2"/>
                <w:sz w:val="24"/>
                <w:szCs w:val="24"/>
                <w:highlight w:val="none"/>
              </w:rPr>
            </w:pPr>
          </w:p>
        </w:tc>
        <w:tc>
          <w:tcPr>
            <w:tcW w:w="6773" w:type="dxa"/>
            <w:gridSpan w:val="2"/>
            <w:noWrap w:val="0"/>
            <w:vAlign w:val="center"/>
          </w:tcPr>
          <w:p w14:paraId="6386942B">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投标文件中签名签章符合招标文件要求；</w:t>
            </w:r>
          </w:p>
        </w:tc>
        <w:tc>
          <w:tcPr>
            <w:tcW w:w="851" w:type="dxa"/>
            <w:noWrap w:val="0"/>
            <w:vAlign w:val="top"/>
          </w:tcPr>
          <w:p w14:paraId="2B2F51C8">
            <w:pPr>
              <w:adjustRightInd/>
              <w:spacing w:line="240" w:lineRule="auto"/>
              <w:jc w:val="center"/>
              <w:textAlignment w:val="auto"/>
              <w:rPr>
                <w:rFonts w:hint="eastAsia" w:ascii="仿宋" w:hAnsi="仿宋" w:eastAsia="仿宋" w:cs="仿宋"/>
                <w:color w:val="auto"/>
                <w:kern w:val="2"/>
                <w:sz w:val="24"/>
                <w:szCs w:val="24"/>
                <w:highlight w:val="none"/>
              </w:rPr>
            </w:pPr>
          </w:p>
        </w:tc>
        <w:tc>
          <w:tcPr>
            <w:tcW w:w="850" w:type="dxa"/>
            <w:noWrap w:val="0"/>
            <w:vAlign w:val="center"/>
          </w:tcPr>
          <w:p w14:paraId="79DEBC3F">
            <w:pPr>
              <w:adjustRightInd/>
              <w:spacing w:line="240" w:lineRule="auto"/>
              <w:jc w:val="center"/>
              <w:textAlignment w:val="auto"/>
              <w:rPr>
                <w:rFonts w:hint="eastAsia" w:ascii="仿宋" w:hAnsi="仿宋" w:eastAsia="仿宋" w:cs="仿宋"/>
                <w:color w:val="auto"/>
                <w:kern w:val="2"/>
                <w:sz w:val="24"/>
                <w:szCs w:val="24"/>
                <w:highlight w:val="none"/>
              </w:rPr>
            </w:pPr>
          </w:p>
        </w:tc>
      </w:tr>
      <w:tr w14:paraId="0B81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5" w:hRule="atLeast"/>
          <w:jc w:val="center"/>
        </w:trPr>
        <w:tc>
          <w:tcPr>
            <w:tcW w:w="556" w:type="dxa"/>
            <w:vMerge w:val="continue"/>
            <w:noWrap w:val="0"/>
            <w:vAlign w:val="top"/>
          </w:tcPr>
          <w:p w14:paraId="36CCA0AB">
            <w:pPr>
              <w:adjustRightInd/>
              <w:spacing w:line="240" w:lineRule="auto"/>
              <w:jc w:val="center"/>
              <w:textAlignment w:val="auto"/>
              <w:rPr>
                <w:rFonts w:hint="eastAsia" w:ascii="仿宋" w:hAnsi="仿宋" w:eastAsia="仿宋" w:cs="仿宋"/>
                <w:color w:val="auto"/>
                <w:kern w:val="2"/>
                <w:sz w:val="24"/>
                <w:szCs w:val="24"/>
                <w:highlight w:val="none"/>
              </w:rPr>
            </w:pPr>
          </w:p>
        </w:tc>
        <w:tc>
          <w:tcPr>
            <w:tcW w:w="960" w:type="dxa"/>
            <w:vMerge w:val="continue"/>
            <w:noWrap w:val="0"/>
            <w:vAlign w:val="center"/>
          </w:tcPr>
          <w:p w14:paraId="70B4D90F">
            <w:pPr>
              <w:adjustRightInd/>
              <w:spacing w:line="240" w:lineRule="auto"/>
              <w:jc w:val="center"/>
              <w:textAlignment w:val="auto"/>
              <w:rPr>
                <w:rFonts w:hint="eastAsia" w:ascii="仿宋" w:hAnsi="仿宋" w:eastAsia="仿宋" w:cs="仿宋"/>
                <w:color w:val="auto"/>
                <w:kern w:val="2"/>
                <w:sz w:val="24"/>
                <w:szCs w:val="24"/>
                <w:highlight w:val="none"/>
              </w:rPr>
            </w:pPr>
          </w:p>
        </w:tc>
        <w:tc>
          <w:tcPr>
            <w:tcW w:w="6773" w:type="dxa"/>
            <w:gridSpan w:val="2"/>
            <w:noWrap w:val="0"/>
            <w:vAlign w:val="center"/>
          </w:tcPr>
          <w:p w14:paraId="64C4328E">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投标报价是否只有一个有效报价且未超过最高限价；</w:t>
            </w:r>
          </w:p>
        </w:tc>
        <w:tc>
          <w:tcPr>
            <w:tcW w:w="851" w:type="dxa"/>
            <w:noWrap w:val="0"/>
            <w:vAlign w:val="top"/>
          </w:tcPr>
          <w:p w14:paraId="058A38CB">
            <w:pPr>
              <w:adjustRightInd/>
              <w:spacing w:line="240" w:lineRule="auto"/>
              <w:jc w:val="center"/>
              <w:textAlignment w:val="auto"/>
              <w:rPr>
                <w:rFonts w:hint="eastAsia" w:ascii="仿宋" w:hAnsi="仿宋" w:eastAsia="仿宋" w:cs="仿宋"/>
                <w:color w:val="auto"/>
                <w:kern w:val="2"/>
                <w:sz w:val="24"/>
                <w:szCs w:val="24"/>
                <w:highlight w:val="none"/>
              </w:rPr>
            </w:pPr>
          </w:p>
        </w:tc>
        <w:tc>
          <w:tcPr>
            <w:tcW w:w="850" w:type="dxa"/>
            <w:noWrap w:val="0"/>
            <w:vAlign w:val="center"/>
          </w:tcPr>
          <w:p w14:paraId="7C0BD266">
            <w:pPr>
              <w:adjustRightInd/>
              <w:spacing w:line="240" w:lineRule="auto"/>
              <w:jc w:val="center"/>
              <w:textAlignment w:val="auto"/>
              <w:rPr>
                <w:rFonts w:hint="eastAsia" w:ascii="仿宋" w:hAnsi="仿宋" w:eastAsia="仿宋" w:cs="仿宋"/>
                <w:color w:val="auto"/>
                <w:kern w:val="2"/>
                <w:sz w:val="24"/>
                <w:szCs w:val="24"/>
                <w:highlight w:val="none"/>
              </w:rPr>
            </w:pPr>
          </w:p>
        </w:tc>
      </w:tr>
      <w:tr w14:paraId="78DC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556" w:type="dxa"/>
            <w:vMerge w:val="continue"/>
            <w:noWrap w:val="0"/>
            <w:vAlign w:val="top"/>
          </w:tcPr>
          <w:p w14:paraId="2824D79D">
            <w:pPr>
              <w:adjustRightInd/>
              <w:spacing w:line="240" w:lineRule="auto"/>
              <w:jc w:val="center"/>
              <w:textAlignment w:val="auto"/>
              <w:rPr>
                <w:rFonts w:hint="eastAsia" w:ascii="仿宋" w:hAnsi="仿宋" w:eastAsia="仿宋" w:cs="仿宋"/>
                <w:color w:val="auto"/>
                <w:kern w:val="2"/>
                <w:sz w:val="24"/>
                <w:szCs w:val="24"/>
                <w:highlight w:val="none"/>
              </w:rPr>
            </w:pPr>
          </w:p>
        </w:tc>
        <w:tc>
          <w:tcPr>
            <w:tcW w:w="960" w:type="dxa"/>
            <w:vMerge w:val="continue"/>
            <w:noWrap w:val="0"/>
            <w:vAlign w:val="center"/>
          </w:tcPr>
          <w:p w14:paraId="75FDD607">
            <w:pPr>
              <w:adjustRightInd/>
              <w:spacing w:line="240" w:lineRule="auto"/>
              <w:jc w:val="center"/>
              <w:textAlignment w:val="auto"/>
              <w:rPr>
                <w:rFonts w:hint="eastAsia" w:ascii="仿宋" w:hAnsi="仿宋" w:eastAsia="仿宋" w:cs="仿宋"/>
                <w:color w:val="auto"/>
                <w:kern w:val="2"/>
                <w:sz w:val="24"/>
                <w:szCs w:val="24"/>
                <w:highlight w:val="none"/>
              </w:rPr>
            </w:pPr>
          </w:p>
        </w:tc>
        <w:tc>
          <w:tcPr>
            <w:tcW w:w="6773" w:type="dxa"/>
            <w:gridSpan w:val="2"/>
            <w:noWrap w:val="0"/>
            <w:vAlign w:val="center"/>
          </w:tcPr>
          <w:p w14:paraId="4805B789">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投标有效期符合招标文件规定；</w:t>
            </w:r>
          </w:p>
        </w:tc>
        <w:tc>
          <w:tcPr>
            <w:tcW w:w="851" w:type="dxa"/>
            <w:noWrap w:val="0"/>
            <w:vAlign w:val="top"/>
          </w:tcPr>
          <w:p w14:paraId="5F7F682C">
            <w:pPr>
              <w:adjustRightInd/>
              <w:spacing w:line="240" w:lineRule="auto"/>
              <w:jc w:val="center"/>
              <w:textAlignment w:val="auto"/>
              <w:rPr>
                <w:rFonts w:hint="eastAsia" w:ascii="仿宋" w:hAnsi="仿宋" w:eastAsia="仿宋" w:cs="仿宋"/>
                <w:color w:val="auto"/>
                <w:kern w:val="2"/>
                <w:sz w:val="24"/>
                <w:szCs w:val="24"/>
                <w:highlight w:val="none"/>
              </w:rPr>
            </w:pPr>
          </w:p>
        </w:tc>
        <w:tc>
          <w:tcPr>
            <w:tcW w:w="850" w:type="dxa"/>
            <w:noWrap w:val="0"/>
            <w:vAlign w:val="center"/>
          </w:tcPr>
          <w:p w14:paraId="3B85A945">
            <w:pPr>
              <w:adjustRightInd/>
              <w:spacing w:line="240" w:lineRule="auto"/>
              <w:jc w:val="center"/>
              <w:textAlignment w:val="auto"/>
              <w:rPr>
                <w:rFonts w:hint="eastAsia" w:ascii="仿宋" w:hAnsi="仿宋" w:eastAsia="仿宋" w:cs="仿宋"/>
                <w:color w:val="auto"/>
                <w:kern w:val="2"/>
                <w:sz w:val="24"/>
                <w:szCs w:val="24"/>
                <w:highlight w:val="none"/>
              </w:rPr>
            </w:pPr>
          </w:p>
        </w:tc>
      </w:tr>
      <w:tr w14:paraId="07DE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556" w:type="dxa"/>
            <w:vMerge w:val="continue"/>
            <w:noWrap w:val="0"/>
            <w:vAlign w:val="top"/>
          </w:tcPr>
          <w:p w14:paraId="4E649477">
            <w:pPr>
              <w:adjustRightInd/>
              <w:spacing w:line="240" w:lineRule="auto"/>
              <w:jc w:val="center"/>
              <w:textAlignment w:val="auto"/>
              <w:rPr>
                <w:rFonts w:hint="eastAsia" w:ascii="仿宋" w:hAnsi="仿宋" w:eastAsia="仿宋" w:cs="仿宋"/>
                <w:color w:val="auto"/>
                <w:kern w:val="2"/>
                <w:sz w:val="24"/>
                <w:szCs w:val="24"/>
                <w:highlight w:val="none"/>
              </w:rPr>
            </w:pPr>
          </w:p>
        </w:tc>
        <w:tc>
          <w:tcPr>
            <w:tcW w:w="960" w:type="dxa"/>
            <w:vMerge w:val="continue"/>
            <w:noWrap w:val="0"/>
            <w:vAlign w:val="center"/>
          </w:tcPr>
          <w:p w14:paraId="49FE95AF">
            <w:pPr>
              <w:adjustRightInd/>
              <w:spacing w:line="240" w:lineRule="auto"/>
              <w:jc w:val="center"/>
              <w:textAlignment w:val="auto"/>
              <w:rPr>
                <w:rFonts w:hint="eastAsia" w:ascii="仿宋" w:hAnsi="仿宋" w:eastAsia="仿宋" w:cs="仿宋"/>
                <w:color w:val="auto"/>
                <w:kern w:val="2"/>
                <w:sz w:val="24"/>
                <w:szCs w:val="24"/>
                <w:highlight w:val="none"/>
              </w:rPr>
            </w:pPr>
          </w:p>
        </w:tc>
        <w:tc>
          <w:tcPr>
            <w:tcW w:w="6773" w:type="dxa"/>
            <w:gridSpan w:val="2"/>
            <w:noWrap w:val="0"/>
            <w:vAlign w:val="center"/>
          </w:tcPr>
          <w:p w14:paraId="0DE40A7D">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投标供货期限符合招标文件规定；</w:t>
            </w:r>
          </w:p>
        </w:tc>
        <w:tc>
          <w:tcPr>
            <w:tcW w:w="851" w:type="dxa"/>
            <w:noWrap w:val="0"/>
            <w:vAlign w:val="top"/>
          </w:tcPr>
          <w:p w14:paraId="73317796">
            <w:pPr>
              <w:adjustRightInd/>
              <w:spacing w:line="240" w:lineRule="auto"/>
              <w:jc w:val="center"/>
              <w:textAlignment w:val="auto"/>
              <w:rPr>
                <w:rFonts w:hint="eastAsia" w:ascii="仿宋" w:hAnsi="仿宋" w:eastAsia="仿宋" w:cs="仿宋"/>
                <w:color w:val="auto"/>
                <w:kern w:val="2"/>
                <w:sz w:val="24"/>
                <w:szCs w:val="24"/>
                <w:highlight w:val="none"/>
              </w:rPr>
            </w:pPr>
          </w:p>
        </w:tc>
        <w:tc>
          <w:tcPr>
            <w:tcW w:w="850" w:type="dxa"/>
            <w:noWrap w:val="0"/>
            <w:vAlign w:val="center"/>
          </w:tcPr>
          <w:p w14:paraId="20E54921">
            <w:pPr>
              <w:adjustRightInd/>
              <w:spacing w:line="240" w:lineRule="auto"/>
              <w:jc w:val="center"/>
              <w:textAlignment w:val="auto"/>
              <w:rPr>
                <w:rFonts w:hint="eastAsia" w:ascii="仿宋" w:hAnsi="仿宋" w:eastAsia="仿宋" w:cs="仿宋"/>
                <w:color w:val="auto"/>
                <w:kern w:val="2"/>
                <w:sz w:val="24"/>
                <w:szCs w:val="24"/>
                <w:highlight w:val="none"/>
              </w:rPr>
            </w:pPr>
          </w:p>
        </w:tc>
      </w:tr>
      <w:tr w14:paraId="6D40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556" w:type="dxa"/>
            <w:vMerge w:val="continue"/>
            <w:noWrap w:val="0"/>
            <w:vAlign w:val="top"/>
          </w:tcPr>
          <w:p w14:paraId="379EF7C1">
            <w:pPr>
              <w:adjustRightInd/>
              <w:spacing w:line="240" w:lineRule="auto"/>
              <w:jc w:val="center"/>
              <w:textAlignment w:val="auto"/>
              <w:rPr>
                <w:rFonts w:hint="eastAsia" w:ascii="仿宋" w:hAnsi="仿宋" w:eastAsia="仿宋" w:cs="仿宋"/>
                <w:color w:val="auto"/>
                <w:kern w:val="2"/>
                <w:sz w:val="24"/>
                <w:szCs w:val="24"/>
                <w:highlight w:val="none"/>
              </w:rPr>
            </w:pPr>
          </w:p>
        </w:tc>
        <w:tc>
          <w:tcPr>
            <w:tcW w:w="960" w:type="dxa"/>
            <w:vMerge w:val="continue"/>
            <w:noWrap w:val="0"/>
            <w:vAlign w:val="center"/>
          </w:tcPr>
          <w:p w14:paraId="706B5C46">
            <w:pPr>
              <w:adjustRightInd/>
              <w:spacing w:line="240" w:lineRule="auto"/>
              <w:jc w:val="center"/>
              <w:textAlignment w:val="auto"/>
              <w:rPr>
                <w:rFonts w:hint="eastAsia" w:ascii="仿宋" w:hAnsi="仿宋" w:eastAsia="仿宋" w:cs="仿宋"/>
                <w:color w:val="auto"/>
                <w:kern w:val="2"/>
                <w:sz w:val="24"/>
                <w:szCs w:val="24"/>
                <w:highlight w:val="none"/>
              </w:rPr>
            </w:pPr>
          </w:p>
        </w:tc>
        <w:tc>
          <w:tcPr>
            <w:tcW w:w="6773" w:type="dxa"/>
            <w:gridSpan w:val="2"/>
            <w:noWrap w:val="0"/>
            <w:vAlign w:val="center"/>
          </w:tcPr>
          <w:p w14:paraId="55858A65">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投标质量标准符合招标文件规定；</w:t>
            </w:r>
          </w:p>
        </w:tc>
        <w:tc>
          <w:tcPr>
            <w:tcW w:w="851" w:type="dxa"/>
            <w:noWrap w:val="0"/>
            <w:vAlign w:val="top"/>
          </w:tcPr>
          <w:p w14:paraId="05DFB4AB">
            <w:pPr>
              <w:adjustRightInd/>
              <w:spacing w:line="240" w:lineRule="auto"/>
              <w:jc w:val="center"/>
              <w:textAlignment w:val="auto"/>
              <w:rPr>
                <w:rFonts w:hint="eastAsia" w:ascii="仿宋" w:hAnsi="仿宋" w:eastAsia="仿宋" w:cs="仿宋"/>
                <w:color w:val="auto"/>
                <w:kern w:val="2"/>
                <w:sz w:val="24"/>
                <w:szCs w:val="24"/>
                <w:highlight w:val="none"/>
              </w:rPr>
            </w:pPr>
          </w:p>
        </w:tc>
        <w:tc>
          <w:tcPr>
            <w:tcW w:w="850" w:type="dxa"/>
            <w:noWrap w:val="0"/>
            <w:vAlign w:val="center"/>
          </w:tcPr>
          <w:p w14:paraId="1954DB34">
            <w:pPr>
              <w:adjustRightInd/>
              <w:spacing w:line="240" w:lineRule="auto"/>
              <w:jc w:val="center"/>
              <w:textAlignment w:val="auto"/>
              <w:rPr>
                <w:rFonts w:hint="eastAsia" w:ascii="仿宋" w:hAnsi="仿宋" w:eastAsia="仿宋" w:cs="仿宋"/>
                <w:color w:val="auto"/>
                <w:kern w:val="2"/>
                <w:sz w:val="24"/>
                <w:szCs w:val="24"/>
                <w:highlight w:val="none"/>
              </w:rPr>
            </w:pPr>
          </w:p>
        </w:tc>
      </w:tr>
      <w:tr w14:paraId="0251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556" w:type="dxa"/>
            <w:vMerge w:val="continue"/>
            <w:noWrap w:val="0"/>
            <w:vAlign w:val="top"/>
          </w:tcPr>
          <w:p w14:paraId="660D9941">
            <w:pPr>
              <w:adjustRightInd/>
              <w:spacing w:line="240" w:lineRule="auto"/>
              <w:jc w:val="center"/>
              <w:textAlignment w:val="auto"/>
              <w:rPr>
                <w:rFonts w:hint="eastAsia" w:ascii="仿宋" w:hAnsi="仿宋" w:eastAsia="仿宋" w:cs="仿宋"/>
                <w:color w:val="auto"/>
                <w:kern w:val="2"/>
                <w:sz w:val="24"/>
                <w:szCs w:val="24"/>
                <w:highlight w:val="none"/>
              </w:rPr>
            </w:pPr>
          </w:p>
        </w:tc>
        <w:tc>
          <w:tcPr>
            <w:tcW w:w="960" w:type="dxa"/>
            <w:vMerge w:val="continue"/>
            <w:noWrap w:val="0"/>
            <w:vAlign w:val="center"/>
          </w:tcPr>
          <w:p w14:paraId="1E2F1DDB">
            <w:pPr>
              <w:adjustRightInd/>
              <w:spacing w:line="240" w:lineRule="auto"/>
              <w:jc w:val="center"/>
              <w:textAlignment w:val="auto"/>
              <w:rPr>
                <w:rFonts w:hint="eastAsia" w:ascii="仿宋" w:hAnsi="仿宋" w:eastAsia="仿宋" w:cs="仿宋"/>
                <w:color w:val="auto"/>
                <w:kern w:val="2"/>
                <w:sz w:val="24"/>
                <w:szCs w:val="24"/>
                <w:highlight w:val="none"/>
              </w:rPr>
            </w:pPr>
          </w:p>
        </w:tc>
        <w:tc>
          <w:tcPr>
            <w:tcW w:w="6773" w:type="dxa"/>
            <w:gridSpan w:val="2"/>
            <w:noWrap w:val="0"/>
            <w:vAlign w:val="center"/>
          </w:tcPr>
          <w:p w14:paraId="1A65C4DB">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无其他不符合招标文件中规定的实质性要求和条件的；</w:t>
            </w:r>
          </w:p>
        </w:tc>
        <w:tc>
          <w:tcPr>
            <w:tcW w:w="851" w:type="dxa"/>
            <w:noWrap w:val="0"/>
            <w:vAlign w:val="top"/>
          </w:tcPr>
          <w:p w14:paraId="7DDE138D">
            <w:pPr>
              <w:adjustRightInd/>
              <w:spacing w:line="240" w:lineRule="auto"/>
              <w:jc w:val="center"/>
              <w:textAlignment w:val="auto"/>
              <w:rPr>
                <w:rFonts w:hint="eastAsia" w:ascii="仿宋" w:hAnsi="仿宋" w:eastAsia="仿宋" w:cs="仿宋"/>
                <w:color w:val="auto"/>
                <w:kern w:val="2"/>
                <w:sz w:val="24"/>
                <w:szCs w:val="24"/>
                <w:highlight w:val="none"/>
              </w:rPr>
            </w:pPr>
          </w:p>
        </w:tc>
        <w:tc>
          <w:tcPr>
            <w:tcW w:w="850" w:type="dxa"/>
            <w:noWrap w:val="0"/>
            <w:vAlign w:val="center"/>
          </w:tcPr>
          <w:p w14:paraId="7EE5ABF5">
            <w:pPr>
              <w:adjustRightInd/>
              <w:spacing w:line="240" w:lineRule="auto"/>
              <w:jc w:val="center"/>
              <w:textAlignment w:val="auto"/>
              <w:rPr>
                <w:rFonts w:hint="eastAsia" w:ascii="仿宋" w:hAnsi="仿宋" w:eastAsia="仿宋" w:cs="仿宋"/>
                <w:color w:val="auto"/>
                <w:kern w:val="2"/>
                <w:sz w:val="24"/>
                <w:szCs w:val="24"/>
                <w:highlight w:val="none"/>
              </w:rPr>
            </w:pPr>
          </w:p>
        </w:tc>
      </w:tr>
      <w:tr w14:paraId="6689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556" w:type="dxa"/>
            <w:vMerge w:val="continue"/>
            <w:noWrap w:val="0"/>
            <w:vAlign w:val="top"/>
          </w:tcPr>
          <w:p w14:paraId="5188556C">
            <w:pPr>
              <w:adjustRightInd/>
              <w:spacing w:line="240" w:lineRule="auto"/>
              <w:jc w:val="center"/>
              <w:textAlignment w:val="auto"/>
              <w:rPr>
                <w:rFonts w:hint="eastAsia" w:ascii="仿宋" w:hAnsi="仿宋" w:eastAsia="仿宋" w:cs="仿宋"/>
                <w:color w:val="auto"/>
                <w:kern w:val="2"/>
                <w:sz w:val="24"/>
                <w:szCs w:val="24"/>
                <w:highlight w:val="none"/>
              </w:rPr>
            </w:pPr>
          </w:p>
        </w:tc>
        <w:tc>
          <w:tcPr>
            <w:tcW w:w="960" w:type="dxa"/>
            <w:vMerge w:val="continue"/>
            <w:noWrap w:val="0"/>
            <w:vAlign w:val="center"/>
          </w:tcPr>
          <w:p w14:paraId="0AD85ADD">
            <w:pPr>
              <w:adjustRightInd/>
              <w:spacing w:line="240" w:lineRule="auto"/>
              <w:jc w:val="center"/>
              <w:textAlignment w:val="auto"/>
              <w:rPr>
                <w:rFonts w:hint="eastAsia" w:ascii="仿宋" w:hAnsi="仿宋" w:eastAsia="仿宋" w:cs="仿宋"/>
                <w:color w:val="auto"/>
                <w:kern w:val="2"/>
                <w:sz w:val="24"/>
                <w:szCs w:val="24"/>
                <w:highlight w:val="none"/>
              </w:rPr>
            </w:pPr>
          </w:p>
        </w:tc>
        <w:tc>
          <w:tcPr>
            <w:tcW w:w="6773" w:type="dxa"/>
            <w:gridSpan w:val="2"/>
            <w:noWrap w:val="0"/>
            <w:vAlign w:val="center"/>
          </w:tcPr>
          <w:p w14:paraId="4F26590F">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不存在不符合法律、法规及本招标文件规定的其他情形。</w:t>
            </w:r>
          </w:p>
        </w:tc>
        <w:tc>
          <w:tcPr>
            <w:tcW w:w="851" w:type="dxa"/>
            <w:noWrap w:val="0"/>
            <w:vAlign w:val="top"/>
          </w:tcPr>
          <w:p w14:paraId="5EA6814F">
            <w:pPr>
              <w:adjustRightInd/>
              <w:spacing w:line="240" w:lineRule="auto"/>
              <w:jc w:val="center"/>
              <w:textAlignment w:val="auto"/>
              <w:rPr>
                <w:rFonts w:hint="eastAsia" w:ascii="仿宋" w:hAnsi="仿宋" w:eastAsia="仿宋" w:cs="仿宋"/>
                <w:color w:val="auto"/>
                <w:kern w:val="2"/>
                <w:sz w:val="24"/>
                <w:szCs w:val="24"/>
                <w:highlight w:val="none"/>
              </w:rPr>
            </w:pPr>
          </w:p>
        </w:tc>
        <w:tc>
          <w:tcPr>
            <w:tcW w:w="850" w:type="dxa"/>
            <w:noWrap w:val="0"/>
            <w:vAlign w:val="center"/>
          </w:tcPr>
          <w:p w14:paraId="02F9A3A7">
            <w:pPr>
              <w:adjustRightInd/>
              <w:spacing w:line="240" w:lineRule="auto"/>
              <w:jc w:val="center"/>
              <w:textAlignment w:val="auto"/>
              <w:rPr>
                <w:rFonts w:hint="eastAsia" w:ascii="仿宋" w:hAnsi="仿宋" w:eastAsia="仿宋" w:cs="仿宋"/>
                <w:color w:val="auto"/>
                <w:kern w:val="2"/>
                <w:sz w:val="24"/>
                <w:szCs w:val="24"/>
                <w:highlight w:val="none"/>
              </w:rPr>
            </w:pPr>
          </w:p>
        </w:tc>
      </w:tr>
      <w:tr w14:paraId="452A0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2" w:hRule="atLeast"/>
          <w:jc w:val="center"/>
        </w:trPr>
        <w:tc>
          <w:tcPr>
            <w:tcW w:w="9990" w:type="dxa"/>
            <w:gridSpan w:val="6"/>
            <w:noWrap w:val="0"/>
            <w:vAlign w:val="center"/>
          </w:tcPr>
          <w:p w14:paraId="58D106FF">
            <w:pPr>
              <w:adjustRightInd/>
              <w:spacing w:line="240" w:lineRule="auto"/>
              <w:jc w:val="left"/>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注：以上检查内容必须全部符合检查标准，否则为无效标</w:t>
            </w:r>
          </w:p>
        </w:tc>
      </w:tr>
    </w:tbl>
    <w:p w14:paraId="345E337A">
      <w:pPr>
        <w:spacing w:line="127" w:lineRule="exact"/>
        <w:rPr>
          <w:color w:val="auto"/>
        </w:rPr>
      </w:pPr>
    </w:p>
    <w:p w14:paraId="53FC7784">
      <w:pPr>
        <w:rPr>
          <w:color w:val="auto"/>
        </w:rPr>
        <w:sectPr>
          <w:footerReference r:id="rId15" w:type="default"/>
          <w:pgSz w:w="11907" w:h="16840"/>
          <w:pgMar w:top="1440" w:right="1080" w:bottom="1440" w:left="1080" w:header="0" w:footer="841" w:gutter="0"/>
          <w:cols w:space="720" w:num="1"/>
        </w:sectPr>
      </w:pPr>
    </w:p>
    <w:p w14:paraId="21D0F5A8">
      <w:pPr>
        <w:pStyle w:val="7"/>
        <w:spacing w:line="248" w:lineRule="auto"/>
        <w:rPr>
          <w:color w:val="auto"/>
        </w:rPr>
      </w:pPr>
    </w:p>
    <w:p w14:paraId="52C481BA">
      <w:pPr>
        <w:pStyle w:val="7"/>
        <w:spacing w:line="248" w:lineRule="auto"/>
        <w:rPr>
          <w:color w:val="auto"/>
        </w:rPr>
      </w:pPr>
    </w:p>
    <w:p w14:paraId="0850E3E1">
      <w:pPr>
        <w:spacing w:before="78" w:line="218" w:lineRule="auto"/>
        <w:ind w:left="3680"/>
        <w:rPr>
          <w:rFonts w:ascii="宋体" w:hAnsi="宋体" w:eastAsia="宋体" w:cs="宋体"/>
          <w:color w:val="auto"/>
          <w:spacing w:val="-4"/>
          <w:sz w:val="24"/>
          <w:szCs w:val="24"/>
          <w14:textOutline w14:w="4354" w14:cap="flat" w14:cmpd="sng">
            <w14:solidFill>
              <w14:srgbClr w14:val="000000"/>
            </w14:solidFill>
            <w14:prstDash w14:val="solid"/>
            <w14:miter w14:val="0"/>
          </w14:textOutline>
        </w:rPr>
      </w:pPr>
      <w:r>
        <w:rPr>
          <w:rFonts w:ascii="宋体" w:hAnsi="宋体" w:eastAsia="宋体" w:cs="宋体"/>
          <w:color w:val="auto"/>
          <w:spacing w:val="-4"/>
          <w:sz w:val="24"/>
          <w:szCs w:val="24"/>
          <w14:textOutline w14:w="4354" w14:cap="flat" w14:cmpd="sng">
            <w14:solidFill>
              <w14:srgbClr w14:val="000000"/>
            </w14:solidFill>
            <w14:prstDash w14:val="solid"/>
            <w14:miter w14:val="0"/>
          </w14:textOutline>
        </w:rPr>
        <w:t>经济报价评分标准</w:t>
      </w:r>
    </w:p>
    <w:p w14:paraId="35E27A28">
      <w:pPr>
        <w:bidi w:val="0"/>
        <w:rPr>
          <w:rFonts w:ascii="Arial" w:hAnsi="Arial" w:eastAsia="Arial" w:cs="Arial"/>
          <w:snapToGrid w:val="0"/>
          <w:color w:val="auto"/>
          <w:kern w:val="0"/>
          <w:sz w:val="21"/>
          <w:szCs w:val="21"/>
          <w:lang w:val="en-US" w:eastAsia="en-US" w:bidi="ar-SA"/>
        </w:rPr>
      </w:pPr>
    </w:p>
    <w:p w14:paraId="678C1CEC">
      <w:pPr>
        <w:bidi w:val="0"/>
        <w:rPr>
          <w:color w:val="auto"/>
          <w:lang w:val="en-US" w:eastAsia="en-US"/>
        </w:rPr>
      </w:pPr>
    </w:p>
    <w:p w14:paraId="492D87C1">
      <w:pPr>
        <w:bidi w:val="0"/>
        <w:rPr>
          <w:color w:val="auto"/>
          <w:lang w:val="en-US" w:eastAsia="en-US"/>
        </w:rPr>
      </w:pPr>
    </w:p>
    <w:tbl>
      <w:tblPr>
        <w:tblStyle w:val="10"/>
        <w:tblW w:w="92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7"/>
        <w:gridCol w:w="8144"/>
      </w:tblGrid>
      <w:tr w14:paraId="2ED14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5" w:hRule="atLeast"/>
        </w:trPr>
        <w:tc>
          <w:tcPr>
            <w:tcW w:w="1087" w:type="dxa"/>
            <w:vAlign w:val="top"/>
          </w:tcPr>
          <w:p w14:paraId="6F7F53BC">
            <w:pPr>
              <w:tabs>
                <w:tab w:val="left" w:pos="3375"/>
              </w:tabs>
              <w:bidi w:val="0"/>
              <w:jc w:val="left"/>
              <w:rPr>
                <w:rFonts w:ascii="Arial"/>
                <w:color w:val="auto"/>
                <w:sz w:val="21"/>
              </w:rPr>
            </w:pPr>
            <w:r>
              <w:rPr>
                <w:rFonts w:hint="eastAsia" w:eastAsia="宋体"/>
                <w:color w:val="auto"/>
                <w:lang w:val="en-US" w:eastAsia="zh-CN"/>
              </w:rPr>
              <w:tab/>
            </w:r>
          </w:p>
          <w:p w14:paraId="5A0D1969">
            <w:pPr>
              <w:spacing w:line="242" w:lineRule="auto"/>
              <w:rPr>
                <w:rFonts w:ascii="Arial"/>
                <w:color w:val="auto"/>
                <w:sz w:val="21"/>
              </w:rPr>
            </w:pPr>
          </w:p>
          <w:p w14:paraId="6806A406">
            <w:pPr>
              <w:spacing w:line="242" w:lineRule="auto"/>
              <w:rPr>
                <w:rFonts w:ascii="Arial"/>
                <w:color w:val="auto"/>
                <w:sz w:val="21"/>
              </w:rPr>
            </w:pPr>
          </w:p>
          <w:p w14:paraId="4FD2A1A7">
            <w:pPr>
              <w:spacing w:line="242" w:lineRule="auto"/>
              <w:rPr>
                <w:rFonts w:ascii="Arial"/>
                <w:color w:val="auto"/>
                <w:sz w:val="21"/>
              </w:rPr>
            </w:pPr>
          </w:p>
          <w:p w14:paraId="3C3E09BF">
            <w:pPr>
              <w:spacing w:line="242" w:lineRule="auto"/>
              <w:rPr>
                <w:rFonts w:ascii="Arial"/>
                <w:color w:val="auto"/>
                <w:sz w:val="21"/>
              </w:rPr>
            </w:pPr>
          </w:p>
          <w:p w14:paraId="693ABB41">
            <w:pPr>
              <w:spacing w:line="242" w:lineRule="auto"/>
              <w:rPr>
                <w:rFonts w:ascii="Arial"/>
                <w:color w:val="auto"/>
                <w:sz w:val="21"/>
              </w:rPr>
            </w:pPr>
          </w:p>
          <w:p w14:paraId="1DD8CA72">
            <w:pPr>
              <w:spacing w:line="242" w:lineRule="auto"/>
              <w:rPr>
                <w:rFonts w:ascii="Arial"/>
                <w:color w:val="auto"/>
                <w:sz w:val="21"/>
              </w:rPr>
            </w:pPr>
          </w:p>
          <w:p w14:paraId="4241B4A4">
            <w:pPr>
              <w:spacing w:line="242" w:lineRule="auto"/>
              <w:rPr>
                <w:rFonts w:ascii="Arial"/>
                <w:color w:val="auto"/>
                <w:sz w:val="21"/>
              </w:rPr>
            </w:pPr>
          </w:p>
          <w:p w14:paraId="2BBD1FEB">
            <w:pPr>
              <w:spacing w:line="242" w:lineRule="auto"/>
              <w:rPr>
                <w:rFonts w:ascii="Arial"/>
                <w:color w:val="auto"/>
                <w:sz w:val="21"/>
              </w:rPr>
            </w:pPr>
          </w:p>
          <w:p w14:paraId="1D372A47">
            <w:pPr>
              <w:spacing w:line="242" w:lineRule="auto"/>
              <w:rPr>
                <w:rFonts w:ascii="Arial"/>
                <w:color w:val="auto"/>
                <w:sz w:val="21"/>
              </w:rPr>
            </w:pPr>
          </w:p>
          <w:p w14:paraId="164807ED">
            <w:pPr>
              <w:spacing w:line="242" w:lineRule="auto"/>
              <w:rPr>
                <w:rFonts w:ascii="Arial"/>
                <w:color w:val="auto"/>
                <w:sz w:val="21"/>
              </w:rPr>
            </w:pPr>
          </w:p>
          <w:p w14:paraId="0301D9C8">
            <w:pPr>
              <w:spacing w:line="242" w:lineRule="auto"/>
              <w:rPr>
                <w:rFonts w:ascii="Arial"/>
                <w:color w:val="auto"/>
                <w:sz w:val="21"/>
              </w:rPr>
            </w:pPr>
          </w:p>
          <w:p w14:paraId="71C0D47A">
            <w:pPr>
              <w:spacing w:line="242" w:lineRule="auto"/>
              <w:rPr>
                <w:rFonts w:ascii="Arial"/>
                <w:color w:val="auto"/>
                <w:sz w:val="21"/>
              </w:rPr>
            </w:pPr>
          </w:p>
          <w:p w14:paraId="41E39BE7">
            <w:pPr>
              <w:spacing w:line="243" w:lineRule="auto"/>
              <w:rPr>
                <w:rFonts w:ascii="Arial"/>
                <w:color w:val="auto"/>
                <w:sz w:val="21"/>
              </w:rPr>
            </w:pPr>
          </w:p>
          <w:p w14:paraId="67CC72C7">
            <w:pPr>
              <w:spacing w:line="243" w:lineRule="auto"/>
              <w:rPr>
                <w:rFonts w:ascii="Arial"/>
                <w:color w:val="auto"/>
                <w:sz w:val="21"/>
              </w:rPr>
            </w:pPr>
          </w:p>
          <w:p w14:paraId="2879B4F1">
            <w:pPr>
              <w:spacing w:line="243" w:lineRule="auto"/>
              <w:rPr>
                <w:rFonts w:ascii="Arial"/>
                <w:color w:val="auto"/>
                <w:sz w:val="21"/>
              </w:rPr>
            </w:pPr>
          </w:p>
          <w:p w14:paraId="6430A73B">
            <w:pPr>
              <w:spacing w:line="243" w:lineRule="auto"/>
              <w:rPr>
                <w:rFonts w:ascii="Arial"/>
                <w:color w:val="auto"/>
                <w:sz w:val="21"/>
              </w:rPr>
            </w:pPr>
          </w:p>
          <w:p w14:paraId="74A3DC65">
            <w:pPr>
              <w:spacing w:line="243" w:lineRule="auto"/>
              <w:rPr>
                <w:rFonts w:ascii="Arial"/>
                <w:color w:val="auto"/>
                <w:sz w:val="21"/>
              </w:rPr>
            </w:pPr>
          </w:p>
          <w:p w14:paraId="2C115C67">
            <w:pPr>
              <w:spacing w:line="243" w:lineRule="auto"/>
              <w:rPr>
                <w:rFonts w:ascii="Arial"/>
                <w:color w:val="auto"/>
                <w:sz w:val="21"/>
              </w:rPr>
            </w:pPr>
          </w:p>
          <w:p w14:paraId="4A56AAEE">
            <w:pPr>
              <w:spacing w:line="243" w:lineRule="auto"/>
              <w:rPr>
                <w:rFonts w:ascii="Arial"/>
                <w:color w:val="auto"/>
                <w:sz w:val="21"/>
              </w:rPr>
            </w:pPr>
          </w:p>
          <w:p w14:paraId="4DE6679D">
            <w:pPr>
              <w:spacing w:line="243" w:lineRule="auto"/>
              <w:rPr>
                <w:rFonts w:ascii="Arial"/>
                <w:color w:val="auto"/>
                <w:sz w:val="21"/>
              </w:rPr>
            </w:pPr>
          </w:p>
          <w:p w14:paraId="7335D29F">
            <w:pPr>
              <w:spacing w:line="243" w:lineRule="auto"/>
              <w:rPr>
                <w:rFonts w:ascii="Arial"/>
                <w:color w:val="auto"/>
                <w:sz w:val="21"/>
              </w:rPr>
            </w:pPr>
          </w:p>
          <w:p w14:paraId="2D3C1B0D">
            <w:pPr>
              <w:pStyle w:val="11"/>
              <w:spacing w:before="78" w:line="456" w:lineRule="exact"/>
              <w:ind w:left="441"/>
              <w:rPr>
                <w:color w:val="auto"/>
              </w:rPr>
            </w:pPr>
            <w:r>
              <w:rPr>
                <w:color w:val="auto"/>
                <w:position w:val="15"/>
              </w:rPr>
              <w:t>经</w:t>
            </w:r>
          </w:p>
          <w:p w14:paraId="4EF7F552">
            <w:pPr>
              <w:pStyle w:val="11"/>
              <w:spacing w:line="220" w:lineRule="auto"/>
              <w:ind w:left="437"/>
              <w:rPr>
                <w:color w:val="auto"/>
              </w:rPr>
            </w:pPr>
            <w:r>
              <w:rPr>
                <w:color w:val="auto"/>
              </w:rPr>
              <w:t>济</w:t>
            </w:r>
          </w:p>
          <w:p w14:paraId="2658504D">
            <w:pPr>
              <w:pStyle w:val="11"/>
              <w:spacing w:before="169" w:line="220" w:lineRule="auto"/>
              <w:ind w:left="434"/>
              <w:rPr>
                <w:color w:val="auto"/>
              </w:rPr>
            </w:pPr>
            <w:r>
              <w:rPr>
                <w:color w:val="auto"/>
              </w:rPr>
              <w:t>报</w:t>
            </w:r>
          </w:p>
          <w:p w14:paraId="64272AF3">
            <w:pPr>
              <w:pStyle w:val="11"/>
              <w:spacing w:before="171" w:line="218" w:lineRule="auto"/>
              <w:ind w:left="437"/>
              <w:rPr>
                <w:color w:val="auto"/>
              </w:rPr>
            </w:pPr>
            <w:r>
              <w:rPr>
                <w:color w:val="auto"/>
              </w:rPr>
              <w:t>价</w:t>
            </w:r>
          </w:p>
          <w:p w14:paraId="3D0860E3">
            <w:pPr>
              <w:pStyle w:val="11"/>
              <w:spacing w:before="227" w:line="182" w:lineRule="auto"/>
              <w:ind w:left="430"/>
              <w:rPr>
                <w:color w:val="auto"/>
              </w:rPr>
            </w:pPr>
            <w:r>
              <w:rPr>
                <w:color w:val="auto"/>
                <w:spacing w:val="-3"/>
              </w:rPr>
              <w:t>K1</w:t>
            </w:r>
          </w:p>
          <w:p w14:paraId="77F7C32E">
            <w:pPr>
              <w:pStyle w:val="11"/>
              <w:spacing w:before="202" w:line="232" w:lineRule="auto"/>
              <w:ind w:left="155"/>
              <w:rPr>
                <w:color w:val="auto"/>
              </w:rPr>
            </w:pPr>
            <w:r>
              <w:rPr>
                <w:color w:val="auto"/>
                <w:spacing w:val="-6"/>
              </w:rPr>
              <w:t>（</w:t>
            </w:r>
            <w:r>
              <w:rPr>
                <w:rFonts w:hint="eastAsia"/>
                <w:color w:val="auto"/>
                <w:spacing w:val="-6"/>
                <w:lang w:val="en-US" w:eastAsia="zh-CN"/>
              </w:rPr>
              <w:t>3</w:t>
            </w:r>
            <w:r>
              <w:rPr>
                <w:color w:val="auto"/>
                <w:spacing w:val="-6"/>
              </w:rPr>
              <w:t>0%）</w:t>
            </w:r>
          </w:p>
        </w:tc>
        <w:tc>
          <w:tcPr>
            <w:tcW w:w="8144" w:type="dxa"/>
            <w:vAlign w:val="top"/>
          </w:tcPr>
          <w:p w14:paraId="0CB28CD1">
            <w:pPr>
              <w:pStyle w:val="11"/>
              <w:spacing w:before="54" w:line="218" w:lineRule="auto"/>
              <w:ind w:left="125"/>
              <w:rPr>
                <w:color w:val="auto"/>
              </w:rPr>
            </w:pPr>
            <w:r>
              <w:rPr>
                <w:color w:val="auto"/>
                <w:spacing w:val="-8"/>
                <w14:textOutline w14:w="4354" w14:cap="flat" w14:cmpd="sng">
                  <w14:solidFill>
                    <w14:srgbClr w14:val="000000"/>
                  </w14:solidFill>
                  <w14:prstDash w14:val="solid"/>
                  <w14:miter w14:val="0"/>
                </w14:textOutline>
              </w:rPr>
              <w:t>经济报价得分计算：</w:t>
            </w:r>
          </w:p>
          <w:p w14:paraId="0D625C88">
            <w:pPr>
              <w:pStyle w:val="11"/>
              <w:spacing w:before="206" w:line="351" w:lineRule="auto"/>
              <w:ind w:left="125" w:right="93" w:firstLine="493"/>
              <w:jc w:val="both"/>
              <w:rPr>
                <w:color w:val="auto"/>
              </w:rPr>
            </w:pPr>
            <w:r>
              <w:rPr>
                <w:color w:val="auto"/>
                <w:spacing w:val="-4"/>
                <w14:textOutline w14:w="4354" w14:cap="flat" w14:cmpd="sng">
                  <w14:solidFill>
                    <w14:srgbClr w14:val="000000"/>
                  </w14:solidFill>
                  <w14:prstDash w14:val="solid"/>
                  <w14:miter w14:val="0"/>
                </w14:textOutline>
              </w:rPr>
              <w:t>（1）</w:t>
            </w:r>
            <w:r>
              <w:rPr>
                <w:color w:val="auto"/>
                <w:spacing w:val="-4"/>
              </w:rPr>
              <w:t>对于经济报价的评分，按以下方法进行：价格</w:t>
            </w:r>
            <w:r>
              <w:rPr>
                <w:color w:val="auto"/>
                <w:spacing w:val="-5"/>
              </w:rPr>
              <w:t>分采用低价优先法计</w:t>
            </w:r>
            <w:r>
              <w:rPr>
                <w:color w:val="auto"/>
              </w:rPr>
              <w:t xml:space="preserve"> </w:t>
            </w:r>
            <w:r>
              <w:rPr>
                <w:color w:val="auto"/>
                <w:spacing w:val="-7"/>
              </w:rPr>
              <w:t>算，即满足招标文件要求且投标价格最低的投标报价为评标基准价，其</w:t>
            </w:r>
            <w:r>
              <w:rPr>
                <w:color w:val="auto"/>
                <w:spacing w:val="-8"/>
              </w:rPr>
              <w:t>价格分</w:t>
            </w:r>
            <w:r>
              <w:rPr>
                <w:color w:val="auto"/>
              </w:rPr>
              <w:t xml:space="preserve"> </w:t>
            </w:r>
            <w:r>
              <w:rPr>
                <w:color w:val="auto"/>
                <w:spacing w:val="-7"/>
              </w:rPr>
              <w:t>为满分。其他投标人的价格分统一按照下列公式计算，</w:t>
            </w:r>
            <w:r>
              <w:rPr>
                <w:color w:val="auto"/>
                <w:spacing w:val="-7"/>
                <w14:textOutline w14:w="4354" w14:cap="flat" w14:cmpd="sng">
                  <w14:solidFill>
                    <w14:srgbClr w14:val="000000"/>
                  </w14:solidFill>
                  <w14:prstDash w14:val="solid"/>
                  <w14:miter w14:val="0"/>
                </w14:textOutline>
              </w:rPr>
              <w:t>因落实政府采</w:t>
            </w:r>
            <w:r>
              <w:rPr>
                <w:color w:val="auto"/>
                <w:spacing w:val="-8"/>
                <w14:textOutline w14:w="4354" w14:cap="flat" w14:cmpd="sng">
                  <w14:solidFill>
                    <w14:srgbClr w14:val="000000"/>
                  </w14:solidFill>
                  <w14:prstDash w14:val="solid"/>
                  <w14:miter w14:val="0"/>
                </w14:textOutline>
              </w:rPr>
              <w:t>购政策进</w:t>
            </w:r>
          </w:p>
          <w:p w14:paraId="4F4D63C2">
            <w:pPr>
              <w:pStyle w:val="11"/>
              <w:spacing w:line="218" w:lineRule="auto"/>
              <w:ind w:left="127"/>
              <w:rPr>
                <w:color w:val="auto"/>
              </w:rPr>
            </w:pPr>
            <w:r>
              <w:rPr>
                <w:color w:val="auto"/>
                <w:spacing w:val="-8"/>
                <w14:textOutline w14:w="4354" w14:cap="flat" w14:cmpd="sng">
                  <w14:solidFill>
                    <w14:srgbClr w14:val="000000"/>
                  </w14:solidFill>
                  <w14:prstDash w14:val="solid"/>
                  <w14:miter w14:val="0"/>
                </w14:textOutline>
              </w:rPr>
              <w:t>行价格调整的，以调整后的价格计算评标基准价和投标报价。</w:t>
            </w:r>
          </w:p>
          <w:p w14:paraId="25EA7B87">
            <w:pPr>
              <w:pStyle w:val="11"/>
              <w:spacing w:before="184" w:line="218" w:lineRule="auto"/>
              <w:ind w:left="595"/>
              <w:rPr>
                <w:color w:val="auto"/>
              </w:rPr>
            </w:pPr>
            <w:r>
              <w:rPr>
                <w:color w:val="auto"/>
                <w:spacing w:val="-5"/>
              </w:rPr>
              <w:t>投标报价得分=(评标基准价/投标报价)×3</w:t>
            </w:r>
            <w:r>
              <w:rPr>
                <w:color w:val="auto"/>
                <w:spacing w:val="-6"/>
              </w:rPr>
              <w:t>0%×100</w:t>
            </w:r>
          </w:p>
          <w:p w14:paraId="7F03F8B6">
            <w:pPr>
              <w:pStyle w:val="11"/>
              <w:spacing w:before="205" w:line="351" w:lineRule="auto"/>
              <w:ind w:left="123" w:right="105" w:firstLine="255"/>
              <w:rPr>
                <w:color w:val="auto"/>
              </w:rPr>
            </w:pPr>
            <w:r>
              <w:rPr>
                <w:color w:val="auto"/>
                <w:spacing w:val="-5"/>
              </w:rPr>
              <w:t>（2）在价格评审中，若评标委员会认为投标人的报价明显低于其他通过符</w:t>
            </w:r>
            <w:r>
              <w:rPr>
                <w:color w:val="auto"/>
                <w:spacing w:val="18"/>
              </w:rPr>
              <w:t xml:space="preserve"> </w:t>
            </w:r>
            <w:r>
              <w:rPr>
                <w:color w:val="auto"/>
              </w:rPr>
              <w:t>合性审查投标人的报价，有可能影响产品质量</w:t>
            </w:r>
            <w:r>
              <w:rPr>
                <w:color w:val="auto"/>
                <w:spacing w:val="-1"/>
              </w:rPr>
              <w:t>或者不能诚信履约的，应当要</w:t>
            </w:r>
            <w:r>
              <w:rPr>
                <w:color w:val="auto"/>
              </w:rPr>
              <w:t xml:space="preserve"> </w:t>
            </w:r>
            <w:r>
              <w:rPr>
                <w:color w:val="auto"/>
                <w:spacing w:val="-6"/>
              </w:rPr>
              <w:t>求其在评标现场合理的时间内提供书面说明，必要时提交相关证明材料</w:t>
            </w:r>
            <w:r>
              <w:rPr>
                <w:color w:val="auto"/>
                <w:spacing w:val="-7"/>
              </w:rPr>
              <w:t>；投</w:t>
            </w:r>
          </w:p>
          <w:p w14:paraId="0A08BAAC">
            <w:pPr>
              <w:pStyle w:val="11"/>
              <w:spacing w:line="218" w:lineRule="auto"/>
              <w:rPr>
                <w:color w:val="auto"/>
              </w:rPr>
            </w:pPr>
            <w:r>
              <w:rPr>
                <w:color w:val="auto"/>
                <w:spacing w:val="-1"/>
              </w:rPr>
              <w:t>标人不能证明其报价合理性的，评标委员会应当将其作为无效投标处理。</w:t>
            </w:r>
          </w:p>
          <w:p w14:paraId="03F485FF">
            <w:pPr>
              <w:pStyle w:val="11"/>
              <w:spacing w:before="185" w:line="218" w:lineRule="auto"/>
              <w:ind w:left="166"/>
              <w:rPr>
                <w:color w:val="auto"/>
              </w:rPr>
            </w:pPr>
            <w:r>
              <w:rPr>
                <w:color w:val="auto"/>
                <w:spacing w:val="-5"/>
                <w14:textOutline w14:w="4354" w14:cap="flat" w14:cmpd="sng">
                  <w14:solidFill>
                    <w14:srgbClr w14:val="000000"/>
                  </w14:solidFill>
                  <w14:prstDash w14:val="solid"/>
                  <w14:miter w14:val="0"/>
                </w14:textOutline>
              </w:rPr>
              <w:t>中小企业评审优惠内容及价格扣除幅度：</w:t>
            </w:r>
          </w:p>
          <w:p w14:paraId="7469CB90">
            <w:pPr>
              <w:pStyle w:val="11"/>
              <w:spacing w:before="203" w:line="350" w:lineRule="auto"/>
              <w:ind w:left="117" w:right="103" w:firstLine="482"/>
              <w:rPr>
                <w:color w:val="auto"/>
              </w:rPr>
            </w:pPr>
            <w:r>
              <w:rPr>
                <w:color w:val="auto"/>
              </w:rPr>
              <w:t>根据中华人民共和国财政部、中华人民共和国工业</w:t>
            </w:r>
            <w:r>
              <w:rPr>
                <w:color w:val="auto"/>
                <w:spacing w:val="-1"/>
              </w:rPr>
              <w:t>和信息化部《政府采</w:t>
            </w:r>
            <w:r>
              <w:rPr>
                <w:color w:val="auto"/>
              </w:rPr>
              <w:t xml:space="preserve"> </w:t>
            </w:r>
            <w:r>
              <w:rPr>
                <w:color w:val="auto"/>
                <w:spacing w:val="-2"/>
              </w:rPr>
              <w:t>购促进中小企业发展管理办法》（财库[20</w:t>
            </w:r>
            <w:r>
              <w:rPr>
                <w:color w:val="auto"/>
                <w:spacing w:val="-3"/>
              </w:rPr>
              <w:t>20]46</w:t>
            </w:r>
            <w:r>
              <w:rPr>
                <w:color w:val="auto"/>
                <w:spacing w:val="-33"/>
              </w:rPr>
              <w:t xml:space="preserve"> </w:t>
            </w:r>
            <w:r>
              <w:rPr>
                <w:color w:val="auto"/>
                <w:spacing w:val="-3"/>
              </w:rPr>
              <w:t>号）文件的规定，属于中小</w:t>
            </w:r>
          </w:p>
          <w:p w14:paraId="37C27E2C">
            <w:pPr>
              <w:pStyle w:val="11"/>
              <w:spacing w:line="218" w:lineRule="auto"/>
              <w:ind w:left="123"/>
              <w:rPr>
                <w:color w:val="auto"/>
              </w:rPr>
            </w:pPr>
            <w:r>
              <w:rPr>
                <w:color w:val="auto"/>
                <w:spacing w:val="-2"/>
              </w:rPr>
              <w:t>企业评审优惠内容及幅度如下：</w:t>
            </w:r>
          </w:p>
          <w:p w14:paraId="655A6EA0">
            <w:pPr>
              <w:pStyle w:val="11"/>
              <w:spacing w:before="205" w:line="360" w:lineRule="auto"/>
              <w:ind w:left="119" w:right="100"/>
              <w:rPr>
                <w:rFonts w:ascii="宋体" w:hAnsi="宋体" w:eastAsia="宋体" w:cs="宋体"/>
                <w:snapToGrid w:val="0"/>
                <w:color w:val="auto"/>
                <w:spacing w:val="-5"/>
                <w:kern w:val="0"/>
                <w:sz w:val="24"/>
                <w:szCs w:val="24"/>
                <w:lang w:val="en-US" w:eastAsia="en-US" w:bidi="ar-SA"/>
              </w:rPr>
            </w:pPr>
            <w:r>
              <w:rPr>
                <w:rFonts w:ascii="宋体" w:hAnsi="宋体" w:eastAsia="宋体" w:cs="宋体"/>
                <w:snapToGrid w:val="0"/>
                <w:color w:val="auto"/>
                <w:spacing w:val="-5"/>
                <w:kern w:val="0"/>
                <w:sz w:val="24"/>
                <w:szCs w:val="24"/>
                <w:lang w:val="en-US" w:eastAsia="en-US" w:bidi="ar-SA"/>
              </w:rPr>
              <w:t>①符合中小企业划分标准（按《关于印发中小企业划型标准规定的通知》（工信部联企业〔2011〕300 号）执行）；</w:t>
            </w:r>
          </w:p>
          <w:p w14:paraId="558EF22E">
            <w:pPr>
              <w:pStyle w:val="11"/>
              <w:spacing w:before="56" w:line="360" w:lineRule="auto"/>
              <w:ind w:left="121"/>
              <w:rPr>
                <w:rFonts w:ascii="宋体" w:hAnsi="宋体" w:eastAsia="宋体" w:cs="宋体"/>
                <w:snapToGrid w:val="0"/>
                <w:color w:val="auto"/>
                <w:spacing w:val="-5"/>
                <w:kern w:val="0"/>
                <w:sz w:val="24"/>
                <w:szCs w:val="24"/>
                <w:lang w:val="en-US" w:eastAsia="en-US" w:bidi="ar-SA"/>
              </w:rPr>
            </w:pPr>
            <w:r>
              <w:rPr>
                <w:rFonts w:ascii="宋体" w:hAnsi="宋体" w:eastAsia="宋体" w:cs="宋体"/>
                <w:snapToGrid w:val="0"/>
                <w:color w:val="auto"/>
                <w:spacing w:val="-5"/>
                <w:kern w:val="0"/>
                <w:sz w:val="24"/>
                <w:szCs w:val="24"/>
                <w:lang w:val="en-US" w:eastAsia="en-US" w:bidi="ar-SA"/>
              </w:rPr>
              <w:t>②提供《中小企业声明函》（须说明投标产品制造商的从业人员、营业收入、资产总额等相关情况）；</w:t>
            </w:r>
          </w:p>
          <w:p w14:paraId="64453E20">
            <w:pPr>
              <w:pStyle w:val="11"/>
              <w:spacing w:before="56" w:line="218" w:lineRule="auto"/>
              <w:ind w:left="121"/>
              <w:rPr>
                <w:rFonts w:ascii="宋体" w:hAnsi="宋体" w:eastAsia="宋体" w:cs="宋体"/>
                <w:color w:val="auto"/>
              </w:rPr>
            </w:pPr>
            <w:r>
              <w:rPr>
                <w:rFonts w:ascii="宋体" w:hAnsi="宋体" w:eastAsia="宋体" w:cs="宋体"/>
                <w:color w:val="auto"/>
                <w:spacing w:val="-8"/>
                <w14:textOutline w14:w="4354" w14:cap="flat" w14:cmpd="sng">
                  <w14:solidFill>
                    <w14:srgbClr w14:val="000000"/>
                  </w14:solidFill>
                  <w14:prstDash w14:val="solid"/>
                  <w14:miter w14:val="0"/>
                </w14:textOutline>
              </w:rPr>
              <w:t>残疾人福利性单位价格扣除：</w:t>
            </w:r>
          </w:p>
          <w:p w14:paraId="430EDABD">
            <w:pPr>
              <w:kinsoku w:val="0"/>
              <w:autoSpaceDE w:val="0"/>
              <w:autoSpaceDN w:val="0"/>
              <w:adjustRightInd w:val="0"/>
              <w:snapToGrid w:val="0"/>
              <w:spacing w:before="202" w:line="253" w:lineRule="auto"/>
              <w:ind w:left="129" w:right="105" w:firstLine="489"/>
              <w:jc w:val="lef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6"/>
                <w:kern w:val="0"/>
                <w:sz w:val="24"/>
                <w:szCs w:val="24"/>
                <w:lang w:val="en-US" w:eastAsia="en-US" w:bidi="ar-SA"/>
              </w:rPr>
              <w:t>（1）本项目对残疾人福利性单位视同小型、微型企业，给予</w:t>
            </w:r>
            <w:r>
              <w:rPr>
                <w:rFonts w:hint="eastAsia" w:ascii="宋体" w:hAnsi="宋体" w:eastAsia="宋体" w:cs="宋体"/>
                <w:snapToGrid w:val="0"/>
                <w:color w:val="auto"/>
                <w:spacing w:val="-6"/>
                <w:kern w:val="0"/>
                <w:sz w:val="24"/>
                <w:szCs w:val="24"/>
                <w:lang w:val="en-US" w:eastAsia="zh-CN" w:bidi="ar-SA"/>
              </w:rPr>
              <w:t>10</w:t>
            </w:r>
            <w:r>
              <w:rPr>
                <w:rFonts w:ascii="宋体" w:hAnsi="宋体" w:eastAsia="宋体" w:cs="宋体"/>
                <w:snapToGrid w:val="0"/>
                <w:color w:val="auto"/>
                <w:spacing w:val="-6"/>
                <w:kern w:val="0"/>
                <w:sz w:val="24"/>
                <w:szCs w:val="24"/>
                <w:lang w:val="en-US" w:eastAsia="en-US" w:bidi="ar-SA"/>
              </w:rPr>
              <w:t>%的价格</w:t>
            </w:r>
            <w:r>
              <w:rPr>
                <w:rFonts w:ascii="宋体" w:hAnsi="宋体" w:eastAsia="宋体" w:cs="宋体"/>
                <w:snapToGrid w:val="0"/>
                <w:color w:val="auto"/>
                <w:kern w:val="0"/>
                <w:sz w:val="24"/>
                <w:szCs w:val="24"/>
                <w:lang w:val="en-US" w:eastAsia="en-US" w:bidi="ar-SA"/>
              </w:rPr>
              <w:t xml:space="preserve"> </w:t>
            </w:r>
            <w:r>
              <w:rPr>
                <w:rFonts w:ascii="宋体" w:hAnsi="宋体" w:eastAsia="宋体" w:cs="宋体"/>
                <w:snapToGrid w:val="0"/>
                <w:color w:val="auto"/>
                <w:spacing w:val="-2"/>
                <w:kern w:val="0"/>
                <w:sz w:val="24"/>
                <w:szCs w:val="24"/>
                <w:lang w:val="en-US" w:eastAsia="en-US" w:bidi="ar-SA"/>
              </w:rPr>
              <w:t>扣除，用扣除后的价格参与评审。</w:t>
            </w:r>
          </w:p>
          <w:p w14:paraId="616DE084">
            <w:pPr>
              <w:kinsoku w:val="0"/>
              <w:autoSpaceDE w:val="0"/>
              <w:autoSpaceDN w:val="0"/>
              <w:adjustRightInd w:val="0"/>
              <w:snapToGrid w:val="0"/>
              <w:spacing w:before="274" w:line="254" w:lineRule="auto"/>
              <w:ind w:left="131" w:right="112" w:firstLine="487"/>
              <w:jc w:val="lef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5"/>
                <w:kern w:val="0"/>
                <w:sz w:val="24"/>
                <w:szCs w:val="24"/>
                <w:lang w:val="en-US" w:eastAsia="en-US" w:bidi="ar-SA"/>
              </w:rPr>
              <w:t>（2）残疾人福利性单位需按照采购文件的要求提供《残疾人福利性单位</w:t>
            </w:r>
            <w:r>
              <w:rPr>
                <w:rFonts w:ascii="宋体" w:hAnsi="宋体" w:eastAsia="宋体" w:cs="宋体"/>
                <w:snapToGrid w:val="0"/>
                <w:color w:val="auto"/>
                <w:spacing w:val="7"/>
                <w:kern w:val="0"/>
                <w:sz w:val="24"/>
                <w:szCs w:val="24"/>
                <w:lang w:val="en-US" w:eastAsia="en-US" w:bidi="ar-SA"/>
              </w:rPr>
              <w:t xml:space="preserve"> </w:t>
            </w:r>
            <w:r>
              <w:rPr>
                <w:rFonts w:ascii="宋体" w:hAnsi="宋体" w:eastAsia="宋体" w:cs="宋体"/>
                <w:snapToGrid w:val="0"/>
                <w:color w:val="auto"/>
                <w:spacing w:val="-13"/>
                <w:kern w:val="0"/>
                <w:sz w:val="24"/>
                <w:szCs w:val="24"/>
                <w:lang w:val="en-US" w:eastAsia="en-US" w:bidi="ar-SA"/>
              </w:rPr>
              <w:t>声明函》。</w:t>
            </w:r>
          </w:p>
          <w:p w14:paraId="4AE4A6F5">
            <w:pPr>
              <w:kinsoku w:val="0"/>
              <w:autoSpaceDE w:val="0"/>
              <w:autoSpaceDN w:val="0"/>
              <w:adjustRightInd w:val="0"/>
              <w:snapToGrid w:val="0"/>
              <w:spacing w:before="270" w:line="254" w:lineRule="auto"/>
              <w:ind w:left="161" w:right="113" w:firstLine="457"/>
              <w:jc w:val="lef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5"/>
                <w:kern w:val="0"/>
                <w:sz w:val="24"/>
                <w:szCs w:val="24"/>
                <w:lang w:val="en-US" w:eastAsia="en-US" w:bidi="ar-SA"/>
              </w:rPr>
              <w:t>（3）残疾人福利性单位标准请参照《关于促进残疾人就业政府采购政策</w:t>
            </w:r>
            <w:r>
              <w:rPr>
                <w:rFonts w:ascii="宋体" w:hAnsi="宋体" w:eastAsia="宋体" w:cs="宋体"/>
                <w:snapToGrid w:val="0"/>
                <w:color w:val="auto"/>
                <w:spacing w:val="6"/>
                <w:kern w:val="0"/>
                <w:sz w:val="24"/>
                <w:szCs w:val="24"/>
                <w:lang w:val="en-US" w:eastAsia="en-US" w:bidi="ar-SA"/>
              </w:rPr>
              <w:t xml:space="preserve"> </w:t>
            </w:r>
            <w:r>
              <w:rPr>
                <w:rFonts w:ascii="宋体" w:hAnsi="宋体" w:eastAsia="宋体" w:cs="宋体"/>
                <w:snapToGrid w:val="0"/>
                <w:color w:val="auto"/>
                <w:spacing w:val="-5"/>
                <w:kern w:val="0"/>
                <w:sz w:val="24"/>
                <w:szCs w:val="24"/>
                <w:lang w:val="en-US" w:eastAsia="en-US" w:bidi="ar-SA"/>
              </w:rPr>
              <w:t>的通知》（财库〔2017〕141</w:t>
            </w:r>
            <w:r>
              <w:rPr>
                <w:rFonts w:ascii="宋体" w:hAnsi="宋体" w:eastAsia="宋体" w:cs="宋体"/>
                <w:snapToGrid w:val="0"/>
                <w:color w:val="auto"/>
                <w:spacing w:val="-20"/>
                <w:kern w:val="0"/>
                <w:sz w:val="24"/>
                <w:szCs w:val="24"/>
                <w:lang w:val="en-US" w:eastAsia="en-US" w:bidi="ar-SA"/>
              </w:rPr>
              <w:t xml:space="preserve"> </w:t>
            </w:r>
            <w:r>
              <w:rPr>
                <w:rFonts w:ascii="宋体" w:hAnsi="宋体" w:eastAsia="宋体" w:cs="宋体"/>
                <w:snapToGrid w:val="0"/>
                <w:color w:val="auto"/>
                <w:spacing w:val="-5"/>
                <w:kern w:val="0"/>
                <w:sz w:val="24"/>
                <w:szCs w:val="24"/>
                <w:lang w:val="en-US" w:eastAsia="en-US" w:bidi="ar-SA"/>
              </w:rPr>
              <w:t>号）。</w:t>
            </w:r>
          </w:p>
          <w:p w14:paraId="3AAF1DEF">
            <w:pPr>
              <w:kinsoku w:val="0"/>
              <w:autoSpaceDE w:val="0"/>
              <w:autoSpaceDN w:val="0"/>
              <w:adjustRightInd w:val="0"/>
              <w:snapToGrid w:val="0"/>
              <w:spacing w:before="248" w:line="218" w:lineRule="auto"/>
              <w:ind w:left="611"/>
              <w:jc w:val="lef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3"/>
                <w:kern w:val="0"/>
                <w:sz w:val="24"/>
                <w:szCs w:val="24"/>
                <w:lang w:val="en-US" w:eastAsia="en-US" w:bidi="ar-SA"/>
              </w:rPr>
              <w:t>3、监狱和戒毒企业价格扣除</w:t>
            </w:r>
          </w:p>
          <w:p w14:paraId="73A540D5">
            <w:pPr>
              <w:kinsoku w:val="0"/>
              <w:autoSpaceDE w:val="0"/>
              <w:autoSpaceDN w:val="0"/>
              <w:adjustRightInd w:val="0"/>
              <w:snapToGrid w:val="0"/>
              <w:spacing w:before="206" w:line="253" w:lineRule="auto"/>
              <w:ind w:left="123" w:right="116" w:firstLine="495"/>
              <w:jc w:val="lef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5"/>
                <w:kern w:val="0"/>
                <w:sz w:val="24"/>
                <w:szCs w:val="24"/>
                <w:lang w:val="en-US" w:eastAsia="en-US" w:bidi="ar-SA"/>
              </w:rPr>
              <w:t>（1）本项目对监狱和戒毒企业（简称监狱企业）视同小型、微型企业，</w:t>
            </w:r>
            <w:r>
              <w:rPr>
                <w:rFonts w:ascii="宋体" w:hAnsi="宋体" w:eastAsia="宋体" w:cs="宋体"/>
                <w:snapToGrid w:val="0"/>
                <w:color w:val="auto"/>
                <w:spacing w:val="2"/>
                <w:kern w:val="0"/>
                <w:sz w:val="24"/>
                <w:szCs w:val="24"/>
                <w:lang w:val="en-US" w:eastAsia="en-US" w:bidi="ar-SA"/>
              </w:rPr>
              <w:t xml:space="preserve"> </w:t>
            </w:r>
            <w:r>
              <w:rPr>
                <w:rFonts w:ascii="宋体" w:hAnsi="宋体" w:eastAsia="宋体" w:cs="宋体"/>
                <w:snapToGrid w:val="0"/>
                <w:color w:val="auto"/>
                <w:spacing w:val="-2"/>
                <w:kern w:val="0"/>
                <w:sz w:val="24"/>
                <w:szCs w:val="24"/>
                <w:lang w:val="en-US" w:eastAsia="en-US" w:bidi="ar-SA"/>
              </w:rPr>
              <w:t>给予</w:t>
            </w:r>
            <w:r>
              <w:rPr>
                <w:rFonts w:hint="eastAsia" w:ascii="宋体" w:hAnsi="宋体" w:eastAsia="宋体" w:cs="宋体"/>
                <w:snapToGrid w:val="0"/>
                <w:color w:val="auto"/>
                <w:spacing w:val="-2"/>
                <w:kern w:val="0"/>
                <w:sz w:val="24"/>
                <w:szCs w:val="24"/>
                <w:lang w:val="en-US" w:eastAsia="zh-CN" w:bidi="ar-SA"/>
              </w:rPr>
              <w:t>10</w:t>
            </w:r>
            <w:r>
              <w:rPr>
                <w:rFonts w:ascii="宋体" w:hAnsi="宋体" w:eastAsia="宋体" w:cs="宋体"/>
                <w:snapToGrid w:val="0"/>
                <w:color w:val="auto"/>
                <w:spacing w:val="-2"/>
                <w:kern w:val="0"/>
                <w:sz w:val="24"/>
                <w:szCs w:val="24"/>
                <w:lang w:val="en-US" w:eastAsia="en-US" w:bidi="ar-SA"/>
              </w:rPr>
              <w:t>% 的价格扣除，用扣除后的价格参与评审。</w:t>
            </w:r>
          </w:p>
          <w:p w14:paraId="7CE6F6EA">
            <w:pPr>
              <w:kinsoku w:val="0"/>
              <w:autoSpaceDE w:val="0"/>
              <w:autoSpaceDN w:val="0"/>
              <w:adjustRightInd w:val="0"/>
              <w:snapToGrid w:val="0"/>
              <w:spacing w:before="275" w:line="311" w:lineRule="auto"/>
              <w:ind w:left="125" w:right="109" w:firstLine="493"/>
              <w:jc w:val="both"/>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5"/>
                <w:kern w:val="0"/>
                <w:sz w:val="24"/>
                <w:szCs w:val="24"/>
                <w:lang w:val="en-US" w:eastAsia="en-US" w:bidi="ar-SA"/>
              </w:rPr>
              <w:t>（2）监狱企业参加政府采购活动时，需提供由省级以上监狱管理局、戒</w:t>
            </w:r>
            <w:r>
              <w:rPr>
                <w:rFonts w:ascii="宋体" w:hAnsi="宋体" w:eastAsia="宋体" w:cs="宋体"/>
                <w:snapToGrid w:val="0"/>
                <w:color w:val="auto"/>
                <w:spacing w:val="9"/>
                <w:kern w:val="0"/>
                <w:sz w:val="24"/>
                <w:szCs w:val="24"/>
                <w:lang w:val="en-US" w:eastAsia="en-US" w:bidi="ar-SA"/>
              </w:rPr>
              <w:t xml:space="preserve"> </w:t>
            </w:r>
            <w:r>
              <w:rPr>
                <w:rFonts w:ascii="宋体" w:hAnsi="宋体" w:eastAsia="宋体" w:cs="宋体"/>
                <w:snapToGrid w:val="0"/>
                <w:color w:val="auto"/>
                <w:spacing w:val="-1"/>
                <w:kern w:val="0"/>
                <w:sz w:val="24"/>
                <w:szCs w:val="24"/>
                <w:lang w:val="en-US" w:eastAsia="en-US" w:bidi="ar-SA"/>
              </w:rPr>
              <w:t>毒管理局(含新疆生产建设兵团)出具的属于监狱企业的证明文件。供应商如</w:t>
            </w:r>
          </w:p>
          <w:p w14:paraId="61008646">
            <w:pPr>
              <w:kinsoku w:val="0"/>
              <w:autoSpaceDE w:val="0"/>
              <w:autoSpaceDN w:val="0"/>
              <w:adjustRightInd w:val="0"/>
              <w:snapToGrid w:val="0"/>
              <w:spacing w:line="218" w:lineRule="auto"/>
              <w:ind w:left="127"/>
              <w:jc w:val="lef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2"/>
                <w:kern w:val="0"/>
                <w:sz w:val="24"/>
                <w:szCs w:val="24"/>
                <w:lang w:val="en-US" w:eastAsia="en-US" w:bidi="ar-SA"/>
              </w:rPr>
              <w:t>不提供上述证明文件，价格将不做相应扣除。</w:t>
            </w:r>
          </w:p>
          <w:p w14:paraId="63C96703">
            <w:pPr>
              <w:kinsoku w:val="0"/>
              <w:autoSpaceDE w:val="0"/>
              <w:autoSpaceDN w:val="0"/>
              <w:adjustRightInd w:val="0"/>
              <w:snapToGrid w:val="0"/>
              <w:spacing w:before="303" w:line="254" w:lineRule="auto"/>
              <w:ind w:left="121" w:right="121" w:firstLine="497"/>
              <w:jc w:val="lef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5"/>
                <w:kern w:val="0"/>
                <w:sz w:val="24"/>
                <w:szCs w:val="24"/>
                <w:lang w:val="en-US" w:eastAsia="en-US" w:bidi="ar-SA"/>
              </w:rPr>
              <w:t>（3）监狱企业标准请参照《关于政府采购支持监狱企业发展有关</w:t>
            </w:r>
            <w:r>
              <w:rPr>
                <w:rFonts w:ascii="宋体" w:hAnsi="宋体" w:eastAsia="宋体" w:cs="宋体"/>
                <w:snapToGrid w:val="0"/>
                <w:color w:val="auto"/>
                <w:spacing w:val="-6"/>
                <w:kern w:val="0"/>
                <w:sz w:val="24"/>
                <w:szCs w:val="24"/>
                <w:lang w:val="en-US" w:eastAsia="en-US" w:bidi="ar-SA"/>
              </w:rPr>
              <w:t>问题的</w:t>
            </w:r>
            <w:r>
              <w:rPr>
                <w:rFonts w:ascii="宋体" w:hAnsi="宋体" w:eastAsia="宋体" w:cs="宋体"/>
                <w:snapToGrid w:val="0"/>
                <w:color w:val="auto"/>
                <w:kern w:val="0"/>
                <w:sz w:val="24"/>
                <w:szCs w:val="24"/>
                <w:lang w:val="en-US" w:eastAsia="en-US" w:bidi="ar-SA"/>
              </w:rPr>
              <w:t xml:space="preserve"> </w:t>
            </w:r>
            <w:r>
              <w:rPr>
                <w:rFonts w:ascii="宋体" w:hAnsi="宋体" w:eastAsia="宋体" w:cs="宋体"/>
                <w:snapToGrid w:val="0"/>
                <w:color w:val="auto"/>
                <w:spacing w:val="-3"/>
                <w:kern w:val="0"/>
                <w:sz w:val="24"/>
                <w:szCs w:val="24"/>
                <w:lang w:val="en-US" w:eastAsia="en-US" w:bidi="ar-SA"/>
              </w:rPr>
              <w:t>通知》（财库[2014]68</w:t>
            </w:r>
            <w:r>
              <w:rPr>
                <w:rFonts w:ascii="宋体" w:hAnsi="宋体" w:eastAsia="宋体" w:cs="宋体"/>
                <w:snapToGrid w:val="0"/>
                <w:color w:val="auto"/>
                <w:spacing w:val="-26"/>
                <w:kern w:val="0"/>
                <w:sz w:val="24"/>
                <w:szCs w:val="24"/>
                <w:lang w:val="en-US" w:eastAsia="en-US" w:bidi="ar-SA"/>
              </w:rPr>
              <w:t xml:space="preserve"> </w:t>
            </w:r>
            <w:r>
              <w:rPr>
                <w:rFonts w:ascii="宋体" w:hAnsi="宋体" w:eastAsia="宋体" w:cs="宋体"/>
                <w:snapToGrid w:val="0"/>
                <w:color w:val="auto"/>
                <w:spacing w:val="-3"/>
                <w:kern w:val="0"/>
                <w:sz w:val="24"/>
                <w:szCs w:val="24"/>
                <w:lang w:val="en-US" w:eastAsia="en-US" w:bidi="ar-SA"/>
              </w:rPr>
              <w:t>号）。</w:t>
            </w:r>
          </w:p>
          <w:p w14:paraId="5BD12B71">
            <w:pPr>
              <w:kinsoku w:val="0"/>
              <w:autoSpaceDE w:val="0"/>
              <w:autoSpaceDN w:val="0"/>
              <w:adjustRightInd w:val="0"/>
              <w:snapToGrid w:val="0"/>
              <w:spacing w:before="252" w:line="220" w:lineRule="auto"/>
              <w:jc w:val="righ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11"/>
                <w:kern w:val="0"/>
                <w:sz w:val="24"/>
                <w:szCs w:val="24"/>
                <w:lang w:val="en-US" w:eastAsia="en-US" w:bidi="ar-SA"/>
              </w:rPr>
              <w:t>4、残疾人福利单位、监狱企业属于小型、微型企业的，不重复享受政策。</w:t>
            </w:r>
          </w:p>
          <w:p w14:paraId="581B5E80">
            <w:pPr>
              <w:pStyle w:val="11"/>
              <w:spacing w:before="272" w:line="254" w:lineRule="auto"/>
              <w:ind w:left="138" w:right="109" w:firstLine="458"/>
              <w:rPr>
                <w:color w:val="auto"/>
              </w:rPr>
            </w:pPr>
            <w:r>
              <w:rPr>
                <w:rFonts w:ascii="宋体" w:hAnsi="宋体" w:eastAsia="宋体" w:cs="宋体"/>
                <w:snapToGrid w:val="0"/>
                <w:color w:val="auto"/>
                <w:spacing w:val="-4"/>
                <w:kern w:val="0"/>
                <w:sz w:val="24"/>
                <w:szCs w:val="24"/>
                <w:lang w:val="en-US" w:eastAsia="en-US" w:bidi="ar-SA"/>
              </w:rPr>
              <w:t>5、不具备企业属性的供应商，如民办非企业组织、个体工商户</w:t>
            </w:r>
            <w:r>
              <w:rPr>
                <w:rFonts w:ascii="宋体" w:hAnsi="宋体" w:eastAsia="宋体" w:cs="宋体"/>
                <w:snapToGrid w:val="0"/>
                <w:color w:val="auto"/>
                <w:spacing w:val="-5"/>
                <w:kern w:val="0"/>
                <w:sz w:val="24"/>
                <w:szCs w:val="24"/>
                <w:lang w:val="en-US" w:eastAsia="en-US" w:bidi="ar-SA"/>
              </w:rPr>
              <w:t>等不适用</w:t>
            </w:r>
            <w:r>
              <w:rPr>
                <w:rFonts w:ascii="宋体" w:hAnsi="宋体" w:eastAsia="宋体" w:cs="宋体"/>
                <w:snapToGrid w:val="0"/>
                <w:color w:val="auto"/>
                <w:kern w:val="0"/>
                <w:sz w:val="24"/>
                <w:szCs w:val="24"/>
                <w:lang w:val="en-US" w:eastAsia="en-US" w:bidi="ar-SA"/>
              </w:rPr>
              <w:t xml:space="preserve"> </w:t>
            </w:r>
            <w:r>
              <w:rPr>
                <w:rFonts w:ascii="宋体" w:hAnsi="宋体" w:eastAsia="宋体" w:cs="宋体"/>
                <w:snapToGrid w:val="0"/>
                <w:color w:val="auto"/>
                <w:spacing w:val="-1"/>
                <w:kern w:val="0"/>
                <w:sz w:val="24"/>
                <w:szCs w:val="24"/>
                <w:lang w:val="en-US" w:eastAsia="en-US" w:bidi="ar-SA"/>
              </w:rPr>
              <w:t>《政府采购促进中小企业发展管理办法》对中小</w:t>
            </w:r>
            <w:r>
              <w:rPr>
                <w:rFonts w:ascii="宋体" w:hAnsi="宋体" w:eastAsia="宋体" w:cs="宋体"/>
                <w:snapToGrid w:val="0"/>
                <w:color w:val="auto"/>
                <w:spacing w:val="-2"/>
                <w:kern w:val="0"/>
                <w:sz w:val="24"/>
                <w:szCs w:val="24"/>
                <w:lang w:val="en-US" w:eastAsia="en-US" w:bidi="ar-SA"/>
              </w:rPr>
              <w:t>企业的优惠政策。</w:t>
            </w:r>
          </w:p>
        </w:tc>
      </w:tr>
      <w:tr w14:paraId="7BBB1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1087" w:type="dxa"/>
            <w:tcBorders>
              <w:top w:val="nil"/>
            </w:tcBorders>
            <w:vAlign w:val="top"/>
          </w:tcPr>
          <w:p w14:paraId="08758070">
            <w:pPr>
              <w:rPr>
                <w:rFonts w:ascii="Arial"/>
                <w:color w:val="auto"/>
                <w:sz w:val="21"/>
              </w:rPr>
            </w:pPr>
          </w:p>
        </w:tc>
        <w:tc>
          <w:tcPr>
            <w:tcW w:w="8144" w:type="dxa"/>
            <w:vAlign w:val="top"/>
          </w:tcPr>
          <w:p w14:paraId="254F7776">
            <w:pPr>
              <w:pStyle w:val="11"/>
              <w:spacing w:before="224" w:line="217" w:lineRule="auto"/>
              <w:ind w:left="121"/>
              <w:rPr>
                <w:rFonts w:hint="default" w:eastAsia="宋体"/>
                <w:color w:val="auto"/>
                <w:lang w:val="en-US" w:eastAsia="zh-CN"/>
              </w:rPr>
            </w:pPr>
            <w:r>
              <w:rPr>
                <w:color w:val="auto"/>
                <w:spacing w:val="-1"/>
              </w:rPr>
              <w:t>注：经济报价、商务技术标权重取值范围：K1=30%,K2=70%且</w:t>
            </w:r>
            <w:r>
              <w:rPr>
                <w:color w:val="auto"/>
                <w:spacing w:val="-40"/>
              </w:rPr>
              <w:t xml:space="preserve"> </w:t>
            </w:r>
            <w:r>
              <w:rPr>
                <w:color w:val="auto"/>
                <w:spacing w:val="-1"/>
              </w:rPr>
              <w:t>K1+K2=1</w:t>
            </w:r>
          </w:p>
        </w:tc>
      </w:tr>
    </w:tbl>
    <w:p w14:paraId="60F4A231">
      <w:pPr>
        <w:pStyle w:val="7"/>
        <w:rPr>
          <w:color w:val="auto"/>
        </w:rPr>
      </w:pPr>
    </w:p>
    <w:p w14:paraId="4AC9482D">
      <w:pPr>
        <w:rPr>
          <w:color w:val="auto"/>
        </w:rPr>
        <w:sectPr>
          <w:footerReference r:id="rId16" w:type="default"/>
          <w:pgSz w:w="11850" w:h="16781"/>
          <w:pgMar w:top="1440" w:right="1080" w:bottom="1440" w:left="1080" w:header="0" w:footer="981" w:gutter="0"/>
          <w:cols w:space="720" w:num="1"/>
        </w:sectPr>
      </w:pPr>
    </w:p>
    <w:p w14:paraId="1592C311">
      <w:pPr>
        <w:spacing w:before="78" w:line="220" w:lineRule="auto"/>
        <w:ind w:left="4167"/>
        <w:rPr>
          <w:rFonts w:ascii="宋体" w:hAnsi="宋体" w:eastAsia="宋体" w:cs="宋体"/>
          <w:color w:val="auto"/>
          <w:sz w:val="24"/>
          <w:szCs w:val="24"/>
        </w:rPr>
      </w:pPr>
      <w:r>
        <w:rPr>
          <w:rFonts w:ascii="宋体" w:hAnsi="宋体" w:eastAsia="宋体" w:cs="宋体"/>
          <w:color w:val="auto"/>
          <w:spacing w:val="-4"/>
          <w:sz w:val="24"/>
          <w:szCs w:val="24"/>
          <w14:textOutline w14:w="4354" w14:cap="flat" w14:cmpd="sng">
            <w14:solidFill>
              <w14:srgbClr w14:val="000000"/>
            </w14:solidFill>
            <w14:prstDash w14:val="solid"/>
            <w14:miter w14:val="0"/>
          </w14:textOutline>
        </w:rPr>
        <w:t>详细评分标准</w:t>
      </w:r>
    </w:p>
    <w:tbl>
      <w:tblPr>
        <w:tblStyle w:val="10"/>
        <w:tblW w:w="97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1362"/>
        <w:gridCol w:w="1073"/>
        <w:gridCol w:w="6525"/>
      </w:tblGrid>
      <w:tr w14:paraId="376EC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jc w:val="center"/>
        </w:trPr>
        <w:tc>
          <w:tcPr>
            <w:tcW w:w="758" w:type="dxa"/>
            <w:vAlign w:val="top"/>
          </w:tcPr>
          <w:p w14:paraId="35A757B9">
            <w:pPr>
              <w:pStyle w:val="11"/>
              <w:spacing w:before="267" w:line="221" w:lineRule="auto"/>
              <w:ind w:left="155"/>
              <w:rPr>
                <w:color w:val="auto"/>
                <w:sz w:val="24"/>
                <w:szCs w:val="24"/>
              </w:rPr>
            </w:pPr>
            <w:r>
              <w:rPr>
                <w:color w:val="auto"/>
                <w:spacing w:val="-4"/>
                <w:sz w:val="24"/>
                <w:szCs w:val="24"/>
              </w:rPr>
              <w:t>序号</w:t>
            </w:r>
          </w:p>
        </w:tc>
        <w:tc>
          <w:tcPr>
            <w:tcW w:w="1362" w:type="dxa"/>
            <w:vAlign w:val="top"/>
          </w:tcPr>
          <w:p w14:paraId="1D382A63">
            <w:pPr>
              <w:pStyle w:val="11"/>
              <w:spacing w:before="266" w:line="220" w:lineRule="auto"/>
              <w:ind w:left="212"/>
              <w:rPr>
                <w:color w:val="auto"/>
                <w:sz w:val="24"/>
                <w:szCs w:val="24"/>
              </w:rPr>
            </w:pPr>
            <w:r>
              <w:rPr>
                <w:color w:val="auto"/>
                <w:spacing w:val="1"/>
                <w:sz w:val="24"/>
                <w:szCs w:val="24"/>
              </w:rPr>
              <w:t>考核项目</w:t>
            </w:r>
          </w:p>
        </w:tc>
        <w:tc>
          <w:tcPr>
            <w:tcW w:w="1073" w:type="dxa"/>
            <w:vAlign w:val="top"/>
          </w:tcPr>
          <w:p w14:paraId="54231A3F">
            <w:pPr>
              <w:pStyle w:val="11"/>
              <w:spacing w:before="266" w:line="220" w:lineRule="auto"/>
              <w:ind w:left="322"/>
              <w:rPr>
                <w:color w:val="auto"/>
                <w:sz w:val="24"/>
                <w:szCs w:val="24"/>
              </w:rPr>
            </w:pPr>
            <w:r>
              <w:rPr>
                <w:color w:val="auto"/>
                <w:spacing w:val="-6"/>
                <w:sz w:val="24"/>
                <w:szCs w:val="24"/>
              </w:rPr>
              <w:t>分数</w:t>
            </w:r>
          </w:p>
        </w:tc>
        <w:tc>
          <w:tcPr>
            <w:tcW w:w="6525" w:type="dxa"/>
            <w:vAlign w:val="top"/>
          </w:tcPr>
          <w:p w14:paraId="2E047C22">
            <w:pPr>
              <w:pStyle w:val="11"/>
              <w:spacing w:before="268" w:line="220" w:lineRule="auto"/>
              <w:ind w:left="2797"/>
              <w:rPr>
                <w:color w:val="auto"/>
                <w:sz w:val="24"/>
                <w:szCs w:val="24"/>
              </w:rPr>
            </w:pPr>
            <w:r>
              <w:rPr>
                <w:color w:val="auto"/>
                <w:spacing w:val="2"/>
                <w:sz w:val="24"/>
                <w:szCs w:val="24"/>
              </w:rPr>
              <w:t>评分标准</w:t>
            </w:r>
          </w:p>
        </w:tc>
      </w:tr>
      <w:tr w14:paraId="4FED1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4" w:hRule="atLeast"/>
          <w:jc w:val="center"/>
        </w:trPr>
        <w:tc>
          <w:tcPr>
            <w:tcW w:w="758" w:type="dxa"/>
            <w:vAlign w:val="center"/>
          </w:tcPr>
          <w:p w14:paraId="34D24EAF">
            <w:pPr>
              <w:spacing w:before="69" w:line="18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62" w:type="dxa"/>
            <w:vAlign w:val="center"/>
          </w:tcPr>
          <w:p w14:paraId="18947FD0">
            <w:pPr>
              <w:pStyle w:val="11"/>
              <w:spacing w:before="78" w:line="525" w:lineRule="exact"/>
              <w:ind w:left="97"/>
              <w:jc w:val="center"/>
              <w:rPr>
                <w:rFonts w:hint="eastAsia" w:ascii="宋体" w:hAnsi="宋体" w:eastAsia="宋体" w:cs="宋体"/>
                <w:color w:val="auto"/>
              </w:rPr>
            </w:pPr>
            <w:r>
              <w:rPr>
                <w:rFonts w:hint="eastAsia" w:ascii="宋体" w:hAnsi="宋体" w:eastAsia="宋体" w:cs="宋体"/>
                <w:color w:val="auto"/>
                <w:spacing w:val="-2"/>
                <w:position w:val="21"/>
              </w:rPr>
              <w:t>配置及性</w:t>
            </w:r>
          </w:p>
          <w:p w14:paraId="4F167425">
            <w:pPr>
              <w:pStyle w:val="11"/>
              <w:spacing w:line="220" w:lineRule="auto"/>
              <w:ind w:left="106"/>
              <w:jc w:val="center"/>
              <w:rPr>
                <w:rFonts w:hint="eastAsia" w:ascii="宋体" w:hAnsi="宋体" w:eastAsia="宋体" w:cs="宋体"/>
                <w:color w:val="auto"/>
              </w:rPr>
            </w:pPr>
            <w:r>
              <w:rPr>
                <w:rFonts w:hint="eastAsia" w:ascii="宋体" w:hAnsi="宋体" w:eastAsia="宋体" w:cs="宋体"/>
                <w:color w:val="auto"/>
                <w:spacing w:val="-5"/>
              </w:rPr>
              <w:t>能指标</w:t>
            </w:r>
          </w:p>
        </w:tc>
        <w:tc>
          <w:tcPr>
            <w:tcW w:w="1073" w:type="dxa"/>
            <w:vAlign w:val="center"/>
          </w:tcPr>
          <w:p w14:paraId="5679AFEB">
            <w:pPr>
              <w:pStyle w:val="11"/>
              <w:spacing w:before="78" w:line="220" w:lineRule="auto"/>
              <w:jc w:val="center"/>
              <w:rPr>
                <w:rFonts w:hint="eastAsia" w:ascii="宋体" w:hAnsi="宋体" w:eastAsia="宋体" w:cs="宋体"/>
                <w:color w:val="auto"/>
              </w:rPr>
            </w:pPr>
            <w:r>
              <w:rPr>
                <w:rFonts w:hint="eastAsia" w:ascii="宋体" w:hAnsi="宋体" w:eastAsia="宋体" w:cs="宋体"/>
                <w:color w:val="auto"/>
                <w:spacing w:val="-3"/>
              </w:rPr>
              <w:t>0-30分</w:t>
            </w:r>
          </w:p>
        </w:tc>
        <w:tc>
          <w:tcPr>
            <w:tcW w:w="6525" w:type="dxa"/>
            <w:vAlign w:val="center"/>
          </w:tcPr>
          <w:p w14:paraId="49B269DD">
            <w:pPr>
              <w:pStyle w:val="11"/>
              <w:spacing w:before="216" w:line="280" w:lineRule="auto"/>
              <w:ind w:left="20" w:right="29" w:firstLine="15"/>
              <w:jc w:val="both"/>
              <w:rPr>
                <w:color w:val="auto"/>
              </w:rPr>
            </w:pPr>
            <w:r>
              <w:rPr>
                <w:color w:val="auto"/>
                <w:spacing w:val="-1"/>
              </w:rPr>
              <w:t>1.根据所投产品的配置与性能指标响应程度打分，完全满足招</w:t>
            </w:r>
            <w:r>
              <w:rPr>
                <w:color w:val="auto"/>
              </w:rPr>
              <w:t xml:space="preserve"> 标要求的得 25 分;2.评审专家根据</w:t>
            </w:r>
            <w:r>
              <w:rPr>
                <w:color w:val="auto"/>
                <w:spacing w:val="-1"/>
              </w:rPr>
              <w:t>参数正偏离部分的实用性</w:t>
            </w:r>
            <w:r>
              <w:rPr>
                <w:color w:val="auto"/>
              </w:rPr>
              <w:t xml:space="preserve">  </w:t>
            </w:r>
            <w:r>
              <w:rPr>
                <w:color w:val="auto"/>
                <w:spacing w:val="-1"/>
              </w:rPr>
              <w:t>、可靠性、合理性等情况进行打分，每正偏离一项得 1分，满</w:t>
            </w:r>
            <w:r>
              <w:rPr>
                <w:color w:val="auto"/>
                <w:spacing w:val="17"/>
              </w:rPr>
              <w:t xml:space="preserve"> </w:t>
            </w:r>
            <w:r>
              <w:rPr>
                <w:color w:val="auto"/>
                <w:spacing w:val="-1"/>
              </w:rPr>
              <w:t>分5分(须提供投标产品详细的技术参数证明文件(如检测报告</w:t>
            </w:r>
            <w:r>
              <w:rPr>
                <w:color w:val="auto"/>
                <w:spacing w:val="8"/>
              </w:rPr>
              <w:t xml:space="preserve">  </w:t>
            </w:r>
            <w:r>
              <w:rPr>
                <w:color w:val="auto"/>
                <w:spacing w:val="-1"/>
              </w:rPr>
              <w:t>或说明书或产品彩页等证明其正偏离，如不提供不得分);3.</w:t>
            </w:r>
            <w:r>
              <w:rPr>
                <w:color w:val="auto"/>
                <w:spacing w:val="9"/>
              </w:rPr>
              <w:t xml:space="preserve">  </w:t>
            </w:r>
            <w:r>
              <w:rPr>
                <w:color w:val="auto"/>
                <w:spacing w:val="-1"/>
              </w:rPr>
              <w:t>技术参数部分有一项负偏离的，扣2分，直至扣为 0分止。注:</w:t>
            </w:r>
            <w:r>
              <w:rPr>
                <w:color w:val="auto"/>
                <w:spacing w:val="18"/>
              </w:rPr>
              <w:t xml:space="preserve"> </w:t>
            </w:r>
            <w:r>
              <w:rPr>
                <w:color w:val="auto"/>
                <w:spacing w:val="-1"/>
              </w:rPr>
              <w:t>根据偏离情况如实填写“技术规格偏离表</w:t>
            </w:r>
            <w:r>
              <w:rPr>
                <w:rFonts w:hint="eastAsia"/>
                <w:color w:val="auto"/>
                <w:spacing w:val="-1"/>
                <w:lang w:eastAsia="zh-CN"/>
              </w:rPr>
              <w:t>”，</w:t>
            </w:r>
            <w:r>
              <w:rPr>
                <w:color w:val="auto"/>
                <w:spacing w:val="-1"/>
              </w:rPr>
              <w:t>如对采购清单内的产</w:t>
            </w:r>
            <w:r>
              <w:rPr>
                <w:color w:val="auto"/>
                <w:spacing w:val="-2"/>
              </w:rPr>
              <w:t>品漏项，将视为对磋商文件不实质响应，应视为无效投标。</w:t>
            </w:r>
          </w:p>
        </w:tc>
      </w:tr>
      <w:tr w14:paraId="34DE7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1" w:hRule="atLeast"/>
          <w:jc w:val="center"/>
        </w:trPr>
        <w:tc>
          <w:tcPr>
            <w:tcW w:w="758" w:type="dxa"/>
            <w:vAlign w:val="center"/>
          </w:tcPr>
          <w:p w14:paraId="682A5D4D">
            <w:pPr>
              <w:spacing w:before="69" w:line="18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62" w:type="dxa"/>
            <w:vAlign w:val="center"/>
          </w:tcPr>
          <w:p w14:paraId="2984795E">
            <w:pPr>
              <w:pStyle w:val="11"/>
              <w:spacing w:before="78" w:line="447" w:lineRule="exact"/>
              <w:jc w:val="center"/>
              <w:rPr>
                <w:rFonts w:hint="eastAsia" w:ascii="宋体" w:hAnsi="宋体" w:eastAsia="宋体" w:cs="宋体"/>
                <w:color w:val="auto"/>
              </w:rPr>
            </w:pPr>
            <w:r>
              <w:rPr>
                <w:rFonts w:hint="eastAsia" w:ascii="宋体" w:hAnsi="宋体" w:eastAsia="宋体" w:cs="宋体"/>
                <w:color w:val="auto"/>
                <w:spacing w:val="-5"/>
                <w:position w:val="15"/>
              </w:rPr>
              <w:t>项目实施方</w:t>
            </w:r>
          </w:p>
          <w:p w14:paraId="224895ED">
            <w:pPr>
              <w:pStyle w:val="11"/>
              <w:spacing w:line="220" w:lineRule="auto"/>
              <w:jc w:val="center"/>
              <w:rPr>
                <w:rFonts w:hint="eastAsia" w:ascii="宋体" w:hAnsi="宋体" w:eastAsia="宋体" w:cs="宋体"/>
                <w:color w:val="auto"/>
              </w:rPr>
            </w:pPr>
            <w:r>
              <w:rPr>
                <w:rFonts w:hint="eastAsia" w:ascii="宋体" w:hAnsi="宋体" w:eastAsia="宋体" w:cs="宋体"/>
                <w:color w:val="auto"/>
                <w:spacing w:val="-5"/>
                <w:position w:val="15"/>
              </w:rPr>
              <w:t>案</w:t>
            </w:r>
          </w:p>
        </w:tc>
        <w:tc>
          <w:tcPr>
            <w:tcW w:w="1073" w:type="dxa"/>
            <w:vAlign w:val="center"/>
          </w:tcPr>
          <w:p w14:paraId="38DD1BC7">
            <w:pPr>
              <w:pStyle w:val="11"/>
              <w:spacing w:before="78" w:line="220" w:lineRule="auto"/>
              <w:jc w:val="center"/>
              <w:rPr>
                <w:rFonts w:hint="eastAsia" w:ascii="宋体" w:hAnsi="宋体" w:eastAsia="宋体" w:cs="宋体"/>
                <w:color w:val="auto"/>
              </w:rPr>
            </w:pPr>
            <w:r>
              <w:rPr>
                <w:rFonts w:hint="eastAsia" w:ascii="宋体" w:hAnsi="宋体" w:eastAsia="宋体" w:cs="宋体"/>
                <w:color w:val="auto"/>
                <w:spacing w:val="-3"/>
              </w:rPr>
              <w:t>0-16分</w:t>
            </w:r>
          </w:p>
        </w:tc>
        <w:tc>
          <w:tcPr>
            <w:tcW w:w="6525" w:type="dxa"/>
            <w:vAlign w:val="top"/>
          </w:tcPr>
          <w:p w14:paraId="11BA276E">
            <w:pPr>
              <w:pStyle w:val="11"/>
              <w:spacing w:before="79" w:line="449" w:lineRule="exact"/>
              <w:ind w:left="19"/>
              <w:rPr>
                <w:color w:val="auto"/>
              </w:rPr>
            </w:pPr>
            <w:r>
              <w:rPr>
                <w:color w:val="auto"/>
                <w:spacing w:val="-3"/>
                <w:position w:val="15"/>
              </w:rPr>
              <w:t>根据本项目的特点，投标人应编制针对采购需求的实施方案，</w:t>
            </w:r>
          </w:p>
          <w:p w14:paraId="370069F7">
            <w:pPr>
              <w:pStyle w:val="11"/>
              <w:spacing w:line="222" w:lineRule="auto"/>
              <w:ind w:left="19"/>
              <w:rPr>
                <w:color w:val="auto"/>
              </w:rPr>
            </w:pPr>
            <w:r>
              <w:rPr>
                <w:color w:val="auto"/>
                <w:spacing w:val="-5"/>
              </w:rPr>
              <w:t>包括：</w:t>
            </w:r>
          </w:p>
          <w:p w14:paraId="344B6395">
            <w:pPr>
              <w:pStyle w:val="11"/>
              <w:spacing w:before="190" w:line="312" w:lineRule="auto"/>
              <w:ind w:left="24" w:right="2" w:hanging="7"/>
              <w:jc w:val="both"/>
              <w:rPr>
                <w:color w:val="auto"/>
              </w:rPr>
            </w:pPr>
            <w:r>
              <w:rPr>
                <w:color w:val="auto"/>
                <w:spacing w:val="-4"/>
              </w:rPr>
              <w:t>①项目进度计划：根据项目实际情况、方案完整、各环节衔接</w:t>
            </w:r>
            <w:r>
              <w:rPr>
                <w:color w:val="auto"/>
              </w:rPr>
              <w:t xml:space="preserve"> </w:t>
            </w:r>
            <w:r>
              <w:rPr>
                <w:color w:val="auto"/>
                <w:spacing w:val="-2"/>
              </w:rPr>
              <w:t xml:space="preserve">紧密能完全贴切本次项目采购需求的得 </w:t>
            </w:r>
            <w:r>
              <w:rPr>
                <w:rFonts w:ascii="Times New Roman" w:hAnsi="Times New Roman" w:eastAsia="Times New Roman" w:cs="Times New Roman"/>
                <w:color w:val="auto"/>
                <w:spacing w:val="-2"/>
              </w:rPr>
              <w:t xml:space="preserve">2 </w:t>
            </w:r>
            <w:r>
              <w:rPr>
                <w:color w:val="auto"/>
                <w:spacing w:val="-2"/>
              </w:rPr>
              <w:t>分，</w:t>
            </w:r>
            <w:bookmarkStart w:id="19" w:name="OLE_LINK9"/>
            <w:r>
              <w:rPr>
                <w:color w:val="auto"/>
                <w:spacing w:val="-2"/>
              </w:rPr>
              <w:t>虽有提供内容但</w:t>
            </w:r>
          </w:p>
          <w:p w14:paraId="21587D8B">
            <w:pPr>
              <w:pStyle w:val="11"/>
              <w:spacing w:before="1" w:line="218" w:lineRule="auto"/>
              <w:ind w:left="17"/>
              <w:rPr>
                <w:color w:val="auto"/>
              </w:rPr>
            </w:pPr>
            <w:r>
              <w:rPr>
                <w:color w:val="auto"/>
                <w:spacing w:val="-4"/>
              </w:rPr>
              <w:t xml:space="preserve">逻辑不完整的每项得 </w:t>
            </w:r>
            <w:r>
              <w:rPr>
                <w:rFonts w:ascii="Times New Roman" w:hAnsi="Times New Roman" w:eastAsia="Times New Roman" w:cs="Times New Roman"/>
                <w:color w:val="auto"/>
                <w:spacing w:val="-4"/>
              </w:rPr>
              <w:t xml:space="preserve">1  </w:t>
            </w:r>
            <w:r>
              <w:rPr>
                <w:color w:val="auto"/>
                <w:spacing w:val="-4"/>
              </w:rPr>
              <w:t>分</w:t>
            </w:r>
            <w:bookmarkEnd w:id="19"/>
            <w:r>
              <w:rPr>
                <w:color w:val="auto"/>
                <w:spacing w:val="-4"/>
              </w:rPr>
              <w:t>；不提供不得分。</w:t>
            </w:r>
          </w:p>
          <w:p w14:paraId="3D98B37A">
            <w:pPr>
              <w:pStyle w:val="11"/>
              <w:spacing w:before="304" w:line="311" w:lineRule="auto"/>
              <w:ind w:left="18" w:hanging="2"/>
              <w:jc w:val="both"/>
              <w:rPr>
                <w:color w:val="auto"/>
              </w:rPr>
            </w:pPr>
            <w:r>
              <w:rPr>
                <w:color w:val="auto"/>
                <w:spacing w:val="-9"/>
              </w:rPr>
              <w:t>②供货保证措施和进度计划：根据项目实际情况、计划完整、完</w:t>
            </w:r>
            <w:r>
              <w:rPr>
                <w:color w:val="auto"/>
                <w:spacing w:val="15"/>
              </w:rPr>
              <w:t xml:space="preserve"> </w:t>
            </w:r>
            <w:r>
              <w:rPr>
                <w:color w:val="auto"/>
                <w:spacing w:val="-3"/>
              </w:rPr>
              <w:t xml:space="preserve">全贴切本次项目采购需求的得 </w:t>
            </w:r>
            <w:r>
              <w:rPr>
                <w:rFonts w:ascii="Times New Roman" w:hAnsi="Times New Roman" w:eastAsia="Times New Roman" w:cs="Times New Roman"/>
                <w:color w:val="auto"/>
                <w:spacing w:val="-3"/>
              </w:rPr>
              <w:t xml:space="preserve">2  </w:t>
            </w:r>
            <w:r>
              <w:rPr>
                <w:color w:val="auto"/>
                <w:spacing w:val="-3"/>
              </w:rPr>
              <w:t>分，</w:t>
            </w:r>
            <w:r>
              <w:rPr>
                <w:color w:val="auto"/>
                <w:spacing w:val="-4"/>
              </w:rPr>
              <w:t>虽有提供计划但计划不完</w:t>
            </w:r>
          </w:p>
          <w:p w14:paraId="0DEF635D">
            <w:pPr>
              <w:pStyle w:val="11"/>
              <w:spacing w:before="1" w:line="218" w:lineRule="auto"/>
              <w:ind w:left="20"/>
              <w:rPr>
                <w:color w:val="auto"/>
              </w:rPr>
            </w:pPr>
            <w:r>
              <w:rPr>
                <w:color w:val="auto"/>
                <w:spacing w:val="-3"/>
              </w:rPr>
              <w:t xml:space="preserve">整的每项得 </w:t>
            </w:r>
            <w:r>
              <w:rPr>
                <w:rFonts w:ascii="Times New Roman" w:hAnsi="Times New Roman" w:eastAsia="Times New Roman" w:cs="Times New Roman"/>
                <w:color w:val="auto"/>
                <w:spacing w:val="-3"/>
              </w:rPr>
              <w:t>1</w:t>
            </w:r>
            <w:r>
              <w:rPr>
                <w:rFonts w:ascii="Times New Roman" w:hAnsi="Times New Roman" w:eastAsia="Times New Roman" w:cs="Times New Roman"/>
                <w:color w:val="auto"/>
                <w:spacing w:val="15"/>
              </w:rPr>
              <w:t xml:space="preserve"> </w:t>
            </w:r>
            <w:r>
              <w:rPr>
                <w:color w:val="auto"/>
                <w:spacing w:val="-3"/>
              </w:rPr>
              <w:t>分；不提供不得分。</w:t>
            </w:r>
          </w:p>
          <w:p w14:paraId="0C34667B">
            <w:pPr>
              <w:pStyle w:val="11"/>
              <w:spacing w:before="304" w:line="311" w:lineRule="auto"/>
              <w:ind w:left="38" w:hanging="22"/>
              <w:jc w:val="both"/>
              <w:rPr>
                <w:color w:val="auto"/>
              </w:rPr>
            </w:pPr>
            <w:r>
              <w:rPr>
                <w:color w:val="auto"/>
                <w:spacing w:val="-4"/>
              </w:rPr>
              <w:t>③质量保证措施：根据项目实际情况、措施完整、合理且清楚</w:t>
            </w:r>
            <w:r>
              <w:rPr>
                <w:color w:val="auto"/>
                <w:spacing w:val="14"/>
              </w:rPr>
              <w:t xml:space="preserve"> </w:t>
            </w:r>
            <w:r>
              <w:rPr>
                <w:color w:val="auto"/>
                <w:spacing w:val="-3"/>
              </w:rPr>
              <w:t xml:space="preserve">的得 </w:t>
            </w:r>
            <w:r>
              <w:rPr>
                <w:rFonts w:ascii="Times New Roman" w:hAnsi="Times New Roman" w:eastAsia="Times New Roman" w:cs="Times New Roman"/>
                <w:color w:val="auto"/>
                <w:spacing w:val="-3"/>
              </w:rPr>
              <w:t xml:space="preserve">2  </w:t>
            </w:r>
            <w:r>
              <w:rPr>
                <w:color w:val="auto"/>
                <w:spacing w:val="-3"/>
              </w:rPr>
              <w:t xml:space="preserve">分，虽有提供措施但措施不完整的每项得 </w:t>
            </w:r>
            <w:r>
              <w:rPr>
                <w:rFonts w:ascii="Times New Roman" w:hAnsi="Times New Roman" w:eastAsia="Times New Roman" w:cs="Times New Roman"/>
                <w:color w:val="auto"/>
                <w:spacing w:val="-3"/>
              </w:rPr>
              <w:t xml:space="preserve">1  </w:t>
            </w:r>
            <w:r>
              <w:rPr>
                <w:color w:val="auto"/>
                <w:spacing w:val="-3"/>
              </w:rPr>
              <w:t>分</w:t>
            </w:r>
            <w:r>
              <w:rPr>
                <w:color w:val="auto"/>
                <w:spacing w:val="-4"/>
              </w:rPr>
              <w:t>；不提</w:t>
            </w:r>
          </w:p>
          <w:p w14:paraId="1AC0F444">
            <w:pPr>
              <w:pStyle w:val="11"/>
              <w:spacing w:before="1" w:line="218" w:lineRule="auto"/>
              <w:ind w:left="19"/>
              <w:rPr>
                <w:color w:val="auto"/>
              </w:rPr>
            </w:pPr>
            <w:r>
              <w:rPr>
                <w:color w:val="auto"/>
                <w:spacing w:val="-4"/>
              </w:rPr>
              <w:t>供不得分。</w:t>
            </w:r>
          </w:p>
          <w:p w14:paraId="6C30155C">
            <w:pPr>
              <w:pStyle w:val="11"/>
              <w:spacing w:before="299" w:line="312" w:lineRule="auto"/>
              <w:ind w:left="20" w:hanging="4"/>
              <w:jc w:val="both"/>
              <w:rPr>
                <w:color w:val="auto"/>
              </w:rPr>
            </w:pPr>
            <w:r>
              <w:rPr>
                <w:color w:val="auto"/>
                <w:spacing w:val="-6"/>
              </w:rPr>
              <w:t>④安全性措施：根据项目实际情况、措施完整、合理且清楚的</w:t>
            </w:r>
            <w:r>
              <w:rPr>
                <w:color w:val="auto"/>
              </w:rPr>
              <w:t xml:space="preserve"> </w:t>
            </w:r>
            <w:r>
              <w:rPr>
                <w:color w:val="auto"/>
                <w:spacing w:val="-3"/>
              </w:rPr>
              <w:t xml:space="preserve">得 </w:t>
            </w:r>
            <w:r>
              <w:rPr>
                <w:rFonts w:ascii="Times New Roman" w:hAnsi="Times New Roman" w:eastAsia="Times New Roman" w:cs="Times New Roman"/>
                <w:color w:val="auto"/>
                <w:spacing w:val="-3"/>
              </w:rPr>
              <w:t xml:space="preserve">2  </w:t>
            </w:r>
            <w:r>
              <w:rPr>
                <w:color w:val="auto"/>
                <w:spacing w:val="-3"/>
              </w:rPr>
              <w:t xml:space="preserve">分，虽有提供措施但措施不完整的每项得 </w:t>
            </w:r>
            <w:r>
              <w:rPr>
                <w:rFonts w:ascii="Times New Roman" w:hAnsi="Times New Roman" w:eastAsia="Times New Roman" w:cs="Times New Roman"/>
                <w:color w:val="auto"/>
                <w:spacing w:val="-3"/>
              </w:rPr>
              <w:t xml:space="preserve">1  </w:t>
            </w:r>
            <w:r>
              <w:rPr>
                <w:color w:val="auto"/>
                <w:spacing w:val="-3"/>
              </w:rPr>
              <w:t>分；不提供</w:t>
            </w:r>
          </w:p>
          <w:p w14:paraId="64FF48EE">
            <w:pPr>
              <w:pStyle w:val="11"/>
              <w:spacing w:before="1" w:line="219" w:lineRule="auto"/>
              <w:ind w:left="24"/>
              <w:rPr>
                <w:color w:val="auto"/>
              </w:rPr>
            </w:pPr>
            <w:r>
              <w:rPr>
                <w:color w:val="auto"/>
                <w:spacing w:val="-5"/>
              </w:rPr>
              <w:t>不得分。</w:t>
            </w:r>
          </w:p>
          <w:p w14:paraId="5871C092">
            <w:pPr>
              <w:pStyle w:val="11"/>
              <w:spacing w:before="304" w:line="405" w:lineRule="exact"/>
              <w:jc w:val="center"/>
              <w:rPr>
                <w:color w:val="auto"/>
              </w:rPr>
            </w:pPr>
            <w:r>
              <w:rPr>
                <w:color w:val="auto"/>
                <w:spacing w:val="-4"/>
                <w:position w:val="12"/>
              </w:rPr>
              <w:t>⑤人员安排和保障措施：根据项目实际情况、安排合理且清楚</w:t>
            </w:r>
          </w:p>
          <w:p w14:paraId="1E94ACE9">
            <w:pPr>
              <w:pStyle w:val="11"/>
              <w:spacing w:before="1" w:line="218" w:lineRule="auto"/>
              <w:ind w:left="21"/>
              <w:rPr>
                <w:color w:val="auto"/>
              </w:rPr>
            </w:pPr>
            <w:r>
              <w:rPr>
                <w:color w:val="auto"/>
                <w:spacing w:val="-3"/>
              </w:rPr>
              <w:t xml:space="preserve">合理的得 </w:t>
            </w:r>
            <w:r>
              <w:rPr>
                <w:rFonts w:ascii="Times New Roman" w:hAnsi="Times New Roman" w:eastAsia="Times New Roman" w:cs="Times New Roman"/>
                <w:color w:val="auto"/>
                <w:spacing w:val="-3"/>
              </w:rPr>
              <w:t xml:space="preserve">2  </w:t>
            </w:r>
            <w:r>
              <w:rPr>
                <w:color w:val="auto"/>
                <w:spacing w:val="-3"/>
              </w:rPr>
              <w:t xml:space="preserve">分，虽有提供措施但措施不完整的每项得 </w:t>
            </w:r>
            <w:r>
              <w:rPr>
                <w:rFonts w:ascii="Times New Roman" w:hAnsi="Times New Roman" w:eastAsia="Times New Roman" w:cs="Times New Roman"/>
                <w:color w:val="auto"/>
                <w:spacing w:val="-3"/>
              </w:rPr>
              <w:t xml:space="preserve">1  </w:t>
            </w:r>
            <w:r>
              <w:rPr>
                <w:color w:val="auto"/>
                <w:spacing w:val="-3"/>
              </w:rPr>
              <w:t>分；</w:t>
            </w:r>
          </w:p>
          <w:p w14:paraId="1F78C335">
            <w:pPr>
              <w:pStyle w:val="11"/>
              <w:spacing w:before="120" w:line="219" w:lineRule="auto"/>
              <w:ind w:left="24"/>
              <w:rPr>
                <w:color w:val="auto"/>
              </w:rPr>
            </w:pPr>
            <w:r>
              <w:rPr>
                <w:color w:val="auto"/>
                <w:spacing w:val="-4"/>
              </w:rPr>
              <w:t>不提供不得分。</w:t>
            </w:r>
          </w:p>
          <w:p w14:paraId="607745CD">
            <w:pPr>
              <w:pStyle w:val="11"/>
              <w:spacing w:before="301" w:line="217" w:lineRule="auto"/>
              <w:jc w:val="center"/>
              <w:rPr>
                <w:color w:val="auto"/>
              </w:rPr>
            </w:pPr>
            <w:r>
              <w:rPr>
                <w:color w:val="auto"/>
                <w:spacing w:val="-4"/>
              </w:rPr>
              <w:t>⑥项目实施计划：根据项目实际情况、计划完整、合理且清楚</w:t>
            </w:r>
          </w:p>
        </w:tc>
      </w:tr>
    </w:tbl>
    <w:p w14:paraId="6ACF8758">
      <w:pPr>
        <w:pStyle w:val="7"/>
        <w:spacing w:line="111" w:lineRule="exact"/>
        <w:rPr>
          <w:color w:val="auto"/>
          <w:sz w:val="9"/>
        </w:rPr>
      </w:pPr>
    </w:p>
    <w:p w14:paraId="5F161DD3">
      <w:pPr>
        <w:spacing w:line="111" w:lineRule="exact"/>
        <w:rPr>
          <w:color w:val="auto"/>
          <w:sz w:val="9"/>
          <w:szCs w:val="9"/>
        </w:rPr>
        <w:sectPr>
          <w:footerReference r:id="rId17" w:type="default"/>
          <w:pgSz w:w="11850" w:h="16781"/>
          <w:pgMar w:top="1440" w:right="1080" w:bottom="1440" w:left="1080" w:header="0" w:footer="981" w:gutter="0"/>
          <w:cols w:space="720" w:num="1"/>
        </w:sectPr>
      </w:pPr>
    </w:p>
    <w:tbl>
      <w:tblPr>
        <w:tblStyle w:val="10"/>
        <w:tblW w:w="97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1362"/>
        <w:gridCol w:w="1073"/>
        <w:gridCol w:w="6525"/>
      </w:tblGrid>
      <w:tr w14:paraId="202A9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7" w:hRule="atLeast"/>
        </w:trPr>
        <w:tc>
          <w:tcPr>
            <w:tcW w:w="758" w:type="dxa"/>
            <w:vAlign w:val="top"/>
          </w:tcPr>
          <w:p w14:paraId="67D41577">
            <w:pPr>
              <w:rPr>
                <w:rFonts w:ascii="Arial"/>
                <w:color w:val="auto"/>
                <w:sz w:val="21"/>
              </w:rPr>
            </w:pPr>
          </w:p>
        </w:tc>
        <w:tc>
          <w:tcPr>
            <w:tcW w:w="1362" w:type="dxa"/>
            <w:vAlign w:val="top"/>
          </w:tcPr>
          <w:p w14:paraId="7668767E">
            <w:pPr>
              <w:rPr>
                <w:rFonts w:ascii="Arial"/>
                <w:color w:val="auto"/>
                <w:sz w:val="21"/>
              </w:rPr>
            </w:pPr>
          </w:p>
        </w:tc>
        <w:tc>
          <w:tcPr>
            <w:tcW w:w="1073" w:type="dxa"/>
            <w:vAlign w:val="top"/>
          </w:tcPr>
          <w:p w14:paraId="2881BF31">
            <w:pPr>
              <w:rPr>
                <w:rFonts w:ascii="Arial"/>
                <w:color w:val="auto"/>
                <w:sz w:val="21"/>
              </w:rPr>
            </w:pPr>
          </w:p>
        </w:tc>
        <w:tc>
          <w:tcPr>
            <w:tcW w:w="6525" w:type="dxa"/>
            <w:vAlign w:val="top"/>
          </w:tcPr>
          <w:p w14:paraId="5080F0D1">
            <w:pPr>
              <w:pStyle w:val="11"/>
              <w:spacing w:before="37" w:line="406" w:lineRule="exact"/>
              <w:ind w:left="39"/>
              <w:rPr>
                <w:color w:val="auto"/>
              </w:rPr>
            </w:pPr>
            <w:r>
              <w:rPr>
                <w:color w:val="auto"/>
                <w:spacing w:val="-3"/>
                <w:position w:val="12"/>
              </w:rPr>
              <w:t xml:space="preserve">的得 </w:t>
            </w:r>
            <w:r>
              <w:rPr>
                <w:rFonts w:ascii="Times New Roman" w:hAnsi="Times New Roman" w:eastAsia="Times New Roman" w:cs="Times New Roman"/>
                <w:color w:val="auto"/>
                <w:spacing w:val="-3"/>
                <w:position w:val="12"/>
              </w:rPr>
              <w:t xml:space="preserve">2  </w:t>
            </w:r>
            <w:r>
              <w:rPr>
                <w:color w:val="auto"/>
                <w:spacing w:val="-3"/>
                <w:position w:val="12"/>
              </w:rPr>
              <w:t xml:space="preserve">分，虽有提供计划但计划不完整的每项得 </w:t>
            </w:r>
            <w:r>
              <w:rPr>
                <w:rFonts w:ascii="Times New Roman" w:hAnsi="Times New Roman" w:eastAsia="Times New Roman" w:cs="Times New Roman"/>
                <w:color w:val="auto"/>
                <w:spacing w:val="-3"/>
                <w:position w:val="12"/>
              </w:rPr>
              <w:t xml:space="preserve">1  </w:t>
            </w:r>
            <w:r>
              <w:rPr>
                <w:color w:val="auto"/>
                <w:spacing w:val="-3"/>
                <w:position w:val="12"/>
              </w:rPr>
              <w:t>分；不提</w:t>
            </w:r>
          </w:p>
          <w:p w14:paraId="2649F76D">
            <w:pPr>
              <w:pStyle w:val="11"/>
              <w:spacing w:before="1" w:line="218" w:lineRule="auto"/>
              <w:ind w:left="19"/>
              <w:rPr>
                <w:color w:val="auto"/>
              </w:rPr>
            </w:pPr>
            <w:r>
              <w:rPr>
                <w:color w:val="auto"/>
                <w:spacing w:val="-3"/>
              </w:rPr>
              <w:t>供不得分。</w:t>
            </w:r>
          </w:p>
          <w:p w14:paraId="4FFE6B3A">
            <w:pPr>
              <w:pStyle w:val="11"/>
              <w:spacing w:before="305" w:line="311" w:lineRule="auto"/>
              <w:ind w:left="67" w:hanging="51"/>
              <w:jc w:val="both"/>
              <w:rPr>
                <w:rFonts w:ascii="Times New Roman" w:hAnsi="Times New Roman" w:eastAsia="Times New Roman" w:cs="Times New Roman"/>
                <w:color w:val="auto"/>
              </w:rPr>
            </w:pPr>
            <w:r>
              <w:rPr>
                <w:color w:val="auto"/>
                <w:spacing w:val="-1"/>
              </w:rPr>
              <w:t>⑦培训计划：根据项目实际情况、计划完整、</w:t>
            </w:r>
            <w:r>
              <w:rPr>
                <w:color w:val="auto"/>
                <w:spacing w:val="-2"/>
              </w:rPr>
              <w:t>完全贴切本次项</w:t>
            </w:r>
            <w:r>
              <w:rPr>
                <w:color w:val="auto"/>
              </w:rPr>
              <w:t xml:space="preserve"> </w:t>
            </w:r>
            <w:r>
              <w:rPr>
                <w:color w:val="auto"/>
                <w:spacing w:val="-7"/>
              </w:rPr>
              <w:t xml:space="preserve">目采购需求的得 </w:t>
            </w:r>
            <w:r>
              <w:rPr>
                <w:rFonts w:ascii="Times New Roman" w:hAnsi="Times New Roman" w:eastAsia="Times New Roman" w:cs="Times New Roman"/>
                <w:color w:val="auto"/>
                <w:spacing w:val="-7"/>
              </w:rPr>
              <w:t xml:space="preserve">2  </w:t>
            </w:r>
            <w:r>
              <w:rPr>
                <w:color w:val="auto"/>
                <w:spacing w:val="-7"/>
              </w:rPr>
              <w:t>分，虽有提供计划但计划不完整的每项得</w:t>
            </w:r>
            <w:r>
              <w:rPr>
                <w:rFonts w:ascii="Times New Roman" w:hAnsi="Times New Roman" w:eastAsia="Times New Roman" w:cs="Times New Roman"/>
                <w:color w:val="auto"/>
                <w:spacing w:val="-7"/>
              </w:rPr>
              <w:t>1</w:t>
            </w:r>
          </w:p>
          <w:p w14:paraId="2EBE0E4B">
            <w:pPr>
              <w:pStyle w:val="11"/>
              <w:spacing w:before="1" w:line="218" w:lineRule="auto"/>
              <w:ind w:left="25"/>
              <w:rPr>
                <w:color w:val="auto"/>
              </w:rPr>
            </w:pPr>
            <w:r>
              <w:rPr>
                <w:color w:val="auto"/>
                <w:spacing w:val="-3"/>
              </w:rPr>
              <w:t>分；不提供不得分。</w:t>
            </w:r>
          </w:p>
          <w:p w14:paraId="31FDE588">
            <w:pPr>
              <w:pStyle w:val="11"/>
              <w:spacing w:before="305" w:line="311" w:lineRule="auto"/>
              <w:ind w:left="23" w:hanging="7"/>
              <w:jc w:val="both"/>
              <w:rPr>
                <w:color w:val="auto"/>
              </w:rPr>
            </w:pPr>
            <w:r>
              <w:rPr>
                <w:color w:val="auto"/>
                <w:spacing w:val="-4"/>
              </w:rPr>
              <w:t>⑧验收组织及资料整理等：根据项目实际情况、完全贴切本次</w:t>
            </w:r>
            <w:r>
              <w:rPr>
                <w:color w:val="auto"/>
                <w:spacing w:val="14"/>
              </w:rPr>
              <w:t xml:space="preserve"> </w:t>
            </w:r>
            <w:r>
              <w:rPr>
                <w:color w:val="auto"/>
                <w:spacing w:val="-1"/>
              </w:rPr>
              <w:t xml:space="preserve">项目采购需求的得 </w:t>
            </w:r>
            <w:r>
              <w:rPr>
                <w:rFonts w:ascii="Times New Roman" w:hAnsi="Times New Roman" w:eastAsia="Times New Roman" w:cs="Times New Roman"/>
                <w:color w:val="auto"/>
                <w:spacing w:val="-1"/>
              </w:rPr>
              <w:t xml:space="preserve">2  </w:t>
            </w:r>
            <w:r>
              <w:rPr>
                <w:color w:val="auto"/>
                <w:spacing w:val="-1"/>
              </w:rPr>
              <w:t>分，</w:t>
            </w:r>
            <w:bookmarkStart w:id="20" w:name="OLE_LINK8"/>
            <w:r>
              <w:rPr>
                <w:color w:val="auto"/>
                <w:spacing w:val="-1"/>
              </w:rPr>
              <w:t>虽有提供计划但计划不完整的每项</w:t>
            </w:r>
          </w:p>
          <w:p w14:paraId="718AD27F">
            <w:pPr>
              <w:pStyle w:val="11"/>
              <w:spacing w:before="1" w:line="218" w:lineRule="auto"/>
              <w:ind w:left="21"/>
              <w:rPr>
                <w:color w:val="auto"/>
              </w:rPr>
            </w:pPr>
            <w:r>
              <w:rPr>
                <w:color w:val="auto"/>
                <w:spacing w:val="-6"/>
              </w:rPr>
              <w:t>得</w:t>
            </w:r>
            <w:r>
              <w:rPr>
                <w:rFonts w:ascii="Times New Roman" w:hAnsi="Times New Roman" w:eastAsia="Times New Roman" w:cs="Times New Roman"/>
                <w:color w:val="auto"/>
                <w:spacing w:val="-6"/>
              </w:rPr>
              <w:t xml:space="preserve">1 </w:t>
            </w:r>
            <w:r>
              <w:rPr>
                <w:color w:val="auto"/>
                <w:spacing w:val="-6"/>
              </w:rPr>
              <w:t>分；不提供不得分。</w:t>
            </w:r>
            <w:bookmarkEnd w:id="20"/>
          </w:p>
        </w:tc>
      </w:tr>
      <w:tr w14:paraId="4E441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5" w:hRule="atLeast"/>
        </w:trPr>
        <w:tc>
          <w:tcPr>
            <w:tcW w:w="758" w:type="dxa"/>
            <w:vAlign w:val="center"/>
          </w:tcPr>
          <w:p w14:paraId="424C6BA9">
            <w:pPr>
              <w:spacing w:before="69" w:line="18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362" w:type="dxa"/>
            <w:vAlign w:val="center"/>
          </w:tcPr>
          <w:p w14:paraId="49A3FE04">
            <w:pPr>
              <w:pStyle w:val="11"/>
              <w:spacing w:before="78" w:line="447" w:lineRule="exact"/>
              <w:ind w:left="93"/>
              <w:jc w:val="center"/>
              <w:rPr>
                <w:rFonts w:hint="eastAsia" w:ascii="宋体" w:hAnsi="宋体" w:eastAsia="宋体" w:cs="宋体"/>
                <w:color w:val="auto"/>
              </w:rPr>
            </w:pPr>
            <w:r>
              <w:rPr>
                <w:rFonts w:hint="eastAsia" w:ascii="宋体" w:hAnsi="宋体" w:eastAsia="宋体" w:cs="宋体"/>
                <w:color w:val="auto"/>
                <w:spacing w:val="-3"/>
                <w:position w:val="15"/>
              </w:rPr>
              <w:t>售后服务方</w:t>
            </w:r>
          </w:p>
          <w:p w14:paraId="7095248C">
            <w:pPr>
              <w:pStyle w:val="11"/>
              <w:spacing w:line="220" w:lineRule="auto"/>
              <w:ind w:left="576"/>
              <w:jc w:val="both"/>
              <w:rPr>
                <w:rFonts w:hint="eastAsia" w:ascii="宋体" w:hAnsi="宋体" w:eastAsia="宋体" w:cs="宋体"/>
                <w:color w:val="auto"/>
              </w:rPr>
            </w:pPr>
            <w:r>
              <w:rPr>
                <w:rFonts w:hint="eastAsia" w:ascii="宋体" w:hAnsi="宋体" w:eastAsia="宋体" w:cs="宋体"/>
                <w:color w:val="auto"/>
              </w:rPr>
              <w:t>案</w:t>
            </w:r>
          </w:p>
        </w:tc>
        <w:tc>
          <w:tcPr>
            <w:tcW w:w="1073" w:type="dxa"/>
            <w:vAlign w:val="center"/>
          </w:tcPr>
          <w:p w14:paraId="16C2451B">
            <w:pPr>
              <w:pStyle w:val="11"/>
              <w:spacing w:before="78" w:line="220" w:lineRule="auto"/>
              <w:jc w:val="center"/>
              <w:rPr>
                <w:rFonts w:hint="eastAsia" w:ascii="宋体" w:hAnsi="宋体" w:eastAsia="宋体" w:cs="宋体"/>
                <w:color w:val="auto"/>
              </w:rPr>
            </w:pPr>
            <w:r>
              <w:rPr>
                <w:rFonts w:hint="eastAsia" w:ascii="宋体" w:hAnsi="宋体" w:eastAsia="宋体" w:cs="宋体"/>
                <w:color w:val="auto"/>
                <w:spacing w:val="-3"/>
              </w:rPr>
              <w:t>0-12分</w:t>
            </w:r>
          </w:p>
        </w:tc>
        <w:tc>
          <w:tcPr>
            <w:tcW w:w="6525" w:type="dxa"/>
            <w:vAlign w:val="center"/>
          </w:tcPr>
          <w:p w14:paraId="712F3B9D">
            <w:pPr>
              <w:pStyle w:val="11"/>
              <w:spacing w:before="53" w:line="217" w:lineRule="auto"/>
              <w:ind w:left="17"/>
              <w:jc w:val="both"/>
              <w:rPr>
                <w:color w:val="auto"/>
              </w:rPr>
            </w:pPr>
            <w:r>
              <w:rPr>
                <w:color w:val="auto"/>
                <w:spacing w:val="-5"/>
              </w:rPr>
              <w:t>①质保期限每多增加</w:t>
            </w:r>
            <w:r>
              <w:rPr>
                <w:rFonts w:ascii="Times New Roman" w:hAnsi="Times New Roman" w:eastAsia="Times New Roman" w:cs="Times New Roman"/>
                <w:color w:val="auto"/>
                <w:spacing w:val="-5"/>
              </w:rPr>
              <w:t xml:space="preserve">1 </w:t>
            </w:r>
            <w:r>
              <w:rPr>
                <w:color w:val="auto"/>
                <w:spacing w:val="-5"/>
              </w:rPr>
              <w:t>年，得</w:t>
            </w:r>
            <w:r>
              <w:rPr>
                <w:rFonts w:ascii="Times New Roman" w:hAnsi="Times New Roman" w:eastAsia="Times New Roman" w:cs="Times New Roman"/>
                <w:color w:val="auto"/>
                <w:spacing w:val="-5"/>
              </w:rPr>
              <w:t>1</w:t>
            </w:r>
            <w:r>
              <w:rPr>
                <w:rFonts w:ascii="Times New Roman" w:hAnsi="Times New Roman" w:eastAsia="Times New Roman" w:cs="Times New Roman"/>
                <w:color w:val="auto"/>
                <w:spacing w:val="10"/>
              </w:rPr>
              <w:t xml:space="preserve"> </w:t>
            </w:r>
            <w:r>
              <w:rPr>
                <w:color w:val="auto"/>
                <w:spacing w:val="-5"/>
              </w:rPr>
              <w:t>分，最多得</w:t>
            </w:r>
            <w:r>
              <w:rPr>
                <w:rFonts w:ascii="Times New Roman" w:hAnsi="Times New Roman" w:eastAsia="Times New Roman" w:cs="Times New Roman"/>
                <w:color w:val="auto"/>
                <w:spacing w:val="-5"/>
              </w:rPr>
              <w:t>2</w:t>
            </w:r>
            <w:r>
              <w:rPr>
                <w:rFonts w:ascii="Times New Roman" w:hAnsi="Times New Roman" w:eastAsia="Times New Roman" w:cs="Times New Roman"/>
                <w:color w:val="auto"/>
                <w:spacing w:val="11"/>
              </w:rPr>
              <w:t xml:space="preserve"> </w:t>
            </w:r>
            <w:r>
              <w:rPr>
                <w:color w:val="auto"/>
                <w:spacing w:val="-5"/>
              </w:rPr>
              <w:t>分；</w:t>
            </w:r>
          </w:p>
          <w:p w14:paraId="0D46F363">
            <w:pPr>
              <w:pStyle w:val="11"/>
              <w:spacing w:before="210" w:line="316" w:lineRule="auto"/>
              <w:ind w:left="11" w:firstLine="4"/>
              <w:jc w:val="both"/>
              <w:rPr>
                <w:color w:val="auto"/>
              </w:rPr>
            </w:pPr>
            <w:r>
              <w:rPr>
                <w:color w:val="auto"/>
                <w:spacing w:val="2"/>
              </w:rPr>
              <w:t>②售后服务响应时间，能在</w:t>
            </w:r>
            <w:r>
              <w:rPr>
                <w:rFonts w:ascii="Times New Roman" w:hAnsi="Times New Roman" w:eastAsia="Times New Roman" w:cs="Times New Roman"/>
                <w:color w:val="auto"/>
                <w:spacing w:val="2"/>
              </w:rPr>
              <w:t xml:space="preserve">7-12 </w:t>
            </w:r>
            <w:r>
              <w:rPr>
                <w:color w:val="auto"/>
                <w:spacing w:val="1"/>
              </w:rPr>
              <w:t>小时解决用户提出的问题的</w:t>
            </w:r>
            <w:r>
              <w:rPr>
                <w:color w:val="auto"/>
              </w:rPr>
              <w:t xml:space="preserve"> </w:t>
            </w:r>
            <w:r>
              <w:rPr>
                <w:color w:val="auto"/>
                <w:spacing w:val="-3"/>
              </w:rPr>
              <w:t>得</w:t>
            </w:r>
            <w:r>
              <w:rPr>
                <w:rFonts w:ascii="Times New Roman" w:hAnsi="Times New Roman" w:eastAsia="Times New Roman" w:cs="Times New Roman"/>
                <w:color w:val="auto"/>
                <w:spacing w:val="-3"/>
              </w:rPr>
              <w:t xml:space="preserve">3 </w:t>
            </w:r>
            <w:r>
              <w:rPr>
                <w:color w:val="auto"/>
                <w:spacing w:val="-3"/>
              </w:rPr>
              <w:t>分；在</w:t>
            </w:r>
            <w:r>
              <w:rPr>
                <w:rFonts w:ascii="Times New Roman" w:hAnsi="Times New Roman" w:eastAsia="Times New Roman" w:cs="Times New Roman"/>
                <w:color w:val="auto"/>
                <w:spacing w:val="-3"/>
              </w:rPr>
              <w:t xml:space="preserve">12-24 </w:t>
            </w:r>
            <w:r>
              <w:rPr>
                <w:color w:val="auto"/>
                <w:spacing w:val="-3"/>
              </w:rPr>
              <w:t>小时解决用户提出的问题得</w:t>
            </w:r>
            <w:r>
              <w:rPr>
                <w:rFonts w:ascii="Times New Roman" w:hAnsi="Times New Roman" w:eastAsia="Times New Roman" w:cs="Times New Roman"/>
                <w:color w:val="auto"/>
                <w:spacing w:val="-3"/>
              </w:rPr>
              <w:t>2</w:t>
            </w:r>
            <w:r>
              <w:rPr>
                <w:rFonts w:ascii="Times New Roman" w:hAnsi="Times New Roman" w:eastAsia="Times New Roman" w:cs="Times New Roman"/>
                <w:color w:val="auto"/>
                <w:spacing w:val="22"/>
              </w:rPr>
              <w:t xml:space="preserve"> </w:t>
            </w:r>
            <w:r>
              <w:rPr>
                <w:color w:val="auto"/>
                <w:spacing w:val="-3"/>
              </w:rPr>
              <w:t>分；在</w:t>
            </w:r>
            <w:r>
              <w:rPr>
                <w:rFonts w:ascii="Times New Roman" w:hAnsi="Times New Roman" w:eastAsia="Times New Roman" w:cs="Times New Roman"/>
                <w:color w:val="auto"/>
                <w:spacing w:val="-4"/>
              </w:rPr>
              <w:t xml:space="preserve">24-36 </w:t>
            </w:r>
            <w:r>
              <w:rPr>
                <w:color w:val="auto"/>
                <w:spacing w:val="-4"/>
              </w:rPr>
              <w:t>小时解决用户提出的问题得</w:t>
            </w:r>
            <w:r>
              <w:rPr>
                <w:rFonts w:ascii="Times New Roman" w:hAnsi="Times New Roman" w:eastAsia="Times New Roman" w:cs="Times New Roman"/>
                <w:color w:val="auto"/>
                <w:spacing w:val="-4"/>
              </w:rPr>
              <w:t xml:space="preserve">1 </w:t>
            </w:r>
            <w:r>
              <w:rPr>
                <w:color w:val="auto"/>
                <w:spacing w:val="-4"/>
              </w:rPr>
              <w:t xml:space="preserve">分；超过 </w:t>
            </w:r>
            <w:r>
              <w:rPr>
                <w:rFonts w:ascii="Times New Roman" w:hAnsi="Times New Roman" w:eastAsia="Times New Roman" w:cs="Times New Roman"/>
                <w:color w:val="auto"/>
                <w:spacing w:val="-4"/>
              </w:rPr>
              <w:t>36</w:t>
            </w:r>
            <w:r>
              <w:rPr>
                <w:rFonts w:ascii="Times New Roman" w:hAnsi="Times New Roman" w:eastAsia="Times New Roman" w:cs="Times New Roman"/>
                <w:color w:val="auto"/>
                <w:spacing w:val="14"/>
              </w:rPr>
              <w:t xml:space="preserve"> </w:t>
            </w:r>
            <w:r>
              <w:rPr>
                <w:color w:val="auto"/>
                <w:spacing w:val="-4"/>
              </w:rPr>
              <w:t>小</w:t>
            </w:r>
            <w:r>
              <w:rPr>
                <w:color w:val="auto"/>
                <w:spacing w:val="-5"/>
              </w:rPr>
              <w:t>时解决问</w:t>
            </w:r>
            <w:r>
              <w:rPr>
                <w:color w:val="auto"/>
                <w:spacing w:val="-3"/>
              </w:rPr>
              <w:t>题不得分。</w:t>
            </w:r>
          </w:p>
          <w:p w14:paraId="4ABD63CE">
            <w:pPr>
              <w:pStyle w:val="11"/>
              <w:spacing w:before="208" w:line="311" w:lineRule="auto"/>
              <w:ind w:left="13" w:right="30" w:firstLine="2"/>
              <w:jc w:val="both"/>
              <w:rPr>
                <w:color w:val="auto"/>
              </w:rPr>
            </w:pPr>
            <w:r>
              <w:rPr>
                <w:color w:val="auto"/>
                <w:spacing w:val="-6"/>
              </w:rPr>
              <w:t>③售后服务人员配置，提供经验丰富的专业人员常驻本地负责</w:t>
            </w:r>
            <w:r>
              <w:rPr>
                <w:color w:val="auto"/>
                <w:spacing w:val="7"/>
              </w:rPr>
              <w:t xml:space="preserve"> </w:t>
            </w:r>
            <w:r>
              <w:rPr>
                <w:color w:val="auto"/>
                <w:spacing w:val="-4"/>
              </w:rPr>
              <w:t>售后，每提供一名专业人员得</w:t>
            </w:r>
            <w:r>
              <w:rPr>
                <w:rFonts w:ascii="Times New Roman" w:hAnsi="Times New Roman" w:eastAsia="Times New Roman" w:cs="Times New Roman"/>
                <w:color w:val="auto"/>
                <w:spacing w:val="-4"/>
              </w:rPr>
              <w:t xml:space="preserve">1 </w:t>
            </w:r>
            <w:r>
              <w:rPr>
                <w:color w:val="auto"/>
                <w:spacing w:val="-4"/>
              </w:rPr>
              <w:t xml:space="preserve">分，最高得 </w:t>
            </w:r>
            <w:r>
              <w:rPr>
                <w:rFonts w:ascii="Times New Roman" w:hAnsi="Times New Roman" w:eastAsia="Times New Roman" w:cs="Times New Roman"/>
                <w:color w:val="auto"/>
                <w:spacing w:val="-4"/>
              </w:rPr>
              <w:t xml:space="preserve">2  </w:t>
            </w:r>
            <w:r>
              <w:rPr>
                <w:color w:val="auto"/>
                <w:spacing w:val="-4"/>
              </w:rPr>
              <w:t>分，不提供不</w:t>
            </w:r>
            <w:r>
              <w:rPr>
                <w:color w:val="auto"/>
              </w:rPr>
              <w:t xml:space="preserve"> </w:t>
            </w:r>
            <w:r>
              <w:rPr>
                <w:color w:val="auto"/>
                <w:spacing w:val="-5"/>
              </w:rPr>
              <w:t>得分。（需附所提供人员资料及劳动合同，未提供者不得分）</w:t>
            </w:r>
            <w:r>
              <w:rPr>
                <w:color w:val="auto"/>
                <w:spacing w:val="6"/>
              </w:rPr>
              <w:t xml:space="preserve">  </w:t>
            </w:r>
            <w:r>
              <w:rPr>
                <w:color w:val="auto"/>
                <w:spacing w:val="-3"/>
              </w:rPr>
              <w:t>④本项目所需产品出现损坏，能在</w:t>
            </w:r>
            <w:r>
              <w:rPr>
                <w:rFonts w:ascii="Times New Roman" w:hAnsi="Times New Roman" w:eastAsia="Times New Roman" w:cs="Times New Roman"/>
                <w:color w:val="auto"/>
                <w:spacing w:val="-3"/>
              </w:rPr>
              <w:t>1-3</w:t>
            </w:r>
            <w:r>
              <w:rPr>
                <w:rFonts w:ascii="Times New Roman" w:hAnsi="Times New Roman" w:eastAsia="Times New Roman" w:cs="Times New Roman"/>
                <w:color w:val="auto"/>
                <w:spacing w:val="15"/>
                <w:w w:val="101"/>
              </w:rPr>
              <w:t xml:space="preserve"> </w:t>
            </w:r>
            <w:r>
              <w:rPr>
                <w:color w:val="auto"/>
                <w:spacing w:val="-3"/>
              </w:rPr>
              <w:t>日内完成更换</w:t>
            </w:r>
            <w:r>
              <w:rPr>
                <w:color w:val="auto"/>
                <w:spacing w:val="-4"/>
              </w:rPr>
              <w:t xml:space="preserve">的得 </w:t>
            </w:r>
            <w:r>
              <w:rPr>
                <w:rFonts w:ascii="Times New Roman" w:hAnsi="Times New Roman" w:eastAsia="Times New Roman" w:cs="Times New Roman"/>
                <w:color w:val="auto"/>
                <w:spacing w:val="-4"/>
              </w:rPr>
              <w:t>5</w:t>
            </w:r>
            <w:r>
              <w:rPr>
                <w:rFonts w:ascii="Times New Roman" w:hAnsi="Times New Roman" w:eastAsia="Times New Roman" w:cs="Times New Roman"/>
                <w:color w:val="auto"/>
              </w:rPr>
              <w:t xml:space="preserve">  </w:t>
            </w:r>
            <w:r>
              <w:rPr>
                <w:color w:val="auto"/>
                <w:spacing w:val="-10"/>
              </w:rPr>
              <w:t>分；</w:t>
            </w:r>
            <w:r>
              <w:rPr>
                <w:rFonts w:ascii="Times New Roman" w:hAnsi="Times New Roman" w:eastAsia="Times New Roman" w:cs="Times New Roman"/>
                <w:color w:val="auto"/>
                <w:spacing w:val="-10"/>
              </w:rPr>
              <w:t xml:space="preserve">3-5  </w:t>
            </w:r>
            <w:r>
              <w:rPr>
                <w:color w:val="auto"/>
                <w:spacing w:val="-10"/>
              </w:rPr>
              <w:t xml:space="preserve">日内完成更换的得 </w:t>
            </w:r>
            <w:r>
              <w:rPr>
                <w:rFonts w:ascii="Times New Roman" w:hAnsi="Times New Roman" w:eastAsia="Times New Roman" w:cs="Times New Roman"/>
                <w:color w:val="auto"/>
                <w:spacing w:val="-10"/>
              </w:rPr>
              <w:t xml:space="preserve">3  </w:t>
            </w:r>
            <w:r>
              <w:rPr>
                <w:color w:val="auto"/>
                <w:spacing w:val="-10"/>
              </w:rPr>
              <w:t>分；</w:t>
            </w:r>
            <w:r>
              <w:rPr>
                <w:rFonts w:ascii="Times New Roman" w:hAnsi="Times New Roman" w:eastAsia="Times New Roman" w:cs="Times New Roman"/>
                <w:color w:val="auto"/>
                <w:spacing w:val="-10"/>
              </w:rPr>
              <w:t xml:space="preserve">5-7 </w:t>
            </w:r>
            <w:r>
              <w:rPr>
                <w:rFonts w:hint="eastAsia" w:ascii="Times New Roman" w:hAnsi="Times New Roman" w:cs="Times New Roman"/>
                <w:color w:val="auto"/>
                <w:spacing w:val="-10"/>
                <w:lang w:val="en-US" w:eastAsia="zh-CN"/>
              </w:rPr>
              <w:t xml:space="preserve"> 日</w:t>
            </w:r>
            <w:r>
              <w:rPr>
                <w:color w:val="auto"/>
                <w:spacing w:val="-10"/>
              </w:rPr>
              <w:t>内完成更换的得</w:t>
            </w:r>
            <w:r>
              <w:rPr>
                <w:rFonts w:ascii="Times New Roman" w:hAnsi="Times New Roman" w:eastAsia="Times New Roman" w:cs="Times New Roman"/>
                <w:color w:val="auto"/>
                <w:spacing w:val="-10"/>
              </w:rPr>
              <w:t>1</w:t>
            </w:r>
            <w:r>
              <w:rPr>
                <w:color w:val="auto"/>
                <w:spacing w:val="-10"/>
              </w:rPr>
              <w:t>分。</w:t>
            </w:r>
            <w:r>
              <w:rPr>
                <w:color w:val="auto"/>
                <w:spacing w:val="-4"/>
              </w:rPr>
              <w:t>超出以上期限不得分。</w:t>
            </w:r>
          </w:p>
        </w:tc>
      </w:tr>
      <w:tr w14:paraId="71221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2" w:hRule="atLeast"/>
        </w:trPr>
        <w:tc>
          <w:tcPr>
            <w:tcW w:w="758" w:type="dxa"/>
            <w:vAlign w:val="center"/>
          </w:tcPr>
          <w:p w14:paraId="23323D56">
            <w:pPr>
              <w:spacing w:before="69" w:line="18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362" w:type="dxa"/>
            <w:vAlign w:val="center"/>
          </w:tcPr>
          <w:p w14:paraId="38F17918">
            <w:pPr>
              <w:pStyle w:val="11"/>
              <w:spacing w:before="78" w:line="250" w:lineRule="auto"/>
              <w:ind w:right="194"/>
              <w:jc w:val="center"/>
              <w:rPr>
                <w:rFonts w:hint="eastAsia" w:ascii="宋体" w:hAnsi="宋体" w:eastAsia="宋体" w:cs="宋体"/>
                <w:color w:val="auto"/>
              </w:rPr>
            </w:pPr>
            <w:r>
              <w:rPr>
                <w:rFonts w:hint="eastAsia" w:ascii="宋体" w:hAnsi="宋体" w:eastAsia="宋体" w:cs="宋体"/>
                <w:color w:val="auto"/>
                <w:spacing w:val="-4"/>
              </w:rPr>
              <w:t>产品性能</w:t>
            </w:r>
            <w:r>
              <w:rPr>
                <w:rFonts w:hint="eastAsia" w:ascii="宋体" w:hAnsi="宋体" w:eastAsia="宋体" w:cs="宋体"/>
                <w:color w:val="auto"/>
              </w:rPr>
              <w:t xml:space="preserve"> </w:t>
            </w:r>
            <w:r>
              <w:rPr>
                <w:rFonts w:hint="eastAsia" w:ascii="宋体" w:hAnsi="宋体" w:eastAsia="宋体" w:cs="宋体"/>
                <w:color w:val="auto"/>
                <w:spacing w:val="-6"/>
              </w:rPr>
              <w:t>质量</w:t>
            </w:r>
            <w:r>
              <w:rPr>
                <w:rFonts w:hint="eastAsia" w:ascii="宋体" w:hAnsi="宋体" w:eastAsia="宋体" w:cs="宋体"/>
                <w:color w:val="auto"/>
                <w:spacing w:val="-4"/>
              </w:rPr>
              <w:t>及安全</w:t>
            </w:r>
          </w:p>
        </w:tc>
        <w:tc>
          <w:tcPr>
            <w:tcW w:w="1073" w:type="dxa"/>
            <w:vAlign w:val="center"/>
          </w:tcPr>
          <w:p w14:paraId="5A3898B8">
            <w:pPr>
              <w:pStyle w:val="11"/>
              <w:spacing w:before="78" w:line="220" w:lineRule="auto"/>
              <w:jc w:val="center"/>
              <w:rPr>
                <w:rFonts w:hint="eastAsia" w:ascii="宋体" w:hAnsi="宋体" w:eastAsia="宋体" w:cs="宋体"/>
                <w:color w:val="auto"/>
              </w:rPr>
            </w:pPr>
            <w:r>
              <w:rPr>
                <w:rFonts w:hint="eastAsia" w:ascii="宋体" w:hAnsi="宋体" w:eastAsia="宋体" w:cs="宋体"/>
                <w:color w:val="auto"/>
                <w:spacing w:val="-4"/>
              </w:rPr>
              <w:t>0-6分</w:t>
            </w:r>
          </w:p>
        </w:tc>
        <w:tc>
          <w:tcPr>
            <w:tcW w:w="6525" w:type="dxa"/>
            <w:vAlign w:val="center"/>
          </w:tcPr>
          <w:p w14:paraId="798F5312">
            <w:pPr>
              <w:pStyle w:val="11"/>
              <w:spacing w:before="208" w:line="311" w:lineRule="auto"/>
              <w:ind w:left="13" w:right="30" w:firstLine="2"/>
              <w:jc w:val="both"/>
              <w:rPr>
                <w:color w:val="auto"/>
              </w:rPr>
            </w:pPr>
            <w:r>
              <w:rPr>
                <w:rFonts w:ascii="宋体" w:hAnsi="宋体" w:eastAsia="宋体" w:cs="宋体"/>
                <w:color w:val="auto"/>
                <w:spacing w:val="-4"/>
              </w:rPr>
              <w:t>提供所投产品性能及安全说明，且在以往销售过的产品中未出现不良使用记录（须提供质量承诺书）打 6 分；没有产品性能及安全说明的不得分；</w:t>
            </w:r>
          </w:p>
        </w:tc>
      </w:tr>
      <w:tr w14:paraId="3A43F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2" w:hRule="atLeast"/>
        </w:trPr>
        <w:tc>
          <w:tcPr>
            <w:tcW w:w="758" w:type="dxa"/>
            <w:vAlign w:val="center"/>
          </w:tcPr>
          <w:p w14:paraId="69E6DAF4">
            <w:pPr>
              <w:spacing w:before="69" w:line="186"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1362" w:type="dxa"/>
            <w:vAlign w:val="center"/>
          </w:tcPr>
          <w:p w14:paraId="23F64F59">
            <w:pPr>
              <w:pStyle w:val="11"/>
              <w:spacing w:before="78" w:line="220" w:lineRule="auto"/>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应急预案</w:t>
            </w:r>
          </w:p>
        </w:tc>
        <w:tc>
          <w:tcPr>
            <w:tcW w:w="1073" w:type="dxa"/>
            <w:vAlign w:val="center"/>
          </w:tcPr>
          <w:p w14:paraId="59975495">
            <w:pPr>
              <w:pStyle w:val="11"/>
              <w:spacing w:before="78" w:line="220" w:lineRule="auto"/>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0-</w:t>
            </w:r>
            <w:r>
              <w:rPr>
                <w:rFonts w:hint="eastAsia" w:cs="宋体"/>
                <w:color w:val="auto"/>
                <w:spacing w:val="-4"/>
                <w:sz w:val="24"/>
                <w:szCs w:val="24"/>
                <w:lang w:val="en-US" w:eastAsia="zh-CN"/>
              </w:rPr>
              <w:t>6</w:t>
            </w:r>
            <w:r>
              <w:rPr>
                <w:rFonts w:hint="eastAsia" w:ascii="宋体" w:hAnsi="宋体" w:eastAsia="宋体" w:cs="宋体"/>
                <w:color w:val="auto"/>
                <w:spacing w:val="-4"/>
                <w:sz w:val="24"/>
                <w:szCs w:val="24"/>
              </w:rPr>
              <w:t>分</w:t>
            </w:r>
          </w:p>
        </w:tc>
        <w:tc>
          <w:tcPr>
            <w:tcW w:w="6525" w:type="dxa"/>
            <w:vAlign w:val="center"/>
          </w:tcPr>
          <w:p w14:paraId="0EFB3C53">
            <w:pPr>
              <w:pStyle w:val="11"/>
              <w:spacing w:before="132" w:line="230" w:lineRule="auto"/>
              <w:ind w:left="19" w:firstLine="4"/>
              <w:jc w:val="both"/>
              <w:rPr>
                <w:color w:val="auto"/>
              </w:rPr>
            </w:pPr>
            <w:r>
              <w:rPr>
                <w:color w:val="auto"/>
              </w:rPr>
              <w:t>综合考虑投标人的项目发生紧急事件处理预案，针对遇突发安</w:t>
            </w:r>
            <w:r>
              <w:rPr>
                <w:color w:val="auto"/>
                <w:spacing w:val="14"/>
              </w:rPr>
              <w:t xml:space="preserve"> </w:t>
            </w:r>
            <w:r>
              <w:rPr>
                <w:color w:val="auto"/>
                <w:spacing w:val="-8"/>
              </w:rPr>
              <w:t>全事件、面对突发事件的应急处理方法、建立完善的预防机制，</w:t>
            </w:r>
            <w:r>
              <w:rPr>
                <w:color w:val="auto"/>
                <w:spacing w:val="3"/>
              </w:rPr>
              <w:t xml:space="preserve"> </w:t>
            </w:r>
            <w:r>
              <w:rPr>
                <w:color w:val="auto"/>
                <w:spacing w:val="1"/>
              </w:rPr>
              <w:t>指定专人负责，对潜在危险可能出现的紧急</w:t>
            </w:r>
            <w:r>
              <w:rPr>
                <w:color w:val="auto"/>
              </w:rPr>
              <w:t xml:space="preserve">情况，制定相应的 </w:t>
            </w:r>
            <w:r>
              <w:rPr>
                <w:color w:val="auto"/>
                <w:spacing w:val="-4"/>
              </w:rPr>
              <w:t>处理办法等情况进行评审。满分得</w:t>
            </w:r>
            <w:r>
              <w:rPr>
                <w:color w:val="auto"/>
                <w:spacing w:val="-38"/>
              </w:rPr>
              <w:t xml:space="preserve"> </w:t>
            </w:r>
            <w:r>
              <w:rPr>
                <w:rFonts w:hint="eastAsia" w:ascii="Times New Roman" w:hAnsi="Times New Roman" w:cs="Times New Roman"/>
                <w:color w:val="auto"/>
                <w:spacing w:val="-4"/>
                <w:lang w:val="en-US" w:eastAsia="zh-CN"/>
              </w:rPr>
              <w:t>6</w:t>
            </w:r>
            <w:r>
              <w:rPr>
                <w:rFonts w:ascii="Times New Roman" w:hAnsi="Times New Roman" w:eastAsia="Times New Roman" w:cs="Times New Roman"/>
                <w:color w:val="auto"/>
                <w:spacing w:val="-4"/>
              </w:rPr>
              <w:t xml:space="preserve"> </w:t>
            </w:r>
            <w:r>
              <w:rPr>
                <w:color w:val="auto"/>
                <w:spacing w:val="-4"/>
              </w:rPr>
              <w:t>分</w:t>
            </w:r>
            <w:r>
              <w:rPr>
                <w:rFonts w:hint="eastAsia"/>
                <w:color w:val="auto"/>
                <w:spacing w:val="-4"/>
                <w:lang w:eastAsia="zh-CN"/>
              </w:rPr>
              <w:t>，虽有提供内容但逻辑不完整的得</w:t>
            </w:r>
            <w:r>
              <w:rPr>
                <w:rFonts w:hint="eastAsia"/>
                <w:color w:val="auto"/>
                <w:spacing w:val="-4"/>
                <w:lang w:val="en-US" w:eastAsia="zh-CN"/>
              </w:rPr>
              <w:t>3</w:t>
            </w:r>
            <w:r>
              <w:rPr>
                <w:rFonts w:hint="eastAsia"/>
                <w:color w:val="auto"/>
                <w:spacing w:val="-4"/>
                <w:lang w:eastAsia="zh-CN"/>
              </w:rPr>
              <w:t>分不提供不得分。</w:t>
            </w:r>
          </w:p>
        </w:tc>
      </w:tr>
    </w:tbl>
    <w:p w14:paraId="36526BAA">
      <w:pPr>
        <w:spacing w:before="78" w:line="450" w:lineRule="exact"/>
        <w:ind w:left="55"/>
        <w:rPr>
          <w:rFonts w:ascii="宋体" w:hAnsi="宋体" w:eastAsia="宋体" w:cs="宋体"/>
          <w:color w:val="auto"/>
          <w:sz w:val="24"/>
          <w:szCs w:val="24"/>
        </w:rPr>
      </w:pPr>
      <w:r>
        <w:rPr>
          <w:rFonts w:ascii="宋体" w:hAnsi="宋体" w:eastAsia="宋体" w:cs="宋体"/>
          <w:color w:val="auto"/>
          <w:spacing w:val="2"/>
          <w:position w:val="15"/>
          <w:sz w:val="24"/>
          <w:szCs w:val="24"/>
        </w:rPr>
        <w:t>23.8.3  各评标委员会成员对每个投标人的经济报价和技术标的打分合计即为 该投标人的评标总得分。</w:t>
      </w:r>
    </w:p>
    <w:p w14:paraId="6AE02436">
      <w:pPr>
        <w:spacing w:before="174" w:line="220" w:lineRule="auto"/>
        <w:ind w:left="529"/>
        <w:rPr>
          <w:rFonts w:ascii="宋体" w:hAnsi="宋体" w:eastAsia="宋体" w:cs="宋体"/>
          <w:color w:val="auto"/>
          <w:sz w:val="24"/>
          <w:szCs w:val="24"/>
        </w:rPr>
      </w:pPr>
      <w:r>
        <w:rPr>
          <w:rFonts w:ascii="宋体" w:hAnsi="宋体" w:eastAsia="宋体" w:cs="宋体"/>
          <w:color w:val="auto"/>
          <w:spacing w:val="-2"/>
          <w:sz w:val="24"/>
          <w:szCs w:val="24"/>
        </w:rPr>
        <w:t>计算公式为：总评标得分=F1+F2</w:t>
      </w:r>
    </w:p>
    <w:p w14:paraId="53E137F4">
      <w:pPr>
        <w:spacing w:before="179" w:line="218" w:lineRule="auto"/>
        <w:ind w:left="531"/>
        <w:rPr>
          <w:rFonts w:ascii="宋体" w:hAnsi="宋体" w:eastAsia="宋体" w:cs="宋体"/>
          <w:color w:val="auto"/>
          <w:sz w:val="24"/>
          <w:szCs w:val="24"/>
        </w:rPr>
      </w:pPr>
      <w:r>
        <w:rPr>
          <w:rFonts w:ascii="宋体" w:hAnsi="宋体" w:eastAsia="宋体" w:cs="宋体"/>
          <w:color w:val="auto"/>
          <w:spacing w:val="-4"/>
          <w:sz w:val="24"/>
          <w:szCs w:val="24"/>
        </w:rPr>
        <w:t>其中：F1、F2 分别为经济报价、技术标得分</w:t>
      </w:r>
    </w:p>
    <w:p w14:paraId="21E61B7B">
      <w:pPr>
        <w:spacing w:before="202" w:line="335" w:lineRule="auto"/>
        <w:ind w:left="47" w:right="86" w:rightChars="41" w:firstLine="486"/>
        <w:rPr>
          <w:color w:val="auto"/>
        </w:rPr>
      </w:pPr>
      <w:r>
        <w:rPr>
          <w:rFonts w:ascii="宋体" w:hAnsi="宋体" w:eastAsia="宋体" w:cs="宋体"/>
          <w:color w:val="auto"/>
          <w:spacing w:val="-1"/>
          <w:sz w:val="24"/>
          <w:szCs w:val="24"/>
        </w:rPr>
        <w:t>23.8.4 评标报告签署前，经复核发现存在以下情形之一的：分值汇总计</w:t>
      </w:r>
      <w:r>
        <w:rPr>
          <w:rFonts w:ascii="宋体" w:hAnsi="宋体" w:eastAsia="宋体" w:cs="宋体"/>
          <w:color w:val="auto"/>
          <w:spacing w:val="2"/>
          <w:sz w:val="24"/>
          <w:szCs w:val="24"/>
        </w:rPr>
        <w:t>算错误的；分项评分超出评分标准范围的；评标委员会成员对客观评审因素</w:t>
      </w:r>
      <w:r>
        <w:rPr>
          <w:rFonts w:ascii="宋体" w:hAnsi="宋体" w:eastAsia="宋体" w:cs="宋体"/>
          <w:color w:val="auto"/>
          <w:spacing w:val="3"/>
          <w:sz w:val="24"/>
          <w:szCs w:val="24"/>
        </w:rPr>
        <w:t>评分不一致的；经评标委员会认定评分畸高、</w:t>
      </w:r>
      <w:r>
        <w:rPr>
          <w:rFonts w:ascii="宋体" w:hAnsi="宋体" w:eastAsia="宋体" w:cs="宋体"/>
          <w:color w:val="auto"/>
          <w:spacing w:val="2"/>
          <w:sz w:val="24"/>
          <w:szCs w:val="24"/>
        </w:rPr>
        <w:t>畸低的。评标委员会应当当场</w:t>
      </w:r>
      <w:r>
        <w:rPr>
          <w:rFonts w:ascii="宋体" w:hAnsi="宋体" w:eastAsia="宋体" w:cs="宋体"/>
          <w:color w:val="auto"/>
          <w:spacing w:val="3"/>
          <w:sz w:val="24"/>
          <w:szCs w:val="24"/>
        </w:rPr>
        <w:t>修改评标结果，并在评标报告中记载：评标报</w:t>
      </w:r>
      <w:r>
        <w:rPr>
          <w:rFonts w:ascii="宋体" w:hAnsi="宋体" w:eastAsia="宋体" w:cs="宋体"/>
          <w:color w:val="auto"/>
          <w:spacing w:val="2"/>
          <w:sz w:val="24"/>
          <w:szCs w:val="24"/>
        </w:rPr>
        <w:t>告签署后，采购人或者采购代</w:t>
      </w:r>
      <w:r>
        <w:rPr>
          <w:rFonts w:ascii="宋体" w:hAnsi="宋体" w:eastAsia="宋体" w:cs="宋体"/>
          <w:color w:val="auto"/>
          <w:spacing w:val="3"/>
          <w:sz w:val="24"/>
          <w:szCs w:val="24"/>
        </w:rPr>
        <w:t>理机构发现存在以上情形之一的，应当组织原</w:t>
      </w:r>
      <w:r>
        <w:rPr>
          <w:rFonts w:ascii="宋体" w:hAnsi="宋体" w:eastAsia="宋体" w:cs="宋体"/>
          <w:color w:val="auto"/>
          <w:spacing w:val="2"/>
          <w:sz w:val="24"/>
          <w:szCs w:val="24"/>
        </w:rPr>
        <w:t>评标委员会进行重新评审，重</w:t>
      </w:r>
      <w:r>
        <w:rPr>
          <w:rFonts w:ascii="宋体" w:hAnsi="宋体" w:eastAsia="宋体" w:cs="宋体"/>
          <w:color w:val="auto"/>
          <w:sz w:val="24"/>
          <w:szCs w:val="24"/>
        </w:rPr>
        <w:t>新评审改变评标结果的，书面报告本级财政</w:t>
      </w:r>
      <w:r>
        <w:rPr>
          <w:rFonts w:ascii="宋体" w:hAnsi="宋体" w:eastAsia="宋体" w:cs="宋体"/>
          <w:color w:val="auto"/>
          <w:spacing w:val="-1"/>
          <w:sz w:val="24"/>
          <w:szCs w:val="24"/>
        </w:rPr>
        <w:t>部门。</w:t>
      </w:r>
    </w:p>
    <w:p w14:paraId="3BEDEA4C">
      <w:pPr>
        <w:spacing w:before="78" w:line="312" w:lineRule="auto"/>
        <w:ind w:left="52" w:right="86" w:rightChars="41" w:firstLine="481"/>
        <w:jc w:val="both"/>
        <w:rPr>
          <w:rFonts w:ascii="宋体" w:hAnsi="宋体" w:eastAsia="宋体" w:cs="宋体"/>
          <w:color w:val="auto"/>
          <w:sz w:val="24"/>
          <w:szCs w:val="24"/>
        </w:rPr>
      </w:pPr>
      <w:r>
        <w:rPr>
          <w:rFonts w:ascii="宋体" w:hAnsi="宋体" w:eastAsia="宋体" w:cs="宋体"/>
          <w:color w:val="auto"/>
          <w:spacing w:val="-2"/>
          <w:sz w:val="24"/>
          <w:szCs w:val="24"/>
        </w:rPr>
        <w:t>23.8.5 评标委员会将按投标人得分顺序由高到低依次排名，得分相同的，</w:t>
      </w:r>
      <w:r>
        <w:rPr>
          <w:rFonts w:ascii="宋体" w:hAnsi="宋体" w:eastAsia="宋体" w:cs="宋体"/>
          <w:color w:val="auto"/>
          <w:spacing w:val="5"/>
          <w:sz w:val="24"/>
          <w:szCs w:val="24"/>
        </w:rPr>
        <w:t xml:space="preserve"> </w:t>
      </w:r>
      <w:r>
        <w:rPr>
          <w:rFonts w:ascii="宋体" w:hAnsi="宋体" w:eastAsia="宋体" w:cs="宋体"/>
          <w:color w:val="auto"/>
          <w:spacing w:val="-2"/>
          <w:sz w:val="24"/>
          <w:szCs w:val="24"/>
        </w:rPr>
        <w:t>按投标报价由低到高顺序排列。得分及报价相同的，按技术指标优</w:t>
      </w:r>
      <w:r>
        <w:rPr>
          <w:rFonts w:ascii="宋体" w:hAnsi="宋体" w:eastAsia="宋体" w:cs="宋体"/>
          <w:color w:val="auto"/>
          <w:spacing w:val="-3"/>
          <w:sz w:val="24"/>
          <w:szCs w:val="24"/>
        </w:rPr>
        <w:t>劣顺序排列</w:t>
      </w:r>
      <w:r>
        <w:rPr>
          <w:rFonts w:ascii="宋体" w:hAnsi="宋体" w:eastAsia="宋体" w:cs="宋体"/>
          <w:color w:val="auto"/>
          <w:spacing w:val="-2"/>
          <w:sz w:val="24"/>
          <w:szCs w:val="24"/>
        </w:rPr>
        <w:t>。 得分最高的前一名至前三名投标人将成为中标候选人。</w:t>
      </w:r>
    </w:p>
    <w:p w14:paraId="28EBA70B">
      <w:pPr>
        <w:spacing w:before="302" w:line="311" w:lineRule="auto"/>
        <w:ind w:left="51" w:right="86" w:rightChars="41" w:firstLine="482"/>
        <w:jc w:val="both"/>
        <w:rPr>
          <w:rFonts w:ascii="宋体" w:hAnsi="宋体" w:eastAsia="宋体" w:cs="宋体"/>
          <w:color w:val="auto"/>
          <w:sz w:val="24"/>
          <w:szCs w:val="24"/>
        </w:rPr>
      </w:pPr>
      <w:r>
        <w:rPr>
          <w:rFonts w:ascii="宋体" w:hAnsi="宋体" w:eastAsia="宋体" w:cs="宋体"/>
          <w:color w:val="auto"/>
          <w:spacing w:val="-1"/>
          <w:sz w:val="24"/>
          <w:szCs w:val="24"/>
        </w:rPr>
        <w:t>23.8.6 评标委员会成员对需要共同认定的事项存在争议的，应当按照少</w:t>
      </w:r>
      <w:r>
        <w:rPr>
          <w:rFonts w:ascii="宋体" w:hAnsi="宋体" w:eastAsia="宋体" w:cs="宋体"/>
          <w:color w:val="auto"/>
          <w:spacing w:val="2"/>
          <w:sz w:val="24"/>
          <w:szCs w:val="24"/>
        </w:rPr>
        <w:t>数服从多数的原则作出结论。持不同意见的评标委员会成员应当在评标报告</w:t>
      </w:r>
      <w:r>
        <w:rPr>
          <w:rFonts w:ascii="宋体" w:hAnsi="宋体" w:eastAsia="宋体" w:cs="宋体"/>
          <w:color w:val="auto"/>
          <w:spacing w:val="-1"/>
          <w:sz w:val="24"/>
          <w:szCs w:val="24"/>
        </w:rPr>
        <w:t>上签署不同意见及理由，否则视为同意评标报告。</w:t>
      </w:r>
    </w:p>
    <w:p w14:paraId="4CAF8026">
      <w:pPr>
        <w:spacing w:before="282" w:line="220" w:lineRule="auto"/>
        <w:ind w:left="535" w:right="86" w:rightChars="41"/>
        <w:rPr>
          <w:rFonts w:ascii="宋体" w:hAnsi="宋体" w:eastAsia="宋体" w:cs="宋体"/>
          <w:color w:val="auto"/>
          <w:sz w:val="24"/>
          <w:szCs w:val="24"/>
        </w:rPr>
      </w:pPr>
      <w:r>
        <w:rPr>
          <w:rFonts w:ascii="宋体" w:hAnsi="宋体" w:eastAsia="宋体" w:cs="宋体"/>
          <w:color w:val="auto"/>
          <w:spacing w:val="-3"/>
          <w:sz w:val="24"/>
          <w:szCs w:val="24"/>
        </w:rPr>
        <w:t>24. 投标文件的澄清</w:t>
      </w:r>
    </w:p>
    <w:p w14:paraId="6EBA7482">
      <w:pPr>
        <w:spacing w:before="203" w:line="255" w:lineRule="auto"/>
        <w:ind w:left="54" w:right="86" w:rightChars="41" w:firstLine="480"/>
        <w:rPr>
          <w:rFonts w:ascii="宋体" w:hAnsi="宋体" w:eastAsia="宋体" w:cs="宋体"/>
          <w:color w:val="auto"/>
          <w:sz w:val="24"/>
          <w:szCs w:val="24"/>
        </w:rPr>
      </w:pPr>
      <w:r>
        <w:rPr>
          <w:rFonts w:ascii="宋体" w:hAnsi="宋体" w:eastAsia="宋体" w:cs="宋体"/>
          <w:color w:val="auto"/>
          <w:spacing w:val="2"/>
          <w:sz w:val="24"/>
          <w:szCs w:val="24"/>
        </w:rPr>
        <w:t>24.1  评标委员会在评标过程中有权随时请投标人就投标文件中含混之</w:t>
      </w:r>
      <w:r>
        <w:rPr>
          <w:rFonts w:ascii="宋体" w:hAnsi="宋体" w:eastAsia="宋体" w:cs="宋体"/>
          <w:color w:val="auto"/>
          <w:spacing w:val="-3"/>
          <w:sz w:val="24"/>
          <w:szCs w:val="24"/>
        </w:rPr>
        <w:t>处加以澄清或答疑。</w:t>
      </w:r>
    </w:p>
    <w:p w14:paraId="589EF6DD">
      <w:pPr>
        <w:spacing w:before="268" w:line="254" w:lineRule="auto"/>
        <w:ind w:left="54" w:right="86" w:rightChars="41" w:firstLine="480"/>
        <w:rPr>
          <w:rFonts w:ascii="宋体" w:hAnsi="宋体" w:eastAsia="宋体" w:cs="宋体"/>
          <w:color w:val="auto"/>
          <w:sz w:val="24"/>
          <w:szCs w:val="24"/>
        </w:rPr>
      </w:pPr>
      <w:r>
        <w:rPr>
          <w:rFonts w:ascii="宋体" w:hAnsi="宋体" w:eastAsia="宋体" w:cs="宋体"/>
          <w:color w:val="auto"/>
          <w:spacing w:val="1"/>
          <w:sz w:val="24"/>
          <w:szCs w:val="24"/>
        </w:rPr>
        <w:t>24.2  投标人的澄清、说明或者补正应当采用书面形</w:t>
      </w:r>
      <w:r>
        <w:rPr>
          <w:rFonts w:ascii="宋体" w:hAnsi="宋体" w:eastAsia="宋体" w:cs="宋体"/>
          <w:color w:val="auto"/>
          <w:sz w:val="24"/>
          <w:szCs w:val="24"/>
        </w:rPr>
        <w:t>式，并加盖公章，</w:t>
      </w:r>
      <w:r>
        <w:rPr>
          <w:rFonts w:ascii="宋体" w:hAnsi="宋体" w:eastAsia="宋体" w:cs="宋体"/>
          <w:color w:val="auto"/>
          <w:spacing w:val="-2"/>
          <w:sz w:val="24"/>
          <w:szCs w:val="24"/>
        </w:rPr>
        <w:t>或者由法定代表人或其授权的代表签字。</w:t>
      </w:r>
    </w:p>
    <w:p w14:paraId="31CC2BC7">
      <w:pPr>
        <w:spacing w:before="78" w:line="254" w:lineRule="auto"/>
        <w:ind w:left="50" w:right="283" w:firstLine="481"/>
        <w:rPr>
          <w:rFonts w:ascii="宋体" w:hAnsi="宋体" w:eastAsia="宋体" w:cs="宋体"/>
          <w:color w:val="auto"/>
          <w:sz w:val="24"/>
          <w:szCs w:val="24"/>
        </w:rPr>
      </w:pPr>
      <w:r>
        <w:rPr>
          <w:rFonts w:ascii="宋体" w:hAnsi="宋体" w:eastAsia="宋体" w:cs="宋体"/>
          <w:color w:val="auto"/>
          <w:spacing w:val="2"/>
          <w:sz w:val="24"/>
          <w:szCs w:val="24"/>
        </w:rPr>
        <w:t>24.3  投标人的澄清、说明或者补正不得超出投标文件的范围或者改变</w:t>
      </w:r>
      <w:r>
        <w:rPr>
          <w:rFonts w:ascii="宋体" w:hAnsi="宋体" w:eastAsia="宋体" w:cs="宋体"/>
          <w:color w:val="auto"/>
          <w:spacing w:val="-3"/>
          <w:sz w:val="24"/>
          <w:szCs w:val="24"/>
        </w:rPr>
        <w:t>投标文件的实质性内容。</w:t>
      </w:r>
    </w:p>
    <w:p w14:paraId="6E3CB8DB">
      <w:pPr>
        <w:spacing w:before="270" w:line="254" w:lineRule="auto"/>
        <w:ind w:left="46" w:right="283" w:firstLine="484"/>
        <w:rPr>
          <w:rFonts w:ascii="宋体" w:hAnsi="宋体" w:eastAsia="宋体" w:cs="宋体"/>
          <w:color w:val="auto"/>
          <w:sz w:val="24"/>
          <w:szCs w:val="24"/>
        </w:rPr>
      </w:pPr>
      <w:r>
        <w:rPr>
          <w:rFonts w:ascii="宋体" w:hAnsi="宋体" w:eastAsia="宋体" w:cs="宋体"/>
          <w:color w:val="auto"/>
          <w:spacing w:val="2"/>
          <w:sz w:val="24"/>
          <w:szCs w:val="24"/>
        </w:rPr>
        <w:t>24.4  投标人的澄清文件是投标文件的组成部分，并取代投标文件中被</w:t>
      </w:r>
      <w:r>
        <w:rPr>
          <w:rFonts w:ascii="宋体" w:hAnsi="宋体" w:eastAsia="宋体" w:cs="宋体"/>
          <w:color w:val="auto"/>
          <w:spacing w:val="-5"/>
          <w:sz w:val="24"/>
          <w:szCs w:val="24"/>
        </w:rPr>
        <w:t>澄清的部分。</w:t>
      </w:r>
    </w:p>
    <w:p w14:paraId="08D422B6">
      <w:pPr>
        <w:spacing w:before="251" w:line="220" w:lineRule="auto"/>
        <w:ind w:left="532"/>
        <w:rPr>
          <w:rFonts w:ascii="宋体" w:hAnsi="宋体" w:eastAsia="宋体" w:cs="宋体"/>
          <w:color w:val="auto"/>
          <w:sz w:val="24"/>
          <w:szCs w:val="24"/>
        </w:rPr>
      </w:pPr>
      <w:r>
        <w:rPr>
          <w:rFonts w:ascii="宋体" w:hAnsi="宋体" w:eastAsia="宋体" w:cs="宋体"/>
          <w:color w:val="auto"/>
          <w:spacing w:val="-9"/>
          <w:sz w:val="24"/>
          <w:szCs w:val="24"/>
        </w:rPr>
        <w:t>25.</w:t>
      </w:r>
      <w:r>
        <w:rPr>
          <w:rFonts w:ascii="宋体" w:hAnsi="宋体" w:eastAsia="宋体" w:cs="宋体"/>
          <w:color w:val="auto"/>
          <w:spacing w:val="65"/>
          <w:sz w:val="24"/>
          <w:szCs w:val="24"/>
        </w:rPr>
        <w:t xml:space="preserve"> </w:t>
      </w:r>
      <w:r>
        <w:rPr>
          <w:rFonts w:ascii="宋体" w:hAnsi="宋体" w:eastAsia="宋体" w:cs="宋体"/>
          <w:color w:val="auto"/>
          <w:spacing w:val="-9"/>
          <w:sz w:val="24"/>
          <w:szCs w:val="24"/>
        </w:rPr>
        <w:t>中标人的确定</w:t>
      </w:r>
    </w:p>
    <w:p w14:paraId="1C1AFAE4">
      <w:pPr>
        <w:spacing w:before="98" w:line="311" w:lineRule="auto"/>
        <w:ind w:left="48" w:right="30" w:firstLine="482"/>
        <w:rPr>
          <w:rFonts w:ascii="宋体" w:hAnsi="宋体" w:eastAsia="宋体" w:cs="宋体"/>
          <w:color w:val="auto"/>
          <w:sz w:val="24"/>
          <w:szCs w:val="24"/>
        </w:rPr>
      </w:pPr>
      <w:r>
        <w:rPr>
          <w:rFonts w:ascii="宋体" w:hAnsi="宋体" w:eastAsia="宋体" w:cs="宋体"/>
          <w:color w:val="auto"/>
          <w:spacing w:val="-1"/>
          <w:sz w:val="24"/>
          <w:szCs w:val="24"/>
        </w:rPr>
        <w:t>25.1  采购人应当自收到评标报告之日起5个工作日内，在评标报告确定的</w:t>
      </w:r>
      <w:r>
        <w:rPr>
          <w:rFonts w:ascii="宋体" w:hAnsi="宋体" w:eastAsia="宋体" w:cs="宋体"/>
          <w:color w:val="auto"/>
          <w:spacing w:val="2"/>
          <w:sz w:val="24"/>
          <w:szCs w:val="24"/>
        </w:rPr>
        <w:t>中标候选人名单中按顺序确定中标人。中标候选人并列的，由采购人或者采购人委托评标委员会按照招标文件规定的方式确定中标人；招标文件未规定的，</w:t>
      </w:r>
      <w:r>
        <w:rPr>
          <w:rFonts w:ascii="宋体" w:hAnsi="宋体" w:eastAsia="宋体" w:cs="宋体"/>
          <w:color w:val="auto"/>
          <w:spacing w:val="-2"/>
          <w:sz w:val="24"/>
          <w:szCs w:val="24"/>
        </w:rPr>
        <w:t>采取随机抽取的方式确定。</w:t>
      </w:r>
    </w:p>
    <w:p w14:paraId="54439C01">
      <w:pPr>
        <w:spacing w:before="199" w:line="311" w:lineRule="auto"/>
        <w:ind w:left="48" w:right="45" w:firstLine="482"/>
        <w:jc w:val="both"/>
        <w:rPr>
          <w:rFonts w:ascii="宋体" w:hAnsi="宋体" w:eastAsia="宋体" w:cs="宋体"/>
          <w:color w:val="auto"/>
          <w:sz w:val="24"/>
          <w:szCs w:val="24"/>
        </w:rPr>
      </w:pPr>
      <w:r>
        <w:rPr>
          <w:rFonts w:ascii="宋体" w:hAnsi="宋体" w:eastAsia="宋体" w:cs="宋体"/>
          <w:color w:val="auto"/>
          <w:spacing w:val="5"/>
          <w:sz w:val="24"/>
          <w:szCs w:val="24"/>
        </w:rPr>
        <w:t>25.2  采购人在收到评标报告5个工作日内未按评标报告推荐的中标候选</w:t>
      </w:r>
      <w:r>
        <w:rPr>
          <w:rFonts w:ascii="宋体" w:hAnsi="宋体" w:eastAsia="宋体" w:cs="宋体"/>
          <w:color w:val="auto"/>
          <w:spacing w:val="2"/>
          <w:sz w:val="24"/>
          <w:szCs w:val="24"/>
        </w:rPr>
        <w:t>人顺序确定中标人，又不能说明合法理由的，视同按评标报告推荐的顺序确定</w:t>
      </w:r>
      <w:r>
        <w:rPr>
          <w:rFonts w:ascii="宋体" w:hAnsi="宋体" w:eastAsia="宋体" w:cs="宋体"/>
          <w:color w:val="auto"/>
          <w:spacing w:val="-2"/>
          <w:sz w:val="24"/>
          <w:szCs w:val="24"/>
        </w:rPr>
        <w:t>排名第一的中标候选人为中标人。</w:t>
      </w:r>
    </w:p>
    <w:p w14:paraId="212C9F62">
      <w:pPr>
        <w:spacing w:before="300" w:line="324" w:lineRule="auto"/>
        <w:ind w:left="50" w:right="35" w:firstLine="480"/>
        <w:jc w:val="both"/>
        <w:rPr>
          <w:rFonts w:ascii="宋体" w:hAnsi="宋体" w:eastAsia="宋体" w:cs="宋体"/>
          <w:color w:val="auto"/>
          <w:sz w:val="24"/>
          <w:szCs w:val="24"/>
        </w:rPr>
      </w:pPr>
      <w:r>
        <w:rPr>
          <w:rFonts w:ascii="宋体" w:hAnsi="宋体" w:eastAsia="宋体" w:cs="宋体"/>
          <w:color w:val="auto"/>
          <w:spacing w:val="10"/>
          <w:sz w:val="24"/>
          <w:szCs w:val="24"/>
        </w:rPr>
        <w:t>25.3  评标委员会按照招标文件的评标办</w:t>
      </w:r>
      <w:r>
        <w:rPr>
          <w:rFonts w:ascii="宋体" w:hAnsi="宋体" w:eastAsia="宋体" w:cs="宋体"/>
          <w:color w:val="auto"/>
          <w:spacing w:val="9"/>
          <w:sz w:val="24"/>
          <w:szCs w:val="24"/>
        </w:rPr>
        <w:t>法负责向采购人推荐中标候选</w:t>
      </w:r>
      <w:r>
        <w:rPr>
          <w:rFonts w:ascii="宋体" w:hAnsi="宋体" w:eastAsia="宋体" w:cs="宋体"/>
          <w:color w:val="auto"/>
          <w:spacing w:val="2"/>
          <w:sz w:val="24"/>
          <w:szCs w:val="24"/>
        </w:rPr>
        <w:t>人。评标委员会有权推荐一家或一至三家投标人为中标候选人、或者拒绝所有的投标人的投标。评标委员会成员无义务向投标人做出有关对评标的任何解释</w:t>
      </w:r>
      <w:r>
        <w:rPr>
          <w:rFonts w:ascii="宋体" w:hAnsi="宋体" w:eastAsia="宋体" w:cs="宋体"/>
          <w:color w:val="auto"/>
          <w:spacing w:val="-6"/>
          <w:sz w:val="24"/>
          <w:szCs w:val="24"/>
        </w:rPr>
        <w:t>工作。</w:t>
      </w:r>
    </w:p>
    <w:p w14:paraId="652EC33A">
      <w:pPr>
        <w:spacing w:before="313" w:line="312" w:lineRule="auto"/>
        <w:ind w:left="48" w:right="40" w:firstLine="482"/>
        <w:jc w:val="both"/>
        <w:rPr>
          <w:rFonts w:ascii="宋体" w:hAnsi="宋体" w:eastAsia="宋体" w:cs="宋体"/>
          <w:color w:val="auto"/>
          <w:sz w:val="24"/>
          <w:szCs w:val="24"/>
        </w:rPr>
      </w:pPr>
      <w:r>
        <w:rPr>
          <w:rFonts w:ascii="宋体" w:hAnsi="宋体" w:eastAsia="宋体" w:cs="宋体"/>
          <w:color w:val="auto"/>
          <w:spacing w:val="2"/>
          <w:sz w:val="24"/>
          <w:szCs w:val="24"/>
        </w:rPr>
        <w:t>25.4  中标供应商拒绝与采购人签订合同的，采购人可以按照评审报告推荐的中标人名单排序，确定下一候选人为中标人，也可以重新开展政府采购活</w:t>
      </w:r>
      <w:r>
        <w:rPr>
          <w:rFonts w:ascii="宋体" w:hAnsi="宋体" w:eastAsia="宋体" w:cs="宋体"/>
          <w:color w:val="auto"/>
          <w:spacing w:val="-6"/>
          <w:sz w:val="24"/>
          <w:szCs w:val="24"/>
        </w:rPr>
        <w:t>动。</w:t>
      </w:r>
    </w:p>
    <w:p w14:paraId="7DBCDAF1">
      <w:pPr>
        <w:spacing w:before="281" w:line="220" w:lineRule="auto"/>
        <w:ind w:left="532"/>
        <w:rPr>
          <w:rFonts w:ascii="宋体" w:hAnsi="宋体" w:eastAsia="宋体" w:cs="宋体"/>
          <w:color w:val="auto"/>
          <w:sz w:val="24"/>
          <w:szCs w:val="24"/>
        </w:rPr>
      </w:pPr>
      <w:r>
        <w:rPr>
          <w:rFonts w:ascii="宋体" w:hAnsi="宋体" w:eastAsia="宋体" w:cs="宋体"/>
          <w:color w:val="auto"/>
          <w:spacing w:val="-11"/>
          <w:sz w:val="24"/>
          <w:szCs w:val="24"/>
        </w:rPr>
        <w:t>26.</w:t>
      </w:r>
      <w:r>
        <w:rPr>
          <w:rFonts w:ascii="宋体" w:hAnsi="宋体" w:eastAsia="宋体" w:cs="宋体"/>
          <w:color w:val="auto"/>
          <w:spacing w:val="31"/>
          <w:sz w:val="24"/>
          <w:szCs w:val="24"/>
        </w:rPr>
        <w:t xml:space="preserve">  </w:t>
      </w:r>
      <w:r>
        <w:rPr>
          <w:rFonts w:ascii="宋体" w:hAnsi="宋体" w:eastAsia="宋体" w:cs="宋体"/>
          <w:color w:val="auto"/>
          <w:spacing w:val="-11"/>
          <w:sz w:val="24"/>
          <w:szCs w:val="24"/>
        </w:rPr>
        <w:t>中标通知</w:t>
      </w:r>
    </w:p>
    <w:p w14:paraId="586B9477">
      <w:pPr>
        <w:spacing w:before="198" w:line="254" w:lineRule="auto"/>
        <w:ind w:left="46" w:right="30" w:firstLine="484"/>
        <w:rPr>
          <w:rFonts w:ascii="宋体" w:hAnsi="宋体" w:eastAsia="宋体" w:cs="宋体"/>
          <w:color w:val="auto"/>
          <w:sz w:val="24"/>
          <w:szCs w:val="24"/>
        </w:rPr>
      </w:pPr>
      <w:r>
        <w:rPr>
          <w:rFonts w:ascii="宋体" w:hAnsi="宋体" w:eastAsia="宋体" w:cs="宋体"/>
          <w:color w:val="auto"/>
          <w:spacing w:val="-1"/>
          <w:sz w:val="24"/>
          <w:szCs w:val="24"/>
        </w:rPr>
        <w:t>26.1 在公告中标结果的同时，采购人或者采购代理机构向中标人发出中标</w:t>
      </w:r>
      <w:r>
        <w:rPr>
          <w:rFonts w:ascii="宋体" w:hAnsi="宋体" w:eastAsia="宋体" w:cs="宋体"/>
          <w:color w:val="auto"/>
          <w:spacing w:val="-4"/>
          <w:sz w:val="24"/>
          <w:szCs w:val="24"/>
        </w:rPr>
        <w:t>通知书。</w:t>
      </w:r>
    </w:p>
    <w:p w14:paraId="4BCC7F25">
      <w:pPr>
        <w:spacing w:before="252" w:line="289" w:lineRule="auto"/>
        <w:ind w:left="532" w:right="301"/>
        <w:rPr>
          <w:rFonts w:ascii="宋体" w:hAnsi="宋体" w:eastAsia="宋体" w:cs="宋体"/>
          <w:color w:val="auto"/>
          <w:spacing w:val="7"/>
          <w:sz w:val="24"/>
          <w:szCs w:val="24"/>
        </w:rPr>
      </w:pPr>
      <w:r>
        <w:rPr>
          <w:rFonts w:ascii="宋体" w:hAnsi="宋体" w:eastAsia="宋体" w:cs="宋体"/>
          <w:color w:val="auto"/>
          <w:spacing w:val="-2"/>
          <w:sz w:val="24"/>
          <w:szCs w:val="24"/>
        </w:rPr>
        <w:t>26.2 对于所有投标人的投标文件均不予以退还，但对其承担保密责任。</w:t>
      </w:r>
      <w:r>
        <w:rPr>
          <w:rFonts w:ascii="宋体" w:hAnsi="宋体" w:eastAsia="宋体" w:cs="宋体"/>
          <w:color w:val="auto"/>
          <w:spacing w:val="7"/>
          <w:sz w:val="24"/>
          <w:szCs w:val="24"/>
        </w:rPr>
        <w:t xml:space="preserve"> </w:t>
      </w:r>
    </w:p>
    <w:p w14:paraId="1CE18C7E">
      <w:pPr>
        <w:spacing w:before="252" w:line="289" w:lineRule="auto"/>
        <w:ind w:left="532" w:right="301"/>
        <w:rPr>
          <w:rFonts w:ascii="宋体" w:hAnsi="宋体" w:eastAsia="宋体" w:cs="宋体"/>
          <w:color w:val="auto"/>
          <w:sz w:val="24"/>
          <w:szCs w:val="24"/>
        </w:rPr>
      </w:pPr>
      <w:r>
        <w:rPr>
          <w:rFonts w:ascii="宋体" w:hAnsi="宋体" w:eastAsia="宋体" w:cs="宋体"/>
          <w:color w:val="auto"/>
          <w:spacing w:val="-2"/>
          <w:sz w:val="24"/>
          <w:szCs w:val="24"/>
        </w:rPr>
        <w:t>27. 拒绝某些或所有投标的权力。</w:t>
      </w:r>
    </w:p>
    <w:p w14:paraId="68B41095">
      <w:pPr>
        <w:spacing w:before="203" w:line="311" w:lineRule="auto"/>
        <w:ind w:left="48" w:right="30" w:firstLine="482"/>
        <w:jc w:val="both"/>
        <w:rPr>
          <w:rFonts w:ascii="宋体" w:hAnsi="宋体" w:eastAsia="宋体" w:cs="宋体"/>
          <w:color w:val="auto"/>
          <w:sz w:val="24"/>
          <w:szCs w:val="24"/>
        </w:rPr>
      </w:pPr>
      <w:r>
        <w:rPr>
          <w:rFonts w:ascii="宋体" w:hAnsi="宋体" w:eastAsia="宋体" w:cs="宋体"/>
          <w:color w:val="auto"/>
          <w:spacing w:val="-1"/>
          <w:sz w:val="24"/>
          <w:szCs w:val="24"/>
        </w:rPr>
        <w:t>27.1 采购人或采购代理机构有权在《中标通知书》发放之前的任何时候拒</w:t>
      </w:r>
      <w:r>
        <w:rPr>
          <w:rFonts w:ascii="宋体" w:hAnsi="宋体" w:eastAsia="宋体" w:cs="宋体"/>
          <w:color w:val="auto"/>
          <w:spacing w:val="7"/>
          <w:sz w:val="24"/>
          <w:szCs w:val="24"/>
        </w:rPr>
        <w:t xml:space="preserve"> </w:t>
      </w:r>
      <w:r>
        <w:rPr>
          <w:rFonts w:ascii="宋体" w:hAnsi="宋体" w:eastAsia="宋体" w:cs="宋体"/>
          <w:color w:val="auto"/>
          <w:spacing w:val="2"/>
          <w:sz w:val="24"/>
          <w:szCs w:val="24"/>
        </w:rPr>
        <w:t>绝任何有不正当行为或扰乱正常招标工作的投标人，由此对相关投标人造成的</w:t>
      </w:r>
    </w:p>
    <w:p w14:paraId="09ABC963">
      <w:pPr>
        <w:spacing w:before="1" w:line="219" w:lineRule="auto"/>
        <w:ind w:left="46"/>
        <w:rPr>
          <w:rFonts w:ascii="宋体" w:hAnsi="宋体" w:eastAsia="宋体" w:cs="宋体"/>
          <w:color w:val="auto"/>
          <w:sz w:val="24"/>
          <w:szCs w:val="24"/>
        </w:rPr>
      </w:pPr>
      <w:r>
        <w:rPr>
          <w:rFonts w:ascii="宋体" w:hAnsi="宋体" w:eastAsia="宋体" w:cs="宋体"/>
          <w:color w:val="auto"/>
          <w:spacing w:val="-3"/>
          <w:sz w:val="24"/>
          <w:szCs w:val="24"/>
        </w:rPr>
        <w:t>损失不负责任。</w:t>
      </w:r>
    </w:p>
    <w:p w14:paraId="1C259EB8">
      <w:pPr>
        <w:pStyle w:val="7"/>
        <w:spacing w:line="401" w:lineRule="auto"/>
        <w:rPr>
          <w:color w:val="auto"/>
        </w:rPr>
      </w:pPr>
    </w:p>
    <w:p w14:paraId="310BFAA3">
      <w:pPr>
        <w:spacing w:before="78" w:line="221" w:lineRule="auto"/>
        <w:ind w:left="3459"/>
        <w:outlineLvl w:val="0"/>
        <w:rPr>
          <w:rFonts w:ascii="宋体" w:hAnsi="宋体" w:eastAsia="宋体" w:cs="宋体"/>
          <w:color w:val="auto"/>
          <w:sz w:val="24"/>
          <w:szCs w:val="24"/>
        </w:rPr>
      </w:pPr>
      <w:r>
        <w:rPr>
          <w:rFonts w:ascii="宋体" w:hAnsi="宋体" w:eastAsia="宋体" w:cs="宋体"/>
          <w:color w:val="auto"/>
          <w:spacing w:val="-4"/>
          <w:sz w:val="24"/>
          <w:szCs w:val="24"/>
          <w14:textOutline w14:w="4354" w14:cap="flat" w14:cmpd="sng">
            <w14:solidFill>
              <w14:srgbClr w14:val="000000"/>
            </w14:solidFill>
            <w14:prstDash w14:val="solid"/>
            <w14:miter w14:val="0"/>
          </w14:textOutline>
        </w:rPr>
        <w:t>七、授予合同</w:t>
      </w:r>
    </w:p>
    <w:p w14:paraId="511AE4EF">
      <w:pPr>
        <w:spacing w:before="152" w:line="222" w:lineRule="auto"/>
        <w:ind w:left="532"/>
        <w:rPr>
          <w:rFonts w:ascii="宋体" w:hAnsi="宋体" w:eastAsia="宋体" w:cs="宋体"/>
          <w:color w:val="auto"/>
          <w:sz w:val="24"/>
          <w:szCs w:val="24"/>
        </w:rPr>
      </w:pPr>
      <w:r>
        <w:rPr>
          <w:rFonts w:ascii="宋体" w:hAnsi="宋体" w:eastAsia="宋体" w:cs="宋体"/>
          <w:color w:val="auto"/>
          <w:spacing w:val="-3"/>
          <w:sz w:val="24"/>
          <w:szCs w:val="24"/>
        </w:rPr>
        <w:t>28.  签订合同</w:t>
      </w:r>
    </w:p>
    <w:p w14:paraId="2FD58CED">
      <w:pPr>
        <w:spacing w:line="222" w:lineRule="auto"/>
        <w:rPr>
          <w:rFonts w:ascii="宋体" w:hAnsi="宋体" w:eastAsia="宋体" w:cs="宋体"/>
          <w:color w:val="auto"/>
          <w:sz w:val="24"/>
          <w:szCs w:val="24"/>
        </w:rPr>
      </w:pPr>
    </w:p>
    <w:p w14:paraId="0DE08EDE">
      <w:pPr>
        <w:tabs>
          <w:tab w:val="left" w:pos="569"/>
        </w:tabs>
        <w:bidi w:val="0"/>
        <w:jc w:val="left"/>
        <w:rPr>
          <w:rFonts w:ascii="宋体" w:hAnsi="宋体" w:eastAsia="宋体" w:cs="宋体"/>
          <w:color w:val="auto"/>
          <w:sz w:val="24"/>
          <w:szCs w:val="24"/>
        </w:rPr>
      </w:pPr>
      <w:r>
        <w:rPr>
          <w:rFonts w:hint="eastAsia" w:eastAsia="宋体"/>
          <w:color w:val="auto"/>
          <w:lang w:val="en-US" w:eastAsia="zh-CN"/>
        </w:rPr>
        <w:tab/>
      </w:r>
      <w:r>
        <w:rPr>
          <w:rFonts w:ascii="宋体" w:hAnsi="宋体" w:eastAsia="宋体" w:cs="宋体"/>
          <w:color w:val="auto"/>
          <w:spacing w:val="2"/>
          <w:sz w:val="24"/>
          <w:szCs w:val="24"/>
        </w:rPr>
        <w:t>28.1  中标人收到《中标通知书》后，须按有关规定与采购人签定经济合</w:t>
      </w:r>
      <w:r>
        <w:rPr>
          <w:rFonts w:ascii="宋体" w:hAnsi="宋体" w:eastAsia="宋体" w:cs="宋体"/>
          <w:color w:val="auto"/>
          <w:spacing w:val="1"/>
          <w:sz w:val="24"/>
          <w:szCs w:val="24"/>
        </w:rPr>
        <w:t>同。合同的签订一般在《中标通知书》发出后30天内进行，但采</w:t>
      </w:r>
      <w:r>
        <w:rPr>
          <w:rFonts w:ascii="宋体" w:hAnsi="宋体" w:eastAsia="宋体" w:cs="宋体"/>
          <w:color w:val="auto"/>
          <w:sz w:val="24"/>
          <w:szCs w:val="24"/>
        </w:rPr>
        <w:t>购人事先约定</w:t>
      </w:r>
      <w:r>
        <w:rPr>
          <w:rFonts w:ascii="宋体" w:hAnsi="宋体" w:eastAsia="宋体" w:cs="宋体"/>
          <w:color w:val="auto"/>
          <w:spacing w:val="-8"/>
          <w:sz w:val="24"/>
          <w:szCs w:val="24"/>
        </w:rPr>
        <w:t>的情况除外。</w:t>
      </w:r>
    </w:p>
    <w:p w14:paraId="639CC8A4">
      <w:pPr>
        <w:spacing w:before="303" w:line="253" w:lineRule="auto"/>
        <w:ind w:left="44" w:right="157" w:firstLine="486"/>
        <w:rPr>
          <w:rFonts w:ascii="宋体" w:hAnsi="宋体" w:eastAsia="宋体" w:cs="宋体"/>
          <w:color w:val="auto"/>
          <w:sz w:val="24"/>
          <w:szCs w:val="24"/>
        </w:rPr>
      </w:pPr>
      <w:r>
        <w:rPr>
          <w:rFonts w:ascii="宋体" w:hAnsi="宋体" w:eastAsia="宋体" w:cs="宋体"/>
          <w:color w:val="auto"/>
          <w:spacing w:val="-1"/>
          <w:sz w:val="24"/>
          <w:szCs w:val="24"/>
        </w:rPr>
        <w:t>28.2  合同签订后，中标人应按合同的规定履行合同，未按规定履约的，采购人有权取消合同，并且不退还中标人</w:t>
      </w:r>
      <w:r>
        <w:rPr>
          <w:rFonts w:ascii="宋体" w:hAnsi="宋体" w:eastAsia="宋体" w:cs="宋体"/>
          <w:color w:val="auto"/>
          <w:spacing w:val="-2"/>
          <w:sz w:val="24"/>
          <w:szCs w:val="24"/>
        </w:rPr>
        <w:t>的投标保证金。</w:t>
      </w:r>
    </w:p>
    <w:p w14:paraId="08B6D5EC">
      <w:pPr>
        <w:spacing w:before="275" w:line="311" w:lineRule="auto"/>
        <w:ind w:left="45" w:right="40" w:firstLine="485"/>
        <w:jc w:val="both"/>
        <w:rPr>
          <w:rFonts w:ascii="宋体" w:hAnsi="宋体" w:eastAsia="宋体" w:cs="宋体"/>
          <w:color w:val="auto"/>
          <w:spacing w:val="-2"/>
          <w:sz w:val="24"/>
          <w:szCs w:val="24"/>
        </w:rPr>
      </w:pPr>
      <w:r>
        <w:rPr>
          <w:rFonts w:ascii="宋体" w:hAnsi="宋体" w:eastAsia="宋体" w:cs="宋体"/>
          <w:color w:val="auto"/>
          <w:spacing w:val="2"/>
          <w:sz w:val="24"/>
          <w:szCs w:val="24"/>
        </w:rPr>
        <w:t>28.3  中标合同不得转让或分包。如需对合同的非主体部分进行转让或分包，投标人必须在投标文件中予以说明，并需经采购人同意。否则，采购人有</w:t>
      </w:r>
      <w:r>
        <w:rPr>
          <w:rFonts w:ascii="宋体" w:hAnsi="宋体" w:eastAsia="宋体" w:cs="宋体"/>
          <w:color w:val="auto"/>
          <w:spacing w:val="-2"/>
          <w:sz w:val="24"/>
          <w:szCs w:val="24"/>
        </w:rPr>
        <w:t>权取消中标人的中标资格。</w:t>
      </w:r>
    </w:p>
    <w:p w14:paraId="7BCF92DF">
      <w:pPr>
        <w:spacing w:before="275" w:line="311" w:lineRule="auto"/>
        <w:ind w:left="45" w:right="40" w:firstLine="485"/>
        <w:jc w:val="both"/>
        <w:rPr>
          <w:rFonts w:ascii="宋体" w:hAnsi="宋体" w:eastAsia="宋体" w:cs="宋体"/>
          <w:color w:val="auto"/>
          <w:spacing w:val="-4"/>
          <w:sz w:val="24"/>
          <w:szCs w:val="24"/>
        </w:rPr>
      </w:pPr>
      <w:r>
        <w:rPr>
          <w:rFonts w:ascii="宋体" w:hAnsi="宋体" w:eastAsia="宋体" w:cs="宋体"/>
          <w:color w:val="auto"/>
          <w:spacing w:val="9"/>
          <w:sz w:val="24"/>
          <w:szCs w:val="24"/>
        </w:rPr>
        <w:t>28.4  如中标人未按有关规定与采购人签订合同或提交合同履约保证金的</w:t>
      </w:r>
      <w:r>
        <w:rPr>
          <w:rFonts w:ascii="宋体" w:hAnsi="宋体" w:eastAsia="宋体" w:cs="宋体"/>
          <w:color w:val="auto"/>
          <w:sz w:val="24"/>
          <w:szCs w:val="24"/>
        </w:rPr>
        <w:t>,采购人可以选择其他中标候选人为中标人，</w:t>
      </w:r>
      <w:r>
        <w:rPr>
          <w:rFonts w:ascii="宋体" w:hAnsi="宋体" w:eastAsia="宋体" w:cs="宋体"/>
          <w:color w:val="auto"/>
          <w:spacing w:val="-1"/>
          <w:sz w:val="24"/>
          <w:szCs w:val="24"/>
        </w:rPr>
        <w:t>并组织中标人和采购人签订经</w:t>
      </w:r>
      <w:r>
        <w:rPr>
          <w:rFonts w:ascii="宋体" w:hAnsi="宋体" w:eastAsia="宋体" w:cs="宋体"/>
          <w:color w:val="auto"/>
          <w:spacing w:val="-4"/>
          <w:sz w:val="24"/>
          <w:szCs w:val="24"/>
        </w:rPr>
        <w:t>济合同。</w:t>
      </w:r>
    </w:p>
    <w:p w14:paraId="55E390ED">
      <w:pPr>
        <w:spacing w:before="275" w:line="311" w:lineRule="auto"/>
        <w:ind w:left="45" w:right="40" w:firstLine="485"/>
        <w:jc w:val="both"/>
        <w:rPr>
          <w:rFonts w:ascii="宋体" w:hAnsi="宋体" w:eastAsia="宋体" w:cs="宋体"/>
          <w:color w:val="auto"/>
          <w:sz w:val="24"/>
          <w:szCs w:val="24"/>
        </w:rPr>
      </w:pPr>
      <w:r>
        <w:rPr>
          <w:rFonts w:ascii="宋体" w:hAnsi="宋体" w:eastAsia="宋体" w:cs="宋体"/>
          <w:color w:val="auto"/>
          <w:spacing w:val="2"/>
          <w:sz w:val="24"/>
          <w:szCs w:val="24"/>
        </w:rPr>
        <w:t>28.5  合同履约保证金的形式为银行保函，另有约定的，按照约定条件执</w:t>
      </w:r>
      <w:r>
        <w:rPr>
          <w:rFonts w:ascii="宋体" w:hAnsi="宋体" w:eastAsia="宋体" w:cs="宋体"/>
          <w:color w:val="auto"/>
          <w:spacing w:val="-7"/>
          <w:sz w:val="24"/>
          <w:szCs w:val="24"/>
        </w:rPr>
        <w:t>行。</w:t>
      </w:r>
    </w:p>
    <w:p w14:paraId="07BE5A1E">
      <w:pPr>
        <w:spacing w:before="250" w:line="221" w:lineRule="auto"/>
        <w:ind w:left="532"/>
        <w:rPr>
          <w:rFonts w:ascii="宋体" w:hAnsi="宋体" w:eastAsia="宋体" w:cs="宋体"/>
          <w:color w:val="auto"/>
          <w:sz w:val="24"/>
          <w:szCs w:val="24"/>
        </w:rPr>
      </w:pPr>
      <w:r>
        <w:rPr>
          <w:rFonts w:ascii="宋体" w:hAnsi="宋体" w:eastAsia="宋体" w:cs="宋体"/>
          <w:color w:val="auto"/>
          <w:spacing w:val="-3"/>
          <w:sz w:val="24"/>
          <w:szCs w:val="24"/>
        </w:rPr>
        <w:t>29.  合同的组成</w:t>
      </w:r>
    </w:p>
    <w:p w14:paraId="00327233">
      <w:pPr>
        <w:spacing w:before="178" w:line="466" w:lineRule="exact"/>
        <w:ind w:left="532"/>
        <w:rPr>
          <w:rFonts w:ascii="宋体" w:hAnsi="宋体" w:eastAsia="宋体" w:cs="宋体"/>
          <w:color w:val="auto"/>
          <w:sz w:val="24"/>
          <w:szCs w:val="24"/>
        </w:rPr>
      </w:pPr>
      <w:r>
        <w:rPr>
          <w:rFonts w:ascii="宋体" w:hAnsi="宋体" w:eastAsia="宋体" w:cs="宋体"/>
          <w:color w:val="auto"/>
          <w:spacing w:val="-2"/>
          <w:position w:val="17"/>
          <w:sz w:val="24"/>
          <w:szCs w:val="24"/>
        </w:rPr>
        <w:t>29.1  下列文件均为经济合同不可分割的组成部分：</w:t>
      </w:r>
    </w:p>
    <w:p w14:paraId="59308EDC">
      <w:pPr>
        <w:spacing w:before="1" w:line="218" w:lineRule="auto"/>
        <w:ind w:left="532"/>
        <w:rPr>
          <w:rFonts w:ascii="宋体" w:hAnsi="宋体" w:eastAsia="宋体" w:cs="宋体"/>
          <w:color w:val="auto"/>
          <w:sz w:val="24"/>
          <w:szCs w:val="24"/>
        </w:rPr>
      </w:pPr>
      <w:r>
        <w:rPr>
          <w:rFonts w:ascii="宋体" w:hAnsi="宋体" w:eastAsia="宋体" w:cs="宋体"/>
          <w:color w:val="auto"/>
          <w:spacing w:val="-2"/>
          <w:sz w:val="24"/>
          <w:szCs w:val="24"/>
        </w:rPr>
        <w:t>29.1.1  招标文件及其附件、澄清文件；</w:t>
      </w:r>
    </w:p>
    <w:p w14:paraId="14008EAB">
      <w:pPr>
        <w:spacing w:before="180" w:line="219" w:lineRule="auto"/>
        <w:ind w:left="532"/>
        <w:rPr>
          <w:rFonts w:ascii="宋体" w:hAnsi="宋体" w:eastAsia="宋体" w:cs="宋体"/>
          <w:color w:val="auto"/>
          <w:sz w:val="24"/>
          <w:szCs w:val="24"/>
        </w:rPr>
      </w:pPr>
      <w:r>
        <w:rPr>
          <w:rFonts w:ascii="宋体" w:hAnsi="宋体" w:eastAsia="宋体" w:cs="宋体"/>
          <w:color w:val="auto"/>
          <w:spacing w:val="-2"/>
          <w:sz w:val="24"/>
          <w:szCs w:val="24"/>
        </w:rPr>
        <w:t>29.1.2  中标的投标文件及其他附件；</w:t>
      </w:r>
    </w:p>
    <w:p w14:paraId="2C92FC7C">
      <w:pPr>
        <w:spacing w:before="184" w:line="220" w:lineRule="auto"/>
        <w:ind w:left="532"/>
        <w:rPr>
          <w:rFonts w:ascii="宋体" w:hAnsi="宋体" w:eastAsia="宋体" w:cs="宋体"/>
          <w:color w:val="auto"/>
          <w:sz w:val="24"/>
          <w:szCs w:val="24"/>
        </w:rPr>
      </w:pPr>
      <w:r>
        <w:rPr>
          <w:rFonts w:ascii="宋体" w:hAnsi="宋体" w:eastAsia="宋体" w:cs="宋体"/>
          <w:color w:val="auto"/>
          <w:spacing w:val="-2"/>
          <w:sz w:val="24"/>
          <w:szCs w:val="24"/>
        </w:rPr>
        <w:t>29.1.3  经确认的答疑记录；</w:t>
      </w:r>
    </w:p>
    <w:p w14:paraId="1355C1D5">
      <w:pPr>
        <w:spacing w:before="177" w:line="219" w:lineRule="auto"/>
        <w:ind w:left="532"/>
        <w:rPr>
          <w:rFonts w:ascii="宋体" w:hAnsi="宋体" w:eastAsia="宋体" w:cs="宋体"/>
          <w:color w:val="auto"/>
          <w:sz w:val="24"/>
          <w:szCs w:val="24"/>
        </w:rPr>
      </w:pPr>
      <w:r>
        <w:rPr>
          <w:rFonts w:ascii="宋体" w:hAnsi="宋体" w:eastAsia="宋体" w:cs="宋体"/>
          <w:color w:val="auto"/>
          <w:spacing w:val="-7"/>
          <w:sz w:val="24"/>
          <w:szCs w:val="24"/>
        </w:rPr>
        <w:t>29.1.4</w:t>
      </w:r>
      <w:r>
        <w:rPr>
          <w:rFonts w:ascii="宋体" w:hAnsi="宋体" w:eastAsia="宋体" w:cs="宋体"/>
          <w:color w:val="auto"/>
          <w:spacing w:val="32"/>
          <w:sz w:val="24"/>
          <w:szCs w:val="24"/>
        </w:rPr>
        <w:t xml:space="preserve">  </w:t>
      </w:r>
      <w:r>
        <w:rPr>
          <w:rFonts w:ascii="宋体" w:hAnsi="宋体" w:eastAsia="宋体" w:cs="宋体"/>
          <w:color w:val="auto"/>
          <w:spacing w:val="-7"/>
          <w:sz w:val="24"/>
          <w:szCs w:val="24"/>
        </w:rPr>
        <w:t>中标通知书。</w:t>
      </w:r>
    </w:p>
    <w:p w14:paraId="09990036">
      <w:pPr>
        <w:pStyle w:val="7"/>
        <w:spacing w:line="254" w:lineRule="auto"/>
        <w:rPr>
          <w:color w:val="auto"/>
        </w:rPr>
      </w:pPr>
    </w:p>
    <w:p w14:paraId="2D3A4558">
      <w:pPr>
        <w:spacing w:before="78" w:line="219" w:lineRule="auto"/>
        <w:ind w:left="2024"/>
        <w:outlineLvl w:val="6"/>
        <w:rPr>
          <w:rFonts w:ascii="宋体" w:hAnsi="宋体" w:eastAsia="宋体" w:cs="宋体"/>
          <w:color w:val="auto"/>
          <w:sz w:val="24"/>
          <w:szCs w:val="24"/>
        </w:rPr>
      </w:pP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八、买方授标时更改采购货物数量的权利</w:t>
      </w:r>
    </w:p>
    <w:p w14:paraId="08F35977">
      <w:pPr>
        <w:spacing w:before="179" w:line="349" w:lineRule="auto"/>
        <w:ind w:left="17" w:right="24" w:firstLine="517"/>
        <w:jc w:val="both"/>
        <w:rPr>
          <w:rFonts w:ascii="宋体" w:hAnsi="宋体" w:eastAsia="宋体" w:cs="宋体"/>
          <w:color w:val="auto"/>
          <w:sz w:val="24"/>
          <w:szCs w:val="24"/>
        </w:rPr>
      </w:pPr>
      <w:r>
        <w:rPr>
          <w:rFonts w:ascii="宋体" w:hAnsi="宋体" w:eastAsia="宋体" w:cs="宋体"/>
          <w:color w:val="auto"/>
          <w:spacing w:val="-5"/>
          <w:sz w:val="24"/>
          <w:szCs w:val="24"/>
        </w:rPr>
        <w:t>30. 买方在授予合同时有权按“投标人须知前附表</w:t>
      </w:r>
      <w:r>
        <w:rPr>
          <w:rFonts w:ascii="宋体" w:hAnsi="宋体" w:eastAsia="宋体" w:cs="宋体"/>
          <w:color w:val="auto"/>
          <w:spacing w:val="-44"/>
          <w:sz w:val="24"/>
          <w:szCs w:val="24"/>
        </w:rPr>
        <w:t xml:space="preserve"> </w:t>
      </w:r>
      <w:r>
        <w:rPr>
          <w:rFonts w:ascii="宋体" w:hAnsi="宋体" w:eastAsia="宋体" w:cs="宋体"/>
          <w:color w:val="auto"/>
          <w:spacing w:val="-5"/>
          <w:sz w:val="24"/>
          <w:szCs w:val="24"/>
        </w:rPr>
        <w:t>”第 12</w:t>
      </w:r>
      <w:r>
        <w:rPr>
          <w:rFonts w:ascii="宋体" w:hAnsi="宋体" w:eastAsia="宋体" w:cs="宋体"/>
          <w:color w:val="auto"/>
          <w:spacing w:val="-37"/>
          <w:sz w:val="24"/>
          <w:szCs w:val="24"/>
        </w:rPr>
        <w:t xml:space="preserve"> </w:t>
      </w:r>
      <w:r>
        <w:rPr>
          <w:rFonts w:ascii="宋体" w:hAnsi="宋体" w:eastAsia="宋体" w:cs="宋体"/>
          <w:color w:val="auto"/>
          <w:spacing w:val="-5"/>
          <w:sz w:val="24"/>
          <w:szCs w:val="24"/>
        </w:rPr>
        <w:t>项</w:t>
      </w:r>
      <w:r>
        <w:rPr>
          <w:rFonts w:ascii="宋体" w:hAnsi="宋体" w:eastAsia="宋体" w:cs="宋体"/>
          <w:color w:val="auto"/>
          <w:spacing w:val="-6"/>
          <w:sz w:val="24"/>
          <w:szCs w:val="24"/>
        </w:rPr>
        <w:t>约定的内容对</w:t>
      </w:r>
      <w:r>
        <w:rPr>
          <w:rFonts w:ascii="宋体" w:hAnsi="宋体" w:eastAsia="宋体" w:cs="宋体"/>
          <w:color w:val="auto"/>
          <w:sz w:val="24"/>
          <w:szCs w:val="24"/>
        </w:rPr>
        <w:t xml:space="preserve"> </w:t>
      </w:r>
      <w:r>
        <w:rPr>
          <w:rFonts w:ascii="宋体" w:hAnsi="宋体" w:eastAsia="宋体" w:cs="宋体"/>
          <w:color w:val="auto"/>
          <w:spacing w:val="1"/>
          <w:sz w:val="24"/>
          <w:szCs w:val="24"/>
        </w:rPr>
        <w:t>“货物需求表</w:t>
      </w:r>
      <w:r>
        <w:rPr>
          <w:rFonts w:ascii="宋体" w:hAnsi="宋体" w:eastAsia="宋体" w:cs="宋体"/>
          <w:color w:val="auto"/>
          <w:spacing w:val="-29"/>
          <w:sz w:val="24"/>
          <w:szCs w:val="24"/>
        </w:rPr>
        <w:t xml:space="preserve"> </w:t>
      </w:r>
      <w:r>
        <w:rPr>
          <w:rFonts w:ascii="宋体" w:hAnsi="宋体" w:eastAsia="宋体" w:cs="宋体"/>
          <w:color w:val="auto"/>
          <w:spacing w:val="1"/>
          <w:sz w:val="24"/>
          <w:szCs w:val="24"/>
        </w:rPr>
        <w:t>”中规定的货物数量和服务予以局部增加或减少，但不得对单价</w:t>
      </w:r>
      <w:r>
        <w:rPr>
          <w:rFonts w:ascii="宋体" w:hAnsi="宋体" w:eastAsia="宋体" w:cs="宋体"/>
          <w:color w:val="auto"/>
          <w:spacing w:val="-1"/>
          <w:sz w:val="24"/>
          <w:szCs w:val="24"/>
        </w:rPr>
        <w:t>或其它实质性内容做任何改变，对增减的数量按</w:t>
      </w:r>
      <w:r>
        <w:rPr>
          <w:rFonts w:ascii="宋体" w:hAnsi="宋体" w:eastAsia="宋体" w:cs="宋体"/>
          <w:color w:val="auto"/>
          <w:spacing w:val="-2"/>
          <w:sz w:val="24"/>
          <w:szCs w:val="24"/>
        </w:rPr>
        <w:t>同类型中标产品价结算货款。</w:t>
      </w:r>
    </w:p>
    <w:p w14:paraId="5123D666">
      <w:pPr>
        <w:pStyle w:val="7"/>
        <w:spacing w:line="256" w:lineRule="auto"/>
        <w:rPr>
          <w:color w:val="auto"/>
        </w:rPr>
      </w:pPr>
    </w:p>
    <w:p w14:paraId="7A5EE88D">
      <w:pPr>
        <w:pStyle w:val="7"/>
        <w:spacing w:line="256" w:lineRule="auto"/>
        <w:rPr>
          <w:color w:val="auto"/>
        </w:rPr>
      </w:pPr>
    </w:p>
    <w:p w14:paraId="40D18096">
      <w:pPr>
        <w:pStyle w:val="7"/>
        <w:spacing w:line="257" w:lineRule="auto"/>
        <w:rPr>
          <w:color w:val="auto"/>
        </w:rPr>
      </w:pPr>
    </w:p>
    <w:p w14:paraId="4AEBB65E">
      <w:pPr>
        <w:spacing w:before="78" w:line="220" w:lineRule="auto"/>
        <w:ind w:left="3473"/>
        <w:outlineLvl w:val="0"/>
        <w:rPr>
          <w:rFonts w:ascii="宋体" w:hAnsi="宋体" w:eastAsia="宋体" w:cs="宋体"/>
          <w:color w:val="auto"/>
          <w:sz w:val="24"/>
          <w:szCs w:val="24"/>
        </w:rPr>
      </w:pPr>
      <w:r>
        <w:rPr>
          <w:rFonts w:ascii="宋体" w:hAnsi="宋体" w:eastAsia="宋体" w:cs="宋体"/>
          <w:color w:val="auto"/>
          <w:spacing w:val="-5"/>
          <w:sz w:val="24"/>
          <w:szCs w:val="24"/>
          <w14:textOutline w14:w="4354" w14:cap="flat" w14:cmpd="sng">
            <w14:solidFill>
              <w14:srgbClr w14:val="000000"/>
            </w14:solidFill>
            <w14:prstDash w14:val="solid"/>
            <w14:miter w14:val="0"/>
          </w14:textOutline>
        </w:rPr>
        <w:t>九、其他事项</w:t>
      </w:r>
    </w:p>
    <w:p w14:paraId="105B0A41">
      <w:pPr>
        <w:spacing w:before="174" w:line="254" w:lineRule="auto"/>
        <w:ind w:left="56" w:right="40" w:firstLine="480"/>
        <w:rPr>
          <w:rFonts w:ascii="宋体" w:hAnsi="宋体" w:eastAsia="宋体" w:cs="宋体"/>
          <w:color w:val="auto"/>
          <w:sz w:val="24"/>
          <w:szCs w:val="24"/>
        </w:rPr>
      </w:pPr>
      <w:r>
        <w:rPr>
          <w:rFonts w:ascii="宋体" w:hAnsi="宋体" w:eastAsia="宋体" w:cs="宋体"/>
          <w:color w:val="auto"/>
          <w:spacing w:val="2"/>
          <w:sz w:val="24"/>
          <w:szCs w:val="24"/>
        </w:rPr>
        <w:t>31. 参与本次招标的投标企业必须有商务、技术人员对评标委员会提出的</w:t>
      </w:r>
      <w:r>
        <w:rPr>
          <w:rFonts w:ascii="宋体" w:hAnsi="宋体" w:eastAsia="宋体" w:cs="宋体"/>
          <w:color w:val="auto"/>
          <w:spacing w:val="-3"/>
          <w:sz w:val="24"/>
          <w:szCs w:val="24"/>
        </w:rPr>
        <w:t>商务、技术问题进行答疑。</w:t>
      </w:r>
    </w:p>
    <w:p w14:paraId="021683F8">
      <w:pPr>
        <w:spacing w:before="252" w:line="465" w:lineRule="exact"/>
        <w:ind w:left="536"/>
        <w:rPr>
          <w:rFonts w:ascii="宋体" w:hAnsi="宋体" w:eastAsia="宋体" w:cs="宋体"/>
          <w:color w:val="auto"/>
          <w:sz w:val="24"/>
          <w:szCs w:val="24"/>
        </w:rPr>
      </w:pPr>
      <w:r>
        <w:rPr>
          <w:rFonts w:ascii="宋体" w:hAnsi="宋体" w:eastAsia="宋体" w:cs="宋体"/>
          <w:color w:val="auto"/>
          <w:spacing w:val="-2"/>
          <w:position w:val="16"/>
          <w:sz w:val="24"/>
          <w:szCs w:val="24"/>
        </w:rPr>
        <w:t>32. 有下列情形之一的，视为投标人串通投标，其投标无效：</w:t>
      </w:r>
    </w:p>
    <w:p w14:paraId="4201E6AF">
      <w:pPr>
        <w:spacing w:line="219" w:lineRule="auto"/>
        <w:ind w:left="536"/>
        <w:rPr>
          <w:rFonts w:ascii="宋体" w:hAnsi="宋体" w:eastAsia="宋体" w:cs="宋体"/>
          <w:color w:val="auto"/>
          <w:sz w:val="24"/>
          <w:szCs w:val="24"/>
        </w:rPr>
      </w:pPr>
      <w:r>
        <w:rPr>
          <w:rFonts w:ascii="宋体" w:hAnsi="宋体" w:eastAsia="宋体" w:cs="宋体"/>
          <w:color w:val="auto"/>
          <w:spacing w:val="-2"/>
          <w:sz w:val="24"/>
          <w:szCs w:val="24"/>
        </w:rPr>
        <w:t>32.1  不同投标人的投标文件由同一单位或者个人编制；</w:t>
      </w:r>
    </w:p>
    <w:p w14:paraId="6186DBF4">
      <w:pPr>
        <w:spacing w:before="78" w:line="220" w:lineRule="auto"/>
        <w:ind w:left="536"/>
        <w:rPr>
          <w:rFonts w:ascii="宋体" w:hAnsi="宋体" w:eastAsia="宋体" w:cs="宋体"/>
          <w:color w:val="auto"/>
          <w:spacing w:val="-2"/>
          <w:sz w:val="24"/>
          <w:szCs w:val="24"/>
        </w:rPr>
      </w:pPr>
      <w:r>
        <w:rPr>
          <w:rFonts w:ascii="宋体" w:hAnsi="宋体" w:eastAsia="宋体" w:cs="宋体"/>
          <w:color w:val="auto"/>
          <w:spacing w:val="-2"/>
          <w:sz w:val="24"/>
          <w:szCs w:val="24"/>
        </w:rPr>
        <w:t>32.2  不同投标人委托同一单位或者个人办理投标事宜；</w:t>
      </w:r>
    </w:p>
    <w:p w14:paraId="29315445">
      <w:pPr>
        <w:spacing w:before="78" w:line="220" w:lineRule="auto"/>
        <w:ind w:left="536"/>
        <w:rPr>
          <w:rFonts w:ascii="宋体" w:hAnsi="宋体" w:eastAsia="宋体" w:cs="宋体"/>
          <w:color w:val="auto"/>
          <w:sz w:val="24"/>
          <w:szCs w:val="24"/>
        </w:rPr>
      </w:pPr>
      <w:r>
        <w:rPr>
          <w:rFonts w:ascii="宋体" w:hAnsi="宋体" w:eastAsia="宋体" w:cs="宋体"/>
          <w:color w:val="auto"/>
          <w:spacing w:val="10"/>
          <w:sz w:val="24"/>
          <w:szCs w:val="24"/>
        </w:rPr>
        <w:t>32.3  不同投标人的投标文件载明的项目管理成员或者联系人员为</w:t>
      </w:r>
      <w:r>
        <w:rPr>
          <w:rFonts w:ascii="宋体" w:hAnsi="宋体" w:eastAsia="宋体" w:cs="宋体"/>
          <w:color w:val="auto"/>
          <w:spacing w:val="9"/>
          <w:sz w:val="24"/>
          <w:szCs w:val="24"/>
        </w:rPr>
        <w:t>同一</w:t>
      </w:r>
      <w:r>
        <w:rPr>
          <w:rFonts w:ascii="宋体" w:hAnsi="宋体" w:eastAsia="宋体" w:cs="宋体"/>
          <w:color w:val="auto"/>
          <w:spacing w:val="-6"/>
          <w:sz w:val="24"/>
          <w:szCs w:val="24"/>
        </w:rPr>
        <w:t>人；</w:t>
      </w:r>
    </w:p>
    <w:p w14:paraId="18F2209E">
      <w:pPr>
        <w:spacing w:before="244" w:line="218" w:lineRule="auto"/>
        <w:ind w:left="536"/>
        <w:rPr>
          <w:rFonts w:ascii="宋体" w:hAnsi="宋体" w:eastAsia="宋体" w:cs="宋体"/>
          <w:color w:val="auto"/>
          <w:sz w:val="24"/>
          <w:szCs w:val="24"/>
        </w:rPr>
      </w:pPr>
      <w:r>
        <w:rPr>
          <w:rFonts w:ascii="宋体" w:hAnsi="宋体" w:eastAsia="宋体" w:cs="宋体"/>
          <w:color w:val="auto"/>
          <w:spacing w:val="-1"/>
          <w:sz w:val="24"/>
          <w:szCs w:val="24"/>
        </w:rPr>
        <w:t>32.4  不同投标人的投标文件异常一致或</w:t>
      </w:r>
      <w:r>
        <w:rPr>
          <w:rFonts w:ascii="宋体" w:hAnsi="宋体" w:eastAsia="宋体" w:cs="宋体"/>
          <w:color w:val="auto"/>
          <w:spacing w:val="-2"/>
          <w:sz w:val="24"/>
          <w:szCs w:val="24"/>
        </w:rPr>
        <w:t>者投标报价呈规律性差异；</w:t>
      </w:r>
    </w:p>
    <w:p w14:paraId="3F1F48D7">
      <w:pPr>
        <w:spacing w:before="185" w:line="220" w:lineRule="auto"/>
        <w:ind w:left="536"/>
        <w:rPr>
          <w:rFonts w:ascii="宋体" w:hAnsi="宋体" w:eastAsia="宋体" w:cs="宋体"/>
          <w:color w:val="auto"/>
          <w:sz w:val="24"/>
          <w:szCs w:val="24"/>
        </w:rPr>
      </w:pPr>
      <w:r>
        <w:rPr>
          <w:rFonts w:ascii="宋体" w:hAnsi="宋体" w:eastAsia="宋体" w:cs="宋体"/>
          <w:color w:val="auto"/>
          <w:spacing w:val="-2"/>
          <w:sz w:val="24"/>
          <w:szCs w:val="24"/>
        </w:rPr>
        <w:t>32.5  不同投标人的投标文件相互混装；</w:t>
      </w:r>
    </w:p>
    <w:p w14:paraId="06838B84">
      <w:pPr>
        <w:spacing w:before="181" w:line="220" w:lineRule="auto"/>
        <w:ind w:left="536"/>
        <w:rPr>
          <w:rFonts w:ascii="宋体" w:hAnsi="宋体" w:eastAsia="宋体" w:cs="宋体"/>
          <w:color w:val="auto"/>
          <w:sz w:val="24"/>
          <w:szCs w:val="24"/>
        </w:rPr>
      </w:pPr>
      <w:r>
        <w:rPr>
          <w:rFonts w:ascii="宋体" w:hAnsi="宋体" w:eastAsia="宋体" w:cs="宋体"/>
          <w:color w:val="auto"/>
          <w:spacing w:val="-1"/>
          <w:sz w:val="24"/>
          <w:szCs w:val="24"/>
        </w:rPr>
        <w:t>32.6  不同投标人的投标保证金从同一</w:t>
      </w:r>
      <w:r>
        <w:rPr>
          <w:rFonts w:ascii="宋体" w:hAnsi="宋体" w:eastAsia="宋体" w:cs="宋体"/>
          <w:color w:val="auto"/>
          <w:spacing w:val="-2"/>
          <w:sz w:val="24"/>
          <w:szCs w:val="24"/>
        </w:rPr>
        <w:t>单位或者个人的账户转出。</w:t>
      </w:r>
    </w:p>
    <w:p w14:paraId="4ABB26DE">
      <w:pPr>
        <w:spacing w:line="220" w:lineRule="auto"/>
        <w:rPr>
          <w:rFonts w:ascii="宋体" w:hAnsi="宋体" w:eastAsia="宋体" w:cs="宋体"/>
          <w:color w:val="auto"/>
          <w:sz w:val="24"/>
          <w:szCs w:val="24"/>
        </w:rPr>
      </w:pPr>
    </w:p>
    <w:p w14:paraId="07FC956B">
      <w:pPr>
        <w:bidi w:val="0"/>
        <w:rPr>
          <w:rFonts w:ascii="Arial" w:hAnsi="Arial" w:eastAsia="Arial" w:cs="Arial"/>
          <w:snapToGrid w:val="0"/>
          <w:color w:val="auto"/>
          <w:kern w:val="0"/>
          <w:sz w:val="21"/>
          <w:szCs w:val="21"/>
          <w:lang w:val="en-US" w:eastAsia="en-US" w:bidi="ar-SA"/>
        </w:rPr>
      </w:pPr>
    </w:p>
    <w:p w14:paraId="4982B322">
      <w:pPr>
        <w:bidi w:val="0"/>
        <w:rPr>
          <w:color w:val="auto"/>
          <w:lang w:val="en-US" w:eastAsia="en-US"/>
        </w:rPr>
      </w:pPr>
    </w:p>
    <w:p w14:paraId="08F22356">
      <w:pPr>
        <w:tabs>
          <w:tab w:val="left" w:pos="929"/>
        </w:tabs>
        <w:bidi w:val="0"/>
        <w:jc w:val="left"/>
        <w:rPr>
          <w:rFonts w:hint="eastAsia" w:eastAsia="宋体"/>
          <w:color w:val="auto"/>
          <w:lang w:val="en-US" w:eastAsia="zh-CN"/>
        </w:rPr>
        <w:sectPr>
          <w:footerReference r:id="rId18" w:type="default"/>
          <w:pgSz w:w="11907" w:h="16840"/>
          <w:pgMar w:top="1440" w:right="1080" w:bottom="1440" w:left="1080" w:header="0" w:footer="786" w:gutter="0"/>
          <w:cols w:space="720" w:num="1"/>
        </w:sectPr>
      </w:pPr>
      <w:r>
        <w:rPr>
          <w:rFonts w:hint="eastAsia" w:eastAsia="宋体"/>
          <w:color w:val="auto"/>
          <w:lang w:val="en-US" w:eastAsia="zh-CN"/>
        </w:rPr>
        <w:tab/>
      </w:r>
    </w:p>
    <w:p w14:paraId="60EE0926">
      <w:pPr>
        <w:pStyle w:val="7"/>
        <w:spacing w:line="260" w:lineRule="auto"/>
        <w:rPr>
          <w:color w:val="auto"/>
        </w:rPr>
      </w:pPr>
    </w:p>
    <w:p w14:paraId="6FBD0A71">
      <w:pPr>
        <w:pStyle w:val="7"/>
        <w:spacing w:line="260" w:lineRule="auto"/>
        <w:rPr>
          <w:color w:val="auto"/>
        </w:rPr>
      </w:pPr>
    </w:p>
    <w:p w14:paraId="1258C863">
      <w:pPr>
        <w:spacing w:before="78" w:line="219" w:lineRule="auto"/>
        <w:jc w:val="center"/>
        <w:rPr>
          <w:rFonts w:ascii="宋体" w:hAnsi="宋体" w:eastAsia="宋体" w:cs="宋体"/>
          <w:color w:val="auto"/>
          <w:sz w:val="32"/>
          <w:szCs w:val="32"/>
        </w:rPr>
      </w:pPr>
      <w:r>
        <w:rPr>
          <w:rFonts w:ascii="宋体" w:hAnsi="宋体" w:eastAsia="宋体" w:cs="宋体"/>
          <w:color w:val="auto"/>
          <w:spacing w:val="-3"/>
          <w:sz w:val="32"/>
          <w:szCs w:val="32"/>
          <w14:textOutline w14:w="4354" w14:cap="flat" w14:cmpd="sng">
            <w14:solidFill>
              <w14:srgbClr w14:val="000000"/>
            </w14:solidFill>
            <w14:prstDash w14:val="solid"/>
            <w14:miter w14:val="0"/>
          </w14:textOutline>
        </w:rPr>
        <w:t>第三章</w:t>
      </w:r>
      <w:r>
        <w:rPr>
          <w:rFonts w:ascii="宋体" w:hAnsi="宋体" w:eastAsia="宋体" w:cs="宋体"/>
          <w:color w:val="auto"/>
          <w:spacing w:val="-3"/>
          <w:sz w:val="32"/>
          <w:szCs w:val="32"/>
        </w:rPr>
        <w:t xml:space="preserve"> </w:t>
      </w:r>
      <w:r>
        <w:rPr>
          <w:rFonts w:ascii="宋体" w:hAnsi="宋体" w:eastAsia="宋体" w:cs="宋体"/>
          <w:color w:val="auto"/>
          <w:spacing w:val="-3"/>
          <w:sz w:val="32"/>
          <w:szCs w:val="32"/>
          <w14:textOutline w14:w="4354" w14:cap="flat" w14:cmpd="sng">
            <w14:solidFill>
              <w14:srgbClr w14:val="000000"/>
            </w14:solidFill>
            <w14:prstDash w14:val="solid"/>
            <w14:miter w14:val="0"/>
          </w14:textOutline>
        </w:rPr>
        <w:t>合同条款</w:t>
      </w:r>
    </w:p>
    <w:p w14:paraId="2B05D448">
      <w:pPr>
        <w:spacing w:before="309" w:line="184" w:lineRule="auto"/>
        <w:ind w:left="1111"/>
        <w:rPr>
          <w:rFonts w:hint="eastAsia" w:ascii="宋体" w:hAnsi="宋体" w:eastAsia="宋体" w:cs="宋体"/>
          <w:color w:val="auto"/>
          <w:sz w:val="24"/>
          <w:szCs w:val="24"/>
        </w:rPr>
      </w:pPr>
      <w:bookmarkStart w:id="21" w:name="bookmark3"/>
      <w:bookmarkEnd w:id="21"/>
      <w:r>
        <w:rPr>
          <w:rFonts w:hint="eastAsia" w:ascii="宋体" w:hAnsi="宋体" w:eastAsia="宋体" w:cs="宋体"/>
          <w:b/>
          <w:bCs/>
          <w:color w:val="auto"/>
          <w:spacing w:val="-6"/>
          <w:sz w:val="24"/>
          <w:szCs w:val="24"/>
          <w14:textOutline w14:w="5080" w14:cap="flat" w14:cmpd="sng">
            <w14:solidFill>
              <w14:srgbClr w14:val="000000"/>
            </w14:solidFill>
            <w14:prstDash w14:val="solid"/>
            <w14:miter w14:val="0"/>
          </w14:textOutline>
        </w:rPr>
        <w:t>（本合同为合同样稿，</w:t>
      </w:r>
      <w:r>
        <w:rPr>
          <w:rFonts w:hint="eastAsia" w:ascii="宋体" w:hAnsi="宋体" w:eastAsia="宋体" w:cs="宋体"/>
          <w:b/>
          <w:bCs/>
          <w:color w:val="auto"/>
          <w:spacing w:val="-37"/>
          <w:sz w:val="24"/>
          <w:szCs w:val="24"/>
        </w:rPr>
        <w:t xml:space="preserve"> </w:t>
      </w:r>
      <w:r>
        <w:rPr>
          <w:rFonts w:hint="eastAsia" w:ascii="宋体" w:hAnsi="宋体" w:eastAsia="宋体" w:cs="宋体"/>
          <w:b/>
          <w:bCs/>
          <w:color w:val="auto"/>
          <w:spacing w:val="-6"/>
          <w:sz w:val="24"/>
          <w:szCs w:val="24"/>
          <w14:textOutline w14:w="5080" w14:cap="flat" w14:cmpd="sng">
            <w14:solidFill>
              <w14:srgbClr w14:val="000000"/>
            </w14:solidFill>
            <w14:prstDash w14:val="solid"/>
            <w14:miter w14:val="0"/>
          </w14:textOutline>
        </w:rPr>
        <w:t>最终稿由双方协商后确定）</w:t>
      </w:r>
    </w:p>
    <w:p w14:paraId="31FFF55E">
      <w:pPr>
        <w:spacing w:before="171" w:line="224" w:lineRule="auto"/>
        <w:ind w:left="552"/>
        <w:rPr>
          <w:rFonts w:ascii="新宋体" w:hAnsi="新宋体" w:eastAsia="新宋体" w:cs="新宋体"/>
          <w:color w:val="auto"/>
          <w:sz w:val="24"/>
          <w:szCs w:val="24"/>
        </w:rPr>
      </w:pPr>
      <w:r>
        <w:rPr>
          <w:rFonts w:ascii="新宋体" w:hAnsi="新宋体" w:eastAsia="新宋体" w:cs="新宋体"/>
          <w:color w:val="auto"/>
          <w:spacing w:val="-8"/>
          <w:sz w:val="24"/>
          <w:szCs w:val="24"/>
        </w:rPr>
        <w:t>合同编号：</w:t>
      </w:r>
    </w:p>
    <w:p w14:paraId="5276FAFD">
      <w:pPr>
        <w:pStyle w:val="7"/>
        <w:spacing w:line="260" w:lineRule="auto"/>
        <w:rPr>
          <w:color w:val="auto"/>
        </w:rPr>
      </w:pPr>
    </w:p>
    <w:p w14:paraId="24584E8B">
      <w:pPr>
        <w:pStyle w:val="7"/>
        <w:spacing w:line="260" w:lineRule="auto"/>
        <w:rPr>
          <w:color w:val="auto"/>
        </w:rPr>
      </w:pPr>
    </w:p>
    <w:p w14:paraId="4FDC9BE4">
      <w:pPr>
        <w:pStyle w:val="7"/>
        <w:spacing w:line="260" w:lineRule="auto"/>
        <w:rPr>
          <w:color w:val="auto"/>
        </w:rPr>
      </w:pPr>
    </w:p>
    <w:p w14:paraId="03A6B492">
      <w:pPr>
        <w:pStyle w:val="7"/>
        <w:spacing w:line="260" w:lineRule="auto"/>
        <w:rPr>
          <w:color w:val="auto"/>
        </w:rPr>
      </w:pPr>
    </w:p>
    <w:p w14:paraId="239AAFD6">
      <w:pPr>
        <w:spacing w:before="78" w:line="445" w:lineRule="exact"/>
        <w:ind w:left="541"/>
        <w:rPr>
          <w:rFonts w:ascii="新宋体" w:hAnsi="新宋体" w:eastAsia="新宋体" w:cs="新宋体"/>
          <w:color w:val="auto"/>
          <w:sz w:val="24"/>
          <w:szCs w:val="24"/>
        </w:rPr>
      </w:pPr>
      <w:r>
        <w:rPr>
          <w:rFonts w:ascii="新宋体" w:hAnsi="新宋体" w:eastAsia="新宋体" w:cs="新宋体"/>
          <w:color w:val="auto"/>
          <w:spacing w:val="-4"/>
          <w:position w:val="15"/>
          <w:sz w:val="24"/>
          <w:szCs w:val="24"/>
        </w:rPr>
        <w:t>政府采购合同参考范本</w:t>
      </w:r>
    </w:p>
    <w:p w14:paraId="1DDB756C">
      <w:pPr>
        <w:spacing w:line="223" w:lineRule="auto"/>
        <w:ind w:left="544"/>
        <w:rPr>
          <w:rFonts w:ascii="新宋体" w:hAnsi="新宋体" w:eastAsia="新宋体" w:cs="新宋体"/>
          <w:color w:val="auto"/>
          <w:sz w:val="24"/>
          <w:szCs w:val="24"/>
        </w:rPr>
      </w:pPr>
      <w:r>
        <w:rPr>
          <w:rFonts w:ascii="新宋体" w:hAnsi="新宋体" w:eastAsia="新宋体" w:cs="新宋体"/>
          <w:color w:val="auto"/>
          <w:spacing w:val="-7"/>
          <w:sz w:val="24"/>
          <w:szCs w:val="24"/>
        </w:rPr>
        <w:t>（货物类）</w:t>
      </w:r>
    </w:p>
    <w:p w14:paraId="72A98FCB">
      <w:pPr>
        <w:pStyle w:val="7"/>
        <w:spacing w:line="248" w:lineRule="auto"/>
        <w:rPr>
          <w:color w:val="auto"/>
        </w:rPr>
      </w:pPr>
    </w:p>
    <w:p w14:paraId="6C064C20">
      <w:pPr>
        <w:pStyle w:val="7"/>
        <w:spacing w:line="248" w:lineRule="auto"/>
        <w:rPr>
          <w:color w:val="auto"/>
        </w:rPr>
      </w:pPr>
    </w:p>
    <w:p w14:paraId="7CC09F1E">
      <w:pPr>
        <w:pStyle w:val="7"/>
        <w:spacing w:line="248" w:lineRule="auto"/>
        <w:rPr>
          <w:color w:val="auto"/>
        </w:rPr>
      </w:pPr>
    </w:p>
    <w:p w14:paraId="689A1C45">
      <w:pPr>
        <w:pStyle w:val="7"/>
        <w:spacing w:line="248" w:lineRule="auto"/>
        <w:rPr>
          <w:color w:val="auto"/>
        </w:rPr>
      </w:pPr>
    </w:p>
    <w:p w14:paraId="74E40A25">
      <w:pPr>
        <w:pStyle w:val="7"/>
        <w:spacing w:line="249" w:lineRule="auto"/>
        <w:rPr>
          <w:color w:val="auto"/>
        </w:rPr>
      </w:pPr>
    </w:p>
    <w:p w14:paraId="7194E2BC">
      <w:pPr>
        <w:pStyle w:val="7"/>
        <w:spacing w:line="249" w:lineRule="auto"/>
        <w:rPr>
          <w:color w:val="auto"/>
        </w:rPr>
      </w:pPr>
    </w:p>
    <w:p w14:paraId="304E22A9">
      <w:pPr>
        <w:spacing w:before="78" w:line="223" w:lineRule="auto"/>
        <w:ind w:left="560"/>
        <w:rPr>
          <w:rFonts w:ascii="新宋体" w:hAnsi="新宋体" w:eastAsia="新宋体" w:cs="新宋体"/>
          <w:color w:val="auto"/>
          <w:sz w:val="24"/>
          <w:szCs w:val="24"/>
        </w:rPr>
      </w:pPr>
      <w:r>
        <w:rPr>
          <w:rFonts w:ascii="新宋体" w:hAnsi="新宋体" w:eastAsia="新宋体" w:cs="新宋体"/>
          <w:color w:val="auto"/>
          <w:spacing w:val="-11"/>
          <w:sz w:val="24"/>
          <w:szCs w:val="24"/>
        </w:rPr>
        <w:t>第一部分</w:t>
      </w:r>
      <w:r>
        <w:rPr>
          <w:rFonts w:ascii="新宋体" w:hAnsi="新宋体" w:eastAsia="新宋体" w:cs="新宋体"/>
          <w:color w:val="auto"/>
          <w:spacing w:val="37"/>
          <w:sz w:val="24"/>
          <w:szCs w:val="24"/>
        </w:rPr>
        <w:t xml:space="preserve"> </w:t>
      </w:r>
      <w:r>
        <w:rPr>
          <w:rFonts w:ascii="新宋体" w:hAnsi="新宋体" w:eastAsia="新宋体" w:cs="新宋体"/>
          <w:color w:val="auto"/>
          <w:spacing w:val="-11"/>
          <w:sz w:val="24"/>
          <w:szCs w:val="24"/>
        </w:rPr>
        <w:t>合同书</w:t>
      </w:r>
    </w:p>
    <w:p w14:paraId="1F3F2182">
      <w:pPr>
        <w:pStyle w:val="7"/>
        <w:spacing w:line="248" w:lineRule="auto"/>
        <w:rPr>
          <w:color w:val="auto"/>
        </w:rPr>
      </w:pPr>
    </w:p>
    <w:p w14:paraId="7252AFB9">
      <w:pPr>
        <w:pStyle w:val="7"/>
        <w:spacing w:line="248" w:lineRule="auto"/>
        <w:rPr>
          <w:color w:val="auto"/>
        </w:rPr>
      </w:pPr>
    </w:p>
    <w:p w14:paraId="66ACF222">
      <w:pPr>
        <w:pStyle w:val="7"/>
        <w:spacing w:line="248" w:lineRule="auto"/>
        <w:rPr>
          <w:color w:val="auto"/>
        </w:rPr>
      </w:pPr>
    </w:p>
    <w:p w14:paraId="65CAC81C">
      <w:pPr>
        <w:pStyle w:val="7"/>
        <w:spacing w:line="248" w:lineRule="auto"/>
        <w:rPr>
          <w:color w:val="auto"/>
        </w:rPr>
      </w:pPr>
    </w:p>
    <w:p w14:paraId="5F6244F1">
      <w:pPr>
        <w:pStyle w:val="7"/>
        <w:spacing w:line="248" w:lineRule="auto"/>
        <w:rPr>
          <w:color w:val="auto"/>
        </w:rPr>
      </w:pPr>
    </w:p>
    <w:p w14:paraId="19A25E98">
      <w:pPr>
        <w:pStyle w:val="7"/>
        <w:spacing w:line="248" w:lineRule="auto"/>
        <w:rPr>
          <w:color w:val="auto"/>
        </w:rPr>
      </w:pPr>
    </w:p>
    <w:p w14:paraId="61B5175B">
      <w:pPr>
        <w:spacing w:before="79" w:line="224" w:lineRule="auto"/>
        <w:ind w:left="541"/>
        <w:rPr>
          <w:rFonts w:ascii="新宋体" w:hAnsi="新宋体" w:eastAsia="新宋体" w:cs="新宋体"/>
          <w:color w:val="auto"/>
          <w:sz w:val="24"/>
          <w:szCs w:val="24"/>
        </w:rPr>
      </w:pPr>
      <w:r>
        <w:rPr>
          <w:rFonts w:ascii="新宋体" w:hAnsi="新宋体" w:eastAsia="新宋体" w:cs="新宋体"/>
          <w:color w:val="auto"/>
          <w:spacing w:val="-6"/>
          <w:sz w:val="24"/>
          <w:szCs w:val="24"/>
        </w:rPr>
        <w:t>项目名称：</w:t>
      </w:r>
    </w:p>
    <w:p w14:paraId="46CDD473">
      <w:pPr>
        <w:pStyle w:val="7"/>
        <w:spacing w:line="256" w:lineRule="auto"/>
        <w:rPr>
          <w:color w:val="auto"/>
        </w:rPr>
      </w:pPr>
    </w:p>
    <w:p w14:paraId="2D0612EB">
      <w:pPr>
        <w:pStyle w:val="7"/>
        <w:spacing w:line="256" w:lineRule="auto"/>
        <w:rPr>
          <w:color w:val="auto"/>
        </w:rPr>
      </w:pPr>
    </w:p>
    <w:p w14:paraId="61580D4A">
      <w:pPr>
        <w:pStyle w:val="7"/>
        <w:spacing w:line="257" w:lineRule="auto"/>
        <w:rPr>
          <w:color w:val="auto"/>
        </w:rPr>
      </w:pPr>
    </w:p>
    <w:p w14:paraId="58888E28">
      <w:pPr>
        <w:pStyle w:val="7"/>
        <w:spacing w:line="257" w:lineRule="auto"/>
        <w:rPr>
          <w:color w:val="auto"/>
        </w:rPr>
      </w:pPr>
    </w:p>
    <w:p w14:paraId="2B94D211">
      <w:pPr>
        <w:spacing w:before="78" w:line="225" w:lineRule="auto"/>
        <w:ind w:left="603"/>
        <w:rPr>
          <w:rFonts w:ascii="新宋体" w:hAnsi="新宋体" w:eastAsia="新宋体" w:cs="新宋体"/>
          <w:color w:val="auto"/>
          <w:sz w:val="24"/>
          <w:szCs w:val="24"/>
        </w:rPr>
      </w:pPr>
      <w:r>
        <w:rPr>
          <w:rFonts w:ascii="新宋体" w:hAnsi="新宋体" w:eastAsia="新宋体" w:cs="新宋体"/>
          <w:color w:val="auto"/>
          <w:spacing w:val="-22"/>
          <w:sz w:val="24"/>
          <w:szCs w:val="24"/>
        </w:rPr>
        <w:t>甲方：</w:t>
      </w:r>
    </w:p>
    <w:p w14:paraId="53C7953D">
      <w:pPr>
        <w:pStyle w:val="7"/>
        <w:spacing w:line="280" w:lineRule="auto"/>
        <w:rPr>
          <w:color w:val="auto"/>
        </w:rPr>
      </w:pPr>
    </w:p>
    <w:p w14:paraId="733025BC">
      <w:pPr>
        <w:pStyle w:val="7"/>
        <w:spacing w:line="281" w:lineRule="auto"/>
        <w:rPr>
          <w:color w:val="auto"/>
        </w:rPr>
      </w:pPr>
    </w:p>
    <w:p w14:paraId="1525A909">
      <w:pPr>
        <w:spacing w:before="78" w:line="225" w:lineRule="auto"/>
        <w:ind w:left="573"/>
        <w:rPr>
          <w:rFonts w:ascii="新宋体" w:hAnsi="新宋体" w:eastAsia="新宋体" w:cs="新宋体"/>
          <w:color w:val="auto"/>
          <w:sz w:val="24"/>
          <w:szCs w:val="24"/>
        </w:rPr>
      </w:pPr>
      <w:r>
        <w:rPr>
          <w:rFonts w:ascii="新宋体" w:hAnsi="新宋体" w:eastAsia="新宋体" w:cs="新宋体"/>
          <w:color w:val="auto"/>
          <w:spacing w:val="-15"/>
          <w:sz w:val="24"/>
          <w:szCs w:val="24"/>
        </w:rPr>
        <w:t>乙方：</w:t>
      </w:r>
    </w:p>
    <w:p w14:paraId="1473E2C6">
      <w:pPr>
        <w:pStyle w:val="7"/>
        <w:spacing w:line="279" w:lineRule="auto"/>
        <w:rPr>
          <w:color w:val="auto"/>
        </w:rPr>
      </w:pPr>
    </w:p>
    <w:p w14:paraId="55B2676C">
      <w:pPr>
        <w:pStyle w:val="7"/>
        <w:spacing w:line="279" w:lineRule="auto"/>
        <w:rPr>
          <w:color w:val="auto"/>
        </w:rPr>
      </w:pPr>
    </w:p>
    <w:p w14:paraId="3A90D91A">
      <w:pPr>
        <w:spacing w:before="79" w:line="227" w:lineRule="auto"/>
        <w:ind w:left="550"/>
        <w:rPr>
          <w:rFonts w:ascii="新宋体" w:hAnsi="新宋体" w:eastAsia="新宋体" w:cs="新宋体"/>
          <w:color w:val="auto"/>
          <w:sz w:val="24"/>
          <w:szCs w:val="24"/>
        </w:rPr>
      </w:pPr>
      <w:r>
        <w:rPr>
          <w:rFonts w:ascii="新宋体" w:hAnsi="新宋体" w:eastAsia="新宋体" w:cs="新宋体"/>
          <w:color w:val="auto"/>
          <w:spacing w:val="-9"/>
          <w:sz w:val="24"/>
          <w:szCs w:val="24"/>
        </w:rPr>
        <w:t>签订地：</w:t>
      </w:r>
    </w:p>
    <w:p w14:paraId="41BB3131">
      <w:pPr>
        <w:pStyle w:val="7"/>
        <w:spacing w:line="277" w:lineRule="auto"/>
        <w:rPr>
          <w:color w:val="auto"/>
        </w:rPr>
      </w:pPr>
    </w:p>
    <w:p w14:paraId="4150FB3C">
      <w:pPr>
        <w:pStyle w:val="7"/>
        <w:spacing w:line="277" w:lineRule="auto"/>
        <w:rPr>
          <w:color w:val="auto"/>
        </w:rPr>
      </w:pPr>
    </w:p>
    <w:p w14:paraId="21859F72">
      <w:pPr>
        <w:spacing w:before="78" w:line="224" w:lineRule="auto"/>
        <w:ind w:left="550"/>
        <w:rPr>
          <w:rFonts w:ascii="新宋体" w:hAnsi="新宋体" w:eastAsia="新宋体" w:cs="新宋体"/>
          <w:color w:val="auto"/>
          <w:sz w:val="24"/>
          <w:szCs w:val="24"/>
        </w:rPr>
        <w:sectPr>
          <w:footerReference r:id="rId19" w:type="default"/>
          <w:pgSz w:w="11907" w:h="16840"/>
          <w:pgMar w:top="1440" w:right="1080" w:bottom="1440" w:left="1080" w:header="0" w:footer="786" w:gutter="0"/>
          <w:cols w:space="720" w:num="1"/>
        </w:sectPr>
      </w:pPr>
      <w:r>
        <w:rPr>
          <w:rFonts w:ascii="新宋体" w:hAnsi="新宋体" w:eastAsia="新宋体" w:cs="新宋体"/>
          <w:color w:val="auto"/>
          <w:spacing w:val="-9"/>
          <w:sz w:val="24"/>
          <w:szCs w:val="24"/>
        </w:rPr>
        <w:t>签订日期：                年</w:t>
      </w:r>
      <w:r>
        <w:rPr>
          <w:rFonts w:ascii="新宋体" w:hAnsi="新宋体" w:eastAsia="新宋体" w:cs="新宋体"/>
          <w:color w:val="auto"/>
          <w:spacing w:val="8"/>
          <w:sz w:val="24"/>
          <w:szCs w:val="24"/>
        </w:rPr>
        <w:t xml:space="preserve">       </w:t>
      </w:r>
      <w:r>
        <w:rPr>
          <w:rFonts w:ascii="新宋体" w:hAnsi="新宋体" w:eastAsia="新宋体" w:cs="新宋体"/>
          <w:color w:val="auto"/>
          <w:spacing w:val="-9"/>
          <w:sz w:val="24"/>
          <w:szCs w:val="24"/>
        </w:rPr>
        <w:t>月</w:t>
      </w:r>
      <w:r>
        <w:rPr>
          <w:rFonts w:ascii="新宋体" w:hAnsi="新宋体" w:eastAsia="新宋体" w:cs="新宋体"/>
          <w:color w:val="auto"/>
          <w:spacing w:val="1"/>
          <w:sz w:val="24"/>
          <w:szCs w:val="24"/>
        </w:rPr>
        <w:t xml:space="preserve">        </w:t>
      </w:r>
      <w:r>
        <w:rPr>
          <w:rFonts w:ascii="新宋体" w:hAnsi="新宋体" w:eastAsia="新宋体" w:cs="新宋体"/>
          <w:color w:val="auto"/>
          <w:spacing w:val="-9"/>
          <w:sz w:val="24"/>
          <w:szCs w:val="24"/>
        </w:rPr>
        <w:t>日</w:t>
      </w:r>
    </w:p>
    <w:p w14:paraId="0CC832D9">
      <w:pPr>
        <w:pStyle w:val="7"/>
        <w:spacing w:line="276" w:lineRule="auto"/>
        <w:rPr>
          <w:color w:val="auto"/>
        </w:rPr>
      </w:pPr>
    </w:p>
    <w:p w14:paraId="3AD53D4D">
      <w:pPr>
        <w:tabs>
          <w:tab w:val="left" w:pos="280"/>
          <w:tab w:val="left" w:pos="1450"/>
        </w:tabs>
        <w:spacing w:before="78" w:line="352" w:lineRule="auto"/>
        <w:ind w:left="10" w:right="25" w:firstLine="720"/>
        <w:rPr>
          <w:rFonts w:ascii="新宋体" w:hAnsi="新宋体" w:eastAsia="新宋体" w:cs="新宋体"/>
          <w:color w:val="auto"/>
          <w:sz w:val="24"/>
          <w:szCs w:val="24"/>
        </w:rPr>
      </w:pPr>
      <w:r>
        <w:rPr>
          <w:rFonts w:ascii="新宋体" w:hAnsi="新宋体" w:eastAsia="新宋体" w:cs="新宋体"/>
          <w:color w:val="auto"/>
          <w:sz w:val="24"/>
          <w:szCs w:val="24"/>
          <w:u w:val="single" w:color="auto"/>
        </w:rPr>
        <w:tab/>
      </w:r>
      <w:r>
        <w:rPr>
          <w:rFonts w:ascii="新宋体" w:hAnsi="新宋体" w:eastAsia="新宋体" w:cs="新宋体"/>
          <w:color w:val="auto"/>
          <w:spacing w:val="-76"/>
          <w:sz w:val="24"/>
          <w:szCs w:val="24"/>
        </w:rPr>
        <w:t xml:space="preserve"> </w:t>
      </w:r>
      <w:r>
        <w:rPr>
          <w:rFonts w:ascii="新宋体" w:hAnsi="新宋体" w:eastAsia="新宋体" w:cs="新宋体"/>
          <w:color w:val="auto"/>
          <w:spacing w:val="-7"/>
          <w:sz w:val="24"/>
          <w:szCs w:val="24"/>
        </w:rPr>
        <w:t>年</w:t>
      </w:r>
      <w:r>
        <w:rPr>
          <w:rFonts w:ascii="新宋体" w:hAnsi="新宋体" w:eastAsia="新宋体" w:cs="新宋体"/>
          <w:color w:val="auto"/>
          <w:spacing w:val="-7"/>
          <w:sz w:val="24"/>
          <w:szCs w:val="24"/>
          <w:u w:val="single" w:color="auto"/>
        </w:rPr>
        <w:t xml:space="preserve">    </w:t>
      </w:r>
      <w:r>
        <w:rPr>
          <w:rFonts w:ascii="新宋体" w:hAnsi="新宋体" w:eastAsia="新宋体" w:cs="新宋体"/>
          <w:color w:val="auto"/>
          <w:spacing w:val="-63"/>
          <w:sz w:val="24"/>
          <w:szCs w:val="24"/>
        </w:rPr>
        <w:t xml:space="preserve"> </w:t>
      </w:r>
      <w:r>
        <w:rPr>
          <w:rFonts w:ascii="新宋体" w:hAnsi="新宋体" w:eastAsia="新宋体" w:cs="新宋体"/>
          <w:color w:val="auto"/>
          <w:spacing w:val="-7"/>
          <w:sz w:val="24"/>
          <w:szCs w:val="24"/>
        </w:rPr>
        <w:t>月</w:t>
      </w:r>
      <w:r>
        <w:rPr>
          <w:rFonts w:ascii="新宋体" w:hAnsi="新宋体" w:eastAsia="新宋体" w:cs="新宋体"/>
          <w:color w:val="auto"/>
          <w:spacing w:val="-7"/>
          <w:sz w:val="24"/>
          <w:szCs w:val="24"/>
          <w:u w:val="single" w:color="auto"/>
        </w:rPr>
        <w:t xml:space="preserve">    </w:t>
      </w:r>
      <w:r>
        <w:rPr>
          <w:rFonts w:ascii="新宋体" w:hAnsi="新宋体" w:eastAsia="新宋体" w:cs="新宋体"/>
          <w:color w:val="auto"/>
          <w:spacing w:val="-7"/>
          <w:sz w:val="24"/>
          <w:szCs w:val="24"/>
        </w:rPr>
        <w:t xml:space="preserve"> 日</w:t>
      </w:r>
      <w:r>
        <w:rPr>
          <w:rFonts w:ascii="新宋体" w:hAnsi="新宋体" w:eastAsia="新宋体" w:cs="新宋体"/>
          <w:color w:val="auto"/>
          <w:spacing w:val="-13"/>
          <w:sz w:val="24"/>
          <w:szCs w:val="24"/>
        </w:rPr>
        <w:t>，</w:t>
      </w:r>
      <w:r>
        <w:rPr>
          <w:rFonts w:ascii="新宋体" w:hAnsi="新宋体" w:eastAsia="新宋体" w:cs="新宋体"/>
          <w:color w:val="auto"/>
          <w:spacing w:val="34"/>
          <w:sz w:val="24"/>
          <w:szCs w:val="24"/>
          <w:u w:val="single" w:color="auto"/>
        </w:rPr>
        <w:t xml:space="preserve"> </w:t>
      </w:r>
      <w:r>
        <w:rPr>
          <w:rFonts w:ascii="新宋体" w:hAnsi="新宋体" w:eastAsia="新宋体" w:cs="新宋体"/>
          <w:color w:val="auto"/>
          <w:spacing w:val="-13"/>
          <w:sz w:val="24"/>
          <w:szCs w:val="24"/>
          <w:u w:val="single" w:color="auto"/>
        </w:rPr>
        <w:t>（</w:t>
      </w:r>
      <w:r>
        <w:rPr>
          <w:rFonts w:ascii="新宋体" w:hAnsi="新宋体" w:eastAsia="新宋体" w:cs="新宋体"/>
          <w:color w:val="auto"/>
          <w:spacing w:val="-7"/>
          <w:sz w:val="24"/>
          <w:szCs w:val="24"/>
          <w:u w:val="single" w:color="auto"/>
        </w:rPr>
        <w:t>采购人名称）</w:t>
      </w:r>
      <w:r>
        <w:rPr>
          <w:rFonts w:ascii="新宋体" w:hAnsi="新宋体" w:eastAsia="新宋体" w:cs="新宋体"/>
          <w:color w:val="auto"/>
          <w:spacing w:val="29"/>
          <w:sz w:val="24"/>
          <w:szCs w:val="24"/>
          <w:u w:val="single" w:color="auto"/>
        </w:rPr>
        <w:t xml:space="preserve"> </w:t>
      </w:r>
      <w:r>
        <w:rPr>
          <w:rFonts w:ascii="新宋体" w:hAnsi="新宋体" w:eastAsia="新宋体" w:cs="新宋体"/>
          <w:color w:val="auto"/>
          <w:spacing w:val="-7"/>
          <w:sz w:val="24"/>
          <w:szCs w:val="24"/>
        </w:rPr>
        <w:t xml:space="preserve">  以</w:t>
      </w:r>
      <w:r>
        <w:rPr>
          <w:rFonts w:ascii="新宋体" w:hAnsi="新宋体" w:eastAsia="新宋体" w:cs="新宋体"/>
          <w:color w:val="auto"/>
          <w:spacing w:val="-7"/>
          <w:sz w:val="24"/>
          <w:szCs w:val="24"/>
          <w:u w:val="single" w:color="auto"/>
        </w:rPr>
        <w:t xml:space="preserve">  （政府采购方式）</w:t>
      </w:r>
      <w:r>
        <w:rPr>
          <w:rFonts w:ascii="新宋体" w:hAnsi="新宋体" w:eastAsia="新宋体" w:cs="新宋体"/>
          <w:color w:val="auto"/>
          <w:spacing w:val="30"/>
          <w:sz w:val="24"/>
          <w:szCs w:val="24"/>
          <w:u w:val="single" w:color="auto"/>
        </w:rPr>
        <w:t xml:space="preserve"> </w:t>
      </w:r>
      <w:r>
        <w:rPr>
          <w:rFonts w:ascii="新宋体" w:hAnsi="新宋体" w:eastAsia="新宋体" w:cs="新宋体"/>
          <w:color w:val="auto"/>
          <w:spacing w:val="-82"/>
          <w:sz w:val="24"/>
          <w:szCs w:val="24"/>
        </w:rPr>
        <w:t xml:space="preserve"> </w:t>
      </w:r>
      <w:r>
        <w:rPr>
          <w:rFonts w:ascii="新宋体" w:hAnsi="新宋体" w:eastAsia="新宋体" w:cs="新宋体"/>
          <w:color w:val="auto"/>
          <w:spacing w:val="-7"/>
          <w:sz w:val="24"/>
          <w:szCs w:val="24"/>
        </w:rPr>
        <w:t>对</w:t>
      </w:r>
      <w:r>
        <w:rPr>
          <w:rFonts w:ascii="新宋体" w:hAnsi="新宋体" w:eastAsia="新宋体" w:cs="新宋体"/>
          <w:color w:val="auto"/>
          <w:sz w:val="24"/>
          <w:szCs w:val="24"/>
        </w:rPr>
        <w:t xml:space="preserve"> </w:t>
      </w:r>
      <w:r>
        <w:rPr>
          <w:rFonts w:ascii="新宋体" w:hAnsi="新宋体" w:eastAsia="新宋体" w:cs="新宋体"/>
          <w:color w:val="auto"/>
          <w:sz w:val="24"/>
          <w:szCs w:val="24"/>
          <w:u w:val="single" w:color="auto"/>
        </w:rPr>
        <w:tab/>
      </w:r>
      <w:r>
        <w:rPr>
          <w:rFonts w:ascii="新宋体" w:hAnsi="新宋体" w:eastAsia="新宋体" w:cs="新宋体"/>
          <w:color w:val="auto"/>
          <w:spacing w:val="-13"/>
          <w:sz w:val="24"/>
          <w:szCs w:val="24"/>
          <w:u w:val="single" w:color="auto"/>
        </w:rPr>
        <w:t>（同前页项目名称）</w:t>
      </w:r>
      <w:r>
        <w:rPr>
          <w:rFonts w:ascii="新宋体" w:hAnsi="新宋体" w:eastAsia="新宋体" w:cs="新宋体"/>
          <w:color w:val="auto"/>
          <w:spacing w:val="53"/>
          <w:sz w:val="24"/>
          <w:szCs w:val="24"/>
          <w:u w:val="single" w:color="auto"/>
        </w:rPr>
        <w:t xml:space="preserve">  </w:t>
      </w:r>
      <w:r>
        <w:rPr>
          <w:rFonts w:ascii="新宋体" w:hAnsi="新宋体" w:eastAsia="新宋体" w:cs="新宋体"/>
          <w:color w:val="auto"/>
          <w:spacing w:val="-86"/>
          <w:sz w:val="24"/>
          <w:szCs w:val="24"/>
        </w:rPr>
        <w:t xml:space="preserve"> </w:t>
      </w:r>
      <w:r>
        <w:rPr>
          <w:rFonts w:ascii="新宋体" w:hAnsi="新宋体" w:eastAsia="新宋体" w:cs="新宋体"/>
          <w:color w:val="auto"/>
          <w:spacing w:val="-13"/>
          <w:sz w:val="24"/>
          <w:szCs w:val="24"/>
        </w:rPr>
        <w:t>项目进行了采购。经</w:t>
      </w:r>
      <w:r>
        <w:rPr>
          <w:rFonts w:ascii="新宋体" w:hAnsi="新宋体" w:eastAsia="新宋体" w:cs="新宋体"/>
          <w:color w:val="auto"/>
          <w:spacing w:val="45"/>
          <w:sz w:val="24"/>
          <w:szCs w:val="24"/>
          <w:u w:val="single" w:color="auto"/>
        </w:rPr>
        <w:t xml:space="preserve">  </w:t>
      </w:r>
      <w:r>
        <w:rPr>
          <w:rFonts w:ascii="新宋体" w:hAnsi="新宋体" w:eastAsia="新宋体" w:cs="新宋体"/>
          <w:color w:val="auto"/>
          <w:spacing w:val="-13"/>
          <w:sz w:val="24"/>
          <w:szCs w:val="24"/>
          <w:u w:val="single" w:color="auto"/>
        </w:rPr>
        <w:t>（相关评定主体名称）</w:t>
      </w:r>
      <w:r>
        <w:rPr>
          <w:rFonts w:ascii="新宋体" w:hAnsi="新宋体" w:eastAsia="新宋体" w:cs="新宋体"/>
          <w:color w:val="auto"/>
          <w:spacing w:val="45"/>
          <w:sz w:val="24"/>
          <w:szCs w:val="24"/>
          <w:u w:val="single" w:color="auto"/>
        </w:rPr>
        <w:t xml:space="preserve">  </w:t>
      </w:r>
      <w:r>
        <w:rPr>
          <w:rFonts w:ascii="新宋体" w:hAnsi="新宋体" w:eastAsia="新宋体" w:cs="新宋体"/>
          <w:color w:val="auto"/>
          <w:spacing w:val="-85"/>
          <w:sz w:val="24"/>
          <w:szCs w:val="24"/>
        </w:rPr>
        <w:t xml:space="preserve"> </w:t>
      </w:r>
      <w:r>
        <w:rPr>
          <w:rFonts w:ascii="新宋体" w:hAnsi="新宋体" w:eastAsia="新宋体" w:cs="新宋体"/>
          <w:color w:val="auto"/>
          <w:spacing w:val="-13"/>
          <w:sz w:val="24"/>
          <w:szCs w:val="24"/>
        </w:rPr>
        <w:t>评定，</w:t>
      </w:r>
      <w:r>
        <w:rPr>
          <w:rFonts w:ascii="新宋体" w:hAnsi="新宋体" w:eastAsia="新宋体" w:cs="新宋体"/>
          <w:color w:val="auto"/>
          <w:sz w:val="24"/>
          <w:szCs w:val="24"/>
        </w:rPr>
        <w:t xml:space="preserve"> </w:t>
      </w:r>
      <w:r>
        <w:rPr>
          <w:rFonts w:ascii="新宋体" w:hAnsi="新宋体" w:eastAsia="新宋体" w:cs="新宋体"/>
          <w:color w:val="auto"/>
          <w:sz w:val="24"/>
          <w:szCs w:val="24"/>
          <w:u w:val="single" w:color="auto"/>
        </w:rPr>
        <w:tab/>
      </w:r>
      <w:r>
        <w:rPr>
          <w:rFonts w:ascii="新宋体" w:hAnsi="新宋体" w:eastAsia="新宋体" w:cs="新宋体"/>
          <w:color w:val="auto"/>
          <w:spacing w:val="-16"/>
          <w:sz w:val="24"/>
          <w:szCs w:val="24"/>
          <w:u w:val="single" w:color="auto"/>
        </w:rPr>
        <w:t>（成交供应商名称）</w:t>
      </w:r>
      <w:r>
        <w:rPr>
          <w:rFonts w:ascii="新宋体" w:hAnsi="新宋体" w:eastAsia="新宋体" w:cs="新宋体"/>
          <w:color w:val="auto"/>
          <w:spacing w:val="-16"/>
          <w:sz w:val="24"/>
          <w:szCs w:val="24"/>
        </w:rPr>
        <w:t>为该项目成交供应商。现于成交通知书发出之日起三十日内，</w:t>
      </w:r>
      <w:r>
        <w:rPr>
          <w:rFonts w:ascii="新宋体" w:hAnsi="新宋体" w:eastAsia="新宋体" w:cs="新宋体"/>
          <w:color w:val="auto"/>
          <w:spacing w:val="-3"/>
          <w:sz w:val="24"/>
          <w:szCs w:val="24"/>
        </w:rPr>
        <w:t>按照采购文件确定的事项签订本合同。</w:t>
      </w:r>
    </w:p>
    <w:p w14:paraId="01900F55">
      <w:pPr>
        <w:spacing w:before="207" w:line="351" w:lineRule="auto"/>
        <w:ind w:left="40" w:firstLine="482"/>
        <w:rPr>
          <w:rFonts w:ascii="新宋体" w:hAnsi="新宋体" w:eastAsia="新宋体" w:cs="新宋体"/>
          <w:color w:val="auto"/>
          <w:sz w:val="24"/>
          <w:szCs w:val="24"/>
        </w:rPr>
      </w:pPr>
      <w:r>
        <w:rPr>
          <w:rFonts w:ascii="新宋体" w:hAnsi="新宋体" w:eastAsia="新宋体" w:cs="新宋体"/>
          <w:color w:val="auto"/>
          <w:spacing w:val="-4"/>
          <w:sz w:val="24"/>
          <w:szCs w:val="24"/>
        </w:rPr>
        <w:t xml:space="preserve">根据《中华人民共和国民法典》、《中华人民共和国政府采购法》等相关法 律法规之规定，按照平等、自愿、公平和诚实信用的原则，经 </w:t>
      </w:r>
      <w:r>
        <w:rPr>
          <w:rFonts w:ascii="新宋体" w:hAnsi="新宋体" w:eastAsia="新宋体" w:cs="新宋体"/>
          <w:color w:val="auto"/>
          <w:spacing w:val="117"/>
          <w:sz w:val="24"/>
          <w:szCs w:val="24"/>
          <w:u w:val="single" w:color="auto"/>
        </w:rPr>
        <w:t xml:space="preserve"> </w:t>
      </w:r>
      <w:r>
        <w:rPr>
          <w:rFonts w:ascii="新宋体" w:hAnsi="新宋体" w:eastAsia="新宋体" w:cs="新宋体"/>
          <w:color w:val="auto"/>
          <w:spacing w:val="-4"/>
          <w:sz w:val="24"/>
          <w:szCs w:val="24"/>
          <w:u w:val="single" w:color="auto"/>
        </w:rPr>
        <w:t>（采购人名称）</w:t>
      </w:r>
      <w:r>
        <w:rPr>
          <w:rFonts w:ascii="新宋体" w:hAnsi="新宋体" w:eastAsia="新宋体" w:cs="新宋体"/>
          <w:color w:val="auto"/>
          <w:sz w:val="24"/>
          <w:szCs w:val="24"/>
        </w:rPr>
        <w:t xml:space="preserve"> </w:t>
      </w:r>
      <w:r>
        <w:rPr>
          <w:rFonts w:ascii="新宋体" w:hAnsi="新宋体" w:eastAsia="新宋体" w:cs="新宋体"/>
          <w:color w:val="auto"/>
          <w:spacing w:val="-2"/>
          <w:sz w:val="24"/>
          <w:szCs w:val="24"/>
          <w:u w:val="single" w:color="auto"/>
        </w:rPr>
        <w:t>(以下简称：甲方)</w:t>
      </w:r>
      <w:r>
        <w:rPr>
          <w:rFonts w:ascii="新宋体" w:hAnsi="新宋体" w:eastAsia="新宋体" w:cs="新宋体"/>
          <w:color w:val="auto"/>
          <w:spacing w:val="-2"/>
          <w:sz w:val="24"/>
          <w:szCs w:val="24"/>
        </w:rPr>
        <w:t>和</w:t>
      </w:r>
      <w:r>
        <w:rPr>
          <w:rFonts w:ascii="新宋体" w:hAnsi="新宋体" w:eastAsia="新宋体" w:cs="新宋体"/>
          <w:color w:val="auto"/>
          <w:spacing w:val="51"/>
          <w:sz w:val="24"/>
          <w:szCs w:val="24"/>
          <w:u w:val="single" w:color="auto"/>
        </w:rPr>
        <w:t xml:space="preserve">  </w:t>
      </w:r>
      <w:r>
        <w:rPr>
          <w:rFonts w:ascii="新宋体" w:hAnsi="新宋体" w:eastAsia="新宋体" w:cs="新宋体"/>
          <w:color w:val="auto"/>
          <w:spacing w:val="-2"/>
          <w:sz w:val="24"/>
          <w:szCs w:val="24"/>
          <w:u w:val="single" w:color="auto"/>
        </w:rPr>
        <w:t>（成交供应商名称）   (以下简称：乙</w:t>
      </w:r>
      <w:r>
        <w:rPr>
          <w:rFonts w:ascii="新宋体" w:hAnsi="新宋体" w:eastAsia="新宋体" w:cs="新宋体"/>
          <w:color w:val="auto"/>
          <w:spacing w:val="-3"/>
          <w:sz w:val="24"/>
          <w:szCs w:val="24"/>
          <w:u w:val="single" w:color="auto"/>
        </w:rPr>
        <w:t>方)</w:t>
      </w:r>
      <w:r>
        <w:rPr>
          <w:rFonts w:ascii="新宋体" w:hAnsi="新宋体" w:eastAsia="新宋体" w:cs="新宋体"/>
          <w:color w:val="auto"/>
          <w:spacing w:val="-3"/>
          <w:sz w:val="24"/>
          <w:szCs w:val="24"/>
        </w:rPr>
        <w:t>协商一致，约</w:t>
      </w:r>
    </w:p>
    <w:p w14:paraId="2C15C2AD">
      <w:pPr>
        <w:spacing w:line="223" w:lineRule="auto"/>
        <w:ind w:left="45"/>
        <w:rPr>
          <w:rFonts w:ascii="新宋体" w:hAnsi="新宋体" w:eastAsia="新宋体" w:cs="新宋体"/>
          <w:color w:val="auto"/>
          <w:sz w:val="24"/>
          <w:szCs w:val="24"/>
        </w:rPr>
      </w:pPr>
      <w:r>
        <w:rPr>
          <w:rFonts w:ascii="新宋体" w:hAnsi="新宋体" w:eastAsia="新宋体" w:cs="新宋体"/>
          <w:color w:val="auto"/>
          <w:spacing w:val="-2"/>
          <w:sz w:val="24"/>
          <w:szCs w:val="24"/>
        </w:rPr>
        <w:t>定以下合同条款，以兹共同遵守、全面履行。</w:t>
      </w:r>
    </w:p>
    <w:p w14:paraId="2D15D5BF">
      <w:pPr>
        <w:spacing w:before="186" w:line="224" w:lineRule="auto"/>
        <w:ind w:left="542"/>
        <w:rPr>
          <w:rFonts w:ascii="新宋体" w:hAnsi="新宋体" w:eastAsia="新宋体" w:cs="新宋体"/>
          <w:color w:val="auto"/>
          <w:sz w:val="24"/>
          <w:szCs w:val="24"/>
        </w:rPr>
      </w:pPr>
      <w:r>
        <w:rPr>
          <w:rFonts w:ascii="新宋体" w:hAnsi="新宋体" w:eastAsia="新宋体" w:cs="新宋体"/>
          <w:color w:val="auto"/>
          <w:spacing w:val="-10"/>
          <w:sz w:val="24"/>
          <w:szCs w:val="24"/>
        </w:rPr>
        <w:t>1.1</w:t>
      </w:r>
      <w:r>
        <w:rPr>
          <w:rFonts w:ascii="新宋体" w:hAnsi="新宋体" w:eastAsia="新宋体" w:cs="新宋体"/>
          <w:color w:val="auto"/>
          <w:spacing w:val="48"/>
          <w:sz w:val="24"/>
          <w:szCs w:val="24"/>
        </w:rPr>
        <w:t xml:space="preserve"> </w:t>
      </w:r>
      <w:r>
        <w:rPr>
          <w:rFonts w:ascii="新宋体" w:hAnsi="新宋体" w:eastAsia="新宋体" w:cs="新宋体"/>
          <w:color w:val="auto"/>
          <w:spacing w:val="-10"/>
          <w:sz w:val="24"/>
          <w:szCs w:val="24"/>
        </w:rPr>
        <w:t>合同组成部分</w:t>
      </w:r>
    </w:p>
    <w:p w14:paraId="41E672A3">
      <w:pPr>
        <w:spacing w:before="195" w:line="349" w:lineRule="auto"/>
        <w:ind w:left="45" w:right="80" w:firstLine="484"/>
        <w:rPr>
          <w:rFonts w:ascii="新宋体" w:hAnsi="新宋体" w:eastAsia="新宋体" w:cs="新宋体"/>
          <w:color w:val="auto"/>
          <w:sz w:val="24"/>
          <w:szCs w:val="24"/>
        </w:rPr>
      </w:pPr>
      <w:r>
        <w:rPr>
          <w:rFonts w:ascii="新宋体" w:hAnsi="新宋体" w:eastAsia="新宋体" w:cs="新宋体"/>
          <w:color w:val="auto"/>
          <w:spacing w:val="-4"/>
          <w:sz w:val="24"/>
          <w:szCs w:val="24"/>
        </w:rPr>
        <w:t>下列文件为本合同的组成部分，并构成一个整体，需综合解释、相互补充。</w:t>
      </w:r>
      <w:r>
        <w:rPr>
          <w:rFonts w:ascii="新宋体" w:hAnsi="新宋体" w:eastAsia="新宋体" w:cs="新宋体"/>
          <w:color w:val="auto"/>
          <w:spacing w:val="18"/>
          <w:sz w:val="24"/>
          <w:szCs w:val="24"/>
        </w:rPr>
        <w:t xml:space="preserve"> </w:t>
      </w:r>
      <w:r>
        <w:rPr>
          <w:rFonts w:ascii="新宋体" w:hAnsi="新宋体" w:eastAsia="新宋体" w:cs="新宋体"/>
          <w:color w:val="auto"/>
          <w:spacing w:val="-3"/>
          <w:sz w:val="24"/>
          <w:szCs w:val="24"/>
        </w:rPr>
        <w:t>如果下列文件内容出现不一致的情形，那么在保</w:t>
      </w:r>
      <w:r>
        <w:rPr>
          <w:rFonts w:ascii="新宋体" w:hAnsi="新宋体" w:eastAsia="新宋体" w:cs="新宋体"/>
          <w:color w:val="auto"/>
          <w:spacing w:val="-4"/>
          <w:sz w:val="24"/>
          <w:szCs w:val="24"/>
        </w:rPr>
        <w:t>证按照采购文件确定的事项的前</w:t>
      </w:r>
    </w:p>
    <w:p w14:paraId="3D69A071">
      <w:pPr>
        <w:spacing w:line="223" w:lineRule="auto"/>
        <w:ind w:left="45"/>
        <w:rPr>
          <w:rFonts w:ascii="新宋体" w:hAnsi="新宋体" w:eastAsia="新宋体" w:cs="新宋体"/>
          <w:color w:val="auto"/>
          <w:sz w:val="24"/>
          <w:szCs w:val="24"/>
        </w:rPr>
      </w:pPr>
      <w:r>
        <w:rPr>
          <w:rFonts w:ascii="新宋体" w:hAnsi="新宋体" w:eastAsia="新宋体" w:cs="新宋体"/>
          <w:color w:val="auto"/>
          <w:spacing w:val="-2"/>
          <w:sz w:val="24"/>
          <w:szCs w:val="24"/>
        </w:rPr>
        <w:t>提下，组成本合同的多个文件的优先适用顺序如下：</w:t>
      </w:r>
    </w:p>
    <w:p w14:paraId="24E81FB8">
      <w:pPr>
        <w:spacing w:before="184" w:line="468" w:lineRule="exact"/>
        <w:ind w:left="542"/>
        <w:rPr>
          <w:rFonts w:ascii="新宋体" w:hAnsi="新宋体" w:eastAsia="新宋体" w:cs="新宋体"/>
          <w:color w:val="auto"/>
          <w:sz w:val="24"/>
          <w:szCs w:val="24"/>
        </w:rPr>
      </w:pPr>
      <w:r>
        <w:rPr>
          <w:rFonts w:ascii="新宋体" w:hAnsi="新宋体" w:eastAsia="新宋体" w:cs="新宋体"/>
          <w:color w:val="auto"/>
          <w:spacing w:val="-3"/>
          <w:position w:val="17"/>
          <w:sz w:val="24"/>
          <w:szCs w:val="24"/>
        </w:rPr>
        <w:t>1.1.1 本合同及其补充合同、变更协议；</w:t>
      </w:r>
    </w:p>
    <w:p w14:paraId="1EAE448D">
      <w:pPr>
        <w:spacing w:before="1" w:line="223" w:lineRule="auto"/>
        <w:ind w:left="542"/>
        <w:rPr>
          <w:rFonts w:ascii="新宋体" w:hAnsi="新宋体" w:eastAsia="新宋体" w:cs="新宋体"/>
          <w:color w:val="auto"/>
          <w:sz w:val="24"/>
          <w:szCs w:val="24"/>
        </w:rPr>
      </w:pPr>
      <w:r>
        <w:rPr>
          <w:rFonts w:ascii="新宋体" w:hAnsi="新宋体" w:eastAsia="新宋体" w:cs="新宋体"/>
          <w:color w:val="auto"/>
          <w:spacing w:val="-8"/>
          <w:sz w:val="24"/>
          <w:szCs w:val="24"/>
        </w:rPr>
        <w:t>1.1.2</w:t>
      </w:r>
      <w:r>
        <w:rPr>
          <w:rFonts w:ascii="新宋体" w:hAnsi="新宋体" w:eastAsia="新宋体" w:cs="新宋体"/>
          <w:color w:val="auto"/>
          <w:spacing w:val="44"/>
          <w:sz w:val="24"/>
          <w:szCs w:val="24"/>
        </w:rPr>
        <w:t xml:space="preserve"> </w:t>
      </w:r>
      <w:r>
        <w:rPr>
          <w:rFonts w:ascii="新宋体" w:hAnsi="新宋体" w:eastAsia="新宋体" w:cs="新宋体"/>
          <w:color w:val="auto"/>
          <w:spacing w:val="-8"/>
          <w:sz w:val="24"/>
          <w:szCs w:val="24"/>
        </w:rPr>
        <w:t>成交通知书；</w:t>
      </w:r>
    </w:p>
    <w:p w14:paraId="16B62A5A">
      <w:pPr>
        <w:spacing w:before="176" w:line="467" w:lineRule="exact"/>
        <w:ind w:left="542"/>
        <w:rPr>
          <w:rFonts w:ascii="新宋体" w:hAnsi="新宋体" w:eastAsia="新宋体" w:cs="新宋体"/>
          <w:color w:val="auto"/>
          <w:sz w:val="24"/>
          <w:szCs w:val="24"/>
        </w:rPr>
      </w:pPr>
      <w:r>
        <w:rPr>
          <w:rFonts w:ascii="新宋体" w:hAnsi="新宋体" w:eastAsia="新宋体" w:cs="新宋体"/>
          <w:color w:val="auto"/>
          <w:spacing w:val="-4"/>
          <w:position w:val="16"/>
          <w:sz w:val="24"/>
          <w:szCs w:val="24"/>
        </w:rPr>
        <w:t>1.1.3 投标文件（含澄清或者说明文件</w:t>
      </w:r>
      <w:r>
        <w:rPr>
          <w:rFonts w:ascii="新宋体" w:hAnsi="新宋体" w:eastAsia="新宋体" w:cs="新宋体"/>
          <w:color w:val="auto"/>
          <w:spacing w:val="6"/>
          <w:position w:val="16"/>
          <w:sz w:val="24"/>
          <w:szCs w:val="24"/>
        </w:rPr>
        <w:t>）；</w:t>
      </w:r>
    </w:p>
    <w:p w14:paraId="7FB3346E">
      <w:pPr>
        <w:spacing w:before="1" w:line="223" w:lineRule="auto"/>
        <w:ind w:left="542"/>
        <w:rPr>
          <w:rFonts w:ascii="新宋体" w:hAnsi="新宋体" w:eastAsia="新宋体" w:cs="新宋体"/>
          <w:color w:val="auto"/>
          <w:sz w:val="24"/>
          <w:szCs w:val="24"/>
        </w:rPr>
      </w:pPr>
      <w:r>
        <w:rPr>
          <w:rFonts w:ascii="新宋体" w:hAnsi="新宋体" w:eastAsia="新宋体" w:cs="新宋体"/>
          <w:color w:val="auto"/>
          <w:spacing w:val="-4"/>
          <w:sz w:val="24"/>
          <w:szCs w:val="24"/>
        </w:rPr>
        <w:t>1.1.4 招标文件（含澄清或者修改文件</w:t>
      </w:r>
      <w:r>
        <w:rPr>
          <w:rFonts w:ascii="新宋体" w:hAnsi="新宋体" w:eastAsia="新宋体" w:cs="新宋体"/>
          <w:color w:val="auto"/>
          <w:spacing w:val="6"/>
          <w:sz w:val="24"/>
          <w:szCs w:val="24"/>
        </w:rPr>
        <w:t>）；</w:t>
      </w:r>
    </w:p>
    <w:p w14:paraId="1E82C646">
      <w:pPr>
        <w:spacing w:before="176" w:line="223" w:lineRule="auto"/>
        <w:ind w:left="542"/>
        <w:rPr>
          <w:rFonts w:ascii="新宋体" w:hAnsi="新宋体" w:eastAsia="新宋体" w:cs="新宋体"/>
          <w:color w:val="auto"/>
          <w:sz w:val="24"/>
          <w:szCs w:val="24"/>
        </w:rPr>
      </w:pPr>
      <w:r>
        <w:rPr>
          <w:rFonts w:ascii="新宋体" w:hAnsi="新宋体" w:eastAsia="新宋体" w:cs="新宋体"/>
          <w:color w:val="auto"/>
          <w:spacing w:val="-4"/>
          <w:sz w:val="24"/>
          <w:szCs w:val="24"/>
        </w:rPr>
        <w:t>1.1.5 其他相关采购文件。</w:t>
      </w:r>
    </w:p>
    <w:p w14:paraId="0970FAC9">
      <w:pPr>
        <w:spacing w:before="177" w:line="223" w:lineRule="auto"/>
        <w:ind w:left="542"/>
        <w:rPr>
          <w:rFonts w:ascii="新宋体" w:hAnsi="新宋体" w:eastAsia="新宋体" w:cs="新宋体"/>
          <w:color w:val="auto"/>
          <w:spacing w:val="-14"/>
          <w:sz w:val="24"/>
          <w:szCs w:val="24"/>
        </w:rPr>
      </w:pPr>
      <w:r>
        <w:rPr>
          <w:rFonts w:ascii="新宋体" w:hAnsi="新宋体" w:eastAsia="新宋体" w:cs="新宋体"/>
          <w:color w:val="auto"/>
          <w:spacing w:val="-14"/>
          <w:sz w:val="24"/>
          <w:szCs w:val="24"/>
        </w:rPr>
        <w:t>1.2</w:t>
      </w:r>
      <w:r>
        <w:rPr>
          <w:rFonts w:ascii="新宋体" w:hAnsi="新宋体" w:eastAsia="新宋体" w:cs="新宋体"/>
          <w:color w:val="auto"/>
          <w:spacing w:val="34"/>
          <w:sz w:val="24"/>
          <w:szCs w:val="24"/>
        </w:rPr>
        <w:t xml:space="preserve"> </w:t>
      </w:r>
      <w:r>
        <w:rPr>
          <w:rFonts w:ascii="新宋体" w:hAnsi="新宋体" w:eastAsia="新宋体" w:cs="新宋体"/>
          <w:color w:val="auto"/>
          <w:spacing w:val="-14"/>
          <w:sz w:val="24"/>
          <w:szCs w:val="24"/>
        </w:rPr>
        <w:t>货物</w:t>
      </w:r>
    </w:p>
    <w:p w14:paraId="5E269F73">
      <w:pPr>
        <w:spacing w:before="177" w:line="223" w:lineRule="auto"/>
        <w:ind w:left="542"/>
        <w:rPr>
          <w:rFonts w:ascii="新宋体" w:hAnsi="新宋体" w:eastAsia="新宋体" w:cs="新宋体"/>
          <w:color w:val="auto"/>
          <w:sz w:val="24"/>
          <w:szCs w:val="24"/>
        </w:rPr>
      </w:pPr>
      <w:r>
        <w:rPr>
          <w:rFonts w:ascii="新宋体" w:hAnsi="新宋体" w:eastAsia="新宋体" w:cs="新宋体"/>
          <w:color w:val="auto"/>
          <w:spacing w:val="-7"/>
          <w:sz w:val="24"/>
          <w:szCs w:val="24"/>
        </w:rPr>
        <w:t>1.2.1</w:t>
      </w:r>
      <w:r>
        <w:rPr>
          <w:rFonts w:ascii="新宋体" w:hAnsi="新宋体" w:eastAsia="新宋体" w:cs="新宋体"/>
          <w:color w:val="auto"/>
          <w:spacing w:val="33"/>
          <w:sz w:val="24"/>
          <w:szCs w:val="24"/>
        </w:rPr>
        <w:t xml:space="preserve"> </w:t>
      </w:r>
      <w:r>
        <w:rPr>
          <w:rFonts w:ascii="新宋体" w:hAnsi="新宋体" w:eastAsia="新宋体" w:cs="新宋体"/>
          <w:color w:val="auto"/>
          <w:spacing w:val="-7"/>
          <w:sz w:val="24"/>
          <w:szCs w:val="24"/>
        </w:rPr>
        <w:t>货物名称</w:t>
      </w:r>
      <w:r>
        <w:rPr>
          <w:rFonts w:ascii="新宋体" w:hAnsi="新宋体" w:eastAsia="新宋体" w:cs="新宋体"/>
          <w:color w:val="auto"/>
          <w:spacing w:val="-15"/>
          <w:sz w:val="24"/>
          <w:szCs w:val="24"/>
          <w:u w:val="single" w:color="auto"/>
        </w:rPr>
        <w:t>：</w:t>
      </w:r>
      <w:r>
        <w:rPr>
          <w:rFonts w:ascii="新宋体" w:hAnsi="新宋体" w:eastAsia="新宋体" w:cs="新宋体"/>
          <w:color w:val="auto"/>
          <w:sz w:val="24"/>
          <w:szCs w:val="24"/>
          <w:u w:val="single" w:color="auto"/>
        </w:rPr>
        <w:t xml:space="preserve">                                                </w:t>
      </w:r>
      <w:r>
        <w:rPr>
          <w:rFonts w:ascii="新宋体" w:hAnsi="新宋体" w:eastAsia="新宋体" w:cs="新宋体"/>
          <w:color w:val="auto"/>
          <w:spacing w:val="-15"/>
          <w:sz w:val="24"/>
          <w:szCs w:val="24"/>
        </w:rPr>
        <w:t>；</w:t>
      </w:r>
    </w:p>
    <w:p w14:paraId="70914103">
      <w:pPr>
        <w:spacing w:before="176" w:line="467" w:lineRule="exact"/>
        <w:ind w:left="542"/>
        <w:rPr>
          <w:rFonts w:ascii="新宋体" w:hAnsi="新宋体" w:eastAsia="新宋体" w:cs="新宋体"/>
          <w:color w:val="auto"/>
          <w:sz w:val="24"/>
          <w:szCs w:val="24"/>
        </w:rPr>
      </w:pPr>
      <w:r>
        <w:rPr>
          <w:rFonts w:ascii="新宋体" w:hAnsi="新宋体" w:eastAsia="新宋体" w:cs="新宋体"/>
          <w:color w:val="auto"/>
          <w:spacing w:val="-10"/>
          <w:sz w:val="24"/>
          <w:szCs w:val="24"/>
        </w:rPr>
        <w:t>1.2.2</w:t>
      </w:r>
      <w:r>
        <w:rPr>
          <w:rFonts w:ascii="新宋体" w:hAnsi="新宋体" w:eastAsia="新宋体" w:cs="新宋体"/>
          <w:color w:val="auto"/>
          <w:spacing w:val="24"/>
          <w:sz w:val="24"/>
          <w:szCs w:val="24"/>
        </w:rPr>
        <w:t xml:space="preserve"> </w:t>
      </w:r>
      <w:r>
        <w:rPr>
          <w:rFonts w:ascii="新宋体" w:hAnsi="新宋体" w:eastAsia="新宋体" w:cs="新宋体"/>
          <w:color w:val="auto"/>
          <w:spacing w:val="-10"/>
          <w:sz w:val="24"/>
          <w:szCs w:val="24"/>
        </w:rPr>
        <w:t>数量</w:t>
      </w:r>
      <w:r>
        <w:rPr>
          <w:rFonts w:ascii="新宋体" w:hAnsi="新宋体" w:eastAsia="新宋体" w:cs="新宋体"/>
          <w:color w:val="auto"/>
          <w:spacing w:val="-3"/>
          <w:sz w:val="24"/>
          <w:szCs w:val="24"/>
          <w:u w:val="single" w:color="auto"/>
        </w:rPr>
        <w:t>：</w:t>
      </w:r>
      <w:r>
        <w:rPr>
          <w:rFonts w:ascii="新宋体" w:hAnsi="新宋体" w:eastAsia="新宋体" w:cs="新宋体"/>
          <w:color w:val="auto"/>
          <w:spacing w:val="3"/>
          <w:sz w:val="24"/>
          <w:szCs w:val="24"/>
          <w:u w:val="single" w:color="auto"/>
        </w:rPr>
        <w:t xml:space="preserve">                     </w:t>
      </w:r>
      <w:r>
        <w:rPr>
          <w:rFonts w:ascii="新宋体" w:hAnsi="新宋体" w:eastAsia="新宋体" w:cs="新宋体"/>
          <w:color w:val="auto"/>
          <w:spacing w:val="2"/>
          <w:sz w:val="24"/>
          <w:szCs w:val="24"/>
          <w:u w:val="single" w:color="auto"/>
        </w:rPr>
        <w:t xml:space="preserve">                          </w:t>
      </w:r>
      <w:r>
        <w:rPr>
          <w:rFonts w:ascii="新宋体" w:hAnsi="新宋体" w:eastAsia="新宋体" w:cs="新宋体"/>
          <w:color w:val="auto"/>
          <w:spacing w:val="-3"/>
          <w:sz w:val="24"/>
          <w:szCs w:val="24"/>
        </w:rPr>
        <w:t>；</w:t>
      </w:r>
    </w:p>
    <w:p w14:paraId="394604BE">
      <w:pPr>
        <w:spacing w:before="179" w:line="357" w:lineRule="auto"/>
        <w:ind w:left="542"/>
        <w:rPr>
          <w:rFonts w:ascii="新宋体" w:hAnsi="新宋体" w:eastAsia="新宋体" w:cs="新宋体"/>
          <w:color w:val="auto"/>
          <w:sz w:val="24"/>
          <w:szCs w:val="24"/>
        </w:rPr>
      </w:pPr>
      <w:r>
        <w:rPr>
          <w:rFonts w:ascii="新宋体" w:hAnsi="新宋体" w:eastAsia="新宋体" w:cs="新宋体"/>
          <w:color w:val="auto"/>
          <w:spacing w:val="-8"/>
          <w:sz w:val="24"/>
          <w:szCs w:val="24"/>
        </w:rPr>
        <w:t>1.2.3</w:t>
      </w:r>
      <w:r>
        <w:rPr>
          <w:rFonts w:ascii="新宋体" w:hAnsi="新宋体" w:eastAsia="新宋体" w:cs="新宋体"/>
          <w:color w:val="auto"/>
          <w:spacing w:val="51"/>
          <w:sz w:val="24"/>
          <w:szCs w:val="24"/>
        </w:rPr>
        <w:t xml:space="preserve"> </w:t>
      </w:r>
      <w:r>
        <w:rPr>
          <w:rFonts w:ascii="新宋体" w:hAnsi="新宋体" w:eastAsia="新宋体" w:cs="新宋体"/>
          <w:color w:val="auto"/>
          <w:spacing w:val="-8"/>
          <w:sz w:val="24"/>
          <w:szCs w:val="24"/>
        </w:rPr>
        <w:t>质量</w:t>
      </w:r>
      <w:r>
        <w:rPr>
          <w:rFonts w:ascii="新宋体" w:hAnsi="新宋体" w:eastAsia="新宋体" w:cs="新宋体"/>
          <w:color w:val="auto"/>
          <w:spacing w:val="-8"/>
          <w:sz w:val="24"/>
          <w:szCs w:val="24"/>
          <w:u w:val="single" w:color="auto"/>
        </w:rPr>
        <w:t>：</w:t>
      </w:r>
      <w:r>
        <w:rPr>
          <w:rFonts w:ascii="新宋体" w:hAnsi="新宋体" w:eastAsia="新宋体" w:cs="新宋体"/>
          <w:color w:val="auto"/>
          <w:spacing w:val="2"/>
          <w:sz w:val="24"/>
          <w:szCs w:val="24"/>
          <w:u w:val="single" w:color="auto"/>
        </w:rPr>
        <w:t xml:space="preserve">                                        </w:t>
      </w:r>
      <w:r>
        <w:rPr>
          <w:rFonts w:ascii="新宋体" w:hAnsi="新宋体" w:eastAsia="新宋体" w:cs="新宋体"/>
          <w:color w:val="auto"/>
          <w:spacing w:val="1"/>
          <w:sz w:val="24"/>
          <w:szCs w:val="24"/>
          <w:u w:val="single" w:color="auto"/>
        </w:rPr>
        <w:t xml:space="preserve">       </w:t>
      </w:r>
      <w:r>
        <w:rPr>
          <w:rFonts w:ascii="新宋体" w:hAnsi="新宋体" w:eastAsia="新宋体" w:cs="新宋体"/>
          <w:color w:val="auto"/>
          <w:spacing w:val="-8"/>
          <w:sz w:val="24"/>
          <w:szCs w:val="24"/>
        </w:rPr>
        <w:t>。</w:t>
      </w:r>
    </w:p>
    <w:p w14:paraId="448170F0">
      <w:pPr>
        <w:spacing w:before="1" w:line="222" w:lineRule="auto"/>
        <w:ind w:left="542"/>
        <w:rPr>
          <w:rFonts w:ascii="新宋体" w:hAnsi="新宋体" w:eastAsia="新宋体" w:cs="新宋体"/>
          <w:color w:val="auto"/>
          <w:sz w:val="24"/>
          <w:szCs w:val="24"/>
        </w:rPr>
      </w:pPr>
      <w:r>
        <w:rPr>
          <w:rFonts w:ascii="新宋体" w:hAnsi="新宋体" w:eastAsia="新宋体" w:cs="新宋体"/>
          <w:color w:val="auto"/>
          <w:spacing w:val="-13"/>
          <w:sz w:val="24"/>
          <w:szCs w:val="24"/>
        </w:rPr>
        <w:t>1.3</w:t>
      </w:r>
      <w:r>
        <w:rPr>
          <w:rFonts w:ascii="新宋体" w:hAnsi="新宋体" w:eastAsia="新宋体" w:cs="新宋体"/>
          <w:color w:val="auto"/>
          <w:spacing w:val="27"/>
          <w:sz w:val="24"/>
          <w:szCs w:val="24"/>
        </w:rPr>
        <w:t xml:space="preserve"> </w:t>
      </w:r>
      <w:r>
        <w:rPr>
          <w:rFonts w:ascii="新宋体" w:hAnsi="新宋体" w:eastAsia="新宋体" w:cs="新宋体"/>
          <w:color w:val="auto"/>
          <w:spacing w:val="-13"/>
          <w:sz w:val="24"/>
          <w:szCs w:val="24"/>
        </w:rPr>
        <w:t>价款</w:t>
      </w:r>
    </w:p>
    <w:p w14:paraId="37D42F83">
      <w:pPr>
        <w:spacing w:before="197" w:line="315" w:lineRule="auto"/>
        <w:ind w:right="40" w:firstLine="452" w:firstLineChars="200"/>
        <w:jc w:val="both"/>
        <w:rPr>
          <w:rFonts w:ascii="新宋体" w:hAnsi="新宋体" w:eastAsia="新宋体" w:cs="新宋体"/>
          <w:color w:val="auto"/>
          <w:sz w:val="24"/>
          <w:szCs w:val="24"/>
        </w:rPr>
      </w:pPr>
      <w:r>
        <w:rPr>
          <w:rFonts w:ascii="新宋体" w:hAnsi="新宋体" w:eastAsia="新宋体" w:cs="新宋体"/>
          <w:color w:val="auto"/>
          <w:spacing w:val="-7"/>
          <w:sz w:val="24"/>
          <w:szCs w:val="24"/>
        </w:rPr>
        <w:t>本合同总价为</w:t>
      </w:r>
      <w:r>
        <w:rPr>
          <w:rFonts w:ascii="新宋体" w:hAnsi="新宋体" w:eastAsia="新宋体" w:cs="新宋体"/>
          <w:color w:val="auto"/>
          <w:spacing w:val="-7"/>
          <w:sz w:val="24"/>
          <w:szCs w:val="24"/>
          <w:u w:val="single" w:color="auto"/>
        </w:rPr>
        <w:t>：</w:t>
      </w:r>
      <w:r>
        <w:rPr>
          <w:rFonts w:ascii="新宋体" w:hAnsi="新宋体" w:eastAsia="新宋体" w:cs="新宋体"/>
          <w:color w:val="auto"/>
          <w:spacing w:val="-55"/>
          <w:sz w:val="24"/>
          <w:szCs w:val="24"/>
          <w:u w:val="single" w:color="auto"/>
        </w:rPr>
        <w:t xml:space="preserve"> </w:t>
      </w:r>
      <w:r>
        <w:rPr>
          <w:rFonts w:ascii="新宋体" w:hAnsi="新宋体" w:eastAsia="新宋体" w:cs="新宋体"/>
          <w:color w:val="auto"/>
          <w:spacing w:val="-7"/>
          <w:sz w:val="24"/>
          <w:szCs w:val="24"/>
          <w:u w:val="single" w:color="auto"/>
        </w:rPr>
        <w:t xml:space="preserve">￥            </w:t>
      </w:r>
      <w:r>
        <w:rPr>
          <w:rFonts w:ascii="新宋体" w:hAnsi="新宋体" w:eastAsia="新宋体" w:cs="新宋体"/>
          <w:color w:val="auto"/>
          <w:spacing w:val="-8"/>
          <w:sz w:val="24"/>
          <w:szCs w:val="24"/>
          <w:u w:val="single" w:color="auto"/>
        </w:rPr>
        <w:t>元（大写：                  元人民币）</w:t>
      </w:r>
      <w:r>
        <w:rPr>
          <w:rFonts w:ascii="新宋体" w:hAnsi="新宋体" w:eastAsia="新宋体" w:cs="新宋体"/>
          <w:color w:val="auto"/>
          <w:spacing w:val="-8"/>
          <w:sz w:val="24"/>
          <w:szCs w:val="24"/>
        </w:rPr>
        <w:t>。</w:t>
      </w:r>
    </w:p>
    <w:p w14:paraId="3972B383">
      <w:pPr>
        <w:spacing w:line="222" w:lineRule="auto"/>
        <w:ind w:left="526"/>
        <w:rPr>
          <w:rFonts w:ascii="新宋体" w:hAnsi="新宋体" w:eastAsia="新宋体" w:cs="新宋体"/>
          <w:color w:val="auto"/>
          <w:sz w:val="24"/>
          <w:szCs w:val="24"/>
        </w:rPr>
      </w:pPr>
      <w:r>
        <w:rPr>
          <w:rFonts w:ascii="新宋体" w:hAnsi="新宋体" w:eastAsia="新宋体" w:cs="新宋体"/>
          <w:color w:val="auto"/>
          <w:spacing w:val="-6"/>
          <w:sz w:val="24"/>
          <w:szCs w:val="24"/>
        </w:rPr>
        <w:t>分项价格：</w:t>
      </w:r>
    </w:p>
    <w:p w14:paraId="22F1881A">
      <w:pPr>
        <w:spacing w:line="84" w:lineRule="exact"/>
        <w:rPr>
          <w:color w:val="auto"/>
        </w:rPr>
      </w:pPr>
    </w:p>
    <w:tbl>
      <w:tblPr>
        <w:tblStyle w:val="10"/>
        <w:tblW w:w="7864" w:type="dxa"/>
        <w:tblInd w:w="2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3732"/>
        <w:gridCol w:w="2807"/>
      </w:tblGrid>
      <w:tr w14:paraId="2AA05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325" w:type="dxa"/>
            <w:vAlign w:val="top"/>
          </w:tcPr>
          <w:p w14:paraId="43B728E9">
            <w:pPr>
              <w:spacing w:before="150" w:line="225" w:lineRule="auto"/>
              <w:ind w:left="618"/>
              <w:rPr>
                <w:rFonts w:ascii="新宋体" w:hAnsi="新宋体" w:eastAsia="新宋体" w:cs="新宋体"/>
                <w:color w:val="auto"/>
                <w:sz w:val="24"/>
                <w:szCs w:val="24"/>
              </w:rPr>
            </w:pPr>
            <w:r>
              <w:rPr>
                <w:rFonts w:ascii="新宋体" w:hAnsi="新宋体" w:eastAsia="新宋体" w:cs="新宋体"/>
                <w:color w:val="auto"/>
                <w:spacing w:val="-8"/>
                <w:sz w:val="24"/>
                <w:szCs w:val="24"/>
              </w:rPr>
              <w:t>序号</w:t>
            </w:r>
          </w:p>
        </w:tc>
        <w:tc>
          <w:tcPr>
            <w:tcW w:w="3732" w:type="dxa"/>
            <w:vAlign w:val="top"/>
          </w:tcPr>
          <w:p w14:paraId="66D0C35C">
            <w:pPr>
              <w:spacing w:before="148" w:line="224" w:lineRule="auto"/>
              <w:ind w:left="617"/>
              <w:rPr>
                <w:rFonts w:ascii="新宋体" w:hAnsi="新宋体" w:eastAsia="新宋体" w:cs="新宋体"/>
                <w:color w:val="auto"/>
                <w:sz w:val="24"/>
                <w:szCs w:val="24"/>
              </w:rPr>
            </w:pPr>
            <w:r>
              <w:rPr>
                <w:rFonts w:ascii="新宋体" w:hAnsi="新宋体" w:eastAsia="新宋体" w:cs="新宋体"/>
                <w:color w:val="auto"/>
                <w:spacing w:val="-8"/>
                <w:sz w:val="24"/>
                <w:szCs w:val="24"/>
              </w:rPr>
              <w:t>分项名称</w:t>
            </w:r>
          </w:p>
        </w:tc>
        <w:tc>
          <w:tcPr>
            <w:tcW w:w="2807" w:type="dxa"/>
            <w:vAlign w:val="top"/>
          </w:tcPr>
          <w:p w14:paraId="5D2F3236">
            <w:pPr>
              <w:spacing w:before="150" w:line="222" w:lineRule="auto"/>
              <w:ind w:left="624"/>
              <w:rPr>
                <w:rFonts w:ascii="新宋体" w:hAnsi="新宋体" w:eastAsia="新宋体" w:cs="新宋体"/>
                <w:color w:val="auto"/>
                <w:sz w:val="24"/>
                <w:szCs w:val="24"/>
              </w:rPr>
            </w:pPr>
            <w:r>
              <w:rPr>
                <w:rFonts w:ascii="新宋体" w:hAnsi="新宋体" w:eastAsia="新宋体" w:cs="新宋体"/>
                <w:color w:val="auto"/>
                <w:spacing w:val="-8"/>
                <w:sz w:val="24"/>
                <w:szCs w:val="24"/>
              </w:rPr>
              <w:t>分项价格</w:t>
            </w:r>
          </w:p>
        </w:tc>
      </w:tr>
      <w:tr w14:paraId="0C73E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325" w:type="dxa"/>
            <w:vAlign w:val="top"/>
          </w:tcPr>
          <w:p w14:paraId="13F93232">
            <w:pPr>
              <w:rPr>
                <w:rFonts w:ascii="Arial"/>
                <w:color w:val="auto"/>
                <w:sz w:val="21"/>
              </w:rPr>
            </w:pPr>
          </w:p>
        </w:tc>
        <w:tc>
          <w:tcPr>
            <w:tcW w:w="3732" w:type="dxa"/>
            <w:vAlign w:val="top"/>
          </w:tcPr>
          <w:p w14:paraId="7A621109">
            <w:pPr>
              <w:rPr>
                <w:rFonts w:ascii="Arial"/>
                <w:color w:val="auto"/>
                <w:sz w:val="21"/>
              </w:rPr>
            </w:pPr>
          </w:p>
        </w:tc>
        <w:tc>
          <w:tcPr>
            <w:tcW w:w="2807" w:type="dxa"/>
            <w:vAlign w:val="top"/>
          </w:tcPr>
          <w:p w14:paraId="31721F25">
            <w:pPr>
              <w:rPr>
                <w:rFonts w:ascii="Arial"/>
                <w:color w:val="auto"/>
                <w:sz w:val="21"/>
              </w:rPr>
            </w:pPr>
          </w:p>
        </w:tc>
      </w:tr>
      <w:tr w14:paraId="57F48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325" w:type="dxa"/>
            <w:vAlign w:val="top"/>
          </w:tcPr>
          <w:p w14:paraId="4CB0D9E9">
            <w:pPr>
              <w:rPr>
                <w:rFonts w:ascii="Arial"/>
                <w:color w:val="auto"/>
                <w:sz w:val="21"/>
              </w:rPr>
            </w:pPr>
          </w:p>
        </w:tc>
        <w:tc>
          <w:tcPr>
            <w:tcW w:w="3732" w:type="dxa"/>
            <w:vAlign w:val="top"/>
          </w:tcPr>
          <w:p w14:paraId="3666A1E1">
            <w:pPr>
              <w:rPr>
                <w:rFonts w:ascii="Arial"/>
                <w:color w:val="auto"/>
                <w:sz w:val="21"/>
              </w:rPr>
            </w:pPr>
          </w:p>
        </w:tc>
        <w:tc>
          <w:tcPr>
            <w:tcW w:w="2807" w:type="dxa"/>
            <w:vAlign w:val="top"/>
          </w:tcPr>
          <w:p w14:paraId="4DE921D9">
            <w:pPr>
              <w:rPr>
                <w:rFonts w:ascii="Arial"/>
                <w:color w:val="auto"/>
                <w:sz w:val="21"/>
              </w:rPr>
            </w:pPr>
          </w:p>
        </w:tc>
      </w:tr>
      <w:tr w14:paraId="4267B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5057" w:type="dxa"/>
            <w:gridSpan w:val="2"/>
            <w:vAlign w:val="top"/>
          </w:tcPr>
          <w:p w14:paraId="563F8E44">
            <w:pPr>
              <w:spacing w:before="153" w:line="222" w:lineRule="auto"/>
              <w:ind w:left="640"/>
              <w:rPr>
                <w:rFonts w:ascii="新宋体" w:hAnsi="新宋体" w:eastAsia="新宋体" w:cs="新宋体"/>
                <w:color w:val="auto"/>
                <w:sz w:val="24"/>
                <w:szCs w:val="24"/>
              </w:rPr>
            </w:pPr>
            <w:r>
              <w:rPr>
                <w:rFonts w:ascii="新宋体" w:hAnsi="新宋体" w:eastAsia="新宋体" w:cs="新宋体"/>
                <w:color w:val="auto"/>
                <w:spacing w:val="-14"/>
                <w:sz w:val="24"/>
                <w:szCs w:val="24"/>
              </w:rPr>
              <w:t>总价</w:t>
            </w:r>
          </w:p>
        </w:tc>
        <w:tc>
          <w:tcPr>
            <w:tcW w:w="2807" w:type="dxa"/>
            <w:vAlign w:val="top"/>
          </w:tcPr>
          <w:p w14:paraId="4C1DE0C2">
            <w:pPr>
              <w:rPr>
                <w:rFonts w:ascii="Arial"/>
                <w:color w:val="auto"/>
                <w:sz w:val="21"/>
              </w:rPr>
            </w:pPr>
          </w:p>
        </w:tc>
      </w:tr>
    </w:tbl>
    <w:p w14:paraId="70346859">
      <w:pPr>
        <w:spacing w:before="134" w:line="224" w:lineRule="auto"/>
        <w:ind w:left="542"/>
        <w:rPr>
          <w:rFonts w:ascii="新宋体" w:hAnsi="新宋体" w:eastAsia="新宋体" w:cs="新宋体"/>
          <w:color w:val="auto"/>
          <w:sz w:val="24"/>
          <w:szCs w:val="24"/>
        </w:rPr>
      </w:pPr>
      <w:r>
        <w:rPr>
          <w:rFonts w:ascii="新宋体" w:hAnsi="新宋体" w:eastAsia="新宋体" w:cs="新宋体"/>
          <w:color w:val="auto"/>
          <w:spacing w:val="-4"/>
          <w:sz w:val="24"/>
          <w:szCs w:val="24"/>
        </w:rPr>
        <w:t>1.4 付款方式和发票开具方式</w:t>
      </w:r>
    </w:p>
    <w:p w14:paraId="687F3AC9">
      <w:pPr>
        <w:pStyle w:val="7"/>
        <w:spacing w:line="278" w:lineRule="auto"/>
        <w:rPr>
          <w:color w:val="auto"/>
        </w:rPr>
      </w:pPr>
    </w:p>
    <w:p w14:paraId="6224212F">
      <w:pPr>
        <w:spacing w:before="78" w:line="358" w:lineRule="auto"/>
        <w:ind w:left="560" w:firstLine="53"/>
        <w:rPr>
          <w:rFonts w:ascii="新宋体" w:hAnsi="新宋体" w:eastAsia="新宋体" w:cs="新宋体"/>
          <w:color w:val="auto"/>
          <w:spacing w:val="3"/>
          <w:sz w:val="24"/>
          <w:szCs w:val="24"/>
        </w:rPr>
      </w:pPr>
      <w:r>
        <w:rPr>
          <w:rFonts w:ascii="新宋体" w:hAnsi="新宋体" w:eastAsia="新宋体" w:cs="新宋体"/>
          <w:color w:val="auto"/>
          <w:spacing w:val="-9"/>
          <w:sz w:val="24"/>
          <w:szCs w:val="24"/>
        </w:rPr>
        <w:t>1.4.1</w:t>
      </w:r>
      <w:r>
        <w:rPr>
          <w:rFonts w:ascii="新宋体" w:hAnsi="新宋体" w:eastAsia="新宋体" w:cs="新宋体"/>
          <w:color w:val="auto"/>
          <w:spacing w:val="26"/>
          <w:sz w:val="24"/>
          <w:szCs w:val="24"/>
        </w:rPr>
        <w:t xml:space="preserve"> </w:t>
      </w:r>
      <w:r>
        <w:rPr>
          <w:rFonts w:ascii="新宋体" w:hAnsi="新宋体" w:eastAsia="新宋体" w:cs="新宋体"/>
          <w:color w:val="auto"/>
          <w:spacing w:val="-9"/>
          <w:sz w:val="24"/>
          <w:szCs w:val="24"/>
        </w:rPr>
        <w:t>付款方式</w:t>
      </w:r>
      <w:r>
        <w:rPr>
          <w:rFonts w:ascii="新宋体" w:hAnsi="新宋体" w:eastAsia="新宋体" w:cs="新宋体"/>
          <w:color w:val="auto"/>
          <w:spacing w:val="-47"/>
          <w:sz w:val="24"/>
          <w:szCs w:val="24"/>
        </w:rPr>
        <w:t>：</w:t>
      </w:r>
      <w:r>
        <w:rPr>
          <w:rFonts w:ascii="新宋体" w:hAnsi="新宋体" w:eastAsia="新宋体" w:cs="新宋体"/>
          <w:color w:val="auto"/>
          <w:sz w:val="24"/>
          <w:szCs w:val="24"/>
          <w:u w:val="single" w:color="auto"/>
        </w:rPr>
        <w:t xml:space="preserve">                                                </w:t>
      </w:r>
      <w:r>
        <w:rPr>
          <w:rFonts w:ascii="新宋体" w:hAnsi="新宋体" w:eastAsia="新宋体" w:cs="新宋体"/>
          <w:color w:val="auto"/>
          <w:spacing w:val="-47"/>
          <w:sz w:val="24"/>
          <w:szCs w:val="24"/>
          <w:u w:val="single" w:color="auto"/>
        </w:rPr>
        <w:t>；</w:t>
      </w:r>
      <w:r>
        <w:rPr>
          <w:rFonts w:ascii="新宋体" w:hAnsi="新宋体" w:eastAsia="新宋体" w:cs="新宋体"/>
          <w:color w:val="auto"/>
          <w:spacing w:val="3"/>
          <w:sz w:val="24"/>
          <w:szCs w:val="24"/>
        </w:rPr>
        <w:t xml:space="preserve"> </w:t>
      </w:r>
    </w:p>
    <w:p w14:paraId="0D59DB3B">
      <w:pPr>
        <w:spacing w:before="78" w:line="358" w:lineRule="auto"/>
        <w:ind w:left="560" w:firstLine="53"/>
        <w:rPr>
          <w:rFonts w:ascii="新宋体" w:hAnsi="新宋体" w:eastAsia="新宋体" w:cs="新宋体"/>
          <w:color w:val="auto"/>
          <w:sz w:val="24"/>
          <w:szCs w:val="24"/>
        </w:rPr>
      </w:pPr>
      <w:r>
        <w:rPr>
          <w:rFonts w:ascii="新宋体" w:hAnsi="新宋体" w:eastAsia="新宋体" w:cs="新宋体"/>
          <w:color w:val="auto"/>
          <w:spacing w:val="-5"/>
          <w:sz w:val="24"/>
          <w:szCs w:val="24"/>
        </w:rPr>
        <w:t>1.4.2</w:t>
      </w:r>
      <w:r>
        <w:rPr>
          <w:rFonts w:ascii="新宋体" w:hAnsi="新宋体" w:eastAsia="新宋体" w:cs="新宋体"/>
          <w:color w:val="auto"/>
          <w:spacing w:val="49"/>
          <w:sz w:val="24"/>
          <w:szCs w:val="24"/>
        </w:rPr>
        <w:t xml:space="preserve"> </w:t>
      </w:r>
      <w:r>
        <w:rPr>
          <w:rFonts w:ascii="新宋体" w:hAnsi="新宋体" w:eastAsia="新宋体" w:cs="新宋体"/>
          <w:color w:val="auto"/>
          <w:spacing w:val="-5"/>
          <w:sz w:val="24"/>
          <w:szCs w:val="24"/>
        </w:rPr>
        <w:t>发票开具方式</w:t>
      </w:r>
      <w:r>
        <w:rPr>
          <w:rFonts w:ascii="新宋体" w:hAnsi="新宋体" w:eastAsia="新宋体" w:cs="新宋体"/>
          <w:color w:val="auto"/>
          <w:spacing w:val="-5"/>
          <w:sz w:val="24"/>
          <w:szCs w:val="24"/>
          <w:u w:val="single" w:color="auto"/>
        </w:rPr>
        <w:t xml:space="preserve">：                                             </w:t>
      </w:r>
      <w:r>
        <w:rPr>
          <w:rFonts w:ascii="新宋体" w:hAnsi="新宋体" w:eastAsia="新宋体" w:cs="新宋体"/>
          <w:color w:val="auto"/>
          <w:spacing w:val="-5"/>
          <w:sz w:val="24"/>
          <w:szCs w:val="24"/>
        </w:rPr>
        <w:t>。</w:t>
      </w:r>
    </w:p>
    <w:p w14:paraId="63C5E6FE">
      <w:pPr>
        <w:spacing w:line="223" w:lineRule="auto"/>
        <w:ind w:left="542"/>
        <w:rPr>
          <w:rFonts w:ascii="新宋体" w:hAnsi="新宋体" w:eastAsia="新宋体" w:cs="新宋体"/>
          <w:color w:val="auto"/>
          <w:sz w:val="24"/>
          <w:szCs w:val="24"/>
        </w:rPr>
      </w:pPr>
      <w:r>
        <w:rPr>
          <w:rFonts w:ascii="新宋体" w:hAnsi="新宋体" w:eastAsia="新宋体" w:cs="新宋体"/>
          <w:color w:val="auto"/>
          <w:spacing w:val="-4"/>
          <w:sz w:val="24"/>
          <w:szCs w:val="24"/>
        </w:rPr>
        <w:t>1.5 货物交付期限、地点和方式</w:t>
      </w:r>
    </w:p>
    <w:p w14:paraId="7704FDC6">
      <w:pPr>
        <w:tabs>
          <w:tab w:val="left" w:pos="8389"/>
        </w:tabs>
        <w:spacing w:before="180" w:line="359" w:lineRule="auto"/>
        <w:ind w:left="612" w:firstLine="1"/>
        <w:jc w:val="both"/>
        <w:rPr>
          <w:rFonts w:ascii="新宋体" w:hAnsi="新宋体" w:eastAsia="新宋体" w:cs="新宋体"/>
          <w:color w:val="auto"/>
          <w:sz w:val="24"/>
          <w:szCs w:val="24"/>
        </w:rPr>
      </w:pPr>
      <w:r>
        <w:rPr>
          <w:rFonts w:ascii="新宋体" w:hAnsi="新宋体" w:eastAsia="新宋体" w:cs="新宋体"/>
          <w:color w:val="auto"/>
          <w:spacing w:val="-10"/>
          <w:sz w:val="24"/>
          <w:szCs w:val="24"/>
        </w:rPr>
        <w:t>1.5.1</w:t>
      </w:r>
      <w:r>
        <w:rPr>
          <w:rFonts w:ascii="新宋体" w:hAnsi="新宋体" w:eastAsia="新宋体" w:cs="新宋体"/>
          <w:color w:val="auto"/>
          <w:spacing w:val="40"/>
          <w:sz w:val="24"/>
          <w:szCs w:val="24"/>
        </w:rPr>
        <w:t xml:space="preserve"> </w:t>
      </w:r>
      <w:r>
        <w:rPr>
          <w:rFonts w:ascii="新宋体" w:hAnsi="新宋体" w:eastAsia="新宋体" w:cs="新宋体"/>
          <w:color w:val="auto"/>
          <w:spacing w:val="-10"/>
          <w:sz w:val="24"/>
          <w:szCs w:val="24"/>
        </w:rPr>
        <w:t>交付期限</w:t>
      </w:r>
      <w:r>
        <w:rPr>
          <w:rFonts w:ascii="新宋体" w:hAnsi="新宋体" w:eastAsia="新宋体" w:cs="新宋体"/>
          <w:color w:val="auto"/>
          <w:spacing w:val="-42"/>
          <w:w w:val="70"/>
          <w:sz w:val="24"/>
          <w:szCs w:val="24"/>
        </w:rPr>
        <w:t>：</w:t>
      </w:r>
      <w:r>
        <w:rPr>
          <w:rFonts w:ascii="新宋体" w:hAnsi="新宋体" w:eastAsia="新宋体" w:cs="新宋体"/>
          <w:color w:val="auto"/>
          <w:sz w:val="24"/>
          <w:szCs w:val="24"/>
          <w:u w:val="single" w:color="auto"/>
        </w:rPr>
        <w:t xml:space="preserve">                                                </w:t>
      </w:r>
      <w:r>
        <w:rPr>
          <w:rFonts w:ascii="新宋体" w:hAnsi="新宋体" w:eastAsia="新宋体" w:cs="新宋体"/>
          <w:color w:val="auto"/>
          <w:spacing w:val="-42"/>
          <w:w w:val="70"/>
          <w:sz w:val="24"/>
          <w:szCs w:val="24"/>
          <w:u w:val="single" w:color="auto"/>
        </w:rPr>
        <w:t>；</w:t>
      </w:r>
      <w:r>
        <w:rPr>
          <w:rFonts w:ascii="新宋体" w:hAnsi="新宋体" w:eastAsia="新宋体" w:cs="新宋体"/>
          <w:color w:val="auto"/>
          <w:sz w:val="24"/>
          <w:szCs w:val="24"/>
          <w:u w:val="single" w:color="auto"/>
        </w:rPr>
        <w:tab/>
      </w:r>
      <w:r>
        <w:rPr>
          <w:rFonts w:ascii="新宋体" w:hAnsi="新宋体" w:eastAsia="新宋体" w:cs="新宋体"/>
          <w:color w:val="auto"/>
          <w:sz w:val="24"/>
          <w:szCs w:val="24"/>
        </w:rPr>
        <w:t xml:space="preserve"> </w:t>
      </w:r>
    </w:p>
    <w:p w14:paraId="1FB83F07">
      <w:pPr>
        <w:tabs>
          <w:tab w:val="left" w:pos="8389"/>
        </w:tabs>
        <w:spacing w:before="180" w:line="359" w:lineRule="auto"/>
        <w:ind w:left="612" w:firstLine="1"/>
        <w:jc w:val="both"/>
        <w:rPr>
          <w:rFonts w:ascii="新宋体" w:hAnsi="新宋体" w:eastAsia="新宋体" w:cs="新宋体"/>
          <w:color w:val="auto"/>
          <w:sz w:val="24"/>
          <w:szCs w:val="24"/>
        </w:rPr>
      </w:pPr>
      <w:r>
        <w:rPr>
          <w:rFonts w:ascii="新宋体" w:hAnsi="新宋体" w:eastAsia="新宋体" w:cs="新宋体"/>
          <w:color w:val="auto"/>
          <w:spacing w:val="-7"/>
          <w:sz w:val="24"/>
          <w:szCs w:val="24"/>
        </w:rPr>
        <w:t>1.5.2</w:t>
      </w:r>
      <w:r>
        <w:rPr>
          <w:rFonts w:ascii="新宋体" w:hAnsi="新宋体" w:eastAsia="新宋体" w:cs="新宋体"/>
          <w:color w:val="auto"/>
          <w:spacing w:val="41"/>
          <w:sz w:val="24"/>
          <w:szCs w:val="24"/>
        </w:rPr>
        <w:t xml:space="preserve"> </w:t>
      </w:r>
      <w:r>
        <w:rPr>
          <w:rFonts w:ascii="新宋体" w:hAnsi="新宋体" w:eastAsia="新宋体" w:cs="新宋体"/>
          <w:color w:val="auto"/>
          <w:spacing w:val="-7"/>
          <w:sz w:val="24"/>
          <w:szCs w:val="24"/>
        </w:rPr>
        <w:t>交付地点</w:t>
      </w:r>
      <w:r>
        <w:rPr>
          <w:rFonts w:ascii="新宋体" w:hAnsi="新宋体" w:eastAsia="新宋体" w:cs="新宋体"/>
          <w:color w:val="auto"/>
          <w:spacing w:val="-45"/>
          <w:w w:val="75"/>
          <w:sz w:val="24"/>
          <w:szCs w:val="24"/>
          <w:u w:val="single" w:color="auto"/>
        </w:rPr>
        <w:t>：</w:t>
      </w:r>
      <w:r>
        <w:rPr>
          <w:rFonts w:ascii="新宋体" w:hAnsi="新宋体" w:eastAsia="新宋体" w:cs="新宋体"/>
          <w:color w:val="auto"/>
          <w:spacing w:val="2"/>
          <w:sz w:val="24"/>
          <w:szCs w:val="24"/>
          <w:u w:val="single" w:color="auto"/>
        </w:rPr>
        <w:t xml:space="preserve">                              </w:t>
      </w:r>
      <w:r>
        <w:rPr>
          <w:rFonts w:ascii="新宋体" w:hAnsi="新宋体" w:eastAsia="新宋体" w:cs="新宋体"/>
          <w:color w:val="auto"/>
          <w:spacing w:val="1"/>
          <w:sz w:val="24"/>
          <w:szCs w:val="24"/>
          <w:u w:val="single" w:color="auto"/>
        </w:rPr>
        <w:t xml:space="preserve">                 </w:t>
      </w:r>
      <w:r>
        <w:rPr>
          <w:rFonts w:ascii="新宋体" w:hAnsi="新宋体" w:eastAsia="新宋体" w:cs="新宋体"/>
          <w:color w:val="auto"/>
          <w:spacing w:val="-45"/>
          <w:w w:val="75"/>
          <w:sz w:val="24"/>
          <w:szCs w:val="24"/>
          <w:u w:val="single" w:color="auto"/>
        </w:rPr>
        <w:t>；</w:t>
      </w:r>
      <w:r>
        <w:rPr>
          <w:rFonts w:ascii="新宋体" w:hAnsi="新宋体" w:eastAsia="新宋体" w:cs="新宋体"/>
          <w:color w:val="auto"/>
          <w:sz w:val="24"/>
          <w:szCs w:val="24"/>
          <w:u w:val="single" w:color="auto"/>
        </w:rPr>
        <w:tab/>
      </w:r>
      <w:r>
        <w:rPr>
          <w:rFonts w:ascii="新宋体" w:hAnsi="新宋体" w:eastAsia="新宋体" w:cs="新宋体"/>
          <w:color w:val="auto"/>
          <w:sz w:val="24"/>
          <w:szCs w:val="24"/>
        </w:rPr>
        <w:t xml:space="preserve"> </w:t>
      </w:r>
    </w:p>
    <w:p w14:paraId="025B6684">
      <w:pPr>
        <w:tabs>
          <w:tab w:val="left" w:pos="8389"/>
        </w:tabs>
        <w:spacing w:before="180" w:line="359" w:lineRule="auto"/>
        <w:ind w:left="612" w:firstLine="1"/>
        <w:jc w:val="both"/>
        <w:rPr>
          <w:rFonts w:ascii="新宋体" w:hAnsi="新宋体" w:eastAsia="新宋体" w:cs="新宋体"/>
          <w:color w:val="auto"/>
          <w:sz w:val="24"/>
          <w:szCs w:val="24"/>
        </w:rPr>
      </w:pPr>
      <w:r>
        <w:rPr>
          <w:rFonts w:ascii="新宋体" w:hAnsi="新宋体" w:eastAsia="新宋体" w:cs="新宋体"/>
          <w:color w:val="auto"/>
          <w:spacing w:val="-7"/>
          <w:sz w:val="24"/>
          <w:szCs w:val="24"/>
        </w:rPr>
        <w:t>1.5.3</w:t>
      </w:r>
      <w:r>
        <w:rPr>
          <w:rFonts w:ascii="新宋体" w:hAnsi="新宋体" w:eastAsia="新宋体" w:cs="新宋体"/>
          <w:color w:val="auto"/>
          <w:spacing w:val="42"/>
          <w:sz w:val="24"/>
          <w:szCs w:val="24"/>
        </w:rPr>
        <w:t xml:space="preserve"> </w:t>
      </w:r>
      <w:r>
        <w:rPr>
          <w:rFonts w:ascii="新宋体" w:hAnsi="新宋体" w:eastAsia="新宋体" w:cs="新宋体"/>
          <w:color w:val="auto"/>
          <w:spacing w:val="-7"/>
          <w:sz w:val="24"/>
          <w:szCs w:val="24"/>
        </w:rPr>
        <w:t>交付方式</w:t>
      </w:r>
      <w:r>
        <w:rPr>
          <w:rFonts w:ascii="新宋体" w:hAnsi="新宋体" w:eastAsia="新宋体" w:cs="新宋体"/>
          <w:color w:val="auto"/>
          <w:spacing w:val="-7"/>
          <w:sz w:val="24"/>
          <w:szCs w:val="24"/>
          <w:u w:val="single" w:color="auto"/>
        </w:rPr>
        <w:t>：                                                  。</w:t>
      </w:r>
    </w:p>
    <w:p w14:paraId="5EBD59CC">
      <w:pPr>
        <w:spacing w:line="223" w:lineRule="auto"/>
        <w:ind w:left="542"/>
        <w:rPr>
          <w:rFonts w:ascii="新宋体" w:hAnsi="新宋体" w:eastAsia="新宋体" w:cs="新宋体"/>
          <w:color w:val="auto"/>
          <w:sz w:val="24"/>
          <w:szCs w:val="24"/>
        </w:rPr>
      </w:pPr>
      <w:r>
        <w:rPr>
          <w:rFonts w:ascii="新宋体" w:hAnsi="新宋体" w:eastAsia="新宋体" w:cs="新宋体"/>
          <w:color w:val="auto"/>
          <w:spacing w:val="-11"/>
          <w:sz w:val="24"/>
          <w:szCs w:val="24"/>
        </w:rPr>
        <w:t>1.6</w:t>
      </w:r>
      <w:r>
        <w:rPr>
          <w:rFonts w:ascii="新宋体" w:hAnsi="新宋体" w:eastAsia="新宋体" w:cs="新宋体"/>
          <w:color w:val="auto"/>
          <w:spacing w:val="36"/>
          <w:sz w:val="24"/>
          <w:szCs w:val="24"/>
        </w:rPr>
        <w:t xml:space="preserve"> </w:t>
      </w:r>
      <w:r>
        <w:rPr>
          <w:rFonts w:ascii="新宋体" w:hAnsi="新宋体" w:eastAsia="新宋体" w:cs="新宋体"/>
          <w:color w:val="auto"/>
          <w:spacing w:val="-11"/>
          <w:sz w:val="24"/>
          <w:szCs w:val="24"/>
        </w:rPr>
        <w:t>违约责任</w:t>
      </w:r>
    </w:p>
    <w:p w14:paraId="41FECF24">
      <w:pPr>
        <w:spacing w:before="197" w:line="331" w:lineRule="auto"/>
        <w:ind w:left="40" w:right="59" w:firstLine="502"/>
        <w:jc w:val="both"/>
        <w:rPr>
          <w:rFonts w:ascii="新宋体" w:hAnsi="新宋体" w:eastAsia="新宋体" w:cs="新宋体"/>
          <w:color w:val="auto"/>
          <w:sz w:val="24"/>
          <w:szCs w:val="24"/>
        </w:rPr>
      </w:pPr>
      <w:r>
        <w:rPr>
          <w:rFonts w:ascii="新宋体" w:hAnsi="新宋体" w:eastAsia="新宋体" w:cs="新宋体"/>
          <w:color w:val="auto"/>
          <w:spacing w:val="-4"/>
          <w:sz w:val="24"/>
          <w:szCs w:val="24"/>
        </w:rPr>
        <w:t>1.6.1 除不可抗力外，如果乙方没有按照本合同约定的期限、地点和方式交</w:t>
      </w:r>
      <w:r>
        <w:rPr>
          <w:rFonts w:ascii="新宋体" w:hAnsi="新宋体" w:eastAsia="新宋体" w:cs="新宋体"/>
          <w:color w:val="auto"/>
          <w:spacing w:val="6"/>
          <w:sz w:val="24"/>
          <w:szCs w:val="24"/>
        </w:rPr>
        <w:t xml:space="preserve"> </w:t>
      </w:r>
      <w:r>
        <w:rPr>
          <w:rFonts w:ascii="新宋体" w:hAnsi="新宋体" w:eastAsia="新宋体" w:cs="新宋体"/>
          <w:color w:val="auto"/>
          <w:spacing w:val="-3"/>
          <w:sz w:val="24"/>
          <w:szCs w:val="24"/>
        </w:rPr>
        <w:t>付服务，那么甲方可要求乙方支付违约金，违约金按每迟延交付</w:t>
      </w:r>
      <w:r>
        <w:rPr>
          <w:rFonts w:ascii="新宋体" w:hAnsi="新宋体" w:eastAsia="新宋体" w:cs="新宋体"/>
          <w:color w:val="auto"/>
          <w:spacing w:val="-4"/>
          <w:sz w:val="24"/>
          <w:szCs w:val="24"/>
        </w:rPr>
        <w:t>服务一日的应交</w:t>
      </w:r>
      <w:r>
        <w:rPr>
          <w:rFonts w:ascii="新宋体" w:hAnsi="新宋体" w:eastAsia="新宋体" w:cs="新宋体"/>
          <w:color w:val="auto"/>
          <w:sz w:val="24"/>
          <w:szCs w:val="24"/>
        </w:rPr>
        <w:t xml:space="preserve"> </w:t>
      </w:r>
      <w:r>
        <w:rPr>
          <w:rFonts w:ascii="新宋体" w:hAnsi="新宋体" w:eastAsia="新宋体" w:cs="新宋体"/>
          <w:color w:val="auto"/>
          <w:spacing w:val="-1"/>
          <w:sz w:val="24"/>
          <w:szCs w:val="24"/>
        </w:rPr>
        <w:t>付而未交付服务价格的</w:t>
      </w:r>
      <w:r>
        <w:rPr>
          <w:rFonts w:ascii="新宋体" w:hAnsi="新宋体" w:eastAsia="新宋体" w:cs="新宋体"/>
          <w:color w:val="auto"/>
          <w:spacing w:val="-1"/>
          <w:sz w:val="24"/>
          <w:szCs w:val="24"/>
          <w:u w:val="single" w:color="auto"/>
        </w:rPr>
        <w:t xml:space="preserve">    %</w:t>
      </w:r>
      <w:r>
        <w:rPr>
          <w:rFonts w:ascii="新宋体" w:hAnsi="新宋体" w:eastAsia="新宋体" w:cs="新宋体"/>
          <w:color w:val="auto"/>
          <w:spacing w:val="-1"/>
          <w:sz w:val="24"/>
          <w:szCs w:val="24"/>
        </w:rPr>
        <w:t>计算，最高限额为本合同总价的</w:t>
      </w:r>
      <w:r>
        <w:rPr>
          <w:rFonts w:ascii="新宋体" w:hAnsi="新宋体" w:eastAsia="新宋体" w:cs="新宋体"/>
          <w:color w:val="auto"/>
          <w:spacing w:val="-1"/>
          <w:sz w:val="24"/>
          <w:szCs w:val="24"/>
          <w:u w:val="single" w:color="auto"/>
        </w:rPr>
        <w:t xml:space="preserve">     %</w:t>
      </w:r>
      <w:r>
        <w:rPr>
          <w:rFonts w:ascii="新宋体" w:hAnsi="新宋体" w:eastAsia="新宋体" w:cs="新宋体"/>
          <w:color w:val="auto"/>
          <w:spacing w:val="-1"/>
          <w:sz w:val="24"/>
          <w:szCs w:val="24"/>
        </w:rPr>
        <w:t>；迟延交付</w:t>
      </w:r>
      <w:r>
        <w:rPr>
          <w:rFonts w:ascii="新宋体" w:hAnsi="新宋体" w:eastAsia="新宋体" w:cs="新宋体"/>
          <w:color w:val="auto"/>
          <w:spacing w:val="8"/>
          <w:sz w:val="24"/>
          <w:szCs w:val="24"/>
        </w:rPr>
        <w:t xml:space="preserve"> </w:t>
      </w:r>
      <w:r>
        <w:rPr>
          <w:rFonts w:ascii="新宋体" w:hAnsi="新宋体" w:eastAsia="新宋体" w:cs="新宋体"/>
          <w:color w:val="auto"/>
          <w:spacing w:val="-3"/>
          <w:sz w:val="24"/>
          <w:szCs w:val="24"/>
        </w:rPr>
        <w:t>服务的违约金计算数额达到前述最高限额之日起，甲方有权在要</w:t>
      </w:r>
      <w:r>
        <w:rPr>
          <w:rFonts w:ascii="新宋体" w:hAnsi="新宋体" w:eastAsia="新宋体" w:cs="新宋体"/>
          <w:color w:val="auto"/>
          <w:spacing w:val="-4"/>
          <w:sz w:val="24"/>
          <w:szCs w:val="24"/>
        </w:rPr>
        <w:t>求乙方支付违约</w:t>
      </w:r>
      <w:r>
        <w:rPr>
          <w:rFonts w:ascii="新宋体" w:hAnsi="新宋体" w:eastAsia="新宋体" w:cs="新宋体"/>
          <w:color w:val="auto"/>
          <w:spacing w:val="-2"/>
          <w:sz w:val="24"/>
          <w:szCs w:val="24"/>
        </w:rPr>
        <w:t>金的同时，书面通知乙方解除本合同；</w:t>
      </w:r>
    </w:p>
    <w:p w14:paraId="073CFA09">
      <w:pPr>
        <w:pStyle w:val="7"/>
        <w:spacing w:line="244" w:lineRule="auto"/>
        <w:rPr>
          <w:color w:val="auto"/>
        </w:rPr>
      </w:pPr>
    </w:p>
    <w:p w14:paraId="12C7C590">
      <w:pPr>
        <w:spacing w:before="78" w:line="331" w:lineRule="auto"/>
        <w:ind w:left="41" w:right="58" w:firstLine="500"/>
        <w:jc w:val="both"/>
        <w:rPr>
          <w:rFonts w:ascii="新宋体" w:hAnsi="新宋体" w:eastAsia="新宋体" w:cs="新宋体"/>
          <w:color w:val="auto"/>
          <w:sz w:val="24"/>
          <w:szCs w:val="24"/>
        </w:rPr>
      </w:pPr>
      <w:r>
        <w:rPr>
          <w:rFonts w:ascii="新宋体" w:hAnsi="新宋体" w:eastAsia="新宋体" w:cs="新宋体"/>
          <w:color w:val="auto"/>
          <w:spacing w:val="-4"/>
          <w:sz w:val="24"/>
          <w:szCs w:val="24"/>
        </w:rPr>
        <w:t>1.6.2 除不可抗力外，如果甲方没有按照本合同约定的付款方式付款，那么</w:t>
      </w:r>
      <w:r>
        <w:rPr>
          <w:rFonts w:ascii="新宋体" w:hAnsi="新宋体" w:eastAsia="新宋体" w:cs="新宋体"/>
          <w:color w:val="auto"/>
          <w:spacing w:val="6"/>
          <w:sz w:val="24"/>
          <w:szCs w:val="24"/>
        </w:rPr>
        <w:t xml:space="preserve"> </w:t>
      </w:r>
      <w:r>
        <w:rPr>
          <w:rFonts w:ascii="新宋体" w:hAnsi="新宋体" w:eastAsia="新宋体" w:cs="新宋体"/>
          <w:color w:val="auto"/>
          <w:spacing w:val="-3"/>
          <w:sz w:val="24"/>
          <w:szCs w:val="24"/>
        </w:rPr>
        <w:t>乙方可要求甲方支付违约金，违约金按每迟延付款一 日的应付而未付款</w:t>
      </w:r>
      <w:r>
        <w:rPr>
          <w:rFonts w:ascii="新宋体" w:hAnsi="新宋体" w:eastAsia="新宋体" w:cs="新宋体"/>
          <w:color w:val="auto"/>
          <w:spacing w:val="-4"/>
          <w:sz w:val="24"/>
          <w:szCs w:val="24"/>
        </w:rPr>
        <w:t>的    %</w:t>
      </w:r>
      <w:r>
        <w:rPr>
          <w:rFonts w:ascii="新宋体" w:hAnsi="新宋体" w:eastAsia="新宋体" w:cs="新宋体"/>
          <w:color w:val="auto"/>
          <w:sz w:val="24"/>
          <w:szCs w:val="24"/>
        </w:rPr>
        <w:t xml:space="preserve"> </w:t>
      </w:r>
      <w:r>
        <w:rPr>
          <w:rFonts w:ascii="新宋体" w:hAnsi="新宋体" w:eastAsia="新宋体" w:cs="新宋体"/>
          <w:color w:val="auto"/>
          <w:spacing w:val="-3"/>
          <w:sz w:val="24"/>
          <w:szCs w:val="24"/>
        </w:rPr>
        <w:t>计算，最高限额为本合同总价的</w:t>
      </w:r>
      <w:r>
        <w:rPr>
          <w:rFonts w:ascii="新宋体" w:hAnsi="新宋体" w:eastAsia="新宋体" w:cs="新宋体"/>
          <w:color w:val="auto"/>
          <w:spacing w:val="26"/>
          <w:sz w:val="24"/>
          <w:szCs w:val="24"/>
          <w:u w:val="single"/>
        </w:rPr>
        <w:t xml:space="preserve">    </w:t>
      </w:r>
      <w:r>
        <w:rPr>
          <w:rFonts w:ascii="新宋体" w:hAnsi="新宋体" w:eastAsia="新宋体" w:cs="新宋体"/>
          <w:color w:val="auto"/>
          <w:spacing w:val="-3"/>
          <w:sz w:val="24"/>
          <w:szCs w:val="24"/>
          <w:u w:val="single"/>
        </w:rPr>
        <w:t>%</w:t>
      </w:r>
      <w:r>
        <w:rPr>
          <w:rFonts w:ascii="新宋体" w:hAnsi="新宋体" w:eastAsia="新宋体" w:cs="新宋体"/>
          <w:color w:val="auto"/>
          <w:spacing w:val="-3"/>
          <w:sz w:val="24"/>
          <w:szCs w:val="24"/>
        </w:rPr>
        <w:t>；迟延付款的违约金计算</w:t>
      </w:r>
      <w:r>
        <w:rPr>
          <w:rFonts w:ascii="新宋体" w:hAnsi="新宋体" w:eastAsia="新宋体" w:cs="新宋体"/>
          <w:color w:val="auto"/>
          <w:spacing w:val="-4"/>
          <w:sz w:val="24"/>
          <w:szCs w:val="24"/>
        </w:rPr>
        <w:t>数额达到前述最</w:t>
      </w:r>
      <w:r>
        <w:rPr>
          <w:rFonts w:ascii="新宋体" w:hAnsi="新宋体" w:eastAsia="新宋体" w:cs="新宋体"/>
          <w:color w:val="auto"/>
          <w:sz w:val="24"/>
          <w:szCs w:val="24"/>
        </w:rPr>
        <w:t xml:space="preserve"> </w:t>
      </w:r>
      <w:r>
        <w:rPr>
          <w:rFonts w:ascii="新宋体" w:hAnsi="新宋体" w:eastAsia="新宋体" w:cs="新宋体"/>
          <w:color w:val="auto"/>
          <w:spacing w:val="-3"/>
          <w:sz w:val="24"/>
          <w:szCs w:val="24"/>
        </w:rPr>
        <w:t>高限额之日起，乙方有权在要求甲方支付违约金的同时，书面</w:t>
      </w:r>
      <w:r>
        <w:rPr>
          <w:rFonts w:ascii="新宋体" w:hAnsi="新宋体" w:eastAsia="新宋体" w:cs="新宋体"/>
          <w:color w:val="auto"/>
          <w:spacing w:val="-4"/>
          <w:sz w:val="24"/>
          <w:szCs w:val="24"/>
        </w:rPr>
        <w:t>通知甲方解除本合</w:t>
      </w:r>
      <w:r>
        <w:rPr>
          <w:rFonts w:ascii="新宋体" w:hAnsi="新宋体" w:eastAsia="新宋体" w:cs="新宋体"/>
          <w:color w:val="auto"/>
          <w:spacing w:val="-23"/>
          <w:sz w:val="24"/>
          <w:szCs w:val="24"/>
        </w:rPr>
        <w:t>同；</w:t>
      </w:r>
    </w:p>
    <w:p w14:paraId="3801B0BF">
      <w:pPr>
        <w:spacing w:before="314" w:line="336" w:lineRule="auto"/>
        <w:ind w:left="41" w:right="58" w:firstLine="500"/>
        <w:jc w:val="both"/>
        <w:rPr>
          <w:rFonts w:ascii="新宋体" w:hAnsi="新宋体" w:eastAsia="新宋体" w:cs="新宋体"/>
          <w:color w:val="auto"/>
          <w:sz w:val="24"/>
          <w:szCs w:val="24"/>
        </w:rPr>
      </w:pPr>
      <w:r>
        <w:rPr>
          <w:rFonts w:ascii="新宋体" w:hAnsi="新宋体" w:eastAsia="新宋体" w:cs="新宋体"/>
          <w:color w:val="auto"/>
          <w:spacing w:val="-4"/>
          <w:sz w:val="24"/>
          <w:szCs w:val="24"/>
        </w:rPr>
        <w:t>1.6.3 除不可抗力外，任何一方未能履行本合同约定的其他主要义务，经催</w:t>
      </w:r>
      <w:r>
        <w:rPr>
          <w:rFonts w:ascii="新宋体" w:hAnsi="新宋体" w:eastAsia="新宋体" w:cs="新宋体"/>
          <w:color w:val="auto"/>
          <w:spacing w:val="6"/>
          <w:sz w:val="24"/>
          <w:szCs w:val="24"/>
        </w:rPr>
        <w:t xml:space="preserve"> </w:t>
      </w:r>
      <w:r>
        <w:rPr>
          <w:rFonts w:ascii="新宋体" w:hAnsi="新宋体" w:eastAsia="新宋体" w:cs="新宋体"/>
          <w:color w:val="auto"/>
          <w:spacing w:val="-3"/>
          <w:sz w:val="24"/>
          <w:szCs w:val="24"/>
        </w:rPr>
        <w:t>告后在合理期限内仍未履行的，或者任何一方有其他违约行为</w:t>
      </w:r>
      <w:r>
        <w:rPr>
          <w:rFonts w:ascii="新宋体" w:hAnsi="新宋体" w:eastAsia="新宋体" w:cs="新宋体"/>
          <w:color w:val="auto"/>
          <w:spacing w:val="-4"/>
          <w:sz w:val="24"/>
          <w:szCs w:val="24"/>
        </w:rPr>
        <w:t>致使不能实现合同</w:t>
      </w:r>
      <w:r>
        <w:rPr>
          <w:rFonts w:ascii="新宋体" w:hAnsi="新宋体" w:eastAsia="新宋体" w:cs="新宋体"/>
          <w:color w:val="auto"/>
          <w:sz w:val="24"/>
          <w:szCs w:val="24"/>
        </w:rPr>
        <w:t xml:space="preserve"> </w:t>
      </w:r>
      <w:r>
        <w:rPr>
          <w:rFonts w:ascii="新宋体" w:hAnsi="新宋体" w:eastAsia="新宋体" w:cs="新宋体"/>
          <w:color w:val="auto"/>
          <w:spacing w:val="-3"/>
          <w:sz w:val="24"/>
          <w:szCs w:val="24"/>
        </w:rPr>
        <w:t>目的的，或者任何一方有腐败行为（即：提供或给予或接受或</w:t>
      </w:r>
      <w:r>
        <w:rPr>
          <w:rFonts w:ascii="新宋体" w:hAnsi="新宋体" w:eastAsia="新宋体" w:cs="新宋体"/>
          <w:color w:val="auto"/>
          <w:spacing w:val="-4"/>
          <w:sz w:val="24"/>
          <w:szCs w:val="24"/>
        </w:rPr>
        <w:t>索取任何财物或其</w:t>
      </w:r>
      <w:r>
        <w:rPr>
          <w:rFonts w:ascii="新宋体" w:hAnsi="新宋体" w:eastAsia="新宋体" w:cs="新宋体"/>
          <w:color w:val="auto"/>
          <w:sz w:val="24"/>
          <w:szCs w:val="24"/>
        </w:rPr>
        <w:t xml:space="preserve"> </w:t>
      </w:r>
      <w:r>
        <w:rPr>
          <w:rFonts w:ascii="新宋体" w:hAnsi="新宋体" w:eastAsia="新宋体" w:cs="新宋体"/>
          <w:color w:val="auto"/>
          <w:spacing w:val="3"/>
          <w:sz w:val="24"/>
          <w:szCs w:val="24"/>
        </w:rPr>
        <w:t>他好处或者采取其他不正当手段影响对方当事人在合同签订、履行过程中的行</w:t>
      </w:r>
      <w:r>
        <w:rPr>
          <w:rFonts w:ascii="新宋体" w:hAnsi="新宋体" w:eastAsia="新宋体" w:cs="新宋体"/>
          <w:color w:val="auto"/>
          <w:spacing w:val="11"/>
          <w:sz w:val="24"/>
          <w:szCs w:val="24"/>
        </w:rPr>
        <w:t xml:space="preserve"> </w:t>
      </w:r>
      <w:r>
        <w:rPr>
          <w:rFonts w:ascii="新宋体" w:hAnsi="新宋体" w:eastAsia="新宋体" w:cs="新宋体"/>
          <w:color w:val="auto"/>
          <w:spacing w:val="-3"/>
          <w:sz w:val="24"/>
          <w:szCs w:val="24"/>
        </w:rPr>
        <w:t>为）或者欺诈行为（即：以谎报事实或者隐瞒真相的方法来影</w:t>
      </w:r>
      <w:r>
        <w:rPr>
          <w:rFonts w:ascii="新宋体" w:hAnsi="新宋体" w:eastAsia="新宋体" w:cs="新宋体"/>
          <w:color w:val="auto"/>
          <w:spacing w:val="-4"/>
          <w:sz w:val="24"/>
          <w:szCs w:val="24"/>
        </w:rPr>
        <w:t>响对方当事人在合</w:t>
      </w:r>
      <w:r>
        <w:rPr>
          <w:rFonts w:ascii="新宋体" w:hAnsi="新宋体" w:eastAsia="新宋体" w:cs="新宋体"/>
          <w:color w:val="auto"/>
          <w:spacing w:val="-3"/>
          <w:sz w:val="24"/>
          <w:szCs w:val="24"/>
        </w:rPr>
        <w:t>同签订、履行过程中的行为）的，对方当事人可以书面通知</w:t>
      </w:r>
      <w:r>
        <w:rPr>
          <w:rFonts w:ascii="新宋体" w:hAnsi="新宋体" w:eastAsia="新宋体" w:cs="新宋体"/>
          <w:color w:val="auto"/>
          <w:spacing w:val="-4"/>
          <w:sz w:val="24"/>
          <w:szCs w:val="24"/>
        </w:rPr>
        <w:t>违约方解除本合同；</w:t>
      </w:r>
    </w:p>
    <w:p w14:paraId="1D6142CD">
      <w:pPr>
        <w:pStyle w:val="7"/>
        <w:spacing w:line="250" w:lineRule="auto"/>
        <w:rPr>
          <w:color w:val="auto"/>
        </w:rPr>
      </w:pPr>
    </w:p>
    <w:p w14:paraId="21D2595B">
      <w:pPr>
        <w:spacing w:before="78" w:line="331" w:lineRule="auto"/>
        <w:ind w:left="39" w:right="60" w:firstLine="501"/>
        <w:jc w:val="both"/>
        <w:rPr>
          <w:rFonts w:ascii="新宋体" w:hAnsi="新宋体" w:eastAsia="新宋体" w:cs="新宋体"/>
          <w:color w:val="auto"/>
          <w:sz w:val="24"/>
          <w:szCs w:val="24"/>
        </w:rPr>
      </w:pPr>
      <w:r>
        <w:rPr>
          <w:rFonts w:ascii="新宋体" w:hAnsi="新宋体" w:eastAsia="新宋体" w:cs="新宋体"/>
          <w:color w:val="auto"/>
          <w:spacing w:val="-4"/>
          <w:sz w:val="24"/>
          <w:szCs w:val="24"/>
        </w:rPr>
        <w:t>1.6.4 任何一方按照前述约定要求违约方支付违约金的同时，仍有权要求违</w:t>
      </w:r>
      <w:r>
        <w:rPr>
          <w:rFonts w:ascii="新宋体" w:hAnsi="新宋体" w:eastAsia="新宋体" w:cs="新宋体"/>
          <w:color w:val="auto"/>
          <w:spacing w:val="6"/>
          <w:sz w:val="24"/>
          <w:szCs w:val="24"/>
        </w:rPr>
        <w:t xml:space="preserve"> </w:t>
      </w:r>
      <w:r>
        <w:rPr>
          <w:rFonts w:ascii="新宋体" w:hAnsi="新宋体" w:eastAsia="新宋体" w:cs="新宋体"/>
          <w:color w:val="auto"/>
          <w:spacing w:val="-3"/>
          <w:sz w:val="24"/>
          <w:szCs w:val="24"/>
        </w:rPr>
        <w:t>约方继续履行合同、采取补救措施，并有权按照己方实际损失</w:t>
      </w:r>
      <w:r>
        <w:rPr>
          <w:rFonts w:ascii="新宋体" w:hAnsi="新宋体" w:eastAsia="新宋体" w:cs="新宋体"/>
          <w:color w:val="auto"/>
          <w:spacing w:val="-4"/>
          <w:sz w:val="24"/>
          <w:szCs w:val="24"/>
        </w:rPr>
        <w:t>情况要求违约方赔</w:t>
      </w:r>
      <w:r>
        <w:rPr>
          <w:rFonts w:ascii="新宋体" w:hAnsi="新宋体" w:eastAsia="新宋体" w:cs="新宋体"/>
          <w:color w:val="auto"/>
          <w:sz w:val="24"/>
          <w:szCs w:val="24"/>
        </w:rPr>
        <w:t xml:space="preserve"> </w:t>
      </w:r>
      <w:r>
        <w:rPr>
          <w:rFonts w:ascii="新宋体" w:hAnsi="新宋体" w:eastAsia="新宋体" w:cs="新宋体"/>
          <w:color w:val="auto"/>
          <w:spacing w:val="-3"/>
          <w:sz w:val="24"/>
          <w:szCs w:val="24"/>
        </w:rPr>
        <w:t>偿损失；任何一方按照前述约定要求解除本合同的同时，仍有</w:t>
      </w:r>
      <w:r>
        <w:rPr>
          <w:rFonts w:ascii="新宋体" w:hAnsi="新宋体" w:eastAsia="新宋体" w:cs="新宋体"/>
          <w:color w:val="auto"/>
          <w:spacing w:val="-4"/>
          <w:sz w:val="24"/>
          <w:szCs w:val="24"/>
        </w:rPr>
        <w:t>权要求违约方支付</w:t>
      </w:r>
      <w:r>
        <w:rPr>
          <w:rFonts w:ascii="新宋体" w:hAnsi="新宋体" w:eastAsia="新宋体" w:cs="新宋体"/>
          <w:color w:val="auto"/>
          <w:sz w:val="24"/>
          <w:szCs w:val="24"/>
        </w:rPr>
        <w:t xml:space="preserve"> </w:t>
      </w:r>
      <w:r>
        <w:rPr>
          <w:rFonts w:ascii="新宋体" w:hAnsi="新宋体" w:eastAsia="新宋体" w:cs="新宋体"/>
          <w:color w:val="auto"/>
          <w:spacing w:val="-3"/>
          <w:sz w:val="24"/>
          <w:szCs w:val="24"/>
        </w:rPr>
        <w:t>违约金和按照己方实际损失情况要求违约方赔偿损失；且守约</w:t>
      </w:r>
      <w:r>
        <w:rPr>
          <w:rFonts w:ascii="新宋体" w:hAnsi="新宋体" w:eastAsia="新宋体" w:cs="新宋体"/>
          <w:color w:val="auto"/>
          <w:spacing w:val="-4"/>
          <w:sz w:val="24"/>
          <w:szCs w:val="24"/>
        </w:rPr>
        <w:t>方行使的任何权利</w:t>
      </w:r>
      <w:r>
        <w:rPr>
          <w:rFonts w:ascii="新宋体" w:hAnsi="新宋体" w:eastAsia="新宋体" w:cs="新宋体"/>
          <w:color w:val="auto"/>
          <w:spacing w:val="-2"/>
          <w:sz w:val="24"/>
          <w:szCs w:val="24"/>
        </w:rPr>
        <w:t>救济方式均不视为其放弃了其他法定或者约定的权利救济方式；</w:t>
      </w:r>
    </w:p>
    <w:p w14:paraId="009BEC6C">
      <w:pPr>
        <w:spacing w:before="78" w:line="331" w:lineRule="auto"/>
        <w:ind w:left="39" w:right="60" w:firstLine="501"/>
        <w:jc w:val="both"/>
        <w:rPr>
          <w:rFonts w:ascii="新宋体" w:hAnsi="新宋体" w:eastAsia="新宋体" w:cs="新宋体"/>
          <w:color w:val="auto"/>
          <w:spacing w:val="-4"/>
          <w:sz w:val="24"/>
          <w:szCs w:val="24"/>
        </w:rPr>
      </w:pPr>
      <w:r>
        <w:rPr>
          <w:rFonts w:ascii="新宋体" w:hAnsi="新宋体" w:eastAsia="新宋体" w:cs="新宋体"/>
          <w:color w:val="auto"/>
          <w:spacing w:val="-4"/>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9F06C27">
      <w:pPr>
        <w:spacing w:before="78" w:line="331" w:lineRule="auto"/>
        <w:ind w:left="39" w:right="60" w:firstLine="501"/>
        <w:jc w:val="both"/>
        <w:rPr>
          <w:rFonts w:ascii="新宋体" w:hAnsi="新宋体" w:eastAsia="新宋体" w:cs="新宋体"/>
          <w:color w:val="auto"/>
          <w:sz w:val="24"/>
          <w:szCs w:val="24"/>
        </w:rPr>
      </w:pPr>
      <w:r>
        <w:rPr>
          <w:rFonts w:ascii="新宋体" w:hAnsi="新宋体" w:eastAsia="新宋体" w:cs="新宋体"/>
          <w:color w:val="auto"/>
          <w:spacing w:val="-4"/>
          <w:sz w:val="24"/>
          <w:szCs w:val="24"/>
        </w:rPr>
        <w:t>1.6.6 如果出现政府采购监督管理部门在处理投诉事项期间，书面通知甲方 暂停采购活动的情形，或者询问或质疑事项可能影响成交结果的，导致甲方中止</w:t>
      </w:r>
      <w:r>
        <w:rPr>
          <w:rFonts w:ascii="新宋体" w:hAnsi="新宋体" w:eastAsia="新宋体" w:cs="新宋体"/>
          <w:color w:val="auto"/>
          <w:spacing w:val="-3"/>
          <w:sz w:val="24"/>
          <w:szCs w:val="24"/>
        </w:rPr>
        <w:t>履行合同的情形，均不视为甲方违约。</w:t>
      </w:r>
    </w:p>
    <w:p w14:paraId="769DD2FC">
      <w:pPr>
        <w:spacing w:before="277" w:line="224" w:lineRule="auto"/>
        <w:ind w:left="542"/>
        <w:rPr>
          <w:rFonts w:ascii="新宋体" w:hAnsi="新宋体" w:eastAsia="新宋体" w:cs="新宋体"/>
          <w:color w:val="auto"/>
          <w:sz w:val="24"/>
          <w:szCs w:val="24"/>
        </w:rPr>
      </w:pPr>
      <w:r>
        <w:rPr>
          <w:rFonts w:ascii="新宋体" w:hAnsi="新宋体" w:eastAsia="新宋体" w:cs="新宋体"/>
          <w:color w:val="auto"/>
          <w:spacing w:val="-9"/>
          <w:sz w:val="24"/>
          <w:szCs w:val="24"/>
        </w:rPr>
        <w:t>1.7</w:t>
      </w:r>
      <w:r>
        <w:rPr>
          <w:rFonts w:ascii="新宋体" w:hAnsi="新宋体" w:eastAsia="新宋体" w:cs="新宋体"/>
          <w:color w:val="auto"/>
          <w:spacing w:val="46"/>
          <w:sz w:val="24"/>
          <w:szCs w:val="24"/>
        </w:rPr>
        <w:t xml:space="preserve"> </w:t>
      </w:r>
      <w:r>
        <w:rPr>
          <w:rFonts w:ascii="新宋体" w:hAnsi="新宋体" w:eastAsia="新宋体" w:cs="新宋体"/>
          <w:color w:val="auto"/>
          <w:spacing w:val="-9"/>
          <w:sz w:val="24"/>
          <w:szCs w:val="24"/>
        </w:rPr>
        <w:t>合同争议的解决</w:t>
      </w:r>
    </w:p>
    <w:p w14:paraId="0915AEFE">
      <w:pPr>
        <w:spacing w:before="78" w:line="331" w:lineRule="auto"/>
        <w:ind w:left="39" w:right="60" w:firstLine="501"/>
        <w:jc w:val="both"/>
        <w:rPr>
          <w:rFonts w:ascii="新宋体" w:hAnsi="新宋体" w:eastAsia="新宋体" w:cs="新宋体"/>
          <w:color w:val="auto"/>
          <w:spacing w:val="-4"/>
          <w:sz w:val="24"/>
          <w:szCs w:val="24"/>
        </w:rPr>
      </w:pPr>
      <w:r>
        <w:rPr>
          <w:rFonts w:ascii="新宋体" w:hAnsi="新宋体" w:eastAsia="新宋体" w:cs="新宋体"/>
          <w:color w:val="auto"/>
          <w:spacing w:val="-4"/>
          <w:sz w:val="24"/>
          <w:szCs w:val="24"/>
        </w:rPr>
        <w:t>本合同履行过程中发生的任何争议，双方当事人均可通过和解或者调解解决；不愿和解、调解或者和解、调解不成的，可以选择下列第</w:t>
      </w:r>
      <w:r>
        <w:rPr>
          <w:rFonts w:ascii="新宋体" w:hAnsi="新宋体" w:eastAsia="新宋体" w:cs="新宋体"/>
          <w:color w:val="auto"/>
          <w:spacing w:val="-4"/>
          <w:sz w:val="24"/>
          <w:szCs w:val="24"/>
          <w:u w:val="single"/>
        </w:rPr>
        <w:t xml:space="preserve">    </w:t>
      </w:r>
      <w:r>
        <w:rPr>
          <w:rFonts w:ascii="新宋体" w:hAnsi="新宋体" w:eastAsia="新宋体" w:cs="新宋体"/>
          <w:color w:val="auto"/>
          <w:spacing w:val="-4"/>
          <w:sz w:val="24"/>
          <w:szCs w:val="24"/>
        </w:rPr>
        <w:t>种方式解决：</w:t>
      </w:r>
    </w:p>
    <w:p w14:paraId="69A228BB">
      <w:pPr>
        <w:spacing w:before="196" w:line="257" w:lineRule="auto"/>
        <w:ind w:left="45" w:right="17" w:firstLine="496"/>
        <w:rPr>
          <w:rFonts w:ascii="新宋体" w:hAnsi="新宋体" w:eastAsia="新宋体" w:cs="新宋体"/>
          <w:color w:val="auto"/>
          <w:sz w:val="24"/>
          <w:szCs w:val="24"/>
        </w:rPr>
      </w:pPr>
      <w:r>
        <w:rPr>
          <w:rFonts w:ascii="新宋体" w:hAnsi="新宋体" w:eastAsia="新宋体" w:cs="新宋体"/>
          <w:color w:val="auto"/>
          <w:spacing w:val="-1"/>
          <w:sz w:val="24"/>
          <w:szCs w:val="24"/>
        </w:rPr>
        <w:t>1.7.1 将争议提交</w:t>
      </w:r>
      <w:r>
        <w:rPr>
          <w:rFonts w:ascii="新宋体" w:hAnsi="新宋体" w:eastAsia="新宋体" w:cs="新宋体"/>
          <w:color w:val="auto"/>
          <w:spacing w:val="-95"/>
          <w:sz w:val="24"/>
          <w:szCs w:val="24"/>
        </w:rPr>
        <w:t xml:space="preserve"> </w:t>
      </w:r>
      <w:r>
        <w:rPr>
          <w:rFonts w:ascii="新宋体" w:hAnsi="新宋体" w:eastAsia="新宋体" w:cs="新宋体"/>
          <w:color w:val="auto"/>
          <w:spacing w:val="4"/>
          <w:sz w:val="24"/>
          <w:szCs w:val="24"/>
          <w:u w:val="single" w:color="auto"/>
        </w:rPr>
        <w:t xml:space="preserve">              </w:t>
      </w:r>
      <w:r>
        <w:rPr>
          <w:rFonts w:ascii="新宋体" w:hAnsi="新宋体" w:eastAsia="新宋体" w:cs="新宋体"/>
          <w:color w:val="auto"/>
          <w:spacing w:val="-80"/>
          <w:sz w:val="24"/>
          <w:szCs w:val="24"/>
        </w:rPr>
        <w:t xml:space="preserve"> </w:t>
      </w:r>
      <w:r>
        <w:rPr>
          <w:rFonts w:ascii="新宋体" w:hAnsi="新宋体" w:eastAsia="新宋体" w:cs="新宋体"/>
          <w:color w:val="auto"/>
          <w:spacing w:val="-1"/>
          <w:sz w:val="24"/>
          <w:szCs w:val="24"/>
        </w:rPr>
        <w:t>仲裁委员会依申请仲裁时其现行有效的</w:t>
      </w:r>
      <w:r>
        <w:rPr>
          <w:rFonts w:ascii="新宋体" w:hAnsi="新宋体" w:eastAsia="新宋体" w:cs="新宋体"/>
          <w:color w:val="auto"/>
          <w:sz w:val="24"/>
          <w:szCs w:val="24"/>
        </w:rPr>
        <w:t xml:space="preserve"> </w:t>
      </w:r>
      <w:r>
        <w:rPr>
          <w:rFonts w:ascii="新宋体" w:hAnsi="新宋体" w:eastAsia="新宋体" w:cs="新宋体"/>
          <w:color w:val="auto"/>
          <w:spacing w:val="-5"/>
          <w:sz w:val="24"/>
          <w:szCs w:val="24"/>
        </w:rPr>
        <w:t>仲裁规则裁决；</w:t>
      </w:r>
    </w:p>
    <w:p w14:paraId="755B89D5">
      <w:pPr>
        <w:spacing w:before="267" w:line="313" w:lineRule="auto"/>
        <w:ind w:left="42" w:right="17" w:firstLine="499"/>
        <w:jc w:val="both"/>
        <w:rPr>
          <w:rFonts w:ascii="新宋体" w:hAnsi="新宋体" w:eastAsia="新宋体" w:cs="新宋体"/>
          <w:color w:val="auto"/>
          <w:sz w:val="24"/>
          <w:szCs w:val="24"/>
        </w:rPr>
      </w:pPr>
      <w:r>
        <w:rPr>
          <w:rFonts w:ascii="新宋体" w:hAnsi="新宋体" w:eastAsia="新宋体" w:cs="新宋体"/>
          <w:color w:val="auto"/>
          <w:spacing w:val="-3"/>
          <w:sz w:val="24"/>
          <w:szCs w:val="24"/>
        </w:rPr>
        <w:t>1.7.2</w:t>
      </w:r>
      <w:r>
        <w:rPr>
          <w:rFonts w:ascii="新宋体" w:hAnsi="新宋体" w:eastAsia="新宋体" w:cs="新宋体"/>
          <w:color w:val="auto"/>
          <w:spacing w:val="92"/>
          <w:sz w:val="24"/>
          <w:szCs w:val="24"/>
        </w:rPr>
        <w:t xml:space="preserve"> </w:t>
      </w:r>
      <w:r>
        <w:rPr>
          <w:rFonts w:ascii="新宋体" w:hAnsi="新宋体" w:eastAsia="新宋体" w:cs="新宋体"/>
          <w:color w:val="auto"/>
          <w:spacing w:val="-3"/>
          <w:sz w:val="24"/>
          <w:szCs w:val="24"/>
        </w:rPr>
        <w:t xml:space="preserve">向 </w:t>
      </w:r>
      <w:r>
        <w:rPr>
          <w:rFonts w:ascii="新宋体" w:hAnsi="新宋体" w:eastAsia="新宋体" w:cs="新宋体"/>
          <w:color w:val="auto"/>
          <w:spacing w:val="-3"/>
          <w:sz w:val="24"/>
          <w:szCs w:val="24"/>
          <w:u w:val="single" w:color="auto"/>
        </w:rPr>
        <w:t xml:space="preserve">  （被告住所地、合同履行地、合同签</w:t>
      </w:r>
      <w:r>
        <w:rPr>
          <w:rFonts w:ascii="新宋体" w:hAnsi="新宋体" w:eastAsia="新宋体" w:cs="新宋体"/>
          <w:color w:val="auto"/>
          <w:spacing w:val="-4"/>
          <w:sz w:val="24"/>
          <w:szCs w:val="24"/>
          <w:u w:val="single" w:color="auto"/>
        </w:rPr>
        <w:t>订地、原告住所地、标的</w:t>
      </w:r>
      <w:r>
        <w:rPr>
          <w:rFonts w:ascii="新宋体" w:hAnsi="新宋体" w:eastAsia="新宋体" w:cs="新宋体"/>
          <w:color w:val="auto"/>
          <w:sz w:val="24"/>
          <w:szCs w:val="24"/>
        </w:rPr>
        <w:t xml:space="preserve"> </w:t>
      </w:r>
      <w:r>
        <w:rPr>
          <w:rFonts w:ascii="新宋体" w:hAnsi="新宋体" w:eastAsia="新宋体" w:cs="新宋体"/>
          <w:color w:val="auto"/>
          <w:spacing w:val="2"/>
          <w:sz w:val="24"/>
          <w:szCs w:val="24"/>
          <w:u w:val="single" w:color="auto"/>
        </w:rPr>
        <w:t xml:space="preserve">物所在地等与争议有实际联系的地点中选出的人民法院名称）   </w:t>
      </w:r>
      <w:r>
        <w:rPr>
          <w:rFonts w:ascii="新宋体" w:hAnsi="新宋体" w:eastAsia="新宋体" w:cs="新宋体"/>
          <w:color w:val="auto"/>
          <w:spacing w:val="1"/>
          <w:sz w:val="24"/>
          <w:szCs w:val="24"/>
          <w:u w:val="single" w:color="auto"/>
        </w:rPr>
        <w:t xml:space="preserve"> </w:t>
      </w:r>
      <w:r>
        <w:rPr>
          <w:rFonts w:ascii="新宋体" w:hAnsi="新宋体" w:eastAsia="新宋体" w:cs="新宋体"/>
          <w:color w:val="auto"/>
          <w:spacing w:val="-74"/>
          <w:sz w:val="24"/>
          <w:szCs w:val="24"/>
        </w:rPr>
        <w:t xml:space="preserve"> </w:t>
      </w:r>
      <w:r>
        <w:rPr>
          <w:rFonts w:ascii="新宋体" w:hAnsi="新宋体" w:eastAsia="新宋体" w:cs="新宋体"/>
          <w:color w:val="auto"/>
          <w:spacing w:val="1"/>
          <w:sz w:val="24"/>
          <w:szCs w:val="24"/>
        </w:rPr>
        <w:t>人民法院起</w:t>
      </w:r>
    </w:p>
    <w:p w14:paraId="7EE1ED83">
      <w:pPr>
        <w:spacing w:before="1" w:line="224" w:lineRule="auto"/>
        <w:ind w:left="41"/>
        <w:rPr>
          <w:rFonts w:ascii="新宋体" w:hAnsi="新宋体" w:eastAsia="新宋体" w:cs="新宋体"/>
          <w:color w:val="auto"/>
          <w:sz w:val="24"/>
          <w:szCs w:val="24"/>
        </w:rPr>
      </w:pPr>
      <w:r>
        <w:rPr>
          <w:rFonts w:ascii="新宋体" w:hAnsi="新宋体" w:eastAsia="新宋体" w:cs="新宋体"/>
          <w:color w:val="auto"/>
          <w:spacing w:val="-8"/>
          <w:sz w:val="24"/>
          <w:szCs w:val="24"/>
        </w:rPr>
        <w:t>诉。</w:t>
      </w:r>
    </w:p>
    <w:p w14:paraId="47EE1783">
      <w:pPr>
        <w:spacing w:before="277" w:line="224" w:lineRule="auto"/>
        <w:ind w:left="542"/>
        <w:rPr>
          <w:rFonts w:ascii="新宋体" w:hAnsi="新宋体" w:eastAsia="新宋体" w:cs="新宋体"/>
          <w:color w:val="auto"/>
          <w:sz w:val="24"/>
          <w:szCs w:val="24"/>
        </w:rPr>
      </w:pPr>
      <w:r>
        <w:rPr>
          <w:rFonts w:ascii="新宋体" w:hAnsi="新宋体" w:eastAsia="新宋体" w:cs="新宋体"/>
          <w:color w:val="auto"/>
          <w:spacing w:val="-11"/>
          <w:sz w:val="24"/>
          <w:szCs w:val="24"/>
        </w:rPr>
        <w:t>1.8</w:t>
      </w:r>
      <w:r>
        <w:rPr>
          <w:rFonts w:ascii="新宋体" w:hAnsi="新宋体" w:eastAsia="新宋体" w:cs="新宋体"/>
          <w:color w:val="auto"/>
          <w:spacing w:val="37"/>
          <w:sz w:val="24"/>
          <w:szCs w:val="24"/>
        </w:rPr>
        <w:t xml:space="preserve"> </w:t>
      </w:r>
      <w:r>
        <w:rPr>
          <w:rFonts w:ascii="新宋体" w:hAnsi="新宋体" w:eastAsia="新宋体" w:cs="新宋体"/>
          <w:color w:val="auto"/>
          <w:spacing w:val="-11"/>
          <w:sz w:val="24"/>
          <w:szCs w:val="24"/>
        </w:rPr>
        <w:t>合同生效</w:t>
      </w:r>
    </w:p>
    <w:p w14:paraId="025356E1">
      <w:pPr>
        <w:spacing w:before="175" w:line="223" w:lineRule="auto"/>
        <w:ind w:left="523"/>
        <w:rPr>
          <w:rFonts w:ascii="新宋体" w:hAnsi="新宋体" w:eastAsia="新宋体" w:cs="新宋体"/>
          <w:color w:val="auto"/>
          <w:sz w:val="24"/>
          <w:szCs w:val="24"/>
        </w:rPr>
      </w:pPr>
      <w:r>
        <w:rPr>
          <w:rFonts w:ascii="新宋体" w:hAnsi="新宋体" w:eastAsia="新宋体" w:cs="新宋体"/>
          <w:color w:val="auto"/>
          <w:spacing w:val="-2"/>
          <w:sz w:val="24"/>
          <w:szCs w:val="24"/>
        </w:rPr>
        <w:t>本合同自双方当事人盖章或者签字时生效。</w:t>
      </w:r>
    </w:p>
    <w:p w14:paraId="7E74AEA7">
      <w:pPr>
        <w:spacing w:before="57"/>
        <w:rPr>
          <w:color w:val="auto"/>
        </w:rPr>
      </w:pPr>
    </w:p>
    <w:p w14:paraId="4D81EA67">
      <w:pPr>
        <w:spacing w:before="56"/>
        <w:rPr>
          <w:color w:val="auto"/>
        </w:rPr>
      </w:pPr>
    </w:p>
    <w:p w14:paraId="1CB68C30">
      <w:pPr>
        <w:rPr>
          <w:color w:val="auto"/>
        </w:rPr>
        <w:sectPr>
          <w:footerReference r:id="rId20" w:type="default"/>
          <w:pgSz w:w="11906" w:h="16840"/>
          <w:pgMar w:top="1440" w:right="1080" w:bottom="1440" w:left="1080" w:header="0" w:footer="983" w:gutter="0"/>
          <w:cols w:equalWidth="0" w:num="1">
            <w:col w:w="8335"/>
          </w:cols>
        </w:sectPr>
      </w:pPr>
    </w:p>
    <w:p w14:paraId="31651A64">
      <w:pPr>
        <w:spacing w:before="49" w:line="225" w:lineRule="auto"/>
        <w:ind w:left="585"/>
        <w:rPr>
          <w:rFonts w:ascii="新宋体" w:hAnsi="新宋体" w:eastAsia="新宋体" w:cs="新宋体"/>
          <w:color w:val="auto"/>
          <w:sz w:val="24"/>
          <w:szCs w:val="24"/>
        </w:rPr>
      </w:pPr>
      <w:r>
        <w:rPr>
          <w:rFonts w:ascii="新宋体" w:hAnsi="新宋体" w:eastAsia="新宋体" w:cs="新宋体"/>
          <w:color w:val="auto"/>
          <w:spacing w:val="-19"/>
          <w:sz w:val="24"/>
          <w:szCs w:val="24"/>
        </w:rPr>
        <w:t>甲方：</w:t>
      </w:r>
    </w:p>
    <w:p w14:paraId="3A19A79D">
      <w:pPr>
        <w:spacing w:before="174" w:line="469" w:lineRule="exact"/>
        <w:ind w:left="540"/>
        <w:rPr>
          <w:rFonts w:ascii="新宋体" w:hAnsi="新宋体" w:eastAsia="新宋体" w:cs="新宋体"/>
          <w:color w:val="auto"/>
          <w:sz w:val="24"/>
          <w:szCs w:val="24"/>
        </w:rPr>
      </w:pPr>
      <w:r>
        <w:rPr>
          <w:rFonts w:ascii="新宋体" w:hAnsi="新宋体" w:eastAsia="新宋体" w:cs="新宋体"/>
          <w:color w:val="auto"/>
          <w:spacing w:val="-4"/>
          <w:position w:val="17"/>
          <w:sz w:val="24"/>
          <w:szCs w:val="24"/>
        </w:rPr>
        <w:t>统一社会信用代码：</w:t>
      </w:r>
    </w:p>
    <w:p w14:paraId="600B3124">
      <w:pPr>
        <w:spacing w:before="78" w:line="224" w:lineRule="auto"/>
        <w:ind w:left="521"/>
        <w:rPr>
          <w:rFonts w:ascii="新宋体" w:hAnsi="新宋体" w:eastAsia="新宋体" w:cs="新宋体"/>
          <w:color w:val="auto"/>
          <w:sz w:val="24"/>
          <w:szCs w:val="24"/>
        </w:rPr>
      </w:pPr>
      <w:r>
        <w:rPr>
          <w:rFonts w:ascii="新宋体" w:hAnsi="新宋体" w:eastAsia="新宋体" w:cs="新宋体"/>
          <w:color w:val="auto"/>
          <w:spacing w:val="-8"/>
          <w:sz w:val="24"/>
          <w:szCs w:val="24"/>
        </w:rPr>
        <w:t>住所：</w:t>
      </w:r>
    </w:p>
    <w:p w14:paraId="7CC575C1">
      <w:pPr>
        <w:spacing w:before="177" w:line="224" w:lineRule="auto"/>
        <w:ind w:left="537"/>
        <w:rPr>
          <w:rFonts w:ascii="新宋体" w:hAnsi="新宋体" w:eastAsia="新宋体" w:cs="新宋体"/>
          <w:color w:val="auto"/>
          <w:sz w:val="24"/>
          <w:szCs w:val="24"/>
        </w:rPr>
      </w:pPr>
      <w:r>
        <w:rPr>
          <w:rFonts w:ascii="新宋体" w:hAnsi="新宋体" w:eastAsia="新宋体" w:cs="新宋体"/>
          <w:color w:val="auto"/>
          <w:spacing w:val="-8"/>
          <w:sz w:val="24"/>
          <w:szCs w:val="24"/>
        </w:rPr>
        <w:t>法定代表人或</w:t>
      </w:r>
    </w:p>
    <w:p w14:paraId="32D378FC">
      <w:pPr>
        <w:spacing w:before="176" w:line="469" w:lineRule="exact"/>
        <w:ind w:left="521"/>
        <w:rPr>
          <w:rFonts w:ascii="新宋体" w:hAnsi="新宋体" w:eastAsia="新宋体" w:cs="新宋体"/>
          <w:color w:val="auto"/>
          <w:sz w:val="24"/>
          <w:szCs w:val="24"/>
        </w:rPr>
      </w:pPr>
      <w:r>
        <w:rPr>
          <w:rFonts w:ascii="新宋体" w:hAnsi="新宋体" w:eastAsia="新宋体" w:cs="新宋体"/>
          <w:color w:val="auto"/>
          <w:spacing w:val="-4"/>
          <w:position w:val="17"/>
          <w:sz w:val="24"/>
          <w:szCs w:val="24"/>
        </w:rPr>
        <w:t>授权代表（签字</w:t>
      </w:r>
      <w:r>
        <w:rPr>
          <w:rFonts w:ascii="新宋体" w:hAnsi="新宋体" w:eastAsia="新宋体" w:cs="新宋体"/>
          <w:color w:val="auto"/>
          <w:spacing w:val="2"/>
          <w:position w:val="17"/>
          <w:sz w:val="24"/>
          <w:szCs w:val="24"/>
        </w:rPr>
        <w:t>）：</w:t>
      </w:r>
    </w:p>
    <w:p w14:paraId="74E78CAE">
      <w:pPr>
        <w:spacing w:before="1" w:line="225" w:lineRule="auto"/>
        <w:ind w:left="516"/>
        <w:rPr>
          <w:rFonts w:ascii="新宋体" w:hAnsi="新宋体" w:eastAsia="新宋体" w:cs="新宋体"/>
          <w:color w:val="auto"/>
          <w:sz w:val="24"/>
          <w:szCs w:val="24"/>
        </w:rPr>
      </w:pPr>
      <w:r>
        <w:rPr>
          <w:rFonts w:ascii="新宋体" w:hAnsi="新宋体" w:eastAsia="新宋体" w:cs="新宋体"/>
          <w:color w:val="auto"/>
          <w:spacing w:val="-6"/>
          <w:sz w:val="24"/>
          <w:szCs w:val="24"/>
        </w:rPr>
        <w:t>联系人：</w:t>
      </w:r>
    </w:p>
    <w:p w14:paraId="77E95D38">
      <w:pPr>
        <w:spacing w:before="173" w:line="466" w:lineRule="exact"/>
        <w:ind w:left="525"/>
        <w:rPr>
          <w:rFonts w:ascii="新宋体" w:hAnsi="新宋体" w:eastAsia="新宋体" w:cs="新宋体"/>
          <w:color w:val="auto"/>
          <w:sz w:val="24"/>
          <w:szCs w:val="24"/>
        </w:rPr>
      </w:pPr>
      <w:r>
        <w:rPr>
          <w:rFonts w:ascii="新宋体" w:hAnsi="新宋体" w:eastAsia="新宋体" w:cs="新宋体"/>
          <w:color w:val="auto"/>
          <w:spacing w:val="-9"/>
          <w:position w:val="16"/>
          <w:sz w:val="24"/>
          <w:szCs w:val="24"/>
        </w:rPr>
        <w:t>约定送达地址：</w:t>
      </w:r>
    </w:p>
    <w:p w14:paraId="79520FF1">
      <w:pPr>
        <w:spacing w:before="1" w:line="223" w:lineRule="auto"/>
        <w:ind w:left="557"/>
        <w:rPr>
          <w:rFonts w:ascii="新宋体" w:hAnsi="新宋体" w:eastAsia="新宋体" w:cs="新宋体"/>
          <w:color w:val="auto"/>
          <w:sz w:val="24"/>
          <w:szCs w:val="24"/>
        </w:rPr>
      </w:pPr>
      <w:r>
        <w:rPr>
          <w:rFonts w:ascii="新宋体" w:hAnsi="新宋体" w:eastAsia="新宋体" w:cs="新宋体"/>
          <w:color w:val="auto"/>
          <w:spacing w:val="-10"/>
          <w:sz w:val="24"/>
          <w:szCs w:val="24"/>
        </w:rPr>
        <w:t>邮政编码：</w:t>
      </w:r>
    </w:p>
    <w:p w14:paraId="31690BA7">
      <w:pPr>
        <w:spacing w:before="177" w:line="226" w:lineRule="auto"/>
        <w:ind w:left="574"/>
        <w:rPr>
          <w:rFonts w:ascii="新宋体" w:hAnsi="新宋体" w:eastAsia="新宋体" w:cs="新宋体"/>
          <w:color w:val="auto"/>
          <w:sz w:val="24"/>
          <w:szCs w:val="24"/>
        </w:rPr>
      </w:pPr>
      <w:r>
        <w:rPr>
          <w:rFonts w:ascii="新宋体" w:hAnsi="新宋体" w:eastAsia="新宋体" w:cs="新宋体"/>
          <w:color w:val="auto"/>
          <w:spacing w:val="-18"/>
          <w:sz w:val="24"/>
          <w:szCs w:val="24"/>
        </w:rPr>
        <w:t>电话:</w:t>
      </w:r>
    </w:p>
    <w:p w14:paraId="1F6119D3">
      <w:pPr>
        <w:spacing w:before="174" w:line="223" w:lineRule="auto"/>
        <w:ind w:left="527"/>
        <w:rPr>
          <w:rFonts w:ascii="新宋体" w:hAnsi="新宋体" w:eastAsia="新宋体" w:cs="新宋体"/>
          <w:color w:val="auto"/>
          <w:sz w:val="24"/>
          <w:szCs w:val="24"/>
        </w:rPr>
      </w:pPr>
      <w:r>
        <w:rPr>
          <w:rFonts w:ascii="新宋体" w:hAnsi="新宋体" w:eastAsia="新宋体" w:cs="新宋体"/>
          <w:color w:val="auto"/>
          <w:spacing w:val="-8"/>
          <w:sz w:val="24"/>
          <w:szCs w:val="24"/>
        </w:rPr>
        <w:t>传真:</w:t>
      </w:r>
    </w:p>
    <w:p w14:paraId="21777913">
      <w:pPr>
        <w:spacing w:before="175" w:line="189" w:lineRule="auto"/>
        <w:ind w:left="574"/>
        <w:rPr>
          <w:rFonts w:ascii="新宋体" w:hAnsi="新宋体" w:eastAsia="新宋体" w:cs="新宋体"/>
          <w:color w:val="auto"/>
          <w:sz w:val="24"/>
          <w:szCs w:val="24"/>
        </w:rPr>
      </w:pPr>
      <w:r>
        <w:rPr>
          <w:rFonts w:ascii="新宋体" w:hAnsi="新宋体" w:eastAsia="新宋体" w:cs="新宋体"/>
          <w:color w:val="auto"/>
          <w:spacing w:val="-15"/>
          <w:sz w:val="24"/>
          <w:szCs w:val="24"/>
        </w:rPr>
        <w:t>电子邮箱：</w:t>
      </w:r>
    </w:p>
    <w:p w14:paraId="6031F9B9">
      <w:pPr>
        <w:pStyle w:val="7"/>
        <w:spacing w:line="14" w:lineRule="auto"/>
        <w:rPr>
          <w:color w:val="auto"/>
          <w:sz w:val="2"/>
        </w:rPr>
      </w:pPr>
      <w:r>
        <w:rPr>
          <w:color w:val="auto"/>
          <w:sz w:val="2"/>
          <w:szCs w:val="2"/>
        </w:rPr>
        <w:br w:type="column"/>
      </w:r>
    </w:p>
    <w:p w14:paraId="3E3F1BBB">
      <w:pPr>
        <w:spacing w:before="48" w:line="225" w:lineRule="auto"/>
        <w:ind w:left="48"/>
        <w:rPr>
          <w:rFonts w:ascii="新宋体" w:hAnsi="新宋体" w:eastAsia="新宋体" w:cs="新宋体"/>
          <w:color w:val="auto"/>
          <w:sz w:val="24"/>
          <w:szCs w:val="24"/>
        </w:rPr>
      </w:pPr>
      <w:r>
        <w:rPr>
          <w:rFonts w:ascii="新宋体" w:hAnsi="新宋体" w:eastAsia="新宋体" w:cs="新宋体"/>
          <w:color w:val="auto"/>
          <w:spacing w:val="-14"/>
          <w:sz w:val="24"/>
          <w:szCs w:val="24"/>
        </w:rPr>
        <w:t>乙方：</w:t>
      </w:r>
    </w:p>
    <w:p w14:paraId="4019D63B">
      <w:pPr>
        <w:spacing w:before="173" w:line="223" w:lineRule="auto"/>
        <w:ind w:right="4"/>
        <w:jc w:val="both"/>
        <w:rPr>
          <w:rFonts w:ascii="新宋体" w:hAnsi="新宋体" w:eastAsia="新宋体" w:cs="新宋体"/>
          <w:color w:val="auto"/>
          <w:sz w:val="24"/>
          <w:szCs w:val="24"/>
        </w:rPr>
      </w:pPr>
      <w:r>
        <w:rPr>
          <w:rFonts w:ascii="新宋体" w:hAnsi="新宋体" w:eastAsia="新宋体" w:cs="新宋体"/>
          <w:color w:val="auto"/>
          <w:spacing w:val="-4"/>
          <w:sz w:val="24"/>
          <w:szCs w:val="24"/>
        </w:rPr>
        <w:t>统一社会信用代码或身份证</w:t>
      </w:r>
      <w:r>
        <w:rPr>
          <w:rFonts w:ascii="新宋体" w:hAnsi="新宋体" w:eastAsia="新宋体" w:cs="新宋体"/>
          <w:color w:val="auto"/>
          <w:spacing w:val="-10"/>
          <w:sz w:val="24"/>
          <w:szCs w:val="24"/>
        </w:rPr>
        <w:t>号码：</w:t>
      </w:r>
    </w:p>
    <w:p w14:paraId="0CBDC5C5">
      <w:pPr>
        <w:spacing w:before="78" w:line="224" w:lineRule="auto"/>
        <w:ind w:left="3"/>
        <w:rPr>
          <w:rFonts w:ascii="新宋体" w:hAnsi="新宋体" w:eastAsia="新宋体" w:cs="新宋体"/>
          <w:color w:val="auto"/>
          <w:sz w:val="24"/>
          <w:szCs w:val="24"/>
        </w:rPr>
      </w:pPr>
      <w:r>
        <w:rPr>
          <w:rFonts w:ascii="新宋体" w:hAnsi="新宋体" w:eastAsia="新宋体" w:cs="新宋体"/>
          <w:color w:val="auto"/>
          <w:spacing w:val="-8"/>
          <w:sz w:val="24"/>
          <w:szCs w:val="24"/>
        </w:rPr>
        <w:t>住所：</w:t>
      </w:r>
    </w:p>
    <w:p w14:paraId="59A833BC">
      <w:pPr>
        <w:spacing w:before="177" w:line="224" w:lineRule="auto"/>
        <w:ind w:left="36"/>
        <w:rPr>
          <w:rFonts w:ascii="新宋体" w:hAnsi="新宋体" w:eastAsia="新宋体" w:cs="新宋体"/>
          <w:color w:val="auto"/>
          <w:sz w:val="24"/>
          <w:szCs w:val="24"/>
        </w:rPr>
      </w:pPr>
      <w:r>
        <w:rPr>
          <w:rFonts w:ascii="新宋体" w:hAnsi="新宋体" w:eastAsia="新宋体" w:cs="新宋体"/>
          <w:color w:val="auto"/>
          <w:spacing w:val="-8"/>
          <w:sz w:val="24"/>
          <w:szCs w:val="24"/>
        </w:rPr>
        <w:t>法定代表人</w:t>
      </w:r>
    </w:p>
    <w:p w14:paraId="2701B193">
      <w:pPr>
        <w:spacing w:before="176" w:line="469" w:lineRule="exact"/>
        <w:ind w:left="152"/>
        <w:rPr>
          <w:rFonts w:ascii="新宋体" w:hAnsi="新宋体" w:eastAsia="新宋体" w:cs="新宋体"/>
          <w:color w:val="auto"/>
          <w:sz w:val="24"/>
          <w:szCs w:val="24"/>
        </w:rPr>
      </w:pPr>
      <w:r>
        <w:rPr>
          <w:rFonts w:ascii="新宋体" w:hAnsi="新宋体" w:eastAsia="新宋体" w:cs="新宋体"/>
          <w:color w:val="auto"/>
          <w:position w:val="17"/>
          <w:sz w:val="24"/>
          <w:szCs w:val="24"/>
        </w:rPr>
        <w:t>或授权代表（签字）:</w:t>
      </w:r>
    </w:p>
    <w:p w14:paraId="0817A73E">
      <w:pPr>
        <w:spacing w:before="2" w:line="225" w:lineRule="auto"/>
        <w:rPr>
          <w:rFonts w:ascii="新宋体" w:hAnsi="新宋体" w:eastAsia="新宋体" w:cs="新宋体"/>
          <w:color w:val="auto"/>
          <w:sz w:val="24"/>
          <w:szCs w:val="24"/>
        </w:rPr>
      </w:pPr>
      <w:r>
        <w:rPr>
          <w:rFonts w:ascii="新宋体" w:hAnsi="新宋体" w:eastAsia="新宋体" w:cs="新宋体"/>
          <w:color w:val="auto"/>
          <w:spacing w:val="-6"/>
          <w:sz w:val="24"/>
          <w:szCs w:val="24"/>
        </w:rPr>
        <w:t>联系人：</w:t>
      </w:r>
    </w:p>
    <w:p w14:paraId="0BE93ABC">
      <w:pPr>
        <w:spacing w:before="172" w:line="466" w:lineRule="exact"/>
        <w:ind w:left="14"/>
        <w:rPr>
          <w:rFonts w:ascii="新宋体" w:hAnsi="新宋体" w:eastAsia="新宋体" w:cs="新宋体"/>
          <w:color w:val="auto"/>
          <w:sz w:val="24"/>
          <w:szCs w:val="24"/>
        </w:rPr>
      </w:pPr>
      <w:r>
        <w:rPr>
          <w:rFonts w:ascii="新宋体" w:hAnsi="新宋体" w:eastAsia="新宋体" w:cs="新宋体"/>
          <w:color w:val="auto"/>
          <w:spacing w:val="-4"/>
          <w:position w:val="16"/>
          <w:sz w:val="24"/>
          <w:szCs w:val="24"/>
        </w:rPr>
        <w:t>约定送达地址：</w:t>
      </w:r>
    </w:p>
    <w:p w14:paraId="25751F1E">
      <w:pPr>
        <w:spacing w:before="1" w:line="223" w:lineRule="auto"/>
        <w:ind w:left="39"/>
        <w:rPr>
          <w:rFonts w:ascii="新宋体" w:hAnsi="新宋体" w:eastAsia="新宋体" w:cs="新宋体"/>
          <w:color w:val="auto"/>
          <w:sz w:val="24"/>
          <w:szCs w:val="24"/>
        </w:rPr>
      </w:pPr>
      <w:r>
        <w:rPr>
          <w:rFonts w:ascii="新宋体" w:hAnsi="新宋体" w:eastAsia="新宋体" w:cs="新宋体"/>
          <w:color w:val="auto"/>
          <w:spacing w:val="-10"/>
          <w:sz w:val="24"/>
          <w:szCs w:val="24"/>
        </w:rPr>
        <w:t>邮政编码：</w:t>
      </w:r>
    </w:p>
    <w:p w14:paraId="1D7F3388">
      <w:pPr>
        <w:spacing w:before="178" w:line="226" w:lineRule="auto"/>
        <w:ind w:left="40"/>
        <w:rPr>
          <w:rFonts w:ascii="新宋体" w:hAnsi="新宋体" w:eastAsia="新宋体" w:cs="新宋体"/>
          <w:color w:val="auto"/>
          <w:sz w:val="24"/>
          <w:szCs w:val="24"/>
        </w:rPr>
      </w:pPr>
      <w:r>
        <w:rPr>
          <w:rFonts w:ascii="新宋体" w:hAnsi="新宋体" w:eastAsia="新宋体" w:cs="新宋体"/>
          <w:color w:val="auto"/>
          <w:spacing w:val="-18"/>
          <w:sz w:val="24"/>
          <w:szCs w:val="24"/>
        </w:rPr>
        <w:t>电话:</w:t>
      </w:r>
    </w:p>
    <w:p w14:paraId="204DDB4B">
      <w:pPr>
        <w:spacing w:before="173" w:line="223" w:lineRule="auto"/>
        <w:ind w:left="21"/>
        <w:rPr>
          <w:rFonts w:ascii="新宋体" w:hAnsi="新宋体" w:eastAsia="新宋体" w:cs="新宋体"/>
          <w:color w:val="auto"/>
          <w:sz w:val="24"/>
          <w:szCs w:val="24"/>
        </w:rPr>
      </w:pPr>
      <w:r>
        <w:rPr>
          <w:rFonts w:ascii="新宋体" w:hAnsi="新宋体" w:eastAsia="新宋体" w:cs="新宋体"/>
          <w:color w:val="auto"/>
          <w:spacing w:val="-8"/>
          <w:sz w:val="24"/>
          <w:szCs w:val="24"/>
        </w:rPr>
        <w:t>传真:</w:t>
      </w:r>
    </w:p>
    <w:p w14:paraId="102A3462">
      <w:pPr>
        <w:spacing w:before="175" w:line="189" w:lineRule="auto"/>
        <w:ind w:left="60"/>
        <w:rPr>
          <w:rFonts w:ascii="新宋体" w:hAnsi="新宋体" w:eastAsia="新宋体" w:cs="新宋体"/>
          <w:color w:val="auto"/>
          <w:sz w:val="24"/>
          <w:szCs w:val="24"/>
        </w:rPr>
      </w:pPr>
      <w:r>
        <w:rPr>
          <w:rFonts w:ascii="新宋体" w:hAnsi="新宋体" w:eastAsia="新宋体" w:cs="新宋体"/>
          <w:color w:val="auto"/>
          <w:spacing w:val="-15"/>
          <w:sz w:val="24"/>
          <w:szCs w:val="24"/>
        </w:rPr>
        <w:t>电子邮箱：</w:t>
      </w:r>
    </w:p>
    <w:p w14:paraId="1FE3E099">
      <w:pPr>
        <w:spacing w:line="189" w:lineRule="auto"/>
        <w:rPr>
          <w:rFonts w:ascii="新宋体" w:hAnsi="新宋体" w:eastAsia="新宋体" w:cs="新宋体"/>
          <w:color w:val="auto"/>
          <w:sz w:val="24"/>
          <w:szCs w:val="24"/>
        </w:rPr>
        <w:sectPr>
          <w:type w:val="continuous"/>
          <w:pgSz w:w="11906" w:h="16840"/>
          <w:pgMar w:top="1440" w:right="1080" w:bottom="1440" w:left="1080" w:header="0" w:footer="983" w:gutter="0"/>
          <w:cols w:equalWidth="0" w:num="2">
            <w:col w:w="6026" w:space="100"/>
            <w:col w:w="3619"/>
          </w:cols>
        </w:sectPr>
      </w:pPr>
    </w:p>
    <w:p w14:paraId="0A5E50C2">
      <w:pPr>
        <w:rPr>
          <w:color w:val="auto"/>
        </w:rPr>
        <w:sectPr>
          <w:footerReference r:id="rId21" w:type="default"/>
          <w:pgSz w:w="11906" w:h="16840"/>
          <w:pgMar w:top="1440" w:right="1080" w:bottom="1440" w:left="1080" w:header="0" w:footer="983" w:gutter="0"/>
          <w:cols w:equalWidth="0" w:num="1">
            <w:col w:w="8335"/>
          </w:cols>
        </w:sectPr>
      </w:pPr>
    </w:p>
    <w:p w14:paraId="1D8CCBA1">
      <w:pPr>
        <w:spacing w:before="49" w:line="466" w:lineRule="exact"/>
        <w:ind w:left="521"/>
        <w:rPr>
          <w:rFonts w:ascii="新宋体" w:hAnsi="新宋体" w:eastAsia="新宋体" w:cs="新宋体"/>
          <w:color w:val="auto"/>
          <w:sz w:val="24"/>
          <w:szCs w:val="24"/>
        </w:rPr>
      </w:pPr>
      <w:r>
        <w:rPr>
          <w:rFonts w:ascii="新宋体" w:hAnsi="新宋体" w:eastAsia="新宋体" w:cs="新宋体"/>
          <w:color w:val="auto"/>
          <w:spacing w:val="-6"/>
          <w:position w:val="16"/>
          <w:sz w:val="24"/>
          <w:szCs w:val="24"/>
        </w:rPr>
        <w:t>开户银行：</w:t>
      </w:r>
    </w:p>
    <w:p w14:paraId="650D6693">
      <w:pPr>
        <w:spacing w:line="224" w:lineRule="auto"/>
        <w:ind w:left="521"/>
        <w:rPr>
          <w:rFonts w:ascii="新宋体" w:hAnsi="新宋体" w:eastAsia="新宋体" w:cs="新宋体"/>
          <w:color w:val="auto"/>
          <w:sz w:val="24"/>
          <w:szCs w:val="24"/>
        </w:rPr>
      </w:pPr>
      <w:r>
        <w:rPr>
          <w:rFonts w:ascii="新宋体" w:hAnsi="新宋体" w:eastAsia="新宋体" w:cs="新宋体"/>
          <w:color w:val="auto"/>
          <w:spacing w:val="-6"/>
          <w:sz w:val="24"/>
          <w:szCs w:val="24"/>
        </w:rPr>
        <w:t>开户名称：</w:t>
      </w:r>
    </w:p>
    <w:p w14:paraId="5E370308">
      <w:pPr>
        <w:spacing w:before="305" w:line="189" w:lineRule="auto"/>
        <w:ind w:left="521"/>
        <w:rPr>
          <w:rFonts w:ascii="新宋体" w:hAnsi="新宋体" w:eastAsia="新宋体" w:cs="新宋体"/>
          <w:color w:val="auto"/>
          <w:sz w:val="24"/>
          <w:szCs w:val="24"/>
        </w:rPr>
      </w:pPr>
      <w:r>
        <w:rPr>
          <w:rFonts w:ascii="新宋体" w:hAnsi="新宋体" w:eastAsia="新宋体" w:cs="新宋体"/>
          <w:color w:val="auto"/>
          <w:spacing w:val="-6"/>
          <w:sz w:val="24"/>
          <w:szCs w:val="24"/>
        </w:rPr>
        <w:t>开户账号：</w:t>
      </w:r>
    </w:p>
    <w:p w14:paraId="2630C7E4">
      <w:pPr>
        <w:pStyle w:val="7"/>
        <w:spacing w:line="14" w:lineRule="auto"/>
        <w:rPr>
          <w:color w:val="auto"/>
          <w:sz w:val="2"/>
        </w:rPr>
      </w:pPr>
      <w:r>
        <w:rPr>
          <w:color w:val="auto"/>
          <w:sz w:val="2"/>
          <w:szCs w:val="2"/>
        </w:rPr>
        <w:br w:type="column"/>
      </w:r>
    </w:p>
    <w:p w14:paraId="3E910533">
      <w:pPr>
        <w:spacing w:before="47" w:line="467" w:lineRule="exact"/>
        <w:rPr>
          <w:rFonts w:ascii="新宋体" w:hAnsi="新宋体" w:eastAsia="新宋体" w:cs="新宋体"/>
          <w:color w:val="auto"/>
          <w:sz w:val="24"/>
          <w:szCs w:val="24"/>
        </w:rPr>
      </w:pPr>
      <w:r>
        <w:rPr>
          <w:rFonts w:ascii="新宋体" w:hAnsi="新宋体" w:eastAsia="新宋体" w:cs="新宋体"/>
          <w:color w:val="auto"/>
          <w:spacing w:val="-6"/>
          <w:position w:val="16"/>
          <w:sz w:val="24"/>
          <w:szCs w:val="24"/>
        </w:rPr>
        <w:t>开户银行：</w:t>
      </w:r>
    </w:p>
    <w:p w14:paraId="0F7AABA8">
      <w:pPr>
        <w:spacing w:line="224" w:lineRule="auto"/>
        <w:rPr>
          <w:rFonts w:ascii="新宋体" w:hAnsi="新宋体" w:eastAsia="新宋体" w:cs="新宋体"/>
          <w:color w:val="auto"/>
          <w:sz w:val="24"/>
          <w:szCs w:val="24"/>
        </w:rPr>
      </w:pPr>
      <w:r>
        <w:rPr>
          <w:rFonts w:ascii="新宋体" w:hAnsi="新宋体" w:eastAsia="新宋体" w:cs="新宋体"/>
          <w:color w:val="auto"/>
          <w:spacing w:val="-6"/>
          <w:sz w:val="24"/>
          <w:szCs w:val="24"/>
        </w:rPr>
        <w:t>开户名称：</w:t>
      </w:r>
    </w:p>
    <w:p w14:paraId="1E110E1D">
      <w:pPr>
        <w:spacing w:before="305" w:line="189" w:lineRule="auto"/>
        <w:rPr>
          <w:rFonts w:ascii="新宋体" w:hAnsi="新宋体" w:eastAsia="新宋体" w:cs="新宋体"/>
          <w:color w:val="auto"/>
          <w:sz w:val="24"/>
          <w:szCs w:val="24"/>
        </w:rPr>
      </w:pPr>
      <w:r>
        <w:rPr>
          <w:rFonts w:ascii="新宋体" w:hAnsi="新宋体" w:eastAsia="新宋体" w:cs="新宋体"/>
          <w:color w:val="auto"/>
          <w:spacing w:val="-6"/>
          <w:sz w:val="24"/>
          <w:szCs w:val="24"/>
        </w:rPr>
        <w:t>开户账号：</w:t>
      </w:r>
    </w:p>
    <w:p w14:paraId="3287DD9B">
      <w:pPr>
        <w:spacing w:line="189" w:lineRule="auto"/>
        <w:rPr>
          <w:rFonts w:ascii="新宋体" w:hAnsi="新宋体" w:eastAsia="新宋体" w:cs="新宋体"/>
          <w:color w:val="auto"/>
          <w:sz w:val="24"/>
          <w:szCs w:val="24"/>
        </w:rPr>
        <w:sectPr>
          <w:type w:val="continuous"/>
          <w:pgSz w:w="11906" w:h="16840"/>
          <w:pgMar w:top="1440" w:right="1080" w:bottom="1440" w:left="1080" w:header="0" w:footer="983" w:gutter="0"/>
          <w:cols w:equalWidth="0" w:num="2">
            <w:col w:w="6049" w:space="100"/>
            <w:col w:w="3596"/>
          </w:cols>
        </w:sectPr>
      </w:pPr>
    </w:p>
    <w:p w14:paraId="38B36483">
      <w:pPr>
        <w:pStyle w:val="7"/>
        <w:spacing w:line="243" w:lineRule="auto"/>
        <w:rPr>
          <w:color w:val="auto"/>
        </w:rPr>
      </w:pPr>
    </w:p>
    <w:p w14:paraId="1A1C2BAF">
      <w:pPr>
        <w:pStyle w:val="7"/>
        <w:spacing w:line="243" w:lineRule="auto"/>
        <w:rPr>
          <w:color w:val="auto"/>
        </w:rPr>
      </w:pPr>
    </w:p>
    <w:p w14:paraId="32BC44D1">
      <w:pPr>
        <w:spacing w:before="101" w:line="219" w:lineRule="auto"/>
        <w:jc w:val="center"/>
        <w:rPr>
          <w:rFonts w:ascii="宋体" w:hAnsi="宋体" w:eastAsia="宋体" w:cs="宋体"/>
          <w:color w:val="auto"/>
          <w:sz w:val="32"/>
          <w:szCs w:val="32"/>
        </w:rPr>
      </w:pPr>
      <w:r>
        <w:rPr>
          <w:rFonts w:ascii="宋体" w:hAnsi="宋体" w:eastAsia="宋体" w:cs="宋体"/>
          <w:color w:val="auto"/>
          <w:spacing w:val="1"/>
          <w:sz w:val="32"/>
          <w:szCs w:val="32"/>
          <w14:textOutline w14:w="5624" w14:cap="flat" w14:cmpd="sng">
            <w14:solidFill>
              <w14:srgbClr w14:val="000000"/>
            </w14:solidFill>
            <w14:prstDash w14:val="solid"/>
            <w14:miter w14:val="0"/>
          </w14:textOutline>
        </w:rPr>
        <w:t>第四章</w:t>
      </w:r>
      <w:r>
        <w:rPr>
          <w:rFonts w:ascii="宋体" w:hAnsi="宋体" w:eastAsia="宋体" w:cs="宋体"/>
          <w:color w:val="auto"/>
          <w:spacing w:val="29"/>
          <w:sz w:val="32"/>
          <w:szCs w:val="32"/>
        </w:rPr>
        <w:t xml:space="preserve"> </w:t>
      </w:r>
      <w:r>
        <w:rPr>
          <w:rFonts w:ascii="宋体" w:hAnsi="宋体" w:eastAsia="宋体" w:cs="宋体"/>
          <w:color w:val="auto"/>
          <w:spacing w:val="1"/>
          <w:sz w:val="32"/>
          <w:szCs w:val="32"/>
          <w14:textOutline w14:w="5624" w14:cap="flat" w14:cmpd="sng">
            <w14:solidFill>
              <w14:srgbClr w14:val="000000"/>
            </w14:solidFill>
            <w14:prstDash w14:val="solid"/>
            <w14:miter w14:val="0"/>
          </w14:textOutline>
        </w:rPr>
        <w:t>采购需求</w:t>
      </w:r>
    </w:p>
    <w:p w14:paraId="27D18ACA">
      <w:pPr>
        <w:pStyle w:val="7"/>
        <w:spacing w:line="299" w:lineRule="auto"/>
        <w:rPr>
          <w:color w:val="auto"/>
        </w:rPr>
      </w:pPr>
    </w:p>
    <w:p w14:paraId="7CDB0A7D">
      <w:pPr>
        <w:pStyle w:val="7"/>
        <w:spacing w:line="300" w:lineRule="auto"/>
        <w:rPr>
          <w:rFonts w:ascii="新宋体" w:hAnsi="新宋体" w:eastAsia="新宋体" w:cs="新宋体"/>
          <w:b/>
          <w:bCs/>
          <w:snapToGrid w:val="0"/>
          <w:color w:val="auto"/>
          <w:spacing w:val="-3"/>
          <w:kern w:val="0"/>
          <w:sz w:val="36"/>
          <w:szCs w:val="36"/>
          <w:lang w:val="en-US" w:eastAsia="en-US" w:bidi="ar-SA"/>
        </w:rPr>
      </w:pPr>
    </w:p>
    <w:p w14:paraId="07FAF9CB">
      <w:pPr>
        <w:pStyle w:val="7"/>
        <w:spacing w:line="269" w:lineRule="auto"/>
        <w:rPr>
          <w:rFonts w:hint="eastAsia" w:ascii="新宋体" w:hAnsi="新宋体" w:eastAsia="新宋体" w:cs="新宋体"/>
          <w:b/>
          <w:bCs/>
          <w:snapToGrid w:val="0"/>
          <w:color w:val="auto"/>
          <w:spacing w:val="-3"/>
          <w:kern w:val="0"/>
          <w:sz w:val="36"/>
          <w:szCs w:val="36"/>
          <w:lang w:val="en-US" w:eastAsia="zh-CN" w:bidi="ar-SA"/>
        </w:rPr>
      </w:pPr>
      <w:bookmarkStart w:id="22" w:name="bookmark4"/>
      <w:bookmarkEnd w:id="22"/>
      <w:r>
        <w:rPr>
          <w:rFonts w:hint="eastAsia" w:ascii="新宋体" w:hAnsi="新宋体" w:eastAsia="新宋体" w:cs="新宋体"/>
          <w:b/>
          <w:bCs/>
          <w:snapToGrid w:val="0"/>
          <w:color w:val="auto"/>
          <w:spacing w:val="-3"/>
          <w:kern w:val="0"/>
          <w:sz w:val="36"/>
          <w:szCs w:val="36"/>
          <w:lang w:val="en-US" w:eastAsia="zh-CN" w:bidi="ar-SA"/>
        </w:rPr>
        <w:t>复合微生物有机肥技术参数</w:t>
      </w:r>
    </w:p>
    <w:p w14:paraId="70F7F40D">
      <w:pPr>
        <w:pStyle w:val="7"/>
        <w:spacing w:line="269" w:lineRule="auto"/>
        <w:rPr>
          <w:rFonts w:hint="eastAsia" w:ascii="新宋体" w:hAnsi="新宋体" w:eastAsia="新宋体" w:cs="新宋体"/>
          <w:b/>
          <w:bCs/>
          <w:snapToGrid w:val="0"/>
          <w:color w:val="auto"/>
          <w:spacing w:val="-3"/>
          <w:kern w:val="0"/>
          <w:sz w:val="36"/>
          <w:szCs w:val="36"/>
          <w:lang w:val="en-US" w:eastAsia="zh-CN" w:bidi="ar-SA"/>
        </w:rPr>
      </w:pPr>
    </w:p>
    <w:p w14:paraId="3FB1E754">
      <w:pPr>
        <w:widowControl w:val="0"/>
        <w:kinsoku/>
        <w:autoSpaceDE/>
        <w:autoSpaceDN/>
        <w:adjustRightInd/>
        <w:snapToGrid/>
        <w:spacing w:line="240" w:lineRule="auto"/>
        <w:ind w:firstLine="600" w:firstLineChars="200"/>
        <w:jc w:val="both"/>
        <w:textAlignment w:val="auto"/>
        <w:rPr>
          <w:rFonts w:hint="eastAsia" w:ascii="仿宋_GB2312" w:hAnsi="仿宋_GB2312" w:eastAsia="仿宋_GB2312" w:cs="仿宋_GB2312"/>
          <w:snapToGrid/>
          <w:color w:val="000000"/>
          <w:kern w:val="2"/>
          <w:sz w:val="30"/>
          <w:szCs w:val="30"/>
          <w:lang w:val="en-US" w:eastAsia="zh-CN"/>
        </w:rPr>
      </w:pPr>
      <w:r>
        <w:rPr>
          <w:rFonts w:hint="eastAsia" w:ascii="仿宋_GB2312" w:hAnsi="仿宋_GB2312" w:eastAsia="仿宋_GB2312" w:cs="仿宋_GB2312"/>
          <w:snapToGrid/>
          <w:color w:val="000000"/>
          <w:kern w:val="2"/>
          <w:sz w:val="30"/>
          <w:szCs w:val="30"/>
          <w:lang w:val="en-US" w:eastAsia="zh-CN"/>
        </w:rPr>
        <w:t>1.</w:t>
      </w:r>
      <w:r>
        <w:rPr>
          <w:rFonts w:hint="eastAsia" w:ascii="仿宋_GB2312" w:hAnsi="仿宋_GB2312" w:eastAsia="仿宋_GB2312" w:cs="仿宋_GB2312"/>
          <w:snapToGrid/>
          <w:color w:val="000000"/>
          <w:kern w:val="2"/>
          <w:sz w:val="30"/>
          <w:szCs w:val="30"/>
          <w:lang w:eastAsia="zh-CN"/>
        </w:rPr>
        <w:t>有效活菌数（cfu）：≥</w:t>
      </w:r>
      <w:r>
        <w:rPr>
          <w:rFonts w:hint="eastAsia" w:ascii="仿宋_GB2312" w:hAnsi="仿宋_GB2312" w:eastAsia="仿宋_GB2312" w:cs="仿宋_GB2312"/>
          <w:snapToGrid/>
          <w:color w:val="000000"/>
          <w:kern w:val="2"/>
          <w:sz w:val="30"/>
          <w:szCs w:val="30"/>
          <w:lang w:val="en-US" w:eastAsia="zh-CN"/>
        </w:rPr>
        <w:t>0.5</w:t>
      </w:r>
      <w:r>
        <w:rPr>
          <w:rFonts w:hint="eastAsia" w:ascii="仿宋_GB2312" w:hAnsi="仿宋_GB2312" w:eastAsia="仿宋_GB2312" w:cs="仿宋_GB2312"/>
          <w:snapToGrid/>
          <w:color w:val="000000"/>
          <w:kern w:val="2"/>
          <w:sz w:val="30"/>
          <w:szCs w:val="30"/>
          <w:lang w:eastAsia="zh-CN"/>
        </w:rPr>
        <w:t>亿／mL</w:t>
      </w:r>
      <w:r>
        <w:rPr>
          <w:rFonts w:hint="eastAsia" w:ascii="仿宋_GB2312" w:hAnsi="仿宋_GB2312" w:eastAsia="仿宋_GB2312" w:cs="仿宋_GB2312"/>
          <w:snapToGrid/>
          <w:color w:val="000000"/>
          <w:kern w:val="2"/>
          <w:sz w:val="30"/>
          <w:szCs w:val="30"/>
          <w:lang w:val="en-US" w:eastAsia="zh-CN"/>
        </w:rPr>
        <w:t xml:space="preserve">   </w:t>
      </w:r>
    </w:p>
    <w:p w14:paraId="0F07A4AE">
      <w:pPr>
        <w:widowControl w:val="0"/>
        <w:kinsoku/>
        <w:autoSpaceDE/>
        <w:autoSpaceDN/>
        <w:adjustRightInd/>
        <w:snapToGrid/>
        <w:spacing w:line="240" w:lineRule="auto"/>
        <w:ind w:firstLine="600" w:firstLineChars="200"/>
        <w:jc w:val="both"/>
        <w:textAlignment w:val="auto"/>
        <w:rPr>
          <w:rFonts w:hint="eastAsia" w:ascii="仿宋_GB2312" w:hAnsi="仿宋_GB2312" w:eastAsia="仿宋_GB2312" w:cs="仿宋_GB2312"/>
          <w:snapToGrid/>
          <w:color w:val="000000"/>
          <w:kern w:val="2"/>
          <w:sz w:val="30"/>
          <w:szCs w:val="30"/>
          <w:lang w:val="en-US" w:eastAsia="zh-CN"/>
        </w:rPr>
      </w:pPr>
      <w:r>
        <w:rPr>
          <w:rFonts w:hint="eastAsia" w:ascii="仿宋_GB2312" w:hAnsi="仿宋_GB2312" w:eastAsia="仿宋_GB2312" w:cs="仿宋_GB2312"/>
          <w:snapToGrid/>
          <w:color w:val="000000"/>
          <w:kern w:val="2"/>
          <w:sz w:val="30"/>
          <w:szCs w:val="30"/>
          <w:lang w:val="en-US" w:eastAsia="zh-CN"/>
        </w:rPr>
        <w:t>2.</w:t>
      </w:r>
      <w:r>
        <w:rPr>
          <w:rFonts w:hint="eastAsia" w:ascii="仿宋_GB2312" w:hAnsi="仿宋_GB2312" w:eastAsia="仿宋_GB2312" w:cs="仿宋_GB2312"/>
          <w:snapToGrid/>
          <w:color w:val="000000"/>
          <w:kern w:val="2"/>
          <w:sz w:val="30"/>
          <w:szCs w:val="30"/>
          <w:lang w:eastAsia="zh-CN"/>
        </w:rPr>
        <w:t>总养分（N＋P</w:t>
      </w:r>
      <w:r>
        <w:rPr>
          <w:rFonts w:hint="eastAsia" w:ascii="仿宋_GB2312" w:hAnsi="仿宋_GB2312" w:eastAsia="仿宋_GB2312" w:cs="仿宋_GB2312"/>
          <w:snapToGrid/>
          <w:color w:val="000000"/>
          <w:kern w:val="2"/>
          <w:sz w:val="30"/>
          <w:szCs w:val="30"/>
          <w:vertAlign w:val="subscript"/>
          <w:lang w:eastAsia="zh-CN"/>
        </w:rPr>
        <w:t>2</w:t>
      </w:r>
      <w:r>
        <w:rPr>
          <w:rFonts w:hint="eastAsia" w:ascii="仿宋_GB2312" w:hAnsi="仿宋_GB2312" w:eastAsia="仿宋_GB2312" w:cs="仿宋_GB2312"/>
          <w:snapToGrid/>
          <w:color w:val="000000"/>
          <w:kern w:val="2"/>
          <w:sz w:val="30"/>
          <w:szCs w:val="30"/>
          <w:lang w:eastAsia="zh-CN"/>
        </w:rPr>
        <w:t>0</w:t>
      </w:r>
      <w:r>
        <w:rPr>
          <w:rFonts w:hint="eastAsia" w:ascii="仿宋_GB2312" w:hAnsi="仿宋_GB2312" w:eastAsia="仿宋_GB2312" w:cs="仿宋_GB2312"/>
          <w:snapToGrid/>
          <w:color w:val="000000"/>
          <w:kern w:val="2"/>
          <w:sz w:val="30"/>
          <w:szCs w:val="30"/>
          <w:vertAlign w:val="subscript"/>
          <w:lang w:eastAsia="zh-CN"/>
        </w:rPr>
        <w:t>5</w:t>
      </w:r>
      <w:r>
        <w:rPr>
          <w:rFonts w:hint="eastAsia" w:ascii="仿宋_GB2312" w:hAnsi="仿宋_GB2312" w:eastAsia="仿宋_GB2312" w:cs="仿宋_GB2312"/>
          <w:snapToGrid/>
          <w:color w:val="000000"/>
          <w:kern w:val="2"/>
          <w:sz w:val="30"/>
          <w:szCs w:val="30"/>
          <w:lang w:eastAsia="zh-CN"/>
        </w:rPr>
        <w:t>＋K20）：</w:t>
      </w:r>
      <w:r>
        <w:rPr>
          <w:rFonts w:hint="eastAsia" w:ascii="仿宋_GB2312" w:hAnsi="仿宋_GB2312" w:eastAsia="仿宋_GB2312" w:cs="仿宋_GB2312"/>
          <w:snapToGrid/>
          <w:color w:val="000000"/>
          <w:kern w:val="2"/>
          <w:sz w:val="30"/>
          <w:szCs w:val="30"/>
          <w:lang w:val="en-US" w:eastAsia="zh-CN"/>
        </w:rPr>
        <w:t>≥6</w:t>
      </w:r>
      <w:r>
        <w:rPr>
          <w:rFonts w:hint="eastAsia" w:ascii="仿宋_GB2312" w:hAnsi="仿宋_GB2312" w:eastAsia="仿宋_GB2312" w:cs="仿宋_GB2312"/>
          <w:snapToGrid/>
          <w:color w:val="000000"/>
          <w:kern w:val="2"/>
          <w:sz w:val="30"/>
          <w:szCs w:val="30"/>
          <w:lang w:eastAsia="zh-CN"/>
        </w:rPr>
        <w:t>％</w:t>
      </w:r>
      <w:r>
        <w:rPr>
          <w:rFonts w:hint="eastAsia" w:ascii="仿宋_GB2312" w:hAnsi="仿宋_GB2312" w:eastAsia="仿宋_GB2312" w:cs="仿宋_GB2312"/>
          <w:snapToGrid/>
          <w:color w:val="000000"/>
          <w:kern w:val="2"/>
          <w:sz w:val="30"/>
          <w:szCs w:val="30"/>
          <w:lang w:val="en-US" w:eastAsia="zh-CN"/>
        </w:rPr>
        <w:t xml:space="preserve">   </w:t>
      </w:r>
    </w:p>
    <w:p w14:paraId="0A06F804">
      <w:pPr>
        <w:widowControl w:val="0"/>
        <w:kinsoku/>
        <w:autoSpaceDE/>
        <w:autoSpaceDN/>
        <w:adjustRightInd/>
        <w:snapToGrid/>
        <w:spacing w:line="240" w:lineRule="auto"/>
        <w:ind w:firstLine="600" w:firstLineChars="200"/>
        <w:jc w:val="both"/>
        <w:textAlignment w:val="auto"/>
        <w:rPr>
          <w:rFonts w:hint="eastAsia" w:ascii="仿宋_GB2312" w:hAnsi="仿宋_GB2312" w:eastAsia="仿宋_GB2312" w:cs="仿宋_GB2312"/>
          <w:snapToGrid/>
          <w:color w:val="000000"/>
          <w:kern w:val="2"/>
          <w:sz w:val="30"/>
          <w:szCs w:val="30"/>
          <w:lang w:eastAsia="zh-CN"/>
        </w:rPr>
      </w:pPr>
      <w:r>
        <w:rPr>
          <w:rFonts w:hint="eastAsia" w:ascii="仿宋_GB2312" w:hAnsi="仿宋_GB2312" w:eastAsia="仿宋_GB2312" w:cs="仿宋_GB2312"/>
          <w:snapToGrid/>
          <w:color w:val="000000"/>
          <w:kern w:val="2"/>
          <w:sz w:val="30"/>
          <w:szCs w:val="30"/>
          <w:lang w:val="en-US" w:eastAsia="zh-CN"/>
        </w:rPr>
        <w:t>3.</w:t>
      </w:r>
      <w:r>
        <w:rPr>
          <w:rFonts w:hint="eastAsia" w:ascii="仿宋_GB2312" w:hAnsi="仿宋_GB2312" w:eastAsia="仿宋_GB2312" w:cs="仿宋_GB2312"/>
          <w:snapToGrid/>
          <w:color w:val="000000"/>
          <w:kern w:val="2"/>
          <w:sz w:val="30"/>
          <w:szCs w:val="30"/>
          <w:lang w:eastAsia="zh-CN"/>
        </w:rPr>
        <w:t>总氮（N）含量：≥</w:t>
      </w:r>
      <w:r>
        <w:rPr>
          <w:rFonts w:hint="eastAsia" w:ascii="仿宋_GB2312" w:hAnsi="仿宋_GB2312" w:eastAsia="仿宋_GB2312" w:cs="仿宋_GB2312"/>
          <w:snapToGrid/>
          <w:color w:val="000000"/>
          <w:kern w:val="2"/>
          <w:sz w:val="30"/>
          <w:szCs w:val="30"/>
          <w:lang w:val="en-US" w:eastAsia="zh-CN"/>
        </w:rPr>
        <w:t>2</w:t>
      </w:r>
      <w:r>
        <w:rPr>
          <w:rFonts w:hint="eastAsia" w:ascii="仿宋_GB2312" w:hAnsi="仿宋_GB2312" w:eastAsia="仿宋_GB2312" w:cs="仿宋_GB2312"/>
          <w:snapToGrid/>
          <w:color w:val="000000"/>
          <w:kern w:val="2"/>
          <w:sz w:val="30"/>
          <w:szCs w:val="30"/>
          <w:lang w:eastAsia="zh-CN"/>
        </w:rPr>
        <w:t>％</w:t>
      </w:r>
    </w:p>
    <w:p w14:paraId="72AA18E8">
      <w:pPr>
        <w:widowControl w:val="0"/>
        <w:kinsoku/>
        <w:autoSpaceDE/>
        <w:autoSpaceDN/>
        <w:adjustRightInd/>
        <w:snapToGrid/>
        <w:spacing w:line="240" w:lineRule="auto"/>
        <w:ind w:firstLine="600" w:firstLineChars="200"/>
        <w:jc w:val="both"/>
        <w:textAlignment w:val="auto"/>
        <w:rPr>
          <w:rFonts w:hint="eastAsia" w:ascii="仿宋_GB2312" w:hAnsi="仿宋_GB2312" w:eastAsia="仿宋_GB2312" w:cs="仿宋_GB2312"/>
          <w:snapToGrid/>
          <w:color w:val="000000"/>
          <w:kern w:val="2"/>
          <w:sz w:val="30"/>
          <w:szCs w:val="30"/>
          <w:lang w:val="en-US" w:eastAsia="zh-CN"/>
        </w:rPr>
      </w:pPr>
      <w:r>
        <w:rPr>
          <w:rFonts w:hint="eastAsia" w:ascii="仿宋_GB2312" w:hAnsi="仿宋_GB2312" w:eastAsia="仿宋_GB2312" w:cs="仿宋_GB2312"/>
          <w:snapToGrid/>
          <w:color w:val="000000"/>
          <w:kern w:val="2"/>
          <w:sz w:val="30"/>
          <w:szCs w:val="30"/>
          <w:lang w:val="en-US" w:eastAsia="zh-CN"/>
        </w:rPr>
        <w:t>4.</w:t>
      </w:r>
      <w:r>
        <w:rPr>
          <w:rFonts w:hint="eastAsia" w:ascii="仿宋_GB2312" w:hAnsi="仿宋_GB2312" w:eastAsia="仿宋_GB2312" w:cs="仿宋_GB2312"/>
          <w:snapToGrid/>
          <w:color w:val="000000"/>
          <w:kern w:val="2"/>
          <w:sz w:val="30"/>
          <w:szCs w:val="30"/>
          <w:lang w:eastAsia="zh-CN"/>
        </w:rPr>
        <w:t>有效磷（P</w:t>
      </w:r>
      <w:r>
        <w:rPr>
          <w:rFonts w:hint="eastAsia" w:ascii="仿宋_GB2312" w:hAnsi="仿宋_GB2312" w:eastAsia="仿宋_GB2312" w:cs="仿宋_GB2312"/>
          <w:snapToGrid/>
          <w:color w:val="000000"/>
          <w:kern w:val="2"/>
          <w:sz w:val="30"/>
          <w:szCs w:val="30"/>
          <w:vertAlign w:val="subscript"/>
          <w:lang w:eastAsia="zh-CN"/>
        </w:rPr>
        <w:t>2</w:t>
      </w:r>
      <w:r>
        <w:rPr>
          <w:rFonts w:hint="eastAsia" w:ascii="仿宋_GB2312" w:hAnsi="仿宋_GB2312" w:eastAsia="仿宋_GB2312" w:cs="仿宋_GB2312"/>
          <w:snapToGrid/>
          <w:color w:val="000000"/>
          <w:kern w:val="2"/>
          <w:sz w:val="30"/>
          <w:szCs w:val="30"/>
          <w:lang w:eastAsia="zh-CN"/>
        </w:rPr>
        <w:t>O</w:t>
      </w:r>
      <w:r>
        <w:rPr>
          <w:rFonts w:hint="eastAsia" w:ascii="仿宋_GB2312" w:hAnsi="仿宋_GB2312" w:eastAsia="仿宋_GB2312" w:cs="仿宋_GB2312"/>
          <w:snapToGrid/>
          <w:color w:val="000000"/>
          <w:kern w:val="2"/>
          <w:sz w:val="30"/>
          <w:szCs w:val="30"/>
          <w:vertAlign w:val="subscript"/>
          <w:lang w:eastAsia="zh-CN"/>
        </w:rPr>
        <w:t>5</w:t>
      </w:r>
      <w:r>
        <w:rPr>
          <w:rFonts w:hint="eastAsia" w:ascii="仿宋_GB2312" w:hAnsi="仿宋_GB2312" w:eastAsia="仿宋_GB2312" w:cs="仿宋_GB2312"/>
          <w:snapToGrid/>
          <w:color w:val="000000"/>
          <w:kern w:val="2"/>
          <w:sz w:val="30"/>
          <w:szCs w:val="30"/>
          <w:lang w:eastAsia="zh-CN"/>
        </w:rPr>
        <w:t>）含量：≥</w:t>
      </w:r>
      <w:r>
        <w:rPr>
          <w:rFonts w:hint="eastAsia" w:ascii="仿宋_GB2312" w:hAnsi="仿宋_GB2312" w:eastAsia="仿宋_GB2312" w:cs="仿宋_GB2312"/>
          <w:snapToGrid/>
          <w:color w:val="000000"/>
          <w:kern w:val="2"/>
          <w:sz w:val="30"/>
          <w:szCs w:val="30"/>
          <w:lang w:val="en-US" w:eastAsia="zh-CN"/>
        </w:rPr>
        <w:t>2</w:t>
      </w:r>
      <w:r>
        <w:rPr>
          <w:rFonts w:hint="eastAsia" w:ascii="仿宋_GB2312" w:hAnsi="仿宋_GB2312" w:eastAsia="仿宋_GB2312" w:cs="仿宋_GB2312"/>
          <w:snapToGrid/>
          <w:color w:val="000000"/>
          <w:kern w:val="2"/>
          <w:sz w:val="30"/>
          <w:szCs w:val="30"/>
          <w:lang w:eastAsia="zh-CN"/>
        </w:rPr>
        <w:t>％</w:t>
      </w:r>
      <w:r>
        <w:rPr>
          <w:rFonts w:hint="eastAsia" w:ascii="仿宋_GB2312" w:hAnsi="仿宋_GB2312" w:eastAsia="仿宋_GB2312" w:cs="仿宋_GB2312"/>
          <w:snapToGrid/>
          <w:color w:val="000000"/>
          <w:kern w:val="2"/>
          <w:sz w:val="30"/>
          <w:szCs w:val="30"/>
          <w:lang w:val="en-US" w:eastAsia="zh-CN"/>
        </w:rPr>
        <w:t xml:space="preserve">  </w:t>
      </w:r>
    </w:p>
    <w:p w14:paraId="291BDA3F">
      <w:pPr>
        <w:widowControl w:val="0"/>
        <w:kinsoku/>
        <w:autoSpaceDE/>
        <w:autoSpaceDN/>
        <w:adjustRightInd/>
        <w:snapToGrid/>
        <w:spacing w:line="240" w:lineRule="auto"/>
        <w:ind w:firstLine="600" w:firstLineChars="200"/>
        <w:jc w:val="both"/>
        <w:textAlignment w:val="auto"/>
        <w:rPr>
          <w:rFonts w:hint="eastAsia" w:ascii="仿宋_GB2312" w:hAnsi="仿宋_GB2312" w:eastAsia="仿宋_GB2312" w:cs="仿宋_GB2312"/>
          <w:snapToGrid/>
          <w:color w:val="000000"/>
          <w:kern w:val="2"/>
          <w:sz w:val="30"/>
          <w:szCs w:val="30"/>
          <w:lang w:val="en-US" w:eastAsia="zh-CN"/>
        </w:rPr>
      </w:pPr>
      <w:r>
        <w:rPr>
          <w:rFonts w:hint="eastAsia" w:ascii="仿宋_GB2312" w:hAnsi="仿宋_GB2312" w:eastAsia="仿宋_GB2312" w:cs="仿宋_GB2312"/>
          <w:snapToGrid/>
          <w:color w:val="000000"/>
          <w:kern w:val="2"/>
          <w:sz w:val="30"/>
          <w:szCs w:val="30"/>
          <w:lang w:val="en-US" w:eastAsia="zh-CN"/>
        </w:rPr>
        <w:t>5.</w:t>
      </w:r>
      <w:r>
        <w:rPr>
          <w:rFonts w:hint="eastAsia" w:ascii="仿宋_GB2312" w:hAnsi="仿宋_GB2312" w:eastAsia="仿宋_GB2312" w:cs="仿宋_GB2312"/>
          <w:snapToGrid/>
          <w:color w:val="000000"/>
          <w:kern w:val="2"/>
          <w:sz w:val="30"/>
          <w:szCs w:val="30"/>
          <w:lang w:eastAsia="zh-CN"/>
        </w:rPr>
        <w:t>钾（K</w:t>
      </w:r>
      <w:r>
        <w:rPr>
          <w:rFonts w:hint="eastAsia" w:ascii="仿宋_GB2312" w:hAnsi="仿宋_GB2312" w:eastAsia="仿宋_GB2312" w:cs="仿宋_GB2312"/>
          <w:snapToGrid/>
          <w:color w:val="000000"/>
          <w:kern w:val="2"/>
          <w:sz w:val="30"/>
          <w:szCs w:val="30"/>
          <w:vertAlign w:val="subscript"/>
          <w:lang w:eastAsia="zh-CN"/>
        </w:rPr>
        <w:t>2</w:t>
      </w:r>
      <w:r>
        <w:rPr>
          <w:rFonts w:hint="eastAsia" w:ascii="仿宋_GB2312" w:hAnsi="仿宋_GB2312" w:eastAsia="仿宋_GB2312" w:cs="仿宋_GB2312"/>
          <w:snapToGrid/>
          <w:color w:val="000000"/>
          <w:kern w:val="2"/>
          <w:sz w:val="30"/>
          <w:szCs w:val="30"/>
          <w:lang w:eastAsia="zh-CN"/>
        </w:rPr>
        <w:t>0）含量：≥</w:t>
      </w:r>
      <w:r>
        <w:rPr>
          <w:rFonts w:hint="eastAsia" w:ascii="仿宋_GB2312" w:hAnsi="仿宋_GB2312" w:eastAsia="仿宋_GB2312" w:cs="仿宋_GB2312"/>
          <w:snapToGrid/>
          <w:color w:val="000000"/>
          <w:kern w:val="2"/>
          <w:sz w:val="30"/>
          <w:szCs w:val="30"/>
          <w:lang w:val="en-US" w:eastAsia="zh-CN"/>
        </w:rPr>
        <w:t>2</w:t>
      </w:r>
      <w:r>
        <w:rPr>
          <w:rFonts w:hint="eastAsia" w:ascii="仿宋_GB2312" w:hAnsi="仿宋_GB2312" w:eastAsia="仿宋_GB2312" w:cs="仿宋_GB2312"/>
          <w:snapToGrid/>
          <w:color w:val="000000"/>
          <w:kern w:val="2"/>
          <w:sz w:val="30"/>
          <w:szCs w:val="30"/>
          <w:lang w:eastAsia="zh-CN"/>
        </w:rPr>
        <w:t>％</w:t>
      </w:r>
      <w:r>
        <w:rPr>
          <w:rFonts w:hint="eastAsia" w:ascii="仿宋_GB2312" w:hAnsi="仿宋_GB2312" w:eastAsia="仿宋_GB2312" w:cs="仿宋_GB2312"/>
          <w:snapToGrid/>
          <w:color w:val="000000"/>
          <w:kern w:val="2"/>
          <w:sz w:val="30"/>
          <w:szCs w:val="30"/>
          <w:lang w:val="en-US" w:eastAsia="zh-CN"/>
        </w:rPr>
        <w:t xml:space="preserve">  </w:t>
      </w:r>
    </w:p>
    <w:p w14:paraId="76298E4B">
      <w:pPr>
        <w:widowControl w:val="0"/>
        <w:kinsoku/>
        <w:autoSpaceDE/>
        <w:autoSpaceDN/>
        <w:adjustRightInd/>
        <w:snapToGrid/>
        <w:spacing w:line="240" w:lineRule="auto"/>
        <w:ind w:firstLine="600" w:firstLineChars="200"/>
        <w:jc w:val="both"/>
        <w:textAlignment w:val="auto"/>
        <w:rPr>
          <w:rFonts w:hint="default" w:ascii="仿宋_GB2312" w:hAnsi="仿宋_GB2312" w:eastAsia="仿宋_GB2312" w:cs="仿宋_GB2312"/>
          <w:snapToGrid/>
          <w:color w:val="000000"/>
          <w:kern w:val="2"/>
          <w:sz w:val="30"/>
          <w:szCs w:val="30"/>
          <w:lang w:val="en-US" w:eastAsia="zh-CN"/>
        </w:rPr>
      </w:pPr>
      <w:r>
        <w:rPr>
          <w:rFonts w:hint="eastAsia" w:ascii="仿宋_GB2312" w:hAnsi="仿宋_GB2312" w:eastAsia="仿宋_GB2312" w:cs="仿宋_GB2312"/>
          <w:snapToGrid/>
          <w:color w:val="000000"/>
          <w:kern w:val="2"/>
          <w:sz w:val="30"/>
          <w:szCs w:val="30"/>
          <w:lang w:val="en-US" w:eastAsia="zh-CN"/>
        </w:rPr>
        <w:t>6.杂菌率：</w:t>
      </w:r>
      <w:r>
        <w:rPr>
          <w:rFonts w:hint="eastAsia" w:ascii="仿宋_GB2312" w:hAnsi="仿宋_GB2312" w:eastAsia="仿宋_GB2312" w:cs="仿宋_GB2312"/>
          <w:snapToGrid/>
          <w:color w:val="000000"/>
          <w:kern w:val="2"/>
          <w:sz w:val="30"/>
          <w:szCs w:val="30"/>
          <w:lang w:eastAsia="zh-CN"/>
        </w:rPr>
        <w:t>≤15.0％</w:t>
      </w:r>
    </w:p>
    <w:p w14:paraId="7BE6A46F">
      <w:pPr>
        <w:widowControl w:val="0"/>
        <w:kinsoku/>
        <w:autoSpaceDE/>
        <w:autoSpaceDN/>
        <w:adjustRightInd/>
        <w:snapToGrid/>
        <w:spacing w:line="240" w:lineRule="auto"/>
        <w:ind w:firstLine="600" w:firstLineChars="200"/>
        <w:jc w:val="both"/>
        <w:textAlignment w:val="auto"/>
        <w:rPr>
          <w:rFonts w:hint="eastAsia" w:ascii="仿宋_GB2312" w:hAnsi="仿宋_GB2312" w:eastAsia="仿宋_GB2312" w:cs="仿宋_GB2312"/>
          <w:snapToGrid/>
          <w:color w:val="000000"/>
          <w:kern w:val="2"/>
          <w:sz w:val="30"/>
          <w:szCs w:val="30"/>
          <w:lang w:val="en-US" w:eastAsia="zh-CN"/>
        </w:rPr>
      </w:pPr>
      <w:r>
        <w:rPr>
          <w:rFonts w:hint="eastAsia" w:ascii="仿宋_GB2312" w:hAnsi="仿宋_GB2312" w:eastAsia="仿宋_GB2312" w:cs="仿宋_GB2312"/>
          <w:snapToGrid/>
          <w:color w:val="000000"/>
          <w:kern w:val="2"/>
          <w:sz w:val="30"/>
          <w:szCs w:val="30"/>
          <w:lang w:val="en-US" w:eastAsia="zh-CN"/>
        </w:rPr>
        <w:t>7.</w:t>
      </w:r>
      <w:r>
        <w:rPr>
          <w:rFonts w:hint="eastAsia" w:ascii="仿宋_GB2312" w:hAnsi="仿宋_GB2312" w:eastAsia="仿宋_GB2312" w:cs="仿宋_GB2312"/>
          <w:snapToGrid/>
          <w:color w:val="000000"/>
          <w:kern w:val="2"/>
          <w:sz w:val="30"/>
          <w:szCs w:val="30"/>
          <w:lang w:eastAsia="zh-CN"/>
        </w:rPr>
        <w:t>pH</w:t>
      </w:r>
      <w:r>
        <w:rPr>
          <w:rFonts w:hint="eastAsia" w:ascii="仿宋_GB2312" w:hAnsi="仿宋_GB2312" w:eastAsia="仿宋_GB2312" w:cs="仿宋_GB2312"/>
          <w:snapToGrid/>
          <w:color w:val="000000"/>
          <w:kern w:val="2"/>
          <w:sz w:val="30"/>
          <w:szCs w:val="30"/>
          <w:lang w:val="en-US" w:eastAsia="zh-CN"/>
        </w:rPr>
        <w:t xml:space="preserve"> ：</w:t>
      </w:r>
      <w:r>
        <w:rPr>
          <w:rFonts w:hint="eastAsia" w:ascii="仿宋_GB2312" w:hAnsi="仿宋_GB2312" w:eastAsia="仿宋_GB2312" w:cs="仿宋_GB2312"/>
          <w:snapToGrid/>
          <w:color w:val="000000"/>
          <w:kern w:val="2"/>
          <w:sz w:val="30"/>
          <w:szCs w:val="30"/>
          <w:lang w:eastAsia="zh-CN"/>
        </w:rPr>
        <w:t>≤</w:t>
      </w:r>
      <w:r>
        <w:rPr>
          <w:rFonts w:hint="eastAsia" w:ascii="仿宋_GB2312" w:hAnsi="仿宋_GB2312" w:eastAsia="仿宋_GB2312" w:cs="仿宋_GB2312"/>
          <w:snapToGrid/>
          <w:color w:val="000000"/>
          <w:kern w:val="2"/>
          <w:sz w:val="30"/>
          <w:szCs w:val="30"/>
          <w:lang w:val="en-US" w:eastAsia="zh-CN"/>
        </w:rPr>
        <w:t xml:space="preserve">8.5 </w:t>
      </w:r>
    </w:p>
    <w:p w14:paraId="42C6823A">
      <w:pPr>
        <w:widowControl w:val="0"/>
        <w:kinsoku/>
        <w:autoSpaceDE/>
        <w:autoSpaceDN/>
        <w:adjustRightInd/>
        <w:snapToGrid/>
        <w:spacing w:line="240" w:lineRule="auto"/>
        <w:ind w:firstLine="600" w:firstLineChars="200"/>
        <w:jc w:val="both"/>
        <w:textAlignment w:val="auto"/>
        <w:rPr>
          <w:rFonts w:hint="eastAsia" w:ascii="仿宋_GB2312" w:hAnsi="仿宋_GB2312" w:eastAsia="仿宋_GB2312" w:cs="仿宋_GB2312"/>
          <w:snapToGrid/>
          <w:color w:val="000000"/>
          <w:kern w:val="2"/>
          <w:sz w:val="30"/>
          <w:szCs w:val="30"/>
          <w:lang w:val="en-US" w:eastAsia="zh-CN"/>
        </w:rPr>
      </w:pPr>
      <w:r>
        <w:rPr>
          <w:rFonts w:hint="eastAsia" w:ascii="仿宋_GB2312" w:hAnsi="仿宋_GB2312" w:eastAsia="仿宋_GB2312" w:cs="仿宋_GB2312"/>
          <w:snapToGrid/>
          <w:color w:val="000000"/>
          <w:kern w:val="2"/>
          <w:sz w:val="30"/>
          <w:szCs w:val="30"/>
          <w:lang w:val="en-US" w:eastAsia="zh-CN"/>
        </w:rPr>
        <w:t>8.</w:t>
      </w:r>
      <w:r>
        <w:rPr>
          <w:rFonts w:hint="eastAsia" w:ascii="仿宋_GB2312" w:hAnsi="仿宋_GB2312" w:eastAsia="仿宋_GB2312" w:cs="仿宋_GB2312"/>
          <w:snapToGrid/>
          <w:color w:val="000000"/>
          <w:kern w:val="2"/>
          <w:sz w:val="30"/>
          <w:szCs w:val="30"/>
          <w:lang w:eastAsia="zh-CN"/>
        </w:rPr>
        <w:t>粪大肠菌群数：</w:t>
      </w:r>
      <w:r>
        <w:rPr>
          <w:rFonts w:hint="eastAsia" w:ascii="仿宋_GB2312" w:hAnsi="仿宋_GB2312" w:eastAsia="仿宋_GB2312" w:cs="仿宋_GB2312"/>
          <w:snapToGrid/>
          <w:color w:val="000000"/>
          <w:kern w:val="2"/>
          <w:sz w:val="30"/>
          <w:szCs w:val="30"/>
          <w:lang w:val="en-US" w:eastAsia="zh-CN"/>
        </w:rPr>
        <w:t xml:space="preserve"> </w:t>
      </w:r>
      <w:r>
        <w:rPr>
          <w:rFonts w:hint="eastAsia" w:ascii="仿宋_GB2312" w:hAnsi="仿宋_GB2312" w:eastAsia="仿宋_GB2312" w:cs="仿宋_GB2312"/>
          <w:snapToGrid/>
          <w:color w:val="000000"/>
          <w:kern w:val="2"/>
          <w:sz w:val="30"/>
          <w:szCs w:val="30"/>
          <w:lang w:eastAsia="zh-CN"/>
        </w:rPr>
        <w:t>≤</w:t>
      </w:r>
      <w:r>
        <w:rPr>
          <w:rFonts w:hint="eastAsia" w:ascii="仿宋_GB2312" w:hAnsi="仿宋_GB2312" w:eastAsia="仿宋_GB2312" w:cs="仿宋_GB2312"/>
          <w:snapToGrid/>
          <w:color w:val="000000"/>
          <w:kern w:val="2"/>
          <w:sz w:val="30"/>
          <w:szCs w:val="30"/>
          <w:lang w:val="en-US" w:eastAsia="zh-CN"/>
        </w:rPr>
        <w:t>3</w:t>
      </w:r>
      <w:r>
        <w:rPr>
          <w:rFonts w:hint="eastAsia" w:ascii="仿宋_GB2312" w:hAnsi="仿宋_GB2312" w:eastAsia="仿宋_GB2312" w:cs="仿宋_GB2312"/>
          <w:snapToGrid/>
          <w:color w:val="000000"/>
          <w:kern w:val="2"/>
          <w:sz w:val="30"/>
          <w:szCs w:val="30"/>
          <w:lang w:eastAsia="zh-CN"/>
        </w:rPr>
        <w:t>个／mL</w:t>
      </w:r>
      <w:r>
        <w:rPr>
          <w:rFonts w:hint="eastAsia" w:ascii="仿宋_GB2312" w:hAnsi="仿宋_GB2312" w:eastAsia="仿宋_GB2312" w:cs="仿宋_GB2312"/>
          <w:snapToGrid/>
          <w:color w:val="000000"/>
          <w:kern w:val="2"/>
          <w:sz w:val="30"/>
          <w:szCs w:val="30"/>
          <w:lang w:val="en-US" w:eastAsia="zh-CN"/>
        </w:rPr>
        <w:t xml:space="preserve"> </w:t>
      </w:r>
    </w:p>
    <w:p w14:paraId="4FD492A9">
      <w:pPr>
        <w:widowControl w:val="0"/>
        <w:kinsoku/>
        <w:autoSpaceDE/>
        <w:autoSpaceDN/>
        <w:adjustRightInd/>
        <w:snapToGrid/>
        <w:spacing w:line="240" w:lineRule="auto"/>
        <w:ind w:firstLine="600" w:firstLineChars="200"/>
        <w:jc w:val="both"/>
        <w:textAlignment w:val="auto"/>
        <w:rPr>
          <w:rFonts w:hint="eastAsia" w:ascii="仿宋_GB2312" w:hAnsi="仿宋_GB2312" w:eastAsia="仿宋_GB2312" w:cs="仿宋_GB2312"/>
          <w:snapToGrid/>
          <w:color w:val="000000"/>
          <w:kern w:val="2"/>
          <w:sz w:val="30"/>
          <w:szCs w:val="30"/>
          <w:lang w:val="en-US" w:eastAsia="zh-CN"/>
        </w:rPr>
      </w:pPr>
      <w:r>
        <w:rPr>
          <w:rFonts w:hint="eastAsia" w:ascii="仿宋_GB2312" w:hAnsi="仿宋_GB2312" w:eastAsia="仿宋_GB2312" w:cs="仿宋_GB2312"/>
          <w:snapToGrid/>
          <w:color w:val="000000"/>
          <w:kern w:val="2"/>
          <w:sz w:val="30"/>
          <w:szCs w:val="30"/>
          <w:lang w:val="en-US" w:eastAsia="zh-CN"/>
        </w:rPr>
        <w:t>9.</w:t>
      </w:r>
      <w:r>
        <w:rPr>
          <w:rFonts w:hint="eastAsia" w:ascii="仿宋_GB2312" w:hAnsi="仿宋_GB2312" w:eastAsia="仿宋_GB2312" w:cs="仿宋_GB2312"/>
          <w:snapToGrid/>
          <w:color w:val="000000"/>
          <w:kern w:val="2"/>
          <w:sz w:val="30"/>
          <w:szCs w:val="30"/>
          <w:lang w:eastAsia="zh-CN"/>
        </w:rPr>
        <w:t>蛔虫卵死亡率：≥95％</w:t>
      </w:r>
      <w:r>
        <w:rPr>
          <w:rFonts w:hint="eastAsia" w:ascii="仿宋_GB2312" w:hAnsi="仿宋_GB2312" w:eastAsia="仿宋_GB2312" w:cs="仿宋_GB2312"/>
          <w:snapToGrid/>
          <w:color w:val="000000"/>
          <w:kern w:val="2"/>
          <w:sz w:val="30"/>
          <w:szCs w:val="30"/>
          <w:lang w:val="en-US" w:eastAsia="zh-CN"/>
        </w:rPr>
        <w:t xml:space="preserve">   </w:t>
      </w:r>
    </w:p>
    <w:p w14:paraId="70D971A8">
      <w:pPr>
        <w:widowControl w:val="0"/>
        <w:kinsoku/>
        <w:autoSpaceDE/>
        <w:autoSpaceDN/>
        <w:adjustRightInd/>
        <w:snapToGrid/>
        <w:spacing w:line="240" w:lineRule="auto"/>
        <w:ind w:firstLine="600" w:firstLineChars="200"/>
        <w:jc w:val="both"/>
        <w:textAlignment w:val="auto"/>
        <w:rPr>
          <w:rFonts w:hint="eastAsia" w:ascii="仿宋_GB2312" w:hAnsi="仿宋_GB2312" w:eastAsia="仿宋_GB2312" w:cs="仿宋_GB2312"/>
          <w:snapToGrid/>
          <w:color w:val="000000"/>
          <w:kern w:val="2"/>
          <w:sz w:val="30"/>
          <w:szCs w:val="30"/>
          <w:lang w:val="en-US" w:eastAsia="zh-CN"/>
        </w:rPr>
      </w:pPr>
      <w:r>
        <w:rPr>
          <w:rFonts w:hint="eastAsia" w:ascii="仿宋_GB2312" w:hAnsi="仿宋_GB2312" w:eastAsia="仿宋_GB2312" w:cs="仿宋_GB2312"/>
          <w:snapToGrid/>
          <w:color w:val="000000"/>
          <w:kern w:val="2"/>
          <w:sz w:val="30"/>
          <w:szCs w:val="30"/>
          <w:lang w:val="en-US" w:eastAsia="zh-CN"/>
        </w:rPr>
        <w:t>10.</w:t>
      </w:r>
      <w:r>
        <w:rPr>
          <w:rFonts w:hint="eastAsia" w:ascii="仿宋_GB2312" w:hAnsi="仿宋_GB2312" w:eastAsia="仿宋_GB2312" w:cs="仿宋_GB2312"/>
          <w:snapToGrid/>
          <w:color w:val="000000"/>
          <w:kern w:val="2"/>
          <w:sz w:val="30"/>
          <w:szCs w:val="30"/>
          <w:lang w:eastAsia="zh-CN"/>
        </w:rPr>
        <w:t>砷（</w:t>
      </w:r>
      <w:r>
        <w:rPr>
          <w:rFonts w:hint="eastAsia" w:ascii="仿宋_GB2312" w:hAnsi="仿宋_GB2312" w:eastAsia="仿宋_GB2312" w:cs="仿宋_GB2312"/>
          <w:snapToGrid/>
          <w:color w:val="000000"/>
          <w:kern w:val="2"/>
          <w:sz w:val="30"/>
          <w:szCs w:val="30"/>
          <w:lang w:val="en-US" w:eastAsia="zh-CN"/>
        </w:rPr>
        <w:t>A</w:t>
      </w:r>
      <w:r>
        <w:rPr>
          <w:rFonts w:hint="eastAsia" w:ascii="仿宋_GB2312" w:hAnsi="仿宋_GB2312" w:eastAsia="仿宋_GB2312" w:cs="仿宋_GB2312"/>
          <w:snapToGrid/>
          <w:color w:val="000000"/>
          <w:kern w:val="2"/>
          <w:sz w:val="30"/>
          <w:szCs w:val="30"/>
          <w:lang w:eastAsia="zh-CN"/>
        </w:rPr>
        <w:t>s）：≤</w:t>
      </w:r>
      <w:r>
        <w:rPr>
          <w:rFonts w:hint="eastAsia" w:ascii="仿宋_GB2312" w:hAnsi="仿宋_GB2312" w:eastAsia="仿宋_GB2312" w:cs="仿宋_GB2312"/>
          <w:snapToGrid/>
          <w:color w:val="000000"/>
          <w:kern w:val="2"/>
          <w:sz w:val="30"/>
          <w:szCs w:val="30"/>
          <w:lang w:val="en-US" w:eastAsia="zh-CN"/>
        </w:rPr>
        <w:t>0.6</w:t>
      </w:r>
      <w:r>
        <w:rPr>
          <w:rFonts w:hint="eastAsia" w:ascii="仿宋_GB2312" w:hAnsi="仿宋_GB2312" w:eastAsia="仿宋_GB2312" w:cs="仿宋_GB2312"/>
          <w:snapToGrid/>
          <w:color w:val="000000"/>
          <w:kern w:val="2"/>
          <w:sz w:val="30"/>
          <w:szCs w:val="30"/>
          <w:lang w:eastAsia="zh-CN"/>
        </w:rPr>
        <w:t>mg／kg</w:t>
      </w:r>
      <w:r>
        <w:rPr>
          <w:rFonts w:hint="eastAsia" w:ascii="仿宋_GB2312" w:hAnsi="仿宋_GB2312" w:eastAsia="仿宋_GB2312" w:cs="仿宋_GB2312"/>
          <w:snapToGrid/>
          <w:color w:val="000000"/>
          <w:kern w:val="2"/>
          <w:sz w:val="30"/>
          <w:szCs w:val="30"/>
          <w:lang w:val="en-US" w:eastAsia="zh-CN"/>
        </w:rPr>
        <w:t xml:space="preserve"> </w:t>
      </w:r>
    </w:p>
    <w:p w14:paraId="69439A7E">
      <w:pPr>
        <w:widowControl w:val="0"/>
        <w:kinsoku/>
        <w:autoSpaceDE/>
        <w:autoSpaceDN/>
        <w:adjustRightInd/>
        <w:snapToGrid/>
        <w:spacing w:line="240" w:lineRule="auto"/>
        <w:ind w:firstLine="600" w:firstLineChars="200"/>
        <w:jc w:val="both"/>
        <w:textAlignment w:val="auto"/>
        <w:rPr>
          <w:rFonts w:hint="eastAsia" w:ascii="仿宋_GB2312" w:hAnsi="仿宋_GB2312" w:eastAsia="仿宋_GB2312" w:cs="仿宋_GB2312"/>
          <w:snapToGrid/>
          <w:color w:val="000000"/>
          <w:kern w:val="2"/>
          <w:sz w:val="30"/>
          <w:szCs w:val="30"/>
          <w:lang w:val="en-US" w:eastAsia="zh-CN"/>
        </w:rPr>
      </w:pPr>
      <w:r>
        <w:rPr>
          <w:rFonts w:hint="eastAsia" w:ascii="仿宋_GB2312" w:hAnsi="仿宋_GB2312" w:eastAsia="仿宋_GB2312" w:cs="仿宋_GB2312"/>
          <w:snapToGrid/>
          <w:color w:val="000000"/>
          <w:kern w:val="2"/>
          <w:sz w:val="30"/>
          <w:szCs w:val="30"/>
          <w:lang w:val="en-US" w:eastAsia="zh-CN"/>
        </w:rPr>
        <w:t>11.</w:t>
      </w:r>
      <w:r>
        <w:rPr>
          <w:rFonts w:hint="eastAsia" w:ascii="仿宋_GB2312" w:hAnsi="仿宋_GB2312" w:eastAsia="仿宋_GB2312" w:cs="仿宋_GB2312"/>
          <w:snapToGrid/>
          <w:color w:val="000000"/>
          <w:kern w:val="2"/>
          <w:sz w:val="30"/>
          <w:szCs w:val="30"/>
          <w:lang w:eastAsia="zh-CN"/>
        </w:rPr>
        <w:t>镉（</w:t>
      </w:r>
      <w:r>
        <w:rPr>
          <w:rFonts w:hint="eastAsia" w:ascii="仿宋_GB2312" w:hAnsi="仿宋_GB2312" w:eastAsia="仿宋_GB2312" w:cs="仿宋_GB2312"/>
          <w:snapToGrid/>
          <w:color w:val="000000"/>
          <w:kern w:val="2"/>
          <w:sz w:val="30"/>
          <w:szCs w:val="30"/>
          <w:lang w:val="en-US" w:eastAsia="zh-CN"/>
        </w:rPr>
        <w:t>C</w:t>
      </w:r>
      <w:r>
        <w:rPr>
          <w:rFonts w:hint="eastAsia" w:ascii="仿宋_GB2312" w:hAnsi="仿宋_GB2312" w:eastAsia="仿宋_GB2312" w:cs="仿宋_GB2312"/>
          <w:snapToGrid/>
          <w:color w:val="000000"/>
          <w:kern w:val="2"/>
          <w:sz w:val="30"/>
          <w:szCs w:val="30"/>
          <w:lang w:eastAsia="zh-CN"/>
        </w:rPr>
        <w:t>d）：≤</w:t>
      </w:r>
      <w:r>
        <w:rPr>
          <w:rFonts w:hint="eastAsia" w:ascii="仿宋_GB2312" w:hAnsi="仿宋_GB2312" w:eastAsia="仿宋_GB2312" w:cs="仿宋_GB2312"/>
          <w:snapToGrid/>
          <w:color w:val="000000"/>
          <w:kern w:val="2"/>
          <w:sz w:val="30"/>
          <w:szCs w:val="30"/>
          <w:lang w:val="en-US" w:eastAsia="zh-CN"/>
        </w:rPr>
        <w:t>0.2</w:t>
      </w:r>
      <w:r>
        <w:rPr>
          <w:rFonts w:hint="eastAsia" w:ascii="仿宋_GB2312" w:hAnsi="仿宋_GB2312" w:eastAsia="仿宋_GB2312" w:cs="仿宋_GB2312"/>
          <w:snapToGrid/>
          <w:color w:val="000000"/>
          <w:kern w:val="2"/>
          <w:sz w:val="30"/>
          <w:szCs w:val="30"/>
          <w:lang w:eastAsia="zh-CN"/>
        </w:rPr>
        <w:t>mg／kg</w:t>
      </w:r>
      <w:r>
        <w:rPr>
          <w:rFonts w:hint="eastAsia" w:ascii="仿宋_GB2312" w:hAnsi="仿宋_GB2312" w:eastAsia="仿宋_GB2312" w:cs="仿宋_GB2312"/>
          <w:snapToGrid/>
          <w:color w:val="000000"/>
          <w:kern w:val="2"/>
          <w:sz w:val="30"/>
          <w:szCs w:val="30"/>
          <w:lang w:val="en-US" w:eastAsia="zh-CN"/>
        </w:rPr>
        <w:t xml:space="preserve">   </w:t>
      </w:r>
    </w:p>
    <w:p w14:paraId="5A6EEE4A">
      <w:pPr>
        <w:widowControl w:val="0"/>
        <w:kinsoku/>
        <w:autoSpaceDE/>
        <w:autoSpaceDN/>
        <w:adjustRightInd/>
        <w:snapToGrid/>
        <w:spacing w:line="240" w:lineRule="auto"/>
        <w:ind w:firstLine="600" w:firstLineChars="200"/>
        <w:jc w:val="both"/>
        <w:textAlignment w:val="auto"/>
        <w:rPr>
          <w:rFonts w:hint="eastAsia" w:ascii="仿宋_GB2312" w:hAnsi="仿宋_GB2312" w:eastAsia="仿宋_GB2312" w:cs="仿宋_GB2312"/>
          <w:snapToGrid/>
          <w:color w:val="000000"/>
          <w:kern w:val="2"/>
          <w:sz w:val="30"/>
          <w:szCs w:val="30"/>
          <w:lang w:val="en-US" w:eastAsia="zh-CN"/>
        </w:rPr>
      </w:pPr>
      <w:r>
        <w:rPr>
          <w:rFonts w:hint="eastAsia" w:ascii="仿宋_GB2312" w:hAnsi="仿宋_GB2312" w:eastAsia="仿宋_GB2312" w:cs="仿宋_GB2312"/>
          <w:snapToGrid/>
          <w:color w:val="000000"/>
          <w:kern w:val="2"/>
          <w:sz w:val="30"/>
          <w:szCs w:val="30"/>
          <w:lang w:val="en-US" w:eastAsia="zh-CN"/>
        </w:rPr>
        <w:t>12.</w:t>
      </w:r>
      <w:r>
        <w:rPr>
          <w:rFonts w:hint="eastAsia" w:ascii="仿宋_GB2312" w:hAnsi="仿宋_GB2312" w:eastAsia="仿宋_GB2312" w:cs="仿宋_GB2312"/>
          <w:snapToGrid/>
          <w:color w:val="000000"/>
          <w:kern w:val="2"/>
          <w:sz w:val="30"/>
          <w:szCs w:val="30"/>
          <w:lang w:eastAsia="zh-CN"/>
        </w:rPr>
        <w:t>铅（</w:t>
      </w:r>
      <w:r>
        <w:rPr>
          <w:rFonts w:hint="eastAsia" w:ascii="仿宋_GB2312" w:hAnsi="仿宋_GB2312" w:eastAsia="仿宋_GB2312" w:cs="仿宋_GB2312"/>
          <w:snapToGrid/>
          <w:color w:val="000000"/>
          <w:kern w:val="2"/>
          <w:sz w:val="30"/>
          <w:szCs w:val="30"/>
          <w:lang w:val="en-US" w:eastAsia="zh-CN"/>
        </w:rPr>
        <w:t>P</w:t>
      </w:r>
      <w:r>
        <w:rPr>
          <w:rFonts w:hint="eastAsia" w:ascii="仿宋_GB2312" w:hAnsi="仿宋_GB2312" w:eastAsia="仿宋_GB2312" w:cs="仿宋_GB2312"/>
          <w:snapToGrid/>
          <w:color w:val="000000"/>
          <w:kern w:val="2"/>
          <w:sz w:val="30"/>
          <w:szCs w:val="30"/>
          <w:lang w:eastAsia="zh-CN"/>
        </w:rPr>
        <w:t>b）：≤</w:t>
      </w:r>
      <w:r>
        <w:rPr>
          <w:rFonts w:hint="eastAsia" w:ascii="仿宋_GB2312" w:hAnsi="仿宋_GB2312" w:eastAsia="仿宋_GB2312" w:cs="仿宋_GB2312"/>
          <w:snapToGrid/>
          <w:color w:val="000000"/>
          <w:kern w:val="2"/>
          <w:sz w:val="30"/>
          <w:szCs w:val="30"/>
          <w:lang w:val="en-US" w:eastAsia="zh-CN"/>
        </w:rPr>
        <w:t>2</w:t>
      </w:r>
      <w:r>
        <w:rPr>
          <w:rFonts w:hint="eastAsia" w:ascii="仿宋_GB2312" w:hAnsi="仿宋_GB2312" w:eastAsia="仿宋_GB2312" w:cs="仿宋_GB2312"/>
          <w:snapToGrid/>
          <w:color w:val="000000"/>
          <w:kern w:val="2"/>
          <w:sz w:val="30"/>
          <w:szCs w:val="30"/>
          <w:lang w:eastAsia="zh-CN"/>
        </w:rPr>
        <w:t>mg／kg</w:t>
      </w:r>
      <w:r>
        <w:rPr>
          <w:rFonts w:hint="eastAsia" w:ascii="仿宋_GB2312" w:hAnsi="仿宋_GB2312" w:eastAsia="仿宋_GB2312" w:cs="仿宋_GB2312"/>
          <w:snapToGrid/>
          <w:color w:val="000000"/>
          <w:kern w:val="2"/>
          <w:sz w:val="30"/>
          <w:szCs w:val="30"/>
          <w:lang w:val="en-US" w:eastAsia="zh-CN"/>
        </w:rPr>
        <w:t xml:space="preserve">  </w:t>
      </w:r>
    </w:p>
    <w:p w14:paraId="0225834E">
      <w:pPr>
        <w:widowControl w:val="0"/>
        <w:kinsoku/>
        <w:autoSpaceDE/>
        <w:autoSpaceDN/>
        <w:adjustRightInd/>
        <w:snapToGrid/>
        <w:spacing w:line="240" w:lineRule="auto"/>
        <w:ind w:firstLine="600" w:firstLineChars="200"/>
        <w:jc w:val="both"/>
        <w:textAlignment w:val="auto"/>
        <w:rPr>
          <w:rFonts w:hint="eastAsia" w:ascii="仿宋_GB2312" w:hAnsi="仿宋_GB2312" w:eastAsia="仿宋_GB2312" w:cs="仿宋_GB2312"/>
          <w:snapToGrid/>
          <w:color w:val="000000"/>
          <w:kern w:val="2"/>
          <w:sz w:val="30"/>
          <w:szCs w:val="30"/>
          <w:lang w:val="en-US" w:eastAsia="zh-CN"/>
        </w:rPr>
      </w:pPr>
      <w:r>
        <w:rPr>
          <w:rFonts w:hint="eastAsia" w:ascii="仿宋_GB2312" w:hAnsi="仿宋_GB2312" w:eastAsia="仿宋_GB2312" w:cs="仿宋_GB2312"/>
          <w:snapToGrid/>
          <w:color w:val="000000"/>
          <w:kern w:val="2"/>
          <w:sz w:val="30"/>
          <w:szCs w:val="30"/>
          <w:lang w:val="en-US" w:eastAsia="zh-CN"/>
        </w:rPr>
        <w:t>13.</w:t>
      </w:r>
      <w:r>
        <w:rPr>
          <w:rFonts w:hint="eastAsia" w:ascii="仿宋_GB2312" w:hAnsi="仿宋_GB2312" w:eastAsia="仿宋_GB2312" w:cs="仿宋_GB2312"/>
          <w:snapToGrid/>
          <w:color w:val="000000"/>
          <w:kern w:val="2"/>
          <w:sz w:val="30"/>
          <w:szCs w:val="30"/>
          <w:lang w:eastAsia="zh-CN"/>
        </w:rPr>
        <w:t>铬（</w:t>
      </w:r>
      <w:r>
        <w:rPr>
          <w:rFonts w:hint="eastAsia" w:ascii="仿宋_GB2312" w:hAnsi="仿宋_GB2312" w:eastAsia="仿宋_GB2312" w:cs="仿宋_GB2312"/>
          <w:snapToGrid/>
          <w:color w:val="000000"/>
          <w:kern w:val="2"/>
          <w:sz w:val="30"/>
          <w:szCs w:val="30"/>
          <w:lang w:val="en-US" w:eastAsia="zh-CN"/>
        </w:rPr>
        <w:t>C</w:t>
      </w:r>
      <w:r>
        <w:rPr>
          <w:rFonts w:hint="eastAsia" w:ascii="仿宋_GB2312" w:hAnsi="仿宋_GB2312" w:eastAsia="仿宋_GB2312" w:cs="仿宋_GB2312"/>
          <w:snapToGrid/>
          <w:color w:val="000000"/>
          <w:kern w:val="2"/>
          <w:sz w:val="30"/>
          <w:szCs w:val="30"/>
          <w:lang w:eastAsia="zh-CN"/>
        </w:rPr>
        <w:t>r）：≤</w:t>
      </w:r>
      <w:r>
        <w:rPr>
          <w:rFonts w:hint="eastAsia" w:ascii="仿宋_GB2312" w:hAnsi="仿宋_GB2312" w:eastAsia="仿宋_GB2312" w:cs="仿宋_GB2312"/>
          <w:snapToGrid/>
          <w:color w:val="000000"/>
          <w:kern w:val="2"/>
          <w:sz w:val="30"/>
          <w:szCs w:val="30"/>
          <w:lang w:val="en-US" w:eastAsia="zh-CN"/>
        </w:rPr>
        <w:t>5</w:t>
      </w:r>
      <w:r>
        <w:rPr>
          <w:rFonts w:hint="eastAsia" w:ascii="仿宋_GB2312" w:hAnsi="仿宋_GB2312" w:eastAsia="仿宋_GB2312" w:cs="仿宋_GB2312"/>
          <w:snapToGrid/>
          <w:color w:val="000000"/>
          <w:kern w:val="2"/>
          <w:sz w:val="30"/>
          <w:szCs w:val="30"/>
          <w:lang w:eastAsia="zh-CN"/>
        </w:rPr>
        <w:t>mg／kg</w:t>
      </w:r>
      <w:r>
        <w:rPr>
          <w:rFonts w:hint="eastAsia" w:ascii="仿宋_GB2312" w:hAnsi="仿宋_GB2312" w:eastAsia="仿宋_GB2312" w:cs="仿宋_GB2312"/>
          <w:snapToGrid/>
          <w:color w:val="000000"/>
          <w:kern w:val="2"/>
          <w:sz w:val="30"/>
          <w:szCs w:val="30"/>
          <w:lang w:val="en-US" w:eastAsia="zh-CN"/>
        </w:rPr>
        <w:t xml:space="preserve">    </w:t>
      </w:r>
    </w:p>
    <w:p w14:paraId="5286BEC6">
      <w:pPr>
        <w:widowControl w:val="0"/>
        <w:kinsoku/>
        <w:autoSpaceDE/>
        <w:autoSpaceDN/>
        <w:adjustRightInd/>
        <w:snapToGrid/>
        <w:spacing w:line="240" w:lineRule="auto"/>
        <w:ind w:firstLine="600" w:firstLineChars="200"/>
        <w:jc w:val="both"/>
        <w:textAlignment w:val="auto"/>
        <w:rPr>
          <w:rFonts w:hint="eastAsia" w:ascii="仿宋_GB2312" w:hAnsi="仿宋_GB2312" w:eastAsia="仿宋_GB2312" w:cs="仿宋_GB2312"/>
          <w:snapToGrid/>
          <w:color w:val="000000"/>
          <w:kern w:val="2"/>
          <w:sz w:val="30"/>
          <w:szCs w:val="30"/>
          <w:lang w:eastAsia="zh-CN"/>
        </w:rPr>
      </w:pPr>
      <w:r>
        <w:rPr>
          <w:rFonts w:hint="eastAsia" w:ascii="仿宋_GB2312" w:hAnsi="仿宋_GB2312" w:eastAsia="仿宋_GB2312" w:cs="仿宋_GB2312"/>
          <w:snapToGrid/>
          <w:color w:val="000000"/>
          <w:kern w:val="2"/>
          <w:sz w:val="30"/>
          <w:szCs w:val="30"/>
          <w:lang w:val="en-US" w:eastAsia="zh-CN"/>
        </w:rPr>
        <w:t>14.</w:t>
      </w:r>
      <w:r>
        <w:rPr>
          <w:rFonts w:hint="eastAsia" w:ascii="仿宋_GB2312" w:hAnsi="仿宋_GB2312" w:eastAsia="仿宋_GB2312" w:cs="仿宋_GB2312"/>
          <w:snapToGrid/>
          <w:color w:val="000000"/>
          <w:kern w:val="2"/>
          <w:sz w:val="30"/>
          <w:szCs w:val="30"/>
          <w:lang w:eastAsia="zh-CN"/>
        </w:rPr>
        <w:t>汞（</w:t>
      </w:r>
      <w:r>
        <w:rPr>
          <w:rFonts w:hint="eastAsia" w:ascii="仿宋_GB2312" w:hAnsi="仿宋_GB2312" w:eastAsia="仿宋_GB2312" w:cs="仿宋_GB2312"/>
          <w:snapToGrid/>
          <w:color w:val="000000"/>
          <w:kern w:val="2"/>
          <w:sz w:val="30"/>
          <w:szCs w:val="30"/>
          <w:lang w:val="en-US" w:eastAsia="zh-CN"/>
        </w:rPr>
        <w:t>H</w:t>
      </w:r>
      <w:r>
        <w:rPr>
          <w:rFonts w:hint="eastAsia" w:ascii="仿宋_GB2312" w:hAnsi="仿宋_GB2312" w:eastAsia="仿宋_GB2312" w:cs="仿宋_GB2312"/>
          <w:snapToGrid/>
          <w:color w:val="000000"/>
          <w:kern w:val="2"/>
          <w:sz w:val="30"/>
          <w:szCs w:val="30"/>
          <w:lang w:eastAsia="zh-CN"/>
        </w:rPr>
        <w:t>g）：≤</w:t>
      </w:r>
      <w:r>
        <w:rPr>
          <w:rFonts w:hint="eastAsia" w:ascii="仿宋_GB2312" w:hAnsi="仿宋_GB2312" w:eastAsia="仿宋_GB2312" w:cs="仿宋_GB2312"/>
          <w:snapToGrid/>
          <w:color w:val="000000"/>
          <w:kern w:val="2"/>
          <w:sz w:val="30"/>
          <w:szCs w:val="30"/>
          <w:lang w:val="en-US" w:eastAsia="zh-CN"/>
        </w:rPr>
        <w:t>0.03</w:t>
      </w:r>
      <w:r>
        <w:rPr>
          <w:rFonts w:hint="eastAsia" w:ascii="仿宋_GB2312" w:hAnsi="仿宋_GB2312" w:eastAsia="仿宋_GB2312" w:cs="仿宋_GB2312"/>
          <w:snapToGrid/>
          <w:color w:val="000000"/>
          <w:kern w:val="2"/>
          <w:sz w:val="30"/>
          <w:szCs w:val="30"/>
          <w:lang w:eastAsia="zh-CN"/>
        </w:rPr>
        <w:t>mg／kg</w:t>
      </w:r>
      <w:r>
        <w:rPr>
          <w:rFonts w:hint="eastAsia" w:ascii="仿宋_GB2312" w:hAnsi="仿宋_GB2312" w:eastAsia="仿宋_GB2312" w:cs="仿宋_GB2312"/>
          <w:snapToGrid/>
          <w:color w:val="000000"/>
          <w:kern w:val="2"/>
          <w:sz w:val="30"/>
          <w:szCs w:val="30"/>
          <w:lang w:val="en-US" w:eastAsia="zh-CN"/>
        </w:rPr>
        <w:t xml:space="preserve"> </w:t>
      </w:r>
    </w:p>
    <w:p w14:paraId="02BA56DA">
      <w:pPr>
        <w:widowControl w:val="0"/>
        <w:kinsoku/>
        <w:autoSpaceDE/>
        <w:autoSpaceDN/>
        <w:adjustRightInd/>
        <w:snapToGrid/>
        <w:spacing w:line="240" w:lineRule="auto"/>
        <w:ind w:firstLine="600" w:firstLineChars="200"/>
        <w:jc w:val="both"/>
        <w:textAlignment w:val="auto"/>
        <w:rPr>
          <w:rFonts w:hint="eastAsia" w:ascii="仿宋_GB2312" w:hAnsi="仿宋_GB2312" w:eastAsia="仿宋_GB2312" w:cs="仿宋_GB2312"/>
          <w:snapToGrid/>
          <w:color w:val="000000"/>
          <w:kern w:val="2"/>
          <w:sz w:val="30"/>
          <w:szCs w:val="30"/>
          <w:lang w:val="en-US" w:eastAsia="zh-CN"/>
        </w:rPr>
      </w:pPr>
      <w:r>
        <w:rPr>
          <w:rFonts w:hint="eastAsia" w:ascii="仿宋_GB2312" w:hAnsi="仿宋_GB2312" w:eastAsia="仿宋_GB2312" w:cs="仿宋_GB2312"/>
          <w:snapToGrid/>
          <w:color w:val="000000"/>
          <w:kern w:val="2"/>
          <w:sz w:val="30"/>
          <w:szCs w:val="30"/>
          <w:lang w:val="en-US" w:eastAsia="zh-CN"/>
        </w:rPr>
        <w:t>15.液体微生物有机肥</w:t>
      </w:r>
    </w:p>
    <w:p w14:paraId="13F09883">
      <w:pPr>
        <w:pStyle w:val="2"/>
        <w:rPr>
          <w:rFonts w:hint="eastAsia" w:ascii="仿宋_GB2312" w:hAnsi="仿宋_GB2312" w:eastAsia="仿宋_GB2312" w:cs="仿宋_GB2312"/>
          <w:snapToGrid/>
          <w:color w:val="000000"/>
          <w:kern w:val="2"/>
          <w:sz w:val="30"/>
          <w:szCs w:val="30"/>
          <w:lang w:val="en-US" w:eastAsia="zh-CN"/>
        </w:rPr>
      </w:pPr>
    </w:p>
    <w:p w14:paraId="51210A18">
      <w:pPr>
        <w:pStyle w:val="7"/>
        <w:spacing w:line="269" w:lineRule="auto"/>
        <w:rPr>
          <w:color w:val="auto"/>
        </w:rPr>
      </w:pPr>
      <w:r>
        <w:rPr>
          <w:rFonts w:hint="eastAsia" w:ascii="仿宋_GB2312" w:hAnsi="仿宋_GB2312" w:eastAsia="仿宋_GB2312" w:cs="仿宋_GB2312"/>
          <w:snapToGrid/>
          <w:color w:val="000000"/>
          <w:kern w:val="2"/>
          <w:sz w:val="30"/>
          <w:szCs w:val="30"/>
          <w:lang w:val="en-US" w:eastAsia="zh-CN"/>
        </w:rPr>
        <w:t>共计175吨复合微生物有机肥。</w:t>
      </w:r>
    </w:p>
    <w:p w14:paraId="7F55F3FB">
      <w:pPr>
        <w:pStyle w:val="7"/>
        <w:spacing w:line="270" w:lineRule="auto"/>
        <w:rPr>
          <w:color w:val="auto"/>
        </w:rPr>
      </w:pPr>
    </w:p>
    <w:p w14:paraId="3680C061">
      <w:pPr>
        <w:spacing w:before="101" w:line="219" w:lineRule="auto"/>
        <w:jc w:val="center"/>
        <w:rPr>
          <w:rFonts w:ascii="宋体" w:hAnsi="宋体" w:eastAsia="宋体" w:cs="宋体"/>
          <w:color w:val="auto"/>
          <w:spacing w:val="1"/>
          <w:sz w:val="32"/>
          <w:szCs w:val="32"/>
          <w14:textOutline w14:w="5624" w14:cap="flat" w14:cmpd="sng">
            <w14:solidFill>
              <w14:srgbClr w14:val="000000"/>
            </w14:solidFill>
            <w14:prstDash w14:val="solid"/>
            <w14:miter w14:val="0"/>
          </w14:textOutline>
        </w:rPr>
      </w:pPr>
      <w:bookmarkStart w:id="23" w:name="bookmark5"/>
      <w:bookmarkEnd w:id="23"/>
    </w:p>
    <w:p w14:paraId="099FDF87">
      <w:pPr>
        <w:spacing w:before="101" w:line="219" w:lineRule="auto"/>
        <w:jc w:val="center"/>
        <w:rPr>
          <w:rFonts w:ascii="宋体" w:hAnsi="宋体" w:eastAsia="宋体" w:cs="宋体"/>
          <w:color w:val="auto"/>
          <w:spacing w:val="1"/>
          <w:sz w:val="32"/>
          <w:szCs w:val="32"/>
          <w14:textOutline w14:w="5624" w14:cap="flat" w14:cmpd="sng">
            <w14:solidFill>
              <w14:srgbClr w14:val="000000"/>
            </w14:solidFill>
            <w14:prstDash w14:val="solid"/>
            <w14:miter w14:val="0"/>
          </w14:textOutline>
        </w:rPr>
      </w:pPr>
    </w:p>
    <w:p w14:paraId="00A4B592">
      <w:pPr>
        <w:spacing w:before="101" w:line="219" w:lineRule="auto"/>
        <w:jc w:val="center"/>
        <w:rPr>
          <w:rFonts w:ascii="宋体" w:hAnsi="宋体" w:eastAsia="宋体" w:cs="宋体"/>
          <w:color w:val="auto"/>
          <w:spacing w:val="1"/>
          <w:sz w:val="32"/>
          <w:szCs w:val="32"/>
          <w14:textOutline w14:w="5624" w14:cap="flat" w14:cmpd="sng">
            <w14:solidFill>
              <w14:srgbClr w14:val="000000"/>
            </w14:solidFill>
            <w14:prstDash w14:val="solid"/>
            <w14:miter w14:val="0"/>
          </w14:textOutline>
        </w:rPr>
      </w:pPr>
    </w:p>
    <w:p w14:paraId="126B604C">
      <w:pPr>
        <w:spacing w:before="101" w:line="219" w:lineRule="auto"/>
        <w:jc w:val="center"/>
        <w:rPr>
          <w:rFonts w:ascii="宋体" w:hAnsi="宋体" w:eastAsia="宋体" w:cs="宋体"/>
          <w:color w:val="auto"/>
          <w:spacing w:val="1"/>
          <w:sz w:val="32"/>
          <w:szCs w:val="32"/>
          <w14:textOutline w14:w="5624" w14:cap="flat" w14:cmpd="sng">
            <w14:solidFill>
              <w14:srgbClr w14:val="000000"/>
            </w14:solidFill>
            <w14:prstDash w14:val="solid"/>
            <w14:miter w14:val="0"/>
          </w14:textOutline>
        </w:rPr>
      </w:pPr>
    </w:p>
    <w:p w14:paraId="7D2DCCD9">
      <w:pPr>
        <w:spacing w:before="101" w:line="219" w:lineRule="auto"/>
        <w:jc w:val="center"/>
        <w:rPr>
          <w:rFonts w:ascii="宋体" w:hAnsi="宋体" w:eastAsia="宋体" w:cs="宋体"/>
          <w:color w:val="auto"/>
          <w:spacing w:val="1"/>
          <w:sz w:val="32"/>
          <w:szCs w:val="32"/>
          <w14:textOutline w14:w="5624" w14:cap="flat" w14:cmpd="sng">
            <w14:solidFill>
              <w14:srgbClr w14:val="000000"/>
            </w14:solidFill>
            <w14:prstDash w14:val="solid"/>
            <w14:miter w14:val="0"/>
          </w14:textOutline>
        </w:rPr>
      </w:pPr>
    </w:p>
    <w:p w14:paraId="72E4FE0E">
      <w:pPr>
        <w:spacing w:before="101" w:line="219" w:lineRule="auto"/>
        <w:jc w:val="center"/>
        <w:rPr>
          <w:rFonts w:ascii="宋体" w:hAnsi="宋体" w:eastAsia="宋体" w:cs="宋体"/>
          <w:color w:val="auto"/>
          <w:spacing w:val="1"/>
          <w:sz w:val="32"/>
          <w:szCs w:val="32"/>
          <w14:textOutline w14:w="5624" w14:cap="flat" w14:cmpd="sng">
            <w14:solidFill>
              <w14:srgbClr w14:val="000000"/>
            </w14:solidFill>
            <w14:prstDash w14:val="solid"/>
            <w14:miter w14:val="0"/>
          </w14:textOutline>
        </w:rPr>
      </w:pPr>
    </w:p>
    <w:p w14:paraId="192EED78">
      <w:pPr>
        <w:spacing w:before="101" w:line="219" w:lineRule="auto"/>
        <w:jc w:val="center"/>
        <w:rPr>
          <w:rFonts w:ascii="宋体" w:hAnsi="宋体" w:eastAsia="宋体" w:cs="宋体"/>
          <w:color w:val="auto"/>
          <w:spacing w:val="1"/>
          <w:sz w:val="32"/>
          <w:szCs w:val="32"/>
          <w14:textOutline w14:w="5624" w14:cap="flat" w14:cmpd="sng">
            <w14:solidFill>
              <w14:srgbClr w14:val="000000"/>
            </w14:solidFill>
            <w14:prstDash w14:val="solid"/>
            <w14:miter w14:val="0"/>
          </w14:textOutline>
        </w:rPr>
      </w:pPr>
    </w:p>
    <w:p w14:paraId="54FD0CC6">
      <w:pPr>
        <w:spacing w:before="101" w:line="219" w:lineRule="auto"/>
        <w:jc w:val="center"/>
        <w:rPr>
          <w:rFonts w:ascii="宋体" w:hAnsi="宋体" w:eastAsia="宋体" w:cs="宋体"/>
          <w:color w:val="auto"/>
          <w:spacing w:val="1"/>
          <w:sz w:val="32"/>
          <w:szCs w:val="32"/>
          <w14:textOutline w14:w="5624" w14:cap="flat" w14:cmpd="sng">
            <w14:solidFill>
              <w14:srgbClr w14:val="000000"/>
            </w14:solidFill>
            <w14:prstDash w14:val="solid"/>
            <w14:miter w14:val="0"/>
          </w14:textOutline>
        </w:rPr>
      </w:pPr>
    </w:p>
    <w:p w14:paraId="0B5172FF">
      <w:pPr>
        <w:spacing w:before="101" w:line="219" w:lineRule="auto"/>
        <w:jc w:val="center"/>
        <w:rPr>
          <w:rFonts w:ascii="宋体" w:hAnsi="宋体" w:eastAsia="宋体" w:cs="宋体"/>
          <w:color w:val="auto"/>
          <w:spacing w:val="1"/>
          <w:sz w:val="32"/>
          <w:szCs w:val="32"/>
          <w14:textOutline w14:w="5624" w14:cap="flat" w14:cmpd="sng">
            <w14:solidFill>
              <w14:srgbClr w14:val="000000"/>
            </w14:solidFill>
            <w14:prstDash w14:val="solid"/>
            <w14:miter w14:val="0"/>
          </w14:textOutline>
        </w:rPr>
      </w:pPr>
    </w:p>
    <w:p w14:paraId="28108EAE">
      <w:pPr>
        <w:spacing w:before="101" w:line="219" w:lineRule="auto"/>
        <w:jc w:val="center"/>
        <w:rPr>
          <w:rFonts w:ascii="宋体" w:hAnsi="宋体" w:eastAsia="宋体" w:cs="宋体"/>
          <w:color w:val="auto"/>
          <w:spacing w:val="1"/>
          <w:sz w:val="32"/>
          <w:szCs w:val="32"/>
          <w14:textOutline w14:w="5624" w14:cap="flat" w14:cmpd="sng">
            <w14:solidFill>
              <w14:srgbClr w14:val="000000"/>
            </w14:solidFill>
            <w14:prstDash w14:val="solid"/>
            <w14:miter w14:val="0"/>
          </w14:textOutline>
        </w:rPr>
      </w:pPr>
    </w:p>
    <w:p w14:paraId="7451354E">
      <w:pPr>
        <w:spacing w:before="101" w:line="219" w:lineRule="auto"/>
        <w:jc w:val="center"/>
        <w:rPr>
          <w:rFonts w:ascii="宋体" w:hAnsi="宋体" w:eastAsia="宋体" w:cs="宋体"/>
          <w:color w:val="auto"/>
          <w:spacing w:val="1"/>
          <w:sz w:val="32"/>
          <w:szCs w:val="32"/>
          <w14:textOutline w14:w="5624" w14:cap="flat" w14:cmpd="sng">
            <w14:solidFill>
              <w14:srgbClr w14:val="000000"/>
            </w14:solidFill>
            <w14:prstDash w14:val="solid"/>
            <w14:miter w14:val="0"/>
          </w14:textOutline>
        </w:rPr>
      </w:pPr>
      <w:r>
        <w:rPr>
          <w:rFonts w:ascii="宋体" w:hAnsi="宋体" w:eastAsia="宋体" w:cs="宋体"/>
          <w:color w:val="auto"/>
          <w:spacing w:val="1"/>
          <w:sz w:val="32"/>
          <w:szCs w:val="32"/>
          <w14:textOutline w14:w="5624" w14:cap="flat" w14:cmpd="sng">
            <w14:solidFill>
              <w14:srgbClr w14:val="000000"/>
            </w14:solidFill>
            <w14:prstDash w14:val="solid"/>
            <w14:miter w14:val="0"/>
          </w14:textOutline>
        </w:rPr>
        <w:t>第五章 投标文件格式</w:t>
      </w:r>
    </w:p>
    <w:p w14:paraId="615BC212">
      <w:pPr>
        <w:pStyle w:val="7"/>
        <w:spacing w:line="245" w:lineRule="auto"/>
        <w:rPr>
          <w:color w:val="auto"/>
        </w:rPr>
      </w:pPr>
    </w:p>
    <w:p w14:paraId="6FE14587">
      <w:pPr>
        <w:pStyle w:val="7"/>
        <w:spacing w:line="245" w:lineRule="auto"/>
        <w:rPr>
          <w:color w:val="auto"/>
        </w:rPr>
      </w:pPr>
    </w:p>
    <w:p w14:paraId="4B88BB0D">
      <w:pPr>
        <w:pStyle w:val="7"/>
        <w:spacing w:line="245" w:lineRule="auto"/>
        <w:rPr>
          <w:color w:val="auto"/>
        </w:rPr>
      </w:pPr>
    </w:p>
    <w:p w14:paraId="2B39B8F5">
      <w:pPr>
        <w:pStyle w:val="7"/>
        <w:spacing w:line="245" w:lineRule="auto"/>
        <w:rPr>
          <w:color w:val="auto"/>
        </w:rPr>
      </w:pPr>
    </w:p>
    <w:p w14:paraId="3DDF274E">
      <w:pPr>
        <w:pStyle w:val="7"/>
        <w:spacing w:line="245" w:lineRule="auto"/>
        <w:rPr>
          <w:color w:val="auto"/>
        </w:rPr>
      </w:pPr>
    </w:p>
    <w:p w14:paraId="0C7BE7CF">
      <w:pPr>
        <w:pStyle w:val="7"/>
        <w:spacing w:line="245" w:lineRule="auto"/>
        <w:rPr>
          <w:color w:val="auto"/>
        </w:rPr>
      </w:pPr>
    </w:p>
    <w:p w14:paraId="7B333A31">
      <w:pPr>
        <w:pStyle w:val="7"/>
        <w:spacing w:line="245" w:lineRule="auto"/>
        <w:rPr>
          <w:color w:val="auto"/>
        </w:rPr>
      </w:pPr>
    </w:p>
    <w:p w14:paraId="33C396E0">
      <w:pPr>
        <w:pStyle w:val="7"/>
        <w:spacing w:line="245" w:lineRule="auto"/>
        <w:rPr>
          <w:color w:val="auto"/>
        </w:rPr>
      </w:pPr>
    </w:p>
    <w:p w14:paraId="79EBB244">
      <w:pPr>
        <w:tabs>
          <w:tab w:val="left" w:pos="5985"/>
        </w:tabs>
        <w:spacing w:before="78" w:line="220" w:lineRule="auto"/>
        <w:ind w:left="1129"/>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37"/>
          <w:sz w:val="24"/>
          <w:szCs w:val="24"/>
          <w:u w:val="single" w:color="auto"/>
        </w:rPr>
        <w:t>（项目名称）</w:t>
      </w:r>
    </w:p>
    <w:p w14:paraId="6368B4C1">
      <w:pPr>
        <w:pStyle w:val="7"/>
        <w:spacing w:line="257" w:lineRule="auto"/>
        <w:rPr>
          <w:color w:val="auto"/>
        </w:rPr>
      </w:pPr>
    </w:p>
    <w:p w14:paraId="625CE40A">
      <w:pPr>
        <w:pStyle w:val="7"/>
        <w:spacing w:line="257" w:lineRule="auto"/>
        <w:rPr>
          <w:color w:val="auto"/>
        </w:rPr>
      </w:pPr>
    </w:p>
    <w:p w14:paraId="0439F3A1">
      <w:pPr>
        <w:pStyle w:val="7"/>
        <w:spacing w:line="257" w:lineRule="auto"/>
        <w:rPr>
          <w:color w:val="auto"/>
        </w:rPr>
      </w:pPr>
    </w:p>
    <w:p w14:paraId="54BBADA4">
      <w:pPr>
        <w:pStyle w:val="7"/>
        <w:spacing w:line="257" w:lineRule="auto"/>
        <w:rPr>
          <w:color w:val="auto"/>
        </w:rPr>
      </w:pPr>
    </w:p>
    <w:p w14:paraId="1035B207">
      <w:pPr>
        <w:spacing w:before="78" w:line="220" w:lineRule="auto"/>
        <w:ind w:left="3326"/>
        <w:rPr>
          <w:rFonts w:ascii="宋体" w:hAnsi="宋体" w:eastAsia="宋体" w:cs="宋体"/>
          <w:color w:val="auto"/>
          <w:sz w:val="24"/>
          <w:szCs w:val="24"/>
        </w:rPr>
      </w:pPr>
      <w:r>
        <w:rPr>
          <w:rFonts w:ascii="宋体" w:hAnsi="宋体" w:eastAsia="宋体" w:cs="宋体"/>
          <w:color w:val="auto"/>
          <w:spacing w:val="-9"/>
          <w:sz w:val="24"/>
          <w:szCs w:val="24"/>
        </w:rPr>
        <w:t>投</w:t>
      </w:r>
      <w:r>
        <w:rPr>
          <w:rFonts w:ascii="宋体" w:hAnsi="宋体" w:eastAsia="宋体" w:cs="宋体"/>
          <w:color w:val="auto"/>
          <w:spacing w:val="6"/>
          <w:sz w:val="24"/>
          <w:szCs w:val="24"/>
        </w:rPr>
        <w:t xml:space="preserve">  </w:t>
      </w:r>
      <w:r>
        <w:rPr>
          <w:rFonts w:ascii="宋体" w:hAnsi="宋体" w:eastAsia="宋体" w:cs="宋体"/>
          <w:color w:val="auto"/>
          <w:spacing w:val="-9"/>
          <w:sz w:val="24"/>
          <w:szCs w:val="24"/>
        </w:rPr>
        <w:t>标</w:t>
      </w:r>
      <w:r>
        <w:rPr>
          <w:rFonts w:ascii="宋体" w:hAnsi="宋体" w:eastAsia="宋体" w:cs="宋体"/>
          <w:color w:val="auto"/>
          <w:spacing w:val="9"/>
          <w:sz w:val="24"/>
          <w:szCs w:val="24"/>
        </w:rPr>
        <w:t xml:space="preserve">  </w:t>
      </w:r>
      <w:r>
        <w:rPr>
          <w:rFonts w:ascii="宋体" w:hAnsi="宋体" w:eastAsia="宋体" w:cs="宋体"/>
          <w:color w:val="auto"/>
          <w:spacing w:val="-9"/>
          <w:sz w:val="24"/>
          <w:szCs w:val="24"/>
        </w:rPr>
        <w:t>文</w:t>
      </w:r>
      <w:r>
        <w:rPr>
          <w:rFonts w:ascii="宋体" w:hAnsi="宋体" w:eastAsia="宋体" w:cs="宋体"/>
          <w:color w:val="auto"/>
          <w:spacing w:val="6"/>
          <w:sz w:val="24"/>
          <w:szCs w:val="24"/>
        </w:rPr>
        <w:t xml:space="preserve">  </w:t>
      </w:r>
      <w:r>
        <w:rPr>
          <w:rFonts w:ascii="宋体" w:hAnsi="宋体" w:eastAsia="宋体" w:cs="宋体"/>
          <w:color w:val="auto"/>
          <w:spacing w:val="-9"/>
          <w:sz w:val="24"/>
          <w:szCs w:val="24"/>
        </w:rPr>
        <w:t>件</w:t>
      </w:r>
    </w:p>
    <w:p w14:paraId="6E156861">
      <w:pPr>
        <w:pStyle w:val="7"/>
        <w:rPr>
          <w:color w:val="auto"/>
        </w:rPr>
      </w:pPr>
    </w:p>
    <w:p w14:paraId="5B431D9A">
      <w:pPr>
        <w:pStyle w:val="7"/>
        <w:rPr>
          <w:color w:val="auto"/>
        </w:rPr>
      </w:pPr>
    </w:p>
    <w:p w14:paraId="64851819">
      <w:pPr>
        <w:pStyle w:val="7"/>
        <w:rPr>
          <w:color w:val="auto"/>
        </w:rPr>
      </w:pPr>
    </w:p>
    <w:p w14:paraId="774C6F31">
      <w:pPr>
        <w:pStyle w:val="7"/>
        <w:rPr>
          <w:color w:val="auto"/>
        </w:rPr>
      </w:pPr>
    </w:p>
    <w:p w14:paraId="285B7962">
      <w:pPr>
        <w:pStyle w:val="7"/>
        <w:rPr>
          <w:color w:val="auto"/>
        </w:rPr>
      </w:pPr>
    </w:p>
    <w:p w14:paraId="257F119E">
      <w:pPr>
        <w:pStyle w:val="7"/>
        <w:rPr>
          <w:color w:val="auto"/>
        </w:rPr>
      </w:pPr>
    </w:p>
    <w:p w14:paraId="66965EF7">
      <w:pPr>
        <w:pStyle w:val="7"/>
        <w:rPr>
          <w:color w:val="auto"/>
        </w:rPr>
      </w:pPr>
    </w:p>
    <w:p w14:paraId="0F38A171">
      <w:pPr>
        <w:pStyle w:val="7"/>
        <w:rPr>
          <w:color w:val="auto"/>
        </w:rPr>
      </w:pPr>
    </w:p>
    <w:p w14:paraId="27AE6A1A">
      <w:pPr>
        <w:pStyle w:val="7"/>
        <w:rPr>
          <w:color w:val="auto"/>
        </w:rPr>
      </w:pPr>
    </w:p>
    <w:p w14:paraId="6F8F1266">
      <w:pPr>
        <w:pStyle w:val="7"/>
        <w:spacing w:line="241" w:lineRule="auto"/>
        <w:rPr>
          <w:color w:val="auto"/>
        </w:rPr>
      </w:pPr>
    </w:p>
    <w:p w14:paraId="50BDE684">
      <w:pPr>
        <w:pStyle w:val="7"/>
        <w:spacing w:line="241" w:lineRule="auto"/>
        <w:rPr>
          <w:color w:val="auto"/>
        </w:rPr>
      </w:pPr>
    </w:p>
    <w:p w14:paraId="3046A24C">
      <w:pPr>
        <w:pStyle w:val="7"/>
        <w:spacing w:line="241" w:lineRule="auto"/>
        <w:rPr>
          <w:color w:val="auto"/>
        </w:rPr>
      </w:pPr>
    </w:p>
    <w:p w14:paraId="6E022EF2">
      <w:pPr>
        <w:spacing w:before="78" w:line="219" w:lineRule="auto"/>
        <w:ind w:left="1154"/>
        <w:rPr>
          <w:rFonts w:ascii="宋体" w:hAnsi="宋体" w:eastAsia="宋体" w:cs="宋体"/>
          <w:color w:val="auto"/>
          <w:sz w:val="24"/>
          <w:szCs w:val="24"/>
        </w:rPr>
      </w:pPr>
      <w:r>
        <w:rPr>
          <w:rFonts w:ascii="宋体" w:hAnsi="宋体" w:eastAsia="宋体" w:cs="宋体"/>
          <w:color w:val="auto"/>
          <w:spacing w:val="2"/>
          <w:sz w:val="24"/>
          <w:szCs w:val="24"/>
        </w:rPr>
        <w:t>投标人</w:t>
      </w:r>
      <w:r>
        <w:rPr>
          <w:rFonts w:ascii="宋体" w:hAnsi="宋体" w:eastAsia="宋体" w:cs="宋体"/>
          <w:color w:val="auto"/>
          <w:spacing w:val="-20"/>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20"/>
          <w:sz w:val="24"/>
          <w:szCs w:val="24"/>
        </w:rPr>
        <w:t>（</w:t>
      </w:r>
      <w:r>
        <w:rPr>
          <w:rFonts w:ascii="宋体" w:hAnsi="宋体" w:eastAsia="宋体" w:cs="宋体"/>
          <w:color w:val="auto"/>
          <w:spacing w:val="2"/>
          <w:sz w:val="24"/>
          <w:szCs w:val="24"/>
        </w:rPr>
        <w:t>盖单位章）</w:t>
      </w:r>
    </w:p>
    <w:p w14:paraId="55414F62">
      <w:pPr>
        <w:pStyle w:val="7"/>
        <w:spacing w:line="283" w:lineRule="auto"/>
        <w:rPr>
          <w:color w:val="auto"/>
        </w:rPr>
      </w:pPr>
    </w:p>
    <w:p w14:paraId="05D828F6">
      <w:pPr>
        <w:pStyle w:val="7"/>
        <w:spacing w:line="283" w:lineRule="auto"/>
        <w:rPr>
          <w:color w:val="auto"/>
        </w:rPr>
      </w:pPr>
    </w:p>
    <w:p w14:paraId="59846923">
      <w:pPr>
        <w:spacing w:before="78" w:line="219" w:lineRule="auto"/>
        <w:ind w:left="1150"/>
        <w:rPr>
          <w:rFonts w:ascii="宋体" w:hAnsi="宋体" w:eastAsia="宋体" w:cs="宋体"/>
          <w:color w:val="auto"/>
          <w:sz w:val="24"/>
          <w:szCs w:val="24"/>
        </w:rPr>
      </w:pPr>
      <w:r>
        <w:rPr>
          <w:rFonts w:ascii="宋体" w:hAnsi="宋体" w:eastAsia="宋体" w:cs="宋体"/>
          <w:color w:val="auto"/>
          <w:spacing w:val="2"/>
          <w:sz w:val="24"/>
          <w:szCs w:val="24"/>
        </w:rPr>
        <w:t>法定代表人或其委托代理人</w:t>
      </w:r>
      <w:r>
        <w:rPr>
          <w:rFonts w:ascii="宋体" w:hAnsi="宋体" w:eastAsia="宋体" w:cs="宋体"/>
          <w:color w:val="auto"/>
          <w:spacing w:val="-20"/>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20"/>
          <w:sz w:val="24"/>
          <w:szCs w:val="24"/>
        </w:rPr>
        <w:t>（</w:t>
      </w:r>
      <w:r>
        <w:rPr>
          <w:rFonts w:ascii="宋体" w:hAnsi="宋体" w:eastAsia="宋体" w:cs="宋体"/>
          <w:color w:val="auto"/>
          <w:spacing w:val="2"/>
          <w:sz w:val="24"/>
          <w:szCs w:val="24"/>
        </w:rPr>
        <w:t>签章）</w:t>
      </w:r>
    </w:p>
    <w:p w14:paraId="258B36E4">
      <w:pPr>
        <w:pStyle w:val="7"/>
        <w:spacing w:line="257" w:lineRule="auto"/>
        <w:rPr>
          <w:color w:val="auto"/>
        </w:rPr>
      </w:pPr>
    </w:p>
    <w:p w14:paraId="617F3CF8">
      <w:pPr>
        <w:pStyle w:val="7"/>
        <w:spacing w:line="258" w:lineRule="auto"/>
        <w:rPr>
          <w:color w:val="auto"/>
        </w:rPr>
      </w:pPr>
    </w:p>
    <w:p w14:paraId="307EF076">
      <w:pPr>
        <w:pStyle w:val="7"/>
        <w:spacing w:line="258" w:lineRule="auto"/>
        <w:rPr>
          <w:color w:val="auto"/>
        </w:rPr>
      </w:pPr>
    </w:p>
    <w:p w14:paraId="2BCA7BC8">
      <w:pPr>
        <w:pStyle w:val="7"/>
        <w:spacing w:line="258" w:lineRule="auto"/>
        <w:rPr>
          <w:color w:val="auto"/>
        </w:rPr>
      </w:pPr>
    </w:p>
    <w:p w14:paraId="70F3CBE9">
      <w:pPr>
        <w:tabs>
          <w:tab w:val="left" w:pos="3298"/>
        </w:tabs>
        <w:spacing w:before="78" w:line="220" w:lineRule="auto"/>
        <w:ind w:left="2334"/>
        <w:rPr>
          <w:rFonts w:ascii="宋体" w:hAnsi="宋体" w:eastAsia="宋体" w:cs="宋体"/>
          <w:color w:val="auto"/>
          <w:sz w:val="24"/>
          <w:szCs w:val="24"/>
        </w:rPr>
        <w:sectPr>
          <w:footerReference r:id="rId22" w:type="default"/>
          <w:pgSz w:w="11850" w:h="16781"/>
          <w:pgMar w:top="1440" w:right="1080" w:bottom="1440" w:left="1080" w:header="0" w:footer="1046" w:gutter="0"/>
          <w:cols w:space="720" w:num="1"/>
        </w:sectPr>
      </w:pPr>
      <w:r>
        <w:rPr>
          <w:rFonts w:ascii="宋体" w:hAnsi="宋体" w:eastAsia="宋体" w:cs="宋体"/>
          <w:color w:val="auto"/>
          <w:sz w:val="24"/>
          <w:szCs w:val="24"/>
          <w:u w:val="single" w:color="auto"/>
        </w:rPr>
        <w:tab/>
      </w:r>
      <w:r>
        <w:rPr>
          <w:rFonts w:ascii="宋体" w:hAnsi="宋体" w:eastAsia="宋体" w:cs="宋体"/>
          <w:color w:val="auto"/>
          <w:spacing w:val="-98"/>
          <w:sz w:val="24"/>
          <w:szCs w:val="24"/>
        </w:rPr>
        <w:t xml:space="preserve"> </w:t>
      </w:r>
      <w:r>
        <w:rPr>
          <w:rFonts w:ascii="宋体" w:hAnsi="宋体" w:eastAsia="宋体" w:cs="宋体"/>
          <w:color w:val="auto"/>
          <w:spacing w:val="-9"/>
          <w:sz w:val="24"/>
          <w:szCs w:val="24"/>
        </w:rPr>
        <w:t>年</w:t>
      </w:r>
      <w:r>
        <w:rPr>
          <w:rFonts w:ascii="宋体" w:hAnsi="宋体" w:eastAsia="宋体" w:cs="宋体"/>
          <w:color w:val="auto"/>
          <w:spacing w:val="16"/>
          <w:sz w:val="24"/>
          <w:szCs w:val="24"/>
          <w:u w:val="single" w:color="auto"/>
        </w:rPr>
        <w:t xml:space="preserve">       </w:t>
      </w:r>
      <w:r>
        <w:rPr>
          <w:rFonts w:ascii="宋体" w:hAnsi="宋体" w:eastAsia="宋体" w:cs="宋体"/>
          <w:color w:val="auto"/>
          <w:spacing w:val="-83"/>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16"/>
          <w:sz w:val="24"/>
          <w:szCs w:val="24"/>
          <w:u w:val="single" w:color="auto"/>
        </w:rPr>
        <w:t xml:space="preserve">       </w:t>
      </w:r>
      <w:r>
        <w:rPr>
          <w:rFonts w:ascii="宋体" w:hAnsi="宋体" w:eastAsia="宋体" w:cs="宋体"/>
          <w:color w:val="auto"/>
          <w:spacing w:val="-12"/>
          <w:sz w:val="24"/>
          <w:szCs w:val="24"/>
        </w:rPr>
        <w:t xml:space="preserve"> </w:t>
      </w:r>
      <w:r>
        <w:rPr>
          <w:rFonts w:ascii="宋体" w:hAnsi="宋体" w:eastAsia="宋体" w:cs="宋体"/>
          <w:color w:val="auto"/>
          <w:spacing w:val="-9"/>
          <w:sz w:val="24"/>
          <w:szCs w:val="24"/>
        </w:rPr>
        <w:t>日</w:t>
      </w:r>
    </w:p>
    <w:p w14:paraId="428FA6E7">
      <w:pPr>
        <w:pStyle w:val="7"/>
        <w:spacing w:line="279" w:lineRule="auto"/>
        <w:rPr>
          <w:color w:val="auto"/>
        </w:rPr>
      </w:pPr>
    </w:p>
    <w:p w14:paraId="5BF39A6F">
      <w:pPr>
        <w:pStyle w:val="7"/>
        <w:spacing w:line="279" w:lineRule="auto"/>
        <w:rPr>
          <w:color w:val="auto"/>
        </w:rPr>
      </w:pPr>
    </w:p>
    <w:p w14:paraId="7BD2246F">
      <w:pPr>
        <w:pStyle w:val="7"/>
        <w:spacing w:line="279" w:lineRule="auto"/>
        <w:rPr>
          <w:color w:val="auto"/>
        </w:rPr>
      </w:pPr>
    </w:p>
    <w:p w14:paraId="4E6C44DD">
      <w:pPr>
        <w:spacing w:before="78" w:line="222" w:lineRule="auto"/>
        <w:jc w:val="center"/>
        <w:rPr>
          <w:rFonts w:ascii="宋体" w:hAnsi="宋体" w:eastAsia="宋体" w:cs="宋体"/>
          <w:color w:val="auto"/>
          <w:sz w:val="40"/>
          <w:szCs w:val="40"/>
        </w:rPr>
      </w:pPr>
      <w:r>
        <w:rPr>
          <w:rFonts w:ascii="宋体" w:hAnsi="宋体" w:eastAsia="宋体" w:cs="宋体"/>
          <w:color w:val="auto"/>
          <w:spacing w:val="-28"/>
          <w:sz w:val="40"/>
          <w:szCs w:val="40"/>
          <w14:textOutline w14:w="4354" w14:cap="flat" w14:cmpd="sng">
            <w14:solidFill>
              <w14:srgbClr w14:val="000000"/>
            </w14:solidFill>
            <w14:prstDash w14:val="solid"/>
            <w14:miter w14:val="0"/>
          </w14:textOutline>
        </w:rPr>
        <w:t>目</w:t>
      </w:r>
      <w:r>
        <w:rPr>
          <w:rFonts w:hint="eastAsia" w:ascii="宋体" w:hAnsi="宋体" w:eastAsia="宋体" w:cs="宋体"/>
          <w:color w:val="auto"/>
          <w:spacing w:val="-28"/>
          <w:sz w:val="40"/>
          <w:szCs w:val="40"/>
          <w:lang w:val="en-US" w:eastAsia="zh-CN"/>
          <w14:textOutline w14:w="4354" w14:cap="flat" w14:cmpd="sng">
            <w14:solidFill>
              <w14:srgbClr w14:val="000000"/>
            </w14:solidFill>
            <w14:prstDash w14:val="solid"/>
            <w14:miter w14:val="0"/>
          </w14:textOutline>
        </w:rPr>
        <w:t xml:space="preserve"> </w:t>
      </w:r>
      <w:r>
        <w:rPr>
          <w:rFonts w:ascii="宋体" w:hAnsi="宋体" w:eastAsia="宋体" w:cs="宋体"/>
          <w:color w:val="auto"/>
          <w:spacing w:val="-28"/>
          <w:sz w:val="40"/>
          <w:szCs w:val="40"/>
          <w14:textOutline w14:w="4354" w14:cap="flat" w14:cmpd="sng">
            <w14:solidFill>
              <w14:srgbClr w14:val="000000"/>
            </w14:solidFill>
            <w14:prstDash w14:val="solid"/>
            <w14:miter w14:val="0"/>
          </w14:textOutline>
        </w:rPr>
        <w:t>录</w:t>
      </w:r>
    </w:p>
    <w:p w14:paraId="2DAD41E2">
      <w:pPr>
        <w:pStyle w:val="7"/>
        <w:spacing w:line="251" w:lineRule="auto"/>
        <w:rPr>
          <w:color w:val="auto"/>
        </w:rPr>
      </w:pPr>
    </w:p>
    <w:p w14:paraId="13955120">
      <w:pPr>
        <w:pStyle w:val="7"/>
        <w:spacing w:line="251" w:lineRule="auto"/>
        <w:rPr>
          <w:color w:val="auto"/>
        </w:rPr>
      </w:pPr>
    </w:p>
    <w:p w14:paraId="5999F58B">
      <w:pPr>
        <w:pStyle w:val="7"/>
        <w:spacing w:line="251" w:lineRule="auto"/>
        <w:rPr>
          <w:color w:val="auto"/>
        </w:rPr>
      </w:pPr>
    </w:p>
    <w:p w14:paraId="496B4AA6">
      <w:pPr>
        <w:pStyle w:val="7"/>
        <w:spacing w:line="251" w:lineRule="auto"/>
        <w:rPr>
          <w:color w:val="auto"/>
        </w:rPr>
      </w:pPr>
    </w:p>
    <w:p w14:paraId="7FE1E576">
      <w:pPr>
        <w:pStyle w:val="7"/>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color w:val="auto"/>
          <w:sz w:val="28"/>
          <w:szCs w:val="28"/>
        </w:rPr>
      </w:pPr>
      <w:r>
        <w:rPr>
          <w:rFonts w:hint="eastAsia"/>
          <w:color w:val="auto"/>
          <w:sz w:val="28"/>
          <w:szCs w:val="28"/>
          <w:lang w:eastAsia="zh-CN"/>
        </w:rPr>
        <w:t>（</w:t>
      </w:r>
      <w:r>
        <w:rPr>
          <w:rFonts w:hint="eastAsia"/>
          <w:color w:val="auto"/>
          <w:sz w:val="28"/>
          <w:szCs w:val="28"/>
          <w:lang w:val="en-US" w:eastAsia="zh-CN"/>
        </w:rPr>
        <w:t>一）</w:t>
      </w:r>
      <w:r>
        <w:rPr>
          <w:rFonts w:hint="eastAsia"/>
          <w:color w:val="auto"/>
          <w:sz w:val="28"/>
          <w:szCs w:val="28"/>
        </w:rPr>
        <w:t>、投 标 函</w:t>
      </w:r>
    </w:p>
    <w:p w14:paraId="7170BEB6">
      <w:pPr>
        <w:pStyle w:val="7"/>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color w:val="auto"/>
          <w:sz w:val="28"/>
          <w:szCs w:val="28"/>
        </w:rPr>
      </w:pPr>
      <w:r>
        <w:rPr>
          <w:rFonts w:hint="eastAsia"/>
          <w:color w:val="auto"/>
          <w:sz w:val="28"/>
          <w:szCs w:val="28"/>
        </w:rPr>
        <w:t>（二）、法定代表人身份证明</w:t>
      </w:r>
    </w:p>
    <w:p w14:paraId="48F9194B">
      <w:pPr>
        <w:pStyle w:val="7"/>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color w:val="auto"/>
          <w:sz w:val="28"/>
          <w:szCs w:val="28"/>
        </w:rPr>
      </w:pPr>
      <w:r>
        <w:rPr>
          <w:rFonts w:hint="eastAsia"/>
          <w:color w:val="auto"/>
          <w:sz w:val="28"/>
          <w:szCs w:val="28"/>
        </w:rPr>
        <w:t>（三）、法定代表人的授权委托书</w:t>
      </w:r>
    </w:p>
    <w:p w14:paraId="30FE54D8">
      <w:pPr>
        <w:pStyle w:val="7"/>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color w:val="auto"/>
          <w:sz w:val="28"/>
          <w:szCs w:val="28"/>
        </w:rPr>
      </w:pPr>
      <w:r>
        <w:rPr>
          <w:rFonts w:hint="eastAsia"/>
          <w:color w:val="auto"/>
          <w:sz w:val="28"/>
          <w:szCs w:val="28"/>
        </w:rPr>
        <w:t>（</w:t>
      </w:r>
      <w:r>
        <w:rPr>
          <w:rFonts w:hint="eastAsia"/>
          <w:color w:val="auto"/>
          <w:sz w:val="28"/>
          <w:szCs w:val="28"/>
          <w:lang w:val="en-US" w:eastAsia="zh-CN"/>
        </w:rPr>
        <w:t>四</w:t>
      </w:r>
      <w:r>
        <w:rPr>
          <w:rFonts w:hint="eastAsia"/>
          <w:color w:val="auto"/>
          <w:sz w:val="28"/>
          <w:szCs w:val="28"/>
        </w:rPr>
        <w:t>）、报价一览表</w:t>
      </w:r>
    </w:p>
    <w:p w14:paraId="378FD556">
      <w:pPr>
        <w:pStyle w:val="7"/>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color w:val="auto"/>
          <w:sz w:val="28"/>
          <w:szCs w:val="28"/>
        </w:rPr>
      </w:pPr>
      <w:r>
        <w:rPr>
          <w:rFonts w:hint="eastAsia"/>
          <w:color w:val="auto"/>
          <w:sz w:val="28"/>
          <w:szCs w:val="28"/>
        </w:rPr>
        <w:t>（五）、报价明细表</w:t>
      </w:r>
    </w:p>
    <w:p w14:paraId="759C5D3E">
      <w:pPr>
        <w:pStyle w:val="7"/>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color w:val="auto"/>
          <w:sz w:val="28"/>
          <w:szCs w:val="28"/>
        </w:rPr>
      </w:pPr>
      <w:r>
        <w:rPr>
          <w:rFonts w:hint="eastAsia"/>
          <w:color w:val="auto"/>
          <w:sz w:val="28"/>
          <w:szCs w:val="28"/>
        </w:rPr>
        <w:t>（六）、技术规格偏离表</w:t>
      </w:r>
    </w:p>
    <w:p w14:paraId="408903B4">
      <w:pPr>
        <w:pStyle w:val="7"/>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color w:val="auto"/>
          <w:sz w:val="28"/>
          <w:szCs w:val="28"/>
        </w:rPr>
      </w:pPr>
      <w:r>
        <w:rPr>
          <w:rFonts w:hint="eastAsia"/>
          <w:color w:val="auto"/>
          <w:sz w:val="28"/>
          <w:szCs w:val="28"/>
        </w:rPr>
        <w:t>（七）、资格审查资料</w:t>
      </w:r>
    </w:p>
    <w:p w14:paraId="54D3A1A7">
      <w:pPr>
        <w:pStyle w:val="7"/>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color w:val="auto"/>
          <w:sz w:val="28"/>
          <w:szCs w:val="28"/>
        </w:rPr>
      </w:pPr>
      <w:r>
        <w:rPr>
          <w:rFonts w:hint="eastAsia"/>
          <w:color w:val="auto"/>
          <w:sz w:val="28"/>
          <w:szCs w:val="28"/>
        </w:rPr>
        <w:t>（八）、技术文件</w:t>
      </w:r>
    </w:p>
    <w:p w14:paraId="4B60BEAF">
      <w:pPr>
        <w:pStyle w:val="7"/>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color w:val="auto"/>
          <w:sz w:val="28"/>
          <w:szCs w:val="28"/>
        </w:rPr>
      </w:pPr>
      <w:r>
        <w:rPr>
          <w:rFonts w:hint="eastAsia"/>
          <w:color w:val="auto"/>
          <w:sz w:val="28"/>
          <w:szCs w:val="28"/>
        </w:rPr>
        <w:t>（九）、其他材料</w:t>
      </w:r>
    </w:p>
    <w:p w14:paraId="3265C460">
      <w:pPr>
        <w:pStyle w:val="7"/>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color w:val="auto"/>
          <w:sz w:val="28"/>
          <w:szCs w:val="28"/>
        </w:rPr>
      </w:pPr>
      <w:r>
        <w:rPr>
          <w:rFonts w:hint="eastAsia"/>
          <w:color w:val="auto"/>
          <w:sz w:val="28"/>
          <w:szCs w:val="28"/>
        </w:rPr>
        <w:t>（十）、中小企业声明函（货物）</w:t>
      </w:r>
    </w:p>
    <w:p w14:paraId="4D6A3F4F">
      <w:pPr>
        <w:pStyle w:val="7"/>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color w:val="auto"/>
        </w:rPr>
      </w:pPr>
      <w:r>
        <w:rPr>
          <w:rFonts w:hint="eastAsia"/>
          <w:color w:val="auto"/>
          <w:sz w:val="28"/>
          <w:szCs w:val="28"/>
          <w:lang w:eastAsia="zh-CN"/>
        </w:rPr>
        <w:t>（</w:t>
      </w:r>
      <w:r>
        <w:rPr>
          <w:rFonts w:hint="eastAsia"/>
          <w:color w:val="auto"/>
          <w:sz w:val="28"/>
          <w:szCs w:val="28"/>
        </w:rPr>
        <w:t>十一</w:t>
      </w:r>
      <w:r>
        <w:rPr>
          <w:rFonts w:hint="eastAsia"/>
          <w:color w:val="auto"/>
          <w:sz w:val="28"/>
          <w:szCs w:val="28"/>
          <w:lang w:eastAsia="zh-CN"/>
        </w:rPr>
        <w:t>）</w:t>
      </w:r>
      <w:r>
        <w:rPr>
          <w:rFonts w:hint="eastAsia"/>
          <w:color w:val="auto"/>
          <w:sz w:val="28"/>
          <w:szCs w:val="28"/>
        </w:rPr>
        <w:t>、其他资质证明资料</w:t>
      </w:r>
    </w:p>
    <w:p w14:paraId="5F0DFE14">
      <w:pPr>
        <w:pStyle w:val="7"/>
        <w:spacing w:line="252" w:lineRule="auto"/>
        <w:rPr>
          <w:color w:val="auto"/>
        </w:rPr>
      </w:pPr>
    </w:p>
    <w:p w14:paraId="730CC35C">
      <w:pPr>
        <w:pStyle w:val="7"/>
        <w:spacing w:line="252" w:lineRule="auto"/>
        <w:rPr>
          <w:color w:val="auto"/>
        </w:rPr>
      </w:pPr>
    </w:p>
    <w:p w14:paraId="337206A4">
      <w:pPr>
        <w:pStyle w:val="7"/>
        <w:spacing w:line="252" w:lineRule="auto"/>
        <w:rPr>
          <w:color w:val="auto"/>
        </w:rPr>
      </w:pPr>
    </w:p>
    <w:p w14:paraId="0F044590">
      <w:pPr>
        <w:pStyle w:val="7"/>
        <w:spacing w:line="252" w:lineRule="auto"/>
        <w:rPr>
          <w:color w:val="auto"/>
        </w:rPr>
      </w:pPr>
    </w:p>
    <w:p w14:paraId="4E7C1FE6">
      <w:pPr>
        <w:pStyle w:val="7"/>
        <w:spacing w:line="252" w:lineRule="auto"/>
        <w:rPr>
          <w:color w:val="auto"/>
        </w:rPr>
      </w:pPr>
    </w:p>
    <w:p w14:paraId="1965067B">
      <w:pPr>
        <w:spacing w:line="219" w:lineRule="auto"/>
        <w:rPr>
          <w:rFonts w:ascii="宋体" w:hAnsi="宋体" w:eastAsia="宋体" w:cs="宋体"/>
          <w:color w:val="auto"/>
          <w:sz w:val="18"/>
          <w:szCs w:val="18"/>
        </w:rPr>
        <w:sectPr>
          <w:footerReference r:id="rId23" w:type="default"/>
          <w:pgSz w:w="11850" w:h="16781"/>
          <w:pgMar w:top="1440" w:right="1080" w:bottom="1440" w:left="1080" w:header="0" w:footer="1046" w:gutter="0"/>
          <w:cols w:space="720" w:num="1"/>
        </w:sectPr>
      </w:pPr>
    </w:p>
    <w:p w14:paraId="74190731">
      <w:pPr>
        <w:pStyle w:val="7"/>
        <w:spacing w:line="246" w:lineRule="auto"/>
        <w:rPr>
          <w:color w:val="auto"/>
        </w:rPr>
      </w:pPr>
    </w:p>
    <w:p w14:paraId="07D8656E">
      <w:pPr>
        <w:spacing w:before="78" w:line="220" w:lineRule="auto"/>
        <w:ind w:left="3551"/>
        <w:rPr>
          <w:rFonts w:ascii="宋体" w:hAnsi="宋体" w:eastAsia="宋体" w:cs="宋体"/>
          <w:color w:val="auto"/>
          <w:sz w:val="24"/>
          <w:szCs w:val="24"/>
        </w:rPr>
      </w:pPr>
      <w:r>
        <w:rPr>
          <w:rFonts w:ascii="宋体" w:hAnsi="宋体" w:eastAsia="宋体" w:cs="宋体"/>
          <w:color w:val="auto"/>
          <w:spacing w:val="-9"/>
          <w:sz w:val="24"/>
          <w:szCs w:val="24"/>
          <w14:textOutline w14:w="4354" w14:cap="flat" w14:cmpd="sng">
            <w14:solidFill>
              <w14:srgbClr w14:val="000000"/>
            </w14:solidFill>
            <w14:prstDash w14:val="solid"/>
            <w14:miter w14:val="0"/>
          </w14:textOutline>
        </w:rPr>
        <w:t>（一）</w:t>
      </w:r>
      <w:r>
        <w:rPr>
          <w:rFonts w:ascii="宋体" w:hAnsi="宋体" w:eastAsia="宋体" w:cs="宋体"/>
          <w:color w:val="auto"/>
          <w:spacing w:val="-89"/>
          <w:sz w:val="24"/>
          <w:szCs w:val="24"/>
        </w:rPr>
        <w:t xml:space="preserve"> </w:t>
      </w:r>
      <w:r>
        <w:rPr>
          <w:rFonts w:ascii="宋体" w:hAnsi="宋体" w:eastAsia="宋体" w:cs="宋体"/>
          <w:color w:val="auto"/>
          <w:spacing w:val="-9"/>
          <w:sz w:val="24"/>
          <w:szCs w:val="24"/>
          <w14:textOutline w14:w="4354" w14:cap="flat" w14:cmpd="sng">
            <w14:solidFill>
              <w14:srgbClr w14:val="000000"/>
            </w14:solidFill>
            <w14:prstDash w14:val="solid"/>
            <w14:miter w14:val="0"/>
          </w14:textOutline>
        </w:rPr>
        <w:t>、投</w:t>
      </w:r>
      <w:r>
        <w:rPr>
          <w:rFonts w:ascii="宋体" w:hAnsi="宋体" w:eastAsia="宋体" w:cs="宋体"/>
          <w:color w:val="auto"/>
          <w:spacing w:val="13"/>
          <w:sz w:val="24"/>
          <w:szCs w:val="24"/>
        </w:rPr>
        <w:t xml:space="preserve"> </w:t>
      </w:r>
      <w:r>
        <w:rPr>
          <w:rFonts w:ascii="宋体" w:hAnsi="宋体" w:eastAsia="宋体" w:cs="宋体"/>
          <w:color w:val="auto"/>
          <w:spacing w:val="-9"/>
          <w:sz w:val="24"/>
          <w:szCs w:val="24"/>
          <w14:textOutline w14:w="4354" w14:cap="flat" w14:cmpd="sng">
            <w14:solidFill>
              <w14:srgbClr w14:val="000000"/>
            </w14:solidFill>
            <w14:prstDash w14:val="solid"/>
            <w14:miter w14:val="0"/>
          </w14:textOutline>
        </w:rPr>
        <w:t>标</w:t>
      </w:r>
      <w:r>
        <w:rPr>
          <w:rFonts w:ascii="宋体" w:hAnsi="宋体" w:eastAsia="宋体" w:cs="宋体"/>
          <w:color w:val="auto"/>
          <w:spacing w:val="44"/>
          <w:sz w:val="24"/>
          <w:szCs w:val="24"/>
        </w:rPr>
        <w:t xml:space="preserve"> </w:t>
      </w:r>
      <w:r>
        <w:rPr>
          <w:rFonts w:ascii="宋体" w:hAnsi="宋体" w:eastAsia="宋体" w:cs="宋体"/>
          <w:color w:val="auto"/>
          <w:spacing w:val="-9"/>
          <w:sz w:val="24"/>
          <w:szCs w:val="24"/>
          <w14:textOutline w14:w="4354" w14:cap="flat" w14:cmpd="sng">
            <w14:solidFill>
              <w14:srgbClr w14:val="000000"/>
            </w14:solidFill>
            <w14:prstDash w14:val="solid"/>
            <w14:miter w14:val="0"/>
          </w14:textOutline>
        </w:rPr>
        <w:t>函</w:t>
      </w:r>
    </w:p>
    <w:p w14:paraId="5BD59003">
      <w:pPr>
        <w:tabs>
          <w:tab w:val="left" w:pos="2892"/>
        </w:tabs>
        <w:spacing w:before="193" w:line="220" w:lineRule="auto"/>
        <w:rPr>
          <w:rFonts w:ascii="宋体" w:hAnsi="宋体" w:eastAsia="宋体" w:cs="宋体"/>
          <w:color w:val="auto"/>
          <w:sz w:val="24"/>
          <w:szCs w:val="24"/>
          <w:u w:val="single" w:color="auto"/>
        </w:rPr>
      </w:pPr>
    </w:p>
    <w:p w14:paraId="1828E9AA">
      <w:pPr>
        <w:tabs>
          <w:tab w:val="left" w:pos="2892"/>
        </w:tabs>
        <w:spacing w:before="193" w:line="220" w:lineRule="auto"/>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z w:val="24"/>
          <w:szCs w:val="24"/>
        </w:rPr>
        <w:t>（招标人名称</w:t>
      </w:r>
      <w:r>
        <w:rPr>
          <w:rFonts w:ascii="宋体" w:hAnsi="宋体" w:eastAsia="宋体" w:cs="宋体"/>
          <w:color w:val="auto"/>
          <w:spacing w:val="-12"/>
          <w:sz w:val="24"/>
          <w:szCs w:val="24"/>
        </w:rPr>
        <w:t>）：</w:t>
      </w:r>
    </w:p>
    <w:p w14:paraId="6F6F68D1">
      <w:pPr>
        <w:keepNext w:val="0"/>
        <w:keepLines w:val="0"/>
        <w:pageBreakBefore w:val="0"/>
        <w:widowControl/>
        <w:kinsoku w:val="0"/>
        <w:wordWrap/>
        <w:overflowPunct/>
        <w:topLinePunct w:val="0"/>
        <w:autoSpaceDE w:val="0"/>
        <w:autoSpaceDN w:val="0"/>
        <w:bidi w:val="0"/>
        <w:adjustRightInd w:val="0"/>
        <w:snapToGrid w:val="0"/>
        <w:spacing w:before="213" w:line="360" w:lineRule="auto"/>
        <w:ind w:right="56" w:firstLine="492" w:firstLineChars="200"/>
        <w:jc w:val="left"/>
        <w:textAlignment w:val="baseline"/>
        <w:rPr>
          <w:rFonts w:ascii="宋体" w:hAnsi="宋体" w:eastAsia="宋体" w:cs="宋体"/>
          <w:color w:val="auto"/>
          <w:sz w:val="24"/>
          <w:szCs w:val="24"/>
        </w:rPr>
      </w:pPr>
      <w:r>
        <w:rPr>
          <w:rFonts w:ascii="宋体" w:hAnsi="宋体" w:eastAsia="宋体" w:cs="宋体"/>
          <w:color w:val="auto"/>
          <w:spacing w:val="3"/>
          <w:sz w:val="24"/>
          <w:szCs w:val="24"/>
        </w:rPr>
        <w:t>我们收到你们</w:t>
      </w:r>
      <w:r>
        <w:rPr>
          <w:rFonts w:ascii="宋体" w:hAnsi="宋体" w:eastAsia="宋体" w:cs="宋体"/>
          <w:color w:val="auto"/>
          <w:spacing w:val="-106"/>
          <w:sz w:val="24"/>
          <w:szCs w:val="24"/>
        </w:rPr>
        <w:t xml:space="preserve"> </w:t>
      </w:r>
      <w:r>
        <w:rPr>
          <w:rFonts w:ascii="宋体" w:hAnsi="宋体" w:eastAsia="宋体" w:cs="宋体"/>
          <w:color w:val="auto"/>
          <w:spacing w:val="3"/>
          <w:sz w:val="24"/>
          <w:szCs w:val="24"/>
          <w:u w:val="single" w:color="auto"/>
        </w:rPr>
        <w:t xml:space="preserve">      （项目名称）  </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2"/>
          <w:sz w:val="24"/>
          <w:szCs w:val="24"/>
        </w:rPr>
        <w:t xml:space="preserve"> 招标文件，经认真研究，我们决</w:t>
      </w:r>
      <w:r>
        <w:rPr>
          <w:rFonts w:ascii="宋体" w:hAnsi="宋体" w:eastAsia="宋体" w:cs="宋体"/>
          <w:color w:val="auto"/>
          <w:spacing w:val="-4"/>
          <w:sz w:val="24"/>
          <w:szCs w:val="24"/>
        </w:rPr>
        <w:t>定参加投标。</w:t>
      </w:r>
    </w:p>
    <w:p w14:paraId="1F383CCB">
      <w:pPr>
        <w:keepNext w:val="0"/>
        <w:keepLines w:val="0"/>
        <w:pageBreakBefore w:val="0"/>
        <w:widowControl/>
        <w:kinsoku w:val="0"/>
        <w:wordWrap/>
        <w:overflowPunct/>
        <w:topLinePunct w:val="0"/>
        <w:autoSpaceDE w:val="0"/>
        <w:autoSpaceDN w:val="0"/>
        <w:bidi w:val="0"/>
        <w:adjustRightInd w:val="0"/>
        <w:snapToGrid w:val="0"/>
        <w:spacing w:before="209" w:line="360" w:lineRule="auto"/>
        <w:ind w:right="42" w:firstLine="452" w:firstLineChars="200"/>
        <w:jc w:val="left"/>
        <w:textAlignment w:val="baseline"/>
        <w:rPr>
          <w:rFonts w:ascii="宋体" w:hAnsi="宋体" w:eastAsia="宋体" w:cs="宋体"/>
          <w:color w:val="auto"/>
          <w:sz w:val="24"/>
          <w:szCs w:val="24"/>
        </w:rPr>
      </w:pPr>
      <w:r>
        <w:rPr>
          <w:rFonts w:ascii="宋体" w:hAnsi="宋体" w:eastAsia="宋体" w:cs="宋体"/>
          <w:color w:val="auto"/>
          <w:spacing w:val="-7"/>
          <w:sz w:val="24"/>
          <w:szCs w:val="24"/>
        </w:rPr>
        <w:t>⒈按照招标文件中的一切要求，提供招标货物及其投标总价</w:t>
      </w:r>
      <w:r>
        <w:rPr>
          <w:rFonts w:ascii="宋体" w:hAnsi="宋体" w:eastAsia="宋体" w:cs="宋体"/>
          <w:color w:val="auto"/>
          <w:spacing w:val="-105"/>
          <w:sz w:val="24"/>
          <w:szCs w:val="24"/>
        </w:rPr>
        <w:t xml:space="preserve"> </w:t>
      </w:r>
      <w:r>
        <w:rPr>
          <w:rFonts w:ascii="宋体" w:hAnsi="宋体" w:eastAsia="宋体" w:cs="宋体"/>
          <w:color w:val="auto"/>
          <w:spacing w:val="7"/>
          <w:sz w:val="24"/>
          <w:szCs w:val="24"/>
          <w:u w:val="single" w:color="auto"/>
        </w:rPr>
        <w:t xml:space="preserve">          </w:t>
      </w:r>
      <w:r>
        <w:rPr>
          <w:rFonts w:ascii="宋体" w:hAnsi="宋体" w:eastAsia="宋体" w:cs="宋体"/>
          <w:color w:val="auto"/>
          <w:spacing w:val="-7"/>
          <w:sz w:val="24"/>
          <w:szCs w:val="24"/>
        </w:rPr>
        <w:t>（人民</w:t>
      </w:r>
      <w:r>
        <w:rPr>
          <w:rFonts w:ascii="宋体" w:hAnsi="宋体" w:eastAsia="宋体" w:cs="宋体"/>
          <w:color w:val="auto"/>
          <w:spacing w:val="-5"/>
          <w:sz w:val="24"/>
          <w:szCs w:val="24"/>
        </w:rPr>
        <w:t>币大写）</w:t>
      </w:r>
      <w:r>
        <w:rPr>
          <w:rFonts w:ascii="宋体" w:hAnsi="宋体" w:eastAsia="宋体" w:cs="宋体"/>
          <w:color w:val="auto"/>
          <w:spacing w:val="-73"/>
          <w:sz w:val="24"/>
          <w:szCs w:val="24"/>
        </w:rPr>
        <w:t xml:space="preserve"> </w:t>
      </w:r>
      <w:r>
        <w:rPr>
          <w:rFonts w:ascii="宋体" w:hAnsi="宋体" w:eastAsia="宋体" w:cs="宋体"/>
          <w:color w:val="auto"/>
          <w:spacing w:val="-5"/>
          <w:sz w:val="24"/>
          <w:szCs w:val="24"/>
        </w:rPr>
        <w:t>￥ ：</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97"/>
          <w:sz w:val="24"/>
          <w:szCs w:val="24"/>
        </w:rPr>
        <w:t xml:space="preserve"> </w:t>
      </w:r>
      <w:r>
        <w:rPr>
          <w:rFonts w:ascii="宋体" w:hAnsi="宋体" w:eastAsia="宋体" w:cs="宋体"/>
          <w:color w:val="auto"/>
          <w:spacing w:val="-5"/>
          <w:sz w:val="24"/>
          <w:szCs w:val="24"/>
        </w:rPr>
        <w:t>元（用阿拉伯数字书写）人民币</w:t>
      </w:r>
      <w:r>
        <w:rPr>
          <w:rFonts w:ascii="宋体" w:hAnsi="宋体" w:eastAsia="宋体" w:cs="宋体"/>
          <w:color w:val="auto"/>
          <w:spacing w:val="-6"/>
          <w:sz w:val="24"/>
          <w:szCs w:val="24"/>
        </w:rPr>
        <w:t>，详见报价明细表。</w:t>
      </w:r>
    </w:p>
    <w:p w14:paraId="32C790B6">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456" w:firstLineChars="200"/>
        <w:jc w:val="left"/>
        <w:textAlignment w:val="baseline"/>
        <w:rPr>
          <w:rFonts w:ascii="宋体" w:hAnsi="宋体" w:eastAsia="宋体" w:cs="宋体"/>
          <w:color w:val="auto"/>
          <w:sz w:val="24"/>
          <w:szCs w:val="24"/>
        </w:rPr>
      </w:pPr>
      <w:r>
        <w:rPr>
          <w:rFonts w:ascii="宋体" w:hAnsi="宋体" w:eastAsia="宋体" w:cs="宋体"/>
          <w:color w:val="auto"/>
          <w:spacing w:val="-6"/>
          <w:position w:val="16"/>
          <w:sz w:val="24"/>
          <w:szCs w:val="24"/>
        </w:rPr>
        <w:t>⒉如果我们的投标书被接受，我们将履行招标文件中规定的每一项要求，按期、按质、按量完成任务。</w:t>
      </w:r>
    </w:p>
    <w:p w14:paraId="704968CB">
      <w:pPr>
        <w:keepNext w:val="0"/>
        <w:keepLines w:val="0"/>
        <w:pageBreakBefore w:val="0"/>
        <w:widowControl/>
        <w:kinsoku w:val="0"/>
        <w:wordWrap/>
        <w:overflowPunct/>
        <w:topLinePunct w:val="0"/>
        <w:autoSpaceDE w:val="0"/>
        <w:autoSpaceDN w:val="0"/>
        <w:bidi w:val="0"/>
        <w:adjustRightInd w:val="0"/>
        <w:snapToGrid w:val="0"/>
        <w:spacing w:before="210" w:line="360" w:lineRule="auto"/>
        <w:ind w:firstLine="456" w:firstLineChars="200"/>
        <w:jc w:val="left"/>
        <w:textAlignment w:val="baseline"/>
        <w:rPr>
          <w:rFonts w:ascii="宋体" w:hAnsi="宋体" w:eastAsia="宋体" w:cs="宋体"/>
          <w:color w:val="auto"/>
          <w:sz w:val="24"/>
          <w:szCs w:val="24"/>
        </w:rPr>
      </w:pPr>
      <w:r>
        <w:rPr>
          <w:rFonts w:ascii="宋体" w:hAnsi="宋体" w:eastAsia="宋体" w:cs="宋体"/>
          <w:color w:val="auto"/>
          <w:spacing w:val="-6"/>
          <w:sz w:val="24"/>
          <w:szCs w:val="24"/>
        </w:rPr>
        <w:t>⒊我们同意按招标文件的规定，本投标书的有效期为开标后</w:t>
      </w:r>
      <w:r>
        <w:rPr>
          <w:rFonts w:ascii="宋体" w:hAnsi="宋体" w:eastAsia="宋体" w:cs="宋体"/>
          <w:color w:val="auto"/>
          <w:spacing w:val="-30"/>
          <w:sz w:val="24"/>
          <w:szCs w:val="24"/>
        </w:rPr>
        <w:t xml:space="preserve"> </w:t>
      </w:r>
      <w:r>
        <w:rPr>
          <w:rFonts w:ascii="宋体" w:hAnsi="宋体" w:eastAsia="宋体" w:cs="宋体"/>
          <w:color w:val="auto"/>
          <w:spacing w:val="-6"/>
          <w:sz w:val="24"/>
          <w:szCs w:val="24"/>
          <w:u w:val="single" w:color="auto"/>
        </w:rPr>
        <w:t>60</w:t>
      </w:r>
      <w:r>
        <w:rPr>
          <w:rFonts w:ascii="宋体" w:hAnsi="宋体" w:eastAsia="宋体" w:cs="宋体"/>
          <w:color w:val="auto"/>
          <w:spacing w:val="-6"/>
          <w:sz w:val="24"/>
          <w:szCs w:val="24"/>
        </w:rPr>
        <w:t xml:space="preserve"> 天。</w:t>
      </w:r>
    </w:p>
    <w:p w14:paraId="0AC979F0">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460" w:firstLineChars="200"/>
        <w:jc w:val="left"/>
        <w:textAlignment w:val="baseline"/>
        <w:rPr>
          <w:rFonts w:ascii="宋体" w:hAnsi="宋体" w:eastAsia="宋体" w:cs="宋体"/>
          <w:color w:val="auto"/>
          <w:sz w:val="24"/>
          <w:szCs w:val="24"/>
        </w:rPr>
      </w:pPr>
      <w:r>
        <w:rPr>
          <w:rFonts w:ascii="宋体" w:hAnsi="宋体" w:eastAsia="宋体" w:cs="宋体"/>
          <w:color w:val="auto"/>
          <w:spacing w:val="-5"/>
          <w:sz w:val="24"/>
          <w:szCs w:val="24"/>
        </w:rPr>
        <w:t>⒋我们愿意提供采购人在招标文件中要求的所有资料。</w:t>
      </w:r>
    </w:p>
    <w:p w14:paraId="30C87B64">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456" w:firstLineChars="200"/>
        <w:jc w:val="left"/>
        <w:textAlignment w:val="baseline"/>
        <w:rPr>
          <w:rFonts w:ascii="宋体" w:hAnsi="宋体" w:eastAsia="宋体" w:cs="宋体"/>
          <w:color w:val="auto"/>
          <w:spacing w:val="-6"/>
          <w:position w:val="16"/>
          <w:sz w:val="24"/>
          <w:szCs w:val="24"/>
        </w:rPr>
      </w:pPr>
      <w:r>
        <w:rPr>
          <w:rFonts w:ascii="宋体" w:hAnsi="宋体" w:eastAsia="宋体" w:cs="宋体"/>
          <w:color w:val="auto"/>
          <w:spacing w:val="-6"/>
          <w:position w:val="16"/>
          <w:sz w:val="24"/>
          <w:szCs w:val="24"/>
        </w:rPr>
        <w:t>⒌我们认为你们有选择或拒绝任何投标者中标的权力。我们理解，最低报价不是中标的唯一条件。</w:t>
      </w:r>
    </w:p>
    <w:p w14:paraId="309DF620">
      <w:pPr>
        <w:keepNext w:val="0"/>
        <w:keepLines w:val="0"/>
        <w:pageBreakBefore w:val="0"/>
        <w:widowControl/>
        <w:kinsoku w:val="0"/>
        <w:wordWrap/>
        <w:overflowPunct/>
        <w:topLinePunct w:val="0"/>
        <w:autoSpaceDE w:val="0"/>
        <w:autoSpaceDN w:val="0"/>
        <w:bidi w:val="0"/>
        <w:adjustRightInd w:val="0"/>
        <w:snapToGrid w:val="0"/>
        <w:spacing w:before="189" w:line="360" w:lineRule="auto"/>
        <w:ind w:firstLine="448" w:firstLineChars="200"/>
        <w:jc w:val="left"/>
        <w:textAlignment w:val="baseline"/>
        <w:rPr>
          <w:rFonts w:ascii="宋体" w:hAnsi="宋体" w:eastAsia="宋体" w:cs="宋体"/>
          <w:color w:val="auto"/>
          <w:sz w:val="24"/>
          <w:szCs w:val="24"/>
        </w:rPr>
      </w:pPr>
      <w:r>
        <w:rPr>
          <w:rFonts w:ascii="宋体" w:hAnsi="宋体" w:eastAsia="宋体" w:cs="宋体"/>
          <w:color w:val="auto"/>
          <w:spacing w:val="-8"/>
          <w:sz w:val="24"/>
          <w:szCs w:val="24"/>
        </w:rPr>
        <w:t>⒍我们愿按合同法履行自己的全部责任。</w:t>
      </w:r>
    </w:p>
    <w:p w14:paraId="083FA581">
      <w:pPr>
        <w:keepNext w:val="0"/>
        <w:keepLines w:val="0"/>
        <w:pageBreakBefore w:val="0"/>
        <w:widowControl/>
        <w:kinsoku w:val="0"/>
        <w:wordWrap/>
        <w:overflowPunct/>
        <w:topLinePunct w:val="0"/>
        <w:autoSpaceDE w:val="0"/>
        <w:autoSpaceDN w:val="0"/>
        <w:bidi w:val="0"/>
        <w:adjustRightInd w:val="0"/>
        <w:snapToGrid w:val="0"/>
        <w:spacing w:before="215" w:line="360" w:lineRule="auto"/>
        <w:ind w:firstLine="460" w:firstLineChars="200"/>
        <w:jc w:val="left"/>
        <w:textAlignment w:val="baseline"/>
        <w:rPr>
          <w:rFonts w:ascii="宋体" w:hAnsi="宋体" w:eastAsia="宋体" w:cs="宋体"/>
          <w:color w:val="auto"/>
          <w:sz w:val="24"/>
          <w:szCs w:val="24"/>
        </w:rPr>
      </w:pPr>
      <w:r>
        <w:rPr>
          <w:rFonts w:ascii="宋体" w:hAnsi="宋体" w:eastAsia="宋体" w:cs="宋体"/>
          <w:color w:val="auto"/>
          <w:spacing w:val="-5"/>
          <w:position w:val="16"/>
          <w:sz w:val="24"/>
          <w:szCs w:val="24"/>
        </w:rPr>
        <w:t>⒎我方愿意遵守国家有关规定及招标文件中规定的</w:t>
      </w:r>
      <w:r>
        <w:rPr>
          <w:rFonts w:ascii="宋体" w:hAnsi="宋体" w:eastAsia="宋体" w:cs="宋体"/>
          <w:color w:val="auto"/>
          <w:spacing w:val="-6"/>
          <w:position w:val="16"/>
          <w:sz w:val="24"/>
          <w:szCs w:val="24"/>
        </w:rPr>
        <w:t>收费标准，承付中标服务费。</w:t>
      </w:r>
    </w:p>
    <w:p w14:paraId="0F38385F">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464" w:firstLineChars="200"/>
        <w:jc w:val="left"/>
        <w:textAlignment w:val="baseline"/>
        <w:rPr>
          <w:rFonts w:ascii="宋体" w:hAnsi="宋体" w:eastAsia="宋体" w:cs="宋体"/>
          <w:color w:val="auto"/>
          <w:spacing w:val="-4"/>
          <w:sz w:val="24"/>
          <w:szCs w:val="24"/>
        </w:rPr>
      </w:pPr>
      <w:r>
        <w:rPr>
          <w:rFonts w:ascii="宋体" w:hAnsi="宋体" w:eastAsia="宋体" w:cs="宋体"/>
          <w:color w:val="auto"/>
          <w:spacing w:val="-4"/>
          <w:sz w:val="24"/>
          <w:szCs w:val="24"/>
        </w:rPr>
        <w:t>⒏该项投标在开标后的全过程中保持有效，不作任何更改和变动。</w:t>
      </w:r>
    </w:p>
    <w:p w14:paraId="79DC76B9">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460" w:firstLineChars="200"/>
        <w:jc w:val="left"/>
        <w:textAlignment w:val="baseline"/>
        <w:rPr>
          <w:rFonts w:ascii="宋体" w:hAnsi="宋体" w:eastAsia="宋体" w:cs="宋体"/>
          <w:color w:val="auto"/>
          <w:spacing w:val="-5"/>
          <w:position w:val="16"/>
          <w:sz w:val="24"/>
          <w:szCs w:val="24"/>
        </w:rPr>
      </w:pPr>
      <w:r>
        <w:rPr>
          <w:rFonts w:hint="eastAsia" w:ascii="宋体" w:hAnsi="宋体" w:eastAsia="宋体" w:cs="宋体"/>
          <w:color w:val="auto"/>
          <w:spacing w:val="-5"/>
          <w:position w:val="16"/>
          <w:sz w:val="24"/>
          <w:szCs w:val="24"/>
          <w:lang w:val="en-US" w:eastAsia="zh-CN"/>
        </w:rPr>
        <w:t>9.</w:t>
      </w:r>
      <w:r>
        <w:rPr>
          <w:rFonts w:ascii="宋体" w:hAnsi="宋体" w:eastAsia="宋体" w:cs="宋体"/>
          <w:color w:val="auto"/>
          <w:spacing w:val="-5"/>
          <w:position w:val="16"/>
          <w:sz w:val="24"/>
          <w:szCs w:val="24"/>
        </w:rPr>
        <w:t>综合说明：</w:t>
      </w:r>
    </w:p>
    <w:p w14:paraId="210B77E5">
      <w:pPr>
        <w:spacing w:before="194" w:line="479" w:lineRule="exact"/>
        <w:ind w:left="602"/>
        <w:rPr>
          <w:rFonts w:ascii="宋体" w:hAnsi="宋体" w:eastAsia="宋体" w:cs="宋体"/>
          <w:color w:val="auto"/>
          <w:sz w:val="24"/>
          <w:szCs w:val="24"/>
        </w:rPr>
      </w:pPr>
      <w:r>
        <w:rPr>
          <w:rFonts w:ascii="宋体" w:hAnsi="宋体" w:eastAsia="宋体" w:cs="宋体"/>
          <w:color w:val="auto"/>
          <w:spacing w:val="-2"/>
          <w:position w:val="18"/>
          <w:sz w:val="24"/>
          <w:szCs w:val="24"/>
        </w:rPr>
        <w:t>（1）材料的详细服务内容、要求、标准和服务期</w:t>
      </w:r>
      <w:r>
        <w:rPr>
          <w:rFonts w:ascii="宋体" w:hAnsi="宋体" w:eastAsia="宋体" w:cs="宋体"/>
          <w:color w:val="auto"/>
          <w:spacing w:val="-3"/>
          <w:position w:val="18"/>
          <w:sz w:val="24"/>
          <w:szCs w:val="24"/>
        </w:rPr>
        <w:t>限。</w:t>
      </w:r>
    </w:p>
    <w:p w14:paraId="5524CC1A">
      <w:pPr>
        <w:spacing w:before="1" w:line="218" w:lineRule="auto"/>
        <w:ind w:left="602"/>
        <w:rPr>
          <w:rFonts w:ascii="宋体" w:hAnsi="宋体" w:eastAsia="宋体" w:cs="宋体"/>
          <w:color w:val="auto"/>
          <w:sz w:val="24"/>
          <w:szCs w:val="24"/>
        </w:rPr>
      </w:pPr>
      <w:r>
        <w:rPr>
          <w:rFonts w:ascii="宋体" w:hAnsi="宋体" w:eastAsia="宋体" w:cs="宋体"/>
          <w:color w:val="auto"/>
          <w:spacing w:val="-3"/>
          <w:sz w:val="24"/>
          <w:szCs w:val="24"/>
        </w:rPr>
        <w:t>（2）安装计划、组织机构及人员安排。</w:t>
      </w:r>
    </w:p>
    <w:p w14:paraId="18D88100">
      <w:pPr>
        <w:spacing w:before="195" w:line="220" w:lineRule="auto"/>
        <w:ind w:left="602"/>
        <w:rPr>
          <w:rFonts w:ascii="宋体" w:hAnsi="宋体" w:eastAsia="宋体" w:cs="宋体"/>
          <w:color w:val="auto"/>
          <w:sz w:val="24"/>
          <w:szCs w:val="24"/>
        </w:rPr>
      </w:pPr>
      <w:r>
        <w:rPr>
          <w:rFonts w:ascii="宋体" w:hAnsi="宋体" w:eastAsia="宋体" w:cs="宋体"/>
          <w:color w:val="auto"/>
          <w:spacing w:val="-4"/>
          <w:sz w:val="24"/>
          <w:szCs w:val="24"/>
        </w:rPr>
        <w:t>（3）技术服务。</w:t>
      </w:r>
    </w:p>
    <w:p w14:paraId="571861AF">
      <w:pPr>
        <w:spacing w:before="194" w:line="481" w:lineRule="exact"/>
        <w:ind w:left="602"/>
        <w:rPr>
          <w:rFonts w:ascii="宋体" w:hAnsi="宋体" w:eastAsia="宋体" w:cs="宋体"/>
          <w:color w:val="auto"/>
          <w:sz w:val="24"/>
          <w:szCs w:val="24"/>
        </w:rPr>
      </w:pPr>
      <w:r>
        <w:rPr>
          <w:rFonts w:ascii="宋体" w:hAnsi="宋体" w:eastAsia="宋体" w:cs="宋体"/>
          <w:color w:val="auto"/>
          <w:spacing w:val="-3"/>
          <w:position w:val="18"/>
          <w:sz w:val="24"/>
          <w:szCs w:val="24"/>
        </w:rPr>
        <w:t>（4）对招标文件内容有不同意见的偏离说明。</w:t>
      </w:r>
    </w:p>
    <w:p w14:paraId="267F71A6">
      <w:pPr>
        <w:spacing w:before="1" w:line="220" w:lineRule="auto"/>
        <w:ind w:left="602"/>
        <w:rPr>
          <w:rFonts w:ascii="宋体" w:hAnsi="宋体" w:eastAsia="宋体" w:cs="宋体"/>
          <w:color w:val="auto"/>
          <w:sz w:val="24"/>
          <w:szCs w:val="24"/>
        </w:rPr>
      </w:pPr>
      <w:r>
        <w:rPr>
          <w:rFonts w:ascii="宋体" w:hAnsi="宋体" w:eastAsia="宋体" w:cs="宋体"/>
          <w:color w:val="auto"/>
          <w:spacing w:val="-5"/>
          <w:sz w:val="24"/>
          <w:szCs w:val="24"/>
        </w:rPr>
        <w:t>（5）其它。</w:t>
      </w:r>
    </w:p>
    <w:p w14:paraId="20920027">
      <w:pPr>
        <w:spacing w:before="213" w:line="461" w:lineRule="exact"/>
        <w:ind w:left="619"/>
        <w:rPr>
          <w:rFonts w:ascii="宋体" w:hAnsi="宋体" w:eastAsia="宋体" w:cs="宋体"/>
          <w:color w:val="auto"/>
          <w:sz w:val="24"/>
          <w:szCs w:val="24"/>
        </w:rPr>
      </w:pPr>
      <w:r>
        <w:rPr>
          <w:rFonts w:ascii="宋体" w:hAnsi="宋体" w:eastAsia="宋体" w:cs="宋体"/>
          <w:color w:val="auto"/>
          <w:spacing w:val="-4"/>
          <w:position w:val="16"/>
          <w:sz w:val="24"/>
          <w:szCs w:val="24"/>
        </w:rPr>
        <w:t>1</w:t>
      </w:r>
      <w:r>
        <w:rPr>
          <w:rFonts w:hint="eastAsia" w:ascii="宋体" w:hAnsi="宋体" w:eastAsia="宋体" w:cs="宋体"/>
          <w:color w:val="auto"/>
          <w:spacing w:val="-4"/>
          <w:position w:val="16"/>
          <w:sz w:val="24"/>
          <w:szCs w:val="24"/>
          <w:lang w:val="en-US" w:eastAsia="zh-CN"/>
        </w:rPr>
        <w:t>0</w:t>
      </w:r>
      <w:r>
        <w:rPr>
          <w:rFonts w:ascii="宋体" w:hAnsi="宋体" w:eastAsia="宋体" w:cs="宋体"/>
          <w:color w:val="auto"/>
          <w:spacing w:val="-4"/>
          <w:position w:val="16"/>
          <w:sz w:val="24"/>
          <w:szCs w:val="24"/>
        </w:rPr>
        <w:t>.所有有关本标书的函电，请按下列地址联系：</w:t>
      </w:r>
    </w:p>
    <w:p w14:paraId="26CA4D5B">
      <w:pPr>
        <w:spacing w:line="220" w:lineRule="auto"/>
        <w:ind w:left="588"/>
        <w:rPr>
          <w:rFonts w:ascii="宋体" w:hAnsi="宋体" w:eastAsia="宋体" w:cs="宋体"/>
          <w:color w:val="auto"/>
          <w:spacing w:val="-7"/>
          <w:sz w:val="24"/>
          <w:szCs w:val="24"/>
        </w:rPr>
      </w:pPr>
    </w:p>
    <w:p w14:paraId="7D4B1A8D">
      <w:pPr>
        <w:spacing w:line="220" w:lineRule="auto"/>
        <w:ind w:left="588"/>
        <w:rPr>
          <w:rFonts w:ascii="宋体" w:hAnsi="宋体" w:eastAsia="宋体" w:cs="宋体"/>
          <w:color w:val="auto"/>
          <w:sz w:val="24"/>
          <w:szCs w:val="24"/>
        </w:rPr>
      </w:pPr>
      <w:r>
        <w:rPr>
          <w:rFonts w:ascii="宋体" w:hAnsi="宋体" w:eastAsia="宋体" w:cs="宋体"/>
          <w:color w:val="auto"/>
          <w:spacing w:val="-7"/>
          <w:sz w:val="24"/>
          <w:szCs w:val="24"/>
        </w:rPr>
        <w:t>单</w:t>
      </w:r>
      <w:r>
        <w:rPr>
          <w:rFonts w:ascii="宋体" w:hAnsi="宋体" w:eastAsia="宋体" w:cs="宋体"/>
          <w:color w:val="auto"/>
          <w:spacing w:val="2"/>
          <w:sz w:val="24"/>
          <w:szCs w:val="24"/>
        </w:rPr>
        <w:t xml:space="preserve"> </w:t>
      </w:r>
      <w:r>
        <w:rPr>
          <w:rFonts w:ascii="宋体" w:hAnsi="宋体" w:eastAsia="宋体" w:cs="宋体"/>
          <w:color w:val="auto"/>
          <w:spacing w:val="-7"/>
          <w:sz w:val="24"/>
          <w:szCs w:val="24"/>
        </w:rPr>
        <w:t>位：</w:t>
      </w:r>
    </w:p>
    <w:p w14:paraId="2FE1E1D4">
      <w:pPr>
        <w:spacing w:before="208" w:line="467" w:lineRule="exact"/>
        <w:ind w:left="583"/>
        <w:rPr>
          <w:rFonts w:ascii="宋体" w:hAnsi="宋体" w:eastAsia="宋体" w:cs="宋体"/>
          <w:color w:val="auto"/>
          <w:sz w:val="24"/>
          <w:szCs w:val="24"/>
        </w:rPr>
      </w:pPr>
      <w:r>
        <w:rPr>
          <w:rFonts w:ascii="宋体" w:hAnsi="宋体" w:eastAsia="宋体" w:cs="宋体"/>
          <w:color w:val="auto"/>
          <w:spacing w:val="-7"/>
          <w:position w:val="16"/>
          <w:sz w:val="24"/>
          <w:szCs w:val="24"/>
        </w:rPr>
        <w:t>地</w:t>
      </w:r>
      <w:r>
        <w:rPr>
          <w:rFonts w:ascii="宋体" w:hAnsi="宋体" w:eastAsia="宋体" w:cs="宋体"/>
          <w:color w:val="auto"/>
          <w:position w:val="16"/>
          <w:sz w:val="24"/>
          <w:szCs w:val="24"/>
        </w:rPr>
        <w:t xml:space="preserve"> </w:t>
      </w:r>
      <w:r>
        <w:rPr>
          <w:rFonts w:ascii="宋体" w:hAnsi="宋体" w:eastAsia="宋体" w:cs="宋体"/>
          <w:color w:val="auto"/>
          <w:spacing w:val="-7"/>
          <w:position w:val="16"/>
          <w:sz w:val="24"/>
          <w:szCs w:val="24"/>
        </w:rPr>
        <w:t>址：</w:t>
      </w:r>
    </w:p>
    <w:p w14:paraId="279B4901">
      <w:pPr>
        <w:spacing w:before="1" w:line="221" w:lineRule="auto"/>
        <w:ind w:left="610"/>
        <w:rPr>
          <w:rFonts w:ascii="宋体" w:hAnsi="宋体" w:eastAsia="宋体" w:cs="宋体"/>
          <w:color w:val="auto"/>
          <w:sz w:val="24"/>
          <w:szCs w:val="24"/>
        </w:rPr>
      </w:pPr>
      <w:r>
        <w:rPr>
          <w:rFonts w:ascii="宋体" w:hAnsi="宋体" w:eastAsia="宋体" w:cs="宋体"/>
          <w:color w:val="auto"/>
          <w:spacing w:val="-16"/>
          <w:sz w:val="24"/>
          <w:szCs w:val="24"/>
        </w:rPr>
        <w:t>电</w:t>
      </w:r>
      <w:r>
        <w:rPr>
          <w:rFonts w:ascii="宋体" w:hAnsi="宋体" w:eastAsia="宋体" w:cs="宋体"/>
          <w:color w:val="auto"/>
          <w:sz w:val="24"/>
          <w:szCs w:val="24"/>
        </w:rPr>
        <w:t xml:space="preserve"> </w:t>
      </w:r>
      <w:r>
        <w:rPr>
          <w:rFonts w:ascii="宋体" w:hAnsi="宋体" w:eastAsia="宋体" w:cs="宋体"/>
          <w:color w:val="auto"/>
          <w:spacing w:val="-16"/>
          <w:sz w:val="24"/>
          <w:szCs w:val="24"/>
        </w:rPr>
        <w:t>话：</w:t>
      </w:r>
    </w:p>
    <w:p w14:paraId="3C3BF20D">
      <w:pPr>
        <w:spacing w:before="178" w:line="219" w:lineRule="auto"/>
        <w:ind w:left="580"/>
        <w:rPr>
          <w:rFonts w:ascii="宋体" w:hAnsi="宋体" w:eastAsia="宋体" w:cs="宋体"/>
          <w:color w:val="auto"/>
          <w:sz w:val="24"/>
          <w:szCs w:val="24"/>
        </w:rPr>
      </w:pPr>
      <w:r>
        <w:rPr>
          <w:rFonts w:ascii="宋体" w:hAnsi="宋体" w:eastAsia="宋体" w:cs="宋体"/>
          <w:color w:val="auto"/>
          <w:spacing w:val="-4"/>
          <w:sz w:val="24"/>
          <w:szCs w:val="24"/>
        </w:rPr>
        <w:t>传 真：</w:t>
      </w:r>
    </w:p>
    <w:p w14:paraId="63F99B0A">
      <w:pPr>
        <w:spacing w:before="182" w:line="220" w:lineRule="auto"/>
        <w:ind w:left="600"/>
        <w:rPr>
          <w:rFonts w:ascii="宋体" w:hAnsi="宋体" w:eastAsia="宋体" w:cs="宋体"/>
          <w:color w:val="auto"/>
          <w:spacing w:val="-8"/>
          <w:sz w:val="24"/>
          <w:szCs w:val="24"/>
        </w:rPr>
      </w:pPr>
      <w:r>
        <w:rPr>
          <w:rFonts w:ascii="宋体" w:hAnsi="宋体" w:eastAsia="宋体" w:cs="宋体"/>
          <w:color w:val="auto"/>
          <w:spacing w:val="-8"/>
          <w:sz w:val="24"/>
          <w:szCs w:val="24"/>
        </w:rPr>
        <w:t>邮 政</w:t>
      </w:r>
      <w:r>
        <w:rPr>
          <w:rFonts w:ascii="宋体" w:hAnsi="宋体" w:eastAsia="宋体" w:cs="宋体"/>
          <w:color w:val="auto"/>
          <w:spacing w:val="3"/>
          <w:sz w:val="24"/>
          <w:szCs w:val="24"/>
        </w:rPr>
        <w:t xml:space="preserve"> </w:t>
      </w:r>
      <w:r>
        <w:rPr>
          <w:rFonts w:ascii="宋体" w:hAnsi="宋体" w:eastAsia="宋体" w:cs="宋体"/>
          <w:color w:val="auto"/>
          <w:spacing w:val="-8"/>
          <w:sz w:val="24"/>
          <w:szCs w:val="24"/>
        </w:rPr>
        <w:t>编 码：</w:t>
      </w:r>
    </w:p>
    <w:p w14:paraId="4E7382D0">
      <w:pPr>
        <w:spacing w:before="182" w:line="220" w:lineRule="auto"/>
        <w:ind w:left="600"/>
        <w:rPr>
          <w:rFonts w:ascii="宋体" w:hAnsi="宋体" w:eastAsia="宋体" w:cs="宋体"/>
          <w:color w:val="auto"/>
          <w:sz w:val="24"/>
          <w:szCs w:val="24"/>
        </w:rPr>
      </w:pPr>
      <w:r>
        <w:rPr>
          <w:rFonts w:ascii="宋体" w:hAnsi="宋体" w:eastAsia="宋体" w:cs="宋体"/>
          <w:color w:val="auto"/>
          <w:spacing w:val="-9"/>
          <w:sz w:val="24"/>
          <w:szCs w:val="24"/>
        </w:rPr>
        <w:t>联</w:t>
      </w:r>
      <w:r>
        <w:rPr>
          <w:rFonts w:ascii="宋体" w:hAnsi="宋体" w:eastAsia="宋体" w:cs="宋体"/>
          <w:color w:val="auto"/>
          <w:spacing w:val="10"/>
          <w:sz w:val="24"/>
          <w:szCs w:val="24"/>
        </w:rPr>
        <w:t xml:space="preserve">  </w:t>
      </w:r>
      <w:r>
        <w:rPr>
          <w:rFonts w:ascii="宋体" w:hAnsi="宋体" w:eastAsia="宋体" w:cs="宋体"/>
          <w:color w:val="auto"/>
          <w:spacing w:val="-9"/>
          <w:sz w:val="24"/>
          <w:szCs w:val="24"/>
        </w:rPr>
        <w:t>系</w:t>
      </w:r>
      <w:r>
        <w:rPr>
          <w:rFonts w:ascii="宋体" w:hAnsi="宋体" w:eastAsia="宋体" w:cs="宋体"/>
          <w:color w:val="auto"/>
          <w:spacing w:val="7"/>
          <w:sz w:val="24"/>
          <w:szCs w:val="24"/>
        </w:rPr>
        <w:t xml:space="preserve">  </w:t>
      </w:r>
      <w:r>
        <w:rPr>
          <w:rFonts w:ascii="宋体" w:hAnsi="宋体" w:eastAsia="宋体" w:cs="宋体"/>
          <w:color w:val="auto"/>
          <w:spacing w:val="-9"/>
          <w:sz w:val="24"/>
          <w:szCs w:val="24"/>
        </w:rPr>
        <w:t>人：</w:t>
      </w:r>
    </w:p>
    <w:p w14:paraId="1C5BEA09">
      <w:pPr>
        <w:pStyle w:val="7"/>
        <w:spacing w:line="292" w:lineRule="auto"/>
        <w:rPr>
          <w:color w:val="auto"/>
        </w:rPr>
      </w:pPr>
    </w:p>
    <w:p w14:paraId="3EC3B377">
      <w:pPr>
        <w:pStyle w:val="7"/>
        <w:spacing w:line="293" w:lineRule="auto"/>
        <w:rPr>
          <w:color w:val="auto"/>
        </w:rPr>
      </w:pPr>
    </w:p>
    <w:p w14:paraId="6C7DFE98">
      <w:pPr>
        <w:spacing w:before="78" w:line="385" w:lineRule="auto"/>
        <w:ind w:right="11"/>
        <w:jc w:val="right"/>
        <w:rPr>
          <w:rFonts w:ascii="宋体" w:hAnsi="宋体" w:eastAsia="宋体" w:cs="宋体"/>
          <w:color w:val="auto"/>
          <w:sz w:val="24"/>
          <w:szCs w:val="24"/>
        </w:rPr>
      </w:pPr>
      <w:r>
        <w:rPr>
          <w:rFonts w:ascii="宋体" w:hAnsi="宋体" w:eastAsia="宋体" w:cs="宋体"/>
          <w:color w:val="auto"/>
          <w:spacing w:val="-1"/>
          <w:sz w:val="24"/>
          <w:szCs w:val="24"/>
        </w:rPr>
        <w:t>投标人</w:t>
      </w:r>
      <w:r>
        <w:rPr>
          <w:rFonts w:ascii="宋体" w:hAnsi="宋体" w:eastAsia="宋体" w:cs="宋体"/>
          <w:color w:val="auto"/>
          <w:spacing w:val="-32"/>
          <w:sz w:val="24"/>
          <w:szCs w:val="24"/>
        </w:rPr>
        <w:t>：</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32"/>
          <w:sz w:val="24"/>
          <w:szCs w:val="24"/>
        </w:rPr>
        <w:t>（</w:t>
      </w:r>
      <w:r>
        <w:rPr>
          <w:rFonts w:ascii="宋体" w:hAnsi="宋体" w:eastAsia="宋体" w:cs="宋体"/>
          <w:color w:val="auto"/>
          <w:spacing w:val="-1"/>
          <w:sz w:val="24"/>
          <w:szCs w:val="24"/>
        </w:rPr>
        <w:t>公章）</w:t>
      </w:r>
    </w:p>
    <w:p w14:paraId="04ECA758">
      <w:pPr>
        <w:spacing w:before="1" w:line="218" w:lineRule="auto"/>
        <w:ind w:right="11"/>
        <w:jc w:val="right"/>
        <w:rPr>
          <w:rFonts w:ascii="宋体" w:hAnsi="宋体" w:eastAsia="宋体" w:cs="宋体"/>
          <w:color w:val="auto"/>
          <w:sz w:val="24"/>
          <w:szCs w:val="24"/>
        </w:rPr>
      </w:pPr>
      <w:r>
        <w:rPr>
          <w:rFonts w:ascii="宋体" w:hAnsi="宋体" w:eastAsia="宋体" w:cs="宋体"/>
          <w:color w:val="auto"/>
          <w:spacing w:val="-2"/>
          <w:sz w:val="24"/>
          <w:szCs w:val="24"/>
        </w:rPr>
        <w:t>法定代表人或其委托代理人</w:t>
      </w:r>
      <w:r>
        <w:rPr>
          <w:rFonts w:ascii="宋体" w:hAnsi="宋体" w:eastAsia="宋体" w:cs="宋体"/>
          <w:color w:val="auto"/>
          <w:spacing w:val="-29"/>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29"/>
          <w:sz w:val="24"/>
          <w:szCs w:val="24"/>
        </w:rPr>
        <w:t>（</w:t>
      </w:r>
      <w:r>
        <w:rPr>
          <w:rFonts w:ascii="宋体" w:hAnsi="宋体" w:eastAsia="宋体" w:cs="宋体"/>
          <w:color w:val="auto"/>
          <w:spacing w:val="-2"/>
          <w:sz w:val="24"/>
          <w:szCs w:val="24"/>
        </w:rPr>
        <w:t>签章）</w:t>
      </w:r>
    </w:p>
    <w:p w14:paraId="56774C50">
      <w:pPr>
        <w:tabs>
          <w:tab w:val="left" w:pos="6537"/>
        </w:tabs>
        <w:spacing w:before="176" w:line="220" w:lineRule="auto"/>
        <w:ind w:left="5694"/>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98"/>
          <w:sz w:val="24"/>
          <w:szCs w:val="24"/>
        </w:rPr>
        <w:t xml:space="preserve"> </w:t>
      </w:r>
      <w:r>
        <w:rPr>
          <w:rFonts w:ascii="宋体" w:hAnsi="宋体" w:eastAsia="宋体" w:cs="宋体"/>
          <w:color w:val="auto"/>
          <w:spacing w:val="-26"/>
          <w:sz w:val="24"/>
          <w:szCs w:val="24"/>
        </w:rPr>
        <w:t>年</w:t>
      </w:r>
      <w:r>
        <w:rPr>
          <w:rFonts w:ascii="宋体" w:hAnsi="宋体" w:eastAsia="宋体" w:cs="宋体"/>
          <w:color w:val="auto"/>
          <w:spacing w:val="22"/>
          <w:sz w:val="24"/>
          <w:szCs w:val="24"/>
          <w:u w:val="single" w:color="auto"/>
        </w:rPr>
        <w:t xml:space="preserve">     </w:t>
      </w:r>
      <w:r>
        <w:rPr>
          <w:rFonts w:ascii="宋体" w:hAnsi="宋体" w:eastAsia="宋体" w:cs="宋体"/>
          <w:color w:val="auto"/>
          <w:spacing w:val="-84"/>
          <w:sz w:val="24"/>
          <w:szCs w:val="24"/>
        </w:rPr>
        <w:t xml:space="preserve"> </w:t>
      </w:r>
      <w:r>
        <w:rPr>
          <w:rFonts w:ascii="宋体" w:hAnsi="宋体" w:eastAsia="宋体" w:cs="宋体"/>
          <w:color w:val="auto"/>
          <w:spacing w:val="-26"/>
          <w:sz w:val="24"/>
          <w:szCs w:val="24"/>
        </w:rPr>
        <w:t>月</w:t>
      </w:r>
      <w:r>
        <w:rPr>
          <w:rFonts w:ascii="宋体" w:hAnsi="宋体" w:eastAsia="宋体" w:cs="宋体"/>
          <w:color w:val="auto"/>
          <w:spacing w:val="28"/>
          <w:sz w:val="24"/>
          <w:szCs w:val="24"/>
          <w:u w:val="single" w:color="auto"/>
        </w:rPr>
        <w:t xml:space="preserve">    </w:t>
      </w:r>
      <w:r>
        <w:rPr>
          <w:rFonts w:ascii="宋体" w:hAnsi="宋体" w:eastAsia="宋体" w:cs="宋体"/>
          <w:color w:val="auto"/>
          <w:spacing w:val="-14"/>
          <w:sz w:val="24"/>
          <w:szCs w:val="24"/>
        </w:rPr>
        <w:t xml:space="preserve"> </w:t>
      </w:r>
      <w:r>
        <w:rPr>
          <w:rFonts w:ascii="宋体" w:hAnsi="宋体" w:eastAsia="宋体" w:cs="宋体"/>
          <w:color w:val="auto"/>
          <w:spacing w:val="-26"/>
          <w:sz w:val="24"/>
          <w:szCs w:val="24"/>
        </w:rPr>
        <w:t>日</w:t>
      </w:r>
    </w:p>
    <w:p w14:paraId="72FEA374">
      <w:pPr>
        <w:spacing w:line="220" w:lineRule="auto"/>
        <w:rPr>
          <w:rFonts w:ascii="宋体" w:hAnsi="宋体" w:eastAsia="宋体" w:cs="宋体"/>
          <w:color w:val="auto"/>
          <w:sz w:val="24"/>
          <w:szCs w:val="24"/>
        </w:rPr>
        <w:sectPr>
          <w:footerReference r:id="rId24" w:type="default"/>
          <w:pgSz w:w="11850" w:h="16781"/>
          <w:pgMar w:top="1440" w:right="1080" w:bottom="1440" w:left="1080" w:header="0" w:footer="1046" w:gutter="0"/>
          <w:cols w:space="720" w:num="1"/>
        </w:sectPr>
      </w:pPr>
    </w:p>
    <w:p w14:paraId="355DEFF8">
      <w:pPr>
        <w:pStyle w:val="7"/>
        <w:spacing w:line="262" w:lineRule="auto"/>
        <w:rPr>
          <w:color w:val="auto"/>
        </w:rPr>
      </w:pPr>
    </w:p>
    <w:p w14:paraId="0C567E08">
      <w:pPr>
        <w:pStyle w:val="7"/>
        <w:spacing w:line="263" w:lineRule="auto"/>
        <w:rPr>
          <w:color w:val="auto"/>
        </w:rPr>
      </w:pPr>
    </w:p>
    <w:p w14:paraId="5AAA6C08">
      <w:pPr>
        <w:pStyle w:val="7"/>
        <w:spacing w:line="263" w:lineRule="auto"/>
        <w:rPr>
          <w:color w:val="auto"/>
        </w:rPr>
      </w:pPr>
    </w:p>
    <w:p w14:paraId="680B7A37">
      <w:pPr>
        <w:spacing w:before="78" w:line="220" w:lineRule="auto"/>
        <w:jc w:val="center"/>
        <w:rPr>
          <w:rFonts w:ascii="宋体" w:hAnsi="宋体" w:eastAsia="宋体" w:cs="宋体"/>
          <w:color w:val="auto"/>
          <w:sz w:val="24"/>
          <w:szCs w:val="24"/>
        </w:rPr>
      </w:pP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（二）、法定代表人身份证明</w:t>
      </w:r>
    </w:p>
    <w:p w14:paraId="42682A6B">
      <w:pPr>
        <w:spacing w:before="214" w:line="462" w:lineRule="exact"/>
        <w:ind w:left="488"/>
        <w:rPr>
          <w:rFonts w:ascii="宋体" w:hAnsi="宋体" w:eastAsia="宋体" w:cs="宋体"/>
          <w:color w:val="auto"/>
          <w:spacing w:val="-10"/>
          <w:position w:val="16"/>
          <w:sz w:val="24"/>
          <w:szCs w:val="24"/>
        </w:rPr>
      </w:pPr>
    </w:p>
    <w:p w14:paraId="685A58FF">
      <w:pPr>
        <w:spacing w:before="214" w:line="462" w:lineRule="exact"/>
        <w:ind w:left="488"/>
        <w:rPr>
          <w:rFonts w:ascii="宋体" w:hAnsi="宋体" w:eastAsia="宋体" w:cs="宋体"/>
          <w:color w:val="auto"/>
          <w:sz w:val="24"/>
          <w:szCs w:val="24"/>
        </w:rPr>
      </w:pPr>
      <w:r>
        <w:rPr>
          <w:rFonts w:ascii="宋体" w:hAnsi="宋体" w:eastAsia="宋体" w:cs="宋体"/>
          <w:color w:val="auto"/>
          <w:spacing w:val="-10"/>
          <w:position w:val="16"/>
          <w:sz w:val="24"/>
          <w:szCs w:val="24"/>
        </w:rPr>
        <w:t>投标人名称：</w:t>
      </w:r>
    </w:p>
    <w:p w14:paraId="6E04A0F2">
      <w:pPr>
        <w:spacing w:line="220" w:lineRule="auto"/>
        <w:ind w:left="487"/>
        <w:rPr>
          <w:rFonts w:ascii="宋体" w:hAnsi="宋体" w:eastAsia="宋体" w:cs="宋体"/>
          <w:color w:val="auto"/>
          <w:sz w:val="24"/>
          <w:szCs w:val="24"/>
        </w:rPr>
      </w:pPr>
      <w:r>
        <w:rPr>
          <w:rFonts w:ascii="宋体" w:hAnsi="宋体" w:eastAsia="宋体" w:cs="宋体"/>
          <w:color w:val="auto"/>
          <w:spacing w:val="-4"/>
          <w:sz w:val="24"/>
          <w:szCs w:val="24"/>
        </w:rPr>
        <w:t>单位性质：</w:t>
      </w:r>
    </w:p>
    <w:p w14:paraId="63D11D44">
      <w:pPr>
        <w:spacing w:before="197" w:line="229" w:lineRule="auto"/>
        <w:ind w:left="484"/>
        <w:rPr>
          <w:rFonts w:ascii="宋体" w:hAnsi="宋体" w:eastAsia="宋体" w:cs="宋体"/>
          <w:color w:val="auto"/>
          <w:sz w:val="24"/>
          <w:szCs w:val="24"/>
        </w:rPr>
      </w:pPr>
      <w:r>
        <w:rPr>
          <w:rFonts w:ascii="宋体" w:hAnsi="宋体" w:eastAsia="宋体" w:cs="宋体"/>
          <w:color w:val="auto"/>
          <w:spacing w:val="-7"/>
          <w:sz w:val="24"/>
          <w:szCs w:val="24"/>
        </w:rPr>
        <w:t>地</w:t>
      </w:r>
      <w:r>
        <w:rPr>
          <w:rFonts w:ascii="宋体" w:hAnsi="宋体" w:eastAsia="宋体" w:cs="宋体"/>
          <w:color w:val="auto"/>
          <w:spacing w:val="2"/>
          <w:sz w:val="24"/>
          <w:szCs w:val="24"/>
        </w:rPr>
        <w:t xml:space="preserve">     </w:t>
      </w:r>
      <w:r>
        <w:rPr>
          <w:rFonts w:ascii="宋体" w:hAnsi="宋体" w:eastAsia="宋体" w:cs="宋体"/>
          <w:color w:val="auto"/>
          <w:spacing w:val="-7"/>
          <w:sz w:val="24"/>
          <w:szCs w:val="24"/>
        </w:rPr>
        <w:t>址：</w:t>
      </w:r>
    </w:p>
    <w:p w14:paraId="114E8DD2">
      <w:pPr>
        <w:spacing w:before="193" w:line="355" w:lineRule="auto"/>
        <w:ind w:left="487"/>
        <w:rPr>
          <w:rFonts w:ascii="宋体" w:hAnsi="宋体" w:eastAsia="宋体" w:cs="宋体"/>
          <w:color w:val="auto"/>
          <w:sz w:val="24"/>
          <w:szCs w:val="24"/>
        </w:rPr>
      </w:pPr>
      <w:r>
        <w:rPr>
          <w:rFonts w:ascii="宋体" w:hAnsi="宋体" w:eastAsia="宋体" w:cs="宋体"/>
          <w:color w:val="auto"/>
          <w:spacing w:val="-12"/>
          <w:sz w:val="24"/>
          <w:szCs w:val="24"/>
        </w:rPr>
        <w:t>成立时间：</w:t>
      </w:r>
      <w:r>
        <w:rPr>
          <w:rFonts w:ascii="宋体" w:hAnsi="宋体" w:eastAsia="宋体" w:cs="宋体"/>
          <w:color w:val="auto"/>
          <w:sz w:val="24"/>
          <w:szCs w:val="24"/>
          <w:u w:val="single" w:color="auto"/>
        </w:rPr>
        <w:t xml:space="preserve">            </w:t>
      </w:r>
      <w:r>
        <w:rPr>
          <w:rFonts w:ascii="宋体" w:hAnsi="宋体" w:eastAsia="宋体" w:cs="宋体"/>
          <w:color w:val="auto"/>
          <w:spacing w:val="37"/>
          <w:sz w:val="24"/>
          <w:szCs w:val="24"/>
        </w:rPr>
        <w:t xml:space="preserve"> </w:t>
      </w:r>
      <w:r>
        <w:rPr>
          <w:rFonts w:ascii="宋体" w:hAnsi="宋体" w:eastAsia="宋体" w:cs="宋体"/>
          <w:color w:val="auto"/>
          <w:spacing w:val="-12"/>
          <w:sz w:val="24"/>
          <w:szCs w:val="24"/>
        </w:rPr>
        <w:t>年</w:t>
      </w:r>
      <w:r>
        <w:rPr>
          <w:rFonts w:ascii="宋体" w:hAnsi="宋体" w:eastAsia="宋体" w:cs="宋体"/>
          <w:color w:val="auto"/>
          <w:spacing w:val="18"/>
          <w:sz w:val="24"/>
          <w:szCs w:val="24"/>
          <w:u w:val="single" w:color="auto"/>
        </w:rPr>
        <w:t xml:space="preserve">      </w:t>
      </w:r>
      <w:r>
        <w:rPr>
          <w:rFonts w:ascii="宋体" w:hAnsi="宋体" w:eastAsia="宋体" w:cs="宋体"/>
          <w:color w:val="auto"/>
          <w:spacing w:val="36"/>
          <w:sz w:val="24"/>
          <w:szCs w:val="24"/>
        </w:rPr>
        <w:t xml:space="preserve"> </w:t>
      </w:r>
      <w:r>
        <w:rPr>
          <w:rFonts w:ascii="宋体" w:hAnsi="宋体" w:eastAsia="宋体" w:cs="宋体"/>
          <w:color w:val="auto"/>
          <w:spacing w:val="-12"/>
          <w:sz w:val="24"/>
          <w:szCs w:val="24"/>
        </w:rPr>
        <w:t>月</w:t>
      </w:r>
      <w:r>
        <w:rPr>
          <w:rFonts w:ascii="宋体" w:hAnsi="宋体" w:eastAsia="宋体" w:cs="宋体"/>
          <w:color w:val="auto"/>
          <w:spacing w:val="18"/>
          <w:sz w:val="24"/>
          <w:szCs w:val="24"/>
          <w:u w:val="single" w:color="auto"/>
        </w:rPr>
        <w:t xml:space="preserve">      </w:t>
      </w:r>
      <w:r>
        <w:rPr>
          <w:rFonts w:ascii="宋体" w:hAnsi="宋体" w:eastAsia="宋体" w:cs="宋体"/>
          <w:color w:val="auto"/>
          <w:spacing w:val="110"/>
          <w:sz w:val="24"/>
          <w:szCs w:val="24"/>
        </w:rPr>
        <w:t xml:space="preserve"> </w:t>
      </w:r>
      <w:r>
        <w:rPr>
          <w:rFonts w:ascii="宋体" w:hAnsi="宋体" w:eastAsia="宋体" w:cs="宋体"/>
          <w:color w:val="auto"/>
          <w:spacing w:val="-12"/>
          <w:sz w:val="24"/>
          <w:szCs w:val="24"/>
        </w:rPr>
        <w:t>日</w:t>
      </w:r>
    </w:p>
    <w:p w14:paraId="5F2F23FE">
      <w:pPr>
        <w:spacing w:line="220" w:lineRule="auto"/>
        <w:ind w:left="487"/>
        <w:rPr>
          <w:rFonts w:ascii="宋体" w:hAnsi="宋体" w:eastAsia="宋体" w:cs="宋体"/>
          <w:color w:val="auto"/>
          <w:sz w:val="24"/>
          <w:szCs w:val="24"/>
        </w:rPr>
      </w:pPr>
      <w:r>
        <w:rPr>
          <w:rFonts w:ascii="宋体" w:hAnsi="宋体" w:eastAsia="宋体" w:cs="宋体"/>
          <w:color w:val="auto"/>
          <w:spacing w:val="-4"/>
          <w:sz w:val="24"/>
          <w:szCs w:val="24"/>
        </w:rPr>
        <w:t>经营期限：</w:t>
      </w:r>
    </w:p>
    <w:p w14:paraId="42F82D01">
      <w:pPr>
        <w:spacing w:before="187" w:line="220" w:lineRule="auto"/>
        <w:ind w:left="484"/>
        <w:rPr>
          <w:rFonts w:ascii="宋体" w:hAnsi="宋体" w:eastAsia="宋体" w:cs="宋体"/>
          <w:color w:val="auto"/>
          <w:sz w:val="24"/>
          <w:szCs w:val="24"/>
        </w:rPr>
      </w:pPr>
      <w:r>
        <w:rPr>
          <w:rFonts w:ascii="宋体" w:hAnsi="宋体" w:eastAsia="宋体" w:cs="宋体"/>
          <w:color w:val="auto"/>
          <w:spacing w:val="-9"/>
          <w:sz w:val="24"/>
          <w:szCs w:val="24"/>
        </w:rPr>
        <w:t>姓</w:t>
      </w:r>
      <w:r>
        <w:rPr>
          <w:rFonts w:ascii="宋体" w:hAnsi="宋体" w:eastAsia="宋体" w:cs="宋体"/>
          <w:color w:val="auto"/>
          <w:spacing w:val="5"/>
          <w:sz w:val="24"/>
          <w:szCs w:val="24"/>
        </w:rPr>
        <w:t xml:space="preserve">    </w:t>
      </w:r>
      <w:r>
        <w:rPr>
          <w:rFonts w:ascii="宋体" w:hAnsi="宋体" w:eastAsia="宋体" w:cs="宋体"/>
          <w:color w:val="auto"/>
          <w:spacing w:val="-9"/>
          <w:sz w:val="24"/>
          <w:szCs w:val="24"/>
        </w:rPr>
        <w:t>名：</w:t>
      </w:r>
      <w:r>
        <w:rPr>
          <w:rFonts w:ascii="宋体" w:hAnsi="宋体" w:eastAsia="宋体" w:cs="宋体"/>
          <w:color w:val="auto"/>
          <w:sz w:val="24"/>
          <w:szCs w:val="24"/>
          <w:u w:val="single" w:color="auto"/>
        </w:rPr>
        <w:t xml:space="preserve">                        </w:t>
      </w:r>
      <w:r>
        <w:rPr>
          <w:rFonts w:ascii="宋体" w:hAnsi="宋体" w:eastAsia="宋体" w:cs="宋体"/>
          <w:color w:val="auto"/>
          <w:spacing w:val="46"/>
          <w:sz w:val="24"/>
          <w:szCs w:val="24"/>
        </w:rPr>
        <w:t xml:space="preserve"> </w:t>
      </w:r>
      <w:r>
        <w:rPr>
          <w:rFonts w:ascii="宋体" w:hAnsi="宋体" w:eastAsia="宋体" w:cs="宋体"/>
          <w:color w:val="auto"/>
          <w:spacing w:val="-9"/>
          <w:sz w:val="24"/>
          <w:szCs w:val="24"/>
        </w:rPr>
        <w:t>性别：</w:t>
      </w:r>
    </w:p>
    <w:p w14:paraId="26AA7031">
      <w:pPr>
        <w:spacing w:before="193" w:line="220" w:lineRule="auto"/>
        <w:ind w:left="485"/>
        <w:rPr>
          <w:rFonts w:ascii="宋体" w:hAnsi="宋体" w:eastAsia="宋体" w:cs="宋体"/>
          <w:color w:val="auto"/>
          <w:sz w:val="24"/>
          <w:szCs w:val="24"/>
        </w:rPr>
      </w:pPr>
      <w:r>
        <w:rPr>
          <w:rFonts w:ascii="宋体" w:hAnsi="宋体" w:eastAsia="宋体" w:cs="宋体"/>
          <w:color w:val="auto"/>
          <w:spacing w:val="-8"/>
          <w:sz w:val="24"/>
          <w:szCs w:val="24"/>
        </w:rPr>
        <w:t>年</w:t>
      </w:r>
      <w:r>
        <w:rPr>
          <w:rFonts w:ascii="宋体" w:hAnsi="宋体" w:eastAsia="宋体" w:cs="宋体"/>
          <w:color w:val="auto"/>
          <w:spacing w:val="4"/>
          <w:sz w:val="24"/>
          <w:szCs w:val="24"/>
        </w:rPr>
        <w:t xml:space="preserve">    </w:t>
      </w:r>
      <w:r>
        <w:rPr>
          <w:rFonts w:ascii="宋体" w:hAnsi="宋体" w:eastAsia="宋体" w:cs="宋体"/>
          <w:color w:val="auto"/>
          <w:spacing w:val="-8"/>
          <w:sz w:val="24"/>
          <w:szCs w:val="24"/>
        </w:rPr>
        <w:t>龄：</w:t>
      </w:r>
      <w:r>
        <w:rPr>
          <w:rFonts w:ascii="宋体" w:hAnsi="宋体" w:eastAsia="宋体" w:cs="宋体"/>
          <w:color w:val="auto"/>
          <w:sz w:val="24"/>
          <w:szCs w:val="24"/>
          <w:u w:val="single" w:color="auto"/>
        </w:rPr>
        <w:t xml:space="preserve">                         </w:t>
      </w:r>
      <w:r>
        <w:rPr>
          <w:rFonts w:ascii="宋体" w:hAnsi="宋体" w:eastAsia="宋体" w:cs="宋体"/>
          <w:color w:val="auto"/>
          <w:spacing w:val="-77"/>
          <w:sz w:val="24"/>
          <w:szCs w:val="24"/>
        </w:rPr>
        <w:t xml:space="preserve"> </w:t>
      </w:r>
      <w:r>
        <w:rPr>
          <w:rFonts w:ascii="宋体" w:hAnsi="宋体" w:eastAsia="宋体" w:cs="宋体"/>
          <w:color w:val="auto"/>
          <w:spacing w:val="-8"/>
          <w:sz w:val="24"/>
          <w:szCs w:val="24"/>
        </w:rPr>
        <w:t>职务：</w:t>
      </w:r>
    </w:p>
    <w:p w14:paraId="3B941A37">
      <w:pPr>
        <w:spacing w:before="214" w:line="355" w:lineRule="auto"/>
        <w:ind w:left="493"/>
        <w:rPr>
          <w:rFonts w:ascii="宋体" w:hAnsi="宋体" w:eastAsia="宋体" w:cs="宋体"/>
          <w:color w:val="auto"/>
          <w:sz w:val="24"/>
          <w:szCs w:val="24"/>
        </w:rPr>
      </w:pPr>
      <w:r>
        <w:rPr>
          <w:rFonts w:ascii="宋体" w:hAnsi="宋体" w:eastAsia="宋体" w:cs="宋体"/>
          <w:color w:val="auto"/>
          <w:spacing w:val="-1"/>
          <w:sz w:val="24"/>
          <w:szCs w:val="24"/>
        </w:rPr>
        <w:t>系</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 xml:space="preserve"> （投标人名称）的法定代表人。</w:t>
      </w:r>
    </w:p>
    <w:p w14:paraId="69B051CF">
      <w:pPr>
        <w:spacing w:before="1" w:line="219" w:lineRule="auto"/>
        <w:ind w:left="965"/>
        <w:rPr>
          <w:rFonts w:ascii="宋体" w:hAnsi="宋体" w:eastAsia="宋体" w:cs="宋体"/>
          <w:color w:val="auto"/>
          <w:sz w:val="24"/>
          <w:szCs w:val="24"/>
        </w:rPr>
      </w:pPr>
      <w:r>
        <w:rPr>
          <w:rFonts w:ascii="宋体" w:hAnsi="宋体" w:eastAsia="宋体" w:cs="宋体"/>
          <w:color w:val="auto"/>
          <w:spacing w:val="-3"/>
          <w:sz w:val="24"/>
          <w:szCs w:val="24"/>
        </w:rPr>
        <w:t>特此证明。</w:t>
      </w:r>
    </w:p>
    <w:p w14:paraId="68D1EB36">
      <w:pPr>
        <w:spacing w:before="189" w:line="219" w:lineRule="auto"/>
        <w:rPr>
          <w:rFonts w:ascii="宋体" w:hAnsi="宋体" w:eastAsia="宋体" w:cs="宋体"/>
          <w:color w:val="auto"/>
          <w:sz w:val="24"/>
          <w:szCs w:val="24"/>
        </w:rPr>
      </w:pPr>
      <w:r>
        <w:rPr>
          <w:rFonts w:ascii="宋体" w:hAnsi="宋体" w:eastAsia="宋体" w:cs="宋体"/>
          <w:color w:val="auto"/>
          <w:spacing w:val="-1"/>
          <w:sz w:val="24"/>
          <w:szCs w:val="24"/>
        </w:rPr>
        <w:t>注：后附法定代表人身份证复印件</w:t>
      </w:r>
    </w:p>
    <w:p w14:paraId="39278A7A">
      <w:pPr>
        <w:pStyle w:val="7"/>
        <w:spacing w:line="272" w:lineRule="auto"/>
        <w:rPr>
          <w:color w:val="auto"/>
        </w:rPr>
      </w:pPr>
    </w:p>
    <w:p w14:paraId="77A515D8">
      <w:pPr>
        <w:pStyle w:val="7"/>
        <w:spacing w:line="273" w:lineRule="auto"/>
        <w:rPr>
          <w:color w:val="auto"/>
        </w:rPr>
      </w:pPr>
    </w:p>
    <w:p w14:paraId="61AF9221">
      <w:pPr>
        <w:pStyle w:val="7"/>
        <w:spacing w:line="273" w:lineRule="auto"/>
        <w:rPr>
          <w:color w:val="auto"/>
        </w:rPr>
      </w:pPr>
    </w:p>
    <w:p w14:paraId="7D3C24A6">
      <w:pPr>
        <w:pStyle w:val="7"/>
        <w:spacing w:line="273" w:lineRule="auto"/>
        <w:rPr>
          <w:color w:val="auto"/>
        </w:rPr>
      </w:pPr>
    </w:p>
    <w:p w14:paraId="7E1CCC7B">
      <w:pPr>
        <w:spacing w:before="79" w:line="355" w:lineRule="auto"/>
        <w:jc w:val="right"/>
        <w:rPr>
          <w:rFonts w:ascii="宋体" w:hAnsi="宋体" w:eastAsia="宋体" w:cs="宋体"/>
          <w:color w:val="auto"/>
          <w:sz w:val="24"/>
          <w:szCs w:val="24"/>
        </w:rPr>
      </w:pPr>
      <w:r>
        <w:rPr>
          <w:rFonts w:ascii="宋体" w:hAnsi="宋体" w:eastAsia="宋体" w:cs="宋体"/>
          <w:color w:val="auto"/>
          <w:spacing w:val="-4"/>
          <w:sz w:val="24"/>
          <w:szCs w:val="24"/>
        </w:rPr>
        <w:t>投标人</w:t>
      </w:r>
      <w:r>
        <w:rPr>
          <w:rFonts w:ascii="宋体" w:hAnsi="宋体" w:eastAsia="宋体" w:cs="宋体"/>
          <w:color w:val="auto"/>
          <w:spacing w:val="-38"/>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38"/>
          <w:sz w:val="24"/>
          <w:szCs w:val="24"/>
        </w:rPr>
        <w:t>（</w:t>
      </w:r>
      <w:r>
        <w:rPr>
          <w:rFonts w:ascii="宋体" w:hAnsi="宋体" w:eastAsia="宋体" w:cs="宋体"/>
          <w:color w:val="auto"/>
          <w:spacing w:val="-4"/>
          <w:sz w:val="24"/>
          <w:szCs w:val="24"/>
        </w:rPr>
        <w:t>盖单位章）</w:t>
      </w:r>
    </w:p>
    <w:p w14:paraId="36B2D55E">
      <w:pPr>
        <w:spacing w:before="1" w:line="218" w:lineRule="auto"/>
        <w:ind w:right="31"/>
        <w:jc w:val="right"/>
        <w:rPr>
          <w:rFonts w:ascii="宋体" w:hAnsi="宋体" w:eastAsia="宋体" w:cs="宋体"/>
          <w:color w:val="auto"/>
          <w:sz w:val="24"/>
          <w:szCs w:val="24"/>
        </w:rPr>
      </w:pPr>
      <w:r>
        <w:rPr>
          <w:rFonts w:ascii="宋体" w:hAnsi="宋体" w:eastAsia="宋体" w:cs="宋体"/>
          <w:color w:val="auto"/>
          <w:spacing w:val="2"/>
          <w:sz w:val="24"/>
          <w:szCs w:val="24"/>
        </w:rPr>
        <w:t>法定代表或委托代理人</w:t>
      </w:r>
      <w:r>
        <w:rPr>
          <w:rFonts w:ascii="宋体" w:hAnsi="宋体" w:eastAsia="宋体" w:cs="宋体"/>
          <w:color w:val="auto"/>
          <w:spacing w:val="-19"/>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9"/>
          <w:sz w:val="24"/>
          <w:szCs w:val="24"/>
        </w:rPr>
        <w:t>（</w:t>
      </w:r>
      <w:r>
        <w:rPr>
          <w:rFonts w:ascii="宋体" w:hAnsi="宋体" w:eastAsia="宋体" w:cs="宋体"/>
          <w:color w:val="auto"/>
          <w:spacing w:val="2"/>
          <w:sz w:val="24"/>
          <w:szCs w:val="24"/>
        </w:rPr>
        <w:t>签章）</w:t>
      </w:r>
    </w:p>
    <w:p w14:paraId="7FB2EDA4">
      <w:pPr>
        <w:tabs>
          <w:tab w:val="left" w:pos="6010"/>
        </w:tabs>
        <w:spacing w:before="190" w:line="220" w:lineRule="auto"/>
        <w:ind w:left="5288"/>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98"/>
          <w:sz w:val="24"/>
          <w:szCs w:val="24"/>
        </w:rPr>
        <w:t xml:space="preserve"> </w:t>
      </w:r>
      <w:r>
        <w:rPr>
          <w:rFonts w:ascii="宋体" w:hAnsi="宋体" w:eastAsia="宋体" w:cs="宋体"/>
          <w:color w:val="auto"/>
          <w:spacing w:val="-9"/>
          <w:sz w:val="24"/>
          <w:szCs w:val="24"/>
        </w:rPr>
        <w:t>年</w:t>
      </w:r>
      <w:r>
        <w:rPr>
          <w:rFonts w:ascii="宋体" w:hAnsi="宋体" w:eastAsia="宋体" w:cs="宋体"/>
          <w:color w:val="auto"/>
          <w:spacing w:val="22"/>
          <w:sz w:val="24"/>
          <w:szCs w:val="24"/>
          <w:u w:val="single" w:color="auto"/>
        </w:rPr>
        <w:t xml:space="preserve">     </w:t>
      </w:r>
      <w:r>
        <w:rPr>
          <w:rFonts w:ascii="宋体" w:hAnsi="宋体" w:eastAsia="宋体" w:cs="宋体"/>
          <w:color w:val="auto"/>
          <w:spacing w:val="-81"/>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27"/>
          <w:sz w:val="24"/>
          <w:szCs w:val="24"/>
          <w:u w:val="single" w:color="auto"/>
        </w:rPr>
        <w:t xml:space="preserve">    </w:t>
      </w:r>
      <w:r>
        <w:rPr>
          <w:rFonts w:ascii="宋体" w:hAnsi="宋体" w:eastAsia="宋体" w:cs="宋体"/>
          <w:color w:val="auto"/>
          <w:spacing w:val="-13"/>
          <w:sz w:val="24"/>
          <w:szCs w:val="24"/>
        </w:rPr>
        <w:t xml:space="preserve"> </w:t>
      </w:r>
      <w:r>
        <w:rPr>
          <w:rFonts w:ascii="宋体" w:hAnsi="宋体" w:eastAsia="宋体" w:cs="宋体"/>
          <w:color w:val="auto"/>
          <w:spacing w:val="-9"/>
          <w:sz w:val="24"/>
          <w:szCs w:val="24"/>
        </w:rPr>
        <w:t>日</w:t>
      </w:r>
    </w:p>
    <w:p w14:paraId="677BA7C2">
      <w:pPr>
        <w:spacing w:line="220" w:lineRule="auto"/>
        <w:rPr>
          <w:rFonts w:ascii="宋体" w:hAnsi="宋体" w:eastAsia="宋体" w:cs="宋体"/>
          <w:color w:val="auto"/>
          <w:sz w:val="24"/>
          <w:szCs w:val="24"/>
        </w:rPr>
        <w:sectPr>
          <w:footerReference r:id="rId25" w:type="default"/>
          <w:pgSz w:w="11850" w:h="16781"/>
          <w:pgMar w:top="1440" w:right="1080" w:bottom="1440" w:left="1080" w:header="0" w:footer="1046" w:gutter="0"/>
          <w:cols w:space="720" w:num="1"/>
        </w:sectPr>
      </w:pPr>
    </w:p>
    <w:p w14:paraId="0677E825">
      <w:pPr>
        <w:pStyle w:val="7"/>
        <w:spacing w:line="244" w:lineRule="auto"/>
        <w:rPr>
          <w:color w:val="auto"/>
        </w:rPr>
      </w:pPr>
    </w:p>
    <w:p w14:paraId="4B9DFCB9">
      <w:pPr>
        <w:pStyle w:val="7"/>
        <w:spacing w:line="244" w:lineRule="auto"/>
        <w:rPr>
          <w:color w:val="auto"/>
        </w:rPr>
      </w:pPr>
    </w:p>
    <w:p w14:paraId="4063D950">
      <w:pPr>
        <w:pStyle w:val="7"/>
        <w:spacing w:line="245" w:lineRule="auto"/>
        <w:rPr>
          <w:color w:val="auto"/>
        </w:rPr>
      </w:pPr>
    </w:p>
    <w:p w14:paraId="60BC2153">
      <w:pPr>
        <w:spacing w:before="78" w:line="219" w:lineRule="auto"/>
        <w:ind w:left="2638"/>
        <w:rPr>
          <w:rFonts w:ascii="宋体" w:hAnsi="宋体" w:eastAsia="宋体" w:cs="宋体"/>
          <w:color w:val="auto"/>
          <w:sz w:val="24"/>
          <w:szCs w:val="24"/>
        </w:rPr>
      </w:pPr>
      <w:r>
        <w:rPr>
          <w:rFonts w:ascii="宋体" w:hAnsi="宋体" w:eastAsia="宋体" w:cs="宋体"/>
          <w:color w:val="auto"/>
          <w:spacing w:val="-2"/>
          <w:sz w:val="24"/>
          <w:szCs w:val="24"/>
          <w14:textOutline w14:w="4354" w14:cap="flat" w14:cmpd="sng">
            <w14:solidFill>
              <w14:srgbClr w14:val="000000"/>
            </w14:solidFill>
            <w14:prstDash w14:val="solid"/>
            <w14:miter w14:val="0"/>
          </w14:textOutline>
        </w:rPr>
        <w:t>（三）、法定代表人的授权委托书</w:t>
      </w:r>
    </w:p>
    <w:p w14:paraId="6168A158">
      <w:pPr>
        <w:pStyle w:val="7"/>
        <w:spacing w:line="306" w:lineRule="auto"/>
        <w:rPr>
          <w:color w:val="auto"/>
        </w:rPr>
      </w:pPr>
    </w:p>
    <w:p w14:paraId="19135E2E">
      <w:pPr>
        <w:pStyle w:val="7"/>
        <w:spacing w:line="307" w:lineRule="auto"/>
        <w:rPr>
          <w:color w:val="auto"/>
        </w:rPr>
      </w:pPr>
    </w:p>
    <w:p w14:paraId="50994FF8">
      <w:pPr>
        <w:spacing w:before="78" w:line="362" w:lineRule="auto"/>
        <w:ind w:firstLine="485"/>
        <w:rPr>
          <w:rFonts w:ascii="宋体" w:hAnsi="宋体" w:eastAsia="宋体" w:cs="宋体"/>
          <w:color w:val="auto"/>
          <w:sz w:val="24"/>
          <w:szCs w:val="24"/>
        </w:rPr>
      </w:pPr>
      <w:r>
        <w:rPr>
          <w:rFonts w:ascii="宋体" w:hAnsi="宋体" w:eastAsia="宋体" w:cs="宋体"/>
          <w:color w:val="auto"/>
          <w:spacing w:val="2"/>
          <w:sz w:val="24"/>
          <w:szCs w:val="24"/>
        </w:rPr>
        <w:t>本人</w:t>
      </w:r>
      <w:r>
        <w:rPr>
          <w:rFonts w:ascii="宋体" w:hAnsi="宋体" w:eastAsia="宋体" w:cs="宋体"/>
          <w:color w:val="auto"/>
          <w:spacing w:val="-110"/>
          <w:sz w:val="24"/>
          <w:szCs w:val="24"/>
        </w:rPr>
        <w:t xml:space="preserve"> </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2"/>
          <w:sz w:val="24"/>
          <w:szCs w:val="24"/>
        </w:rPr>
        <w:t>（姓名）系</w:t>
      </w:r>
      <w:r>
        <w:rPr>
          <w:rFonts w:ascii="宋体" w:hAnsi="宋体" w:eastAsia="宋体" w:cs="宋体"/>
          <w:color w:val="auto"/>
          <w:spacing w:val="-116"/>
          <w:sz w:val="24"/>
          <w:szCs w:val="24"/>
        </w:rPr>
        <w:t xml:space="preserve"> </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2"/>
          <w:sz w:val="24"/>
          <w:szCs w:val="24"/>
        </w:rPr>
        <w:t>（投标人名称）的法定代表人，</w:t>
      </w:r>
      <w:r>
        <w:rPr>
          <w:rFonts w:ascii="宋体" w:hAnsi="宋体" w:eastAsia="宋体" w:cs="宋体"/>
          <w:color w:val="auto"/>
          <w:sz w:val="24"/>
          <w:szCs w:val="24"/>
        </w:rPr>
        <w:t xml:space="preserve"> </w:t>
      </w:r>
      <w:r>
        <w:rPr>
          <w:rFonts w:ascii="宋体" w:hAnsi="宋体" w:eastAsia="宋体" w:cs="宋体"/>
          <w:color w:val="auto"/>
          <w:spacing w:val="-5"/>
          <w:sz w:val="24"/>
          <w:szCs w:val="24"/>
        </w:rPr>
        <w:t>现委托</w:t>
      </w:r>
      <w:r>
        <w:rPr>
          <w:rFonts w:ascii="宋体" w:hAnsi="宋体" w:eastAsia="宋体" w:cs="宋体"/>
          <w:color w:val="auto"/>
          <w:spacing w:val="33"/>
          <w:sz w:val="24"/>
          <w:szCs w:val="24"/>
          <w:u w:val="single" w:color="auto"/>
        </w:rPr>
        <w:t xml:space="preserve">   </w:t>
      </w:r>
      <w:r>
        <w:rPr>
          <w:rFonts w:ascii="宋体" w:hAnsi="宋体" w:eastAsia="宋体" w:cs="宋体"/>
          <w:color w:val="auto"/>
          <w:spacing w:val="-5"/>
          <w:sz w:val="24"/>
          <w:szCs w:val="24"/>
        </w:rPr>
        <w:t>（姓名）为我方代理人。代理人根据授权，以我方</w:t>
      </w:r>
      <w:r>
        <w:rPr>
          <w:rFonts w:ascii="宋体" w:hAnsi="宋体" w:eastAsia="宋体" w:cs="宋体"/>
          <w:color w:val="auto"/>
          <w:spacing w:val="-6"/>
          <w:sz w:val="24"/>
          <w:szCs w:val="24"/>
        </w:rPr>
        <w:t>名义签署、澄清、说明、</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补正、递交、撤回、修改</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（项目名称）</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95"/>
          <w:sz w:val="24"/>
          <w:szCs w:val="24"/>
        </w:rPr>
        <w:t xml:space="preserve"> </w:t>
      </w:r>
      <w:r>
        <w:rPr>
          <w:rFonts w:ascii="宋体" w:hAnsi="宋体" w:eastAsia="宋体" w:cs="宋体"/>
          <w:color w:val="auto"/>
          <w:spacing w:val="-1"/>
          <w:sz w:val="24"/>
          <w:szCs w:val="24"/>
        </w:rPr>
        <w:t>投标文件、签订</w:t>
      </w:r>
      <w:r>
        <w:rPr>
          <w:rFonts w:ascii="宋体" w:hAnsi="宋体" w:eastAsia="宋体" w:cs="宋体"/>
          <w:color w:val="auto"/>
          <w:spacing w:val="-2"/>
          <w:sz w:val="24"/>
          <w:szCs w:val="24"/>
        </w:rPr>
        <w:t>合同</w:t>
      </w:r>
    </w:p>
    <w:p w14:paraId="7DD8C883">
      <w:pPr>
        <w:spacing w:line="219" w:lineRule="auto"/>
        <w:rPr>
          <w:rFonts w:ascii="宋体" w:hAnsi="宋体" w:eastAsia="宋体" w:cs="宋体"/>
          <w:color w:val="auto"/>
          <w:sz w:val="24"/>
          <w:szCs w:val="24"/>
        </w:rPr>
      </w:pPr>
      <w:r>
        <w:rPr>
          <w:rFonts w:ascii="宋体" w:hAnsi="宋体" w:eastAsia="宋体" w:cs="宋体"/>
          <w:color w:val="auto"/>
          <w:spacing w:val="-3"/>
          <w:sz w:val="24"/>
          <w:szCs w:val="24"/>
        </w:rPr>
        <w:t>和处理有关事宜，其法律后果由我方承担。</w:t>
      </w:r>
    </w:p>
    <w:p w14:paraId="6E491A29">
      <w:pPr>
        <w:pStyle w:val="7"/>
        <w:spacing w:line="308" w:lineRule="auto"/>
        <w:rPr>
          <w:color w:val="auto"/>
        </w:rPr>
      </w:pPr>
    </w:p>
    <w:p w14:paraId="52DE23E6">
      <w:pPr>
        <w:pStyle w:val="7"/>
        <w:spacing w:line="309" w:lineRule="auto"/>
        <w:rPr>
          <w:color w:val="auto"/>
        </w:rPr>
      </w:pPr>
    </w:p>
    <w:p w14:paraId="1E51DF91">
      <w:pPr>
        <w:spacing w:before="78" w:line="355" w:lineRule="auto"/>
        <w:ind w:left="480"/>
        <w:rPr>
          <w:rFonts w:ascii="宋体" w:hAnsi="宋体" w:eastAsia="宋体" w:cs="宋体"/>
          <w:color w:val="auto"/>
          <w:sz w:val="24"/>
          <w:szCs w:val="24"/>
        </w:rPr>
      </w:pPr>
      <w:r>
        <w:rPr>
          <w:rFonts w:ascii="宋体" w:hAnsi="宋体" w:eastAsia="宋体" w:cs="宋体"/>
          <w:color w:val="auto"/>
          <w:spacing w:val="-8"/>
          <w:sz w:val="24"/>
          <w:szCs w:val="24"/>
        </w:rPr>
        <w:t>委托期限：</w:t>
      </w:r>
      <w:r>
        <w:rPr>
          <w:rFonts w:ascii="宋体" w:hAnsi="宋体" w:eastAsia="宋体" w:cs="宋体"/>
          <w:color w:val="auto"/>
          <w:sz w:val="24"/>
          <w:szCs w:val="24"/>
          <w:u w:val="single" w:color="auto"/>
        </w:rPr>
        <w:t xml:space="preserve">             </w:t>
      </w:r>
      <w:r>
        <w:rPr>
          <w:rFonts w:ascii="宋体" w:hAnsi="宋体" w:eastAsia="宋体" w:cs="宋体"/>
          <w:color w:val="auto"/>
          <w:spacing w:val="-8"/>
          <w:sz w:val="24"/>
          <w:szCs w:val="24"/>
        </w:rPr>
        <w:t>。</w:t>
      </w:r>
    </w:p>
    <w:p w14:paraId="61A0F3D4">
      <w:pPr>
        <w:spacing w:line="219" w:lineRule="auto"/>
        <w:ind w:left="482"/>
        <w:rPr>
          <w:rFonts w:ascii="宋体" w:hAnsi="宋体" w:eastAsia="宋体" w:cs="宋体"/>
          <w:color w:val="auto"/>
          <w:sz w:val="24"/>
          <w:szCs w:val="24"/>
        </w:rPr>
      </w:pPr>
      <w:r>
        <w:rPr>
          <w:rFonts w:ascii="宋体" w:hAnsi="宋体" w:eastAsia="宋体" w:cs="宋体"/>
          <w:color w:val="auto"/>
          <w:spacing w:val="-5"/>
          <w:sz w:val="24"/>
          <w:szCs w:val="24"/>
        </w:rPr>
        <w:t>代理人无转委托权。</w:t>
      </w:r>
    </w:p>
    <w:p w14:paraId="2E4030B0">
      <w:pPr>
        <w:pStyle w:val="7"/>
        <w:spacing w:line="293" w:lineRule="auto"/>
        <w:rPr>
          <w:color w:val="auto"/>
        </w:rPr>
      </w:pPr>
    </w:p>
    <w:p w14:paraId="03CD1D45">
      <w:pPr>
        <w:pStyle w:val="7"/>
        <w:spacing w:line="293" w:lineRule="auto"/>
        <w:rPr>
          <w:color w:val="auto"/>
        </w:rPr>
      </w:pPr>
    </w:p>
    <w:p w14:paraId="25F45B7F">
      <w:pPr>
        <w:spacing w:before="79" w:line="219" w:lineRule="auto"/>
        <w:ind w:left="521"/>
        <w:rPr>
          <w:rFonts w:ascii="宋体" w:hAnsi="宋体" w:eastAsia="宋体" w:cs="宋体"/>
          <w:color w:val="auto"/>
          <w:sz w:val="24"/>
          <w:szCs w:val="24"/>
        </w:rPr>
      </w:pPr>
      <w:r>
        <w:rPr>
          <w:rFonts w:ascii="宋体" w:hAnsi="宋体" w:eastAsia="宋体" w:cs="宋体"/>
          <w:color w:val="auto"/>
          <w:spacing w:val="-2"/>
          <w:sz w:val="24"/>
          <w:szCs w:val="24"/>
        </w:rPr>
        <w:t>附：法定代表人身份证明、委托代理人身份证复印件</w:t>
      </w:r>
    </w:p>
    <w:p w14:paraId="3F822F4A">
      <w:pPr>
        <w:spacing w:before="218" w:line="359" w:lineRule="auto"/>
        <w:ind w:left="488"/>
        <w:rPr>
          <w:rFonts w:ascii="宋体" w:hAnsi="宋体" w:eastAsia="宋体" w:cs="宋体"/>
          <w:color w:val="auto"/>
          <w:sz w:val="24"/>
          <w:szCs w:val="24"/>
        </w:rPr>
      </w:pPr>
      <w:r>
        <w:rPr>
          <w:rFonts w:ascii="宋体" w:hAnsi="宋体" w:eastAsia="宋体" w:cs="宋体"/>
          <w:color w:val="auto"/>
          <w:spacing w:val="2"/>
          <w:sz w:val="24"/>
          <w:szCs w:val="24"/>
        </w:rPr>
        <w:t>投标人</w:t>
      </w:r>
      <w:r>
        <w:rPr>
          <w:rFonts w:ascii="宋体" w:hAnsi="宋体" w:eastAsia="宋体" w:cs="宋体"/>
          <w:color w:val="auto"/>
          <w:spacing w:val="-24"/>
          <w:sz w:val="24"/>
          <w:szCs w:val="24"/>
        </w:rPr>
        <w:t>：</w:t>
      </w:r>
      <w:r>
        <w:rPr>
          <w:rFonts w:ascii="宋体" w:hAnsi="宋体" w:eastAsia="宋体" w:cs="宋体"/>
          <w:color w:val="auto"/>
          <w:spacing w:val="1"/>
          <w:sz w:val="24"/>
          <w:szCs w:val="24"/>
          <w:u w:val="single" w:color="auto"/>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24"/>
          <w:sz w:val="24"/>
          <w:szCs w:val="24"/>
        </w:rPr>
        <w:t>（</w:t>
      </w:r>
      <w:r>
        <w:rPr>
          <w:rFonts w:ascii="宋体" w:hAnsi="宋体" w:eastAsia="宋体" w:cs="宋体"/>
          <w:color w:val="auto"/>
          <w:spacing w:val="2"/>
          <w:sz w:val="24"/>
          <w:szCs w:val="24"/>
        </w:rPr>
        <w:t>盖单位章）</w:t>
      </w:r>
    </w:p>
    <w:p w14:paraId="7288B591">
      <w:pPr>
        <w:spacing w:line="219" w:lineRule="auto"/>
        <w:ind w:left="485"/>
        <w:rPr>
          <w:rFonts w:ascii="宋体" w:hAnsi="宋体" w:eastAsia="宋体" w:cs="宋体"/>
          <w:color w:val="auto"/>
          <w:sz w:val="24"/>
          <w:szCs w:val="24"/>
        </w:rPr>
      </w:pPr>
      <w:r>
        <w:rPr>
          <w:rFonts w:ascii="宋体" w:hAnsi="宋体" w:eastAsia="宋体" w:cs="宋体"/>
          <w:color w:val="auto"/>
          <w:spacing w:val="2"/>
          <w:sz w:val="24"/>
          <w:szCs w:val="24"/>
        </w:rPr>
        <w:t>法定代表人</w:t>
      </w:r>
      <w:r>
        <w:rPr>
          <w:rFonts w:ascii="宋体" w:hAnsi="宋体" w:eastAsia="宋体" w:cs="宋体"/>
          <w:color w:val="auto"/>
          <w:spacing w:val="-24"/>
          <w:sz w:val="24"/>
          <w:szCs w:val="24"/>
        </w:rPr>
        <w:t>：</w:t>
      </w:r>
      <w:r>
        <w:rPr>
          <w:rFonts w:ascii="宋体" w:hAnsi="宋体" w:eastAsia="宋体" w:cs="宋体"/>
          <w:color w:val="auto"/>
          <w:spacing w:val="1"/>
          <w:sz w:val="24"/>
          <w:szCs w:val="24"/>
          <w:u w:val="single" w:color="auto"/>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24"/>
          <w:sz w:val="24"/>
          <w:szCs w:val="24"/>
        </w:rPr>
        <w:t>（</w:t>
      </w:r>
      <w:r>
        <w:rPr>
          <w:rFonts w:ascii="宋体" w:hAnsi="宋体" w:eastAsia="宋体" w:cs="宋体"/>
          <w:color w:val="auto"/>
          <w:spacing w:val="2"/>
          <w:sz w:val="24"/>
          <w:szCs w:val="24"/>
        </w:rPr>
        <w:t>签字）</w:t>
      </w:r>
    </w:p>
    <w:p w14:paraId="5AFE3741">
      <w:pPr>
        <w:spacing w:before="181" w:line="220" w:lineRule="auto"/>
        <w:ind w:left="491"/>
        <w:rPr>
          <w:rFonts w:ascii="宋体" w:hAnsi="宋体" w:eastAsia="宋体" w:cs="宋体"/>
          <w:color w:val="auto"/>
          <w:sz w:val="24"/>
          <w:szCs w:val="24"/>
        </w:rPr>
      </w:pPr>
      <w:r>
        <w:rPr>
          <w:rFonts w:ascii="宋体" w:hAnsi="宋体" w:eastAsia="宋体" w:cs="宋体"/>
          <w:color w:val="auto"/>
          <w:spacing w:val="-4"/>
          <w:sz w:val="24"/>
          <w:szCs w:val="24"/>
        </w:rPr>
        <w:t>身份证号码：</w:t>
      </w:r>
    </w:p>
    <w:p w14:paraId="21FB281E">
      <w:pPr>
        <w:spacing w:before="216" w:line="355" w:lineRule="auto"/>
        <w:ind w:left="482"/>
        <w:rPr>
          <w:rFonts w:ascii="宋体" w:hAnsi="宋体" w:eastAsia="宋体" w:cs="宋体"/>
          <w:color w:val="auto"/>
          <w:sz w:val="24"/>
          <w:szCs w:val="24"/>
        </w:rPr>
      </w:pPr>
      <w:r>
        <w:rPr>
          <w:rFonts w:ascii="宋体" w:hAnsi="宋体" w:eastAsia="宋体" w:cs="宋体"/>
          <w:color w:val="auto"/>
          <w:spacing w:val="2"/>
          <w:sz w:val="24"/>
          <w:szCs w:val="24"/>
        </w:rPr>
        <w:t>委托代理人</w:t>
      </w:r>
      <w:r>
        <w:rPr>
          <w:rFonts w:ascii="宋体" w:hAnsi="宋体" w:eastAsia="宋体" w:cs="宋体"/>
          <w:color w:val="auto"/>
          <w:spacing w:val="-23"/>
          <w:sz w:val="24"/>
          <w:szCs w:val="24"/>
        </w:rPr>
        <w:t>：</w:t>
      </w:r>
      <w:r>
        <w:rPr>
          <w:rFonts w:ascii="宋体" w:hAnsi="宋体" w:eastAsia="宋体" w:cs="宋体"/>
          <w:color w:val="auto"/>
          <w:spacing w:val="1"/>
          <w:sz w:val="24"/>
          <w:szCs w:val="24"/>
          <w:u w:val="single" w:color="auto"/>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23"/>
          <w:sz w:val="24"/>
          <w:szCs w:val="24"/>
        </w:rPr>
        <w:t>（</w:t>
      </w:r>
      <w:r>
        <w:rPr>
          <w:rFonts w:ascii="宋体" w:hAnsi="宋体" w:eastAsia="宋体" w:cs="宋体"/>
          <w:color w:val="auto"/>
          <w:spacing w:val="2"/>
          <w:sz w:val="24"/>
          <w:szCs w:val="24"/>
        </w:rPr>
        <w:t>签字）</w:t>
      </w:r>
    </w:p>
    <w:p w14:paraId="675219CC">
      <w:pPr>
        <w:spacing w:before="1" w:line="219" w:lineRule="auto"/>
        <w:ind w:left="496"/>
        <w:rPr>
          <w:rFonts w:ascii="宋体" w:hAnsi="宋体" w:eastAsia="宋体" w:cs="宋体"/>
          <w:color w:val="auto"/>
          <w:sz w:val="24"/>
          <w:szCs w:val="24"/>
        </w:rPr>
      </w:pPr>
      <w:r>
        <w:rPr>
          <w:rFonts w:ascii="宋体" w:hAnsi="宋体" w:eastAsia="宋体" w:cs="宋体"/>
          <w:color w:val="auto"/>
          <w:spacing w:val="-4"/>
          <w:sz w:val="24"/>
          <w:szCs w:val="24"/>
        </w:rPr>
        <w:t>身份证号码：</w:t>
      </w:r>
    </w:p>
    <w:p w14:paraId="3D89487D">
      <w:pPr>
        <w:tabs>
          <w:tab w:val="left" w:pos="6167"/>
        </w:tabs>
        <w:spacing w:before="189" w:line="220" w:lineRule="auto"/>
        <w:ind w:left="4960"/>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98"/>
          <w:sz w:val="24"/>
          <w:szCs w:val="24"/>
        </w:rPr>
        <w:t xml:space="preserve"> </w:t>
      </w:r>
      <w:r>
        <w:rPr>
          <w:rFonts w:ascii="宋体" w:hAnsi="宋体" w:eastAsia="宋体" w:cs="宋体"/>
          <w:color w:val="auto"/>
          <w:spacing w:val="-9"/>
          <w:sz w:val="24"/>
          <w:szCs w:val="24"/>
        </w:rPr>
        <w:t>年</w:t>
      </w:r>
      <w:r>
        <w:rPr>
          <w:rFonts w:ascii="宋体" w:hAnsi="宋体" w:eastAsia="宋体" w:cs="宋体"/>
          <w:color w:val="auto"/>
          <w:spacing w:val="18"/>
          <w:sz w:val="24"/>
          <w:szCs w:val="24"/>
          <w:u w:val="single" w:color="auto"/>
        </w:rPr>
        <w:t xml:space="preserve">      </w:t>
      </w:r>
      <w:r>
        <w:rPr>
          <w:rFonts w:ascii="宋体" w:hAnsi="宋体" w:eastAsia="宋体" w:cs="宋体"/>
          <w:color w:val="auto"/>
          <w:spacing w:val="-79"/>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18"/>
          <w:sz w:val="24"/>
          <w:szCs w:val="24"/>
          <w:u w:val="single" w:color="auto"/>
        </w:rPr>
        <w:t xml:space="preserve">      </w:t>
      </w:r>
      <w:r>
        <w:rPr>
          <w:rFonts w:ascii="宋体" w:hAnsi="宋体" w:eastAsia="宋体" w:cs="宋体"/>
          <w:color w:val="auto"/>
          <w:spacing w:val="-11"/>
          <w:sz w:val="24"/>
          <w:szCs w:val="24"/>
        </w:rPr>
        <w:t xml:space="preserve"> </w:t>
      </w:r>
      <w:r>
        <w:rPr>
          <w:rFonts w:ascii="宋体" w:hAnsi="宋体" w:eastAsia="宋体" w:cs="宋体"/>
          <w:color w:val="auto"/>
          <w:spacing w:val="-9"/>
          <w:sz w:val="24"/>
          <w:szCs w:val="24"/>
        </w:rPr>
        <w:t>日</w:t>
      </w:r>
    </w:p>
    <w:p w14:paraId="445637AB">
      <w:pPr>
        <w:spacing w:line="220" w:lineRule="auto"/>
        <w:rPr>
          <w:rFonts w:ascii="宋体" w:hAnsi="宋体" w:eastAsia="宋体" w:cs="宋体"/>
          <w:color w:val="auto"/>
          <w:sz w:val="24"/>
          <w:szCs w:val="24"/>
        </w:rPr>
        <w:sectPr>
          <w:footerReference r:id="rId26" w:type="default"/>
          <w:pgSz w:w="11850" w:h="16781"/>
          <w:pgMar w:top="1440" w:right="1080" w:bottom="1440" w:left="1080" w:header="0" w:footer="1046" w:gutter="0"/>
          <w:cols w:space="720" w:num="1"/>
        </w:sectPr>
      </w:pPr>
    </w:p>
    <w:p w14:paraId="5441B429">
      <w:pPr>
        <w:pStyle w:val="7"/>
        <w:spacing w:line="268" w:lineRule="auto"/>
        <w:rPr>
          <w:color w:val="auto"/>
        </w:rPr>
      </w:pPr>
    </w:p>
    <w:p w14:paraId="6BC4E1B8">
      <w:pPr>
        <w:pStyle w:val="7"/>
        <w:spacing w:line="269" w:lineRule="auto"/>
        <w:rPr>
          <w:color w:val="auto"/>
        </w:rPr>
      </w:pPr>
    </w:p>
    <w:p w14:paraId="4605597A">
      <w:pPr>
        <w:pStyle w:val="7"/>
        <w:spacing w:line="269" w:lineRule="auto"/>
        <w:rPr>
          <w:color w:val="auto"/>
        </w:rPr>
      </w:pPr>
    </w:p>
    <w:p w14:paraId="1D2A9682">
      <w:pPr>
        <w:spacing w:before="78" w:line="218" w:lineRule="auto"/>
        <w:jc w:val="center"/>
        <w:rPr>
          <w:rFonts w:ascii="宋体" w:hAnsi="宋体" w:eastAsia="宋体" w:cs="宋体"/>
          <w:color w:val="auto"/>
          <w:sz w:val="24"/>
          <w:szCs w:val="24"/>
        </w:rPr>
      </w:pPr>
      <w:r>
        <w:rPr>
          <w:rFonts w:ascii="宋体" w:hAnsi="宋体" w:eastAsia="宋体" w:cs="宋体"/>
          <w:color w:val="auto"/>
          <w:spacing w:val="-11"/>
          <w:sz w:val="24"/>
          <w:szCs w:val="24"/>
          <w14:textOutline w14:w="4354" w14:cap="flat" w14:cmpd="sng">
            <w14:solidFill>
              <w14:srgbClr w14:val="000000"/>
            </w14:solidFill>
            <w14:prstDash w14:val="solid"/>
            <w14:miter w14:val="0"/>
          </w14:textOutline>
        </w:rPr>
        <w:t>(四)、报价一览表</w:t>
      </w:r>
    </w:p>
    <w:p w14:paraId="45ABEABD">
      <w:pPr>
        <w:pStyle w:val="7"/>
        <w:spacing w:line="277" w:lineRule="auto"/>
        <w:rPr>
          <w:color w:val="auto"/>
        </w:rPr>
      </w:pPr>
    </w:p>
    <w:p w14:paraId="75F7FEC6">
      <w:pPr>
        <w:spacing w:before="78" w:line="521" w:lineRule="exact"/>
        <w:ind w:left="130"/>
        <w:rPr>
          <w:rFonts w:ascii="宋体" w:hAnsi="宋体" w:eastAsia="宋体" w:cs="宋体"/>
          <w:color w:val="auto"/>
          <w:sz w:val="24"/>
          <w:szCs w:val="24"/>
        </w:rPr>
      </w:pPr>
      <w:r>
        <w:rPr>
          <w:rFonts w:ascii="宋体" w:hAnsi="宋体" w:eastAsia="宋体" w:cs="宋体"/>
          <w:color w:val="auto"/>
          <w:spacing w:val="-8"/>
          <w:position w:val="21"/>
          <w:sz w:val="24"/>
          <w:szCs w:val="24"/>
        </w:rPr>
        <w:t>采购项目编号：</w:t>
      </w:r>
    </w:p>
    <w:p w14:paraId="42DA1AB3">
      <w:pPr>
        <w:spacing w:before="1" w:line="218" w:lineRule="auto"/>
        <w:ind w:left="130"/>
        <w:rPr>
          <w:rFonts w:ascii="宋体" w:hAnsi="宋体" w:eastAsia="宋体" w:cs="宋体"/>
          <w:color w:val="auto"/>
          <w:sz w:val="24"/>
          <w:szCs w:val="24"/>
        </w:rPr>
      </w:pPr>
      <w:r>
        <w:rPr>
          <w:rFonts w:ascii="宋体" w:hAnsi="宋体" w:eastAsia="宋体" w:cs="宋体"/>
          <w:color w:val="auto"/>
          <w:spacing w:val="-8"/>
          <w:sz w:val="24"/>
          <w:szCs w:val="24"/>
        </w:rPr>
        <w:t>采购项目名称：</w:t>
      </w:r>
    </w:p>
    <w:p w14:paraId="567F9883">
      <w:pPr>
        <w:spacing w:line="199" w:lineRule="exact"/>
        <w:rPr>
          <w:color w:val="auto"/>
        </w:rPr>
      </w:pPr>
    </w:p>
    <w:tbl>
      <w:tblPr>
        <w:tblStyle w:val="10"/>
        <w:tblW w:w="91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4"/>
        <w:gridCol w:w="6769"/>
      </w:tblGrid>
      <w:tr w14:paraId="432F5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2414" w:type="dxa"/>
            <w:vAlign w:val="top"/>
          </w:tcPr>
          <w:p w14:paraId="18D3EE47">
            <w:pPr>
              <w:pStyle w:val="11"/>
              <w:spacing w:before="142" w:line="220" w:lineRule="auto"/>
              <w:ind w:left="748"/>
              <w:rPr>
                <w:color w:val="auto"/>
              </w:rPr>
            </w:pPr>
            <w:bookmarkStart w:id="24" w:name="OLE_LINK23"/>
            <w:r>
              <w:rPr>
                <w:color w:val="auto"/>
                <w:spacing w:val="-5"/>
              </w:rPr>
              <w:t>项目名称</w:t>
            </w:r>
          </w:p>
        </w:tc>
        <w:tc>
          <w:tcPr>
            <w:tcW w:w="6769" w:type="dxa"/>
            <w:vAlign w:val="top"/>
          </w:tcPr>
          <w:p w14:paraId="48E35B42">
            <w:pPr>
              <w:rPr>
                <w:rFonts w:ascii="Arial"/>
                <w:color w:val="auto"/>
                <w:sz w:val="21"/>
              </w:rPr>
            </w:pPr>
          </w:p>
        </w:tc>
      </w:tr>
      <w:tr w14:paraId="5A768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1" w:hRule="atLeast"/>
        </w:trPr>
        <w:tc>
          <w:tcPr>
            <w:tcW w:w="2414" w:type="dxa"/>
            <w:vAlign w:val="top"/>
          </w:tcPr>
          <w:p w14:paraId="70B13C1F">
            <w:pPr>
              <w:spacing w:line="252" w:lineRule="auto"/>
              <w:jc w:val="center"/>
              <w:rPr>
                <w:rFonts w:ascii="Arial"/>
                <w:color w:val="auto"/>
                <w:sz w:val="21"/>
              </w:rPr>
            </w:pPr>
          </w:p>
          <w:p w14:paraId="3D641382">
            <w:pPr>
              <w:spacing w:line="252" w:lineRule="auto"/>
              <w:jc w:val="center"/>
              <w:rPr>
                <w:rFonts w:ascii="Arial"/>
                <w:color w:val="auto"/>
                <w:sz w:val="21"/>
              </w:rPr>
            </w:pPr>
          </w:p>
          <w:p w14:paraId="5948065B">
            <w:pPr>
              <w:spacing w:line="253" w:lineRule="auto"/>
              <w:jc w:val="center"/>
              <w:rPr>
                <w:rFonts w:ascii="Arial"/>
                <w:color w:val="auto"/>
                <w:sz w:val="21"/>
              </w:rPr>
            </w:pPr>
          </w:p>
          <w:p w14:paraId="57EFCCDC">
            <w:pPr>
              <w:spacing w:line="253" w:lineRule="auto"/>
              <w:jc w:val="center"/>
              <w:rPr>
                <w:rFonts w:ascii="Arial"/>
                <w:color w:val="auto"/>
                <w:sz w:val="21"/>
              </w:rPr>
            </w:pPr>
          </w:p>
          <w:p w14:paraId="7E7D9C09">
            <w:pPr>
              <w:pStyle w:val="11"/>
              <w:spacing w:before="78" w:line="218" w:lineRule="auto"/>
              <w:jc w:val="center"/>
              <w:rPr>
                <w:color w:val="auto"/>
              </w:rPr>
            </w:pPr>
            <w:r>
              <w:rPr>
                <w:color w:val="auto"/>
                <w:spacing w:val="-4"/>
              </w:rPr>
              <w:t>投标总报价</w:t>
            </w:r>
          </w:p>
        </w:tc>
        <w:tc>
          <w:tcPr>
            <w:tcW w:w="6769" w:type="dxa"/>
            <w:vAlign w:val="top"/>
          </w:tcPr>
          <w:p w14:paraId="3B4BDDEB">
            <w:pPr>
              <w:spacing w:line="267" w:lineRule="auto"/>
              <w:rPr>
                <w:rFonts w:ascii="Arial"/>
                <w:color w:val="auto"/>
                <w:sz w:val="21"/>
              </w:rPr>
            </w:pPr>
          </w:p>
          <w:p w14:paraId="4495390F">
            <w:pPr>
              <w:spacing w:line="268" w:lineRule="auto"/>
              <w:rPr>
                <w:rFonts w:ascii="Arial"/>
                <w:color w:val="auto"/>
                <w:sz w:val="21"/>
              </w:rPr>
            </w:pPr>
          </w:p>
          <w:p w14:paraId="15D367E0">
            <w:pPr>
              <w:pStyle w:val="11"/>
              <w:spacing w:before="78" w:line="222" w:lineRule="auto"/>
              <w:ind w:left="134"/>
              <w:rPr>
                <w:color w:val="auto"/>
              </w:rPr>
            </w:pPr>
            <w:r>
              <w:rPr>
                <w:color w:val="auto"/>
                <w:spacing w:val="-7"/>
              </w:rPr>
              <w:t>小写：</w:t>
            </w:r>
          </w:p>
          <w:p w14:paraId="277F021F">
            <w:pPr>
              <w:spacing w:line="293" w:lineRule="auto"/>
              <w:rPr>
                <w:rFonts w:ascii="Arial"/>
                <w:color w:val="auto"/>
                <w:sz w:val="21"/>
              </w:rPr>
            </w:pPr>
          </w:p>
          <w:p w14:paraId="69950944">
            <w:pPr>
              <w:spacing w:line="294" w:lineRule="auto"/>
              <w:rPr>
                <w:rFonts w:ascii="Arial"/>
                <w:color w:val="auto"/>
                <w:sz w:val="21"/>
              </w:rPr>
            </w:pPr>
          </w:p>
          <w:p w14:paraId="68758C7B">
            <w:pPr>
              <w:pStyle w:val="11"/>
              <w:spacing w:before="78" w:line="220" w:lineRule="auto"/>
              <w:ind w:left="128"/>
              <w:rPr>
                <w:color w:val="auto"/>
              </w:rPr>
            </w:pPr>
            <w:r>
              <w:rPr>
                <w:color w:val="auto"/>
                <w:spacing w:val="-6"/>
              </w:rPr>
              <w:t>大写：</w:t>
            </w:r>
          </w:p>
        </w:tc>
      </w:tr>
      <w:tr w14:paraId="3638F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414" w:type="dxa"/>
            <w:vAlign w:val="top"/>
          </w:tcPr>
          <w:p w14:paraId="06A223FF">
            <w:pPr>
              <w:pStyle w:val="11"/>
              <w:spacing w:before="137" w:line="218" w:lineRule="auto"/>
              <w:jc w:val="center"/>
              <w:rPr>
                <w:color w:val="auto"/>
              </w:rPr>
            </w:pPr>
            <w:r>
              <w:rPr>
                <w:color w:val="auto"/>
                <w:spacing w:val="-3"/>
              </w:rPr>
              <w:t>报价单位</w:t>
            </w:r>
          </w:p>
        </w:tc>
        <w:tc>
          <w:tcPr>
            <w:tcW w:w="6769" w:type="dxa"/>
            <w:vAlign w:val="top"/>
          </w:tcPr>
          <w:p w14:paraId="5009A4A2">
            <w:pPr>
              <w:pStyle w:val="11"/>
              <w:spacing w:before="140" w:line="220" w:lineRule="auto"/>
              <w:ind w:left="126"/>
              <w:rPr>
                <w:color w:val="auto"/>
              </w:rPr>
            </w:pPr>
            <w:r>
              <w:rPr>
                <w:color w:val="auto"/>
              </w:rPr>
              <w:t>元</w:t>
            </w:r>
          </w:p>
        </w:tc>
      </w:tr>
      <w:tr w14:paraId="159B6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414" w:type="dxa"/>
            <w:vAlign w:val="top"/>
          </w:tcPr>
          <w:p w14:paraId="00FADFA2">
            <w:pPr>
              <w:pStyle w:val="11"/>
              <w:spacing w:before="138" w:line="219" w:lineRule="auto"/>
              <w:jc w:val="center"/>
              <w:rPr>
                <w:rFonts w:hint="eastAsia" w:eastAsia="宋体"/>
                <w:color w:val="auto"/>
                <w:lang w:val="en-US" w:eastAsia="zh-CN"/>
              </w:rPr>
            </w:pPr>
            <w:r>
              <w:rPr>
                <w:color w:val="auto"/>
                <w:spacing w:val="-5"/>
              </w:rPr>
              <w:t>供货期</w:t>
            </w:r>
            <w:r>
              <w:rPr>
                <w:rFonts w:hint="eastAsia"/>
                <w:color w:val="auto"/>
                <w:spacing w:val="-5"/>
                <w:lang w:val="en-US" w:eastAsia="zh-CN"/>
              </w:rPr>
              <w:t>限</w:t>
            </w:r>
          </w:p>
        </w:tc>
        <w:tc>
          <w:tcPr>
            <w:tcW w:w="6769" w:type="dxa"/>
            <w:vAlign w:val="top"/>
          </w:tcPr>
          <w:p w14:paraId="6252C43C">
            <w:pPr>
              <w:rPr>
                <w:rFonts w:ascii="Arial"/>
                <w:color w:val="auto"/>
                <w:sz w:val="21"/>
              </w:rPr>
            </w:pPr>
          </w:p>
        </w:tc>
      </w:tr>
      <w:tr w14:paraId="08667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414" w:type="dxa"/>
            <w:vAlign w:val="top"/>
          </w:tcPr>
          <w:p w14:paraId="6B570278">
            <w:pPr>
              <w:pStyle w:val="11"/>
              <w:spacing w:before="144" w:line="220" w:lineRule="auto"/>
              <w:jc w:val="center"/>
              <w:rPr>
                <w:rFonts w:hint="default" w:eastAsia="宋体"/>
                <w:color w:val="auto"/>
                <w:spacing w:val="-4"/>
                <w:lang w:val="en-US" w:eastAsia="zh-CN"/>
              </w:rPr>
            </w:pPr>
            <w:r>
              <w:rPr>
                <w:rFonts w:hint="eastAsia"/>
                <w:color w:val="auto"/>
                <w:spacing w:val="-4"/>
                <w:lang w:val="en-US" w:eastAsia="zh-CN"/>
              </w:rPr>
              <w:t>质量标准</w:t>
            </w:r>
          </w:p>
        </w:tc>
        <w:tc>
          <w:tcPr>
            <w:tcW w:w="6769" w:type="dxa"/>
            <w:vAlign w:val="top"/>
          </w:tcPr>
          <w:p w14:paraId="16E89C23">
            <w:pPr>
              <w:pStyle w:val="11"/>
              <w:spacing w:before="144" w:line="220" w:lineRule="auto"/>
              <w:ind w:left="734"/>
              <w:rPr>
                <w:color w:val="auto"/>
              </w:rPr>
            </w:pPr>
          </w:p>
        </w:tc>
      </w:tr>
      <w:tr w14:paraId="32B47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414" w:type="dxa"/>
            <w:vAlign w:val="top"/>
          </w:tcPr>
          <w:p w14:paraId="67B22C8A">
            <w:pPr>
              <w:pStyle w:val="11"/>
              <w:spacing w:before="144" w:line="220" w:lineRule="auto"/>
              <w:jc w:val="center"/>
              <w:rPr>
                <w:color w:val="auto"/>
              </w:rPr>
            </w:pPr>
            <w:r>
              <w:rPr>
                <w:color w:val="auto"/>
                <w:spacing w:val="-4"/>
              </w:rPr>
              <w:t>投标有效期</w:t>
            </w:r>
          </w:p>
        </w:tc>
        <w:tc>
          <w:tcPr>
            <w:tcW w:w="6769" w:type="dxa"/>
            <w:vAlign w:val="top"/>
          </w:tcPr>
          <w:p w14:paraId="55778D09">
            <w:pPr>
              <w:pStyle w:val="11"/>
              <w:spacing w:before="144" w:line="220" w:lineRule="auto"/>
              <w:ind w:left="734"/>
              <w:rPr>
                <w:color w:val="auto"/>
              </w:rPr>
            </w:pPr>
            <w:r>
              <w:rPr>
                <w:color w:val="auto"/>
              </w:rPr>
              <w:t>天</w:t>
            </w:r>
          </w:p>
        </w:tc>
      </w:tr>
      <w:tr w14:paraId="542E8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9183" w:type="dxa"/>
            <w:gridSpan w:val="2"/>
            <w:vAlign w:val="top"/>
          </w:tcPr>
          <w:p w14:paraId="2CC3853D">
            <w:pPr>
              <w:pStyle w:val="11"/>
              <w:spacing w:before="145" w:line="221" w:lineRule="auto"/>
              <w:ind w:left="132"/>
              <w:rPr>
                <w:color w:val="auto"/>
              </w:rPr>
            </w:pPr>
            <w:r>
              <w:rPr>
                <w:color w:val="auto"/>
                <w:spacing w:val="-6"/>
              </w:rPr>
              <w:t>备注：</w:t>
            </w:r>
          </w:p>
        </w:tc>
      </w:tr>
      <w:bookmarkEnd w:id="24"/>
    </w:tbl>
    <w:p w14:paraId="57C5DA09">
      <w:pPr>
        <w:spacing w:before="250" w:line="360" w:lineRule="auto"/>
        <w:ind w:left="138"/>
        <w:rPr>
          <w:rFonts w:hint="eastAsia" w:ascii="宋体" w:hAnsi="宋体" w:eastAsia="宋体" w:cs="宋体"/>
          <w:color w:val="auto"/>
          <w:spacing w:val="-2"/>
          <w:sz w:val="24"/>
          <w:szCs w:val="24"/>
          <w:lang w:eastAsia="zh-CN"/>
        </w:rPr>
      </w:pPr>
      <w:bookmarkStart w:id="25" w:name="OLE_LINK24"/>
      <w:r>
        <w:rPr>
          <w:rFonts w:ascii="宋体" w:hAnsi="宋体" w:eastAsia="宋体" w:cs="宋体"/>
          <w:color w:val="auto"/>
          <w:spacing w:val="-2"/>
          <w:sz w:val="24"/>
          <w:szCs w:val="24"/>
        </w:rPr>
        <w:t>说明：1</w:t>
      </w:r>
      <w:r>
        <w:rPr>
          <w:rFonts w:hint="eastAsia" w:ascii="宋体" w:hAnsi="宋体" w:eastAsia="宋体" w:cs="宋体"/>
          <w:color w:val="auto"/>
          <w:spacing w:val="-2"/>
          <w:sz w:val="24"/>
          <w:szCs w:val="24"/>
          <w:lang w:eastAsia="zh-CN"/>
        </w:rPr>
        <w:t>、所有价格均应予人民币报价，金额单位为元。</w:t>
      </w:r>
    </w:p>
    <w:p w14:paraId="5F3A7796">
      <w:pPr>
        <w:spacing w:before="250" w:line="360" w:lineRule="auto"/>
        <w:ind w:left="138"/>
        <w:rPr>
          <w:rFonts w:ascii="宋体" w:hAnsi="宋体" w:eastAsia="宋体" w:cs="宋体"/>
          <w:color w:val="auto"/>
          <w:sz w:val="24"/>
          <w:szCs w:val="24"/>
        </w:rPr>
      </w:pPr>
      <w:r>
        <w:rPr>
          <w:rFonts w:ascii="宋体" w:hAnsi="宋体" w:eastAsia="宋体" w:cs="宋体"/>
          <w:color w:val="auto"/>
          <w:spacing w:val="-2"/>
          <w:sz w:val="24"/>
          <w:szCs w:val="24"/>
        </w:rPr>
        <w:t>2、本项目总报价为货物价款、</w:t>
      </w:r>
      <w:r>
        <w:rPr>
          <w:rFonts w:hint="eastAsia" w:ascii="宋体" w:hAnsi="宋体" w:eastAsia="宋体" w:cs="宋体"/>
          <w:color w:val="auto"/>
          <w:spacing w:val="-2"/>
          <w:sz w:val="24"/>
          <w:szCs w:val="24"/>
          <w:lang w:val="en-US" w:eastAsia="zh-CN"/>
        </w:rPr>
        <w:t>雇员费</w:t>
      </w:r>
      <w:r>
        <w:rPr>
          <w:rFonts w:ascii="宋体" w:hAnsi="宋体" w:eastAsia="宋体" w:cs="宋体"/>
          <w:color w:val="auto"/>
          <w:spacing w:val="-2"/>
          <w:sz w:val="24"/>
          <w:szCs w:val="24"/>
        </w:rPr>
        <w:t>、风险费、税金、利润</w:t>
      </w:r>
      <w:r>
        <w:rPr>
          <w:rFonts w:ascii="宋体" w:hAnsi="宋体" w:eastAsia="宋体" w:cs="宋体"/>
          <w:color w:val="auto"/>
          <w:spacing w:val="-3"/>
          <w:sz w:val="24"/>
          <w:szCs w:val="24"/>
        </w:rPr>
        <w:t>等</w:t>
      </w:r>
      <w:r>
        <w:rPr>
          <w:rFonts w:hint="eastAsia" w:ascii="宋体" w:hAnsi="宋体" w:eastAsia="宋体" w:cs="宋体"/>
          <w:color w:val="auto"/>
          <w:spacing w:val="-2"/>
          <w:sz w:val="24"/>
          <w:szCs w:val="24"/>
          <w:lang w:eastAsia="zh-CN"/>
        </w:rPr>
        <w:t>合同实施过程中应预见和不可预见费用等完成本项目所需的一切费用</w:t>
      </w:r>
      <w:r>
        <w:rPr>
          <w:rFonts w:ascii="宋体" w:hAnsi="宋体" w:eastAsia="宋体" w:cs="宋体"/>
          <w:color w:val="auto"/>
          <w:spacing w:val="-7"/>
          <w:sz w:val="24"/>
          <w:szCs w:val="24"/>
        </w:rPr>
        <w:t>。</w:t>
      </w:r>
    </w:p>
    <w:bookmarkEnd w:id="25"/>
    <w:p w14:paraId="1D2330DF">
      <w:pPr>
        <w:pStyle w:val="7"/>
        <w:spacing w:line="291" w:lineRule="auto"/>
        <w:rPr>
          <w:color w:val="auto"/>
        </w:rPr>
      </w:pPr>
    </w:p>
    <w:p w14:paraId="02423B95">
      <w:pPr>
        <w:pStyle w:val="7"/>
        <w:spacing w:line="291" w:lineRule="auto"/>
        <w:rPr>
          <w:color w:val="auto"/>
        </w:rPr>
      </w:pPr>
    </w:p>
    <w:p w14:paraId="0D6570C6">
      <w:pPr>
        <w:spacing w:before="78" w:line="219" w:lineRule="auto"/>
        <w:ind w:left="1123"/>
        <w:rPr>
          <w:rFonts w:ascii="宋体" w:hAnsi="宋体" w:eastAsia="宋体" w:cs="宋体"/>
          <w:color w:val="auto"/>
          <w:sz w:val="24"/>
          <w:szCs w:val="24"/>
        </w:rPr>
      </w:pPr>
      <w:r>
        <w:rPr>
          <w:rFonts w:ascii="宋体" w:hAnsi="宋体" w:eastAsia="宋体" w:cs="宋体"/>
          <w:color w:val="auto"/>
          <w:spacing w:val="-7"/>
          <w:sz w:val="24"/>
          <w:szCs w:val="24"/>
        </w:rPr>
        <w:t>供应商名称（签章</w:t>
      </w:r>
      <w:r>
        <w:rPr>
          <w:rFonts w:ascii="宋体" w:hAnsi="宋体" w:eastAsia="宋体" w:cs="宋体"/>
          <w:color w:val="auto"/>
          <w:spacing w:val="-2"/>
          <w:sz w:val="24"/>
          <w:szCs w:val="24"/>
        </w:rPr>
        <w:t>）：</w:t>
      </w:r>
    </w:p>
    <w:p w14:paraId="1B3CC326">
      <w:pPr>
        <w:pStyle w:val="7"/>
        <w:spacing w:line="254" w:lineRule="auto"/>
        <w:rPr>
          <w:color w:val="auto"/>
        </w:rPr>
      </w:pPr>
    </w:p>
    <w:p w14:paraId="17F58166">
      <w:pPr>
        <w:spacing w:before="78" w:line="219" w:lineRule="auto"/>
        <w:ind w:left="1123"/>
        <w:rPr>
          <w:rFonts w:ascii="宋体" w:hAnsi="宋体" w:eastAsia="宋体" w:cs="宋体"/>
          <w:color w:val="auto"/>
          <w:sz w:val="24"/>
          <w:szCs w:val="24"/>
        </w:rPr>
      </w:pPr>
      <w:r>
        <w:rPr>
          <w:rFonts w:ascii="宋体" w:hAnsi="宋体" w:eastAsia="宋体" w:cs="宋体"/>
          <w:color w:val="auto"/>
          <w:spacing w:val="-9"/>
          <w:sz w:val="24"/>
          <w:szCs w:val="24"/>
        </w:rPr>
        <w:t>供应商法定代表人或授权委托人（签章</w:t>
      </w:r>
      <w:r>
        <w:rPr>
          <w:rFonts w:ascii="宋体" w:hAnsi="宋体" w:eastAsia="宋体" w:cs="宋体"/>
          <w:color w:val="auto"/>
          <w:spacing w:val="3"/>
          <w:sz w:val="24"/>
          <w:szCs w:val="24"/>
        </w:rPr>
        <w:t>）：</w:t>
      </w:r>
    </w:p>
    <w:p w14:paraId="7CAC4C67">
      <w:pPr>
        <w:pStyle w:val="7"/>
        <w:spacing w:line="254" w:lineRule="auto"/>
        <w:rPr>
          <w:color w:val="auto"/>
        </w:rPr>
      </w:pPr>
    </w:p>
    <w:p w14:paraId="3C810A5E">
      <w:pPr>
        <w:spacing w:before="79" w:line="220" w:lineRule="auto"/>
        <w:ind w:left="1205"/>
        <w:rPr>
          <w:rFonts w:ascii="宋体" w:hAnsi="宋体" w:eastAsia="宋体" w:cs="宋体"/>
          <w:color w:val="auto"/>
          <w:sz w:val="24"/>
          <w:szCs w:val="24"/>
        </w:rPr>
      </w:pPr>
      <w:r>
        <w:rPr>
          <w:rFonts w:ascii="宋体" w:hAnsi="宋体" w:eastAsia="宋体" w:cs="宋体"/>
          <w:color w:val="auto"/>
          <w:spacing w:val="-18"/>
          <w:sz w:val="24"/>
          <w:szCs w:val="24"/>
        </w:rPr>
        <w:t>日期：</w:t>
      </w:r>
      <w:r>
        <w:rPr>
          <w:rFonts w:ascii="宋体" w:hAnsi="宋体" w:eastAsia="宋体" w:cs="宋体"/>
          <w:color w:val="auto"/>
          <w:spacing w:val="2"/>
          <w:sz w:val="24"/>
          <w:szCs w:val="24"/>
        </w:rPr>
        <w:t xml:space="preserve">      </w:t>
      </w:r>
      <w:r>
        <w:rPr>
          <w:rFonts w:ascii="宋体" w:hAnsi="宋体" w:eastAsia="宋体" w:cs="宋体"/>
          <w:color w:val="auto"/>
          <w:spacing w:val="-18"/>
          <w:sz w:val="24"/>
          <w:szCs w:val="24"/>
        </w:rPr>
        <w:t>年</w:t>
      </w:r>
      <w:r>
        <w:rPr>
          <w:rFonts w:ascii="宋体" w:hAnsi="宋体" w:eastAsia="宋体" w:cs="宋体"/>
          <w:color w:val="auto"/>
          <w:spacing w:val="3"/>
          <w:sz w:val="24"/>
          <w:szCs w:val="24"/>
        </w:rPr>
        <w:t xml:space="preserve">      </w:t>
      </w:r>
      <w:r>
        <w:rPr>
          <w:rFonts w:ascii="宋体" w:hAnsi="宋体" w:eastAsia="宋体" w:cs="宋体"/>
          <w:color w:val="auto"/>
          <w:spacing w:val="-18"/>
          <w:sz w:val="24"/>
          <w:szCs w:val="24"/>
        </w:rPr>
        <w:t>月</w:t>
      </w:r>
      <w:r>
        <w:rPr>
          <w:rFonts w:ascii="宋体" w:hAnsi="宋体" w:eastAsia="宋体" w:cs="宋体"/>
          <w:color w:val="auto"/>
          <w:spacing w:val="20"/>
          <w:sz w:val="24"/>
          <w:szCs w:val="24"/>
        </w:rPr>
        <w:t xml:space="preserve">     </w:t>
      </w:r>
      <w:r>
        <w:rPr>
          <w:rFonts w:ascii="宋体" w:hAnsi="宋体" w:eastAsia="宋体" w:cs="宋体"/>
          <w:color w:val="auto"/>
          <w:spacing w:val="-18"/>
          <w:sz w:val="24"/>
          <w:szCs w:val="24"/>
        </w:rPr>
        <w:t>日</w:t>
      </w:r>
    </w:p>
    <w:p w14:paraId="104A2568">
      <w:pPr>
        <w:spacing w:line="220" w:lineRule="auto"/>
        <w:rPr>
          <w:rFonts w:ascii="宋体" w:hAnsi="宋体" w:eastAsia="宋体" w:cs="宋体"/>
          <w:color w:val="auto"/>
          <w:sz w:val="24"/>
          <w:szCs w:val="24"/>
        </w:rPr>
        <w:sectPr>
          <w:footerReference r:id="rId27" w:type="default"/>
          <w:pgSz w:w="11850" w:h="16781"/>
          <w:pgMar w:top="1440" w:right="1080" w:bottom="1440" w:left="1080" w:header="0" w:footer="1046" w:gutter="0"/>
          <w:cols w:space="720" w:num="1"/>
        </w:sectPr>
      </w:pPr>
    </w:p>
    <w:p w14:paraId="3EC8D29A">
      <w:pPr>
        <w:spacing w:before="78" w:line="218" w:lineRule="auto"/>
        <w:jc w:val="center"/>
        <w:rPr>
          <w:rFonts w:ascii="宋体" w:hAnsi="宋体" w:eastAsia="宋体" w:cs="宋体"/>
          <w:color w:val="auto"/>
          <w:sz w:val="24"/>
          <w:szCs w:val="24"/>
        </w:rPr>
      </w:pPr>
      <w:r>
        <w:rPr>
          <w:rFonts w:ascii="宋体" w:hAnsi="宋体" w:eastAsia="宋体" w:cs="宋体"/>
          <w:color w:val="auto"/>
          <w:spacing w:val="-4"/>
          <w:sz w:val="24"/>
          <w:szCs w:val="24"/>
          <w14:textOutline w14:w="4354" w14:cap="flat" w14:cmpd="sng">
            <w14:solidFill>
              <w14:srgbClr w14:val="000000"/>
            </w14:solidFill>
            <w14:prstDash w14:val="solid"/>
            <w14:miter w14:val="0"/>
          </w14:textOutline>
        </w:rPr>
        <w:t>（五）、报价明细表</w:t>
      </w:r>
    </w:p>
    <w:p w14:paraId="41A7A432">
      <w:pPr>
        <w:spacing w:before="216" w:line="419" w:lineRule="exact"/>
        <w:ind w:left="142"/>
        <w:rPr>
          <w:rFonts w:ascii="宋体" w:hAnsi="宋体" w:eastAsia="宋体" w:cs="宋体"/>
          <w:color w:val="auto"/>
          <w:sz w:val="24"/>
          <w:szCs w:val="24"/>
        </w:rPr>
      </w:pPr>
      <w:r>
        <w:rPr>
          <w:rFonts w:ascii="宋体" w:hAnsi="宋体" w:eastAsia="宋体" w:cs="宋体"/>
          <w:color w:val="auto"/>
          <w:spacing w:val="-12"/>
          <w:position w:val="13"/>
          <w:sz w:val="24"/>
          <w:szCs w:val="24"/>
        </w:rPr>
        <w:t>项目名称：</w:t>
      </w:r>
    </w:p>
    <w:p w14:paraId="3E9BBFF9">
      <w:pPr>
        <w:spacing w:line="219" w:lineRule="auto"/>
        <w:ind w:left="142"/>
        <w:rPr>
          <w:rFonts w:ascii="宋体" w:hAnsi="宋体" w:eastAsia="宋体" w:cs="宋体"/>
          <w:color w:val="auto"/>
          <w:sz w:val="24"/>
          <w:szCs w:val="24"/>
        </w:rPr>
      </w:pPr>
      <w:r>
        <w:rPr>
          <w:rFonts w:ascii="宋体" w:hAnsi="宋体" w:eastAsia="宋体" w:cs="宋体"/>
          <w:color w:val="auto"/>
          <w:spacing w:val="-12"/>
          <w:sz w:val="24"/>
          <w:szCs w:val="24"/>
        </w:rPr>
        <w:t>项目编号：</w:t>
      </w:r>
    </w:p>
    <w:p w14:paraId="09816B04">
      <w:pPr>
        <w:spacing w:line="95" w:lineRule="exact"/>
        <w:rPr>
          <w:color w:val="auto"/>
        </w:rPr>
      </w:pPr>
    </w:p>
    <w:tbl>
      <w:tblPr>
        <w:tblStyle w:val="10"/>
        <w:tblW w:w="1432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0"/>
        <w:gridCol w:w="1546"/>
        <w:gridCol w:w="1302"/>
        <w:gridCol w:w="744"/>
        <w:gridCol w:w="1008"/>
        <w:gridCol w:w="3484"/>
        <w:gridCol w:w="1356"/>
        <w:gridCol w:w="1416"/>
        <w:gridCol w:w="1632"/>
        <w:gridCol w:w="1176"/>
      </w:tblGrid>
      <w:tr w14:paraId="70F8C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jc w:val="center"/>
        </w:trPr>
        <w:tc>
          <w:tcPr>
            <w:tcW w:w="660" w:type="dxa"/>
            <w:vAlign w:val="center"/>
          </w:tcPr>
          <w:p w14:paraId="3E839DA2">
            <w:pPr>
              <w:jc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序号</w:t>
            </w:r>
          </w:p>
        </w:tc>
        <w:tc>
          <w:tcPr>
            <w:tcW w:w="1546" w:type="dxa"/>
            <w:vAlign w:val="center"/>
          </w:tcPr>
          <w:p w14:paraId="799F6809">
            <w:pPr>
              <w:jc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品目名称</w:t>
            </w:r>
          </w:p>
        </w:tc>
        <w:tc>
          <w:tcPr>
            <w:tcW w:w="1302" w:type="dxa"/>
            <w:vAlign w:val="center"/>
          </w:tcPr>
          <w:p w14:paraId="1283312C">
            <w:pPr>
              <w:jc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品牌产地</w:t>
            </w:r>
          </w:p>
        </w:tc>
        <w:tc>
          <w:tcPr>
            <w:tcW w:w="744" w:type="dxa"/>
            <w:vAlign w:val="center"/>
          </w:tcPr>
          <w:p w14:paraId="36B8DEF1">
            <w:pPr>
              <w:jc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数量</w:t>
            </w:r>
          </w:p>
        </w:tc>
        <w:tc>
          <w:tcPr>
            <w:tcW w:w="1008" w:type="dxa"/>
            <w:vAlign w:val="center"/>
          </w:tcPr>
          <w:p w14:paraId="3A4AC1BB">
            <w:pPr>
              <w:jc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计量单位</w:t>
            </w:r>
          </w:p>
        </w:tc>
        <w:tc>
          <w:tcPr>
            <w:tcW w:w="3484" w:type="dxa"/>
            <w:vAlign w:val="center"/>
          </w:tcPr>
          <w:p w14:paraId="2E714BBE">
            <w:pPr>
              <w:jc w:val="center"/>
              <w:rPr>
                <w:rFonts w:hint="eastAsia" w:ascii="宋体" w:hAnsi="宋体" w:eastAsia="宋体" w:cs="宋体"/>
                <w:b/>
                <w:bCs/>
                <w:color w:val="auto"/>
                <w:sz w:val="22"/>
                <w:szCs w:val="22"/>
                <w:lang w:val="en-US" w:eastAsia="zh-CN"/>
              </w:rPr>
            </w:pPr>
            <w:bookmarkStart w:id="26" w:name="OLE_LINK40"/>
            <w:r>
              <w:rPr>
                <w:rFonts w:hint="eastAsia" w:ascii="宋体" w:hAnsi="宋体" w:eastAsia="宋体" w:cs="宋体"/>
                <w:b/>
                <w:bCs/>
                <w:color w:val="auto"/>
                <w:sz w:val="22"/>
                <w:szCs w:val="22"/>
                <w:lang w:val="en-US" w:eastAsia="zh-CN"/>
              </w:rPr>
              <w:t>技术参数</w:t>
            </w:r>
            <w:bookmarkEnd w:id="26"/>
          </w:p>
        </w:tc>
        <w:tc>
          <w:tcPr>
            <w:tcW w:w="1356" w:type="dxa"/>
            <w:vAlign w:val="center"/>
          </w:tcPr>
          <w:p w14:paraId="1E18E01A">
            <w:pPr>
              <w:jc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单价（元）</w:t>
            </w:r>
          </w:p>
        </w:tc>
        <w:tc>
          <w:tcPr>
            <w:tcW w:w="1416" w:type="dxa"/>
            <w:vAlign w:val="center"/>
          </w:tcPr>
          <w:p w14:paraId="2E40F395">
            <w:pPr>
              <w:jc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总价（元）</w:t>
            </w:r>
          </w:p>
        </w:tc>
        <w:tc>
          <w:tcPr>
            <w:tcW w:w="1632" w:type="dxa"/>
            <w:vAlign w:val="center"/>
          </w:tcPr>
          <w:p w14:paraId="2346328E">
            <w:pPr>
              <w:jc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质保期限</w:t>
            </w:r>
          </w:p>
        </w:tc>
        <w:tc>
          <w:tcPr>
            <w:tcW w:w="1176" w:type="dxa"/>
            <w:vAlign w:val="center"/>
          </w:tcPr>
          <w:p w14:paraId="3DFCC5F6">
            <w:pPr>
              <w:jc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备注</w:t>
            </w:r>
          </w:p>
        </w:tc>
      </w:tr>
      <w:tr w14:paraId="27820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jc w:val="center"/>
        </w:trPr>
        <w:tc>
          <w:tcPr>
            <w:tcW w:w="660" w:type="dxa"/>
            <w:vAlign w:val="center"/>
          </w:tcPr>
          <w:p w14:paraId="062BCE43">
            <w:pPr>
              <w:jc w:val="center"/>
              <w:rPr>
                <w:rFonts w:hint="eastAsia" w:ascii="宋体" w:hAnsi="宋体" w:eastAsia="宋体" w:cs="宋体"/>
                <w:color w:val="auto"/>
                <w:sz w:val="22"/>
                <w:szCs w:val="22"/>
                <w:lang w:val="en-US" w:eastAsia="zh-CN"/>
              </w:rPr>
            </w:pPr>
          </w:p>
        </w:tc>
        <w:tc>
          <w:tcPr>
            <w:tcW w:w="1546" w:type="dxa"/>
            <w:vAlign w:val="top"/>
          </w:tcPr>
          <w:p w14:paraId="4B7131D9">
            <w:pPr>
              <w:rPr>
                <w:rFonts w:ascii="Arial"/>
                <w:color w:val="auto"/>
                <w:sz w:val="21"/>
              </w:rPr>
            </w:pPr>
          </w:p>
        </w:tc>
        <w:tc>
          <w:tcPr>
            <w:tcW w:w="1302" w:type="dxa"/>
            <w:vAlign w:val="top"/>
          </w:tcPr>
          <w:p w14:paraId="03877C4D">
            <w:pPr>
              <w:rPr>
                <w:rFonts w:ascii="Arial"/>
                <w:color w:val="auto"/>
                <w:sz w:val="21"/>
              </w:rPr>
            </w:pPr>
          </w:p>
        </w:tc>
        <w:tc>
          <w:tcPr>
            <w:tcW w:w="744" w:type="dxa"/>
            <w:vAlign w:val="top"/>
          </w:tcPr>
          <w:p w14:paraId="5B950EB3">
            <w:pPr>
              <w:rPr>
                <w:rFonts w:ascii="Arial"/>
                <w:color w:val="auto"/>
                <w:sz w:val="21"/>
              </w:rPr>
            </w:pPr>
          </w:p>
        </w:tc>
        <w:tc>
          <w:tcPr>
            <w:tcW w:w="1008" w:type="dxa"/>
            <w:vAlign w:val="top"/>
          </w:tcPr>
          <w:p w14:paraId="75BF406D">
            <w:pPr>
              <w:rPr>
                <w:rFonts w:ascii="Arial"/>
                <w:color w:val="auto"/>
                <w:sz w:val="21"/>
              </w:rPr>
            </w:pPr>
          </w:p>
        </w:tc>
        <w:tc>
          <w:tcPr>
            <w:tcW w:w="3484" w:type="dxa"/>
            <w:vAlign w:val="top"/>
          </w:tcPr>
          <w:p w14:paraId="016FFA3D">
            <w:pPr>
              <w:rPr>
                <w:rFonts w:ascii="Arial"/>
                <w:color w:val="auto"/>
                <w:sz w:val="21"/>
              </w:rPr>
            </w:pPr>
          </w:p>
        </w:tc>
        <w:tc>
          <w:tcPr>
            <w:tcW w:w="1356" w:type="dxa"/>
            <w:vAlign w:val="top"/>
          </w:tcPr>
          <w:p w14:paraId="53FC9737">
            <w:pPr>
              <w:rPr>
                <w:rFonts w:ascii="Arial"/>
                <w:color w:val="auto"/>
                <w:sz w:val="21"/>
              </w:rPr>
            </w:pPr>
          </w:p>
        </w:tc>
        <w:tc>
          <w:tcPr>
            <w:tcW w:w="1416" w:type="dxa"/>
            <w:vAlign w:val="top"/>
          </w:tcPr>
          <w:p w14:paraId="62A24312">
            <w:pPr>
              <w:rPr>
                <w:rFonts w:ascii="Arial"/>
                <w:color w:val="auto"/>
                <w:sz w:val="21"/>
              </w:rPr>
            </w:pPr>
          </w:p>
        </w:tc>
        <w:tc>
          <w:tcPr>
            <w:tcW w:w="1632" w:type="dxa"/>
            <w:vAlign w:val="top"/>
          </w:tcPr>
          <w:p w14:paraId="24E03F68">
            <w:pPr>
              <w:rPr>
                <w:rFonts w:ascii="Arial"/>
                <w:color w:val="auto"/>
                <w:sz w:val="21"/>
              </w:rPr>
            </w:pPr>
          </w:p>
        </w:tc>
        <w:tc>
          <w:tcPr>
            <w:tcW w:w="1176" w:type="dxa"/>
            <w:vAlign w:val="top"/>
          </w:tcPr>
          <w:p w14:paraId="3DC189AE">
            <w:pPr>
              <w:rPr>
                <w:rFonts w:ascii="Arial"/>
                <w:color w:val="auto"/>
                <w:sz w:val="21"/>
              </w:rPr>
            </w:pPr>
          </w:p>
        </w:tc>
      </w:tr>
      <w:tr w14:paraId="69CD2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6" w:hRule="atLeast"/>
          <w:jc w:val="center"/>
        </w:trPr>
        <w:tc>
          <w:tcPr>
            <w:tcW w:w="660" w:type="dxa"/>
            <w:vAlign w:val="center"/>
          </w:tcPr>
          <w:p w14:paraId="0C1253E3">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p>
        </w:tc>
        <w:tc>
          <w:tcPr>
            <w:tcW w:w="1546" w:type="dxa"/>
            <w:vAlign w:val="top"/>
          </w:tcPr>
          <w:p w14:paraId="3484F3DC">
            <w:pPr>
              <w:rPr>
                <w:rFonts w:ascii="Arial"/>
                <w:color w:val="auto"/>
                <w:sz w:val="21"/>
              </w:rPr>
            </w:pPr>
          </w:p>
        </w:tc>
        <w:tc>
          <w:tcPr>
            <w:tcW w:w="1302" w:type="dxa"/>
            <w:vAlign w:val="top"/>
          </w:tcPr>
          <w:p w14:paraId="45DA3BAF">
            <w:pPr>
              <w:rPr>
                <w:rFonts w:ascii="Arial"/>
                <w:color w:val="auto"/>
                <w:sz w:val="21"/>
              </w:rPr>
            </w:pPr>
          </w:p>
        </w:tc>
        <w:tc>
          <w:tcPr>
            <w:tcW w:w="744" w:type="dxa"/>
            <w:vAlign w:val="top"/>
          </w:tcPr>
          <w:p w14:paraId="3FB9064B">
            <w:pPr>
              <w:rPr>
                <w:rFonts w:ascii="Arial"/>
                <w:color w:val="auto"/>
                <w:sz w:val="21"/>
              </w:rPr>
            </w:pPr>
          </w:p>
        </w:tc>
        <w:tc>
          <w:tcPr>
            <w:tcW w:w="1008" w:type="dxa"/>
            <w:vAlign w:val="top"/>
          </w:tcPr>
          <w:p w14:paraId="06EDD138">
            <w:pPr>
              <w:rPr>
                <w:rFonts w:ascii="Arial"/>
                <w:color w:val="auto"/>
                <w:sz w:val="21"/>
              </w:rPr>
            </w:pPr>
          </w:p>
        </w:tc>
        <w:tc>
          <w:tcPr>
            <w:tcW w:w="3484" w:type="dxa"/>
            <w:vAlign w:val="top"/>
          </w:tcPr>
          <w:p w14:paraId="7218A17E">
            <w:pPr>
              <w:rPr>
                <w:rFonts w:ascii="Arial"/>
                <w:color w:val="auto"/>
                <w:sz w:val="21"/>
              </w:rPr>
            </w:pPr>
          </w:p>
        </w:tc>
        <w:tc>
          <w:tcPr>
            <w:tcW w:w="1356" w:type="dxa"/>
            <w:vAlign w:val="top"/>
          </w:tcPr>
          <w:p w14:paraId="722E4A81">
            <w:pPr>
              <w:rPr>
                <w:rFonts w:ascii="Arial"/>
                <w:color w:val="auto"/>
                <w:sz w:val="21"/>
              </w:rPr>
            </w:pPr>
          </w:p>
        </w:tc>
        <w:tc>
          <w:tcPr>
            <w:tcW w:w="1416" w:type="dxa"/>
            <w:vAlign w:val="top"/>
          </w:tcPr>
          <w:p w14:paraId="0DCB4000">
            <w:pPr>
              <w:rPr>
                <w:rFonts w:ascii="Arial"/>
                <w:color w:val="auto"/>
                <w:sz w:val="21"/>
              </w:rPr>
            </w:pPr>
          </w:p>
        </w:tc>
        <w:tc>
          <w:tcPr>
            <w:tcW w:w="1632" w:type="dxa"/>
            <w:vAlign w:val="top"/>
          </w:tcPr>
          <w:p w14:paraId="50E9C226">
            <w:pPr>
              <w:rPr>
                <w:rFonts w:ascii="Arial"/>
                <w:color w:val="auto"/>
                <w:sz w:val="21"/>
              </w:rPr>
            </w:pPr>
          </w:p>
        </w:tc>
        <w:tc>
          <w:tcPr>
            <w:tcW w:w="1176" w:type="dxa"/>
            <w:vAlign w:val="top"/>
          </w:tcPr>
          <w:p w14:paraId="148D0842">
            <w:pPr>
              <w:rPr>
                <w:rFonts w:ascii="Arial"/>
                <w:color w:val="auto"/>
                <w:sz w:val="21"/>
              </w:rPr>
            </w:pPr>
          </w:p>
        </w:tc>
      </w:tr>
      <w:tr w14:paraId="68AEB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8744" w:type="dxa"/>
            <w:gridSpan w:val="6"/>
            <w:vAlign w:val="center"/>
          </w:tcPr>
          <w:p w14:paraId="2894A6D9">
            <w:pPr>
              <w:jc w:val="both"/>
              <w:rPr>
                <w:rFonts w:hint="eastAsia" w:ascii="Arial" w:eastAsia="宋体"/>
                <w:color w:val="auto"/>
                <w:sz w:val="21"/>
                <w:lang w:val="en-US" w:eastAsia="zh-CN"/>
              </w:rPr>
            </w:pPr>
            <w:r>
              <w:rPr>
                <w:rFonts w:hint="eastAsia" w:eastAsia="宋体"/>
                <w:b/>
                <w:bCs/>
                <w:color w:val="auto"/>
                <w:sz w:val="21"/>
                <w:lang w:val="en-US" w:eastAsia="zh-CN"/>
              </w:rPr>
              <w:t>总价</w:t>
            </w:r>
          </w:p>
        </w:tc>
        <w:tc>
          <w:tcPr>
            <w:tcW w:w="5580" w:type="dxa"/>
            <w:gridSpan w:val="4"/>
            <w:vAlign w:val="center"/>
          </w:tcPr>
          <w:p w14:paraId="55EE87D3">
            <w:pPr>
              <w:jc w:val="both"/>
              <w:rPr>
                <w:rFonts w:ascii="Arial"/>
                <w:color w:val="auto"/>
                <w:sz w:val="21"/>
              </w:rPr>
            </w:pPr>
            <w:bookmarkStart w:id="27" w:name="OLE_LINK37"/>
            <w:r>
              <w:rPr>
                <w:rFonts w:hint="eastAsia" w:ascii="Arial" w:hAnsi="Arial" w:cs="Arial"/>
                <w:color w:val="auto"/>
              </w:rPr>
              <w:t>小写：</w:t>
            </w:r>
            <w:r>
              <w:rPr>
                <w:rFonts w:hint="eastAsia" w:ascii="Arial" w:hAnsi="Arial" w:cs="Arial"/>
                <w:color w:val="auto"/>
                <w:lang w:val="en-US" w:eastAsia="zh-CN"/>
              </w:rPr>
              <w:t xml:space="preserve">元  </w:t>
            </w:r>
            <w:r>
              <w:rPr>
                <w:rFonts w:hint="eastAsia" w:ascii="Arial" w:hAnsi="Arial" w:cs="Arial"/>
                <w:color w:val="auto"/>
              </w:rPr>
              <w:t>（大写：）</w:t>
            </w:r>
            <w:bookmarkEnd w:id="27"/>
          </w:p>
        </w:tc>
      </w:tr>
      <w:tr w14:paraId="60CA7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8744" w:type="dxa"/>
            <w:gridSpan w:val="6"/>
            <w:vAlign w:val="center"/>
          </w:tcPr>
          <w:p w14:paraId="6D2B5E3D">
            <w:pPr>
              <w:jc w:val="both"/>
              <w:rPr>
                <w:rFonts w:ascii="Arial"/>
                <w:color w:val="auto"/>
                <w:sz w:val="21"/>
              </w:rPr>
            </w:pPr>
            <w:r>
              <w:rPr>
                <w:rFonts w:hint="eastAsia" w:ascii="Arial" w:hAnsi="Arial" w:cs="Arial"/>
                <w:color w:val="auto"/>
              </w:rPr>
              <w:t>运杂及保险费（含卸货）</w:t>
            </w:r>
          </w:p>
        </w:tc>
        <w:tc>
          <w:tcPr>
            <w:tcW w:w="5580" w:type="dxa"/>
            <w:gridSpan w:val="4"/>
            <w:vAlign w:val="center"/>
          </w:tcPr>
          <w:p w14:paraId="6A2E9215">
            <w:pPr>
              <w:rPr>
                <w:rFonts w:ascii="Arial"/>
                <w:color w:val="auto"/>
                <w:sz w:val="21"/>
              </w:rPr>
            </w:pPr>
          </w:p>
        </w:tc>
      </w:tr>
      <w:tr w14:paraId="148C8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8744" w:type="dxa"/>
            <w:gridSpan w:val="6"/>
            <w:vAlign w:val="center"/>
          </w:tcPr>
          <w:p w14:paraId="4A3A4D18">
            <w:pPr>
              <w:spacing w:line="360" w:lineRule="exact"/>
              <w:jc w:val="both"/>
              <w:rPr>
                <w:rFonts w:ascii="Arial"/>
                <w:color w:val="auto"/>
                <w:sz w:val="21"/>
              </w:rPr>
            </w:pPr>
            <w:r>
              <w:rPr>
                <w:rFonts w:hint="eastAsia" w:ascii="Arial" w:hAnsi="Arial" w:cs="Arial"/>
                <w:color w:val="auto"/>
              </w:rPr>
              <w:t>第三方检测费</w:t>
            </w:r>
            <w:bookmarkStart w:id="28" w:name="OLE_LINK36"/>
            <w:r>
              <w:rPr>
                <w:rFonts w:hint="eastAsia" w:ascii="Arial" w:hAnsi="Arial" w:cs="Arial"/>
                <w:color w:val="auto"/>
              </w:rPr>
              <w:t>（如有）</w:t>
            </w:r>
            <w:bookmarkEnd w:id="28"/>
          </w:p>
        </w:tc>
        <w:tc>
          <w:tcPr>
            <w:tcW w:w="5580" w:type="dxa"/>
            <w:gridSpan w:val="4"/>
            <w:vAlign w:val="center"/>
          </w:tcPr>
          <w:p w14:paraId="16DFEE9A">
            <w:pPr>
              <w:rPr>
                <w:rFonts w:ascii="Arial"/>
                <w:color w:val="auto"/>
                <w:sz w:val="21"/>
              </w:rPr>
            </w:pPr>
          </w:p>
        </w:tc>
      </w:tr>
      <w:tr w14:paraId="71CBF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8744" w:type="dxa"/>
            <w:gridSpan w:val="6"/>
            <w:vAlign w:val="center"/>
          </w:tcPr>
          <w:p w14:paraId="5AEBCDBE">
            <w:pPr>
              <w:spacing w:line="360" w:lineRule="exact"/>
              <w:jc w:val="both"/>
              <w:rPr>
                <w:rFonts w:ascii="Arial"/>
                <w:color w:val="auto"/>
                <w:sz w:val="21"/>
              </w:rPr>
            </w:pPr>
            <w:r>
              <w:rPr>
                <w:rFonts w:hint="eastAsia" w:ascii="Arial" w:hAnsi="Arial" w:cs="Arial"/>
                <w:color w:val="auto"/>
              </w:rPr>
              <w:t>其他相关费用</w:t>
            </w:r>
          </w:p>
        </w:tc>
        <w:tc>
          <w:tcPr>
            <w:tcW w:w="5580" w:type="dxa"/>
            <w:gridSpan w:val="4"/>
            <w:vAlign w:val="center"/>
          </w:tcPr>
          <w:p w14:paraId="7A6BBCDB">
            <w:pPr>
              <w:rPr>
                <w:rFonts w:ascii="Arial"/>
                <w:color w:val="auto"/>
                <w:sz w:val="21"/>
              </w:rPr>
            </w:pPr>
          </w:p>
        </w:tc>
      </w:tr>
      <w:tr w14:paraId="32D23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8744" w:type="dxa"/>
            <w:gridSpan w:val="6"/>
            <w:vAlign w:val="center"/>
          </w:tcPr>
          <w:p w14:paraId="2FA7D822">
            <w:pPr>
              <w:spacing w:line="360" w:lineRule="exact"/>
              <w:jc w:val="both"/>
              <w:rPr>
                <w:rFonts w:hint="eastAsia" w:ascii="Arial" w:hAnsi="Arial" w:cs="Arial"/>
                <w:color w:val="auto"/>
              </w:rPr>
            </w:pPr>
            <w:r>
              <w:rPr>
                <w:rFonts w:hint="eastAsia" w:ascii="Arial" w:hAnsi="Arial" w:cs="Arial"/>
                <w:b/>
                <w:bCs/>
                <w:color w:val="auto"/>
              </w:rPr>
              <w:t>合计总价</w:t>
            </w:r>
            <w:r>
              <w:rPr>
                <w:rFonts w:hint="eastAsia" w:ascii="Arial" w:hAnsi="Arial" w:cs="Arial"/>
                <w:color w:val="auto"/>
              </w:rPr>
              <w:t>（应与</w:t>
            </w:r>
            <w:bookmarkStart w:id="29" w:name="OLE_LINK41"/>
            <w:r>
              <w:rPr>
                <w:rFonts w:hint="eastAsia" w:ascii="Arial" w:hAnsi="Arial" w:cs="Arial"/>
                <w:color w:val="auto"/>
                <w:lang w:val="en-US" w:eastAsia="zh-CN"/>
              </w:rPr>
              <w:t>开标</w:t>
            </w:r>
            <w:r>
              <w:rPr>
                <w:rFonts w:hint="eastAsia" w:ascii="Arial" w:hAnsi="Arial" w:cs="Arial"/>
                <w:color w:val="auto"/>
              </w:rPr>
              <w:t>一览表</w:t>
            </w:r>
            <w:r>
              <w:rPr>
                <w:rFonts w:hint="eastAsia" w:ascii="Arial" w:hAnsi="Arial" w:cs="Arial"/>
                <w:color w:val="auto"/>
                <w:lang w:val="en-US" w:eastAsia="en-US"/>
              </w:rPr>
              <w:t>投标总报价</w:t>
            </w:r>
            <w:r>
              <w:rPr>
                <w:rFonts w:hint="eastAsia" w:ascii="Arial" w:hAnsi="Arial" w:cs="Arial"/>
                <w:color w:val="auto"/>
              </w:rPr>
              <w:t>相一致</w:t>
            </w:r>
            <w:bookmarkEnd w:id="29"/>
            <w:r>
              <w:rPr>
                <w:rFonts w:hint="eastAsia" w:ascii="Arial" w:hAnsi="Arial" w:cs="Arial"/>
                <w:color w:val="auto"/>
              </w:rPr>
              <w:t>）</w:t>
            </w:r>
          </w:p>
        </w:tc>
        <w:tc>
          <w:tcPr>
            <w:tcW w:w="5580" w:type="dxa"/>
            <w:gridSpan w:val="4"/>
            <w:vAlign w:val="center"/>
          </w:tcPr>
          <w:p w14:paraId="72E70951">
            <w:pPr>
              <w:rPr>
                <w:rFonts w:ascii="Arial"/>
                <w:color w:val="auto"/>
                <w:sz w:val="21"/>
              </w:rPr>
            </w:pPr>
            <w:r>
              <w:rPr>
                <w:rFonts w:hint="eastAsia" w:ascii="Arial" w:hAnsi="Arial" w:cs="Arial"/>
                <w:color w:val="auto"/>
              </w:rPr>
              <w:t>小写：</w:t>
            </w:r>
            <w:r>
              <w:rPr>
                <w:rFonts w:hint="eastAsia" w:ascii="Arial" w:hAnsi="Arial" w:cs="Arial"/>
                <w:color w:val="auto"/>
                <w:lang w:val="en-US" w:eastAsia="zh-CN"/>
              </w:rPr>
              <w:t xml:space="preserve">元  </w:t>
            </w:r>
            <w:r>
              <w:rPr>
                <w:rFonts w:hint="eastAsia" w:ascii="Arial" w:hAnsi="Arial" w:cs="Arial"/>
                <w:color w:val="auto"/>
              </w:rPr>
              <w:t>（大写：）</w:t>
            </w:r>
          </w:p>
        </w:tc>
      </w:tr>
    </w:tbl>
    <w:p w14:paraId="51BB09A3">
      <w:pPr>
        <w:spacing w:before="231" w:line="355" w:lineRule="auto"/>
        <w:ind w:right="61"/>
        <w:jc w:val="center"/>
        <w:rPr>
          <w:rFonts w:hint="eastAsia" w:ascii="宋体" w:hAnsi="宋体" w:eastAsia="宋体" w:cs="宋体"/>
          <w:color w:val="auto"/>
          <w:spacing w:val="1"/>
          <w:sz w:val="24"/>
          <w:szCs w:val="24"/>
          <w:lang w:val="en-US" w:eastAsia="zh-CN"/>
        </w:rPr>
      </w:pPr>
    </w:p>
    <w:p w14:paraId="24274EC4">
      <w:pPr>
        <w:spacing w:before="231" w:line="355" w:lineRule="auto"/>
        <w:ind w:right="61"/>
        <w:jc w:val="center"/>
        <w:rPr>
          <w:rFonts w:ascii="宋体" w:hAnsi="宋体" w:eastAsia="宋体" w:cs="宋体"/>
          <w:color w:val="auto"/>
          <w:sz w:val="24"/>
          <w:szCs w:val="24"/>
        </w:rPr>
      </w:pPr>
      <w:r>
        <w:rPr>
          <w:rFonts w:hint="eastAsia" w:ascii="宋体" w:hAnsi="宋体" w:eastAsia="宋体" w:cs="宋体"/>
          <w:color w:val="auto"/>
          <w:spacing w:val="1"/>
          <w:sz w:val="24"/>
          <w:szCs w:val="24"/>
          <w:lang w:val="en-US" w:eastAsia="zh-CN"/>
        </w:rPr>
        <w:t xml:space="preserve">                                          </w:t>
      </w:r>
      <w:r>
        <w:rPr>
          <w:rFonts w:ascii="宋体" w:hAnsi="宋体" w:eastAsia="宋体" w:cs="宋体"/>
          <w:color w:val="auto"/>
          <w:spacing w:val="1"/>
          <w:sz w:val="24"/>
          <w:szCs w:val="24"/>
        </w:rPr>
        <w:t>投标人</w:t>
      </w:r>
      <w:r>
        <w:rPr>
          <w:rFonts w:ascii="宋体" w:hAnsi="宋体" w:eastAsia="宋体" w:cs="宋体"/>
          <w:color w:val="auto"/>
          <w:spacing w:val="-22"/>
          <w:sz w:val="24"/>
          <w:szCs w:val="24"/>
        </w:rPr>
        <w:t>：</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22"/>
          <w:sz w:val="24"/>
          <w:szCs w:val="24"/>
        </w:rPr>
        <w:t>（</w:t>
      </w:r>
      <w:r>
        <w:rPr>
          <w:rFonts w:ascii="宋体" w:hAnsi="宋体" w:eastAsia="宋体" w:cs="宋体"/>
          <w:color w:val="auto"/>
          <w:spacing w:val="1"/>
          <w:sz w:val="24"/>
          <w:szCs w:val="24"/>
        </w:rPr>
        <w:t>盖单位章）</w:t>
      </w:r>
    </w:p>
    <w:p w14:paraId="01A58398">
      <w:pPr>
        <w:spacing w:before="1" w:line="218" w:lineRule="auto"/>
        <w:ind w:firstLine="7260" w:firstLineChars="3000"/>
        <w:rPr>
          <w:rFonts w:ascii="宋体" w:hAnsi="宋体" w:eastAsia="宋体" w:cs="宋体"/>
          <w:color w:val="auto"/>
          <w:sz w:val="24"/>
          <w:szCs w:val="24"/>
        </w:rPr>
      </w:pPr>
      <w:r>
        <w:rPr>
          <w:rFonts w:ascii="宋体" w:hAnsi="宋体" w:eastAsia="宋体" w:cs="宋体"/>
          <w:color w:val="auto"/>
          <w:spacing w:val="1"/>
          <w:sz w:val="24"/>
          <w:szCs w:val="24"/>
        </w:rPr>
        <w:t>法定代表或委托代理人</w:t>
      </w:r>
      <w:r>
        <w:rPr>
          <w:rFonts w:ascii="宋体" w:hAnsi="宋体" w:eastAsia="宋体" w:cs="宋体"/>
          <w:color w:val="auto"/>
          <w:spacing w:val="-19"/>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9"/>
          <w:sz w:val="24"/>
          <w:szCs w:val="24"/>
        </w:rPr>
        <w:t>（</w:t>
      </w:r>
      <w:r>
        <w:rPr>
          <w:rFonts w:ascii="宋体" w:hAnsi="宋体" w:eastAsia="宋体" w:cs="宋体"/>
          <w:color w:val="auto"/>
          <w:spacing w:val="1"/>
          <w:sz w:val="24"/>
          <w:szCs w:val="24"/>
        </w:rPr>
        <w:t>签字或盖章）</w:t>
      </w:r>
    </w:p>
    <w:p w14:paraId="0BACE598">
      <w:pPr>
        <w:tabs>
          <w:tab w:val="left" w:pos="12643"/>
        </w:tabs>
        <w:spacing w:before="190" w:line="220" w:lineRule="auto"/>
        <w:ind w:firstLine="7824" w:firstLineChars="16300"/>
        <w:rPr>
          <w:rFonts w:ascii="宋体" w:hAnsi="宋体" w:eastAsia="宋体" w:cs="宋体"/>
          <w:color w:val="auto"/>
          <w:sz w:val="24"/>
          <w:szCs w:val="24"/>
        </w:rPr>
      </w:pPr>
      <w:r>
        <w:rPr>
          <w:rFonts w:hint="eastAsia" w:ascii="宋体" w:hAnsi="宋体" w:eastAsia="宋体" w:cs="宋体"/>
          <w:color w:val="auto"/>
          <w:spacing w:val="-96"/>
          <w:sz w:val="24"/>
          <w:szCs w:val="24"/>
          <w:u w:val="single"/>
          <w:lang w:val="en-US" w:eastAsia="zh-CN"/>
        </w:rPr>
        <w:t xml:space="preserve">                               </w:t>
      </w:r>
      <w:r>
        <w:rPr>
          <w:rFonts w:ascii="宋体" w:hAnsi="宋体" w:eastAsia="宋体" w:cs="宋体"/>
          <w:color w:val="auto"/>
          <w:spacing w:val="-26"/>
          <w:sz w:val="24"/>
          <w:szCs w:val="24"/>
        </w:rPr>
        <w:t>年</w:t>
      </w:r>
      <w:r>
        <w:rPr>
          <w:rFonts w:ascii="宋体" w:hAnsi="宋体" w:eastAsia="宋体" w:cs="宋体"/>
          <w:color w:val="auto"/>
          <w:spacing w:val="19"/>
          <w:sz w:val="24"/>
          <w:szCs w:val="24"/>
          <w:u w:val="single" w:color="auto"/>
        </w:rPr>
        <w:t xml:space="preserve">     </w:t>
      </w:r>
      <w:r>
        <w:rPr>
          <w:rFonts w:ascii="宋体" w:hAnsi="宋体" w:eastAsia="宋体" w:cs="宋体"/>
          <w:color w:val="auto"/>
          <w:spacing w:val="-86"/>
          <w:sz w:val="24"/>
          <w:szCs w:val="24"/>
        </w:rPr>
        <w:t xml:space="preserve"> </w:t>
      </w:r>
      <w:r>
        <w:rPr>
          <w:rFonts w:ascii="宋体" w:hAnsi="宋体" w:eastAsia="宋体" w:cs="宋体"/>
          <w:color w:val="auto"/>
          <w:spacing w:val="-26"/>
          <w:sz w:val="24"/>
          <w:szCs w:val="24"/>
        </w:rPr>
        <w:t>月</w:t>
      </w:r>
      <w:r>
        <w:rPr>
          <w:rFonts w:ascii="宋体" w:hAnsi="宋体" w:eastAsia="宋体" w:cs="宋体"/>
          <w:color w:val="auto"/>
          <w:spacing w:val="24"/>
          <w:sz w:val="24"/>
          <w:szCs w:val="24"/>
          <w:u w:val="single" w:color="auto"/>
        </w:rPr>
        <w:t xml:space="preserve">    </w:t>
      </w:r>
      <w:r>
        <w:rPr>
          <w:rFonts w:ascii="宋体" w:hAnsi="宋体" w:eastAsia="宋体" w:cs="宋体"/>
          <w:color w:val="auto"/>
          <w:spacing w:val="-16"/>
          <w:sz w:val="24"/>
          <w:szCs w:val="24"/>
        </w:rPr>
        <w:t xml:space="preserve"> </w:t>
      </w:r>
      <w:r>
        <w:rPr>
          <w:rFonts w:ascii="宋体" w:hAnsi="宋体" w:eastAsia="宋体" w:cs="宋体"/>
          <w:color w:val="auto"/>
          <w:spacing w:val="-26"/>
          <w:sz w:val="24"/>
          <w:szCs w:val="24"/>
        </w:rPr>
        <w:t>日</w:t>
      </w:r>
    </w:p>
    <w:p w14:paraId="74D3DC40">
      <w:pPr>
        <w:widowControl w:val="0"/>
        <w:kinsoku/>
        <w:autoSpaceDE/>
        <w:autoSpaceDN/>
        <w:adjustRightInd/>
        <w:snapToGrid/>
        <w:spacing w:line="500" w:lineRule="exact"/>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bCs/>
          <w:snapToGrid/>
          <w:color w:val="auto"/>
          <w:kern w:val="2"/>
          <w:sz w:val="24"/>
          <w:szCs w:val="24"/>
          <w:lang w:eastAsia="zh-CN"/>
        </w:rPr>
        <w:t xml:space="preserve">附注： </w:t>
      </w:r>
    </w:p>
    <w:p w14:paraId="591C8084">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1.供应商</w:t>
      </w:r>
      <w:r>
        <w:rPr>
          <w:rFonts w:hint="eastAsia" w:ascii="宋体" w:hAnsi="宋体" w:eastAsia="宋体" w:cs="宋体"/>
          <w:b/>
          <w:bCs/>
          <w:snapToGrid/>
          <w:color w:val="auto"/>
          <w:kern w:val="2"/>
          <w:sz w:val="24"/>
          <w:szCs w:val="24"/>
          <w:lang w:val="en-US" w:eastAsia="zh-CN"/>
        </w:rPr>
        <w:t>可根据第四章采购需求中的内容自行增删表格；供应商不得更改采购需求中的数量及技术参数。</w:t>
      </w:r>
    </w:p>
    <w:p w14:paraId="30FB17B0">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2.明细</w:t>
      </w:r>
      <w:r>
        <w:rPr>
          <w:rFonts w:hint="eastAsia" w:ascii="宋体" w:hAnsi="宋体" w:eastAsia="宋体" w:cs="宋体"/>
          <w:b/>
          <w:bCs/>
          <w:snapToGrid/>
          <w:color w:val="auto"/>
          <w:kern w:val="2"/>
          <w:sz w:val="24"/>
          <w:szCs w:val="24"/>
          <w:lang w:val="en-US" w:eastAsia="zh-CN"/>
        </w:rPr>
        <w:t>表合计</w:t>
      </w:r>
      <w:r>
        <w:rPr>
          <w:rFonts w:hint="eastAsia" w:ascii="宋体" w:hAnsi="宋体" w:eastAsia="宋体" w:cs="宋体"/>
          <w:b/>
          <w:bCs/>
          <w:snapToGrid/>
          <w:color w:val="auto"/>
          <w:kern w:val="2"/>
          <w:sz w:val="24"/>
          <w:szCs w:val="24"/>
          <w:lang w:eastAsia="zh-CN"/>
        </w:rPr>
        <w:t>总价应与</w:t>
      </w:r>
      <w:r>
        <w:rPr>
          <w:rFonts w:hint="eastAsia" w:ascii="宋体" w:hAnsi="宋体" w:eastAsia="宋体" w:cs="宋体"/>
          <w:b/>
          <w:bCs/>
          <w:snapToGrid/>
          <w:color w:val="auto"/>
          <w:kern w:val="2"/>
          <w:sz w:val="24"/>
          <w:szCs w:val="24"/>
          <w:lang w:val="en-US" w:eastAsia="zh-CN"/>
        </w:rPr>
        <w:t>报价</w:t>
      </w:r>
      <w:r>
        <w:rPr>
          <w:rFonts w:hint="eastAsia" w:ascii="宋体" w:hAnsi="宋体" w:eastAsia="宋体" w:cs="宋体"/>
          <w:b/>
          <w:bCs/>
          <w:snapToGrid/>
          <w:color w:val="auto"/>
          <w:kern w:val="2"/>
          <w:sz w:val="24"/>
          <w:szCs w:val="24"/>
          <w:lang w:eastAsia="zh-CN"/>
        </w:rPr>
        <w:t>一览表</w:t>
      </w:r>
      <w:r>
        <w:rPr>
          <w:rFonts w:hint="eastAsia" w:ascii="宋体" w:hAnsi="宋体" w:eastAsia="宋体" w:cs="宋体"/>
          <w:b/>
          <w:bCs/>
          <w:snapToGrid/>
          <w:color w:val="auto"/>
          <w:kern w:val="2"/>
          <w:sz w:val="24"/>
          <w:szCs w:val="24"/>
          <w:lang w:val="en-US" w:eastAsia="zh-CN"/>
        </w:rPr>
        <w:t>投标总报价</w:t>
      </w:r>
      <w:r>
        <w:rPr>
          <w:rFonts w:hint="eastAsia" w:ascii="宋体" w:hAnsi="宋体" w:eastAsia="宋体" w:cs="宋体"/>
          <w:b/>
          <w:bCs/>
          <w:snapToGrid/>
          <w:color w:val="auto"/>
          <w:kern w:val="2"/>
          <w:sz w:val="24"/>
          <w:szCs w:val="24"/>
          <w:lang w:eastAsia="zh-CN"/>
        </w:rPr>
        <w:t>相一致；</w:t>
      </w:r>
      <w:r>
        <w:rPr>
          <w:rFonts w:hint="eastAsia" w:ascii="宋体" w:hAnsi="宋体" w:eastAsia="宋体" w:cs="宋体"/>
          <w:b/>
          <w:bCs/>
          <w:snapToGrid/>
          <w:color w:val="auto"/>
          <w:kern w:val="2"/>
          <w:sz w:val="24"/>
          <w:szCs w:val="24"/>
          <w:lang w:val="en-US" w:eastAsia="zh-CN"/>
        </w:rPr>
        <w:t>供应商的</w:t>
      </w:r>
      <w:r>
        <w:rPr>
          <w:rFonts w:hint="eastAsia" w:ascii="宋体" w:hAnsi="宋体" w:eastAsia="宋体" w:cs="宋体"/>
          <w:b/>
          <w:bCs/>
          <w:snapToGrid/>
          <w:color w:val="auto"/>
          <w:kern w:val="2"/>
          <w:sz w:val="24"/>
          <w:szCs w:val="24"/>
          <w:lang w:eastAsia="zh-CN"/>
        </w:rPr>
        <w:t>投标</w:t>
      </w:r>
      <w:r>
        <w:rPr>
          <w:rFonts w:hint="eastAsia" w:ascii="宋体" w:hAnsi="宋体" w:eastAsia="宋体" w:cs="宋体"/>
          <w:b/>
          <w:bCs/>
          <w:snapToGrid/>
          <w:color w:val="auto"/>
          <w:kern w:val="2"/>
          <w:sz w:val="24"/>
          <w:szCs w:val="24"/>
          <w:lang w:val="en-US" w:eastAsia="zh-CN"/>
        </w:rPr>
        <w:t>总</w:t>
      </w:r>
      <w:r>
        <w:rPr>
          <w:rFonts w:hint="eastAsia" w:ascii="宋体" w:hAnsi="宋体" w:eastAsia="宋体" w:cs="宋体"/>
          <w:b/>
          <w:bCs/>
          <w:snapToGrid/>
          <w:color w:val="auto"/>
          <w:kern w:val="2"/>
          <w:sz w:val="24"/>
          <w:szCs w:val="24"/>
          <w:lang w:eastAsia="zh-CN"/>
        </w:rPr>
        <w:t>报价</w:t>
      </w:r>
      <w:r>
        <w:rPr>
          <w:rFonts w:hint="eastAsia" w:ascii="宋体" w:hAnsi="宋体" w:eastAsia="宋体" w:cs="宋体"/>
          <w:b/>
          <w:bCs/>
          <w:snapToGrid/>
          <w:color w:val="auto"/>
          <w:kern w:val="2"/>
          <w:sz w:val="24"/>
          <w:szCs w:val="24"/>
          <w:lang w:val="en-US" w:eastAsia="zh-CN"/>
        </w:rPr>
        <w:t>不得超过最高限价</w:t>
      </w:r>
      <w:r>
        <w:rPr>
          <w:rFonts w:hint="eastAsia" w:ascii="宋体" w:hAnsi="宋体" w:eastAsia="宋体" w:cs="宋体"/>
          <w:b/>
          <w:bCs/>
          <w:snapToGrid/>
          <w:color w:val="auto"/>
          <w:kern w:val="2"/>
          <w:sz w:val="24"/>
          <w:szCs w:val="24"/>
          <w:lang w:eastAsia="zh-CN"/>
        </w:rPr>
        <w:t>，</w:t>
      </w:r>
      <w:r>
        <w:rPr>
          <w:rFonts w:hint="eastAsia" w:ascii="宋体" w:hAnsi="宋体" w:eastAsia="宋体" w:cs="宋体"/>
          <w:b/>
          <w:bCs/>
          <w:snapToGrid/>
          <w:color w:val="auto"/>
          <w:kern w:val="2"/>
          <w:sz w:val="24"/>
          <w:szCs w:val="24"/>
          <w:lang w:val="en-US" w:eastAsia="zh-CN"/>
        </w:rPr>
        <w:t>否</w:t>
      </w:r>
      <w:r>
        <w:rPr>
          <w:rFonts w:hint="eastAsia" w:ascii="宋体" w:hAnsi="宋体" w:eastAsia="宋体" w:cs="宋体"/>
          <w:b/>
          <w:bCs/>
          <w:snapToGrid/>
          <w:color w:val="auto"/>
          <w:kern w:val="2"/>
          <w:sz w:val="24"/>
          <w:szCs w:val="24"/>
          <w:lang w:eastAsia="zh-CN"/>
        </w:rPr>
        <w:t>则视为无效。</w:t>
      </w:r>
    </w:p>
    <w:p w14:paraId="71AF29D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bCs/>
          <w:snapToGrid/>
          <w:color w:val="auto"/>
          <w:kern w:val="2"/>
          <w:sz w:val="24"/>
          <w:szCs w:val="24"/>
          <w:u w:val="single"/>
          <w:lang w:eastAsia="zh-CN"/>
        </w:rPr>
        <w:t>3.▲</w:t>
      </w:r>
      <w:r>
        <w:rPr>
          <w:rFonts w:hint="eastAsia" w:ascii="宋体" w:hAnsi="宋体" w:eastAsia="宋体" w:cs="宋体"/>
          <w:snapToGrid/>
          <w:color w:val="auto"/>
          <w:kern w:val="2"/>
          <w:sz w:val="24"/>
          <w:szCs w:val="24"/>
          <w:u w:val="single"/>
          <w:lang w:eastAsia="zh-CN"/>
        </w:rPr>
        <w:t>不提供报价明细表将被视为没有实质性响应招标文件。</w:t>
      </w:r>
    </w:p>
    <w:p w14:paraId="10414BB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4.采购的</w:t>
      </w:r>
      <w:r>
        <w:rPr>
          <w:rFonts w:hint="eastAsia" w:ascii="宋体" w:hAnsi="宋体" w:eastAsia="宋体" w:cs="宋体"/>
          <w:snapToGrid/>
          <w:color w:val="auto"/>
          <w:kern w:val="2"/>
          <w:sz w:val="24"/>
          <w:szCs w:val="24"/>
          <w:lang w:val="en-US" w:eastAsia="zh-CN"/>
        </w:rPr>
        <w:t>货物</w:t>
      </w:r>
      <w:r>
        <w:rPr>
          <w:rFonts w:hint="eastAsia" w:ascii="宋体" w:hAnsi="宋体" w:eastAsia="宋体" w:cs="宋体"/>
          <w:snapToGrid/>
          <w:color w:val="auto"/>
          <w:kern w:val="2"/>
          <w:sz w:val="24"/>
          <w:szCs w:val="24"/>
          <w:lang w:eastAsia="zh-CN"/>
        </w:rPr>
        <w:t>所涉及的产品标准、规范，验收标准，应符合国家有关条例及规范，如有新的标准应采纳新标准，如是国外相应标准应征得采购人认可。</w:t>
      </w:r>
    </w:p>
    <w:p w14:paraId="464EAEA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color w:val="auto"/>
        </w:rPr>
        <w:sectPr>
          <w:footerReference r:id="rId28" w:type="default"/>
          <w:pgSz w:w="16781" w:h="11850"/>
          <w:pgMar w:top="1440" w:right="1080" w:bottom="1440" w:left="1080" w:header="0" w:footer="1046" w:gutter="0"/>
          <w:cols w:space="720" w:num="1"/>
        </w:sectPr>
      </w:pPr>
      <w:r>
        <w:rPr>
          <w:rFonts w:hint="eastAsia" w:ascii="宋体" w:hAnsi="宋体" w:eastAsia="宋体" w:cs="宋体"/>
          <w:snapToGrid/>
          <w:color w:val="auto"/>
          <w:kern w:val="2"/>
          <w:sz w:val="24"/>
          <w:szCs w:val="24"/>
          <w:lang w:eastAsia="zh-CN"/>
        </w:rPr>
        <w:t>5.供应商</w:t>
      </w:r>
      <w:r>
        <w:rPr>
          <w:rFonts w:hint="eastAsia" w:ascii="宋体" w:hAnsi="宋体" w:eastAsia="宋体" w:cs="宋体"/>
          <w:snapToGrid/>
          <w:color w:val="auto"/>
          <w:kern w:val="2"/>
          <w:sz w:val="24"/>
          <w:szCs w:val="24"/>
          <w:lang w:val="en-US" w:eastAsia="zh-CN"/>
        </w:rPr>
        <w:t>必须</w:t>
      </w:r>
      <w:r>
        <w:rPr>
          <w:rFonts w:hint="eastAsia" w:ascii="宋体" w:hAnsi="宋体" w:eastAsia="宋体" w:cs="宋体"/>
          <w:snapToGrid/>
          <w:color w:val="auto"/>
          <w:kern w:val="2"/>
          <w:sz w:val="24"/>
          <w:szCs w:val="24"/>
          <w:lang w:eastAsia="zh-CN"/>
        </w:rPr>
        <w:t>根据招标文件</w:t>
      </w:r>
      <w:r>
        <w:rPr>
          <w:rFonts w:hint="eastAsia" w:ascii="宋体" w:hAnsi="宋体" w:eastAsia="宋体" w:cs="宋体"/>
          <w:snapToGrid/>
          <w:color w:val="auto"/>
          <w:kern w:val="2"/>
          <w:sz w:val="24"/>
          <w:szCs w:val="24"/>
          <w:lang w:val="en-US" w:eastAsia="zh-CN"/>
        </w:rPr>
        <w:t>及采购需求</w:t>
      </w:r>
      <w:r>
        <w:rPr>
          <w:rFonts w:hint="eastAsia" w:ascii="宋体" w:hAnsi="宋体" w:eastAsia="宋体" w:cs="宋体"/>
          <w:snapToGrid/>
          <w:color w:val="auto"/>
          <w:kern w:val="2"/>
          <w:sz w:val="24"/>
          <w:szCs w:val="24"/>
          <w:lang w:eastAsia="zh-CN"/>
        </w:rPr>
        <w:t>所提出的</w:t>
      </w:r>
      <w:r>
        <w:rPr>
          <w:rFonts w:hint="eastAsia" w:ascii="宋体" w:hAnsi="宋体" w:eastAsia="宋体" w:cs="宋体"/>
          <w:snapToGrid/>
          <w:color w:val="auto"/>
          <w:kern w:val="2"/>
          <w:sz w:val="24"/>
          <w:szCs w:val="24"/>
          <w:lang w:val="en-US" w:eastAsia="zh-CN"/>
        </w:rPr>
        <w:t>产品及技术</w:t>
      </w:r>
      <w:r>
        <w:rPr>
          <w:rFonts w:hint="eastAsia" w:ascii="宋体" w:hAnsi="宋体" w:eastAsia="宋体" w:cs="宋体"/>
          <w:snapToGrid/>
          <w:color w:val="auto"/>
          <w:kern w:val="2"/>
          <w:sz w:val="24"/>
          <w:szCs w:val="24"/>
          <w:lang w:eastAsia="zh-CN"/>
        </w:rPr>
        <w:t>参数、数量和服务要求，综合考虑货物的适应性，选择具有最佳性能价格比的货物前来报价。希望供应商以精良的货物、优良的服务和优惠的价格，充分显示自身的竞争实力。</w:t>
      </w:r>
    </w:p>
    <w:p w14:paraId="5C8FE0ED">
      <w:pPr>
        <w:pStyle w:val="7"/>
        <w:spacing w:line="266" w:lineRule="auto"/>
        <w:rPr>
          <w:color w:val="auto"/>
        </w:rPr>
      </w:pPr>
    </w:p>
    <w:p w14:paraId="726CA26F">
      <w:pPr>
        <w:spacing w:before="78" w:line="220" w:lineRule="auto"/>
        <w:jc w:val="center"/>
        <w:rPr>
          <w:rFonts w:ascii="宋体" w:hAnsi="宋体" w:eastAsia="宋体" w:cs="宋体"/>
          <w:color w:val="auto"/>
          <w:sz w:val="24"/>
          <w:szCs w:val="24"/>
        </w:rPr>
      </w:pPr>
      <w:r>
        <w:rPr>
          <w:rFonts w:ascii="宋体" w:hAnsi="宋体" w:eastAsia="宋体" w:cs="宋体"/>
          <w:color w:val="auto"/>
          <w:spacing w:val="-8"/>
          <w:sz w:val="24"/>
          <w:szCs w:val="24"/>
          <w14:textOutline w14:w="4354" w14:cap="flat" w14:cmpd="sng">
            <w14:solidFill>
              <w14:srgbClr w14:val="000000"/>
            </w14:solidFill>
            <w14:prstDash w14:val="solid"/>
            <w14:miter w14:val="0"/>
          </w14:textOutline>
        </w:rPr>
        <w:t>（六）</w:t>
      </w:r>
      <w:r>
        <w:rPr>
          <w:rFonts w:ascii="宋体" w:hAnsi="宋体" w:eastAsia="宋体" w:cs="宋体"/>
          <w:color w:val="auto"/>
          <w:spacing w:val="-77"/>
          <w:sz w:val="24"/>
          <w:szCs w:val="24"/>
        </w:rPr>
        <w:t xml:space="preserve"> </w:t>
      </w:r>
      <w:r>
        <w:rPr>
          <w:rFonts w:ascii="宋体" w:hAnsi="宋体" w:eastAsia="宋体" w:cs="宋体"/>
          <w:color w:val="auto"/>
          <w:spacing w:val="-8"/>
          <w:sz w:val="24"/>
          <w:szCs w:val="24"/>
          <w14:textOutline w14:w="4354" w14:cap="flat" w14:cmpd="sng">
            <w14:solidFill>
              <w14:srgbClr w14:val="000000"/>
            </w14:solidFill>
            <w14:prstDash w14:val="solid"/>
            <w14:miter w14:val="0"/>
          </w14:textOutline>
        </w:rPr>
        <w:t>、技</w:t>
      </w:r>
      <w:r>
        <w:rPr>
          <w:rFonts w:ascii="宋体" w:hAnsi="宋体" w:eastAsia="宋体" w:cs="宋体"/>
          <w:color w:val="auto"/>
          <w:spacing w:val="-8"/>
          <w:sz w:val="24"/>
          <w:szCs w:val="24"/>
        </w:rPr>
        <w:t xml:space="preserve"> </w:t>
      </w:r>
      <w:r>
        <w:rPr>
          <w:rFonts w:ascii="宋体" w:hAnsi="宋体" w:eastAsia="宋体" w:cs="宋体"/>
          <w:color w:val="auto"/>
          <w:spacing w:val="-8"/>
          <w:sz w:val="24"/>
          <w:szCs w:val="24"/>
          <w14:textOutline w14:w="4354" w14:cap="flat" w14:cmpd="sng">
            <w14:solidFill>
              <w14:srgbClr w14:val="000000"/>
            </w14:solidFill>
            <w14:prstDash w14:val="solid"/>
            <w14:miter w14:val="0"/>
          </w14:textOutline>
        </w:rPr>
        <w:t>术</w:t>
      </w:r>
      <w:r>
        <w:rPr>
          <w:rFonts w:ascii="宋体" w:hAnsi="宋体" w:eastAsia="宋体" w:cs="宋体"/>
          <w:color w:val="auto"/>
          <w:spacing w:val="-8"/>
          <w:sz w:val="24"/>
          <w:szCs w:val="24"/>
        </w:rPr>
        <w:t xml:space="preserve"> </w:t>
      </w:r>
      <w:r>
        <w:rPr>
          <w:rFonts w:ascii="宋体" w:hAnsi="宋体" w:eastAsia="宋体" w:cs="宋体"/>
          <w:color w:val="auto"/>
          <w:spacing w:val="-8"/>
          <w:sz w:val="24"/>
          <w:szCs w:val="24"/>
          <w14:textOutline w14:w="4354" w14:cap="flat" w14:cmpd="sng">
            <w14:solidFill>
              <w14:srgbClr w14:val="000000"/>
            </w14:solidFill>
            <w14:prstDash w14:val="solid"/>
            <w14:miter w14:val="0"/>
          </w14:textOutline>
        </w:rPr>
        <w:t>规</w:t>
      </w:r>
      <w:r>
        <w:rPr>
          <w:rFonts w:ascii="宋体" w:hAnsi="宋体" w:eastAsia="宋体" w:cs="宋体"/>
          <w:color w:val="auto"/>
          <w:spacing w:val="15"/>
          <w:sz w:val="24"/>
          <w:szCs w:val="24"/>
        </w:rPr>
        <w:t xml:space="preserve"> </w:t>
      </w:r>
      <w:r>
        <w:rPr>
          <w:rFonts w:ascii="宋体" w:hAnsi="宋体" w:eastAsia="宋体" w:cs="宋体"/>
          <w:color w:val="auto"/>
          <w:spacing w:val="-8"/>
          <w:sz w:val="24"/>
          <w:szCs w:val="24"/>
          <w14:textOutline w14:w="4354" w14:cap="flat" w14:cmpd="sng">
            <w14:solidFill>
              <w14:srgbClr w14:val="000000"/>
            </w14:solidFill>
            <w14:prstDash w14:val="solid"/>
            <w14:miter w14:val="0"/>
          </w14:textOutline>
        </w:rPr>
        <w:t>格</w:t>
      </w:r>
      <w:r>
        <w:rPr>
          <w:rFonts w:ascii="宋体" w:hAnsi="宋体" w:eastAsia="宋体" w:cs="宋体"/>
          <w:color w:val="auto"/>
          <w:spacing w:val="11"/>
          <w:sz w:val="24"/>
          <w:szCs w:val="24"/>
        </w:rPr>
        <w:t xml:space="preserve"> </w:t>
      </w:r>
      <w:r>
        <w:rPr>
          <w:rFonts w:ascii="宋体" w:hAnsi="宋体" w:eastAsia="宋体" w:cs="宋体"/>
          <w:color w:val="auto"/>
          <w:spacing w:val="-8"/>
          <w:sz w:val="24"/>
          <w:szCs w:val="24"/>
          <w14:textOutline w14:w="4354" w14:cap="flat" w14:cmpd="sng">
            <w14:solidFill>
              <w14:srgbClr w14:val="000000"/>
            </w14:solidFill>
            <w14:prstDash w14:val="solid"/>
            <w14:miter w14:val="0"/>
          </w14:textOutline>
        </w:rPr>
        <w:t>偏</w:t>
      </w:r>
      <w:r>
        <w:rPr>
          <w:rFonts w:ascii="宋体" w:hAnsi="宋体" w:eastAsia="宋体" w:cs="宋体"/>
          <w:color w:val="auto"/>
          <w:spacing w:val="22"/>
          <w:sz w:val="24"/>
          <w:szCs w:val="24"/>
        </w:rPr>
        <w:t xml:space="preserve"> </w:t>
      </w:r>
      <w:r>
        <w:rPr>
          <w:rFonts w:ascii="宋体" w:hAnsi="宋体" w:eastAsia="宋体" w:cs="宋体"/>
          <w:color w:val="auto"/>
          <w:spacing w:val="-8"/>
          <w:sz w:val="24"/>
          <w:szCs w:val="24"/>
          <w14:textOutline w14:w="4354" w14:cap="flat" w14:cmpd="sng">
            <w14:solidFill>
              <w14:srgbClr w14:val="000000"/>
            </w14:solidFill>
            <w14:prstDash w14:val="solid"/>
            <w14:miter w14:val="0"/>
          </w14:textOutline>
        </w:rPr>
        <w:t>离</w:t>
      </w:r>
      <w:r>
        <w:rPr>
          <w:rFonts w:ascii="宋体" w:hAnsi="宋体" w:eastAsia="宋体" w:cs="宋体"/>
          <w:color w:val="auto"/>
          <w:spacing w:val="11"/>
          <w:sz w:val="24"/>
          <w:szCs w:val="24"/>
        </w:rPr>
        <w:t xml:space="preserve"> </w:t>
      </w:r>
      <w:r>
        <w:rPr>
          <w:rFonts w:ascii="宋体" w:hAnsi="宋体" w:eastAsia="宋体" w:cs="宋体"/>
          <w:color w:val="auto"/>
          <w:spacing w:val="-8"/>
          <w:sz w:val="24"/>
          <w:szCs w:val="24"/>
          <w14:textOutline w14:w="4354" w14:cap="flat" w14:cmpd="sng">
            <w14:solidFill>
              <w14:srgbClr w14:val="000000"/>
            </w14:solidFill>
            <w14:prstDash w14:val="solid"/>
            <w14:miter w14:val="0"/>
          </w14:textOutline>
        </w:rPr>
        <w:t>表</w:t>
      </w:r>
    </w:p>
    <w:p w14:paraId="64D1AD9A">
      <w:pPr>
        <w:spacing w:before="111" w:line="220" w:lineRule="auto"/>
        <w:rPr>
          <w:rFonts w:ascii="宋体" w:hAnsi="宋体" w:eastAsia="宋体" w:cs="宋体"/>
          <w:color w:val="auto"/>
          <w:sz w:val="24"/>
          <w:szCs w:val="24"/>
        </w:rPr>
      </w:pPr>
      <w:r>
        <w:rPr>
          <w:rFonts w:ascii="宋体" w:hAnsi="宋体" w:eastAsia="宋体" w:cs="宋体"/>
          <w:color w:val="auto"/>
          <w:spacing w:val="-4"/>
          <w:sz w:val="24"/>
          <w:szCs w:val="24"/>
        </w:rPr>
        <w:t>项目编号：</w:t>
      </w:r>
    </w:p>
    <w:p w14:paraId="7A6388AB">
      <w:pPr>
        <w:spacing w:line="57" w:lineRule="exact"/>
        <w:rPr>
          <w:color w:val="auto"/>
        </w:rPr>
      </w:pPr>
    </w:p>
    <w:tbl>
      <w:tblPr>
        <w:tblStyle w:val="10"/>
        <w:tblW w:w="14044"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3756"/>
        <w:gridCol w:w="4494"/>
        <w:gridCol w:w="4866"/>
      </w:tblGrid>
      <w:tr w14:paraId="75F91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928" w:type="dxa"/>
            <w:vAlign w:val="top"/>
          </w:tcPr>
          <w:p w14:paraId="0024FF51">
            <w:pPr>
              <w:pStyle w:val="11"/>
              <w:spacing w:before="192" w:line="221" w:lineRule="auto"/>
              <w:ind w:left="229"/>
              <w:rPr>
                <w:color w:val="auto"/>
              </w:rPr>
            </w:pPr>
            <w:r>
              <w:rPr>
                <w:color w:val="auto"/>
                <w:spacing w:val="-5"/>
              </w:rPr>
              <w:t>序号</w:t>
            </w:r>
          </w:p>
        </w:tc>
        <w:tc>
          <w:tcPr>
            <w:tcW w:w="3756" w:type="dxa"/>
            <w:vAlign w:val="top"/>
          </w:tcPr>
          <w:p w14:paraId="79F3F006">
            <w:pPr>
              <w:pStyle w:val="11"/>
              <w:spacing w:before="189" w:line="220" w:lineRule="auto"/>
              <w:ind w:left="1405"/>
              <w:rPr>
                <w:color w:val="auto"/>
              </w:rPr>
            </w:pPr>
            <w:r>
              <w:rPr>
                <w:color w:val="auto"/>
                <w:spacing w:val="-4"/>
              </w:rPr>
              <w:t>招标规格</w:t>
            </w:r>
          </w:p>
        </w:tc>
        <w:tc>
          <w:tcPr>
            <w:tcW w:w="4494" w:type="dxa"/>
            <w:vAlign w:val="top"/>
          </w:tcPr>
          <w:p w14:paraId="00F69094">
            <w:pPr>
              <w:pStyle w:val="11"/>
              <w:spacing w:before="189" w:line="220" w:lineRule="auto"/>
              <w:ind w:left="1784"/>
              <w:rPr>
                <w:color w:val="auto"/>
              </w:rPr>
            </w:pPr>
            <w:r>
              <w:rPr>
                <w:color w:val="auto"/>
                <w:spacing w:val="-5"/>
              </w:rPr>
              <w:t>投标规格</w:t>
            </w:r>
          </w:p>
        </w:tc>
        <w:tc>
          <w:tcPr>
            <w:tcW w:w="4866" w:type="dxa"/>
            <w:vAlign w:val="top"/>
          </w:tcPr>
          <w:p w14:paraId="35802540">
            <w:pPr>
              <w:pStyle w:val="11"/>
              <w:spacing w:before="192" w:line="221" w:lineRule="auto"/>
              <w:ind w:left="2030"/>
              <w:rPr>
                <w:color w:val="auto"/>
              </w:rPr>
            </w:pPr>
            <w:r>
              <w:rPr>
                <w:color w:val="auto"/>
                <w:spacing w:val="-7"/>
              </w:rPr>
              <w:t>备</w:t>
            </w:r>
            <w:r>
              <w:rPr>
                <w:color w:val="auto"/>
                <w:spacing w:val="5"/>
              </w:rPr>
              <w:t xml:space="preserve">   </w:t>
            </w:r>
            <w:r>
              <w:rPr>
                <w:color w:val="auto"/>
                <w:spacing w:val="-7"/>
              </w:rPr>
              <w:t>注</w:t>
            </w:r>
          </w:p>
        </w:tc>
      </w:tr>
      <w:tr w14:paraId="014E1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928" w:type="dxa"/>
            <w:vAlign w:val="top"/>
          </w:tcPr>
          <w:p w14:paraId="5D345BF5">
            <w:pPr>
              <w:rPr>
                <w:rFonts w:ascii="Arial"/>
                <w:color w:val="auto"/>
                <w:sz w:val="21"/>
              </w:rPr>
            </w:pPr>
          </w:p>
        </w:tc>
        <w:tc>
          <w:tcPr>
            <w:tcW w:w="3756" w:type="dxa"/>
            <w:vAlign w:val="top"/>
          </w:tcPr>
          <w:p w14:paraId="5EE67421">
            <w:pPr>
              <w:rPr>
                <w:rFonts w:ascii="Arial"/>
                <w:color w:val="auto"/>
                <w:sz w:val="21"/>
              </w:rPr>
            </w:pPr>
          </w:p>
        </w:tc>
        <w:tc>
          <w:tcPr>
            <w:tcW w:w="4494" w:type="dxa"/>
            <w:vAlign w:val="top"/>
          </w:tcPr>
          <w:p w14:paraId="1C5ABCC2">
            <w:pPr>
              <w:rPr>
                <w:rFonts w:ascii="Arial"/>
                <w:color w:val="auto"/>
                <w:sz w:val="21"/>
              </w:rPr>
            </w:pPr>
          </w:p>
        </w:tc>
        <w:tc>
          <w:tcPr>
            <w:tcW w:w="4866" w:type="dxa"/>
            <w:vAlign w:val="top"/>
          </w:tcPr>
          <w:p w14:paraId="0E6C8944">
            <w:pPr>
              <w:rPr>
                <w:rFonts w:ascii="Arial"/>
                <w:color w:val="auto"/>
                <w:sz w:val="21"/>
              </w:rPr>
            </w:pPr>
          </w:p>
        </w:tc>
      </w:tr>
      <w:tr w14:paraId="220EA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928" w:type="dxa"/>
            <w:vAlign w:val="top"/>
          </w:tcPr>
          <w:p w14:paraId="7220FF95">
            <w:pPr>
              <w:rPr>
                <w:rFonts w:ascii="Arial"/>
                <w:color w:val="auto"/>
                <w:sz w:val="21"/>
              </w:rPr>
            </w:pPr>
          </w:p>
        </w:tc>
        <w:tc>
          <w:tcPr>
            <w:tcW w:w="3756" w:type="dxa"/>
            <w:vAlign w:val="top"/>
          </w:tcPr>
          <w:p w14:paraId="213B14E8">
            <w:pPr>
              <w:rPr>
                <w:rFonts w:ascii="Arial"/>
                <w:color w:val="auto"/>
                <w:sz w:val="21"/>
              </w:rPr>
            </w:pPr>
          </w:p>
        </w:tc>
        <w:tc>
          <w:tcPr>
            <w:tcW w:w="4494" w:type="dxa"/>
            <w:vAlign w:val="top"/>
          </w:tcPr>
          <w:p w14:paraId="26A48E1C">
            <w:pPr>
              <w:rPr>
                <w:rFonts w:ascii="Arial"/>
                <w:color w:val="auto"/>
                <w:sz w:val="21"/>
              </w:rPr>
            </w:pPr>
          </w:p>
        </w:tc>
        <w:tc>
          <w:tcPr>
            <w:tcW w:w="4866" w:type="dxa"/>
            <w:vAlign w:val="top"/>
          </w:tcPr>
          <w:p w14:paraId="7ACB86E2">
            <w:pPr>
              <w:rPr>
                <w:rFonts w:ascii="Arial"/>
                <w:color w:val="auto"/>
                <w:sz w:val="21"/>
              </w:rPr>
            </w:pPr>
          </w:p>
        </w:tc>
      </w:tr>
      <w:tr w14:paraId="686B2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928" w:type="dxa"/>
            <w:vAlign w:val="top"/>
          </w:tcPr>
          <w:p w14:paraId="316D91CB">
            <w:pPr>
              <w:rPr>
                <w:rFonts w:ascii="Arial"/>
                <w:color w:val="auto"/>
                <w:sz w:val="21"/>
              </w:rPr>
            </w:pPr>
          </w:p>
        </w:tc>
        <w:tc>
          <w:tcPr>
            <w:tcW w:w="3756" w:type="dxa"/>
            <w:vAlign w:val="top"/>
          </w:tcPr>
          <w:p w14:paraId="6E9B4949">
            <w:pPr>
              <w:rPr>
                <w:rFonts w:ascii="Arial"/>
                <w:color w:val="auto"/>
                <w:sz w:val="21"/>
              </w:rPr>
            </w:pPr>
          </w:p>
        </w:tc>
        <w:tc>
          <w:tcPr>
            <w:tcW w:w="4494" w:type="dxa"/>
            <w:vAlign w:val="top"/>
          </w:tcPr>
          <w:p w14:paraId="5D98AA9C">
            <w:pPr>
              <w:rPr>
                <w:rFonts w:ascii="Arial"/>
                <w:color w:val="auto"/>
                <w:sz w:val="21"/>
              </w:rPr>
            </w:pPr>
          </w:p>
        </w:tc>
        <w:tc>
          <w:tcPr>
            <w:tcW w:w="4866" w:type="dxa"/>
            <w:vAlign w:val="top"/>
          </w:tcPr>
          <w:p w14:paraId="3549C9A3">
            <w:pPr>
              <w:rPr>
                <w:rFonts w:ascii="Arial"/>
                <w:color w:val="auto"/>
                <w:sz w:val="21"/>
              </w:rPr>
            </w:pPr>
          </w:p>
        </w:tc>
      </w:tr>
      <w:tr w14:paraId="1ED64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928" w:type="dxa"/>
            <w:vAlign w:val="top"/>
          </w:tcPr>
          <w:p w14:paraId="5DBFA741">
            <w:pPr>
              <w:rPr>
                <w:rFonts w:ascii="Arial"/>
                <w:color w:val="auto"/>
                <w:sz w:val="21"/>
              </w:rPr>
            </w:pPr>
          </w:p>
        </w:tc>
        <w:tc>
          <w:tcPr>
            <w:tcW w:w="3756" w:type="dxa"/>
            <w:vAlign w:val="top"/>
          </w:tcPr>
          <w:p w14:paraId="247E10B5">
            <w:pPr>
              <w:rPr>
                <w:rFonts w:ascii="Arial"/>
                <w:color w:val="auto"/>
                <w:sz w:val="21"/>
              </w:rPr>
            </w:pPr>
          </w:p>
        </w:tc>
        <w:tc>
          <w:tcPr>
            <w:tcW w:w="4494" w:type="dxa"/>
            <w:vAlign w:val="top"/>
          </w:tcPr>
          <w:p w14:paraId="50AC14BC">
            <w:pPr>
              <w:rPr>
                <w:rFonts w:ascii="Arial"/>
                <w:color w:val="auto"/>
                <w:sz w:val="21"/>
              </w:rPr>
            </w:pPr>
          </w:p>
        </w:tc>
        <w:tc>
          <w:tcPr>
            <w:tcW w:w="4866" w:type="dxa"/>
            <w:vAlign w:val="top"/>
          </w:tcPr>
          <w:p w14:paraId="6FF0406A">
            <w:pPr>
              <w:rPr>
                <w:rFonts w:ascii="Arial"/>
                <w:color w:val="auto"/>
                <w:sz w:val="21"/>
              </w:rPr>
            </w:pPr>
          </w:p>
        </w:tc>
      </w:tr>
      <w:tr w14:paraId="58F81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928" w:type="dxa"/>
            <w:vAlign w:val="top"/>
          </w:tcPr>
          <w:p w14:paraId="38C34AB9">
            <w:pPr>
              <w:rPr>
                <w:rFonts w:ascii="Arial"/>
                <w:color w:val="auto"/>
                <w:sz w:val="21"/>
              </w:rPr>
            </w:pPr>
          </w:p>
        </w:tc>
        <w:tc>
          <w:tcPr>
            <w:tcW w:w="3756" w:type="dxa"/>
            <w:vAlign w:val="top"/>
          </w:tcPr>
          <w:p w14:paraId="15C53CCF">
            <w:pPr>
              <w:rPr>
                <w:rFonts w:ascii="Arial"/>
                <w:color w:val="auto"/>
                <w:sz w:val="21"/>
              </w:rPr>
            </w:pPr>
          </w:p>
        </w:tc>
        <w:tc>
          <w:tcPr>
            <w:tcW w:w="4494" w:type="dxa"/>
            <w:vAlign w:val="top"/>
          </w:tcPr>
          <w:p w14:paraId="5F17FE52">
            <w:pPr>
              <w:rPr>
                <w:rFonts w:ascii="Arial"/>
                <w:color w:val="auto"/>
                <w:sz w:val="21"/>
              </w:rPr>
            </w:pPr>
          </w:p>
        </w:tc>
        <w:tc>
          <w:tcPr>
            <w:tcW w:w="4866" w:type="dxa"/>
            <w:vAlign w:val="top"/>
          </w:tcPr>
          <w:p w14:paraId="15A78520">
            <w:pPr>
              <w:rPr>
                <w:rFonts w:ascii="Arial"/>
                <w:color w:val="auto"/>
                <w:sz w:val="21"/>
              </w:rPr>
            </w:pPr>
          </w:p>
        </w:tc>
      </w:tr>
      <w:tr w14:paraId="4CE63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928" w:type="dxa"/>
            <w:vAlign w:val="top"/>
          </w:tcPr>
          <w:p w14:paraId="0C2BEF29">
            <w:pPr>
              <w:rPr>
                <w:rFonts w:ascii="Arial"/>
                <w:color w:val="auto"/>
                <w:sz w:val="21"/>
              </w:rPr>
            </w:pPr>
          </w:p>
        </w:tc>
        <w:tc>
          <w:tcPr>
            <w:tcW w:w="3756" w:type="dxa"/>
            <w:vAlign w:val="top"/>
          </w:tcPr>
          <w:p w14:paraId="57EDC041">
            <w:pPr>
              <w:rPr>
                <w:rFonts w:ascii="Arial"/>
                <w:color w:val="auto"/>
                <w:sz w:val="21"/>
              </w:rPr>
            </w:pPr>
          </w:p>
        </w:tc>
        <w:tc>
          <w:tcPr>
            <w:tcW w:w="4494" w:type="dxa"/>
            <w:vAlign w:val="top"/>
          </w:tcPr>
          <w:p w14:paraId="3BA9EFEB">
            <w:pPr>
              <w:rPr>
                <w:rFonts w:ascii="Arial"/>
                <w:color w:val="auto"/>
                <w:sz w:val="21"/>
              </w:rPr>
            </w:pPr>
          </w:p>
        </w:tc>
        <w:tc>
          <w:tcPr>
            <w:tcW w:w="4866" w:type="dxa"/>
            <w:vAlign w:val="top"/>
          </w:tcPr>
          <w:p w14:paraId="4B5E02D9">
            <w:pPr>
              <w:rPr>
                <w:rFonts w:ascii="Arial"/>
                <w:color w:val="auto"/>
                <w:sz w:val="21"/>
              </w:rPr>
            </w:pPr>
          </w:p>
        </w:tc>
      </w:tr>
      <w:tr w14:paraId="13787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928" w:type="dxa"/>
            <w:vAlign w:val="top"/>
          </w:tcPr>
          <w:p w14:paraId="5E949BE2">
            <w:pPr>
              <w:rPr>
                <w:rFonts w:ascii="Arial"/>
                <w:color w:val="auto"/>
                <w:sz w:val="21"/>
              </w:rPr>
            </w:pPr>
          </w:p>
        </w:tc>
        <w:tc>
          <w:tcPr>
            <w:tcW w:w="3756" w:type="dxa"/>
            <w:vAlign w:val="top"/>
          </w:tcPr>
          <w:p w14:paraId="70C9FB57">
            <w:pPr>
              <w:rPr>
                <w:rFonts w:ascii="Arial"/>
                <w:color w:val="auto"/>
                <w:sz w:val="21"/>
              </w:rPr>
            </w:pPr>
          </w:p>
        </w:tc>
        <w:tc>
          <w:tcPr>
            <w:tcW w:w="4494" w:type="dxa"/>
            <w:vAlign w:val="top"/>
          </w:tcPr>
          <w:p w14:paraId="4369CED9">
            <w:pPr>
              <w:rPr>
                <w:rFonts w:ascii="Arial"/>
                <w:color w:val="auto"/>
                <w:sz w:val="21"/>
              </w:rPr>
            </w:pPr>
          </w:p>
        </w:tc>
        <w:tc>
          <w:tcPr>
            <w:tcW w:w="4866" w:type="dxa"/>
            <w:vAlign w:val="top"/>
          </w:tcPr>
          <w:p w14:paraId="4568C0FD">
            <w:pPr>
              <w:rPr>
                <w:rFonts w:ascii="Arial"/>
                <w:color w:val="auto"/>
                <w:sz w:val="21"/>
              </w:rPr>
            </w:pPr>
          </w:p>
        </w:tc>
      </w:tr>
      <w:tr w14:paraId="50528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928" w:type="dxa"/>
            <w:vAlign w:val="top"/>
          </w:tcPr>
          <w:p w14:paraId="6FD4EA32">
            <w:pPr>
              <w:rPr>
                <w:rFonts w:ascii="Arial"/>
                <w:color w:val="auto"/>
                <w:sz w:val="21"/>
              </w:rPr>
            </w:pPr>
          </w:p>
        </w:tc>
        <w:tc>
          <w:tcPr>
            <w:tcW w:w="3756" w:type="dxa"/>
            <w:vAlign w:val="top"/>
          </w:tcPr>
          <w:p w14:paraId="30DC439B">
            <w:pPr>
              <w:rPr>
                <w:rFonts w:ascii="Arial"/>
                <w:color w:val="auto"/>
                <w:sz w:val="21"/>
              </w:rPr>
            </w:pPr>
          </w:p>
        </w:tc>
        <w:tc>
          <w:tcPr>
            <w:tcW w:w="4494" w:type="dxa"/>
            <w:vAlign w:val="top"/>
          </w:tcPr>
          <w:p w14:paraId="02CC3EFA">
            <w:pPr>
              <w:rPr>
                <w:rFonts w:ascii="Arial"/>
                <w:color w:val="auto"/>
                <w:sz w:val="21"/>
              </w:rPr>
            </w:pPr>
          </w:p>
        </w:tc>
        <w:tc>
          <w:tcPr>
            <w:tcW w:w="4866" w:type="dxa"/>
            <w:vAlign w:val="top"/>
          </w:tcPr>
          <w:p w14:paraId="52835754">
            <w:pPr>
              <w:rPr>
                <w:rFonts w:ascii="Arial"/>
                <w:color w:val="auto"/>
                <w:sz w:val="21"/>
              </w:rPr>
            </w:pPr>
          </w:p>
        </w:tc>
      </w:tr>
    </w:tbl>
    <w:p w14:paraId="31CB06F9">
      <w:pPr>
        <w:pStyle w:val="7"/>
        <w:spacing w:line="277" w:lineRule="auto"/>
        <w:rPr>
          <w:color w:val="auto"/>
        </w:rPr>
      </w:pPr>
    </w:p>
    <w:p w14:paraId="573CE6F7">
      <w:pPr>
        <w:pStyle w:val="7"/>
        <w:spacing w:line="278" w:lineRule="auto"/>
        <w:rPr>
          <w:color w:val="auto"/>
        </w:rPr>
      </w:pPr>
    </w:p>
    <w:p w14:paraId="7A157BC8">
      <w:pPr>
        <w:spacing w:before="78" w:line="355" w:lineRule="auto"/>
        <w:ind w:right="64"/>
        <w:jc w:val="right"/>
        <w:rPr>
          <w:rFonts w:ascii="宋体" w:hAnsi="宋体" w:eastAsia="宋体" w:cs="宋体"/>
          <w:color w:val="auto"/>
          <w:sz w:val="24"/>
          <w:szCs w:val="24"/>
        </w:rPr>
      </w:pPr>
      <w:r>
        <w:rPr>
          <w:rFonts w:ascii="宋体" w:hAnsi="宋体" w:eastAsia="宋体" w:cs="宋体"/>
          <w:color w:val="auto"/>
          <w:spacing w:val="1"/>
          <w:sz w:val="24"/>
          <w:szCs w:val="24"/>
        </w:rPr>
        <w:t>投标人</w:t>
      </w:r>
      <w:r>
        <w:rPr>
          <w:rFonts w:ascii="宋体" w:hAnsi="宋体" w:eastAsia="宋体" w:cs="宋体"/>
          <w:color w:val="auto"/>
          <w:spacing w:val="-23"/>
          <w:sz w:val="24"/>
          <w:szCs w:val="24"/>
        </w:rPr>
        <w:t>：</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23"/>
          <w:sz w:val="24"/>
          <w:szCs w:val="24"/>
        </w:rPr>
        <w:t>（</w:t>
      </w:r>
      <w:r>
        <w:rPr>
          <w:rFonts w:ascii="宋体" w:hAnsi="宋体" w:eastAsia="宋体" w:cs="宋体"/>
          <w:color w:val="auto"/>
          <w:spacing w:val="1"/>
          <w:sz w:val="24"/>
          <w:szCs w:val="24"/>
        </w:rPr>
        <w:t>盖单位章）</w:t>
      </w:r>
    </w:p>
    <w:p w14:paraId="0774E6F6">
      <w:pPr>
        <w:spacing w:before="1" w:line="218" w:lineRule="auto"/>
        <w:ind w:left="9411"/>
        <w:rPr>
          <w:rFonts w:ascii="宋体" w:hAnsi="宋体" w:eastAsia="宋体" w:cs="宋体"/>
          <w:color w:val="auto"/>
          <w:sz w:val="24"/>
          <w:szCs w:val="24"/>
        </w:rPr>
      </w:pPr>
      <w:r>
        <w:rPr>
          <w:rFonts w:ascii="宋体" w:hAnsi="宋体" w:eastAsia="宋体" w:cs="宋体"/>
          <w:color w:val="auto"/>
          <w:spacing w:val="1"/>
          <w:sz w:val="24"/>
          <w:szCs w:val="24"/>
        </w:rPr>
        <w:t>法定代表或委托代理人</w:t>
      </w:r>
      <w:r>
        <w:rPr>
          <w:rFonts w:ascii="宋体" w:hAnsi="宋体" w:eastAsia="宋体" w:cs="宋体"/>
          <w:color w:val="auto"/>
          <w:spacing w:val="-20"/>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20"/>
          <w:sz w:val="24"/>
          <w:szCs w:val="24"/>
        </w:rPr>
        <w:t>（</w:t>
      </w:r>
      <w:r>
        <w:rPr>
          <w:rFonts w:ascii="宋体" w:hAnsi="宋体" w:eastAsia="宋体" w:cs="宋体"/>
          <w:color w:val="auto"/>
          <w:spacing w:val="1"/>
          <w:sz w:val="24"/>
          <w:szCs w:val="24"/>
        </w:rPr>
        <w:t>签章）</w:t>
      </w:r>
    </w:p>
    <w:p w14:paraId="6CB8ADDA">
      <w:pPr>
        <w:tabs>
          <w:tab w:val="left" w:pos="12525"/>
        </w:tabs>
        <w:spacing w:before="190" w:line="220" w:lineRule="auto"/>
        <w:ind w:left="11804"/>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96"/>
          <w:sz w:val="24"/>
          <w:szCs w:val="24"/>
        </w:rPr>
        <w:t xml:space="preserve"> </w:t>
      </w:r>
      <w:r>
        <w:rPr>
          <w:rFonts w:ascii="宋体" w:hAnsi="宋体" w:eastAsia="宋体" w:cs="宋体"/>
          <w:color w:val="auto"/>
          <w:spacing w:val="-26"/>
          <w:sz w:val="24"/>
          <w:szCs w:val="24"/>
        </w:rPr>
        <w:t>年</w:t>
      </w:r>
      <w:r>
        <w:rPr>
          <w:rFonts w:ascii="宋体" w:hAnsi="宋体" w:eastAsia="宋体" w:cs="宋体"/>
          <w:color w:val="auto"/>
          <w:spacing w:val="19"/>
          <w:sz w:val="24"/>
          <w:szCs w:val="24"/>
          <w:u w:val="single" w:color="auto"/>
        </w:rPr>
        <w:t xml:space="preserve">     </w:t>
      </w:r>
      <w:r>
        <w:rPr>
          <w:rFonts w:ascii="宋体" w:hAnsi="宋体" w:eastAsia="宋体" w:cs="宋体"/>
          <w:color w:val="auto"/>
          <w:spacing w:val="-86"/>
          <w:sz w:val="24"/>
          <w:szCs w:val="24"/>
        </w:rPr>
        <w:t xml:space="preserve"> </w:t>
      </w:r>
      <w:r>
        <w:rPr>
          <w:rFonts w:ascii="宋体" w:hAnsi="宋体" w:eastAsia="宋体" w:cs="宋体"/>
          <w:color w:val="auto"/>
          <w:spacing w:val="-26"/>
          <w:sz w:val="24"/>
          <w:szCs w:val="24"/>
        </w:rPr>
        <w:t>月</w:t>
      </w:r>
      <w:r>
        <w:rPr>
          <w:rFonts w:ascii="宋体" w:hAnsi="宋体" w:eastAsia="宋体" w:cs="宋体"/>
          <w:color w:val="auto"/>
          <w:spacing w:val="24"/>
          <w:sz w:val="24"/>
          <w:szCs w:val="24"/>
          <w:u w:val="single" w:color="auto"/>
        </w:rPr>
        <w:t xml:space="preserve">    </w:t>
      </w:r>
      <w:r>
        <w:rPr>
          <w:rFonts w:ascii="宋体" w:hAnsi="宋体" w:eastAsia="宋体" w:cs="宋体"/>
          <w:color w:val="auto"/>
          <w:spacing w:val="-17"/>
          <w:sz w:val="24"/>
          <w:szCs w:val="24"/>
        </w:rPr>
        <w:t xml:space="preserve"> </w:t>
      </w:r>
      <w:r>
        <w:rPr>
          <w:rFonts w:ascii="宋体" w:hAnsi="宋体" w:eastAsia="宋体" w:cs="宋体"/>
          <w:color w:val="auto"/>
          <w:spacing w:val="-26"/>
          <w:sz w:val="24"/>
          <w:szCs w:val="24"/>
        </w:rPr>
        <w:t>日</w:t>
      </w:r>
    </w:p>
    <w:p w14:paraId="31537B4A">
      <w:pPr>
        <w:spacing w:line="220" w:lineRule="auto"/>
        <w:rPr>
          <w:rFonts w:ascii="宋体" w:hAnsi="宋体" w:eastAsia="宋体" w:cs="宋体"/>
          <w:color w:val="auto"/>
          <w:sz w:val="24"/>
          <w:szCs w:val="24"/>
        </w:rPr>
        <w:sectPr>
          <w:footerReference r:id="rId29" w:type="default"/>
          <w:pgSz w:w="16781" w:h="11850"/>
          <w:pgMar w:top="1440" w:right="1080" w:bottom="1440" w:left="1080" w:header="0" w:footer="1046" w:gutter="0"/>
          <w:cols w:space="720" w:num="1"/>
        </w:sectPr>
      </w:pPr>
    </w:p>
    <w:p w14:paraId="619EE85A">
      <w:pPr>
        <w:pStyle w:val="7"/>
        <w:spacing w:line="273" w:lineRule="auto"/>
        <w:rPr>
          <w:color w:val="auto"/>
        </w:rPr>
      </w:pPr>
    </w:p>
    <w:p w14:paraId="6001669A">
      <w:pPr>
        <w:spacing w:before="78" w:line="478" w:lineRule="exact"/>
        <w:jc w:val="center"/>
        <w:rPr>
          <w:rFonts w:ascii="宋体" w:hAnsi="宋体" w:eastAsia="宋体" w:cs="宋体"/>
          <w:color w:val="auto"/>
          <w:sz w:val="24"/>
          <w:szCs w:val="24"/>
        </w:rPr>
      </w:pPr>
      <w:r>
        <w:rPr>
          <w:rFonts w:ascii="宋体" w:hAnsi="宋体" w:eastAsia="宋体" w:cs="宋体"/>
          <w:color w:val="auto"/>
          <w:spacing w:val="-4"/>
          <w:position w:val="18"/>
          <w:sz w:val="24"/>
          <w:szCs w:val="24"/>
          <w14:textOutline w14:w="4354" w14:cap="flat" w14:cmpd="sng">
            <w14:solidFill>
              <w14:srgbClr w14:val="000000"/>
            </w14:solidFill>
            <w14:prstDash w14:val="solid"/>
            <w14:miter w14:val="0"/>
          </w14:textOutline>
        </w:rPr>
        <w:t>（七）、资格审查资料</w:t>
      </w:r>
    </w:p>
    <w:p w14:paraId="6C70BF50">
      <w:pPr>
        <w:spacing w:before="1" w:line="218" w:lineRule="auto"/>
        <w:ind w:left="3923"/>
        <w:rPr>
          <w:rFonts w:ascii="宋体" w:hAnsi="宋体" w:eastAsia="宋体" w:cs="宋体"/>
          <w:color w:val="auto"/>
          <w:sz w:val="24"/>
          <w:szCs w:val="24"/>
        </w:rPr>
      </w:pP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投标人基本情况表</w:t>
      </w:r>
    </w:p>
    <w:p w14:paraId="11355CEF">
      <w:pPr>
        <w:spacing w:line="57" w:lineRule="exact"/>
        <w:rPr>
          <w:color w:val="auto"/>
        </w:rPr>
      </w:pPr>
    </w:p>
    <w:tbl>
      <w:tblPr>
        <w:tblStyle w:val="10"/>
        <w:tblW w:w="97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3"/>
        <w:gridCol w:w="1022"/>
        <w:gridCol w:w="288"/>
        <w:gridCol w:w="1092"/>
        <w:gridCol w:w="918"/>
        <w:gridCol w:w="546"/>
        <w:gridCol w:w="1421"/>
        <w:gridCol w:w="299"/>
        <w:gridCol w:w="810"/>
        <w:gridCol w:w="1624"/>
      </w:tblGrid>
      <w:tr w14:paraId="16363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703" w:type="dxa"/>
            <w:vAlign w:val="top"/>
          </w:tcPr>
          <w:p w14:paraId="0193CDD4">
            <w:pPr>
              <w:pStyle w:val="11"/>
              <w:spacing w:before="248" w:line="220" w:lineRule="auto"/>
              <w:ind w:left="269"/>
              <w:rPr>
                <w:color w:val="auto"/>
              </w:rPr>
            </w:pPr>
            <w:r>
              <w:rPr>
                <w:color w:val="auto"/>
                <w:spacing w:val="-4"/>
              </w:rPr>
              <w:t>投标人名称</w:t>
            </w:r>
          </w:p>
        </w:tc>
        <w:tc>
          <w:tcPr>
            <w:tcW w:w="8020" w:type="dxa"/>
            <w:gridSpan w:val="9"/>
            <w:vAlign w:val="top"/>
          </w:tcPr>
          <w:p w14:paraId="1B7A90F1">
            <w:pPr>
              <w:rPr>
                <w:rFonts w:ascii="Arial"/>
                <w:color w:val="auto"/>
                <w:sz w:val="21"/>
              </w:rPr>
            </w:pPr>
          </w:p>
        </w:tc>
      </w:tr>
      <w:tr w14:paraId="38922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703" w:type="dxa"/>
            <w:vAlign w:val="top"/>
          </w:tcPr>
          <w:p w14:paraId="248E6BD5">
            <w:pPr>
              <w:pStyle w:val="11"/>
              <w:spacing w:before="243" w:line="221" w:lineRule="auto"/>
              <w:ind w:left="383"/>
              <w:rPr>
                <w:color w:val="auto"/>
              </w:rPr>
            </w:pPr>
            <w:r>
              <w:rPr>
                <w:color w:val="auto"/>
                <w:spacing w:val="-4"/>
              </w:rPr>
              <w:t>注册地址</w:t>
            </w:r>
          </w:p>
        </w:tc>
        <w:tc>
          <w:tcPr>
            <w:tcW w:w="3866" w:type="dxa"/>
            <w:gridSpan w:val="5"/>
            <w:vAlign w:val="top"/>
          </w:tcPr>
          <w:p w14:paraId="703E55CB">
            <w:pPr>
              <w:rPr>
                <w:rFonts w:ascii="Arial"/>
                <w:color w:val="auto"/>
                <w:sz w:val="21"/>
              </w:rPr>
            </w:pPr>
          </w:p>
        </w:tc>
        <w:tc>
          <w:tcPr>
            <w:tcW w:w="1421" w:type="dxa"/>
            <w:vAlign w:val="top"/>
          </w:tcPr>
          <w:p w14:paraId="5D74C2FB">
            <w:pPr>
              <w:pStyle w:val="11"/>
              <w:spacing w:before="241" w:line="220" w:lineRule="auto"/>
              <w:ind w:left="283"/>
              <w:rPr>
                <w:color w:val="auto"/>
              </w:rPr>
            </w:pPr>
            <w:r>
              <w:rPr>
                <w:color w:val="auto"/>
                <w:spacing w:val="-10"/>
              </w:rPr>
              <w:t>邮政编码</w:t>
            </w:r>
          </w:p>
        </w:tc>
        <w:tc>
          <w:tcPr>
            <w:tcW w:w="2733" w:type="dxa"/>
            <w:gridSpan w:val="3"/>
            <w:vAlign w:val="top"/>
          </w:tcPr>
          <w:p w14:paraId="6137BBAA">
            <w:pPr>
              <w:rPr>
                <w:rFonts w:ascii="Arial"/>
                <w:color w:val="auto"/>
                <w:sz w:val="21"/>
              </w:rPr>
            </w:pPr>
          </w:p>
        </w:tc>
      </w:tr>
      <w:tr w14:paraId="3E33C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703" w:type="dxa"/>
            <w:vMerge w:val="restart"/>
            <w:tcBorders>
              <w:bottom w:val="nil"/>
            </w:tcBorders>
            <w:vAlign w:val="top"/>
          </w:tcPr>
          <w:p w14:paraId="092E32D8">
            <w:pPr>
              <w:spacing w:line="257" w:lineRule="auto"/>
              <w:rPr>
                <w:rFonts w:ascii="Arial"/>
                <w:color w:val="auto"/>
                <w:sz w:val="21"/>
              </w:rPr>
            </w:pPr>
          </w:p>
          <w:p w14:paraId="2CD4A225">
            <w:pPr>
              <w:spacing w:line="258" w:lineRule="auto"/>
              <w:rPr>
                <w:rFonts w:ascii="Arial"/>
                <w:color w:val="auto"/>
                <w:sz w:val="21"/>
              </w:rPr>
            </w:pPr>
          </w:p>
          <w:p w14:paraId="01E958D3">
            <w:pPr>
              <w:pStyle w:val="11"/>
              <w:spacing w:before="78" w:line="221" w:lineRule="auto"/>
              <w:ind w:left="385"/>
              <w:rPr>
                <w:color w:val="auto"/>
              </w:rPr>
            </w:pPr>
            <w:r>
              <w:rPr>
                <w:color w:val="auto"/>
                <w:spacing w:val="-4"/>
              </w:rPr>
              <w:t>联系方式</w:t>
            </w:r>
          </w:p>
        </w:tc>
        <w:tc>
          <w:tcPr>
            <w:tcW w:w="1310" w:type="dxa"/>
            <w:gridSpan w:val="2"/>
            <w:vAlign w:val="top"/>
          </w:tcPr>
          <w:p w14:paraId="417849B0">
            <w:pPr>
              <w:pStyle w:val="11"/>
              <w:spacing w:before="243" w:line="222" w:lineRule="auto"/>
              <w:ind w:left="307"/>
              <w:rPr>
                <w:color w:val="auto"/>
              </w:rPr>
            </w:pPr>
            <w:r>
              <w:rPr>
                <w:color w:val="auto"/>
                <w:spacing w:val="-5"/>
              </w:rPr>
              <w:t>联系人</w:t>
            </w:r>
          </w:p>
        </w:tc>
        <w:tc>
          <w:tcPr>
            <w:tcW w:w="2556" w:type="dxa"/>
            <w:gridSpan w:val="3"/>
            <w:vAlign w:val="top"/>
          </w:tcPr>
          <w:p w14:paraId="3ACF62AE">
            <w:pPr>
              <w:rPr>
                <w:rFonts w:ascii="Arial"/>
                <w:color w:val="auto"/>
                <w:sz w:val="21"/>
              </w:rPr>
            </w:pPr>
          </w:p>
        </w:tc>
        <w:tc>
          <w:tcPr>
            <w:tcW w:w="1421" w:type="dxa"/>
            <w:vAlign w:val="top"/>
          </w:tcPr>
          <w:p w14:paraId="4F2F9B81">
            <w:pPr>
              <w:pStyle w:val="11"/>
              <w:spacing w:before="243" w:line="222" w:lineRule="auto"/>
              <w:ind w:left="424"/>
              <w:rPr>
                <w:color w:val="auto"/>
              </w:rPr>
            </w:pPr>
            <w:r>
              <w:rPr>
                <w:color w:val="auto"/>
                <w:spacing w:val="-19"/>
              </w:rPr>
              <w:t>电</w:t>
            </w:r>
            <w:r>
              <w:rPr>
                <w:color w:val="auto"/>
                <w:spacing w:val="118"/>
              </w:rPr>
              <w:t xml:space="preserve"> </w:t>
            </w:r>
            <w:r>
              <w:rPr>
                <w:color w:val="auto"/>
                <w:spacing w:val="-19"/>
              </w:rPr>
              <w:t>话</w:t>
            </w:r>
          </w:p>
        </w:tc>
        <w:tc>
          <w:tcPr>
            <w:tcW w:w="2733" w:type="dxa"/>
            <w:gridSpan w:val="3"/>
            <w:vAlign w:val="top"/>
          </w:tcPr>
          <w:p w14:paraId="4FDD399A">
            <w:pPr>
              <w:rPr>
                <w:rFonts w:ascii="Arial"/>
                <w:color w:val="auto"/>
                <w:sz w:val="21"/>
              </w:rPr>
            </w:pPr>
          </w:p>
        </w:tc>
      </w:tr>
      <w:tr w14:paraId="64AF4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703" w:type="dxa"/>
            <w:vMerge w:val="continue"/>
            <w:tcBorders>
              <w:top w:val="nil"/>
            </w:tcBorders>
            <w:vAlign w:val="top"/>
          </w:tcPr>
          <w:p w14:paraId="60E71631">
            <w:pPr>
              <w:rPr>
                <w:rFonts w:ascii="Arial"/>
                <w:color w:val="auto"/>
                <w:sz w:val="21"/>
              </w:rPr>
            </w:pPr>
          </w:p>
        </w:tc>
        <w:tc>
          <w:tcPr>
            <w:tcW w:w="1310" w:type="dxa"/>
            <w:gridSpan w:val="2"/>
            <w:vAlign w:val="top"/>
          </w:tcPr>
          <w:p w14:paraId="59F94F1F">
            <w:pPr>
              <w:pStyle w:val="11"/>
              <w:spacing w:before="240" w:line="219" w:lineRule="auto"/>
              <w:ind w:left="301"/>
              <w:rPr>
                <w:color w:val="auto"/>
              </w:rPr>
            </w:pPr>
            <w:r>
              <w:rPr>
                <w:color w:val="auto"/>
                <w:spacing w:val="-4"/>
              </w:rPr>
              <w:t>传</w:t>
            </w:r>
            <w:r>
              <w:rPr>
                <w:color w:val="auto"/>
                <w:spacing w:val="11"/>
              </w:rPr>
              <w:t xml:space="preserve">  </w:t>
            </w:r>
            <w:r>
              <w:rPr>
                <w:color w:val="auto"/>
                <w:spacing w:val="-4"/>
              </w:rPr>
              <w:t>真</w:t>
            </w:r>
          </w:p>
        </w:tc>
        <w:tc>
          <w:tcPr>
            <w:tcW w:w="2556" w:type="dxa"/>
            <w:gridSpan w:val="3"/>
            <w:vAlign w:val="top"/>
          </w:tcPr>
          <w:p w14:paraId="3D38C0C2">
            <w:pPr>
              <w:rPr>
                <w:rFonts w:ascii="Arial"/>
                <w:color w:val="auto"/>
                <w:sz w:val="21"/>
              </w:rPr>
            </w:pPr>
          </w:p>
        </w:tc>
        <w:tc>
          <w:tcPr>
            <w:tcW w:w="1421" w:type="dxa"/>
            <w:vAlign w:val="top"/>
          </w:tcPr>
          <w:p w14:paraId="60CF1A66">
            <w:pPr>
              <w:pStyle w:val="11"/>
              <w:spacing w:before="246" w:line="225" w:lineRule="auto"/>
              <w:ind w:left="405"/>
              <w:rPr>
                <w:color w:val="auto"/>
              </w:rPr>
            </w:pPr>
            <w:r>
              <w:rPr>
                <w:color w:val="auto"/>
                <w:spacing w:val="-15"/>
              </w:rPr>
              <w:t>网</w:t>
            </w:r>
            <w:r>
              <w:rPr>
                <w:color w:val="auto"/>
                <w:spacing w:val="3"/>
              </w:rPr>
              <w:t xml:space="preserve">  </w:t>
            </w:r>
            <w:r>
              <w:rPr>
                <w:color w:val="auto"/>
                <w:spacing w:val="-15"/>
              </w:rPr>
              <w:t>址</w:t>
            </w:r>
          </w:p>
        </w:tc>
        <w:tc>
          <w:tcPr>
            <w:tcW w:w="2733" w:type="dxa"/>
            <w:gridSpan w:val="3"/>
            <w:vAlign w:val="top"/>
          </w:tcPr>
          <w:p w14:paraId="36073797">
            <w:pPr>
              <w:rPr>
                <w:rFonts w:ascii="Arial"/>
                <w:color w:val="auto"/>
                <w:sz w:val="21"/>
              </w:rPr>
            </w:pPr>
          </w:p>
        </w:tc>
      </w:tr>
      <w:tr w14:paraId="39E34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1703" w:type="dxa"/>
            <w:vAlign w:val="top"/>
          </w:tcPr>
          <w:p w14:paraId="6770CA43">
            <w:pPr>
              <w:pStyle w:val="11"/>
              <w:spacing w:before="305" w:line="220" w:lineRule="auto"/>
              <w:ind w:left="389"/>
              <w:rPr>
                <w:color w:val="auto"/>
              </w:rPr>
            </w:pPr>
            <w:r>
              <w:rPr>
                <w:color w:val="auto"/>
                <w:spacing w:val="-5"/>
              </w:rPr>
              <w:t>组织结构</w:t>
            </w:r>
          </w:p>
        </w:tc>
        <w:tc>
          <w:tcPr>
            <w:tcW w:w="8020" w:type="dxa"/>
            <w:gridSpan w:val="9"/>
            <w:vAlign w:val="top"/>
          </w:tcPr>
          <w:p w14:paraId="446B9E41">
            <w:pPr>
              <w:rPr>
                <w:rFonts w:ascii="Arial"/>
                <w:color w:val="auto"/>
                <w:sz w:val="21"/>
              </w:rPr>
            </w:pPr>
          </w:p>
        </w:tc>
      </w:tr>
      <w:tr w14:paraId="4392D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1703" w:type="dxa"/>
            <w:vAlign w:val="top"/>
          </w:tcPr>
          <w:p w14:paraId="36334747">
            <w:pPr>
              <w:pStyle w:val="11"/>
              <w:spacing w:before="305" w:line="220" w:lineRule="auto"/>
              <w:ind w:left="265"/>
              <w:rPr>
                <w:color w:val="auto"/>
              </w:rPr>
            </w:pPr>
            <w:r>
              <w:rPr>
                <w:color w:val="auto"/>
                <w:spacing w:val="-4"/>
              </w:rPr>
              <w:t>法定代表人</w:t>
            </w:r>
          </w:p>
        </w:tc>
        <w:tc>
          <w:tcPr>
            <w:tcW w:w="1022" w:type="dxa"/>
            <w:vAlign w:val="top"/>
          </w:tcPr>
          <w:p w14:paraId="2F705A51">
            <w:pPr>
              <w:pStyle w:val="11"/>
              <w:spacing w:before="305" w:line="220" w:lineRule="auto"/>
              <w:ind w:left="281"/>
              <w:rPr>
                <w:color w:val="auto"/>
              </w:rPr>
            </w:pPr>
            <w:r>
              <w:rPr>
                <w:color w:val="auto"/>
                <w:spacing w:val="-5"/>
              </w:rPr>
              <w:t>姓名</w:t>
            </w:r>
          </w:p>
        </w:tc>
        <w:tc>
          <w:tcPr>
            <w:tcW w:w="1380" w:type="dxa"/>
            <w:gridSpan w:val="2"/>
            <w:vAlign w:val="top"/>
          </w:tcPr>
          <w:p w14:paraId="3DDDE40F">
            <w:pPr>
              <w:rPr>
                <w:rFonts w:ascii="Arial"/>
                <w:color w:val="auto"/>
                <w:sz w:val="21"/>
              </w:rPr>
            </w:pPr>
          </w:p>
        </w:tc>
        <w:tc>
          <w:tcPr>
            <w:tcW w:w="1464" w:type="dxa"/>
            <w:gridSpan w:val="2"/>
            <w:vAlign w:val="top"/>
          </w:tcPr>
          <w:p w14:paraId="7FDB9A38">
            <w:pPr>
              <w:pStyle w:val="11"/>
              <w:spacing w:before="305" w:line="220" w:lineRule="auto"/>
              <w:ind w:left="266"/>
              <w:rPr>
                <w:color w:val="auto"/>
              </w:rPr>
            </w:pPr>
            <w:r>
              <w:rPr>
                <w:color w:val="auto"/>
                <w:spacing w:val="-4"/>
              </w:rPr>
              <w:t>技术职称</w:t>
            </w:r>
          </w:p>
        </w:tc>
        <w:tc>
          <w:tcPr>
            <w:tcW w:w="1720" w:type="dxa"/>
            <w:gridSpan w:val="2"/>
            <w:vAlign w:val="top"/>
          </w:tcPr>
          <w:p w14:paraId="3C131422">
            <w:pPr>
              <w:rPr>
                <w:rFonts w:ascii="Arial"/>
                <w:color w:val="auto"/>
                <w:sz w:val="21"/>
              </w:rPr>
            </w:pPr>
          </w:p>
        </w:tc>
        <w:tc>
          <w:tcPr>
            <w:tcW w:w="810" w:type="dxa"/>
            <w:vAlign w:val="top"/>
          </w:tcPr>
          <w:p w14:paraId="01022FB4">
            <w:pPr>
              <w:pStyle w:val="11"/>
              <w:spacing w:before="307" w:line="222" w:lineRule="auto"/>
              <w:ind w:left="240"/>
              <w:rPr>
                <w:color w:val="auto"/>
              </w:rPr>
            </w:pPr>
            <w:r>
              <w:rPr>
                <w:color w:val="auto"/>
                <w:spacing w:val="-19"/>
              </w:rPr>
              <w:t>电话</w:t>
            </w:r>
          </w:p>
        </w:tc>
        <w:tc>
          <w:tcPr>
            <w:tcW w:w="1624" w:type="dxa"/>
            <w:vAlign w:val="top"/>
          </w:tcPr>
          <w:p w14:paraId="77D22947">
            <w:pPr>
              <w:rPr>
                <w:rFonts w:ascii="Arial"/>
                <w:color w:val="auto"/>
                <w:sz w:val="21"/>
              </w:rPr>
            </w:pPr>
          </w:p>
        </w:tc>
      </w:tr>
      <w:tr w14:paraId="7A476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703" w:type="dxa"/>
            <w:vAlign w:val="top"/>
          </w:tcPr>
          <w:p w14:paraId="1057EDA6">
            <w:pPr>
              <w:pStyle w:val="11"/>
              <w:spacing w:before="307" w:line="220" w:lineRule="auto"/>
              <w:ind w:left="265"/>
              <w:rPr>
                <w:color w:val="auto"/>
              </w:rPr>
            </w:pPr>
            <w:r>
              <w:rPr>
                <w:color w:val="auto"/>
                <w:spacing w:val="-4"/>
              </w:rPr>
              <w:t>技术负责人</w:t>
            </w:r>
          </w:p>
        </w:tc>
        <w:tc>
          <w:tcPr>
            <w:tcW w:w="1022" w:type="dxa"/>
            <w:vAlign w:val="top"/>
          </w:tcPr>
          <w:p w14:paraId="025349B0">
            <w:pPr>
              <w:pStyle w:val="11"/>
              <w:spacing w:before="307" w:line="220" w:lineRule="auto"/>
              <w:ind w:left="281"/>
              <w:rPr>
                <w:color w:val="auto"/>
              </w:rPr>
            </w:pPr>
            <w:r>
              <w:rPr>
                <w:color w:val="auto"/>
                <w:spacing w:val="-5"/>
              </w:rPr>
              <w:t>姓名</w:t>
            </w:r>
          </w:p>
        </w:tc>
        <w:tc>
          <w:tcPr>
            <w:tcW w:w="1380" w:type="dxa"/>
            <w:gridSpan w:val="2"/>
            <w:vAlign w:val="top"/>
          </w:tcPr>
          <w:p w14:paraId="63A68C27">
            <w:pPr>
              <w:rPr>
                <w:rFonts w:ascii="Arial"/>
                <w:color w:val="auto"/>
                <w:sz w:val="21"/>
              </w:rPr>
            </w:pPr>
          </w:p>
        </w:tc>
        <w:tc>
          <w:tcPr>
            <w:tcW w:w="1464" w:type="dxa"/>
            <w:gridSpan w:val="2"/>
            <w:vAlign w:val="top"/>
          </w:tcPr>
          <w:p w14:paraId="2532BAD3">
            <w:pPr>
              <w:pStyle w:val="11"/>
              <w:spacing w:before="307" w:line="220" w:lineRule="auto"/>
              <w:ind w:left="266"/>
              <w:rPr>
                <w:color w:val="auto"/>
              </w:rPr>
            </w:pPr>
            <w:r>
              <w:rPr>
                <w:color w:val="auto"/>
                <w:spacing w:val="-4"/>
              </w:rPr>
              <w:t>技术职称</w:t>
            </w:r>
          </w:p>
        </w:tc>
        <w:tc>
          <w:tcPr>
            <w:tcW w:w="1720" w:type="dxa"/>
            <w:gridSpan w:val="2"/>
            <w:vAlign w:val="top"/>
          </w:tcPr>
          <w:p w14:paraId="2339E3B2">
            <w:pPr>
              <w:rPr>
                <w:rFonts w:ascii="Arial"/>
                <w:color w:val="auto"/>
                <w:sz w:val="21"/>
              </w:rPr>
            </w:pPr>
          </w:p>
        </w:tc>
        <w:tc>
          <w:tcPr>
            <w:tcW w:w="810" w:type="dxa"/>
            <w:vAlign w:val="top"/>
          </w:tcPr>
          <w:p w14:paraId="5466B573">
            <w:pPr>
              <w:pStyle w:val="11"/>
              <w:spacing w:before="309" w:line="222" w:lineRule="auto"/>
              <w:ind w:left="240"/>
              <w:rPr>
                <w:color w:val="auto"/>
              </w:rPr>
            </w:pPr>
            <w:r>
              <w:rPr>
                <w:color w:val="auto"/>
                <w:spacing w:val="-19"/>
              </w:rPr>
              <w:t>电话</w:t>
            </w:r>
          </w:p>
        </w:tc>
        <w:tc>
          <w:tcPr>
            <w:tcW w:w="1624" w:type="dxa"/>
            <w:vAlign w:val="top"/>
          </w:tcPr>
          <w:p w14:paraId="3132938C">
            <w:pPr>
              <w:rPr>
                <w:rFonts w:ascii="Arial"/>
                <w:color w:val="auto"/>
                <w:sz w:val="21"/>
              </w:rPr>
            </w:pPr>
          </w:p>
        </w:tc>
      </w:tr>
      <w:tr w14:paraId="694A3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703" w:type="dxa"/>
            <w:vAlign w:val="top"/>
          </w:tcPr>
          <w:p w14:paraId="1BBFEE92">
            <w:pPr>
              <w:pStyle w:val="11"/>
              <w:spacing w:before="309" w:line="221" w:lineRule="auto"/>
              <w:ind w:left="387"/>
              <w:rPr>
                <w:color w:val="auto"/>
              </w:rPr>
            </w:pPr>
            <w:r>
              <w:rPr>
                <w:color w:val="auto"/>
                <w:spacing w:val="-4"/>
              </w:rPr>
              <w:t>成立时间</w:t>
            </w:r>
          </w:p>
        </w:tc>
        <w:tc>
          <w:tcPr>
            <w:tcW w:w="2402" w:type="dxa"/>
            <w:gridSpan w:val="3"/>
            <w:vAlign w:val="top"/>
          </w:tcPr>
          <w:p w14:paraId="3BE03D6E">
            <w:pPr>
              <w:rPr>
                <w:rFonts w:ascii="Arial"/>
                <w:color w:val="auto"/>
                <w:sz w:val="21"/>
              </w:rPr>
            </w:pPr>
          </w:p>
        </w:tc>
        <w:tc>
          <w:tcPr>
            <w:tcW w:w="5618" w:type="dxa"/>
            <w:gridSpan w:val="6"/>
            <w:vAlign w:val="top"/>
          </w:tcPr>
          <w:p w14:paraId="65117A46">
            <w:pPr>
              <w:pStyle w:val="11"/>
              <w:spacing w:before="306" w:line="220" w:lineRule="auto"/>
              <w:ind w:left="2119"/>
              <w:rPr>
                <w:color w:val="auto"/>
              </w:rPr>
            </w:pPr>
            <w:r>
              <w:rPr>
                <w:color w:val="auto"/>
                <w:spacing w:val="-5"/>
              </w:rPr>
              <w:t>员工总人数：</w:t>
            </w:r>
          </w:p>
        </w:tc>
      </w:tr>
      <w:tr w14:paraId="116BA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703" w:type="dxa"/>
            <w:vAlign w:val="top"/>
          </w:tcPr>
          <w:p w14:paraId="1CD64D52">
            <w:pPr>
              <w:pStyle w:val="11"/>
              <w:spacing w:before="307" w:line="220" w:lineRule="auto"/>
              <w:ind w:left="149"/>
              <w:rPr>
                <w:color w:val="auto"/>
              </w:rPr>
            </w:pPr>
            <w:r>
              <w:rPr>
                <w:color w:val="auto"/>
                <w:spacing w:val="-4"/>
              </w:rPr>
              <w:t>企业资质等级</w:t>
            </w:r>
          </w:p>
        </w:tc>
        <w:tc>
          <w:tcPr>
            <w:tcW w:w="2402" w:type="dxa"/>
            <w:gridSpan w:val="3"/>
            <w:vAlign w:val="top"/>
          </w:tcPr>
          <w:p w14:paraId="12EF4DCB">
            <w:pPr>
              <w:rPr>
                <w:rFonts w:ascii="Arial"/>
                <w:color w:val="auto"/>
                <w:sz w:val="21"/>
              </w:rPr>
            </w:pPr>
          </w:p>
        </w:tc>
        <w:tc>
          <w:tcPr>
            <w:tcW w:w="918" w:type="dxa"/>
            <w:vMerge w:val="restart"/>
            <w:tcBorders>
              <w:bottom w:val="nil"/>
            </w:tcBorders>
            <w:vAlign w:val="top"/>
          </w:tcPr>
          <w:p w14:paraId="1F4229A6">
            <w:pPr>
              <w:spacing w:line="249" w:lineRule="auto"/>
              <w:rPr>
                <w:rFonts w:ascii="Arial"/>
                <w:color w:val="auto"/>
                <w:sz w:val="21"/>
              </w:rPr>
            </w:pPr>
          </w:p>
          <w:p w14:paraId="52C30840">
            <w:pPr>
              <w:spacing w:line="250" w:lineRule="auto"/>
              <w:rPr>
                <w:rFonts w:ascii="Arial"/>
                <w:color w:val="auto"/>
                <w:sz w:val="21"/>
              </w:rPr>
            </w:pPr>
          </w:p>
          <w:p w14:paraId="057165D0">
            <w:pPr>
              <w:spacing w:line="250" w:lineRule="auto"/>
              <w:rPr>
                <w:rFonts w:ascii="Arial"/>
                <w:color w:val="auto"/>
                <w:sz w:val="21"/>
              </w:rPr>
            </w:pPr>
          </w:p>
          <w:p w14:paraId="5E4C79E3">
            <w:pPr>
              <w:spacing w:line="250" w:lineRule="auto"/>
              <w:rPr>
                <w:rFonts w:ascii="Arial"/>
                <w:color w:val="auto"/>
                <w:sz w:val="21"/>
              </w:rPr>
            </w:pPr>
          </w:p>
          <w:p w14:paraId="68AB6411">
            <w:pPr>
              <w:spacing w:line="250" w:lineRule="auto"/>
              <w:rPr>
                <w:rFonts w:ascii="Arial"/>
                <w:color w:val="auto"/>
                <w:sz w:val="21"/>
              </w:rPr>
            </w:pPr>
          </w:p>
          <w:p w14:paraId="6BF676F1">
            <w:pPr>
              <w:spacing w:line="250" w:lineRule="auto"/>
              <w:rPr>
                <w:rFonts w:ascii="Arial"/>
                <w:color w:val="auto"/>
                <w:sz w:val="21"/>
              </w:rPr>
            </w:pPr>
          </w:p>
          <w:p w14:paraId="4162439E">
            <w:pPr>
              <w:spacing w:line="250" w:lineRule="auto"/>
              <w:rPr>
                <w:rFonts w:ascii="Arial"/>
                <w:color w:val="auto"/>
                <w:sz w:val="21"/>
              </w:rPr>
            </w:pPr>
          </w:p>
          <w:p w14:paraId="1D06022D">
            <w:pPr>
              <w:pStyle w:val="11"/>
              <w:spacing w:before="78" w:line="220" w:lineRule="auto"/>
              <w:ind w:left="235"/>
              <w:rPr>
                <w:color w:val="auto"/>
              </w:rPr>
            </w:pPr>
            <w:r>
              <w:rPr>
                <w:color w:val="auto"/>
                <w:spacing w:val="-6"/>
              </w:rPr>
              <w:t>其中</w:t>
            </w:r>
          </w:p>
        </w:tc>
        <w:tc>
          <w:tcPr>
            <w:tcW w:w="2266" w:type="dxa"/>
            <w:gridSpan w:val="3"/>
            <w:vAlign w:val="top"/>
          </w:tcPr>
          <w:p w14:paraId="1B0B264F">
            <w:pPr>
              <w:pStyle w:val="11"/>
              <w:spacing w:before="307" w:line="220" w:lineRule="auto"/>
              <w:ind w:left="554"/>
              <w:rPr>
                <w:color w:val="auto"/>
              </w:rPr>
            </w:pPr>
            <w:r>
              <w:rPr>
                <w:color w:val="auto"/>
                <w:spacing w:val="-4"/>
              </w:rPr>
              <w:t>项目负责人</w:t>
            </w:r>
          </w:p>
        </w:tc>
        <w:tc>
          <w:tcPr>
            <w:tcW w:w="2434" w:type="dxa"/>
            <w:gridSpan w:val="2"/>
            <w:vAlign w:val="top"/>
          </w:tcPr>
          <w:p w14:paraId="4F2A4AD7">
            <w:pPr>
              <w:rPr>
                <w:rFonts w:ascii="Arial"/>
                <w:color w:val="auto"/>
                <w:sz w:val="21"/>
              </w:rPr>
            </w:pPr>
          </w:p>
        </w:tc>
      </w:tr>
      <w:tr w14:paraId="6281E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703" w:type="dxa"/>
            <w:vAlign w:val="top"/>
          </w:tcPr>
          <w:p w14:paraId="43571DC2">
            <w:pPr>
              <w:pStyle w:val="11"/>
              <w:spacing w:before="308" w:line="220" w:lineRule="auto"/>
              <w:ind w:left="277"/>
              <w:rPr>
                <w:color w:val="auto"/>
              </w:rPr>
            </w:pPr>
            <w:r>
              <w:rPr>
                <w:color w:val="auto"/>
                <w:spacing w:val="-6"/>
              </w:rPr>
              <w:t>营业执照号</w:t>
            </w:r>
          </w:p>
        </w:tc>
        <w:tc>
          <w:tcPr>
            <w:tcW w:w="2402" w:type="dxa"/>
            <w:gridSpan w:val="3"/>
            <w:vAlign w:val="top"/>
          </w:tcPr>
          <w:p w14:paraId="6B5962BD">
            <w:pPr>
              <w:rPr>
                <w:rFonts w:ascii="Arial"/>
                <w:color w:val="auto"/>
                <w:sz w:val="21"/>
              </w:rPr>
            </w:pPr>
          </w:p>
        </w:tc>
        <w:tc>
          <w:tcPr>
            <w:tcW w:w="918" w:type="dxa"/>
            <w:vMerge w:val="continue"/>
            <w:tcBorders>
              <w:top w:val="nil"/>
              <w:bottom w:val="nil"/>
            </w:tcBorders>
            <w:vAlign w:val="top"/>
          </w:tcPr>
          <w:p w14:paraId="36EDDA16">
            <w:pPr>
              <w:rPr>
                <w:rFonts w:ascii="Arial"/>
                <w:color w:val="auto"/>
                <w:sz w:val="21"/>
              </w:rPr>
            </w:pPr>
          </w:p>
        </w:tc>
        <w:tc>
          <w:tcPr>
            <w:tcW w:w="2266" w:type="dxa"/>
            <w:gridSpan w:val="3"/>
            <w:vMerge w:val="restart"/>
            <w:tcBorders>
              <w:bottom w:val="nil"/>
            </w:tcBorders>
            <w:vAlign w:val="top"/>
          </w:tcPr>
          <w:p w14:paraId="73860156">
            <w:pPr>
              <w:spacing w:line="321" w:lineRule="auto"/>
              <w:rPr>
                <w:rFonts w:ascii="Arial"/>
                <w:color w:val="auto"/>
                <w:sz w:val="21"/>
              </w:rPr>
            </w:pPr>
          </w:p>
          <w:p w14:paraId="5198B68D">
            <w:pPr>
              <w:spacing w:line="322" w:lineRule="auto"/>
              <w:rPr>
                <w:rFonts w:ascii="Arial"/>
                <w:color w:val="auto"/>
                <w:sz w:val="21"/>
              </w:rPr>
            </w:pPr>
          </w:p>
          <w:p w14:paraId="4207A08D">
            <w:pPr>
              <w:pStyle w:val="11"/>
              <w:spacing w:before="78" w:line="221" w:lineRule="auto"/>
              <w:ind w:left="671"/>
              <w:rPr>
                <w:color w:val="auto"/>
              </w:rPr>
            </w:pPr>
            <w:r>
              <w:rPr>
                <w:color w:val="auto"/>
                <w:spacing w:val="-4"/>
              </w:rPr>
              <w:t>职称人员</w:t>
            </w:r>
          </w:p>
        </w:tc>
        <w:tc>
          <w:tcPr>
            <w:tcW w:w="2434" w:type="dxa"/>
            <w:gridSpan w:val="2"/>
            <w:vMerge w:val="restart"/>
            <w:tcBorders>
              <w:bottom w:val="nil"/>
            </w:tcBorders>
            <w:vAlign w:val="top"/>
          </w:tcPr>
          <w:p w14:paraId="2BCEB69D">
            <w:pPr>
              <w:rPr>
                <w:rFonts w:ascii="Arial"/>
                <w:color w:val="auto"/>
                <w:sz w:val="21"/>
              </w:rPr>
            </w:pPr>
          </w:p>
        </w:tc>
      </w:tr>
      <w:tr w14:paraId="4A77C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703" w:type="dxa"/>
            <w:vAlign w:val="top"/>
          </w:tcPr>
          <w:p w14:paraId="6E0717C1">
            <w:pPr>
              <w:pStyle w:val="11"/>
              <w:spacing w:before="313" w:line="221" w:lineRule="auto"/>
              <w:ind w:left="383"/>
              <w:rPr>
                <w:color w:val="auto"/>
              </w:rPr>
            </w:pPr>
            <w:r>
              <w:rPr>
                <w:color w:val="auto"/>
                <w:spacing w:val="-4"/>
              </w:rPr>
              <w:t>注册资金</w:t>
            </w:r>
          </w:p>
        </w:tc>
        <w:tc>
          <w:tcPr>
            <w:tcW w:w="2402" w:type="dxa"/>
            <w:gridSpan w:val="3"/>
            <w:vAlign w:val="top"/>
          </w:tcPr>
          <w:p w14:paraId="2F86F046">
            <w:pPr>
              <w:rPr>
                <w:rFonts w:ascii="Arial"/>
                <w:color w:val="auto"/>
                <w:sz w:val="21"/>
              </w:rPr>
            </w:pPr>
          </w:p>
        </w:tc>
        <w:tc>
          <w:tcPr>
            <w:tcW w:w="918" w:type="dxa"/>
            <w:vMerge w:val="continue"/>
            <w:tcBorders>
              <w:top w:val="nil"/>
              <w:bottom w:val="nil"/>
            </w:tcBorders>
            <w:vAlign w:val="top"/>
          </w:tcPr>
          <w:p w14:paraId="398517B1">
            <w:pPr>
              <w:rPr>
                <w:rFonts w:ascii="Arial"/>
                <w:color w:val="auto"/>
                <w:sz w:val="21"/>
              </w:rPr>
            </w:pPr>
          </w:p>
        </w:tc>
        <w:tc>
          <w:tcPr>
            <w:tcW w:w="2266" w:type="dxa"/>
            <w:gridSpan w:val="3"/>
            <w:vMerge w:val="continue"/>
            <w:tcBorders>
              <w:top w:val="nil"/>
            </w:tcBorders>
            <w:vAlign w:val="top"/>
          </w:tcPr>
          <w:p w14:paraId="0917DC5F">
            <w:pPr>
              <w:rPr>
                <w:rFonts w:ascii="Arial"/>
                <w:color w:val="auto"/>
                <w:sz w:val="21"/>
              </w:rPr>
            </w:pPr>
          </w:p>
        </w:tc>
        <w:tc>
          <w:tcPr>
            <w:tcW w:w="2434" w:type="dxa"/>
            <w:gridSpan w:val="2"/>
            <w:vMerge w:val="continue"/>
            <w:tcBorders>
              <w:top w:val="nil"/>
            </w:tcBorders>
            <w:vAlign w:val="top"/>
          </w:tcPr>
          <w:p w14:paraId="6FCD7445">
            <w:pPr>
              <w:rPr>
                <w:rFonts w:ascii="Arial"/>
                <w:color w:val="auto"/>
                <w:sz w:val="21"/>
              </w:rPr>
            </w:pPr>
          </w:p>
        </w:tc>
      </w:tr>
      <w:tr w14:paraId="09594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703" w:type="dxa"/>
            <w:vAlign w:val="top"/>
          </w:tcPr>
          <w:p w14:paraId="5EE13195">
            <w:pPr>
              <w:pStyle w:val="11"/>
              <w:spacing w:before="250" w:line="220" w:lineRule="auto"/>
              <w:ind w:left="385"/>
              <w:rPr>
                <w:color w:val="auto"/>
              </w:rPr>
            </w:pPr>
            <w:r>
              <w:rPr>
                <w:color w:val="auto"/>
                <w:spacing w:val="-4"/>
              </w:rPr>
              <w:t>开户银行</w:t>
            </w:r>
          </w:p>
        </w:tc>
        <w:tc>
          <w:tcPr>
            <w:tcW w:w="2402" w:type="dxa"/>
            <w:gridSpan w:val="3"/>
            <w:vAlign w:val="top"/>
          </w:tcPr>
          <w:p w14:paraId="5A5FEDF5">
            <w:pPr>
              <w:rPr>
                <w:rFonts w:ascii="Arial"/>
                <w:color w:val="auto"/>
                <w:sz w:val="21"/>
              </w:rPr>
            </w:pPr>
          </w:p>
        </w:tc>
        <w:tc>
          <w:tcPr>
            <w:tcW w:w="918" w:type="dxa"/>
            <w:vMerge w:val="continue"/>
            <w:tcBorders>
              <w:top w:val="nil"/>
              <w:bottom w:val="nil"/>
            </w:tcBorders>
            <w:vAlign w:val="top"/>
          </w:tcPr>
          <w:p w14:paraId="22848B23">
            <w:pPr>
              <w:rPr>
                <w:rFonts w:ascii="Arial"/>
                <w:color w:val="auto"/>
                <w:sz w:val="21"/>
              </w:rPr>
            </w:pPr>
          </w:p>
        </w:tc>
        <w:tc>
          <w:tcPr>
            <w:tcW w:w="2266" w:type="dxa"/>
            <w:gridSpan w:val="3"/>
            <w:vMerge w:val="restart"/>
            <w:tcBorders>
              <w:bottom w:val="nil"/>
            </w:tcBorders>
            <w:vAlign w:val="top"/>
          </w:tcPr>
          <w:p w14:paraId="623533E3">
            <w:pPr>
              <w:spacing w:line="261" w:lineRule="auto"/>
              <w:rPr>
                <w:rFonts w:ascii="Arial"/>
                <w:color w:val="auto"/>
                <w:sz w:val="21"/>
              </w:rPr>
            </w:pPr>
          </w:p>
          <w:p w14:paraId="1CA4183A">
            <w:pPr>
              <w:spacing w:line="261" w:lineRule="auto"/>
              <w:rPr>
                <w:rFonts w:ascii="Arial"/>
                <w:color w:val="auto"/>
                <w:sz w:val="21"/>
              </w:rPr>
            </w:pPr>
          </w:p>
          <w:p w14:paraId="138E2329">
            <w:pPr>
              <w:pStyle w:val="11"/>
              <w:spacing w:before="78" w:line="220" w:lineRule="auto"/>
              <w:ind w:left="671"/>
              <w:rPr>
                <w:color w:val="auto"/>
              </w:rPr>
            </w:pPr>
            <w:r>
              <w:rPr>
                <w:color w:val="auto"/>
                <w:spacing w:val="-4"/>
              </w:rPr>
              <w:t>其他人员</w:t>
            </w:r>
          </w:p>
        </w:tc>
        <w:tc>
          <w:tcPr>
            <w:tcW w:w="2434" w:type="dxa"/>
            <w:gridSpan w:val="2"/>
            <w:vMerge w:val="restart"/>
            <w:tcBorders>
              <w:bottom w:val="nil"/>
            </w:tcBorders>
            <w:vAlign w:val="top"/>
          </w:tcPr>
          <w:p w14:paraId="30C22554">
            <w:pPr>
              <w:rPr>
                <w:rFonts w:ascii="Arial"/>
                <w:color w:val="auto"/>
                <w:sz w:val="21"/>
              </w:rPr>
            </w:pPr>
          </w:p>
        </w:tc>
      </w:tr>
      <w:tr w14:paraId="5A651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703" w:type="dxa"/>
            <w:vAlign w:val="top"/>
          </w:tcPr>
          <w:p w14:paraId="569D3E8F">
            <w:pPr>
              <w:pStyle w:val="11"/>
              <w:spacing w:before="251" w:line="221" w:lineRule="auto"/>
              <w:ind w:left="633"/>
              <w:rPr>
                <w:color w:val="auto"/>
              </w:rPr>
            </w:pPr>
            <w:r>
              <w:rPr>
                <w:color w:val="auto"/>
                <w:spacing w:val="-7"/>
              </w:rPr>
              <w:t>账号</w:t>
            </w:r>
          </w:p>
        </w:tc>
        <w:tc>
          <w:tcPr>
            <w:tcW w:w="2402" w:type="dxa"/>
            <w:gridSpan w:val="3"/>
            <w:vAlign w:val="top"/>
          </w:tcPr>
          <w:p w14:paraId="1E7D5D58">
            <w:pPr>
              <w:rPr>
                <w:rFonts w:ascii="Arial"/>
                <w:color w:val="auto"/>
                <w:sz w:val="21"/>
              </w:rPr>
            </w:pPr>
          </w:p>
        </w:tc>
        <w:tc>
          <w:tcPr>
            <w:tcW w:w="918" w:type="dxa"/>
            <w:vMerge w:val="continue"/>
            <w:tcBorders>
              <w:top w:val="nil"/>
            </w:tcBorders>
            <w:vAlign w:val="top"/>
          </w:tcPr>
          <w:p w14:paraId="0FC7662E">
            <w:pPr>
              <w:rPr>
                <w:rFonts w:ascii="Arial"/>
                <w:color w:val="auto"/>
                <w:sz w:val="21"/>
              </w:rPr>
            </w:pPr>
          </w:p>
        </w:tc>
        <w:tc>
          <w:tcPr>
            <w:tcW w:w="2266" w:type="dxa"/>
            <w:gridSpan w:val="3"/>
            <w:vMerge w:val="continue"/>
            <w:tcBorders>
              <w:top w:val="nil"/>
            </w:tcBorders>
            <w:vAlign w:val="top"/>
          </w:tcPr>
          <w:p w14:paraId="1B83055D">
            <w:pPr>
              <w:rPr>
                <w:rFonts w:ascii="Arial"/>
                <w:color w:val="auto"/>
                <w:sz w:val="21"/>
              </w:rPr>
            </w:pPr>
          </w:p>
        </w:tc>
        <w:tc>
          <w:tcPr>
            <w:tcW w:w="2434" w:type="dxa"/>
            <w:gridSpan w:val="2"/>
            <w:vMerge w:val="continue"/>
            <w:tcBorders>
              <w:top w:val="nil"/>
            </w:tcBorders>
            <w:vAlign w:val="top"/>
          </w:tcPr>
          <w:p w14:paraId="2BB014C6">
            <w:pPr>
              <w:rPr>
                <w:rFonts w:ascii="Arial"/>
                <w:color w:val="auto"/>
                <w:sz w:val="21"/>
              </w:rPr>
            </w:pPr>
          </w:p>
        </w:tc>
      </w:tr>
      <w:tr w14:paraId="5C42F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703" w:type="dxa"/>
            <w:vAlign w:val="top"/>
          </w:tcPr>
          <w:p w14:paraId="3CB34332">
            <w:pPr>
              <w:pStyle w:val="11"/>
              <w:spacing w:before="251" w:line="220" w:lineRule="auto"/>
              <w:ind w:left="387"/>
              <w:rPr>
                <w:color w:val="auto"/>
              </w:rPr>
            </w:pPr>
            <w:r>
              <w:rPr>
                <w:color w:val="auto"/>
                <w:spacing w:val="-4"/>
              </w:rPr>
              <w:t>经营范围</w:t>
            </w:r>
          </w:p>
        </w:tc>
        <w:tc>
          <w:tcPr>
            <w:tcW w:w="8020" w:type="dxa"/>
            <w:gridSpan w:val="9"/>
            <w:vAlign w:val="top"/>
          </w:tcPr>
          <w:p w14:paraId="549A0DC7">
            <w:pPr>
              <w:rPr>
                <w:rFonts w:ascii="Arial"/>
                <w:color w:val="auto"/>
                <w:sz w:val="21"/>
              </w:rPr>
            </w:pPr>
          </w:p>
        </w:tc>
      </w:tr>
      <w:tr w14:paraId="65DB4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1703" w:type="dxa"/>
            <w:vAlign w:val="top"/>
          </w:tcPr>
          <w:p w14:paraId="5B77D403">
            <w:pPr>
              <w:pStyle w:val="11"/>
              <w:spacing w:before="319" w:line="221" w:lineRule="auto"/>
              <w:ind w:left="631"/>
              <w:rPr>
                <w:color w:val="auto"/>
              </w:rPr>
            </w:pPr>
            <w:r>
              <w:rPr>
                <w:color w:val="auto"/>
                <w:spacing w:val="-7"/>
              </w:rPr>
              <w:t>备注</w:t>
            </w:r>
          </w:p>
        </w:tc>
        <w:tc>
          <w:tcPr>
            <w:tcW w:w="8020" w:type="dxa"/>
            <w:gridSpan w:val="9"/>
            <w:vAlign w:val="top"/>
          </w:tcPr>
          <w:p w14:paraId="5AECC157">
            <w:pPr>
              <w:rPr>
                <w:rFonts w:ascii="Arial"/>
                <w:color w:val="auto"/>
                <w:sz w:val="21"/>
              </w:rPr>
            </w:pPr>
          </w:p>
        </w:tc>
      </w:tr>
    </w:tbl>
    <w:p w14:paraId="179F07BA">
      <w:pPr>
        <w:spacing w:before="135" w:line="219" w:lineRule="auto"/>
        <w:ind w:left="531"/>
        <w:rPr>
          <w:rFonts w:ascii="宋体" w:hAnsi="宋体" w:eastAsia="宋体" w:cs="宋体"/>
          <w:color w:val="auto"/>
          <w:sz w:val="24"/>
          <w:szCs w:val="24"/>
        </w:rPr>
      </w:pPr>
      <w:r>
        <w:rPr>
          <w:rFonts w:ascii="宋体" w:hAnsi="宋体" w:eastAsia="宋体" w:cs="宋体"/>
          <w:color w:val="auto"/>
          <w:spacing w:val="-2"/>
          <w:sz w:val="24"/>
          <w:szCs w:val="24"/>
        </w:rPr>
        <w:t>备注：本表后应附企业法人营业执照等材料的复印件。</w:t>
      </w:r>
    </w:p>
    <w:p w14:paraId="6EA564FC">
      <w:pPr>
        <w:spacing w:line="219" w:lineRule="auto"/>
        <w:rPr>
          <w:rFonts w:ascii="宋体" w:hAnsi="宋体" w:eastAsia="宋体" w:cs="宋体"/>
          <w:color w:val="auto"/>
          <w:sz w:val="24"/>
          <w:szCs w:val="24"/>
        </w:rPr>
        <w:sectPr>
          <w:footerReference r:id="rId30" w:type="default"/>
          <w:pgSz w:w="11850" w:h="16781"/>
          <w:pgMar w:top="1440" w:right="1080" w:bottom="1440" w:left="1080" w:header="0" w:footer="1046" w:gutter="0"/>
          <w:cols w:space="720" w:num="1"/>
        </w:sectPr>
      </w:pPr>
    </w:p>
    <w:p w14:paraId="7E34F5F3">
      <w:pPr>
        <w:pStyle w:val="7"/>
        <w:spacing w:line="251" w:lineRule="auto"/>
        <w:rPr>
          <w:color w:val="auto"/>
        </w:rPr>
      </w:pPr>
    </w:p>
    <w:p w14:paraId="67C3C57C">
      <w:pPr>
        <w:spacing w:before="78" w:line="220" w:lineRule="auto"/>
        <w:jc w:val="center"/>
        <w:rPr>
          <w:rFonts w:ascii="宋体" w:hAnsi="宋体" w:eastAsia="宋体" w:cs="宋体"/>
          <w:color w:val="auto"/>
          <w:sz w:val="24"/>
          <w:szCs w:val="24"/>
        </w:rPr>
      </w:pPr>
      <w:r>
        <w:rPr>
          <w:rFonts w:ascii="宋体" w:hAnsi="宋体" w:eastAsia="宋体" w:cs="宋体"/>
          <w:color w:val="auto"/>
          <w:spacing w:val="-5"/>
          <w:sz w:val="24"/>
          <w:szCs w:val="24"/>
          <w14:textOutline w14:w="4354" w14:cap="flat" w14:cmpd="sng">
            <w14:solidFill>
              <w14:srgbClr w14:val="000000"/>
            </w14:solidFill>
            <w14:prstDash w14:val="solid"/>
            <w14:miter w14:val="0"/>
          </w14:textOutline>
        </w:rPr>
        <w:t>（八）、技术文件</w:t>
      </w:r>
    </w:p>
    <w:p w14:paraId="656B923B">
      <w:pPr>
        <w:pStyle w:val="7"/>
        <w:spacing w:line="297" w:lineRule="auto"/>
        <w:rPr>
          <w:color w:val="auto"/>
        </w:rPr>
      </w:pPr>
    </w:p>
    <w:p w14:paraId="2C1D2F82">
      <w:pPr>
        <w:pStyle w:val="7"/>
        <w:spacing w:line="298" w:lineRule="auto"/>
        <w:rPr>
          <w:color w:val="auto"/>
        </w:rPr>
      </w:pPr>
    </w:p>
    <w:p w14:paraId="292E0C58">
      <w:pPr>
        <w:pStyle w:val="7"/>
        <w:spacing w:line="298" w:lineRule="auto"/>
        <w:rPr>
          <w:color w:val="auto"/>
        </w:rPr>
      </w:pPr>
    </w:p>
    <w:p w14:paraId="2811AAC8">
      <w:pPr>
        <w:spacing w:before="78" w:line="219" w:lineRule="auto"/>
        <w:jc w:val="center"/>
        <w:rPr>
          <w:rFonts w:ascii="宋体" w:hAnsi="宋体" w:eastAsia="宋体" w:cs="宋体"/>
          <w:color w:val="auto"/>
          <w:sz w:val="24"/>
          <w:szCs w:val="24"/>
        </w:rPr>
      </w:pPr>
      <w:r>
        <w:rPr>
          <w:rFonts w:ascii="宋体" w:hAnsi="宋体" w:eastAsia="宋体" w:cs="宋体"/>
          <w:color w:val="auto"/>
          <w:spacing w:val="-3"/>
          <w:sz w:val="24"/>
          <w:szCs w:val="24"/>
        </w:rPr>
        <w:t>(供应商应根据采购文件的技术要求编制详细的方案，格式自拟)</w:t>
      </w:r>
    </w:p>
    <w:p w14:paraId="62055A76">
      <w:pPr>
        <w:spacing w:line="219" w:lineRule="auto"/>
        <w:rPr>
          <w:rFonts w:ascii="宋体" w:hAnsi="宋体" w:eastAsia="宋体" w:cs="宋体"/>
          <w:color w:val="auto"/>
          <w:sz w:val="24"/>
          <w:szCs w:val="24"/>
        </w:rPr>
        <w:sectPr>
          <w:footerReference r:id="rId31" w:type="default"/>
          <w:pgSz w:w="11850" w:h="16781"/>
          <w:pgMar w:top="1440" w:right="1080" w:bottom="1440" w:left="1080" w:header="0" w:footer="1046" w:gutter="0"/>
          <w:cols w:space="720" w:num="1"/>
        </w:sectPr>
      </w:pPr>
    </w:p>
    <w:p w14:paraId="2D3A3FC9">
      <w:pPr>
        <w:pStyle w:val="7"/>
        <w:spacing w:line="251" w:lineRule="auto"/>
        <w:rPr>
          <w:color w:val="auto"/>
        </w:rPr>
      </w:pPr>
    </w:p>
    <w:p w14:paraId="0253EA0C">
      <w:pPr>
        <w:spacing w:before="78" w:line="219" w:lineRule="auto"/>
        <w:jc w:val="center"/>
        <w:rPr>
          <w:rFonts w:ascii="宋体" w:hAnsi="宋体" w:eastAsia="宋体" w:cs="宋体"/>
          <w:color w:val="auto"/>
          <w:sz w:val="24"/>
          <w:szCs w:val="24"/>
        </w:rPr>
      </w:pPr>
      <w:bookmarkStart w:id="30" w:name="OLE_LINK22"/>
      <w:r>
        <w:rPr>
          <w:rFonts w:ascii="宋体" w:hAnsi="宋体" w:eastAsia="宋体" w:cs="宋体"/>
          <w:color w:val="auto"/>
          <w:spacing w:val="-5"/>
          <w:sz w:val="24"/>
          <w:szCs w:val="24"/>
          <w14:textOutline w14:w="4354" w14:cap="flat" w14:cmpd="sng">
            <w14:solidFill>
              <w14:srgbClr w14:val="000000"/>
            </w14:solidFill>
            <w14:prstDash w14:val="solid"/>
            <w14:miter w14:val="0"/>
          </w14:textOutline>
        </w:rPr>
        <w:t>（九）、其他材料</w:t>
      </w:r>
    </w:p>
    <w:p w14:paraId="06695472">
      <w:pPr>
        <w:pStyle w:val="7"/>
        <w:spacing w:line="246" w:lineRule="auto"/>
        <w:rPr>
          <w:color w:val="auto"/>
        </w:rPr>
      </w:pPr>
    </w:p>
    <w:p w14:paraId="1DFC09AE">
      <w:pPr>
        <w:pStyle w:val="7"/>
        <w:spacing w:line="246" w:lineRule="auto"/>
        <w:rPr>
          <w:color w:val="auto"/>
        </w:rPr>
      </w:pPr>
    </w:p>
    <w:p w14:paraId="04901420">
      <w:pPr>
        <w:pStyle w:val="7"/>
        <w:spacing w:line="246" w:lineRule="auto"/>
        <w:rPr>
          <w:color w:val="auto"/>
        </w:rPr>
      </w:pPr>
    </w:p>
    <w:p w14:paraId="584883F3">
      <w:pPr>
        <w:spacing w:before="78" w:line="219" w:lineRule="auto"/>
        <w:jc w:val="center"/>
        <w:rPr>
          <w:rFonts w:hint="default" w:ascii="宋体" w:hAnsi="宋体" w:eastAsia="宋体" w:cs="宋体"/>
          <w:color w:val="auto"/>
          <w:sz w:val="24"/>
          <w:szCs w:val="24"/>
          <w:lang w:val="en-US" w:eastAsia="zh-CN"/>
        </w:rPr>
      </w:pPr>
      <w:r>
        <w:rPr>
          <w:rFonts w:ascii="宋体" w:hAnsi="宋体" w:eastAsia="宋体" w:cs="宋体"/>
          <w:color w:val="auto"/>
          <w:spacing w:val="-2"/>
          <w:sz w:val="24"/>
          <w:szCs w:val="24"/>
          <w14:textOutline w14:w="4354" w14:cap="flat" w14:cmpd="sng">
            <w14:solidFill>
              <w14:srgbClr w14:val="000000"/>
            </w14:solidFill>
            <w14:prstDash w14:val="solid"/>
            <w14:miter w14:val="0"/>
          </w14:textOutline>
        </w:rPr>
        <w:t>企业认为有必要提供的其他材料</w:t>
      </w:r>
      <w:r>
        <w:rPr>
          <w:rFonts w:hint="eastAsia" w:ascii="宋体" w:hAnsi="宋体" w:eastAsia="宋体" w:cs="宋体"/>
          <w:color w:val="auto"/>
          <w:spacing w:val="-2"/>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color w:val="auto"/>
          <w:spacing w:val="-2"/>
          <w:sz w:val="24"/>
          <w:szCs w:val="24"/>
          <w:lang w:val="en-US" w:eastAsia="zh-CN"/>
          <w14:textOutline w14:w="4354" w14:cap="flat" w14:cmpd="sng">
            <w14:solidFill>
              <w14:srgbClr w14:val="000000"/>
            </w14:solidFill>
            <w14:prstDash w14:val="solid"/>
            <w14:miter w14:val="0"/>
          </w14:textOutline>
        </w:rPr>
        <w:t>如社保、完税证明、审计报告、肥料登记证等材料）</w:t>
      </w:r>
    </w:p>
    <w:p w14:paraId="6456E927">
      <w:pPr>
        <w:pStyle w:val="7"/>
        <w:spacing w:line="264" w:lineRule="auto"/>
        <w:rPr>
          <w:color w:val="auto"/>
        </w:rPr>
      </w:pPr>
    </w:p>
    <w:p w14:paraId="6033AB5C">
      <w:pPr>
        <w:pStyle w:val="7"/>
        <w:spacing w:line="264" w:lineRule="auto"/>
        <w:rPr>
          <w:color w:val="auto"/>
        </w:rPr>
      </w:pPr>
    </w:p>
    <w:p w14:paraId="03CFF57A">
      <w:pPr>
        <w:pStyle w:val="7"/>
        <w:spacing w:line="264" w:lineRule="auto"/>
        <w:rPr>
          <w:color w:val="auto"/>
        </w:rPr>
      </w:pPr>
    </w:p>
    <w:p w14:paraId="24543915">
      <w:pPr>
        <w:spacing w:before="101" w:line="219" w:lineRule="auto"/>
        <w:ind w:left="3536"/>
        <w:outlineLvl w:val="6"/>
        <w:rPr>
          <w:rFonts w:ascii="宋体" w:hAnsi="宋体" w:eastAsia="宋体" w:cs="宋体"/>
          <w:color w:val="auto"/>
          <w:sz w:val="31"/>
          <w:szCs w:val="31"/>
        </w:rPr>
      </w:pPr>
      <w:r>
        <w:rPr>
          <w:rFonts w:ascii="Times New Roman" w:hAnsi="Times New Roman" w:eastAsia="Times New Roman" w:cs="Times New Roman"/>
          <w:b/>
          <w:bCs/>
          <w:color w:val="auto"/>
          <w:spacing w:val="4"/>
          <w:sz w:val="31"/>
          <w:szCs w:val="31"/>
        </w:rPr>
        <w:t>1.</w:t>
      </w:r>
      <w:r>
        <w:rPr>
          <w:rFonts w:ascii="宋体" w:hAnsi="宋体" w:eastAsia="宋体" w:cs="宋体"/>
          <w:color w:val="auto"/>
          <w:spacing w:val="4"/>
          <w:sz w:val="31"/>
          <w:szCs w:val="31"/>
          <w14:textOutline w14:w="5624" w14:cap="flat" w14:cmpd="sng">
            <w14:solidFill>
              <w14:srgbClr w14:val="000000"/>
            </w14:solidFill>
            <w14:prstDash w14:val="solid"/>
            <w14:miter w14:val="0"/>
          </w14:textOutline>
        </w:rPr>
        <w:t>政府采购诚信承诺函</w:t>
      </w:r>
    </w:p>
    <w:p w14:paraId="069DEF50">
      <w:pPr>
        <w:pStyle w:val="7"/>
        <w:spacing w:line="264" w:lineRule="auto"/>
        <w:rPr>
          <w:color w:val="auto"/>
        </w:rPr>
      </w:pPr>
    </w:p>
    <w:p w14:paraId="280A7816">
      <w:pPr>
        <w:pStyle w:val="7"/>
        <w:spacing w:line="264" w:lineRule="auto"/>
        <w:rPr>
          <w:color w:val="auto"/>
        </w:rPr>
      </w:pPr>
    </w:p>
    <w:p w14:paraId="24DE2574">
      <w:pPr>
        <w:pStyle w:val="7"/>
        <w:spacing w:line="264" w:lineRule="auto"/>
        <w:rPr>
          <w:color w:val="auto"/>
        </w:rPr>
      </w:pPr>
    </w:p>
    <w:p w14:paraId="6E110027">
      <w:pPr>
        <w:spacing w:before="91" w:line="219" w:lineRule="auto"/>
        <w:ind w:left="4"/>
        <w:rPr>
          <w:rFonts w:ascii="宋体" w:hAnsi="宋体" w:eastAsia="宋体" w:cs="宋体"/>
          <w:color w:val="auto"/>
          <w:sz w:val="28"/>
          <w:szCs w:val="28"/>
        </w:rPr>
      </w:pPr>
      <w:r>
        <w:rPr>
          <w:rFonts w:ascii="宋体" w:hAnsi="宋体" w:eastAsia="宋体" w:cs="宋体"/>
          <w:color w:val="auto"/>
          <w:spacing w:val="-4"/>
          <w:sz w:val="28"/>
          <w:szCs w:val="28"/>
        </w:rPr>
        <w:t>致（采购人</w:t>
      </w:r>
      <w:r>
        <w:rPr>
          <w:rFonts w:ascii="宋体" w:hAnsi="宋体" w:eastAsia="宋体" w:cs="宋体"/>
          <w:color w:val="auto"/>
          <w:spacing w:val="1"/>
          <w:sz w:val="28"/>
          <w:szCs w:val="28"/>
        </w:rPr>
        <w:t>）</w:t>
      </w:r>
      <w:r>
        <w:rPr>
          <w:rFonts w:ascii="宋体" w:hAnsi="宋体" w:eastAsia="宋体" w:cs="宋体"/>
          <w:color w:val="auto"/>
          <w:sz w:val="28"/>
          <w:szCs w:val="28"/>
          <w:u w:val="single" w:color="auto"/>
        </w:rPr>
        <w:t xml:space="preserve">           </w:t>
      </w:r>
      <w:r>
        <w:rPr>
          <w:rFonts w:ascii="宋体" w:hAnsi="宋体" w:eastAsia="宋体" w:cs="宋体"/>
          <w:color w:val="auto"/>
          <w:spacing w:val="8"/>
          <w:sz w:val="28"/>
          <w:szCs w:val="28"/>
        </w:rPr>
        <w:t xml:space="preserve"> </w:t>
      </w:r>
      <w:r>
        <w:rPr>
          <w:rFonts w:ascii="宋体" w:hAnsi="宋体" w:eastAsia="宋体" w:cs="宋体"/>
          <w:color w:val="auto"/>
          <w:spacing w:val="1"/>
          <w:sz w:val="28"/>
          <w:szCs w:val="28"/>
        </w:rPr>
        <w:t>：</w:t>
      </w:r>
    </w:p>
    <w:p w14:paraId="2B7CE990">
      <w:pPr>
        <w:spacing w:before="253" w:line="363" w:lineRule="auto"/>
        <w:ind w:firstLine="572"/>
        <w:jc w:val="both"/>
        <w:rPr>
          <w:rFonts w:ascii="宋体" w:hAnsi="宋体" w:eastAsia="宋体" w:cs="宋体"/>
          <w:color w:val="auto"/>
          <w:sz w:val="28"/>
          <w:szCs w:val="28"/>
        </w:rPr>
      </w:pPr>
      <w:r>
        <w:rPr>
          <w:rFonts w:ascii="宋体" w:hAnsi="宋体" w:eastAsia="宋体" w:cs="宋体"/>
          <w:color w:val="auto"/>
          <w:spacing w:val="-7"/>
          <w:sz w:val="28"/>
          <w:szCs w:val="28"/>
        </w:rPr>
        <w:t>我是</w:t>
      </w:r>
      <w:r>
        <w:rPr>
          <w:rFonts w:ascii="宋体" w:hAnsi="宋体" w:eastAsia="宋体" w:cs="宋体"/>
          <w:color w:val="auto"/>
          <w:spacing w:val="-122"/>
          <w:sz w:val="28"/>
          <w:szCs w:val="28"/>
        </w:rPr>
        <w:t xml:space="preserve"> </w:t>
      </w:r>
      <w:r>
        <w:rPr>
          <w:rFonts w:ascii="宋体" w:hAnsi="宋体" w:eastAsia="宋体" w:cs="宋体"/>
          <w:color w:val="auto"/>
          <w:spacing w:val="2"/>
          <w:sz w:val="28"/>
          <w:szCs w:val="28"/>
          <w:u w:val="single" w:color="auto"/>
        </w:rPr>
        <w:t xml:space="preserve">                   </w:t>
      </w:r>
      <w:r>
        <w:rPr>
          <w:rFonts w:ascii="宋体" w:hAnsi="宋体" w:eastAsia="宋体" w:cs="宋体"/>
          <w:color w:val="auto"/>
          <w:spacing w:val="-57"/>
          <w:sz w:val="28"/>
          <w:szCs w:val="28"/>
        </w:rPr>
        <w:t xml:space="preserve"> </w:t>
      </w:r>
      <w:r>
        <w:rPr>
          <w:rFonts w:ascii="宋体" w:hAnsi="宋体" w:eastAsia="宋体" w:cs="宋体"/>
          <w:color w:val="auto"/>
          <w:spacing w:val="-7"/>
          <w:sz w:val="28"/>
          <w:szCs w:val="28"/>
        </w:rPr>
        <w:t>的法定代表人</w:t>
      </w:r>
      <w:r>
        <w:rPr>
          <w:rFonts w:ascii="宋体" w:hAnsi="宋体" w:eastAsia="宋体" w:cs="宋体"/>
          <w:color w:val="auto"/>
          <w:spacing w:val="-139"/>
          <w:sz w:val="28"/>
          <w:szCs w:val="28"/>
        </w:rPr>
        <w:t xml:space="preserve"> </w:t>
      </w:r>
      <w:r>
        <w:rPr>
          <w:rFonts w:ascii="宋体" w:hAnsi="宋体" w:eastAsia="宋体" w:cs="宋体"/>
          <w:color w:val="auto"/>
          <w:spacing w:val="2"/>
          <w:sz w:val="28"/>
          <w:szCs w:val="28"/>
          <w:u w:val="single" w:color="auto"/>
        </w:rPr>
        <w:t xml:space="preserve">        </w:t>
      </w:r>
      <w:r>
        <w:rPr>
          <w:rFonts w:ascii="宋体" w:hAnsi="宋体" w:eastAsia="宋体" w:cs="宋体"/>
          <w:color w:val="auto"/>
          <w:spacing w:val="-67"/>
          <w:sz w:val="28"/>
          <w:szCs w:val="28"/>
        </w:rPr>
        <w:t xml:space="preserve"> </w:t>
      </w:r>
      <w:r>
        <w:rPr>
          <w:rFonts w:ascii="宋体" w:hAnsi="宋体" w:eastAsia="宋体" w:cs="宋体"/>
          <w:color w:val="auto"/>
          <w:spacing w:val="-7"/>
          <w:sz w:val="28"/>
          <w:szCs w:val="28"/>
        </w:rPr>
        <w:t>，我代表本公司郑重承</w:t>
      </w:r>
      <w:r>
        <w:rPr>
          <w:rFonts w:ascii="宋体" w:hAnsi="宋体" w:eastAsia="宋体" w:cs="宋体"/>
          <w:color w:val="auto"/>
          <w:sz w:val="28"/>
          <w:szCs w:val="28"/>
        </w:rPr>
        <w:t xml:space="preserve"> 诺：在</w:t>
      </w:r>
      <w:r>
        <w:rPr>
          <w:rFonts w:ascii="宋体" w:hAnsi="宋体" w:eastAsia="宋体" w:cs="宋体"/>
          <w:color w:val="auto"/>
          <w:spacing w:val="-118"/>
          <w:sz w:val="28"/>
          <w:szCs w:val="28"/>
        </w:rPr>
        <w:t xml:space="preserve"> </w:t>
      </w:r>
      <w:r>
        <w:rPr>
          <w:rFonts w:ascii="宋体" w:hAnsi="宋体" w:eastAsia="宋体" w:cs="宋体"/>
          <w:color w:val="auto"/>
          <w:spacing w:val="2"/>
          <w:sz w:val="28"/>
          <w:szCs w:val="28"/>
          <w:u w:val="single" w:color="auto"/>
        </w:rPr>
        <w:t xml:space="preserve">                      </w:t>
      </w:r>
      <w:r>
        <w:rPr>
          <w:rFonts w:ascii="宋体" w:hAnsi="宋体" w:eastAsia="宋体" w:cs="宋体"/>
          <w:color w:val="auto"/>
          <w:spacing w:val="-93"/>
          <w:sz w:val="28"/>
          <w:szCs w:val="28"/>
        </w:rPr>
        <w:t xml:space="preserve"> </w:t>
      </w:r>
      <w:r>
        <w:rPr>
          <w:rFonts w:ascii="宋体" w:hAnsi="宋体" w:eastAsia="宋体" w:cs="宋体"/>
          <w:color w:val="auto"/>
          <w:sz w:val="28"/>
          <w:szCs w:val="28"/>
        </w:rPr>
        <w:t xml:space="preserve">项目实施中,近一年来的财务状况和本年度的 </w:t>
      </w:r>
      <w:r>
        <w:rPr>
          <w:rFonts w:ascii="宋体" w:hAnsi="宋体" w:eastAsia="宋体" w:cs="宋体"/>
          <w:color w:val="auto"/>
          <w:spacing w:val="-1"/>
          <w:sz w:val="28"/>
          <w:szCs w:val="28"/>
        </w:rPr>
        <w:t>缴纳税收和社会保障金记录良好。如本承诺内容不真实，我公司愿承担由此产</w:t>
      </w:r>
      <w:r>
        <w:rPr>
          <w:rFonts w:ascii="宋体" w:hAnsi="宋体" w:eastAsia="宋体" w:cs="宋体"/>
          <w:color w:val="auto"/>
          <w:spacing w:val="9"/>
          <w:sz w:val="28"/>
          <w:szCs w:val="28"/>
        </w:rPr>
        <w:t xml:space="preserve"> </w:t>
      </w:r>
      <w:r>
        <w:rPr>
          <w:rFonts w:ascii="宋体" w:hAnsi="宋体" w:eastAsia="宋体" w:cs="宋体"/>
          <w:color w:val="auto"/>
          <w:spacing w:val="-1"/>
          <w:sz w:val="28"/>
          <w:szCs w:val="28"/>
        </w:rPr>
        <w:t>生的一切后果和法律责任（被废标、被列入政府采购失信名单或承担由此造成</w:t>
      </w:r>
    </w:p>
    <w:p w14:paraId="7AAAD63F">
      <w:pPr>
        <w:spacing w:before="1" w:line="219" w:lineRule="auto"/>
        <w:ind w:left="3"/>
        <w:rPr>
          <w:rFonts w:ascii="宋体" w:hAnsi="宋体" w:eastAsia="宋体" w:cs="宋体"/>
          <w:color w:val="auto"/>
          <w:sz w:val="28"/>
          <w:szCs w:val="28"/>
        </w:rPr>
      </w:pPr>
      <w:r>
        <w:rPr>
          <w:rFonts w:ascii="宋体" w:hAnsi="宋体" w:eastAsia="宋体" w:cs="宋体"/>
          <w:color w:val="auto"/>
          <w:spacing w:val="-4"/>
          <w:sz w:val="28"/>
          <w:szCs w:val="28"/>
        </w:rPr>
        <w:t>利益相关方经济损失的赔偿责任）。</w:t>
      </w:r>
    </w:p>
    <w:p w14:paraId="417EA5F8">
      <w:pPr>
        <w:pStyle w:val="7"/>
        <w:spacing w:line="245" w:lineRule="auto"/>
        <w:rPr>
          <w:color w:val="auto"/>
        </w:rPr>
      </w:pPr>
    </w:p>
    <w:p w14:paraId="4115C5AA">
      <w:pPr>
        <w:pStyle w:val="7"/>
        <w:spacing w:line="245" w:lineRule="auto"/>
        <w:rPr>
          <w:color w:val="auto"/>
        </w:rPr>
      </w:pPr>
    </w:p>
    <w:p w14:paraId="3F89603A">
      <w:pPr>
        <w:pStyle w:val="7"/>
        <w:spacing w:line="245" w:lineRule="auto"/>
        <w:rPr>
          <w:color w:val="auto"/>
        </w:rPr>
      </w:pPr>
    </w:p>
    <w:p w14:paraId="7A1DDCD7">
      <w:pPr>
        <w:pStyle w:val="7"/>
        <w:spacing w:line="245" w:lineRule="auto"/>
        <w:rPr>
          <w:color w:val="auto"/>
        </w:rPr>
      </w:pPr>
    </w:p>
    <w:p w14:paraId="3E9474F3">
      <w:pPr>
        <w:pStyle w:val="7"/>
        <w:spacing w:line="245" w:lineRule="auto"/>
        <w:rPr>
          <w:color w:val="auto"/>
        </w:rPr>
      </w:pPr>
    </w:p>
    <w:p w14:paraId="56EBBF31">
      <w:pPr>
        <w:spacing w:before="91" w:line="219" w:lineRule="auto"/>
        <w:ind w:left="5716"/>
        <w:rPr>
          <w:rFonts w:ascii="宋体" w:hAnsi="宋体" w:eastAsia="宋体" w:cs="宋体"/>
          <w:color w:val="auto"/>
          <w:sz w:val="28"/>
          <w:szCs w:val="28"/>
        </w:rPr>
      </w:pPr>
      <w:r>
        <w:rPr>
          <w:rFonts w:ascii="宋体" w:hAnsi="宋体" w:eastAsia="宋体" w:cs="宋体"/>
          <w:color w:val="auto"/>
          <w:spacing w:val="-11"/>
          <w:sz w:val="28"/>
          <w:szCs w:val="28"/>
        </w:rPr>
        <w:t>供应商名称</w:t>
      </w:r>
      <w:r>
        <w:rPr>
          <w:rFonts w:ascii="宋体" w:hAnsi="宋体" w:eastAsia="宋体" w:cs="宋体"/>
          <w:color w:val="auto"/>
          <w:spacing w:val="118"/>
          <w:sz w:val="28"/>
          <w:szCs w:val="28"/>
        </w:rPr>
        <w:t xml:space="preserve"> </w:t>
      </w:r>
      <w:r>
        <w:rPr>
          <w:rFonts w:ascii="宋体" w:hAnsi="宋体" w:eastAsia="宋体" w:cs="宋体"/>
          <w:color w:val="auto"/>
          <w:spacing w:val="-11"/>
          <w:sz w:val="28"/>
          <w:szCs w:val="28"/>
        </w:rPr>
        <w:t>(盖章) ：</w:t>
      </w:r>
    </w:p>
    <w:p w14:paraId="61453440">
      <w:pPr>
        <w:spacing w:before="308" w:line="219" w:lineRule="auto"/>
        <w:ind w:left="4734"/>
        <w:rPr>
          <w:rFonts w:ascii="宋体" w:hAnsi="宋体" w:eastAsia="宋体" w:cs="宋体"/>
          <w:color w:val="auto"/>
          <w:sz w:val="28"/>
          <w:szCs w:val="28"/>
        </w:rPr>
      </w:pPr>
      <w:r>
        <w:rPr>
          <w:rFonts w:ascii="宋体" w:hAnsi="宋体" w:eastAsia="宋体" w:cs="宋体"/>
          <w:color w:val="auto"/>
          <w:spacing w:val="-12"/>
          <w:sz w:val="28"/>
          <w:szCs w:val="28"/>
        </w:rPr>
        <w:t>法定代表人或委托代理人（签章</w:t>
      </w:r>
      <w:r>
        <w:rPr>
          <w:rFonts w:ascii="宋体" w:hAnsi="宋体" w:eastAsia="宋体" w:cs="宋体"/>
          <w:color w:val="auto"/>
          <w:spacing w:val="-2"/>
          <w:sz w:val="28"/>
          <w:szCs w:val="28"/>
        </w:rPr>
        <w:t>）</w:t>
      </w:r>
      <w:r>
        <w:rPr>
          <w:rFonts w:ascii="宋体" w:hAnsi="宋体" w:eastAsia="宋体" w:cs="宋体"/>
          <w:color w:val="auto"/>
          <w:spacing w:val="21"/>
          <w:sz w:val="28"/>
          <w:szCs w:val="28"/>
        </w:rPr>
        <w:t xml:space="preserve"> </w:t>
      </w:r>
      <w:r>
        <w:rPr>
          <w:rFonts w:ascii="宋体" w:hAnsi="宋体" w:eastAsia="宋体" w:cs="宋体"/>
          <w:color w:val="auto"/>
          <w:spacing w:val="-2"/>
          <w:sz w:val="28"/>
          <w:szCs w:val="28"/>
        </w:rPr>
        <w:t>：</w:t>
      </w:r>
    </w:p>
    <w:p w14:paraId="79500678">
      <w:pPr>
        <w:pStyle w:val="7"/>
        <w:spacing w:line="286" w:lineRule="auto"/>
        <w:rPr>
          <w:color w:val="auto"/>
        </w:rPr>
      </w:pPr>
    </w:p>
    <w:p w14:paraId="1054D346">
      <w:pPr>
        <w:pStyle w:val="7"/>
        <w:spacing w:line="287" w:lineRule="auto"/>
        <w:rPr>
          <w:color w:val="auto"/>
        </w:rPr>
      </w:pPr>
    </w:p>
    <w:p w14:paraId="3C764A9E">
      <w:pPr>
        <w:spacing w:before="92" w:line="220" w:lineRule="auto"/>
        <w:ind w:left="5457"/>
        <w:rPr>
          <w:rFonts w:ascii="宋体" w:hAnsi="宋体" w:eastAsia="宋体" w:cs="宋体"/>
          <w:color w:val="auto"/>
          <w:sz w:val="28"/>
          <w:szCs w:val="28"/>
        </w:rPr>
      </w:pPr>
      <w:r>
        <w:rPr>
          <w:rFonts w:ascii="宋体" w:hAnsi="宋体" w:eastAsia="宋体" w:cs="宋体"/>
          <w:color w:val="auto"/>
          <w:spacing w:val="-25"/>
          <w:sz w:val="28"/>
          <w:szCs w:val="28"/>
        </w:rPr>
        <w:t>日</w:t>
      </w:r>
      <w:r>
        <w:rPr>
          <w:rFonts w:ascii="宋体" w:hAnsi="宋体" w:eastAsia="宋体" w:cs="宋体"/>
          <w:color w:val="auto"/>
          <w:spacing w:val="1"/>
          <w:sz w:val="28"/>
          <w:szCs w:val="28"/>
        </w:rPr>
        <w:t xml:space="preserve">    </w:t>
      </w:r>
      <w:r>
        <w:rPr>
          <w:rFonts w:ascii="宋体" w:hAnsi="宋体" w:eastAsia="宋体" w:cs="宋体"/>
          <w:color w:val="auto"/>
          <w:spacing w:val="-25"/>
          <w:sz w:val="28"/>
          <w:szCs w:val="28"/>
        </w:rPr>
        <w:t>期：</w:t>
      </w:r>
    </w:p>
    <w:p w14:paraId="30117071">
      <w:pPr>
        <w:spacing w:line="220" w:lineRule="auto"/>
        <w:rPr>
          <w:rFonts w:ascii="宋体" w:hAnsi="宋体" w:eastAsia="宋体" w:cs="宋体"/>
          <w:color w:val="auto"/>
          <w:sz w:val="28"/>
          <w:szCs w:val="28"/>
        </w:rPr>
        <w:sectPr>
          <w:footerReference r:id="rId32" w:type="default"/>
          <w:pgSz w:w="11850" w:h="16781"/>
          <w:pgMar w:top="1440" w:right="1080" w:bottom="1440" w:left="1080" w:header="0" w:footer="1046" w:gutter="0"/>
          <w:cols w:space="720" w:num="1"/>
        </w:sectPr>
      </w:pPr>
    </w:p>
    <w:p w14:paraId="73F4711E">
      <w:pPr>
        <w:pStyle w:val="7"/>
        <w:spacing w:line="276" w:lineRule="auto"/>
        <w:rPr>
          <w:color w:val="auto"/>
        </w:rPr>
      </w:pPr>
    </w:p>
    <w:p w14:paraId="04984928">
      <w:pPr>
        <w:pStyle w:val="7"/>
        <w:spacing w:line="276" w:lineRule="auto"/>
        <w:rPr>
          <w:color w:val="auto"/>
        </w:rPr>
      </w:pPr>
    </w:p>
    <w:p w14:paraId="4E031AD7">
      <w:pPr>
        <w:spacing w:before="100" w:line="219" w:lineRule="auto"/>
        <w:jc w:val="center"/>
        <w:outlineLvl w:val="6"/>
        <w:rPr>
          <w:rFonts w:ascii="宋体" w:hAnsi="宋体" w:eastAsia="宋体" w:cs="宋体"/>
          <w:color w:val="auto"/>
          <w:sz w:val="31"/>
          <w:szCs w:val="31"/>
        </w:rPr>
      </w:pPr>
      <w:r>
        <w:rPr>
          <w:rFonts w:ascii="Times New Roman" w:hAnsi="Times New Roman" w:eastAsia="Times New Roman" w:cs="Times New Roman"/>
          <w:b/>
          <w:bCs/>
          <w:color w:val="auto"/>
          <w:spacing w:val="2"/>
          <w:sz w:val="31"/>
          <w:szCs w:val="31"/>
        </w:rPr>
        <w:t>2.</w:t>
      </w:r>
      <w:r>
        <w:rPr>
          <w:rFonts w:ascii="宋体" w:hAnsi="宋体" w:eastAsia="宋体" w:cs="宋体"/>
          <w:color w:val="auto"/>
          <w:spacing w:val="2"/>
          <w:sz w:val="31"/>
          <w:szCs w:val="31"/>
          <w14:textOutline w14:w="5624" w14:cap="flat" w14:cmpd="sng">
            <w14:solidFill>
              <w14:srgbClr w14:val="000000"/>
            </w14:solidFill>
            <w14:prstDash w14:val="solid"/>
            <w14:miter w14:val="0"/>
          </w14:textOutline>
        </w:rPr>
        <w:t>承诺书</w:t>
      </w:r>
    </w:p>
    <w:p w14:paraId="554E3F69">
      <w:pPr>
        <w:pStyle w:val="7"/>
        <w:spacing w:line="291" w:lineRule="auto"/>
        <w:rPr>
          <w:color w:val="auto"/>
        </w:rPr>
      </w:pPr>
    </w:p>
    <w:p w14:paraId="7213AAC7">
      <w:pPr>
        <w:pStyle w:val="7"/>
        <w:spacing w:line="292" w:lineRule="auto"/>
        <w:rPr>
          <w:color w:val="auto"/>
        </w:rPr>
      </w:pPr>
    </w:p>
    <w:p w14:paraId="4C442D31">
      <w:pPr>
        <w:pStyle w:val="7"/>
        <w:spacing w:line="292" w:lineRule="auto"/>
        <w:rPr>
          <w:color w:val="auto"/>
        </w:rPr>
      </w:pPr>
    </w:p>
    <w:p w14:paraId="764EC77F">
      <w:pPr>
        <w:tabs>
          <w:tab w:val="left" w:pos="2273"/>
        </w:tabs>
        <w:spacing w:before="78" w:line="220" w:lineRule="auto"/>
        <w:ind w:left="466"/>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z w:val="24"/>
          <w:szCs w:val="24"/>
        </w:rPr>
        <w:t>（建设单位</w:t>
      </w:r>
      <w:r>
        <w:rPr>
          <w:rFonts w:ascii="宋体" w:hAnsi="宋体" w:eastAsia="宋体" w:cs="宋体"/>
          <w:color w:val="auto"/>
          <w:spacing w:val="-12"/>
          <w:sz w:val="24"/>
          <w:szCs w:val="24"/>
        </w:rPr>
        <w:t>）：</w:t>
      </w:r>
    </w:p>
    <w:p w14:paraId="17B23C6A">
      <w:pPr>
        <w:spacing w:before="191" w:line="220" w:lineRule="auto"/>
        <w:ind w:left="489"/>
        <w:rPr>
          <w:rFonts w:ascii="宋体" w:hAnsi="宋体" w:eastAsia="宋体" w:cs="宋体"/>
          <w:color w:val="auto"/>
          <w:sz w:val="24"/>
          <w:szCs w:val="24"/>
        </w:rPr>
      </w:pPr>
      <w:r>
        <w:rPr>
          <w:rFonts w:ascii="宋体" w:hAnsi="宋体" w:eastAsia="宋体" w:cs="宋体"/>
          <w:color w:val="auto"/>
          <w:spacing w:val="1"/>
          <w:sz w:val="24"/>
          <w:szCs w:val="24"/>
        </w:rPr>
        <w:t>我公司积极参加</w:t>
      </w:r>
      <w:r>
        <w:rPr>
          <w:rFonts w:ascii="宋体" w:hAnsi="宋体" w:eastAsia="宋体" w:cs="宋体"/>
          <w:color w:val="auto"/>
          <w:spacing w:val="-117"/>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82"/>
          <w:sz w:val="24"/>
          <w:szCs w:val="24"/>
        </w:rPr>
        <w:t xml:space="preserve"> </w:t>
      </w:r>
      <w:r>
        <w:rPr>
          <w:rFonts w:ascii="宋体" w:hAnsi="宋体" w:eastAsia="宋体" w:cs="宋体"/>
          <w:color w:val="auto"/>
          <w:spacing w:val="1"/>
          <w:sz w:val="24"/>
          <w:szCs w:val="24"/>
        </w:rPr>
        <w:t>项目投标，现将有关事项向贵单位郑</w:t>
      </w:r>
      <w:r>
        <w:rPr>
          <w:rFonts w:ascii="宋体" w:hAnsi="宋体" w:eastAsia="宋体" w:cs="宋体"/>
          <w:color w:val="auto"/>
          <w:sz w:val="24"/>
          <w:szCs w:val="24"/>
        </w:rPr>
        <w:t>重承诺如下:</w:t>
      </w:r>
    </w:p>
    <w:p w14:paraId="7A871F4E">
      <w:pPr>
        <w:spacing w:before="213" w:line="462" w:lineRule="exact"/>
        <w:ind w:right="14"/>
        <w:jc w:val="right"/>
        <w:rPr>
          <w:rFonts w:ascii="宋体" w:hAnsi="宋体" w:eastAsia="宋体" w:cs="宋体"/>
          <w:color w:val="auto"/>
          <w:sz w:val="24"/>
          <w:szCs w:val="24"/>
        </w:rPr>
      </w:pPr>
      <w:r>
        <w:rPr>
          <w:rFonts w:ascii="宋体" w:hAnsi="宋体" w:eastAsia="宋体" w:cs="宋体"/>
          <w:color w:val="auto"/>
          <w:spacing w:val="2"/>
          <w:position w:val="16"/>
          <w:sz w:val="24"/>
          <w:szCs w:val="24"/>
        </w:rPr>
        <w:t>1.不行贿：在项目建设过程中，我们将严格遵守国家法律法规，坚决杜绝任何形式的</w:t>
      </w:r>
    </w:p>
    <w:p w14:paraId="1F1A7A4F">
      <w:pPr>
        <w:spacing w:before="1" w:line="219" w:lineRule="auto"/>
        <w:ind w:left="8"/>
        <w:rPr>
          <w:rFonts w:ascii="宋体" w:hAnsi="宋体" w:eastAsia="宋体" w:cs="宋体"/>
          <w:color w:val="auto"/>
          <w:sz w:val="24"/>
          <w:szCs w:val="24"/>
        </w:rPr>
      </w:pPr>
      <w:r>
        <w:rPr>
          <w:rFonts w:ascii="宋体" w:hAnsi="宋体" w:eastAsia="宋体" w:cs="宋体"/>
          <w:color w:val="auto"/>
          <w:sz w:val="24"/>
          <w:szCs w:val="24"/>
        </w:rPr>
        <w:t>行贿行为。我们将秉持公正、公平、公开的原则，与各方合作伙</w:t>
      </w:r>
      <w:r>
        <w:rPr>
          <w:rFonts w:ascii="宋体" w:hAnsi="宋体" w:eastAsia="宋体" w:cs="宋体"/>
          <w:color w:val="auto"/>
          <w:spacing w:val="-1"/>
          <w:sz w:val="24"/>
          <w:szCs w:val="24"/>
        </w:rPr>
        <w:t>伴保持良好的合作关系。</w:t>
      </w:r>
    </w:p>
    <w:p w14:paraId="54C33BD8">
      <w:pPr>
        <w:spacing w:before="212" w:line="318" w:lineRule="auto"/>
        <w:ind w:firstLine="611"/>
        <w:jc w:val="both"/>
        <w:rPr>
          <w:rFonts w:ascii="宋体" w:hAnsi="宋体" w:eastAsia="宋体" w:cs="宋体"/>
          <w:color w:val="auto"/>
          <w:sz w:val="24"/>
          <w:szCs w:val="24"/>
        </w:rPr>
      </w:pPr>
      <w:r>
        <w:rPr>
          <w:rFonts w:ascii="宋体" w:hAnsi="宋体" w:eastAsia="宋体" w:cs="宋体"/>
          <w:color w:val="auto"/>
          <w:spacing w:val="-2"/>
          <w:sz w:val="24"/>
          <w:szCs w:val="24"/>
        </w:rPr>
        <w:t>2.不出现“双拖欠</w:t>
      </w:r>
      <w:r>
        <w:rPr>
          <w:rFonts w:ascii="宋体" w:hAnsi="宋体" w:eastAsia="宋体" w:cs="宋体"/>
          <w:color w:val="auto"/>
          <w:spacing w:val="-41"/>
          <w:sz w:val="24"/>
          <w:szCs w:val="24"/>
        </w:rPr>
        <w:t xml:space="preserve"> </w:t>
      </w:r>
      <w:r>
        <w:rPr>
          <w:rFonts w:ascii="宋体" w:hAnsi="宋体" w:eastAsia="宋体" w:cs="宋体"/>
          <w:color w:val="auto"/>
          <w:spacing w:val="-2"/>
          <w:sz w:val="24"/>
          <w:szCs w:val="24"/>
        </w:rPr>
        <w:t>”：我公司将建立健全的财务管理制度，确保资金的合理使</w:t>
      </w:r>
      <w:r>
        <w:rPr>
          <w:rFonts w:ascii="宋体" w:hAnsi="宋体" w:eastAsia="宋体" w:cs="宋体"/>
          <w:color w:val="auto"/>
          <w:spacing w:val="-3"/>
          <w:sz w:val="24"/>
          <w:szCs w:val="24"/>
        </w:rPr>
        <w:t>用和</w:t>
      </w:r>
      <w:r>
        <w:rPr>
          <w:rFonts w:ascii="宋体" w:hAnsi="宋体" w:eastAsia="宋体" w:cs="宋体"/>
          <w:color w:val="auto"/>
          <w:spacing w:val="3"/>
          <w:sz w:val="24"/>
          <w:szCs w:val="24"/>
        </w:rPr>
        <w:t>及时支付，保证按照合同约定，按时足额支付工人工资和供应商款项，绝不出现拖欠工资</w:t>
      </w:r>
    </w:p>
    <w:p w14:paraId="416216DF">
      <w:pPr>
        <w:spacing w:line="219" w:lineRule="auto"/>
        <w:ind w:left="1"/>
        <w:rPr>
          <w:rFonts w:ascii="宋体" w:hAnsi="宋体" w:eastAsia="宋体" w:cs="宋体"/>
          <w:color w:val="auto"/>
          <w:sz w:val="24"/>
          <w:szCs w:val="24"/>
        </w:rPr>
      </w:pPr>
      <w:r>
        <w:rPr>
          <w:rFonts w:ascii="宋体" w:hAnsi="宋体" w:eastAsia="宋体" w:cs="宋体"/>
          <w:color w:val="auto"/>
          <w:spacing w:val="-2"/>
          <w:sz w:val="24"/>
          <w:szCs w:val="24"/>
        </w:rPr>
        <w:t>和工程款的现象。</w:t>
      </w:r>
    </w:p>
    <w:p w14:paraId="679AA774">
      <w:pPr>
        <w:pStyle w:val="7"/>
        <w:spacing w:line="243" w:lineRule="auto"/>
        <w:rPr>
          <w:color w:val="auto"/>
        </w:rPr>
      </w:pPr>
    </w:p>
    <w:p w14:paraId="4DCEE103">
      <w:pPr>
        <w:spacing w:before="79" w:line="257" w:lineRule="auto"/>
        <w:ind w:right="21" w:firstLine="495"/>
        <w:rPr>
          <w:rFonts w:ascii="宋体" w:hAnsi="宋体" w:eastAsia="宋体" w:cs="宋体"/>
          <w:color w:val="auto"/>
          <w:sz w:val="24"/>
          <w:szCs w:val="24"/>
        </w:rPr>
      </w:pPr>
      <w:r>
        <w:rPr>
          <w:rFonts w:ascii="宋体" w:hAnsi="宋体" w:eastAsia="宋体" w:cs="宋体"/>
          <w:color w:val="auto"/>
          <w:spacing w:val="2"/>
          <w:sz w:val="24"/>
          <w:szCs w:val="24"/>
        </w:rPr>
        <w:t>3.不违法转包、非法分包：  我们将严格遵守合同约定，保证按照投标文件约定的</w:t>
      </w:r>
      <w:r>
        <w:rPr>
          <w:rFonts w:ascii="宋体" w:hAnsi="宋体" w:eastAsia="宋体" w:cs="宋体"/>
          <w:color w:val="auto"/>
          <w:sz w:val="24"/>
          <w:szCs w:val="24"/>
        </w:rPr>
        <w:t>班组成员进驻施工现场，绝不违法转包、非法分包，确保工程质量和进度。</w:t>
      </w:r>
    </w:p>
    <w:p w14:paraId="2D6C8BF1">
      <w:pPr>
        <w:spacing w:before="291" w:line="318" w:lineRule="auto"/>
        <w:ind w:right="8" w:firstLine="482"/>
        <w:jc w:val="both"/>
        <w:rPr>
          <w:rFonts w:ascii="宋体" w:hAnsi="宋体" w:eastAsia="宋体" w:cs="宋体"/>
          <w:color w:val="auto"/>
          <w:sz w:val="24"/>
          <w:szCs w:val="24"/>
        </w:rPr>
      </w:pPr>
      <w:r>
        <w:rPr>
          <w:rFonts w:ascii="宋体" w:hAnsi="宋体" w:eastAsia="宋体" w:cs="宋体"/>
          <w:color w:val="auto"/>
          <w:spacing w:val="3"/>
          <w:sz w:val="24"/>
          <w:szCs w:val="24"/>
        </w:rPr>
        <w:t>4.良好工程建设信誉：我们郑重承诺</w:t>
      </w:r>
      <w:r>
        <w:rPr>
          <w:rFonts w:ascii="宋体" w:hAnsi="宋体" w:eastAsia="宋体" w:cs="宋体"/>
          <w:color w:val="auto"/>
          <w:spacing w:val="2"/>
          <w:sz w:val="24"/>
          <w:szCs w:val="24"/>
        </w:rPr>
        <w:t>，在本地区具有良好的工程建设信誉，承诺安</w:t>
      </w:r>
      <w:r>
        <w:rPr>
          <w:rFonts w:ascii="宋体" w:hAnsi="宋体" w:eastAsia="宋体" w:cs="宋体"/>
          <w:color w:val="auto"/>
          <w:spacing w:val="3"/>
          <w:sz w:val="24"/>
          <w:szCs w:val="24"/>
        </w:rPr>
        <w:t>全文明施工并提供高质量的工程建设。致力于建立良好的工程建设信誉，信守承诺，为地</w:t>
      </w:r>
    </w:p>
    <w:p w14:paraId="546827F4">
      <w:pPr>
        <w:spacing w:before="1" w:line="218" w:lineRule="auto"/>
        <w:ind w:left="18"/>
        <w:rPr>
          <w:rFonts w:ascii="宋体" w:hAnsi="宋体" w:eastAsia="宋体" w:cs="宋体"/>
          <w:color w:val="auto"/>
          <w:sz w:val="24"/>
          <w:szCs w:val="24"/>
        </w:rPr>
      </w:pPr>
      <w:r>
        <w:rPr>
          <w:rFonts w:ascii="宋体" w:hAnsi="宋体" w:eastAsia="宋体" w:cs="宋体"/>
          <w:color w:val="auto"/>
          <w:spacing w:val="-4"/>
          <w:sz w:val="24"/>
          <w:szCs w:val="24"/>
        </w:rPr>
        <w:t>区经济建设和社会事业发展贡献力量。</w:t>
      </w:r>
    </w:p>
    <w:p w14:paraId="2DE0C42F">
      <w:pPr>
        <w:pStyle w:val="7"/>
        <w:spacing w:line="243" w:lineRule="auto"/>
        <w:rPr>
          <w:color w:val="auto"/>
        </w:rPr>
      </w:pPr>
    </w:p>
    <w:p w14:paraId="116A1008">
      <w:pPr>
        <w:spacing w:before="78" w:line="462" w:lineRule="exact"/>
        <w:ind w:right="12"/>
        <w:jc w:val="center"/>
        <w:rPr>
          <w:rFonts w:ascii="宋体" w:hAnsi="宋体" w:eastAsia="宋体" w:cs="宋体"/>
          <w:color w:val="auto"/>
          <w:sz w:val="24"/>
          <w:szCs w:val="24"/>
        </w:rPr>
      </w:pPr>
      <w:r>
        <w:rPr>
          <w:rFonts w:ascii="宋体" w:hAnsi="宋体" w:eastAsia="宋体" w:cs="宋体"/>
          <w:color w:val="auto"/>
          <w:position w:val="16"/>
          <w:sz w:val="24"/>
          <w:szCs w:val="24"/>
        </w:rPr>
        <w:t>如有违反上述承诺，我们愿意承担相应的法律责任</w:t>
      </w:r>
      <w:r>
        <w:rPr>
          <w:rFonts w:ascii="宋体" w:hAnsi="宋体" w:eastAsia="宋体" w:cs="宋体"/>
          <w:color w:val="auto"/>
          <w:spacing w:val="-1"/>
          <w:position w:val="16"/>
          <w:sz w:val="24"/>
          <w:szCs w:val="24"/>
        </w:rPr>
        <w:t>和经济赔偿责任，同时，积极配</w:t>
      </w:r>
    </w:p>
    <w:p w14:paraId="326E9AAE">
      <w:pPr>
        <w:spacing w:before="1" w:line="218" w:lineRule="auto"/>
        <w:ind w:left="2"/>
        <w:rPr>
          <w:rFonts w:ascii="宋体" w:hAnsi="宋体" w:eastAsia="宋体" w:cs="宋体"/>
          <w:color w:val="auto"/>
          <w:sz w:val="24"/>
          <w:szCs w:val="24"/>
        </w:rPr>
      </w:pPr>
      <w:r>
        <w:rPr>
          <w:rFonts w:ascii="宋体" w:hAnsi="宋体" w:eastAsia="宋体" w:cs="宋体"/>
          <w:color w:val="auto"/>
          <w:spacing w:val="-3"/>
          <w:sz w:val="24"/>
          <w:szCs w:val="24"/>
        </w:rPr>
        <w:t>合有关部门的调查和处理，接受社会监督。</w:t>
      </w:r>
    </w:p>
    <w:p w14:paraId="3CF6E46C">
      <w:pPr>
        <w:spacing w:before="213" w:line="462" w:lineRule="exact"/>
        <w:ind w:left="6034"/>
        <w:rPr>
          <w:rFonts w:ascii="宋体" w:hAnsi="宋体" w:eastAsia="宋体" w:cs="宋体"/>
          <w:color w:val="auto"/>
          <w:sz w:val="24"/>
          <w:szCs w:val="24"/>
        </w:rPr>
      </w:pPr>
      <w:r>
        <w:rPr>
          <w:rFonts w:ascii="宋体" w:hAnsi="宋体" w:eastAsia="宋体" w:cs="宋体"/>
          <w:color w:val="auto"/>
          <w:spacing w:val="-10"/>
          <w:position w:val="16"/>
          <w:sz w:val="24"/>
          <w:szCs w:val="24"/>
        </w:rPr>
        <w:t>承诺单位：</w:t>
      </w:r>
    </w:p>
    <w:p w14:paraId="4231EA42">
      <w:pPr>
        <w:spacing w:before="1" w:line="219" w:lineRule="auto"/>
        <w:ind w:left="5568" w:firstLine="234" w:firstLineChars="100"/>
        <w:rPr>
          <w:rFonts w:ascii="宋体" w:hAnsi="宋体" w:eastAsia="宋体" w:cs="宋体"/>
          <w:color w:val="auto"/>
          <w:sz w:val="24"/>
          <w:szCs w:val="24"/>
        </w:rPr>
      </w:pPr>
      <w:r>
        <w:rPr>
          <w:rFonts w:ascii="宋体" w:hAnsi="宋体" w:eastAsia="宋体" w:cs="宋体"/>
          <w:color w:val="auto"/>
          <w:spacing w:val="-3"/>
          <w:sz w:val="24"/>
          <w:szCs w:val="24"/>
        </w:rPr>
        <w:t>法定代表人：</w:t>
      </w:r>
    </w:p>
    <w:p w14:paraId="17275FF3">
      <w:pPr>
        <w:spacing w:before="190" w:line="220" w:lineRule="auto"/>
        <w:ind w:left="6134"/>
        <w:rPr>
          <w:rFonts w:ascii="宋体" w:hAnsi="宋体" w:eastAsia="宋体" w:cs="宋体"/>
          <w:color w:val="auto"/>
          <w:sz w:val="24"/>
          <w:szCs w:val="24"/>
        </w:rPr>
      </w:pPr>
      <w:r>
        <w:rPr>
          <w:rFonts w:ascii="宋体" w:hAnsi="宋体" w:eastAsia="宋体" w:cs="宋体"/>
          <w:color w:val="auto"/>
          <w:spacing w:val="-23"/>
          <w:sz w:val="24"/>
          <w:szCs w:val="24"/>
        </w:rPr>
        <w:t>日期：</w:t>
      </w:r>
    </w:p>
    <w:p w14:paraId="1A3828AA">
      <w:pPr>
        <w:spacing w:line="220" w:lineRule="auto"/>
        <w:rPr>
          <w:rFonts w:ascii="宋体" w:hAnsi="宋体" w:eastAsia="宋体" w:cs="宋体"/>
          <w:color w:val="auto"/>
          <w:sz w:val="24"/>
          <w:szCs w:val="24"/>
        </w:rPr>
        <w:sectPr>
          <w:footerReference r:id="rId33" w:type="default"/>
          <w:pgSz w:w="11850" w:h="16781"/>
          <w:pgMar w:top="1440" w:right="1080" w:bottom="1440" w:left="1080" w:header="0" w:footer="1046" w:gutter="0"/>
          <w:cols w:space="720" w:num="1"/>
        </w:sectPr>
      </w:pPr>
    </w:p>
    <w:bookmarkEnd w:id="30"/>
    <w:p w14:paraId="3A4A40F3">
      <w:pPr>
        <w:pStyle w:val="7"/>
        <w:spacing w:line="272" w:lineRule="auto"/>
        <w:rPr>
          <w:color w:val="auto"/>
        </w:rPr>
      </w:pPr>
      <w:r>
        <w:rPr>
          <w:color w:val="auto"/>
        </w:rPr>
        <w:drawing>
          <wp:anchor distT="0" distB="0" distL="0" distR="0" simplePos="0" relativeHeight="251659264" behindDoc="0" locked="0" layoutInCell="0" allowOverlap="1">
            <wp:simplePos x="0" y="0"/>
            <wp:positionH relativeFrom="page">
              <wp:posOffset>690880</wp:posOffset>
            </wp:positionH>
            <wp:positionV relativeFrom="page">
              <wp:posOffset>0</wp:posOffset>
            </wp:positionV>
            <wp:extent cx="5904230" cy="698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7"/>
                    <a:stretch>
                      <a:fillRect/>
                    </a:stretch>
                  </pic:blipFill>
                  <pic:spPr>
                    <a:xfrm>
                      <a:off x="0" y="0"/>
                      <a:ext cx="5904229" cy="7111"/>
                    </a:xfrm>
                    <a:prstGeom prst="rect">
                      <a:avLst/>
                    </a:prstGeom>
                  </pic:spPr>
                </pic:pic>
              </a:graphicData>
            </a:graphic>
          </wp:anchor>
        </w:drawing>
      </w:r>
    </w:p>
    <w:p w14:paraId="52AA931C">
      <w:pPr>
        <w:spacing w:before="78" w:line="219" w:lineRule="auto"/>
        <w:jc w:val="center"/>
        <w:rPr>
          <w:rFonts w:ascii="宋体" w:hAnsi="宋体" w:eastAsia="宋体" w:cs="宋体"/>
          <w:color w:val="auto"/>
          <w:sz w:val="24"/>
          <w:szCs w:val="24"/>
        </w:rPr>
      </w:pPr>
      <w:r>
        <w:rPr>
          <w:rFonts w:ascii="宋体" w:hAnsi="宋体" w:eastAsia="宋体" w:cs="宋体"/>
          <w:color w:val="auto"/>
          <w:spacing w:val="-2"/>
          <w:sz w:val="24"/>
          <w:szCs w:val="24"/>
          <w14:textOutline w14:w="4354" w14:cap="flat" w14:cmpd="sng">
            <w14:solidFill>
              <w14:srgbClr w14:val="000000"/>
            </w14:solidFill>
            <w14:prstDash w14:val="solid"/>
            <w14:miter w14:val="0"/>
          </w14:textOutline>
        </w:rPr>
        <w:t>（十）、中小企业声明函（货物）</w:t>
      </w:r>
    </w:p>
    <w:p w14:paraId="5688AB32">
      <w:pPr>
        <w:spacing w:before="194" w:line="219" w:lineRule="auto"/>
        <w:ind w:left="736"/>
        <w:rPr>
          <w:rFonts w:ascii="宋体" w:hAnsi="宋体" w:eastAsia="宋体" w:cs="宋体"/>
          <w:color w:val="auto"/>
          <w:sz w:val="24"/>
          <w:szCs w:val="24"/>
        </w:rPr>
      </w:pPr>
      <w:bookmarkStart w:id="31" w:name="OLE_LINK21"/>
      <w:r>
        <w:rPr>
          <w:rFonts w:ascii="宋体" w:hAnsi="宋体" w:eastAsia="宋体" w:cs="宋体"/>
          <w:color w:val="auto"/>
          <w:spacing w:val="3"/>
          <w:sz w:val="24"/>
          <w:szCs w:val="24"/>
        </w:rPr>
        <w:t>本公司（联合体）郑重声明，根据《政府采购促进中小企业发展管理办法》（财库</w:t>
      </w:r>
    </w:p>
    <w:p w14:paraId="75C7B6FB">
      <w:pPr>
        <w:spacing w:before="215" w:line="360" w:lineRule="auto"/>
        <w:ind w:left="13" w:right="82" w:firstLine="56"/>
        <w:jc w:val="both"/>
        <w:rPr>
          <w:rFonts w:ascii="宋体" w:hAnsi="宋体" w:eastAsia="宋体" w:cs="宋体"/>
          <w:color w:val="auto"/>
          <w:sz w:val="24"/>
          <w:szCs w:val="24"/>
        </w:rPr>
      </w:pPr>
      <w:r>
        <w:rPr>
          <w:rFonts w:ascii="宋体" w:hAnsi="宋体" w:eastAsia="宋体" w:cs="宋体"/>
          <w:color w:val="auto"/>
          <w:spacing w:val="-3"/>
          <w:sz w:val="24"/>
          <w:szCs w:val="24"/>
        </w:rPr>
        <w:t>〔2020〕 [2020]46</w:t>
      </w:r>
      <w:r>
        <w:rPr>
          <w:rFonts w:ascii="宋体" w:hAnsi="宋体" w:eastAsia="宋体" w:cs="宋体"/>
          <w:color w:val="auto"/>
          <w:spacing w:val="-8"/>
          <w:sz w:val="24"/>
          <w:szCs w:val="24"/>
        </w:rPr>
        <w:t xml:space="preserve"> </w:t>
      </w:r>
      <w:r>
        <w:rPr>
          <w:rFonts w:ascii="宋体" w:hAnsi="宋体" w:eastAsia="宋体" w:cs="宋体"/>
          <w:color w:val="auto"/>
          <w:spacing w:val="-3"/>
          <w:sz w:val="24"/>
          <w:szCs w:val="24"/>
        </w:rPr>
        <w:t>号）的规定，本公司（联合体）参加</w:t>
      </w:r>
      <w:r>
        <w:rPr>
          <w:rFonts w:ascii="宋体" w:hAnsi="宋体" w:eastAsia="宋体" w:cs="宋体"/>
          <w:color w:val="auto"/>
          <w:spacing w:val="-3"/>
          <w:sz w:val="24"/>
          <w:szCs w:val="24"/>
          <w:u w:val="single" w:color="auto"/>
        </w:rPr>
        <w:t>（单位名称）</w:t>
      </w:r>
      <w:r>
        <w:rPr>
          <w:rFonts w:ascii="宋体" w:hAnsi="宋体" w:eastAsia="宋体" w:cs="宋体"/>
          <w:color w:val="auto"/>
          <w:spacing w:val="-3"/>
          <w:sz w:val="24"/>
          <w:szCs w:val="24"/>
        </w:rPr>
        <w:t>的</w:t>
      </w:r>
      <w:r>
        <w:rPr>
          <w:rFonts w:ascii="宋体" w:hAnsi="宋体" w:eastAsia="宋体" w:cs="宋体"/>
          <w:color w:val="auto"/>
          <w:spacing w:val="-3"/>
          <w:sz w:val="24"/>
          <w:szCs w:val="24"/>
          <w:u w:val="single" w:color="auto"/>
        </w:rPr>
        <w:t>（项目名称）</w:t>
      </w:r>
      <w:r>
        <w:rPr>
          <w:rFonts w:ascii="宋体" w:hAnsi="宋体" w:eastAsia="宋体" w:cs="宋体"/>
          <w:color w:val="auto"/>
          <w:spacing w:val="-3"/>
          <w:sz w:val="24"/>
          <w:szCs w:val="24"/>
        </w:rPr>
        <w:t>采购</w:t>
      </w:r>
      <w:r>
        <w:rPr>
          <w:rFonts w:ascii="宋体" w:hAnsi="宋体" w:eastAsia="宋体" w:cs="宋体"/>
          <w:color w:val="auto"/>
          <w:sz w:val="24"/>
          <w:szCs w:val="24"/>
        </w:rPr>
        <w:t xml:space="preserve"> </w:t>
      </w:r>
      <w:r>
        <w:rPr>
          <w:rFonts w:ascii="宋体" w:hAnsi="宋体" w:eastAsia="宋体" w:cs="宋体"/>
          <w:color w:val="auto"/>
          <w:spacing w:val="4"/>
          <w:sz w:val="24"/>
          <w:szCs w:val="24"/>
        </w:rPr>
        <w:t>活动，提供的货物全部由符合政策要求的中小企业制造。相关企业</w:t>
      </w:r>
      <w:r>
        <w:rPr>
          <w:rFonts w:ascii="宋体" w:hAnsi="宋体" w:eastAsia="宋体" w:cs="宋体"/>
          <w:color w:val="auto"/>
          <w:spacing w:val="3"/>
          <w:sz w:val="24"/>
          <w:szCs w:val="24"/>
        </w:rPr>
        <w:t>（含联合体中的中小企</w:t>
      </w:r>
    </w:p>
    <w:p w14:paraId="15DBF406">
      <w:pPr>
        <w:spacing w:line="220" w:lineRule="auto"/>
        <w:ind w:left="8"/>
        <w:rPr>
          <w:rFonts w:ascii="宋体" w:hAnsi="宋体" w:eastAsia="宋体" w:cs="宋体"/>
          <w:color w:val="auto"/>
          <w:sz w:val="24"/>
          <w:szCs w:val="24"/>
        </w:rPr>
      </w:pPr>
      <w:r>
        <w:rPr>
          <w:rFonts w:ascii="宋体" w:hAnsi="宋体" w:eastAsia="宋体" w:cs="宋体"/>
          <w:color w:val="auto"/>
          <w:spacing w:val="-2"/>
          <w:sz w:val="24"/>
          <w:szCs w:val="24"/>
        </w:rPr>
        <w:t>业、签订分包意向协议的中小企业）的具体情况如下：</w:t>
      </w:r>
    </w:p>
    <w:p w14:paraId="11DA6191">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13" w:line="362" w:lineRule="auto"/>
        <w:ind w:left="15" w:firstLine="484" w:firstLineChars="200"/>
        <w:jc w:val="left"/>
        <w:textAlignment w:val="baseline"/>
        <w:rPr>
          <w:rFonts w:ascii="宋体" w:hAnsi="宋体" w:eastAsia="宋体" w:cs="宋体"/>
          <w:color w:val="auto"/>
          <w:sz w:val="24"/>
          <w:szCs w:val="24"/>
        </w:rPr>
      </w:pPr>
      <w:r>
        <w:rPr>
          <w:rFonts w:ascii="宋体" w:hAnsi="宋体" w:eastAsia="宋体" w:cs="宋体"/>
          <w:color w:val="auto"/>
          <w:spacing w:val="1"/>
          <w:sz w:val="24"/>
          <w:szCs w:val="24"/>
          <w:u w:val="single" w:color="auto"/>
        </w:rPr>
        <w:t>（标的名称</w:t>
      </w:r>
      <w:r>
        <w:rPr>
          <w:rFonts w:ascii="宋体" w:hAnsi="宋体" w:eastAsia="宋体" w:cs="宋体"/>
          <w:color w:val="auto"/>
          <w:spacing w:val="-1"/>
          <w:sz w:val="24"/>
          <w:szCs w:val="24"/>
          <w:u w:val="single" w:color="auto"/>
        </w:rPr>
        <w:t>）</w:t>
      </w:r>
      <w:r>
        <w:rPr>
          <w:rFonts w:ascii="宋体" w:hAnsi="宋体" w:eastAsia="宋体" w:cs="宋体"/>
          <w:color w:val="auto"/>
          <w:spacing w:val="-71"/>
          <w:sz w:val="24"/>
          <w:szCs w:val="24"/>
          <w:u w:val="single" w:color="auto"/>
        </w:rPr>
        <w:t xml:space="preserve"> </w:t>
      </w:r>
      <w:r>
        <w:rPr>
          <w:rFonts w:ascii="宋体" w:hAnsi="宋体" w:eastAsia="宋体" w:cs="宋体"/>
          <w:color w:val="auto"/>
          <w:spacing w:val="-1"/>
          <w:sz w:val="24"/>
          <w:szCs w:val="24"/>
        </w:rPr>
        <w:t>，</w:t>
      </w:r>
      <w:r>
        <w:rPr>
          <w:rFonts w:ascii="宋体" w:hAnsi="宋体" w:eastAsia="宋体" w:cs="宋体"/>
          <w:color w:val="auto"/>
          <w:spacing w:val="1"/>
          <w:sz w:val="24"/>
          <w:szCs w:val="24"/>
        </w:rPr>
        <w:t>属于</w:t>
      </w:r>
      <w:r>
        <w:rPr>
          <w:rFonts w:ascii="宋体" w:hAnsi="宋体" w:eastAsia="宋体" w:cs="宋体"/>
          <w:color w:val="auto"/>
          <w:spacing w:val="1"/>
          <w:sz w:val="24"/>
          <w:szCs w:val="24"/>
          <w:u w:val="single" w:color="auto"/>
        </w:rPr>
        <w:t>（采购文件中明确的所属行业</w:t>
      </w:r>
      <w:r>
        <w:rPr>
          <w:rFonts w:ascii="宋体" w:hAnsi="宋体" w:eastAsia="宋体" w:cs="宋体"/>
          <w:color w:val="auto"/>
          <w:spacing w:val="-1"/>
          <w:sz w:val="24"/>
          <w:szCs w:val="24"/>
          <w:u w:val="single" w:color="auto"/>
        </w:rPr>
        <w:t>）</w:t>
      </w:r>
      <w:r>
        <w:rPr>
          <w:rFonts w:ascii="宋体" w:hAnsi="宋体" w:eastAsia="宋体" w:cs="宋体"/>
          <w:color w:val="auto"/>
          <w:spacing w:val="-71"/>
          <w:sz w:val="24"/>
          <w:szCs w:val="24"/>
          <w:u w:val="single" w:color="auto"/>
        </w:rPr>
        <w:t xml:space="preserve"> </w:t>
      </w:r>
      <w:r>
        <w:rPr>
          <w:rFonts w:ascii="宋体" w:hAnsi="宋体" w:eastAsia="宋体" w:cs="宋体"/>
          <w:color w:val="auto"/>
          <w:spacing w:val="-1"/>
          <w:sz w:val="24"/>
          <w:szCs w:val="24"/>
        </w:rPr>
        <w:t>；</w:t>
      </w:r>
      <w:r>
        <w:rPr>
          <w:rFonts w:ascii="宋体" w:hAnsi="宋体" w:eastAsia="宋体" w:cs="宋体"/>
          <w:color w:val="auto"/>
          <w:spacing w:val="1"/>
          <w:sz w:val="24"/>
          <w:szCs w:val="24"/>
        </w:rPr>
        <w:t>制造商为</w:t>
      </w:r>
      <w:r>
        <w:rPr>
          <w:rFonts w:ascii="宋体" w:hAnsi="宋体" w:eastAsia="宋体" w:cs="宋体"/>
          <w:color w:val="auto"/>
          <w:spacing w:val="1"/>
          <w:sz w:val="24"/>
          <w:szCs w:val="24"/>
          <w:u w:val="single" w:color="auto"/>
        </w:rPr>
        <w:t>（企业名称</w:t>
      </w:r>
      <w:r>
        <w:rPr>
          <w:rFonts w:ascii="宋体" w:hAnsi="宋体" w:eastAsia="宋体" w:cs="宋体"/>
          <w:color w:val="auto"/>
          <w:spacing w:val="-1"/>
          <w:sz w:val="24"/>
          <w:szCs w:val="24"/>
          <w:u w:val="single" w:color="auto"/>
        </w:rPr>
        <w:t>）</w:t>
      </w:r>
      <w:r>
        <w:rPr>
          <w:rFonts w:ascii="宋体" w:hAnsi="宋体" w:eastAsia="宋体" w:cs="宋体"/>
          <w:color w:val="auto"/>
          <w:spacing w:val="-71"/>
          <w:sz w:val="24"/>
          <w:szCs w:val="24"/>
          <w:u w:val="single" w:color="auto"/>
        </w:rPr>
        <w:t xml:space="preserve"> </w:t>
      </w:r>
      <w:r>
        <w:rPr>
          <w:rFonts w:ascii="宋体" w:hAnsi="宋体" w:eastAsia="宋体" w:cs="宋体"/>
          <w:color w:val="auto"/>
          <w:spacing w:val="-1"/>
          <w:sz w:val="24"/>
          <w:szCs w:val="24"/>
        </w:rPr>
        <w:t>，</w:t>
      </w:r>
      <w:r>
        <w:rPr>
          <w:rFonts w:ascii="宋体" w:hAnsi="宋体" w:eastAsia="宋体" w:cs="宋体"/>
          <w:color w:val="auto"/>
          <w:spacing w:val="1"/>
          <w:sz w:val="24"/>
          <w:szCs w:val="24"/>
        </w:rPr>
        <w:t>从业人</w:t>
      </w:r>
      <w:r>
        <w:rPr>
          <w:rFonts w:ascii="宋体" w:hAnsi="宋体" w:eastAsia="宋体" w:cs="宋体"/>
          <w:color w:val="auto"/>
          <w:sz w:val="24"/>
          <w:szCs w:val="24"/>
        </w:rPr>
        <w:t xml:space="preserve"> </w:t>
      </w:r>
      <w:r>
        <w:rPr>
          <w:rFonts w:ascii="宋体" w:hAnsi="宋体" w:eastAsia="宋体" w:cs="宋体"/>
          <w:color w:val="auto"/>
          <w:spacing w:val="-4"/>
          <w:sz w:val="24"/>
          <w:szCs w:val="24"/>
        </w:rPr>
        <w:t>员</w:t>
      </w:r>
      <w:r>
        <w:rPr>
          <w:rFonts w:ascii="宋体" w:hAnsi="宋体" w:eastAsia="宋体" w:cs="宋体"/>
          <w:color w:val="auto"/>
          <w:spacing w:val="109"/>
          <w:sz w:val="24"/>
          <w:szCs w:val="24"/>
          <w:u w:val="single" w:color="auto"/>
        </w:rPr>
        <w:t xml:space="preserve"> </w:t>
      </w:r>
      <w:r>
        <w:rPr>
          <w:rFonts w:ascii="宋体" w:hAnsi="宋体" w:eastAsia="宋体" w:cs="宋体"/>
          <w:color w:val="auto"/>
          <w:spacing w:val="-92"/>
          <w:sz w:val="24"/>
          <w:szCs w:val="24"/>
        </w:rPr>
        <w:t xml:space="preserve"> </w:t>
      </w:r>
      <w:r>
        <w:rPr>
          <w:rFonts w:ascii="宋体" w:hAnsi="宋体" w:eastAsia="宋体" w:cs="宋体"/>
          <w:color w:val="auto"/>
          <w:spacing w:val="-4"/>
          <w:sz w:val="24"/>
          <w:szCs w:val="24"/>
        </w:rPr>
        <w:t>人，营业收入为</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89"/>
          <w:sz w:val="24"/>
          <w:szCs w:val="24"/>
        </w:rPr>
        <w:t xml:space="preserve"> </w:t>
      </w:r>
      <w:r>
        <w:rPr>
          <w:rFonts w:ascii="宋体" w:hAnsi="宋体" w:eastAsia="宋体" w:cs="宋体"/>
          <w:color w:val="auto"/>
          <w:spacing w:val="-4"/>
          <w:sz w:val="24"/>
          <w:szCs w:val="24"/>
        </w:rPr>
        <w:t>万元，资产总额为</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90"/>
          <w:sz w:val="24"/>
          <w:szCs w:val="24"/>
        </w:rPr>
        <w:t xml:space="preserve"> </w:t>
      </w:r>
      <w:r>
        <w:rPr>
          <w:rFonts w:ascii="宋体" w:hAnsi="宋体" w:eastAsia="宋体" w:cs="宋体"/>
          <w:color w:val="auto"/>
          <w:spacing w:val="-4"/>
          <w:sz w:val="24"/>
          <w:szCs w:val="24"/>
        </w:rPr>
        <w:t>万元，属于</w:t>
      </w:r>
      <w:r>
        <w:rPr>
          <w:rFonts w:ascii="宋体" w:hAnsi="宋体" w:eastAsia="宋体" w:cs="宋体"/>
          <w:color w:val="auto"/>
          <w:spacing w:val="-4"/>
          <w:sz w:val="24"/>
          <w:szCs w:val="24"/>
          <w:u w:val="single" w:color="auto"/>
        </w:rPr>
        <w:t>（中型企业、小型企</w:t>
      </w:r>
      <w:r>
        <w:rPr>
          <w:rFonts w:ascii="宋体" w:hAnsi="宋体" w:eastAsia="宋体" w:cs="宋体"/>
          <w:color w:val="auto"/>
          <w:spacing w:val="-5"/>
          <w:sz w:val="24"/>
          <w:szCs w:val="24"/>
          <w:u w:val="single" w:color="auto"/>
        </w:rPr>
        <w:t>业、微型企业</w:t>
      </w:r>
      <w:r>
        <w:rPr>
          <w:rFonts w:ascii="宋体" w:hAnsi="宋体" w:eastAsia="宋体" w:cs="宋体"/>
          <w:color w:val="auto"/>
          <w:spacing w:val="-57"/>
          <w:w w:val="90"/>
          <w:sz w:val="24"/>
          <w:szCs w:val="24"/>
          <w:u w:val="single" w:color="auto"/>
        </w:rPr>
        <w:t>）</w:t>
      </w:r>
      <w:r>
        <w:rPr>
          <w:rFonts w:ascii="宋体" w:hAnsi="宋体" w:eastAsia="宋体" w:cs="宋体"/>
          <w:color w:val="auto"/>
          <w:spacing w:val="-57"/>
          <w:w w:val="90"/>
          <w:sz w:val="24"/>
          <w:szCs w:val="24"/>
        </w:rPr>
        <w:t>；</w:t>
      </w:r>
      <w:r>
        <w:rPr>
          <w:rFonts w:ascii="宋体" w:hAnsi="宋体" w:eastAsia="宋体" w:cs="宋体"/>
          <w:color w:val="auto"/>
          <w:sz w:val="24"/>
          <w:szCs w:val="24"/>
        </w:rPr>
        <w:t xml:space="preserve"> </w:t>
      </w:r>
    </w:p>
    <w:p w14:paraId="66BBDB0D">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13" w:line="362" w:lineRule="auto"/>
        <w:ind w:left="15" w:firstLine="488" w:firstLineChars="200"/>
        <w:jc w:val="left"/>
        <w:textAlignment w:val="baseline"/>
        <w:rPr>
          <w:rFonts w:ascii="宋体" w:hAnsi="宋体" w:eastAsia="宋体" w:cs="宋体"/>
          <w:color w:val="auto"/>
          <w:sz w:val="24"/>
          <w:szCs w:val="24"/>
        </w:rPr>
      </w:pPr>
      <w:r>
        <w:rPr>
          <w:rFonts w:ascii="宋体" w:hAnsi="宋体" w:eastAsia="宋体" w:cs="宋体"/>
          <w:color w:val="auto"/>
          <w:spacing w:val="2"/>
          <w:sz w:val="24"/>
          <w:szCs w:val="24"/>
          <w:u w:val="single" w:color="auto"/>
        </w:rPr>
        <w:t>（标的名称</w:t>
      </w:r>
      <w:r>
        <w:rPr>
          <w:rFonts w:ascii="宋体" w:hAnsi="宋体" w:eastAsia="宋体" w:cs="宋体"/>
          <w:color w:val="auto"/>
          <w:spacing w:val="22"/>
          <w:sz w:val="24"/>
          <w:szCs w:val="24"/>
          <w:u w:val="single" w:color="auto"/>
        </w:rPr>
        <w:t>）</w:t>
      </w:r>
      <w:r>
        <w:rPr>
          <w:rFonts w:ascii="宋体" w:hAnsi="宋体" w:eastAsia="宋体" w:cs="宋体"/>
          <w:color w:val="auto"/>
          <w:spacing w:val="22"/>
          <w:sz w:val="24"/>
          <w:szCs w:val="24"/>
        </w:rPr>
        <w:t>，</w:t>
      </w:r>
      <w:r>
        <w:rPr>
          <w:rFonts w:ascii="宋体" w:hAnsi="宋体" w:eastAsia="宋体" w:cs="宋体"/>
          <w:color w:val="auto"/>
          <w:spacing w:val="2"/>
          <w:sz w:val="24"/>
          <w:szCs w:val="24"/>
        </w:rPr>
        <w:t>属于</w:t>
      </w:r>
      <w:r>
        <w:rPr>
          <w:rFonts w:ascii="宋体" w:hAnsi="宋体" w:eastAsia="宋体" w:cs="宋体"/>
          <w:color w:val="auto"/>
          <w:spacing w:val="2"/>
          <w:sz w:val="24"/>
          <w:szCs w:val="24"/>
          <w:u w:val="single" w:color="auto"/>
        </w:rPr>
        <w:t>（采购文件中明确的所属行业</w:t>
      </w:r>
      <w:r>
        <w:rPr>
          <w:rFonts w:ascii="宋体" w:hAnsi="宋体" w:eastAsia="宋体" w:cs="宋体"/>
          <w:color w:val="auto"/>
          <w:spacing w:val="22"/>
          <w:sz w:val="24"/>
          <w:szCs w:val="24"/>
          <w:u w:val="single" w:color="auto"/>
        </w:rPr>
        <w:t>）</w:t>
      </w:r>
      <w:r>
        <w:rPr>
          <w:rFonts w:ascii="宋体" w:hAnsi="宋体" w:eastAsia="宋体" w:cs="宋体"/>
          <w:color w:val="auto"/>
          <w:spacing w:val="22"/>
          <w:sz w:val="24"/>
          <w:szCs w:val="24"/>
        </w:rPr>
        <w:t>；</w:t>
      </w:r>
      <w:r>
        <w:rPr>
          <w:rFonts w:ascii="宋体" w:hAnsi="宋体" w:eastAsia="宋体" w:cs="宋体"/>
          <w:color w:val="auto"/>
          <w:spacing w:val="2"/>
          <w:sz w:val="24"/>
          <w:szCs w:val="24"/>
        </w:rPr>
        <w:t>制造商为</w:t>
      </w:r>
      <w:r>
        <w:rPr>
          <w:rFonts w:ascii="宋体" w:hAnsi="宋体" w:eastAsia="宋体" w:cs="宋体"/>
          <w:color w:val="auto"/>
          <w:spacing w:val="2"/>
          <w:sz w:val="24"/>
          <w:szCs w:val="24"/>
          <w:u w:val="single" w:color="auto"/>
        </w:rPr>
        <w:t>（企业名称</w:t>
      </w:r>
      <w:r>
        <w:rPr>
          <w:rFonts w:ascii="宋体" w:hAnsi="宋体" w:eastAsia="宋体" w:cs="宋体"/>
          <w:color w:val="auto"/>
          <w:spacing w:val="22"/>
          <w:sz w:val="24"/>
          <w:szCs w:val="24"/>
          <w:u w:val="single" w:color="auto"/>
        </w:rPr>
        <w:t>）</w:t>
      </w:r>
      <w:r>
        <w:rPr>
          <w:rFonts w:ascii="宋体" w:hAnsi="宋体" w:eastAsia="宋体" w:cs="宋体"/>
          <w:color w:val="auto"/>
          <w:spacing w:val="22"/>
          <w:sz w:val="24"/>
          <w:szCs w:val="24"/>
        </w:rPr>
        <w:t>，</w:t>
      </w:r>
      <w:r>
        <w:rPr>
          <w:rFonts w:ascii="宋体" w:hAnsi="宋体" w:eastAsia="宋体" w:cs="宋体"/>
          <w:color w:val="auto"/>
          <w:spacing w:val="2"/>
          <w:sz w:val="24"/>
          <w:szCs w:val="24"/>
        </w:rPr>
        <w:t>从业人</w:t>
      </w:r>
      <w:r>
        <w:rPr>
          <w:rFonts w:ascii="宋体" w:hAnsi="宋体" w:eastAsia="宋体" w:cs="宋体"/>
          <w:color w:val="auto"/>
          <w:spacing w:val="-5"/>
          <w:sz w:val="24"/>
          <w:szCs w:val="24"/>
        </w:rPr>
        <w:t>员</w:t>
      </w:r>
      <w:r>
        <w:rPr>
          <w:rFonts w:ascii="宋体" w:hAnsi="宋体" w:eastAsia="宋体" w:cs="宋体"/>
          <w:color w:val="auto"/>
          <w:spacing w:val="112"/>
          <w:sz w:val="24"/>
          <w:szCs w:val="24"/>
          <w:u w:val="single" w:color="auto"/>
        </w:rPr>
        <w:t xml:space="preserve"> </w:t>
      </w:r>
      <w:r>
        <w:rPr>
          <w:rFonts w:ascii="宋体" w:hAnsi="宋体" w:eastAsia="宋体" w:cs="宋体"/>
          <w:color w:val="auto"/>
          <w:spacing w:val="-93"/>
          <w:sz w:val="24"/>
          <w:szCs w:val="24"/>
        </w:rPr>
        <w:t xml:space="preserve"> </w:t>
      </w:r>
      <w:r>
        <w:rPr>
          <w:rFonts w:ascii="宋体" w:hAnsi="宋体" w:eastAsia="宋体" w:cs="宋体"/>
          <w:color w:val="auto"/>
          <w:spacing w:val="-5"/>
          <w:sz w:val="24"/>
          <w:szCs w:val="24"/>
        </w:rPr>
        <w:t>人，营业收入为</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90"/>
          <w:sz w:val="24"/>
          <w:szCs w:val="24"/>
        </w:rPr>
        <w:t xml:space="preserve"> </w:t>
      </w:r>
      <w:r>
        <w:rPr>
          <w:rFonts w:ascii="宋体" w:hAnsi="宋体" w:eastAsia="宋体" w:cs="宋体"/>
          <w:color w:val="auto"/>
          <w:spacing w:val="-5"/>
          <w:sz w:val="24"/>
          <w:szCs w:val="24"/>
        </w:rPr>
        <w:t>万元，资产总额为</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90"/>
          <w:sz w:val="24"/>
          <w:szCs w:val="24"/>
        </w:rPr>
        <w:t xml:space="preserve"> </w:t>
      </w:r>
      <w:r>
        <w:rPr>
          <w:rFonts w:ascii="宋体" w:hAnsi="宋体" w:eastAsia="宋体" w:cs="宋体"/>
          <w:color w:val="auto"/>
          <w:spacing w:val="-5"/>
          <w:sz w:val="24"/>
          <w:szCs w:val="24"/>
        </w:rPr>
        <w:t>万元，属于</w:t>
      </w:r>
      <w:r>
        <w:rPr>
          <w:rFonts w:ascii="宋体" w:hAnsi="宋体" w:eastAsia="宋体" w:cs="宋体"/>
          <w:color w:val="auto"/>
          <w:spacing w:val="-5"/>
          <w:sz w:val="24"/>
          <w:szCs w:val="24"/>
          <w:u w:val="single" w:color="auto"/>
        </w:rPr>
        <w:t>（中型企业、小型企业、微型企业</w:t>
      </w:r>
      <w:r>
        <w:rPr>
          <w:rFonts w:ascii="宋体" w:hAnsi="宋体" w:eastAsia="宋体" w:cs="宋体"/>
          <w:color w:val="auto"/>
          <w:spacing w:val="-58"/>
          <w:w w:val="91"/>
          <w:sz w:val="24"/>
          <w:szCs w:val="24"/>
          <w:u w:val="single" w:color="auto"/>
        </w:rPr>
        <w:t>）</w:t>
      </w:r>
      <w:r>
        <w:rPr>
          <w:rFonts w:ascii="宋体" w:hAnsi="宋体" w:eastAsia="宋体" w:cs="宋体"/>
          <w:color w:val="auto"/>
          <w:spacing w:val="-58"/>
          <w:w w:val="91"/>
          <w:sz w:val="24"/>
          <w:szCs w:val="24"/>
        </w:rPr>
        <w:t>；</w:t>
      </w:r>
    </w:p>
    <w:p w14:paraId="7AE09D5D">
      <w:pPr>
        <w:pStyle w:val="7"/>
        <w:keepNext w:val="0"/>
        <w:keepLines w:val="0"/>
        <w:pageBreakBefore w:val="0"/>
        <w:widowControl/>
        <w:kinsoku w:val="0"/>
        <w:wordWrap/>
        <w:overflowPunct/>
        <w:topLinePunct w:val="0"/>
        <w:autoSpaceDE w:val="0"/>
        <w:autoSpaceDN w:val="0"/>
        <w:bidi w:val="0"/>
        <w:adjustRightInd w:val="0"/>
        <w:snapToGrid w:val="0"/>
        <w:spacing w:line="319" w:lineRule="auto"/>
        <w:ind w:firstLine="420" w:firstLineChars="200"/>
        <w:jc w:val="left"/>
        <w:textAlignment w:val="baseline"/>
        <w:rPr>
          <w:color w:val="auto"/>
        </w:rPr>
      </w:pPr>
    </w:p>
    <w:p w14:paraId="23D0AA59">
      <w:pPr>
        <w:keepNext w:val="0"/>
        <w:keepLines w:val="0"/>
        <w:pageBreakBefore w:val="0"/>
        <w:widowControl/>
        <w:kinsoku w:val="0"/>
        <w:wordWrap/>
        <w:overflowPunct/>
        <w:topLinePunct w:val="0"/>
        <w:autoSpaceDE w:val="0"/>
        <w:autoSpaceDN w:val="0"/>
        <w:bidi w:val="0"/>
        <w:adjustRightInd w:val="0"/>
        <w:snapToGrid w:val="0"/>
        <w:spacing w:before="69" w:line="74" w:lineRule="exact"/>
        <w:ind w:left="44" w:firstLine="452" w:firstLineChars="200"/>
        <w:jc w:val="left"/>
        <w:textAlignment w:val="baseline"/>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position w:val="1"/>
          <w:sz w:val="24"/>
          <w:szCs w:val="24"/>
        </w:rPr>
        <w:t>……</w:t>
      </w:r>
    </w:p>
    <w:p w14:paraId="3B26D5C1">
      <w:pPr>
        <w:keepNext w:val="0"/>
        <w:keepLines w:val="0"/>
        <w:pageBreakBefore w:val="0"/>
        <w:widowControl/>
        <w:kinsoku w:val="0"/>
        <w:wordWrap/>
        <w:overflowPunct/>
        <w:topLinePunct w:val="0"/>
        <w:autoSpaceDE w:val="0"/>
        <w:autoSpaceDN w:val="0"/>
        <w:bidi w:val="0"/>
        <w:adjustRightInd w:val="0"/>
        <w:snapToGrid w:val="0"/>
        <w:spacing w:before="235" w:line="462" w:lineRule="exact"/>
        <w:ind w:left="64" w:firstLine="488" w:firstLineChars="200"/>
        <w:jc w:val="left"/>
        <w:textAlignment w:val="baseline"/>
        <w:rPr>
          <w:rFonts w:ascii="宋体" w:hAnsi="宋体" w:eastAsia="宋体" w:cs="宋体"/>
          <w:color w:val="auto"/>
          <w:sz w:val="24"/>
          <w:szCs w:val="24"/>
        </w:rPr>
      </w:pPr>
      <w:r>
        <w:rPr>
          <w:rFonts w:ascii="宋体" w:hAnsi="宋体" w:eastAsia="宋体" w:cs="宋体"/>
          <w:color w:val="auto"/>
          <w:spacing w:val="2"/>
          <w:position w:val="16"/>
          <w:sz w:val="24"/>
          <w:szCs w:val="24"/>
        </w:rPr>
        <w:t>以上企业，不属于大企业的分支机构，不存在控股股东为大企业的情形，</w:t>
      </w:r>
      <w:r>
        <w:rPr>
          <w:rFonts w:ascii="宋体" w:hAnsi="宋体" w:eastAsia="宋体" w:cs="宋体"/>
          <w:color w:val="auto"/>
          <w:spacing w:val="1"/>
          <w:position w:val="16"/>
          <w:sz w:val="24"/>
          <w:szCs w:val="24"/>
        </w:rPr>
        <w:t>也不存在与大企</w:t>
      </w:r>
    </w:p>
    <w:p w14:paraId="4A75F5FC">
      <w:pPr>
        <w:keepNext w:val="0"/>
        <w:keepLines w:val="0"/>
        <w:pageBreakBefore w:val="0"/>
        <w:widowControl/>
        <w:kinsoku w:val="0"/>
        <w:wordWrap/>
        <w:overflowPunct/>
        <w:topLinePunct w:val="0"/>
        <w:autoSpaceDE w:val="0"/>
        <w:autoSpaceDN w:val="0"/>
        <w:bidi w:val="0"/>
        <w:adjustRightInd w:val="0"/>
        <w:snapToGrid w:val="0"/>
        <w:spacing w:line="219" w:lineRule="auto"/>
        <w:ind w:left="8" w:firstLine="468" w:firstLineChars="200"/>
        <w:jc w:val="left"/>
        <w:textAlignment w:val="baseline"/>
        <w:rPr>
          <w:rFonts w:ascii="宋体" w:hAnsi="宋体" w:eastAsia="宋体" w:cs="宋体"/>
          <w:color w:val="auto"/>
          <w:sz w:val="24"/>
          <w:szCs w:val="24"/>
        </w:rPr>
      </w:pPr>
      <w:r>
        <w:rPr>
          <w:rFonts w:ascii="宋体" w:hAnsi="宋体" w:eastAsia="宋体" w:cs="宋体"/>
          <w:color w:val="auto"/>
          <w:spacing w:val="-3"/>
          <w:sz w:val="24"/>
          <w:szCs w:val="24"/>
        </w:rPr>
        <w:t>业的负责人为同一人的情形。</w:t>
      </w:r>
    </w:p>
    <w:p w14:paraId="464F0E6B">
      <w:pPr>
        <w:keepNext w:val="0"/>
        <w:keepLines w:val="0"/>
        <w:pageBreakBefore w:val="0"/>
        <w:widowControl/>
        <w:kinsoku w:val="0"/>
        <w:wordWrap/>
        <w:overflowPunct/>
        <w:topLinePunct w:val="0"/>
        <w:autoSpaceDE w:val="0"/>
        <w:autoSpaceDN w:val="0"/>
        <w:bidi w:val="0"/>
        <w:adjustRightInd w:val="0"/>
        <w:snapToGrid w:val="0"/>
        <w:spacing w:before="189" w:line="219" w:lineRule="auto"/>
        <w:ind w:left="11" w:firstLine="476" w:firstLineChars="200"/>
        <w:jc w:val="left"/>
        <w:textAlignment w:val="baseline"/>
        <w:rPr>
          <w:rFonts w:ascii="宋体" w:hAnsi="宋体" w:eastAsia="宋体" w:cs="宋体"/>
          <w:color w:val="auto"/>
          <w:sz w:val="24"/>
          <w:szCs w:val="24"/>
        </w:rPr>
      </w:pPr>
      <w:r>
        <w:rPr>
          <w:rFonts w:ascii="宋体" w:hAnsi="宋体" w:eastAsia="宋体" w:cs="宋体"/>
          <w:color w:val="auto"/>
          <w:spacing w:val="-1"/>
          <w:sz w:val="24"/>
          <w:szCs w:val="24"/>
        </w:rPr>
        <w:t>本企业对上述声明内容的真实性负责。如有虚假，将依法承担相应责任。</w:t>
      </w:r>
    </w:p>
    <w:p w14:paraId="174C312D">
      <w:pPr>
        <w:pStyle w:val="7"/>
        <w:spacing w:line="307" w:lineRule="auto"/>
        <w:rPr>
          <w:color w:val="auto"/>
        </w:rPr>
      </w:pPr>
    </w:p>
    <w:p w14:paraId="263A150E">
      <w:pPr>
        <w:pStyle w:val="7"/>
        <w:spacing w:line="307" w:lineRule="auto"/>
        <w:rPr>
          <w:color w:val="auto"/>
        </w:rPr>
      </w:pPr>
    </w:p>
    <w:p w14:paraId="4ADB1773">
      <w:pPr>
        <w:spacing w:before="79" w:line="461" w:lineRule="exact"/>
        <w:ind w:left="4856"/>
        <w:rPr>
          <w:rFonts w:ascii="宋体" w:hAnsi="宋体" w:eastAsia="宋体" w:cs="宋体"/>
          <w:color w:val="auto"/>
          <w:sz w:val="24"/>
          <w:szCs w:val="24"/>
        </w:rPr>
      </w:pPr>
      <w:r>
        <w:rPr>
          <w:rFonts w:ascii="宋体" w:hAnsi="宋体" w:eastAsia="宋体" w:cs="宋体"/>
          <w:color w:val="auto"/>
          <w:spacing w:val="-3"/>
          <w:position w:val="16"/>
          <w:sz w:val="24"/>
          <w:szCs w:val="24"/>
        </w:rPr>
        <w:t>企业名称（盖章</w:t>
      </w:r>
      <w:r>
        <w:rPr>
          <w:rFonts w:ascii="宋体" w:hAnsi="宋体" w:eastAsia="宋体" w:cs="宋体"/>
          <w:color w:val="auto"/>
          <w:position w:val="16"/>
          <w:sz w:val="24"/>
          <w:szCs w:val="24"/>
        </w:rPr>
        <w:t>）：</w:t>
      </w:r>
    </w:p>
    <w:p w14:paraId="46CA20AF">
      <w:pPr>
        <w:spacing w:before="1" w:line="220" w:lineRule="auto"/>
        <w:ind w:left="5280"/>
        <w:rPr>
          <w:rFonts w:ascii="宋体" w:hAnsi="宋体" w:eastAsia="宋体" w:cs="宋体"/>
          <w:color w:val="auto"/>
          <w:sz w:val="24"/>
          <w:szCs w:val="24"/>
        </w:rPr>
      </w:pPr>
      <w:r>
        <w:rPr>
          <w:rFonts w:ascii="宋体" w:hAnsi="宋体" w:eastAsia="宋体" w:cs="宋体"/>
          <w:color w:val="auto"/>
          <w:spacing w:val="-23"/>
          <w:sz w:val="24"/>
          <w:szCs w:val="24"/>
        </w:rPr>
        <w:t>日期：</w:t>
      </w:r>
    </w:p>
    <w:p w14:paraId="5BD87435">
      <w:pPr>
        <w:pStyle w:val="7"/>
        <w:spacing w:line="279" w:lineRule="auto"/>
        <w:rPr>
          <w:color w:val="auto"/>
        </w:rPr>
      </w:pPr>
    </w:p>
    <w:p w14:paraId="15E0A9AE">
      <w:pPr>
        <w:pStyle w:val="7"/>
        <w:spacing w:line="279" w:lineRule="auto"/>
        <w:rPr>
          <w:color w:val="auto"/>
        </w:rPr>
      </w:pPr>
    </w:p>
    <w:p w14:paraId="3E7B626E">
      <w:pPr>
        <w:pStyle w:val="7"/>
        <w:spacing w:line="279" w:lineRule="auto"/>
        <w:rPr>
          <w:color w:val="auto"/>
        </w:rPr>
      </w:pPr>
    </w:p>
    <w:p w14:paraId="2027CB13">
      <w:pPr>
        <w:pStyle w:val="7"/>
        <w:spacing w:line="279" w:lineRule="auto"/>
        <w:rPr>
          <w:color w:val="auto"/>
        </w:rPr>
      </w:pPr>
    </w:p>
    <w:p w14:paraId="45E89344">
      <w:pPr>
        <w:pStyle w:val="7"/>
        <w:spacing w:line="279" w:lineRule="auto"/>
        <w:rPr>
          <w:color w:val="auto"/>
        </w:rPr>
      </w:pPr>
    </w:p>
    <w:p w14:paraId="7CC8F114">
      <w:pPr>
        <w:pStyle w:val="7"/>
        <w:spacing w:line="279" w:lineRule="auto"/>
        <w:rPr>
          <w:color w:val="auto"/>
        </w:rPr>
      </w:pPr>
    </w:p>
    <w:p w14:paraId="50F708EC">
      <w:pPr>
        <w:spacing w:before="78" w:line="499" w:lineRule="exact"/>
        <w:ind w:left="15"/>
        <w:rPr>
          <w:rFonts w:ascii="宋体" w:hAnsi="宋体" w:eastAsia="宋体" w:cs="宋体"/>
          <w:color w:val="auto"/>
          <w:sz w:val="24"/>
          <w:szCs w:val="24"/>
        </w:rPr>
      </w:pPr>
      <w:r>
        <w:rPr>
          <w:rFonts w:ascii="宋体" w:hAnsi="宋体" w:eastAsia="宋体" w:cs="宋体"/>
          <w:color w:val="auto"/>
          <w:spacing w:val="2"/>
          <w:position w:val="19"/>
          <w:sz w:val="24"/>
          <w:szCs w:val="24"/>
        </w:rPr>
        <w:t>备注：1.从业人员、营业收入、资产总额填报上一年度的数据，无上一年度数据的新成立</w:t>
      </w:r>
    </w:p>
    <w:p w14:paraId="352F1F30">
      <w:pPr>
        <w:spacing w:line="219" w:lineRule="auto"/>
        <w:ind w:left="49"/>
        <w:rPr>
          <w:rFonts w:ascii="宋体" w:hAnsi="宋体" w:eastAsia="宋体" w:cs="宋体"/>
          <w:color w:val="auto"/>
          <w:sz w:val="24"/>
          <w:szCs w:val="24"/>
        </w:rPr>
      </w:pPr>
      <w:r>
        <w:rPr>
          <w:rFonts w:ascii="宋体" w:hAnsi="宋体" w:eastAsia="宋体" w:cs="宋体"/>
          <w:color w:val="auto"/>
          <w:spacing w:val="-6"/>
          <w:sz w:val="24"/>
          <w:szCs w:val="24"/>
        </w:rPr>
        <w:t>的企业可不填报。</w:t>
      </w:r>
    </w:p>
    <w:p w14:paraId="2ABEE9E5">
      <w:pPr>
        <w:spacing w:before="212" w:line="386" w:lineRule="auto"/>
        <w:ind w:right="107"/>
        <w:jc w:val="both"/>
        <w:rPr>
          <w:rFonts w:ascii="宋体" w:hAnsi="宋体" w:eastAsia="宋体" w:cs="宋体"/>
          <w:color w:val="auto"/>
          <w:spacing w:val="2"/>
          <w:sz w:val="24"/>
          <w:szCs w:val="24"/>
        </w:rPr>
      </w:pPr>
      <w:r>
        <w:rPr>
          <w:rFonts w:ascii="宋体" w:hAnsi="宋体" w:eastAsia="宋体" w:cs="宋体"/>
          <w:color w:val="auto"/>
          <w:spacing w:val="-2"/>
          <w:sz w:val="24"/>
          <w:szCs w:val="24"/>
        </w:rPr>
        <w:t>2. 投标企业按照《中小企业划型标准规定》（新财购〔2022〕22</w:t>
      </w:r>
      <w:r>
        <w:rPr>
          <w:rFonts w:ascii="宋体" w:hAnsi="宋体" w:eastAsia="宋体" w:cs="宋体"/>
          <w:color w:val="auto"/>
          <w:spacing w:val="-29"/>
          <w:sz w:val="24"/>
          <w:szCs w:val="24"/>
        </w:rPr>
        <w:t xml:space="preserve"> </w:t>
      </w:r>
      <w:r>
        <w:rPr>
          <w:rFonts w:ascii="宋体" w:hAnsi="宋体" w:eastAsia="宋体" w:cs="宋体"/>
          <w:color w:val="auto"/>
          <w:spacing w:val="-2"/>
          <w:sz w:val="24"/>
          <w:szCs w:val="24"/>
        </w:rPr>
        <w:t>号）文件规定，明确说</w:t>
      </w:r>
      <w:r>
        <w:rPr>
          <w:rFonts w:ascii="宋体" w:hAnsi="宋体" w:eastAsia="宋体" w:cs="宋体"/>
          <w:color w:val="auto"/>
          <w:sz w:val="24"/>
          <w:szCs w:val="24"/>
        </w:rPr>
        <w:t xml:space="preserve"> </w:t>
      </w:r>
      <w:r>
        <w:rPr>
          <w:rFonts w:ascii="宋体" w:hAnsi="宋体" w:eastAsia="宋体" w:cs="宋体"/>
          <w:color w:val="auto"/>
          <w:spacing w:val="2"/>
          <w:sz w:val="24"/>
          <w:szCs w:val="24"/>
        </w:rPr>
        <w:t>明企业类型为中型企业、小型企业、微型企业，不得用中小微企业简单概括，否则后果自负。</w:t>
      </w:r>
    </w:p>
    <w:p w14:paraId="5A894A08">
      <w:pPr>
        <w:spacing w:before="78" w:line="220" w:lineRule="auto"/>
        <w:ind w:left="3599"/>
        <w:rPr>
          <w:rFonts w:ascii="宋体" w:hAnsi="宋体" w:eastAsia="宋体" w:cs="宋体"/>
          <w:color w:val="auto"/>
          <w:sz w:val="24"/>
          <w:szCs w:val="24"/>
        </w:rPr>
      </w:pPr>
      <w:r>
        <w:rPr>
          <w:rFonts w:ascii="宋体" w:hAnsi="宋体" w:eastAsia="宋体" w:cs="宋体"/>
          <w:color w:val="auto"/>
          <w:spacing w:val="-6"/>
          <w:sz w:val="24"/>
          <w:szCs w:val="24"/>
          <w14:textOutline w14:w="4354" w14:cap="flat" w14:cmpd="sng">
            <w14:solidFill>
              <w14:srgbClr w14:val="000000"/>
            </w14:solidFill>
            <w14:prstDash w14:val="solid"/>
            <w14:miter w14:val="0"/>
          </w14:textOutline>
        </w:rPr>
        <w:t>中小企业划型标准规定</w:t>
      </w:r>
    </w:p>
    <w:p w14:paraId="71D4A37C">
      <w:pPr>
        <w:spacing w:before="46" w:line="225" w:lineRule="auto"/>
        <w:ind w:left="13" w:right="61" w:firstLine="490"/>
        <w:rPr>
          <w:rFonts w:ascii="宋体" w:hAnsi="宋体" w:eastAsia="宋体" w:cs="宋体"/>
          <w:color w:val="auto"/>
          <w:spacing w:val="2"/>
          <w:sz w:val="24"/>
          <w:szCs w:val="24"/>
        </w:rPr>
      </w:pPr>
    </w:p>
    <w:p w14:paraId="2CD0658D">
      <w:pPr>
        <w:spacing w:before="46" w:line="225" w:lineRule="auto"/>
        <w:ind w:left="13" w:right="61" w:firstLine="490"/>
        <w:rPr>
          <w:rFonts w:ascii="宋体" w:hAnsi="宋体" w:eastAsia="宋体" w:cs="宋体"/>
          <w:color w:val="auto"/>
          <w:sz w:val="24"/>
          <w:szCs w:val="24"/>
        </w:rPr>
      </w:pPr>
      <w:r>
        <w:rPr>
          <w:rFonts w:ascii="宋体" w:hAnsi="宋体" w:eastAsia="宋体" w:cs="宋体"/>
          <w:color w:val="auto"/>
          <w:spacing w:val="2"/>
          <w:sz w:val="24"/>
          <w:szCs w:val="24"/>
        </w:rPr>
        <w:t>一、根据《中华人民共和国中小企业促进法》和《国务院关于进一步促进中小企业发</w:t>
      </w:r>
      <w:r>
        <w:rPr>
          <w:rFonts w:ascii="宋体" w:hAnsi="宋体" w:eastAsia="宋体" w:cs="宋体"/>
          <w:color w:val="auto"/>
          <w:spacing w:val="13"/>
          <w:sz w:val="24"/>
          <w:szCs w:val="24"/>
        </w:rPr>
        <w:t xml:space="preserve"> </w:t>
      </w:r>
      <w:r>
        <w:rPr>
          <w:rFonts w:ascii="宋体" w:hAnsi="宋体" w:eastAsia="宋体" w:cs="宋体"/>
          <w:color w:val="auto"/>
          <w:spacing w:val="-5"/>
          <w:sz w:val="24"/>
          <w:szCs w:val="24"/>
        </w:rPr>
        <w:t>展的若干意见》 (国发〔2009〕36</w:t>
      </w:r>
      <w:r>
        <w:rPr>
          <w:rFonts w:ascii="宋体" w:hAnsi="宋体" w:eastAsia="宋体" w:cs="宋体"/>
          <w:color w:val="auto"/>
          <w:spacing w:val="-31"/>
          <w:sz w:val="24"/>
          <w:szCs w:val="24"/>
        </w:rPr>
        <w:t xml:space="preserve"> </w:t>
      </w:r>
      <w:r>
        <w:rPr>
          <w:rFonts w:ascii="宋体" w:hAnsi="宋体" w:eastAsia="宋体" w:cs="宋体"/>
          <w:color w:val="auto"/>
          <w:spacing w:val="-5"/>
          <w:sz w:val="24"/>
          <w:szCs w:val="24"/>
        </w:rPr>
        <w:t>号)，制定本规定。</w:t>
      </w:r>
    </w:p>
    <w:p w14:paraId="4F60A065">
      <w:pPr>
        <w:spacing w:before="52" w:line="226" w:lineRule="auto"/>
        <w:ind w:left="26" w:right="61" w:firstLine="477"/>
        <w:rPr>
          <w:rFonts w:ascii="宋体" w:hAnsi="宋体" w:eastAsia="宋体" w:cs="宋体"/>
          <w:color w:val="auto"/>
          <w:sz w:val="24"/>
          <w:szCs w:val="24"/>
        </w:rPr>
      </w:pPr>
      <w:r>
        <w:rPr>
          <w:rFonts w:ascii="宋体" w:hAnsi="宋体" w:eastAsia="宋体" w:cs="宋体"/>
          <w:color w:val="auto"/>
          <w:spacing w:val="2"/>
          <w:sz w:val="24"/>
          <w:szCs w:val="24"/>
        </w:rPr>
        <w:t>二、中小企业划分为中型、小型、微型三种类型，具体标准根据企业从业人员、营业</w:t>
      </w:r>
      <w:r>
        <w:rPr>
          <w:rFonts w:ascii="宋体" w:hAnsi="宋体" w:eastAsia="宋体" w:cs="宋体"/>
          <w:color w:val="auto"/>
          <w:spacing w:val="13"/>
          <w:sz w:val="24"/>
          <w:szCs w:val="24"/>
        </w:rPr>
        <w:t xml:space="preserve"> </w:t>
      </w:r>
      <w:r>
        <w:rPr>
          <w:rFonts w:ascii="宋体" w:hAnsi="宋体" w:eastAsia="宋体" w:cs="宋体"/>
          <w:color w:val="auto"/>
          <w:spacing w:val="-3"/>
          <w:sz w:val="24"/>
          <w:szCs w:val="24"/>
        </w:rPr>
        <w:t>收入、资产总额等指标，结合行业特点制定。</w:t>
      </w:r>
    </w:p>
    <w:p w14:paraId="2E2A4292">
      <w:pPr>
        <w:spacing w:before="52" w:line="238" w:lineRule="auto"/>
        <w:ind w:left="8" w:firstLine="483"/>
        <w:rPr>
          <w:rFonts w:ascii="宋体" w:hAnsi="宋体" w:eastAsia="宋体" w:cs="宋体"/>
          <w:color w:val="auto"/>
          <w:sz w:val="24"/>
          <w:szCs w:val="24"/>
        </w:rPr>
      </w:pPr>
      <w:r>
        <w:rPr>
          <w:rFonts w:ascii="宋体" w:hAnsi="宋体" w:eastAsia="宋体" w:cs="宋体"/>
          <w:color w:val="auto"/>
          <w:spacing w:val="-2"/>
          <w:sz w:val="24"/>
          <w:szCs w:val="24"/>
        </w:rPr>
        <w:t>三、本规定适用的行业包括：农、林、牧、渔业，工业（包括采矿业，制造业</w:t>
      </w:r>
      <w:r>
        <w:rPr>
          <w:rFonts w:ascii="宋体" w:hAnsi="宋体" w:eastAsia="宋体" w:cs="宋体"/>
          <w:color w:val="auto"/>
          <w:spacing w:val="-3"/>
          <w:sz w:val="24"/>
          <w:szCs w:val="24"/>
        </w:rPr>
        <w:t>，电力、</w:t>
      </w:r>
      <w:r>
        <w:rPr>
          <w:rFonts w:ascii="宋体" w:hAnsi="宋体" w:eastAsia="宋体" w:cs="宋体"/>
          <w:color w:val="auto"/>
          <w:sz w:val="24"/>
          <w:szCs w:val="24"/>
        </w:rPr>
        <w:t xml:space="preserve"> </w:t>
      </w:r>
      <w:r>
        <w:rPr>
          <w:rFonts w:ascii="宋体" w:hAnsi="宋体" w:eastAsia="宋体" w:cs="宋体"/>
          <w:color w:val="auto"/>
          <w:spacing w:val="2"/>
          <w:sz w:val="24"/>
          <w:szCs w:val="24"/>
        </w:rPr>
        <w:t>热力、燃气及水生产和供应业</w:t>
      </w:r>
      <w:r>
        <w:rPr>
          <w:rFonts w:ascii="宋体" w:hAnsi="宋体" w:eastAsia="宋体" w:cs="宋体"/>
          <w:color w:val="auto"/>
          <w:sz w:val="24"/>
          <w:szCs w:val="24"/>
        </w:rPr>
        <w:t>）</w:t>
      </w:r>
      <w:r>
        <w:rPr>
          <w:rFonts w:ascii="宋体" w:hAnsi="宋体" w:eastAsia="宋体" w:cs="宋体"/>
          <w:color w:val="auto"/>
          <w:spacing w:val="-72"/>
          <w:sz w:val="24"/>
          <w:szCs w:val="24"/>
        </w:rPr>
        <w:t xml:space="preserve"> </w:t>
      </w:r>
      <w:r>
        <w:rPr>
          <w:rFonts w:ascii="宋体" w:hAnsi="宋体" w:eastAsia="宋体" w:cs="宋体"/>
          <w:color w:val="auto"/>
          <w:sz w:val="24"/>
          <w:szCs w:val="24"/>
        </w:rPr>
        <w:t>，</w:t>
      </w:r>
      <w:r>
        <w:rPr>
          <w:rFonts w:ascii="宋体" w:hAnsi="宋体" w:eastAsia="宋体" w:cs="宋体"/>
          <w:color w:val="auto"/>
          <w:spacing w:val="2"/>
          <w:sz w:val="24"/>
          <w:szCs w:val="24"/>
        </w:rPr>
        <w:t>建筑业，批发业，零售业，交通运输业（不含铁路运输</w:t>
      </w:r>
      <w:r>
        <w:rPr>
          <w:rFonts w:ascii="宋体" w:hAnsi="宋体" w:eastAsia="宋体" w:cs="宋体"/>
          <w:color w:val="auto"/>
          <w:sz w:val="24"/>
          <w:szCs w:val="24"/>
        </w:rPr>
        <w:t xml:space="preserve"> </w:t>
      </w:r>
      <w:r>
        <w:rPr>
          <w:rFonts w:ascii="宋体" w:hAnsi="宋体" w:eastAsia="宋体" w:cs="宋体"/>
          <w:color w:val="auto"/>
          <w:spacing w:val="-6"/>
          <w:sz w:val="24"/>
          <w:szCs w:val="24"/>
        </w:rPr>
        <w:t>业</w:t>
      </w:r>
      <w:r>
        <w:rPr>
          <w:rFonts w:ascii="宋体" w:hAnsi="宋体" w:eastAsia="宋体" w:cs="宋体"/>
          <w:color w:val="auto"/>
          <w:spacing w:val="-20"/>
          <w:sz w:val="24"/>
          <w:szCs w:val="24"/>
        </w:rPr>
        <w:t>）</w:t>
      </w:r>
      <w:r>
        <w:rPr>
          <w:rFonts w:ascii="宋体" w:hAnsi="宋体" w:eastAsia="宋体" w:cs="宋体"/>
          <w:color w:val="auto"/>
          <w:spacing w:val="-31"/>
          <w:sz w:val="24"/>
          <w:szCs w:val="24"/>
        </w:rPr>
        <w:t xml:space="preserve"> </w:t>
      </w:r>
      <w:r>
        <w:rPr>
          <w:rFonts w:ascii="宋体" w:hAnsi="宋体" w:eastAsia="宋体" w:cs="宋体"/>
          <w:color w:val="auto"/>
          <w:spacing w:val="-20"/>
          <w:sz w:val="24"/>
          <w:szCs w:val="24"/>
        </w:rPr>
        <w:t>，</w:t>
      </w:r>
      <w:r>
        <w:rPr>
          <w:rFonts w:ascii="宋体" w:hAnsi="宋体" w:eastAsia="宋体" w:cs="宋体"/>
          <w:color w:val="auto"/>
          <w:spacing w:val="-6"/>
          <w:sz w:val="24"/>
          <w:szCs w:val="24"/>
        </w:rPr>
        <w:t>仓储业，邮政业，住宿业，餐饮业，信息传输业（包括电信、互联网和相关服务</w:t>
      </w:r>
      <w:r>
        <w:rPr>
          <w:rFonts w:ascii="宋体" w:hAnsi="宋体" w:eastAsia="宋体" w:cs="宋体"/>
          <w:color w:val="auto"/>
          <w:spacing w:val="-20"/>
          <w:sz w:val="24"/>
          <w:szCs w:val="24"/>
        </w:rPr>
        <w:t>）</w:t>
      </w:r>
      <w:r>
        <w:rPr>
          <w:rFonts w:ascii="宋体" w:hAnsi="宋体" w:eastAsia="宋体" w:cs="宋体"/>
          <w:color w:val="auto"/>
          <w:spacing w:val="10"/>
          <w:sz w:val="24"/>
          <w:szCs w:val="24"/>
        </w:rPr>
        <w:t xml:space="preserve"> </w:t>
      </w:r>
      <w:r>
        <w:rPr>
          <w:rFonts w:ascii="宋体" w:hAnsi="宋体" w:eastAsia="宋体" w:cs="宋体"/>
          <w:color w:val="auto"/>
          <w:spacing w:val="-20"/>
          <w:sz w:val="24"/>
          <w:szCs w:val="24"/>
        </w:rPr>
        <w:t>，</w:t>
      </w:r>
      <w:r>
        <w:rPr>
          <w:rFonts w:ascii="宋体" w:hAnsi="宋体" w:eastAsia="宋体" w:cs="宋体"/>
          <w:color w:val="auto"/>
          <w:sz w:val="24"/>
          <w:szCs w:val="24"/>
        </w:rPr>
        <w:t xml:space="preserve"> </w:t>
      </w:r>
      <w:r>
        <w:rPr>
          <w:rFonts w:ascii="宋体" w:hAnsi="宋体" w:eastAsia="宋体" w:cs="宋体"/>
          <w:color w:val="auto"/>
          <w:spacing w:val="3"/>
          <w:sz w:val="24"/>
          <w:szCs w:val="24"/>
        </w:rPr>
        <w:t>软件和信息技术服务业，房地产开发经营，物业管理，租赁和商务服务业，其他未列明行</w:t>
      </w:r>
      <w:r>
        <w:rPr>
          <w:rFonts w:ascii="宋体" w:hAnsi="宋体" w:eastAsia="宋体" w:cs="宋体"/>
          <w:color w:val="auto"/>
          <w:spacing w:val="6"/>
          <w:sz w:val="24"/>
          <w:szCs w:val="24"/>
        </w:rPr>
        <w:t xml:space="preserve"> </w:t>
      </w:r>
      <w:r>
        <w:rPr>
          <w:rFonts w:ascii="宋体" w:hAnsi="宋体" w:eastAsia="宋体" w:cs="宋体"/>
          <w:color w:val="auto"/>
          <w:spacing w:val="3"/>
          <w:sz w:val="24"/>
          <w:szCs w:val="24"/>
        </w:rPr>
        <w:t>业（包括科学研究和技术服务业，水利、环境和公共设施管理业，居民服务、修理和其他</w:t>
      </w:r>
      <w:r>
        <w:rPr>
          <w:rFonts w:ascii="宋体" w:hAnsi="宋体" w:eastAsia="宋体" w:cs="宋体"/>
          <w:color w:val="auto"/>
          <w:spacing w:val="6"/>
          <w:sz w:val="24"/>
          <w:szCs w:val="24"/>
        </w:rPr>
        <w:t xml:space="preserve"> </w:t>
      </w:r>
      <w:r>
        <w:rPr>
          <w:rFonts w:ascii="宋体" w:hAnsi="宋体" w:eastAsia="宋体" w:cs="宋体"/>
          <w:color w:val="auto"/>
          <w:spacing w:val="-2"/>
          <w:sz w:val="24"/>
          <w:szCs w:val="24"/>
        </w:rPr>
        <w:t>服务业，社会工作，文化、体育和娱乐业等）。</w:t>
      </w:r>
    </w:p>
    <w:p w14:paraId="61D550B1">
      <w:pPr>
        <w:spacing w:before="44" w:line="220" w:lineRule="auto"/>
        <w:ind w:left="536"/>
        <w:rPr>
          <w:rFonts w:ascii="宋体" w:hAnsi="宋体" w:eastAsia="宋体" w:cs="宋体"/>
          <w:color w:val="auto"/>
          <w:sz w:val="24"/>
          <w:szCs w:val="24"/>
        </w:rPr>
      </w:pPr>
      <w:r>
        <w:rPr>
          <w:rFonts w:ascii="宋体" w:hAnsi="宋体" w:eastAsia="宋体" w:cs="宋体"/>
          <w:color w:val="auto"/>
          <w:spacing w:val="-5"/>
          <w:sz w:val="24"/>
          <w:szCs w:val="24"/>
        </w:rPr>
        <w:t>四、各行业划型标准为：</w:t>
      </w:r>
    </w:p>
    <w:p w14:paraId="61F553DF">
      <w:pPr>
        <w:spacing w:before="50" w:line="231" w:lineRule="auto"/>
        <w:ind w:left="21" w:right="39" w:firstLine="492"/>
        <w:rPr>
          <w:rFonts w:ascii="宋体" w:hAnsi="宋体" w:eastAsia="宋体" w:cs="宋体"/>
          <w:color w:val="auto"/>
          <w:sz w:val="24"/>
          <w:szCs w:val="24"/>
        </w:rPr>
      </w:pPr>
      <w:r>
        <w:rPr>
          <w:rFonts w:ascii="宋体" w:hAnsi="宋体" w:eastAsia="宋体" w:cs="宋体"/>
          <w:color w:val="auto"/>
          <w:spacing w:val="1"/>
          <w:sz w:val="24"/>
          <w:szCs w:val="24"/>
        </w:rPr>
        <w:t>（一）农、林、牧、渔业。营业收入</w:t>
      </w:r>
      <w:r>
        <w:rPr>
          <w:rFonts w:ascii="宋体" w:hAnsi="宋体" w:eastAsia="宋体" w:cs="宋体"/>
          <w:color w:val="auto"/>
          <w:spacing w:val="-25"/>
          <w:sz w:val="24"/>
          <w:szCs w:val="24"/>
        </w:rPr>
        <w:t xml:space="preserve"> </w:t>
      </w:r>
      <w:r>
        <w:rPr>
          <w:rFonts w:ascii="宋体" w:hAnsi="宋体" w:eastAsia="宋体" w:cs="宋体"/>
          <w:color w:val="auto"/>
          <w:spacing w:val="1"/>
          <w:sz w:val="24"/>
          <w:szCs w:val="24"/>
        </w:rPr>
        <w:t>20000</w:t>
      </w:r>
      <w:r>
        <w:rPr>
          <w:rFonts w:ascii="宋体" w:hAnsi="宋体" w:eastAsia="宋体" w:cs="宋体"/>
          <w:color w:val="auto"/>
          <w:spacing w:val="-20"/>
          <w:sz w:val="24"/>
          <w:szCs w:val="24"/>
        </w:rPr>
        <w:t xml:space="preserve"> </w:t>
      </w:r>
      <w:r>
        <w:rPr>
          <w:rFonts w:ascii="宋体" w:hAnsi="宋体" w:eastAsia="宋体" w:cs="宋体"/>
          <w:color w:val="auto"/>
          <w:spacing w:val="1"/>
          <w:sz w:val="24"/>
          <w:szCs w:val="24"/>
        </w:rPr>
        <w:t>万元</w:t>
      </w:r>
      <w:r>
        <w:rPr>
          <w:rFonts w:ascii="宋体" w:hAnsi="宋体" w:eastAsia="宋体" w:cs="宋体"/>
          <w:color w:val="auto"/>
          <w:sz w:val="24"/>
          <w:szCs w:val="24"/>
        </w:rPr>
        <w:t xml:space="preserve">以下的为中小微型企业。其中，营业 </w:t>
      </w:r>
      <w:r>
        <w:rPr>
          <w:rFonts w:ascii="宋体" w:hAnsi="宋体" w:eastAsia="宋体" w:cs="宋体"/>
          <w:color w:val="auto"/>
          <w:spacing w:val="-1"/>
          <w:sz w:val="24"/>
          <w:szCs w:val="24"/>
        </w:rPr>
        <w:t>收入</w:t>
      </w:r>
      <w:r>
        <w:rPr>
          <w:rFonts w:ascii="宋体" w:hAnsi="宋体" w:eastAsia="宋体" w:cs="宋体"/>
          <w:color w:val="auto"/>
          <w:spacing w:val="-24"/>
          <w:sz w:val="24"/>
          <w:szCs w:val="24"/>
        </w:rPr>
        <w:t xml:space="preserve"> </w:t>
      </w:r>
      <w:r>
        <w:rPr>
          <w:rFonts w:ascii="宋体" w:hAnsi="宋体" w:eastAsia="宋体" w:cs="宋体"/>
          <w:color w:val="auto"/>
          <w:spacing w:val="-1"/>
          <w:sz w:val="24"/>
          <w:szCs w:val="24"/>
        </w:rPr>
        <w:t>500 万元及以上的为中型企业，营业收入</w:t>
      </w:r>
      <w:r>
        <w:rPr>
          <w:rFonts w:ascii="宋体" w:hAnsi="宋体" w:eastAsia="宋体" w:cs="宋体"/>
          <w:color w:val="auto"/>
          <w:spacing w:val="-21"/>
          <w:sz w:val="24"/>
          <w:szCs w:val="24"/>
        </w:rPr>
        <w:t xml:space="preserve"> </w:t>
      </w:r>
      <w:r>
        <w:rPr>
          <w:rFonts w:ascii="宋体" w:hAnsi="宋体" w:eastAsia="宋体" w:cs="宋体"/>
          <w:color w:val="auto"/>
          <w:spacing w:val="-1"/>
          <w:sz w:val="24"/>
          <w:szCs w:val="24"/>
        </w:rPr>
        <w:t xml:space="preserve">50 </w:t>
      </w:r>
      <w:r>
        <w:rPr>
          <w:rFonts w:ascii="宋体" w:hAnsi="宋体" w:eastAsia="宋体" w:cs="宋体"/>
          <w:color w:val="auto"/>
          <w:spacing w:val="-2"/>
          <w:sz w:val="24"/>
          <w:szCs w:val="24"/>
        </w:rPr>
        <w:t>万元及以上的为小型企业，营业收入</w:t>
      </w:r>
      <w:r>
        <w:rPr>
          <w:rFonts w:ascii="宋体" w:hAnsi="宋体" w:eastAsia="宋体" w:cs="宋体"/>
          <w:color w:val="auto"/>
          <w:spacing w:val="-23"/>
          <w:sz w:val="24"/>
          <w:szCs w:val="24"/>
        </w:rPr>
        <w:t xml:space="preserve"> </w:t>
      </w:r>
      <w:r>
        <w:rPr>
          <w:rFonts w:ascii="宋体" w:hAnsi="宋体" w:eastAsia="宋体" w:cs="宋体"/>
          <w:color w:val="auto"/>
          <w:spacing w:val="-2"/>
          <w:sz w:val="24"/>
          <w:szCs w:val="24"/>
        </w:rPr>
        <w:t>50</w:t>
      </w:r>
      <w:r>
        <w:rPr>
          <w:rFonts w:ascii="宋体" w:hAnsi="宋体" w:eastAsia="宋体" w:cs="宋体"/>
          <w:color w:val="auto"/>
          <w:sz w:val="24"/>
          <w:szCs w:val="24"/>
        </w:rPr>
        <w:t xml:space="preserve"> </w:t>
      </w:r>
      <w:r>
        <w:rPr>
          <w:rFonts w:ascii="宋体" w:hAnsi="宋体" w:eastAsia="宋体" w:cs="宋体"/>
          <w:color w:val="auto"/>
          <w:spacing w:val="-3"/>
          <w:sz w:val="24"/>
          <w:szCs w:val="24"/>
        </w:rPr>
        <w:t>万元以下的为微型企业。</w:t>
      </w:r>
    </w:p>
    <w:p w14:paraId="2A5A430B">
      <w:pPr>
        <w:spacing w:before="58" w:line="234" w:lineRule="auto"/>
        <w:ind w:left="8" w:right="30" w:firstLine="497"/>
        <w:rPr>
          <w:rFonts w:ascii="宋体" w:hAnsi="宋体" w:eastAsia="宋体" w:cs="宋体"/>
          <w:color w:val="auto"/>
          <w:sz w:val="24"/>
          <w:szCs w:val="24"/>
        </w:rPr>
      </w:pPr>
      <w:r>
        <w:rPr>
          <w:rFonts w:ascii="宋体" w:hAnsi="宋体" w:eastAsia="宋体" w:cs="宋体"/>
          <w:color w:val="auto"/>
          <w:spacing w:val="-3"/>
          <w:sz w:val="24"/>
          <w:szCs w:val="24"/>
        </w:rPr>
        <w:t>（二）工业。从业人员 1000</w:t>
      </w:r>
      <w:r>
        <w:rPr>
          <w:rFonts w:ascii="宋体" w:hAnsi="宋体" w:eastAsia="宋体" w:cs="宋体"/>
          <w:color w:val="auto"/>
          <w:spacing w:val="-36"/>
          <w:sz w:val="24"/>
          <w:szCs w:val="24"/>
        </w:rPr>
        <w:t xml:space="preserve"> </w:t>
      </w:r>
      <w:r>
        <w:rPr>
          <w:rFonts w:ascii="宋体" w:hAnsi="宋体" w:eastAsia="宋体" w:cs="宋体"/>
          <w:color w:val="auto"/>
          <w:spacing w:val="-3"/>
          <w:sz w:val="24"/>
          <w:szCs w:val="24"/>
        </w:rPr>
        <w:t>人以下或营业收入</w:t>
      </w:r>
      <w:r>
        <w:rPr>
          <w:rFonts w:ascii="宋体" w:hAnsi="宋体" w:eastAsia="宋体" w:cs="宋体"/>
          <w:color w:val="auto"/>
          <w:spacing w:val="-43"/>
          <w:sz w:val="24"/>
          <w:szCs w:val="24"/>
        </w:rPr>
        <w:t xml:space="preserve"> </w:t>
      </w:r>
      <w:r>
        <w:rPr>
          <w:rFonts w:ascii="宋体" w:hAnsi="宋体" w:eastAsia="宋体" w:cs="宋体"/>
          <w:color w:val="auto"/>
          <w:spacing w:val="-3"/>
          <w:sz w:val="24"/>
          <w:szCs w:val="24"/>
        </w:rPr>
        <w:t>40000</w:t>
      </w:r>
      <w:r>
        <w:rPr>
          <w:rFonts w:ascii="宋体" w:hAnsi="宋体" w:eastAsia="宋体" w:cs="宋体"/>
          <w:color w:val="auto"/>
          <w:spacing w:val="-30"/>
          <w:sz w:val="24"/>
          <w:szCs w:val="24"/>
        </w:rPr>
        <w:t xml:space="preserve"> </w:t>
      </w:r>
      <w:r>
        <w:rPr>
          <w:rFonts w:ascii="宋体" w:hAnsi="宋体" w:eastAsia="宋体" w:cs="宋体"/>
          <w:color w:val="auto"/>
          <w:spacing w:val="-3"/>
          <w:sz w:val="24"/>
          <w:szCs w:val="24"/>
        </w:rPr>
        <w:t>万元以下</w:t>
      </w:r>
      <w:r>
        <w:rPr>
          <w:rFonts w:ascii="宋体" w:hAnsi="宋体" w:eastAsia="宋体" w:cs="宋体"/>
          <w:color w:val="auto"/>
          <w:spacing w:val="-4"/>
          <w:sz w:val="24"/>
          <w:szCs w:val="24"/>
        </w:rPr>
        <w:t>的为中小微型企业。其</w:t>
      </w:r>
      <w:r>
        <w:rPr>
          <w:rFonts w:ascii="宋体" w:hAnsi="宋体" w:eastAsia="宋体" w:cs="宋体"/>
          <w:color w:val="auto"/>
          <w:sz w:val="24"/>
          <w:szCs w:val="24"/>
        </w:rPr>
        <w:t xml:space="preserve"> </w:t>
      </w:r>
      <w:r>
        <w:rPr>
          <w:rFonts w:ascii="宋体" w:hAnsi="宋体" w:eastAsia="宋体" w:cs="宋体"/>
          <w:color w:val="auto"/>
          <w:spacing w:val="-2"/>
          <w:sz w:val="24"/>
          <w:szCs w:val="24"/>
        </w:rPr>
        <w:t>中，从业人员</w:t>
      </w:r>
      <w:r>
        <w:rPr>
          <w:rFonts w:ascii="宋体" w:hAnsi="宋体" w:eastAsia="宋体" w:cs="宋体"/>
          <w:color w:val="auto"/>
          <w:spacing w:val="-28"/>
          <w:sz w:val="24"/>
          <w:szCs w:val="24"/>
        </w:rPr>
        <w:t xml:space="preserve"> </w:t>
      </w:r>
      <w:r>
        <w:rPr>
          <w:rFonts w:ascii="宋体" w:hAnsi="宋体" w:eastAsia="宋体" w:cs="宋体"/>
          <w:color w:val="auto"/>
          <w:spacing w:val="-2"/>
          <w:sz w:val="24"/>
          <w:szCs w:val="24"/>
        </w:rPr>
        <w:t>300</w:t>
      </w:r>
      <w:r>
        <w:rPr>
          <w:rFonts w:ascii="宋体" w:hAnsi="宋体" w:eastAsia="宋体" w:cs="宋体"/>
          <w:color w:val="auto"/>
          <w:spacing w:val="-31"/>
          <w:sz w:val="24"/>
          <w:szCs w:val="24"/>
        </w:rPr>
        <w:t xml:space="preserve"> </w:t>
      </w:r>
      <w:r>
        <w:rPr>
          <w:rFonts w:ascii="宋体" w:hAnsi="宋体" w:eastAsia="宋体" w:cs="宋体"/>
          <w:color w:val="auto"/>
          <w:spacing w:val="-2"/>
          <w:sz w:val="24"/>
          <w:szCs w:val="24"/>
        </w:rPr>
        <w:t>人及以上，且营业收入</w:t>
      </w:r>
      <w:r>
        <w:rPr>
          <w:rFonts w:ascii="宋体" w:hAnsi="宋体" w:eastAsia="宋体" w:cs="宋体"/>
          <w:color w:val="auto"/>
          <w:spacing w:val="-30"/>
          <w:sz w:val="24"/>
          <w:szCs w:val="24"/>
        </w:rPr>
        <w:t xml:space="preserve"> </w:t>
      </w:r>
      <w:r>
        <w:rPr>
          <w:rFonts w:ascii="宋体" w:hAnsi="宋体" w:eastAsia="宋体" w:cs="宋体"/>
          <w:color w:val="auto"/>
          <w:spacing w:val="-2"/>
          <w:sz w:val="24"/>
          <w:szCs w:val="24"/>
        </w:rPr>
        <w:t>2000</w:t>
      </w:r>
      <w:r>
        <w:rPr>
          <w:rFonts w:ascii="宋体" w:hAnsi="宋体" w:eastAsia="宋体" w:cs="宋体"/>
          <w:color w:val="auto"/>
          <w:spacing w:val="-23"/>
          <w:sz w:val="24"/>
          <w:szCs w:val="24"/>
        </w:rPr>
        <w:t xml:space="preserve"> </w:t>
      </w:r>
      <w:r>
        <w:rPr>
          <w:rFonts w:ascii="宋体" w:hAnsi="宋体" w:eastAsia="宋体" w:cs="宋体"/>
          <w:color w:val="auto"/>
          <w:spacing w:val="-2"/>
          <w:sz w:val="24"/>
          <w:szCs w:val="24"/>
        </w:rPr>
        <w:t>万元及以上的为中型企业；从业人员 20</w:t>
      </w:r>
      <w:r>
        <w:rPr>
          <w:rFonts w:ascii="宋体" w:hAnsi="宋体" w:eastAsia="宋体" w:cs="宋体"/>
          <w:color w:val="auto"/>
          <w:spacing w:val="-33"/>
          <w:sz w:val="24"/>
          <w:szCs w:val="24"/>
        </w:rPr>
        <w:t xml:space="preserve"> </w:t>
      </w:r>
      <w:r>
        <w:rPr>
          <w:rFonts w:ascii="宋体" w:hAnsi="宋体" w:eastAsia="宋体" w:cs="宋体"/>
          <w:color w:val="auto"/>
          <w:spacing w:val="-2"/>
          <w:sz w:val="24"/>
          <w:szCs w:val="24"/>
        </w:rPr>
        <w:t>人</w:t>
      </w:r>
      <w:r>
        <w:rPr>
          <w:rFonts w:ascii="宋体" w:hAnsi="宋体" w:eastAsia="宋体" w:cs="宋体"/>
          <w:color w:val="auto"/>
          <w:sz w:val="24"/>
          <w:szCs w:val="24"/>
        </w:rPr>
        <w:t xml:space="preserve"> </w:t>
      </w:r>
      <w:r>
        <w:rPr>
          <w:rFonts w:ascii="宋体" w:hAnsi="宋体" w:eastAsia="宋体" w:cs="宋体"/>
          <w:color w:val="auto"/>
          <w:spacing w:val="-4"/>
          <w:sz w:val="24"/>
          <w:szCs w:val="24"/>
        </w:rPr>
        <w:t>及以上，且营业收入</w:t>
      </w:r>
      <w:r>
        <w:rPr>
          <w:rFonts w:ascii="宋体" w:hAnsi="宋体" w:eastAsia="宋体" w:cs="宋体"/>
          <w:color w:val="auto"/>
          <w:spacing w:val="-13"/>
          <w:sz w:val="24"/>
          <w:szCs w:val="24"/>
        </w:rPr>
        <w:t xml:space="preserve"> </w:t>
      </w:r>
      <w:r>
        <w:rPr>
          <w:rFonts w:ascii="宋体" w:hAnsi="宋体" w:eastAsia="宋体" w:cs="宋体"/>
          <w:color w:val="auto"/>
          <w:spacing w:val="-4"/>
          <w:sz w:val="24"/>
          <w:szCs w:val="24"/>
        </w:rPr>
        <w:t>300</w:t>
      </w:r>
      <w:r>
        <w:rPr>
          <w:rFonts w:ascii="宋体" w:hAnsi="宋体" w:eastAsia="宋体" w:cs="宋体"/>
          <w:color w:val="auto"/>
          <w:spacing w:val="-28"/>
          <w:sz w:val="24"/>
          <w:szCs w:val="24"/>
        </w:rPr>
        <w:t xml:space="preserve"> </w:t>
      </w:r>
      <w:r>
        <w:rPr>
          <w:rFonts w:ascii="宋体" w:hAnsi="宋体" w:eastAsia="宋体" w:cs="宋体"/>
          <w:color w:val="auto"/>
          <w:spacing w:val="-4"/>
          <w:sz w:val="24"/>
          <w:szCs w:val="24"/>
        </w:rPr>
        <w:t>万元及以上的为小型企业；从业人员</w:t>
      </w:r>
      <w:r>
        <w:rPr>
          <w:rFonts w:ascii="宋体" w:hAnsi="宋体" w:eastAsia="宋体" w:cs="宋体"/>
          <w:color w:val="auto"/>
          <w:spacing w:val="-38"/>
          <w:sz w:val="24"/>
          <w:szCs w:val="24"/>
        </w:rPr>
        <w:t xml:space="preserve"> </w:t>
      </w:r>
      <w:r>
        <w:rPr>
          <w:rFonts w:ascii="宋体" w:hAnsi="宋体" w:eastAsia="宋体" w:cs="宋体"/>
          <w:color w:val="auto"/>
          <w:spacing w:val="-4"/>
          <w:sz w:val="24"/>
          <w:szCs w:val="24"/>
        </w:rPr>
        <w:t>20</w:t>
      </w:r>
      <w:r>
        <w:rPr>
          <w:rFonts w:ascii="宋体" w:hAnsi="宋体" w:eastAsia="宋体" w:cs="宋体"/>
          <w:color w:val="auto"/>
          <w:spacing w:val="-38"/>
          <w:sz w:val="24"/>
          <w:szCs w:val="24"/>
        </w:rPr>
        <w:t xml:space="preserve"> </w:t>
      </w:r>
      <w:r>
        <w:rPr>
          <w:rFonts w:ascii="宋体" w:hAnsi="宋体" w:eastAsia="宋体" w:cs="宋体"/>
          <w:color w:val="auto"/>
          <w:spacing w:val="-4"/>
          <w:sz w:val="24"/>
          <w:szCs w:val="24"/>
        </w:rPr>
        <w:t>人以下或营业收入</w:t>
      </w:r>
      <w:r>
        <w:rPr>
          <w:rFonts w:ascii="宋体" w:hAnsi="宋体" w:eastAsia="宋体" w:cs="宋体"/>
          <w:color w:val="auto"/>
          <w:spacing w:val="-35"/>
          <w:sz w:val="24"/>
          <w:szCs w:val="24"/>
        </w:rPr>
        <w:t xml:space="preserve"> </w:t>
      </w:r>
      <w:r>
        <w:rPr>
          <w:rFonts w:ascii="宋体" w:hAnsi="宋体" w:eastAsia="宋体" w:cs="宋体"/>
          <w:color w:val="auto"/>
          <w:spacing w:val="-4"/>
          <w:sz w:val="24"/>
          <w:szCs w:val="24"/>
        </w:rPr>
        <w:t>300</w:t>
      </w:r>
      <w:r>
        <w:rPr>
          <w:rFonts w:ascii="宋体" w:hAnsi="宋体" w:eastAsia="宋体" w:cs="宋体"/>
          <w:color w:val="auto"/>
          <w:spacing w:val="-29"/>
          <w:sz w:val="24"/>
          <w:szCs w:val="24"/>
        </w:rPr>
        <w:t xml:space="preserve"> </w:t>
      </w:r>
      <w:r>
        <w:rPr>
          <w:rFonts w:ascii="宋体" w:hAnsi="宋体" w:eastAsia="宋体" w:cs="宋体"/>
          <w:color w:val="auto"/>
          <w:spacing w:val="-4"/>
          <w:sz w:val="24"/>
          <w:szCs w:val="24"/>
        </w:rPr>
        <w:t>万</w:t>
      </w:r>
      <w:r>
        <w:rPr>
          <w:rFonts w:ascii="宋体" w:hAnsi="宋体" w:eastAsia="宋体" w:cs="宋体"/>
          <w:color w:val="auto"/>
          <w:sz w:val="24"/>
          <w:szCs w:val="24"/>
        </w:rPr>
        <w:t xml:space="preserve"> </w:t>
      </w:r>
      <w:r>
        <w:rPr>
          <w:rFonts w:ascii="宋体" w:hAnsi="宋体" w:eastAsia="宋体" w:cs="宋体"/>
          <w:color w:val="auto"/>
          <w:spacing w:val="-4"/>
          <w:sz w:val="24"/>
          <w:szCs w:val="24"/>
        </w:rPr>
        <w:t>元以下的为微型企业。</w:t>
      </w:r>
    </w:p>
    <w:p w14:paraId="7AC199A3">
      <w:pPr>
        <w:spacing w:before="62" w:line="234" w:lineRule="auto"/>
        <w:ind w:left="8" w:right="34" w:firstLine="506"/>
        <w:rPr>
          <w:rFonts w:ascii="宋体" w:hAnsi="宋体" w:eastAsia="宋体" w:cs="宋体"/>
          <w:color w:val="auto"/>
          <w:sz w:val="24"/>
          <w:szCs w:val="24"/>
        </w:rPr>
      </w:pPr>
      <w:r>
        <w:rPr>
          <w:rFonts w:ascii="宋体" w:hAnsi="宋体" w:eastAsia="宋体" w:cs="宋体"/>
          <w:color w:val="auto"/>
          <w:spacing w:val="-1"/>
          <w:sz w:val="24"/>
          <w:szCs w:val="24"/>
        </w:rPr>
        <w:t>（三）建筑业。营业收入</w:t>
      </w:r>
      <w:r>
        <w:rPr>
          <w:rFonts w:ascii="宋体" w:hAnsi="宋体" w:eastAsia="宋体" w:cs="宋体"/>
          <w:color w:val="auto"/>
          <w:spacing w:val="-20"/>
          <w:sz w:val="24"/>
          <w:szCs w:val="24"/>
        </w:rPr>
        <w:t xml:space="preserve"> </w:t>
      </w:r>
      <w:r>
        <w:rPr>
          <w:rFonts w:ascii="宋体" w:hAnsi="宋体" w:eastAsia="宋体" w:cs="宋体"/>
          <w:color w:val="auto"/>
          <w:spacing w:val="-1"/>
          <w:sz w:val="24"/>
          <w:szCs w:val="24"/>
        </w:rPr>
        <w:t>80000</w:t>
      </w:r>
      <w:r>
        <w:rPr>
          <w:rFonts w:ascii="宋体" w:hAnsi="宋体" w:eastAsia="宋体" w:cs="宋体"/>
          <w:color w:val="auto"/>
          <w:spacing w:val="-24"/>
          <w:sz w:val="24"/>
          <w:szCs w:val="24"/>
        </w:rPr>
        <w:t xml:space="preserve"> </w:t>
      </w:r>
      <w:r>
        <w:rPr>
          <w:rFonts w:ascii="宋体" w:hAnsi="宋体" w:eastAsia="宋体" w:cs="宋体"/>
          <w:color w:val="auto"/>
          <w:spacing w:val="-1"/>
          <w:sz w:val="24"/>
          <w:szCs w:val="24"/>
        </w:rPr>
        <w:t>万元以下或资产总额</w:t>
      </w:r>
      <w:r>
        <w:rPr>
          <w:rFonts w:ascii="宋体" w:hAnsi="宋体" w:eastAsia="宋体" w:cs="宋体"/>
          <w:color w:val="auto"/>
          <w:spacing w:val="-33"/>
          <w:sz w:val="24"/>
          <w:szCs w:val="24"/>
        </w:rPr>
        <w:t xml:space="preserve"> </w:t>
      </w:r>
      <w:r>
        <w:rPr>
          <w:rFonts w:ascii="宋体" w:hAnsi="宋体" w:eastAsia="宋体" w:cs="宋体"/>
          <w:color w:val="auto"/>
          <w:spacing w:val="-1"/>
          <w:sz w:val="24"/>
          <w:szCs w:val="24"/>
        </w:rPr>
        <w:t>80000</w:t>
      </w:r>
      <w:r>
        <w:rPr>
          <w:rFonts w:ascii="宋体" w:hAnsi="宋体" w:eastAsia="宋体" w:cs="宋体"/>
          <w:color w:val="auto"/>
          <w:spacing w:val="-22"/>
          <w:sz w:val="24"/>
          <w:szCs w:val="24"/>
        </w:rPr>
        <w:t xml:space="preserve"> </w:t>
      </w:r>
      <w:r>
        <w:rPr>
          <w:rFonts w:ascii="宋体" w:hAnsi="宋体" w:eastAsia="宋体" w:cs="宋体"/>
          <w:color w:val="auto"/>
          <w:spacing w:val="-1"/>
          <w:sz w:val="24"/>
          <w:szCs w:val="24"/>
        </w:rPr>
        <w:t>万元以下的为中小微型企</w:t>
      </w:r>
      <w:r>
        <w:rPr>
          <w:rFonts w:ascii="宋体" w:hAnsi="宋体" w:eastAsia="宋体" w:cs="宋体"/>
          <w:color w:val="auto"/>
          <w:sz w:val="24"/>
          <w:szCs w:val="24"/>
        </w:rPr>
        <w:t xml:space="preserve"> 业。其中，营业收入</w:t>
      </w:r>
      <w:r>
        <w:rPr>
          <w:rFonts w:ascii="宋体" w:hAnsi="宋体" w:eastAsia="宋体" w:cs="宋体"/>
          <w:color w:val="auto"/>
          <w:spacing w:val="-32"/>
          <w:sz w:val="24"/>
          <w:szCs w:val="24"/>
        </w:rPr>
        <w:t xml:space="preserve"> </w:t>
      </w:r>
      <w:r>
        <w:rPr>
          <w:rFonts w:ascii="宋体" w:hAnsi="宋体" w:eastAsia="宋体" w:cs="宋体"/>
          <w:color w:val="auto"/>
          <w:sz w:val="24"/>
          <w:szCs w:val="24"/>
        </w:rPr>
        <w:t>6000</w:t>
      </w:r>
      <w:r>
        <w:rPr>
          <w:rFonts w:ascii="宋体" w:hAnsi="宋体" w:eastAsia="宋体" w:cs="宋体"/>
          <w:color w:val="auto"/>
          <w:spacing w:val="-23"/>
          <w:sz w:val="24"/>
          <w:szCs w:val="24"/>
        </w:rPr>
        <w:t xml:space="preserve"> </w:t>
      </w:r>
      <w:r>
        <w:rPr>
          <w:rFonts w:ascii="宋体" w:hAnsi="宋体" w:eastAsia="宋体" w:cs="宋体"/>
          <w:color w:val="auto"/>
          <w:sz w:val="24"/>
          <w:szCs w:val="24"/>
        </w:rPr>
        <w:t>万元及以上，且资产总额</w:t>
      </w:r>
      <w:r>
        <w:rPr>
          <w:rFonts w:ascii="宋体" w:hAnsi="宋体" w:eastAsia="宋体" w:cs="宋体"/>
          <w:color w:val="auto"/>
          <w:spacing w:val="-26"/>
          <w:sz w:val="24"/>
          <w:szCs w:val="24"/>
        </w:rPr>
        <w:t xml:space="preserve"> </w:t>
      </w:r>
      <w:r>
        <w:rPr>
          <w:rFonts w:ascii="宋体" w:hAnsi="宋体" w:eastAsia="宋体" w:cs="宋体"/>
          <w:color w:val="auto"/>
          <w:sz w:val="24"/>
          <w:szCs w:val="24"/>
        </w:rPr>
        <w:t>5000</w:t>
      </w:r>
      <w:r>
        <w:rPr>
          <w:rFonts w:ascii="宋体" w:hAnsi="宋体" w:eastAsia="宋体" w:cs="宋体"/>
          <w:color w:val="auto"/>
          <w:spacing w:val="-21"/>
          <w:sz w:val="24"/>
          <w:szCs w:val="24"/>
        </w:rPr>
        <w:t xml:space="preserve"> </w:t>
      </w:r>
      <w:r>
        <w:rPr>
          <w:rFonts w:ascii="宋体" w:hAnsi="宋体" w:eastAsia="宋体" w:cs="宋体"/>
          <w:color w:val="auto"/>
          <w:sz w:val="24"/>
          <w:szCs w:val="24"/>
        </w:rPr>
        <w:t>万元及</w:t>
      </w:r>
      <w:r>
        <w:rPr>
          <w:rFonts w:ascii="宋体" w:hAnsi="宋体" w:eastAsia="宋体" w:cs="宋体"/>
          <w:color w:val="auto"/>
          <w:spacing w:val="-1"/>
          <w:sz w:val="24"/>
          <w:szCs w:val="24"/>
        </w:rPr>
        <w:t>以上的为中型企业；营业</w:t>
      </w:r>
      <w:r>
        <w:rPr>
          <w:rFonts w:ascii="宋体" w:hAnsi="宋体" w:eastAsia="宋体" w:cs="宋体"/>
          <w:color w:val="auto"/>
          <w:sz w:val="24"/>
          <w:szCs w:val="24"/>
        </w:rPr>
        <w:t xml:space="preserve"> </w:t>
      </w:r>
      <w:r>
        <w:rPr>
          <w:rFonts w:ascii="宋体" w:hAnsi="宋体" w:eastAsia="宋体" w:cs="宋体"/>
          <w:color w:val="auto"/>
          <w:spacing w:val="-2"/>
          <w:sz w:val="24"/>
          <w:szCs w:val="24"/>
        </w:rPr>
        <w:t>收入</w:t>
      </w:r>
      <w:r>
        <w:rPr>
          <w:rFonts w:ascii="宋体" w:hAnsi="宋体" w:eastAsia="宋体" w:cs="宋体"/>
          <w:color w:val="auto"/>
          <w:spacing w:val="-20"/>
          <w:sz w:val="24"/>
          <w:szCs w:val="24"/>
        </w:rPr>
        <w:t xml:space="preserve"> </w:t>
      </w:r>
      <w:r>
        <w:rPr>
          <w:rFonts w:ascii="宋体" w:hAnsi="宋体" w:eastAsia="宋体" w:cs="宋体"/>
          <w:color w:val="auto"/>
          <w:spacing w:val="-2"/>
          <w:sz w:val="24"/>
          <w:szCs w:val="24"/>
        </w:rPr>
        <w:t>300</w:t>
      </w:r>
      <w:r>
        <w:rPr>
          <w:rFonts w:ascii="宋体" w:hAnsi="宋体" w:eastAsia="宋体" w:cs="宋体"/>
          <w:color w:val="auto"/>
          <w:spacing w:val="-24"/>
          <w:sz w:val="24"/>
          <w:szCs w:val="24"/>
        </w:rPr>
        <w:t xml:space="preserve"> </w:t>
      </w:r>
      <w:r>
        <w:rPr>
          <w:rFonts w:ascii="宋体" w:hAnsi="宋体" w:eastAsia="宋体" w:cs="宋体"/>
          <w:color w:val="auto"/>
          <w:spacing w:val="-2"/>
          <w:sz w:val="24"/>
          <w:szCs w:val="24"/>
        </w:rPr>
        <w:t>万元及以上，且资产总额</w:t>
      </w:r>
      <w:r>
        <w:rPr>
          <w:rFonts w:ascii="宋体" w:hAnsi="宋体" w:eastAsia="宋体" w:cs="宋体"/>
          <w:color w:val="auto"/>
          <w:spacing w:val="-27"/>
          <w:sz w:val="24"/>
          <w:szCs w:val="24"/>
        </w:rPr>
        <w:t xml:space="preserve"> </w:t>
      </w:r>
      <w:r>
        <w:rPr>
          <w:rFonts w:ascii="宋体" w:hAnsi="宋体" w:eastAsia="宋体" w:cs="宋体"/>
          <w:color w:val="auto"/>
          <w:spacing w:val="-2"/>
          <w:sz w:val="24"/>
          <w:szCs w:val="24"/>
        </w:rPr>
        <w:t>300</w:t>
      </w:r>
      <w:r>
        <w:rPr>
          <w:rFonts w:ascii="宋体" w:hAnsi="宋体" w:eastAsia="宋体" w:cs="宋体"/>
          <w:color w:val="auto"/>
          <w:spacing w:val="-24"/>
          <w:sz w:val="24"/>
          <w:szCs w:val="24"/>
        </w:rPr>
        <w:t xml:space="preserve"> </w:t>
      </w:r>
      <w:r>
        <w:rPr>
          <w:rFonts w:ascii="宋体" w:hAnsi="宋体" w:eastAsia="宋体" w:cs="宋体"/>
          <w:color w:val="auto"/>
          <w:spacing w:val="-2"/>
          <w:sz w:val="24"/>
          <w:szCs w:val="24"/>
        </w:rPr>
        <w:t>万元及以上的为小型企业；营业收入</w:t>
      </w:r>
      <w:r>
        <w:rPr>
          <w:rFonts w:ascii="宋体" w:hAnsi="宋体" w:eastAsia="宋体" w:cs="宋体"/>
          <w:color w:val="auto"/>
          <w:spacing w:val="-27"/>
          <w:sz w:val="24"/>
          <w:szCs w:val="24"/>
        </w:rPr>
        <w:t xml:space="preserve"> </w:t>
      </w:r>
      <w:r>
        <w:rPr>
          <w:rFonts w:ascii="宋体" w:hAnsi="宋体" w:eastAsia="宋体" w:cs="宋体"/>
          <w:color w:val="auto"/>
          <w:spacing w:val="-2"/>
          <w:sz w:val="24"/>
          <w:szCs w:val="24"/>
        </w:rPr>
        <w:t>300</w:t>
      </w:r>
      <w:r>
        <w:rPr>
          <w:rFonts w:ascii="宋体" w:hAnsi="宋体" w:eastAsia="宋体" w:cs="宋体"/>
          <w:color w:val="auto"/>
          <w:spacing w:val="-25"/>
          <w:sz w:val="24"/>
          <w:szCs w:val="24"/>
        </w:rPr>
        <w:t xml:space="preserve"> </w:t>
      </w:r>
      <w:r>
        <w:rPr>
          <w:rFonts w:ascii="宋体" w:hAnsi="宋体" w:eastAsia="宋体" w:cs="宋体"/>
          <w:color w:val="auto"/>
          <w:spacing w:val="-2"/>
          <w:sz w:val="24"/>
          <w:szCs w:val="24"/>
        </w:rPr>
        <w:t>万元以下</w:t>
      </w:r>
      <w:r>
        <w:rPr>
          <w:rFonts w:ascii="宋体" w:hAnsi="宋体" w:eastAsia="宋体" w:cs="宋体"/>
          <w:color w:val="auto"/>
          <w:sz w:val="24"/>
          <w:szCs w:val="24"/>
        </w:rPr>
        <w:t xml:space="preserve"> </w:t>
      </w:r>
      <w:r>
        <w:rPr>
          <w:rFonts w:ascii="宋体" w:hAnsi="宋体" w:eastAsia="宋体" w:cs="宋体"/>
          <w:color w:val="auto"/>
          <w:spacing w:val="-5"/>
          <w:sz w:val="24"/>
          <w:szCs w:val="24"/>
        </w:rPr>
        <w:t>或资产总额 300</w:t>
      </w:r>
      <w:r>
        <w:rPr>
          <w:rFonts w:ascii="宋体" w:hAnsi="宋体" w:eastAsia="宋体" w:cs="宋体"/>
          <w:color w:val="auto"/>
          <w:spacing w:val="-13"/>
          <w:sz w:val="24"/>
          <w:szCs w:val="24"/>
        </w:rPr>
        <w:t xml:space="preserve"> </w:t>
      </w:r>
      <w:r>
        <w:rPr>
          <w:rFonts w:ascii="宋体" w:hAnsi="宋体" w:eastAsia="宋体" w:cs="宋体"/>
          <w:color w:val="auto"/>
          <w:spacing w:val="-5"/>
          <w:sz w:val="24"/>
          <w:szCs w:val="24"/>
        </w:rPr>
        <w:t>万元以下的为微型企业。</w:t>
      </w:r>
    </w:p>
    <w:p w14:paraId="5D71C544">
      <w:pPr>
        <w:spacing w:before="59" w:line="234" w:lineRule="auto"/>
        <w:ind w:left="8" w:right="34" w:firstLine="506"/>
        <w:rPr>
          <w:rFonts w:ascii="宋体" w:hAnsi="宋体" w:eastAsia="宋体" w:cs="宋体"/>
          <w:color w:val="auto"/>
          <w:sz w:val="24"/>
          <w:szCs w:val="24"/>
        </w:rPr>
      </w:pPr>
      <w:r>
        <w:rPr>
          <w:rFonts w:ascii="宋体" w:hAnsi="宋体" w:eastAsia="宋体" w:cs="宋体"/>
          <w:color w:val="auto"/>
          <w:spacing w:val="-2"/>
          <w:sz w:val="24"/>
          <w:szCs w:val="24"/>
        </w:rPr>
        <w:t>（四）批发业。从业人员 200</w:t>
      </w:r>
      <w:r>
        <w:rPr>
          <w:rFonts w:ascii="宋体" w:hAnsi="宋体" w:eastAsia="宋体" w:cs="宋体"/>
          <w:color w:val="auto"/>
          <w:spacing w:val="-31"/>
          <w:sz w:val="24"/>
          <w:szCs w:val="24"/>
        </w:rPr>
        <w:t xml:space="preserve"> </w:t>
      </w:r>
      <w:r>
        <w:rPr>
          <w:rFonts w:ascii="宋体" w:hAnsi="宋体" w:eastAsia="宋体" w:cs="宋体"/>
          <w:color w:val="auto"/>
          <w:spacing w:val="-2"/>
          <w:sz w:val="24"/>
          <w:szCs w:val="24"/>
        </w:rPr>
        <w:t>人以下或营业收入</w:t>
      </w:r>
      <w:r>
        <w:rPr>
          <w:rFonts w:ascii="宋体" w:hAnsi="宋体" w:eastAsia="宋体" w:cs="宋体"/>
          <w:color w:val="auto"/>
          <w:spacing w:val="-37"/>
          <w:sz w:val="24"/>
          <w:szCs w:val="24"/>
        </w:rPr>
        <w:t xml:space="preserve"> </w:t>
      </w:r>
      <w:r>
        <w:rPr>
          <w:rFonts w:ascii="宋体" w:hAnsi="宋体" w:eastAsia="宋体" w:cs="宋体"/>
          <w:color w:val="auto"/>
          <w:spacing w:val="-2"/>
          <w:sz w:val="24"/>
          <w:szCs w:val="24"/>
        </w:rPr>
        <w:t>40000</w:t>
      </w:r>
      <w:r>
        <w:rPr>
          <w:rFonts w:ascii="宋体" w:hAnsi="宋体" w:eastAsia="宋体" w:cs="宋体"/>
          <w:color w:val="auto"/>
          <w:spacing w:val="-22"/>
          <w:sz w:val="24"/>
          <w:szCs w:val="24"/>
        </w:rPr>
        <w:t xml:space="preserve"> </w:t>
      </w:r>
      <w:r>
        <w:rPr>
          <w:rFonts w:ascii="宋体" w:hAnsi="宋体" w:eastAsia="宋体" w:cs="宋体"/>
          <w:color w:val="auto"/>
          <w:spacing w:val="-2"/>
          <w:sz w:val="24"/>
          <w:szCs w:val="24"/>
        </w:rPr>
        <w:t>万元以下的为中小微型</w:t>
      </w:r>
      <w:r>
        <w:rPr>
          <w:rFonts w:ascii="宋体" w:hAnsi="宋体" w:eastAsia="宋体" w:cs="宋体"/>
          <w:color w:val="auto"/>
          <w:spacing w:val="-3"/>
          <w:sz w:val="24"/>
          <w:szCs w:val="24"/>
        </w:rPr>
        <w:t>企业。</w:t>
      </w:r>
      <w:r>
        <w:rPr>
          <w:rFonts w:ascii="宋体" w:hAnsi="宋体" w:eastAsia="宋体" w:cs="宋体"/>
          <w:color w:val="auto"/>
          <w:sz w:val="24"/>
          <w:szCs w:val="24"/>
        </w:rPr>
        <w:t xml:space="preserve"> </w:t>
      </w:r>
      <w:r>
        <w:rPr>
          <w:rFonts w:ascii="宋体" w:hAnsi="宋体" w:eastAsia="宋体" w:cs="宋体"/>
          <w:color w:val="auto"/>
          <w:spacing w:val="-2"/>
          <w:sz w:val="24"/>
          <w:szCs w:val="24"/>
        </w:rPr>
        <w:t>其中，从业人员</w:t>
      </w:r>
      <w:r>
        <w:rPr>
          <w:rFonts w:ascii="宋体" w:hAnsi="宋体" w:eastAsia="宋体" w:cs="宋体"/>
          <w:color w:val="auto"/>
          <w:spacing w:val="-31"/>
          <w:sz w:val="24"/>
          <w:szCs w:val="24"/>
        </w:rPr>
        <w:t xml:space="preserve"> </w:t>
      </w:r>
      <w:r>
        <w:rPr>
          <w:rFonts w:ascii="宋体" w:hAnsi="宋体" w:eastAsia="宋体" w:cs="宋体"/>
          <w:color w:val="auto"/>
          <w:spacing w:val="-2"/>
          <w:sz w:val="24"/>
          <w:szCs w:val="24"/>
        </w:rPr>
        <w:t>20</w:t>
      </w:r>
      <w:r>
        <w:rPr>
          <w:rFonts w:ascii="宋体" w:hAnsi="宋体" w:eastAsia="宋体" w:cs="宋体"/>
          <w:color w:val="auto"/>
          <w:spacing w:val="-32"/>
          <w:sz w:val="24"/>
          <w:szCs w:val="24"/>
        </w:rPr>
        <w:t xml:space="preserve"> </w:t>
      </w:r>
      <w:r>
        <w:rPr>
          <w:rFonts w:ascii="宋体" w:hAnsi="宋体" w:eastAsia="宋体" w:cs="宋体"/>
          <w:color w:val="auto"/>
          <w:spacing w:val="-2"/>
          <w:sz w:val="24"/>
          <w:szCs w:val="24"/>
        </w:rPr>
        <w:t>人及以上，且营业收入</w:t>
      </w:r>
      <w:r>
        <w:rPr>
          <w:rFonts w:ascii="宋体" w:hAnsi="宋体" w:eastAsia="宋体" w:cs="宋体"/>
          <w:color w:val="auto"/>
          <w:spacing w:val="-26"/>
          <w:sz w:val="24"/>
          <w:szCs w:val="24"/>
        </w:rPr>
        <w:t xml:space="preserve"> </w:t>
      </w:r>
      <w:r>
        <w:rPr>
          <w:rFonts w:ascii="宋体" w:hAnsi="宋体" w:eastAsia="宋体" w:cs="宋体"/>
          <w:color w:val="auto"/>
          <w:spacing w:val="-2"/>
          <w:sz w:val="24"/>
          <w:szCs w:val="24"/>
        </w:rPr>
        <w:t>5000</w:t>
      </w:r>
      <w:r>
        <w:rPr>
          <w:rFonts w:ascii="宋体" w:hAnsi="宋体" w:eastAsia="宋体" w:cs="宋体"/>
          <w:color w:val="auto"/>
          <w:spacing w:val="-21"/>
          <w:sz w:val="24"/>
          <w:szCs w:val="24"/>
        </w:rPr>
        <w:t xml:space="preserve"> </w:t>
      </w:r>
      <w:r>
        <w:rPr>
          <w:rFonts w:ascii="宋体" w:hAnsi="宋体" w:eastAsia="宋体" w:cs="宋体"/>
          <w:color w:val="auto"/>
          <w:spacing w:val="-2"/>
          <w:sz w:val="24"/>
          <w:szCs w:val="24"/>
        </w:rPr>
        <w:t xml:space="preserve">万元及以上的为中型企业；从业人员 </w:t>
      </w:r>
      <w:r>
        <w:rPr>
          <w:rFonts w:ascii="宋体" w:hAnsi="宋体" w:eastAsia="宋体" w:cs="宋体"/>
          <w:color w:val="auto"/>
          <w:spacing w:val="-3"/>
          <w:sz w:val="24"/>
          <w:szCs w:val="24"/>
        </w:rPr>
        <w:t>5</w:t>
      </w:r>
      <w:r>
        <w:rPr>
          <w:rFonts w:ascii="宋体" w:hAnsi="宋体" w:eastAsia="宋体" w:cs="宋体"/>
          <w:color w:val="auto"/>
          <w:spacing w:val="-35"/>
          <w:sz w:val="24"/>
          <w:szCs w:val="24"/>
        </w:rPr>
        <w:t xml:space="preserve"> </w:t>
      </w:r>
      <w:r>
        <w:rPr>
          <w:rFonts w:ascii="宋体" w:hAnsi="宋体" w:eastAsia="宋体" w:cs="宋体"/>
          <w:color w:val="auto"/>
          <w:spacing w:val="-3"/>
          <w:sz w:val="24"/>
          <w:szCs w:val="24"/>
        </w:rPr>
        <w:t>人</w:t>
      </w:r>
      <w:r>
        <w:rPr>
          <w:rFonts w:ascii="宋体" w:hAnsi="宋体" w:eastAsia="宋体" w:cs="宋体"/>
          <w:color w:val="auto"/>
          <w:sz w:val="24"/>
          <w:szCs w:val="24"/>
        </w:rPr>
        <w:t xml:space="preserve"> </w:t>
      </w:r>
      <w:r>
        <w:rPr>
          <w:rFonts w:ascii="宋体" w:hAnsi="宋体" w:eastAsia="宋体" w:cs="宋体"/>
          <w:color w:val="auto"/>
          <w:spacing w:val="-1"/>
          <w:sz w:val="24"/>
          <w:szCs w:val="24"/>
        </w:rPr>
        <w:t>及以上，且营业收入 1000 万元及以上的为小型企业；从业人员</w:t>
      </w:r>
      <w:r>
        <w:rPr>
          <w:rFonts w:ascii="宋体" w:hAnsi="宋体" w:eastAsia="宋体" w:cs="宋体"/>
          <w:color w:val="auto"/>
          <w:spacing w:val="-26"/>
          <w:sz w:val="24"/>
          <w:szCs w:val="24"/>
        </w:rPr>
        <w:t xml:space="preserve"> </w:t>
      </w:r>
      <w:r>
        <w:rPr>
          <w:rFonts w:ascii="宋体" w:hAnsi="宋体" w:eastAsia="宋体" w:cs="宋体"/>
          <w:color w:val="auto"/>
          <w:spacing w:val="-1"/>
          <w:sz w:val="24"/>
          <w:szCs w:val="24"/>
        </w:rPr>
        <w:t>5</w:t>
      </w:r>
      <w:r>
        <w:rPr>
          <w:rFonts w:ascii="宋体" w:hAnsi="宋体" w:eastAsia="宋体" w:cs="宋体"/>
          <w:color w:val="auto"/>
          <w:spacing w:val="-32"/>
          <w:sz w:val="24"/>
          <w:szCs w:val="24"/>
        </w:rPr>
        <w:t xml:space="preserve"> </w:t>
      </w:r>
      <w:r>
        <w:rPr>
          <w:rFonts w:ascii="宋体" w:hAnsi="宋体" w:eastAsia="宋体" w:cs="宋体"/>
          <w:color w:val="auto"/>
          <w:spacing w:val="-1"/>
          <w:sz w:val="24"/>
          <w:szCs w:val="24"/>
        </w:rPr>
        <w:t>人</w:t>
      </w:r>
      <w:r>
        <w:rPr>
          <w:rFonts w:ascii="宋体" w:hAnsi="宋体" w:eastAsia="宋体" w:cs="宋体"/>
          <w:color w:val="auto"/>
          <w:spacing w:val="-2"/>
          <w:sz w:val="24"/>
          <w:szCs w:val="24"/>
        </w:rPr>
        <w:t>以下或营业收入 1000</w:t>
      </w:r>
      <w:r>
        <w:rPr>
          <w:rFonts w:ascii="宋体" w:hAnsi="宋体" w:eastAsia="宋体" w:cs="宋体"/>
          <w:color w:val="auto"/>
          <w:sz w:val="24"/>
          <w:szCs w:val="24"/>
        </w:rPr>
        <w:t xml:space="preserve"> </w:t>
      </w:r>
      <w:r>
        <w:rPr>
          <w:rFonts w:ascii="宋体" w:hAnsi="宋体" w:eastAsia="宋体" w:cs="宋体"/>
          <w:color w:val="auto"/>
          <w:spacing w:val="-4"/>
          <w:sz w:val="24"/>
          <w:szCs w:val="24"/>
        </w:rPr>
        <w:t>万元以下的为微型企业。</w:t>
      </w:r>
    </w:p>
    <w:p w14:paraId="5C9DB3FC">
      <w:pPr>
        <w:spacing w:before="60" w:line="234" w:lineRule="auto"/>
        <w:ind w:left="8" w:right="31" w:firstLine="506"/>
        <w:rPr>
          <w:rFonts w:ascii="宋体" w:hAnsi="宋体" w:eastAsia="宋体" w:cs="宋体"/>
          <w:color w:val="auto"/>
          <w:sz w:val="24"/>
          <w:szCs w:val="24"/>
        </w:rPr>
      </w:pPr>
      <w:r>
        <w:rPr>
          <w:rFonts w:ascii="宋体" w:hAnsi="宋体" w:eastAsia="宋体" w:cs="宋体"/>
          <w:color w:val="auto"/>
          <w:spacing w:val="-2"/>
          <w:sz w:val="24"/>
          <w:szCs w:val="24"/>
        </w:rPr>
        <w:t>（五）零售业。从业人员 300</w:t>
      </w:r>
      <w:r>
        <w:rPr>
          <w:rFonts w:ascii="宋体" w:hAnsi="宋体" w:eastAsia="宋体" w:cs="宋体"/>
          <w:color w:val="auto"/>
          <w:spacing w:val="-32"/>
          <w:sz w:val="24"/>
          <w:szCs w:val="24"/>
        </w:rPr>
        <w:t xml:space="preserve"> </w:t>
      </w:r>
      <w:r>
        <w:rPr>
          <w:rFonts w:ascii="宋体" w:hAnsi="宋体" w:eastAsia="宋体" w:cs="宋体"/>
          <w:color w:val="auto"/>
          <w:spacing w:val="-2"/>
          <w:sz w:val="24"/>
          <w:szCs w:val="24"/>
        </w:rPr>
        <w:t>人以下或营业收入</w:t>
      </w:r>
      <w:r>
        <w:rPr>
          <w:rFonts w:ascii="宋体" w:hAnsi="宋体" w:eastAsia="宋体" w:cs="宋体"/>
          <w:color w:val="auto"/>
          <w:spacing w:val="-29"/>
          <w:sz w:val="24"/>
          <w:szCs w:val="24"/>
        </w:rPr>
        <w:t xml:space="preserve"> </w:t>
      </w:r>
      <w:r>
        <w:rPr>
          <w:rFonts w:ascii="宋体" w:hAnsi="宋体" w:eastAsia="宋体" w:cs="宋体"/>
          <w:color w:val="auto"/>
          <w:spacing w:val="-2"/>
          <w:sz w:val="24"/>
          <w:szCs w:val="24"/>
        </w:rPr>
        <w:t>20000</w:t>
      </w:r>
      <w:r>
        <w:rPr>
          <w:rFonts w:ascii="宋体" w:hAnsi="宋体" w:eastAsia="宋体" w:cs="宋体"/>
          <w:color w:val="auto"/>
          <w:spacing w:val="-22"/>
          <w:sz w:val="24"/>
          <w:szCs w:val="24"/>
        </w:rPr>
        <w:t xml:space="preserve"> </w:t>
      </w:r>
      <w:r>
        <w:rPr>
          <w:rFonts w:ascii="宋体" w:hAnsi="宋体" w:eastAsia="宋体" w:cs="宋体"/>
          <w:color w:val="auto"/>
          <w:spacing w:val="-2"/>
          <w:sz w:val="24"/>
          <w:szCs w:val="24"/>
        </w:rPr>
        <w:t>万元以</w:t>
      </w:r>
      <w:r>
        <w:rPr>
          <w:rFonts w:ascii="宋体" w:hAnsi="宋体" w:eastAsia="宋体" w:cs="宋体"/>
          <w:color w:val="auto"/>
          <w:spacing w:val="-3"/>
          <w:sz w:val="24"/>
          <w:szCs w:val="24"/>
        </w:rPr>
        <w:t>下的为中小微型企业。</w:t>
      </w:r>
      <w:r>
        <w:rPr>
          <w:rFonts w:ascii="宋体" w:hAnsi="宋体" w:eastAsia="宋体" w:cs="宋体"/>
          <w:color w:val="auto"/>
          <w:sz w:val="24"/>
          <w:szCs w:val="24"/>
        </w:rPr>
        <w:t xml:space="preserve"> </w:t>
      </w:r>
      <w:r>
        <w:rPr>
          <w:rFonts w:ascii="宋体" w:hAnsi="宋体" w:eastAsia="宋体" w:cs="宋体"/>
          <w:color w:val="auto"/>
          <w:spacing w:val="-2"/>
          <w:sz w:val="24"/>
          <w:szCs w:val="24"/>
        </w:rPr>
        <w:t>其中，从业人员</w:t>
      </w:r>
      <w:r>
        <w:rPr>
          <w:rFonts w:ascii="宋体" w:hAnsi="宋体" w:eastAsia="宋体" w:cs="宋体"/>
          <w:color w:val="auto"/>
          <w:spacing w:val="-28"/>
          <w:sz w:val="24"/>
          <w:szCs w:val="24"/>
        </w:rPr>
        <w:t xml:space="preserve"> </w:t>
      </w:r>
      <w:r>
        <w:rPr>
          <w:rFonts w:ascii="宋体" w:hAnsi="宋体" w:eastAsia="宋体" w:cs="宋体"/>
          <w:color w:val="auto"/>
          <w:spacing w:val="-2"/>
          <w:sz w:val="24"/>
          <w:szCs w:val="24"/>
        </w:rPr>
        <w:t>50</w:t>
      </w:r>
      <w:r>
        <w:rPr>
          <w:rFonts w:ascii="宋体" w:hAnsi="宋体" w:eastAsia="宋体" w:cs="宋体"/>
          <w:color w:val="auto"/>
          <w:spacing w:val="-31"/>
          <w:sz w:val="24"/>
          <w:szCs w:val="24"/>
        </w:rPr>
        <w:t xml:space="preserve"> </w:t>
      </w:r>
      <w:r>
        <w:rPr>
          <w:rFonts w:ascii="宋体" w:hAnsi="宋体" w:eastAsia="宋体" w:cs="宋体"/>
          <w:color w:val="auto"/>
          <w:spacing w:val="-2"/>
          <w:sz w:val="24"/>
          <w:szCs w:val="24"/>
        </w:rPr>
        <w:t>人及以上，且营业收入</w:t>
      </w:r>
      <w:r>
        <w:rPr>
          <w:rFonts w:ascii="宋体" w:hAnsi="宋体" w:eastAsia="宋体" w:cs="宋体"/>
          <w:color w:val="auto"/>
          <w:spacing w:val="-26"/>
          <w:sz w:val="24"/>
          <w:szCs w:val="24"/>
        </w:rPr>
        <w:t xml:space="preserve"> </w:t>
      </w:r>
      <w:r>
        <w:rPr>
          <w:rFonts w:ascii="宋体" w:hAnsi="宋体" w:eastAsia="宋体" w:cs="宋体"/>
          <w:color w:val="auto"/>
          <w:spacing w:val="-2"/>
          <w:sz w:val="24"/>
          <w:szCs w:val="24"/>
        </w:rPr>
        <w:t>500</w:t>
      </w:r>
      <w:r>
        <w:rPr>
          <w:rFonts w:ascii="宋体" w:hAnsi="宋体" w:eastAsia="宋体" w:cs="宋体"/>
          <w:color w:val="auto"/>
          <w:spacing w:val="-22"/>
          <w:sz w:val="24"/>
          <w:szCs w:val="24"/>
        </w:rPr>
        <w:t xml:space="preserve"> </w:t>
      </w:r>
      <w:r>
        <w:rPr>
          <w:rFonts w:ascii="宋体" w:hAnsi="宋体" w:eastAsia="宋体" w:cs="宋体"/>
          <w:color w:val="auto"/>
          <w:spacing w:val="-2"/>
          <w:sz w:val="24"/>
          <w:szCs w:val="24"/>
        </w:rPr>
        <w:t>万元及以上的为中型企业；从</w:t>
      </w:r>
      <w:r>
        <w:rPr>
          <w:rFonts w:ascii="宋体" w:hAnsi="宋体" w:eastAsia="宋体" w:cs="宋体"/>
          <w:color w:val="auto"/>
          <w:spacing w:val="-3"/>
          <w:sz w:val="24"/>
          <w:szCs w:val="24"/>
        </w:rPr>
        <w:t>业人员 10</w:t>
      </w:r>
      <w:r>
        <w:rPr>
          <w:rFonts w:ascii="宋体" w:hAnsi="宋体" w:eastAsia="宋体" w:cs="宋体"/>
          <w:color w:val="auto"/>
          <w:spacing w:val="-33"/>
          <w:sz w:val="24"/>
          <w:szCs w:val="24"/>
        </w:rPr>
        <w:t xml:space="preserve"> </w:t>
      </w:r>
      <w:r>
        <w:rPr>
          <w:rFonts w:ascii="宋体" w:hAnsi="宋体" w:eastAsia="宋体" w:cs="宋体"/>
          <w:color w:val="auto"/>
          <w:spacing w:val="-3"/>
          <w:sz w:val="24"/>
          <w:szCs w:val="24"/>
        </w:rPr>
        <w:t>人</w:t>
      </w:r>
      <w:r>
        <w:rPr>
          <w:rFonts w:ascii="宋体" w:hAnsi="宋体" w:eastAsia="宋体" w:cs="宋体"/>
          <w:color w:val="auto"/>
          <w:sz w:val="24"/>
          <w:szCs w:val="24"/>
        </w:rPr>
        <w:t xml:space="preserve"> </w:t>
      </w:r>
      <w:r>
        <w:rPr>
          <w:rFonts w:ascii="宋体" w:hAnsi="宋体" w:eastAsia="宋体" w:cs="宋体"/>
          <w:color w:val="auto"/>
          <w:spacing w:val="-5"/>
          <w:sz w:val="24"/>
          <w:szCs w:val="24"/>
        </w:rPr>
        <w:t>及以上，且营业收入 100</w:t>
      </w:r>
      <w:r>
        <w:rPr>
          <w:rFonts w:ascii="宋体" w:hAnsi="宋体" w:eastAsia="宋体" w:cs="宋体"/>
          <w:color w:val="auto"/>
          <w:spacing w:val="-29"/>
          <w:sz w:val="24"/>
          <w:szCs w:val="24"/>
        </w:rPr>
        <w:t xml:space="preserve"> </w:t>
      </w:r>
      <w:r>
        <w:rPr>
          <w:rFonts w:ascii="宋体" w:hAnsi="宋体" w:eastAsia="宋体" w:cs="宋体"/>
          <w:color w:val="auto"/>
          <w:spacing w:val="-5"/>
          <w:sz w:val="24"/>
          <w:szCs w:val="24"/>
        </w:rPr>
        <w:t>万元及以上的为</w:t>
      </w:r>
      <w:r>
        <w:rPr>
          <w:rFonts w:ascii="宋体" w:hAnsi="宋体" w:eastAsia="宋体" w:cs="宋体"/>
          <w:color w:val="auto"/>
          <w:spacing w:val="-6"/>
          <w:sz w:val="24"/>
          <w:szCs w:val="24"/>
        </w:rPr>
        <w:t>小型企业；从业人员 10</w:t>
      </w:r>
      <w:r>
        <w:rPr>
          <w:rFonts w:ascii="宋体" w:hAnsi="宋体" w:eastAsia="宋体" w:cs="宋体"/>
          <w:color w:val="auto"/>
          <w:spacing w:val="-39"/>
          <w:sz w:val="24"/>
          <w:szCs w:val="24"/>
        </w:rPr>
        <w:t xml:space="preserve"> </w:t>
      </w:r>
      <w:r>
        <w:rPr>
          <w:rFonts w:ascii="宋体" w:hAnsi="宋体" w:eastAsia="宋体" w:cs="宋体"/>
          <w:color w:val="auto"/>
          <w:spacing w:val="-6"/>
          <w:sz w:val="24"/>
          <w:szCs w:val="24"/>
        </w:rPr>
        <w:t>人以下或营业收入 100</w:t>
      </w:r>
      <w:r>
        <w:rPr>
          <w:rFonts w:ascii="宋体" w:hAnsi="宋体" w:eastAsia="宋体" w:cs="宋体"/>
          <w:color w:val="auto"/>
          <w:spacing w:val="-30"/>
          <w:sz w:val="24"/>
          <w:szCs w:val="24"/>
        </w:rPr>
        <w:t xml:space="preserve"> </w:t>
      </w:r>
      <w:r>
        <w:rPr>
          <w:rFonts w:ascii="宋体" w:hAnsi="宋体" w:eastAsia="宋体" w:cs="宋体"/>
          <w:color w:val="auto"/>
          <w:spacing w:val="-6"/>
          <w:sz w:val="24"/>
          <w:szCs w:val="24"/>
        </w:rPr>
        <w:t>万</w:t>
      </w:r>
      <w:r>
        <w:rPr>
          <w:rFonts w:ascii="宋体" w:hAnsi="宋体" w:eastAsia="宋体" w:cs="宋体"/>
          <w:color w:val="auto"/>
          <w:sz w:val="24"/>
          <w:szCs w:val="24"/>
        </w:rPr>
        <w:t xml:space="preserve"> </w:t>
      </w:r>
      <w:r>
        <w:rPr>
          <w:rFonts w:ascii="宋体" w:hAnsi="宋体" w:eastAsia="宋体" w:cs="宋体"/>
          <w:color w:val="auto"/>
          <w:spacing w:val="-4"/>
          <w:sz w:val="24"/>
          <w:szCs w:val="24"/>
        </w:rPr>
        <w:t>元以下的为微型企业。</w:t>
      </w:r>
    </w:p>
    <w:p w14:paraId="19F41A6A">
      <w:pPr>
        <w:spacing w:before="52" w:line="237" w:lineRule="auto"/>
        <w:ind w:left="8" w:right="21" w:firstLine="494"/>
        <w:rPr>
          <w:rFonts w:ascii="宋体" w:hAnsi="宋体" w:eastAsia="宋体" w:cs="宋体"/>
          <w:color w:val="auto"/>
          <w:sz w:val="24"/>
          <w:szCs w:val="24"/>
        </w:rPr>
      </w:pPr>
      <w:r>
        <w:rPr>
          <w:rFonts w:ascii="宋体" w:hAnsi="宋体" w:eastAsia="宋体" w:cs="宋体"/>
          <w:color w:val="auto"/>
          <w:spacing w:val="-3"/>
          <w:sz w:val="24"/>
          <w:szCs w:val="24"/>
        </w:rPr>
        <w:t>（六）交通运输业。从业人员 1000</w:t>
      </w:r>
      <w:r>
        <w:rPr>
          <w:rFonts w:ascii="宋体" w:hAnsi="宋体" w:eastAsia="宋体" w:cs="宋体"/>
          <w:color w:val="auto"/>
          <w:spacing w:val="-37"/>
          <w:sz w:val="24"/>
          <w:szCs w:val="24"/>
        </w:rPr>
        <w:t xml:space="preserve"> </w:t>
      </w:r>
      <w:r>
        <w:rPr>
          <w:rFonts w:ascii="宋体" w:hAnsi="宋体" w:eastAsia="宋体" w:cs="宋体"/>
          <w:color w:val="auto"/>
          <w:spacing w:val="-3"/>
          <w:sz w:val="24"/>
          <w:szCs w:val="24"/>
        </w:rPr>
        <w:t>人以下或营业收入</w:t>
      </w:r>
      <w:r>
        <w:rPr>
          <w:rFonts w:ascii="宋体" w:hAnsi="宋体" w:eastAsia="宋体" w:cs="宋体"/>
          <w:color w:val="auto"/>
          <w:spacing w:val="-35"/>
          <w:sz w:val="24"/>
          <w:szCs w:val="24"/>
        </w:rPr>
        <w:t xml:space="preserve"> </w:t>
      </w:r>
      <w:r>
        <w:rPr>
          <w:rFonts w:ascii="宋体" w:hAnsi="宋体" w:eastAsia="宋体" w:cs="宋体"/>
          <w:color w:val="auto"/>
          <w:spacing w:val="-3"/>
          <w:sz w:val="24"/>
          <w:szCs w:val="24"/>
        </w:rPr>
        <w:t>3</w:t>
      </w:r>
      <w:r>
        <w:rPr>
          <w:rFonts w:ascii="宋体" w:hAnsi="宋体" w:eastAsia="宋体" w:cs="宋体"/>
          <w:color w:val="auto"/>
          <w:spacing w:val="-4"/>
          <w:sz w:val="24"/>
          <w:szCs w:val="24"/>
        </w:rPr>
        <w:t>0000</w:t>
      </w:r>
      <w:r>
        <w:rPr>
          <w:rFonts w:ascii="宋体" w:hAnsi="宋体" w:eastAsia="宋体" w:cs="宋体"/>
          <w:color w:val="auto"/>
          <w:spacing w:val="-30"/>
          <w:sz w:val="24"/>
          <w:szCs w:val="24"/>
        </w:rPr>
        <w:t xml:space="preserve"> </w:t>
      </w:r>
      <w:r>
        <w:rPr>
          <w:rFonts w:ascii="宋体" w:hAnsi="宋体" w:eastAsia="宋体" w:cs="宋体"/>
          <w:color w:val="auto"/>
          <w:spacing w:val="-4"/>
          <w:sz w:val="24"/>
          <w:szCs w:val="24"/>
        </w:rPr>
        <w:t>万元以下的为中小微型企</w:t>
      </w:r>
      <w:r>
        <w:rPr>
          <w:rFonts w:ascii="宋体" w:hAnsi="宋体" w:eastAsia="宋体" w:cs="宋体"/>
          <w:color w:val="auto"/>
          <w:sz w:val="24"/>
          <w:szCs w:val="24"/>
        </w:rPr>
        <w:t xml:space="preserve"> </w:t>
      </w:r>
      <w:r>
        <w:rPr>
          <w:rFonts w:ascii="宋体" w:hAnsi="宋体" w:eastAsia="宋体" w:cs="宋体"/>
          <w:color w:val="auto"/>
          <w:spacing w:val="-2"/>
          <w:sz w:val="24"/>
          <w:szCs w:val="24"/>
        </w:rPr>
        <w:t>业。其中，从业人员</w:t>
      </w:r>
      <w:r>
        <w:rPr>
          <w:rFonts w:ascii="宋体" w:hAnsi="宋体" w:eastAsia="宋体" w:cs="宋体"/>
          <w:color w:val="auto"/>
          <w:spacing w:val="-33"/>
          <w:sz w:val="24"/>
          <w:szCs w:val="24"/>
        </w:rPr>
        <w:t xml:space="preserve"> </w:t>
      </w:r>
      <w:r>
        <w:rPr>
          <w:rFonts w:ascii="宋体" w:hAnsi="宋体" w:eastAsia="宋体" w:cs="宋体"/>
          <w:color w:val="auto"/>
          <w:spacing w:val="-2"/>
          <w:sz w:val="24"/>
          <w:szCs w:val="24"/>
        </w:rPr>
        <w:t>300</w:t>
      </w:r>
      <w:r>
        <w:rPr>
          <w:rFonts w:ascii="宋体" w:hAnsi="宋体" w:eastAsia="宋体" w:cs="宋体"/>
          <w:color w:val="auto"/>
          <w:spacing w:val="-34"/>
          <w:sz w:val="24"/>
          <w:szCs w:val="24"/>
        </w:rPr>
        <w:t xml:space="preserve"> </w:t>
      </w:r>
      <w:r>
        <w:rPr>
          <w:rFonts w:ascii="宋体" w:hAnsi="宋体" w:eastAsia="宋体" w:cs="宋体"/>
          <w:color w:val="auto"/>
          <w:spacing w:val="-2"/>
          <w:sz w:val="24"/>
          <w:szCs w:val="24"/>
        </w:rPr>
        <w:t>人及以上，且营业收入</w:t>
      </w:r>
      <w:r>
        <w:rPr>
          <w:rFonts w:ascii="宋体" w:hAnsi="宋体" w:eastAsia="宋体" w:cs="宋体"/>
          <w:color w:val="auto"/>
          <w:spacing w:val="-31"/>
          <w:sz w:val="24"/>
          <w:szCs w:val="24"/>
        </w:rPr>
        <w:t xml:space="preserve"> </w:t>
      </w:r>
      <w:r>
        <w:rPr>
          <w:rFonts w:ascii="宋体" w:hAnsi="宋体" w:eastAsia="宋体" w:cs="宋体"/>
          <w:color w:val="auto"/>
          <w:spacing w:val="-2"/>
          <w:sz w:val="24"/>
          <w:szCs w:val="24"/>
        </w:rPr>
        <w:t>30</w:t>
      </w:r>
      <w:r>
        <w:rPr>
          <w:rFonts w:ascii="宋体" w:hAnsi="宋体" w:eastAsia="宋体" w:cs="宋体"/>
          <w:color w:val="auto"/>
          <w:spacing w:val="-3"/>
          <w:sz w:val="24"/>
          <w:szCs w:val="24"/>
        </w:rPr>
        <w:t>00</w:t>
      </w:r>
      <w:r>
        <w:rPr>
          <w:rFonts w:ascii="宋体" w:hAnsi="宋体" w:eastAsia="宋体" w:cs="宋体"/>
          <w:color w:val="auto"/>
          <w:spacing w:val="-29"/>
          <w:sz w:val="24"/>
          <w:szCs w:val="24"/>
        </w:rPr>
        <w:t xml:space="preserve"> </w:t>
      </w:r>
      <w:r>
        <w:rPr>
          <w:rFonts w:ascii="宋体" w:hAnsi="宋体" w:eastAsia="宋体" w:cs="宋体"/>
          <w:color w:val="auto"/>
          <w:spacing w:val="-3"/>
          <w:sz w:val="24"/>
          <w:szCs w:val="24"/>
        </w:rPr>
        <w:t>万元及以上的为中型企业；从业人员</w:t>
      </w:r>
      <w:r>
        <w:rPr>
          <w:rFonts w:ascii="宋体" w:hAnsi="宋体" w:eastAsia="宋体" w:cs="宋体"/>
          <w:color w:val="auto"/>
          <w:sz w:val="24"/>
          <w:szCs w:val="24"/>
        </w:rPr>
        <w:t xml:space="preserve"> </w:t>
      </w:r>
      <w:r>
        <w:rPr>
          <w:rFonts w:ascii="宋体" w:hAnsi="宋体" w:eastAsia="宋体" w:cs="宋体"/>
          <w:color w:val="auto"/>
          <w:spacing w:val="-3"/>
          <w:sz w:val="24"/>
          <w:szCs w:val="24"/>
        </w:rPr>
        <w:t>20</w:t>
      </w:r>
      <w:r>
        <w:rPr>
          <w:rFonts w:ascii="宋体" w:hAnsi="宋体" w:eastAsia="宋体" w:cs="宋体"/>
          <w:color w:val="auto"/>
          <w:spacing w:val="-33"/>
          <w:sz w:val="24"/>
          <w:szCs w:val="24"/>
        </w:rPr>
        <w:t xml:space="preserve"> </w:t>
      </w:r>
      <w:r>
        <w:rPr>
          <w:rFonts w:ascii="宋体" w:hAnsi="宋体" w:eastAsia="宋体" w:cs="宋体"/>
          <w:color w:val="auto"/>
          <w:spacing w:val="-3"/>
          <w:sz w:val="24"/>
          <w:szCs w:val="24"/>
        </w:rPr>
        <w:t>人及以上，且营业收入</w:t>
      </w:r>
      <w:r>
        <w:rPr>
          <w:rFonts w:ascii="宋体" w:hAnsi="宋体" w:eastAsia="宋体" w:cs="宋体"/>
          <w:color w:val="auto"/>
          <w:spacing w:val="-35"/>
          <w:sz w:val="24"/>
          <w:szCs w:val="24"/>
        </w:rPr>
        <w:t xml:space="preserve"> </w:t>
      </w:r>
      <w:r>
        <w:rPr>
          <w:rFonts w:ascii="宋体" w:hAnsi="宋体" w:eastAsia="宋体" w:cs="宋体"/>
          <w:color w:val="auto"/>
          <w:spacing w:val="-3"/>
          <w:sz w:val="24"/>
          <w:szCs w:val="24"/>
        </w:rPr>
        <w:t>200</w:t>
      </w:r>
      <w:r>
        <w:rPr>
          <w:rFonts w:ascii="宋体" w:hAnsi="宋体" w:eastAsia="宋体" w:cs="宋体"/>
          <w:color w:val="auto"/>
          <w:spacing w:val="-31"/>
          <w:sz w:val="24"/>
          <w:szCs w:val="24"/>
        </w:rPr>
        <w:t xml:space="preserve"> </w:t>
      </w:r>
      <w:r>
        <w:rPr>
          <w:rFonts w:ascii="宋体" w:hAnsi="宋体" w:eastAsia="宋体" w:cs="宋体"/>
          <w:color w:val="auto"/>
          <w:spacing w:val="-3"/>
          <w:sz w:val="24"/>
          <w:szCs w:val="24"/>
        </w:rPr>
        <w:t>万元及以上的为小型企业；从业人员</w:t>
      </w:r>
      <w:r>
        <w:rPr>
          <w:rFonts w:ascii="宋体" w:hAnsi="宋体" w:eastAsia="宋体" w:cs="宋体"/>
          <w:color w:val="auto"/>
          <w:spacing w:val="-37"/>
          <w:sz w:val="24"/>
          <w:szCs w:val="24"/>
        </w:rPr>
        <w:t xml:space="preserve"> </w:t>
      </w:r>
      <w:r>
        <w:rPr>
          <w:rFonts w:ascii="宋体" w:hAnsi="宋体" w:eastAsia="宋体" w:cs="宋体"/>
          <w:color w:val="auto"/>
          <w:spacing w:val="-3"/>
          <w:sz w:val="24"/>
          <w:szCs w:val="24"/>
        </w:rPr>
        <w:t>20</w:t>
      </w:r>
      <w:r>
        <w:rPr>
          <w:rFonts w:ascii="宋体" w:hAnsi="宋体" w:eastAsia="宋体" w:cs="宋体"/>
          <w:color w:val="auto"/>
          <w:spacing w:val="-37"/>
          <w:sz w:val="24"/>
          <w:szCs w:val="24"/>
        </w:rPr>
        <w:t xml:space="preserve"> </w:t>
      </w:r>
      <w:r>
        <w:rPr>
          <w:rFonts w:ascii="宋体" w:hAnsi="宋体" w:eastAsia="宋体" w:cs="宋体"/>
          <w:color w:val="auto"/>
          <w:spacing w:val="-3"/>
          <w:sz w:val="24"/>
          <w:szCs w:val="24"/>
        </w:rPr>
        <w:t>人以下或营业收入</w:t>
      </w:r>
      <w:r>
        <w:rPr>
          <w:rFonts w:ascii="宋体" w:hAnsi="宋体" w:eastAsia="宋体" w:cs="宋体"/>
          <w:color w:val="auto"/>
          <w:spacing w:val="-39"/>
          <w:sz w:val="24"/>
          <w:szCs w:val="24"/>
        </w:rPr>
        <w:t xml:space="preserve"> </w:t>
      </w:r>
      <w:r>
        <w:rPr>
          <w:rFonts w:ascii="宋体" w:hAnsi="宋体" w:eastAsia="宋体" w:cs="宋体"/>
          <w:color w:val="auto"/>
          <w:spacing w:val="-3"/>
          <w:sz w:val="24"/>
          <w:szCs w:val="24"/>
        </w:rPr>
        <w:t>2</w:t>
      </w:r>
      <w:r>
        <w:rPr>
          <w:rFonts w:ascii="宋体" w:hAnsi="宋体" w:eastAsia="宋体" w:cs="宋体"/>
          <w:color w:val="auto"/>
          <w:sz w:val="24"/>
          <w:szCs w:val="24"/>
        </w:rPr>
        <w:t xml:space="preserve"> </w:t>
      </w:r>
      <w:r>
        <w:rPr>
          <w:rFonts w:ascii="宋体" w:hAnsi="宋体" w:eastAsia="宋体" w:cs="宋体"/>
          <w:color w:val="auto"/>
          <w:spacing w:val="-4"/>
          <w:sz w:val="24"/>
          <w:szCs w:val="24"/>
        </w:rPr>
        <w:t>00</w:t>
      </w:r>
      <w:r>
        <w:rPr>
          <w:rFonts w:ascii="宋体" w:hAnsi="宋体" w:eastAsia="宋体" w:cs="宋体"/>
          <w:color w:val="auto"/>
          <w:spacing w:val="-12"/>
          <w:sz w:val="24"/>
          <w:szCs w:val="24"/>
        </w:rPr>
        <w:t xml:space="preserve"> </w:t>
      </w:r>
      <w:r>
        <w:rPr>
          <w:rFonts w:ascii="宋体" w:hAnsi="宋体" w:eastAsia="宋体" w:cs="宋体"/>
          <w:color w:val="auto"/>
          <w:spacing w:val="-4"/>
          <w:sz w:val="24"/>
          <w:szCs w:val="24"/>
        </w:rPr>
        <w:t>万元以下的为微型企业。</w:t>
      </w:r>
    </w:p>
    <w:p w14:paraId="2CC80C8F">
      <w:pPr>
        <w:spacing w:before="54" w:line="234" w:lineRule="auto"/>
        <w:ind w:left="11" w:right="38" w:firstLine="502"/>
        <w:rPr>
          <w:rFonts w:ascii="宋体" w:hAnsi="宋体" w:eastAsia="宋体" w:cs="宋体"/>
          <w:color w:val="auto"/>
          <w:sz w:val="24"/>
          <w:szCs w:val="24"/>
        </w:rPr>
      </w:pPr>
      <w:r>
        <w:rPr>
          <w:rFonts w:ascii="宋体" w:hAnsi="宋体" w:eastAsia="宋体" w:cs="宋体"/>
          <w:color w:val="auto"/>
          <w:spacing w:val="-2"/>
          <w:sz w:val="24"/>
          <w:szCs w:val="24"/>
        </w:rPr>
        <w:t>（七）仓储业。从业人员</w:t>
      </w:r>
      <w:r>
        <w:rPr>
          <w:rFonts w:ascii="宋体" w:hAnsi="宋体" w:eastAsia="宋体" w:cs="宋体"/>
          <w:color w:val="auto"/>
          <w:spacing w:val="-19"/>
          <w:sz w:val="24"/>
          <w:szCs w:val="24"/>
        </w:rPr>
        <w:t xml:space="preserve"> </w:t>
      </w:r>
      <w:r>
        <w:rPr>
          <w:rFonts w:ascii="宋体" w:hAnsi="宋体" w:eastAsia="宋体" w:cs="宋体"/>
          <w:color w:val="auto"/>
          <w:spacing w:val="-2"/>
          <w:sz w:val="24"/>
          <w:szCs w:val="24"/>
        </w:rPr>
        <w:t>200</w:t>
      </w:r>
      <w:r>
        <w:rPr>
          <w:rFonts w:ascii="宋体" w:hAnsi="宋体" w:eastAsia="宋体" w:cs="宋体"/>
          <w:color w:val="auto"/>
          <w:spacing w:val="-31"/>
          <w:sz w:val="24"/>
          <w:szCs w:val="24"/>
        </w:rPr>
        <w:t xml:space="preserve"> </w:t>
      </w:r>
      <w:r>
        <w:rPr>
          <w:rFonts w:ascii="宋体" w:hAnsi="宋体" w:eastAsia="宋体" w:cs="宋体"/>
          <w:color w:val="auto"/>
          <w:spacing w:val="-2"/>
          <w:sz w:val="24"/>
          <w:szCs w:val="24"/>
        </w:rPr>
        <w:t>人以下或营业收入</w:t>
      </w:r>
      <w:r>
        <w:rPr>
          <w:rFonts w:ascii="宋体" w:hAnsi="宋体" w:eastAsia="宋体" w:cs="宋体"/>
          <w:color w:val="auto"/>
          <w:spacing w:val="-25"/>
          <w:sz w:val="24"/>
          <w:szCs w:val="24"/>
        </w:rPr>
        <w:t xml:space="preserve"> </w:t>
      </w:r>
      <w:r>
        <w:rPr>
          <w:rFonts w:ascii="宋体" w:hAnsi="宋体" w:eastAsia="宋体" w:cs="宋体"/>
          <w:color w:val="auto"/>
          <w:spacing w:val="-2"/>
          <w:sz w:val="24"/>
          <w:szCs w:val="24"/>
        </w:rPr>
        <w:t>30000</w:t>
      </w:r>
      <w:r>
        <w:rPr>
          <w:rFonts w:ascii="宋体" w:hAnsi="宋体" w:eastAsia="宋体" w:cs="宋体"/>
          <w:color w:val="auto"/>
          <w:spacing w:val="-22"/>
          <w:sz w:val="24"/>
          <w:szCs w:val="24"/>
        </w:rPr>
        <w:t xml:space="preserve"> </w:t>
      </w:r>
      <w:r>
        <w:rPr>
          <w:rFonts w:ascii="宋体" w:hAnsi="宋体" w:eastAsia="宋体" w:cs="宋体"/>
          <w:color w:val="auto"/>
          <w:spacing w:val="-2"/>
          <w:sz w:val="24"/>
          <w:szCs w:val="24"/>
        </w:rPr>
        <w:t>万元以下的为中小微型企业。</w:t>
      </w:r>
      <w:r>
        <w:rPr>
          <w:rFonts w:ascii="宋体" w:hAnsi="宋体" w:eastAsia="宋体" w:cs="宋体"/>
          <w:color w:val="auto"/>
          <w:sz w:val="24"/>
          <w:szCs w:val="24"/>
        </w:rPr>
        <w:t xml:space="preserve"> </w:t>
      </w:r>
      <w:r>
        <w:rPr>
          <w:rFonts w:ascii="宋体" w:hAnsi="宋体" w:eastAsia="宋体" w:cs="宋体"/>
          <w:color w:val="auto"/>
          <w:spacing w:val="-1"/>
          <w:sz w:val="24"/>
          <w:szCs w:val="24"/>
        </w:rPr>
        <w:t>其中，从业人员 100</w:t>
      </w:r>
      <w:r>
        <w:rPr>
          <w:rFonts w:ascii="宋体" w:hAnsi="宋体" w:eastAsia="宋体" w:cs="宋体"/>
          <w:color w:val="auto"/>
          <w:spacing w:val="-26"/>
          <w:sz w:val="24"/>
          <w:szCs w:val="24"/>
        </w:rPr>
        <w:t xml:space="preserve"> </w:t>
      </w:r>
      <w:r>
        <w:rPr>
          <w:rFonts w:ascii="宋体" w:hAnsi="宋体" w:eastAsia="宋体" w:cs="宋体"/>
          <w:color w:val="auto"/>
          <w:spacing w:val="-1"/>
          <w:sz w:val="24"/>
          <w:szCs w:val="24"/>
        </w:rPr>
        <w:t>人及以上，且营业收入 1000</w:t>
      </w:r>
      <w:r>
        <w:rPr>
          <w:rFonts w:ascii="宋体" w:hAnsi="宋体" w:eastAsia="宋体" w:cs="宋体"/>
          <w:color w:val="auto"/>
          <w:spacing w:val="-2"/>
          <w:sz w:val="24"/>
          <w:szCs w:val="24"/>
        </w:rPr>
        <w:t xml:space="preserve"> 万元及以上的为中型企业；从业人员</w:t>
      </w:r>
      <w:r>
        <w:rPr>
          <w:rFonts w:ascii="宋体" w:hAnsi="宋体" w:eastAsia="宋体" w:cs="宋体"/>
          <w:color w:val="auto"/>
          <w:spacing w:val="-28"/>
          <w:sz w:val="24"/>
          <w:szCs w:val="24"/>
        </w:rPr>
        <w:t xml:space="preserve"> </w:t>
      </w:r>
      <w:r>
        <w:rPr>
          <w:rFonts w:ascii="宋体" w:hAnsi="宋体" w:eastAsia="宋体" w:cs="宋体"/>
          <w:color w:val="auto"/>
          <w:spacing w:val="-2"/>
          <w:sz w:val="24"/>
          <w:szCs w:val="24"/>
        </w:rPr>
        <w:t>20</w:t>
      </w:r>
      <w:r>
        <w:rPr>
          <w:rFonts w:ascii="宋体" w:hAnsi="宋体" w:eastAsia="宋体" w:cs="宋体"/>
          <w:color w:val="auto"/>
          <w:sz w:val="24"/>
          <w:szCs w:val="24"/>
        </w:rPr>
        <w:t xml:space="preserve"> </w:t>
      </w:r>
      <w:r>
        <w:rPr>
          <w:rFonts w:ascii="宋体" w:hAnsi="宋体" w:eastAsia="宋体" w:cs="宋体"/>
          <w:color w:val="auto"/>
          <w:spacing w:val="-4"/>
          <w:sz w:val="24"/>
          <w:szCs w:val="24"/>
        </w:rPr>
        <w:t>人及以上，且营业收入 100</w:t>
      </w:r>
      <w:r>
        <w:rPr>
          <w:rFonts w:ascii="宋体" w:hAnsi="宋体" w:eastAsia="宋体" w:cs="宋体"/>
          <w:color w:val="auto"/>
          <w:spacing w:val="-21"/>
          <w:sz w:val="24"/>
          <w:szCs w:val="24"/>
        </w:rPr>
        <w:t xml:space="preserve"> </w:t>
      </w:r>
      <w:r>
        <w:rPr>
          <w:rFonts w:ascii="宋体" w:hAnsi="宋体" w:eastAsia="宋体" w:cs="宋体"/>
          <w:color w:val="auto"/>
          <w:spacing w:val="-4"/>
          <w:sz w:val="24"/>
          <w:szCs w:val="24"/>
        </w:rPr>
        <w:t>万元及以上的为小型企业；从业人员</w:t>
      </w:r>
      <w:r>
        <w:rPr>
          <w:rFonts w:ascii="宋体" w:hAnsi="宋体" w:eastAsia="宋体" w:cs="宋体"/>
          <w:color w:val="auto"/>
          <w:spacing w:val="-36"/>
          <w:sz w:val="24"/>
          <w:szCs w:val="24"/>
        </w:rPr>
        <w:t xml:space="preserve"> </w:t>
      </w:r>
      <w:r>
        <w:rPr>
          <w:rFonts w:ascii="宋体" w:hAnsi="宋体" w:eastAsia="宋体" w:cs="宋体"/>
          <w:color w:val="auto"/>
          <w:spacing w:val="-4"/>
          <w:sz w:val="24"/>
          <w:szCs w:val="24"/>
        </w:rPr>
        <w:t>20</w:t>
      </w:r>
      <w:r>
        <w:rPr>
          <w:rFonts w:ascii="宋体" w:hAnsi="宋体" w:eastAsia="宋体" w:cs="宋体"/>
          <w:color w:val="auto"/>
          <w:spacing w:val="-38"/>
          <w:sz w:val="24"/>
          <w:szCs w:val="24"/>
        </w:rPr>
        <w:t xml:space="preserve"> </w:t>
      </w:r>
      <w:r>
        <w:rPr>
          <w:rFonts w:ascii="宋体" w:hAnsi="宋体" w:eastAsia="宋体" w:cs="宋体"/>
          <w:color w:val="auto"/>
          <w:spacing w:val="-4"/>
          <w:sz w:val="24"/>
          <w:szCs w:val="24"/>
        </w:rPr>
        <w:t>人以下或营业收入 100</w:t>
      </w:r>
      <w:r>
        <w:rPr>
          <w:rFonts w:ascii="宋体" w:hAnsi="宋体" w:eastAsia="宋体" w:cs="宋体"/>
          <w:color w:val="auto"/>
          <w:sz w:val="24"/>
          <w:szCs w:val="24"/>
        </w:rPr>
        <w:t xml:space="preserve"> </w:t>
      </w:r>
      <w:r>
        <w:rPr>
          <w:rFonts w:ascii="宋体" w:hAnsi="宋体" w:eastAsia="宋体" w:cs="宋体"/>
          <w:color w:val="auto"/>
          <w:spacing w:val="-4"/>
          <w:sz w:val="24"/>
          <w:szCs w:val="24"/>
        </w:rPr>
        <w:t>万元以下的为微型企业。</w:t>
      </w:r>
    </w:p>
    <w:p w14:paraId="2346DA34">
      <w:pPr>
        <w:spacing w:before="60" w:line="234" w:lineRule="auto"/>
        <w:ind w:left="11" w:right="39" w:firstLine="497"/>
        <w:rPr>
          <w:rFonts w:ascii="宋体" w:hAnsi="宋体" w:eastAsia="宋体" w:cs="宋体"/>
          <w:color w:val="auto"/>
          <w:spacing w:val="-4"/>
          <w:sz w:val="24"/>
          <w:szCs w:val="24"/>
        </w:rPr>
      </w:pPr>
      <w:r>
        <w:rPr>
          <w:rFonts w:ascii="宋体" w:hAnsi="宋体" w:eastAsia="宋体" w:cs="宋体"/>
          <w:color w:val="auto"/>
          <w:spacing w:val="-4"/>
          <w:sz w:val="24"/>
          <w:szCs w:val="24"/>
        </w:rPr>
        <w:t>（八）邮政业。从业人员 1000</w:t>
      </w:r>
      <w:r>
        <w:rPr>
          <w:rFonts w:ascii="宋体" w:hAnsi="宋体" w:eastAsia="宋体" w:cs="宋体"/>
          <w:color w:val="auto"/>
          <w:spacing w:val="-24"/>
          <w:sz w:val="24"/>
          <w:szCs w:val="24"/>
        </w:rPr>
        <w:t xml:space="preserve"> </w:t>
      </w:r>
      <w:r>
        <w:rPr>
          <w:rFonts w:ascii="宋体" w:hAnsi="宋体" w:eastAsia="宋体" w:cs="宋体"/>
          <w:color w:val="auto"/>
          <w:spacing w:val="-4"/>
          <w:sz w:val="24"/>
          <w:szCs w:val="24"/>
        </w:rPr>
        <w:t>人以下或营业收入</w:t>
      </w:r>
      <w:r>
        <w:rPr>
          <w:rFonts w:ascii="宋体" w:hAnsi="宋体" w:eastAsia="宋体" w:cs="宋体"/>
          <w:color w:val="auto"/>
          <w:spacing w:val="-32"/>
          <w:sz w:val="24"/>
          <w:szCs w:val="24"/>
        </w:rPr>
        <w:t xml:space="preserve"> </w:t>
      </w:r>
      <w:r>
        <w:rPr>
          <w:rFonts w:ascii="宋体" w:hAnsi="宋体" w:eastAsia="宋体" w:cs="宋体"/>
          <w:color w:val="auto"/>
          <w:spacing w:val="-4"/>
          <w:sz w:val="24"/>
          <w:szCs w:val="24"/>
        </w:rPr>
        <w:t>30000</w:t>
      </w:r>
      <w:r>
        <w:rPr>
          <w:rFonts w:ascii="宋体" w:hAnsi="宋体" w:eastAsia="宋体" w:cs="宋体"/>
          <w:color w:val="auto"/>
          <w:spacing w:val="-32"/>
          <w:sz w:val="24"/>
          <w:szCs w:val="24"/>
        </w:rPr>
        <w:t xml:space="preserve"> </w:t>
      </w:r>
      <w:r>
        <w:rPr>
          <w:rFonts w:ascii="宋体" w:hAnsi="宋体" w:eastAsia="宋体" w:cs="宋体"/>
          <w:color w:val="auto"/>
          <w:spacing w:val="-4"/>
          <w:sz w:val="24"/>
          <w:szCs w:val="24"/>
        </w:rPr>
        <w:t>万元以下的为中小微型企业。</w:t>
      </w:r>
      <w:r>
        <w:rPr>
          <w:rFonts w:ascii="宋体" w:hAnsi="宋体" w:eastAsia="宋体" w:cs="宋体"/>
          <w:color w:val="auto"/>
          <w:sz w:val="24"/>
          <w:szCs w:val="24"/>
        </w:rPr>
        <w:t xml:space="preserve"> </w:t>
      </w:r>
      <w:r>
        <w:rPr>
          <w:rFonts w:ascii="宋体" w:hAnsi="宋体" w:eastAsia="宋体" w:cs="宋体"/>
          <w:color w:val="auto"/>
          <w:spacing w:val="-1"/>
          <w:sz w:val="24"/>
          <w:szCs w:val="24"/>
        </w:rPr>
        <w:t>其中，从业人员 300</w:t>
      </w:r>
      <w:r>
        <w:rPr>
          <w:rFonts w:ascii="宋体" w:hAnsi="宋体" w:eastAsia="宋体" w:cs="宋体"/>
          <w:color w:val="auto"/>
          <w:spacing w:val="-21"/>
          <w:sz w:val="24"/>
          <w:szCs w:val="24"/>
        </w:rPr>
        <w:t xml:space="preserve"> </w:t>
      </w:r>
      <w:r>
        <w:rPr>
          <w:rFonts w:ascii="宋体" w:hAnsi="宋体" w:eastAsia="宋体" w:cs="宋体"/>
          <w:color w:val="auto"/>
          <w:spacing w:val="-1"/>
          <w:sz w:val="24"/>
          <w:szCs w:val="24"/>
        </w:rPr>
        <w:t>人及以上，且营业收入</w:t>
      </w:r>
      <w:r>
        <w:rPr>
          <w:rFonts w:ascii="宋体" w:hAnsi="宋体" w:eastAsia="宋体" w:cs="宋体"/>
          <w:color w:val="auto"/>
          <w:spacing w:val="-28"/>
          <w:sz w:val="24"/>
          <w:szCs w:val="24"/>
        </w:rPr>
        <w:t xml:space="preserve"> </w:t>
      </w:r>
      <w:r>
        <w:rPr>
          <w:rFonts w:ascii="宋体" w:hAnsi="宋体" w:eastAsia="宋体" w:cs="宋体"/>
          <w:color w:val="auto"/>
          <w:spacing w:val="-1"/>
          <w:sz w:val="24"/>
          <w:szCs w:val="24"/>
        </w:rPr>
        <w:t>2000 万元及以上的为中型企业；从业人员</w:t>
      </w:r>
      <w:r>
        <w:rPr>
          <w:rFonts w:ascii="宋体" w:hAnsi="宋体" w:eastAsia="宋体" w:cs="宋体"/>
          <w:color w:val="auto"/>
          <w:spacing w:val="-26"/>
          <w:sz w:val="24"/>
          <w:szCs w:val="24"/>
        </w:rPr>
        <w:t xml:space="preserve"> </w:t>
      </w:r>
      <w:r>
        <w:rPr>
          <w:rFonts w:ascii="宋体" w:hAnsi="宋体" w:eastAsia="宋体" w:cs="宋体"/>
          <w:color w:val="auto"/>
          <w:spacing w:val="-1"/>
          <w:sz w:val="24"/>
          <w:szCs w:val="24"/>
        </w:rPr>
        <w:t>20</w:t>
      </w:r>
      <w:r>
        <w:rPr>
          <w:rFonts w:ascii="宋体" w:hAnsi="宋体" w:eastAsia="宋体" w:cs="宋体"/>
          <w:color w:val="auto"/>
          <w:sz w:val="24"/>
          <w:szCs w:val="24"/>
        </w:rPr>
        <w:t xml:space="preserve"> </w:t>
      </w:r>
      <w:r>
        <w:rPr>
          <w:rFonts w:ascii="宋体" w:hAnsi="宋体" w:eastAsia="宋体" w:cs="宋体"/>
          <w:color w:val="auto"/>
          <w:spacing w:val="-4"/>
          <w:sz w:val="24"/>
          <w:szCs w:val="24"/>
        </w:rPr>
        <w:t>人及以上，且营业收入 100</w:t>
      </w:r>
      <w:r>
        <w:rPr>
          <w:rFonts w:ascii="宋体" w:hAnsi="宋体" w:eastAsia="宋体" w:cs="宋体"/>
          <w:color w:val="auto"/>
          <w:spacing w:val="-21"/>
          <w:sz w:val="24"/>
          <w:szCs w:val="24"/>
        </w:rPr>
        <w:t xml:space="preserve"> </w:t>
      </w:r>
      <w:r>
        <w:rPr>
          <w:rFonts w:ascii="宋体" w:hAnsi="宋体" w:eastAsia="宋体" w:cs="宋体"/>
          <w:color w:val="auto"/>
          <w:spacing w:val="-4"/>
          <w:sz w:val="24"/>
          <w:szCs w:val="24"/>
        </w:rPr>
        <w:t>万元及以上的为小型企业；从业人员</w:t>
      </w:r>
      <w:r>
        <w:rPr>
          <w:rFonts w:ascii="宋体" w:hAnsi="宋体" w:eastAsia="宋体" w:cs="宋体"/>
          <w:color w:val="auto"/>
          <w:spacing w:val="-36"/>
          <w:sz w:val="24"/>
          <w:szCs w:val="24"/>
        </w:rPr>
        <w:t xml:space="preserve"> </w:t>
      </w:r>
      <w:r>
        <w:rPr>
          <w:rFonts w:ascii="宋体" w:hAnsi="宋体" w:eastAsia="宋体" w:cs="宋体"/>
          <w:color w:val="auto"/>
          <w:spacing w:val="-4"/>
          <w:sz w:val="24"/>
          <w:szCs w:val="24"/>
        </w:rPr>
        <w:t>20</w:t>
      </w:r>
      <w:r>
        <w:rPr>
          <w:rFonts w:ascii="宋体" w:hAnsi="宋体" w:eastAsia="宋体" w:cs="宋体"/>
          <w:color w:val="auto"/>
          <w:spacing w:val="-38"/>
          <w:sz w:val="24"/>
          <w:szCs w:val="24"/>
        </w:rPr>
        <w:t xml:space="preserve"> </w:t>
      </w:r>
      <w:r>
        <w:rPr>
          <w:rFonts w:ascii="宋体" w:hAnsi="宋体" w:eastAsia="宋体" w:cs="宋体"/>
          <w:color w:val="auto"/>
          <w:spacing w:val="-4"/>
          <w:sz w:val="24"/>
          <w:szCs w:val="24"/>
        </w:rPr>
        <w:t>人以下或营业收入 100</w:t>
      </w:r>
      <w:r>
        <w:rPr>
          <w:rFonts w:ascii="宋体" w:hAnsi="宋体" w:eastAsia="宋体" w:cs="宋体"/>
          <w:color w:val="auto"/>
          <w:sz w:val="24"/>
          <w:szCs w:val="24"/>
        </w:rPr>
        <w:t xml:space="preserve"> </w:t>
      </w:r>
      <w:r>
        <w:rPr>
          <w:rFonts w:ascii="宋体" w:hAnsi="宋体" w:eastAsia="宋体" w:cs="宋体"/>
          <w:color w:val="auto"/>
          <w:spacing w:val="-4"/>
          <w:sz w:val="24"/>
          <w:szCs w:val="24"/>
        </w:rPr>
        <w:t>万元以下的为微型企业。</w:t>
      </w:r>
    </w:p>
    <w:p w14:paraId="684E188E">
      <w:pPr>
        <w:spacing w:before="60" w:line="234" w:lineRule="auto"/>
        <w:ind w:left="11" w:right="39" w:firstLine="497"/>
        <w:rPr>
          <w:rFonts w:ascii="宋体" w:hAnsi="宋体" w:eastAsia="宋体" w:cs="宋体"/>
          <w:color w:val="auto"/>
          <w:sz w:val="24"/>
          <w:szCs w:val="24"/>
        </w:rPr>
      </w:pPr>
      <w:r>
        <w:rPr>
          <w:color w:val="auto"/>
        </w:rPr>
        <w:drawing>
          <wp:anchor distT="0" distB="0" distL="0" distR="0" simplePos="0" relativeHeight="251660288" behindDoc="0" locked="0" layoutInCell="0" allowOverlap="1">
            <wp:simplePos x="0" y="0"/>
            <wp:positionH relativeFrom="page">
              <wp:posOffset>690880</wp:posOffset>
            </wp:positionH>
            <wp:positionV relativeFrom="page">
              <wp:posOffset>0</wp:posOffset>
            </wp:positionV>
            <wp:extent cx="5904230" cy="698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7"/>
                    <a:stretch>
                      <a:fillRect/>
                    </a:stretch>
                  </pic:blipFill>
                  <pic:spPr>
                    <a:xfrm>
                      <a:off x="0" y="0"/>
                      <a:ext cx="5904229" cy="7111"/>
                    </a:xfrm>
                    <a:prstGeom prst="rect">
                      <a:avLst/>
                    </a:prstGeom>
                  </pic:spPr>
                </pic:pic>
              </a:graphicData>
            </a:graphic>
          </wp:anchor>
        </w:drawing>
      </w:r>
      <w:r>
        <w:rPr>
          <w:rFonts w:ascii="宋体" w:hAnsi="宋体" w:eastAsia="宋体" w:cs="宋体"/>
          <w:color w:val="auto"/>
          <w:spacing w:val="-2"/>
          <w:sz w:val="24"/>
          <w:szCs w:val="24"/>
        </w:rPr>
        <w:t>（九）住宿业。从业人员</w:t>
      </w:r>
      <w:r>
        <w:rPr>
          <w:rFonts w:ascii="宋体" w:hAnsi="宋体" w:eastAsia="宋体" w:cs="宋体"/>
          <w:color w:val="auto"/>
          <w:spacing w:val="-28"/>
          <w:sz w:val="24"/>
          <w:szCs w:val="24"/>
        </w:rPr>
        <w:t xml:space="preserve"> </w:t>
      </w:r>
      <w:r>
        <w:rPr>
          <w:rFonts w:ascii="宋体" w:hAnsi="宋体" w:eastAsia="宋体" w:cs="宋体"/>
          <w:color w:val="auto"/>
          <w:spacing w:val="-2"/>
          <w:sz w:val="24"/>
          <w:szCs w:val="24"/>
        </w:rPr>
        <w:t>300</w:t>
      </w:r>
      <w:r>
        <w:rPr>
          <w:rFonts w:ascii="宋体" w:hAnsi="宋体" w:eastAsia="宋体" w:cs="宋体"/>
          <w:color w:val="auto"/>
          <w:spacing w:val="-31"/>
          <w:sz w:val="24"/>
          <w:szCs w:val="24"/>
        </w:rPr>
        <w:t xml:space="preserve"> </w:t>
      </w:r>
      <w:r>
        <w:rPr>
          <w:rFonts w:ascii="宋体" w:hAnsi="宋体" w:eastAsia="宋体" w:cs="宋体"/>
          <w:color w:val="auto"/>
          <w:spacing w:val="-2"/>
          <w:sz w:val="24"/>
          <w:szCs w:val="24"/>
        </w:rPr>
        <w:t>人以下或营业收入 10000</w:t>
      </w:r>
      <w:r>
        <w:rPr>
          <w:rFonts w:ascii="宋体" w:hAnsi="宋体" w:eastAsia="宋体" w:cs="宋体"/>
          <w:color w:val="auto"/>
          <w:spacing w:val="-21"/>
          <w:sz w:val="24"/>
          <w:szCs w:val="24"/>
        </w:rPr>
        <w:t xml:space="preserve"> </w:t>
      </w:r>
      <w:r>
        <w:rPr>
          <w:rFonts w:ascii="宋体" w:hAnsi="宋体" w:eastAsia="宋体" w:cs="宋体"/>
          <w:color w:val="auto"/>
          <w:spacing w:val="-3"/>
          <w:sz w:val="24"/>
          <w:szCs w:val="24"/>
        </w:rPr>
        <w:t>万元以下的为中小微型企业。</w:t>
      </w:r>
      <w:r>
        <w:rPr>
          <w:rFonts w:ascii="宋体" w:hAnsi="宋体" w:eastAsia="宋体" w:cs="宋体"/>
          <w:color w:val="auto"/>
          <w:sz w:val="24"/>
          <w:szCs w:val="24"/>
        </w:rPr>
        <w:t xml:space="preserve"> </w:t>
      </w:r>
      <w:r>
        <w:rPr>
          <w:rFonts w:ascii="宋体" w:hAnsi="宋体" w:eastAsia="宋体" w:cs="宋体"/>
          <w:color w:val="auto"/>
          <w:spacing w:val="-1"/>
          <w:sz w:val="24"/>
          <w:szCs w:val="24"/>
        </w:rPr>
        <w:t>其中，从业人员 100</w:t>
      </w:r>
      <w:r>
        <w:rPr>
          <w:rFonts w:ascii="宋体" w:hAnsi="宋体" w:eastAsia="宋体" w:cs="宋体"/>
          <w:color w:val="auto"/>
          <w:spacing w:val="-25"/>
          <w:sz w:val="24"/>
          <w:szCs w:val="24"/>
        </w:rPr>
        <w:t xml:space="preserve"> </w:t>
      </w:r>
      <w:r>
        <w:rPr>
          <w:rFonts w:ascii="宋体" w:hAnsi="宋体" w:eastAsia="宋体" w:cs="宋体"/>
          <w:color w:val="auto"/>
          <w:spacing w:val="-1"/>
          <w:sz w:val="24"/>
          <w:szCs w:val="24"/>
        </w:rPr>
        <w:t>人及以上，且营业收入</w:t>
      </w:r>
      <w:r>
        <w:rPr>
          <w:rFonts w:ascii="宋体" w:hAnsi="宋体" w:eastAsia="宋体" w:cs="宋体"/>
          <w:color w:val="auto"/>
          <w:spacing w:val="-28"/>
          <w:sz w:val="24"/>
          <w:szCs w:val="24"/>
        </w:rPr>
        <w:t xml:space="preserve"> </w:t>
      </w:r>
      <w:r>
        <w:rPr>
          <w:rFonts w:ascii="宋体" w:hAnsi="宋体" w:eastAsia="宋体" w:cs="宋体"/>
          <w:color w:val="auto"/>
          <w:spacing w:val="-1"/>
          <w:sz w:val="24"/>
          <w:szCs w:val="24"/>
        </w:rPr>
        <w:t>2000</w:t>
      </w:r>
      <w:r>
        <w:rPr>
          <w:rFonts w:ascii="宋体" w:hAnsi="宋体" w:eastAsia="宋体" w:cs="宋体"/>
          <w:color w:val="auto"/>
          <w:spacing w:val="-2"/>
          <w:sz w:val="24"/>
          <w:szCs w:val="24"/>
        </w:rPr>
        <w:t xml:space="preserve"> 万元及以上的为中型企业；从业人员 10</w:t>
      </w:r>
      <w:r>
        <w:rPr>
          <w:rFonts w:ascii="宋体" w:hAnsi="宋体" w:eastAsia="宋体" w:cs="宋体"/>
          <w:color w:val="auto"/>
          <w:sz w:val="24"/>
          <w:szCs w:val="24"/>
        </w:rPr>
        <w:t xml:space="preserve"> </w:t>
      </w:r>
      <w:r>
        <w:rPr>
          <w:rFonts w:ascii="宋体" w:hAnsi="宋体" w:eastAsia="宋体" w:cs="宋体"/>
          <w:color w:val="auto"/>
          <w:spacing w:val="-4"/>
          <w:sz w:val="24"/>
          <w:szCs w:val="24"/>
        </w:rPr>
        <w:t>人及以上，且营业收入 100</w:t>
      </w:r>
      <w:r>
        <w:rPr>
          <w:rFonts w:ascii="宋体" w:hAnsi="宋体" w:eastAsia="宋体" w:cs="宋体"/>
          <w:color w:val="auto"/>
          <w:spacing w:val="-31"/>
          <w:sz w:val="24"/>
          <w:szCs w:val="24"/>
        </w:rPr>
        <w:t xml:space="preserve"> </w:t>
      </w:r>
      <w:r>
        <w:rPr>
          <w:rFonts w:ascii="宋体" w:hAnsi="宋体" w:eastAsia="宋体" w:cs="宋体"/>
          <w:color w:val="auto"/>
          <w:spacing w:val="-4"/>
          <w:sz w:val="24"/>
          <w:szCs w:val="24"/>
        </w:rPr>
        <w:t>万元及以上的为小型</w:t>
      </w:r>
      <w:r>
        <w:rPr>
          <w:rFonts w:ascii="宋体" w:hAnsi="宋体" w:eastAsia="宋体" w:cs="宋体"/>
          <w:color w:val="auto"/>
          <w:spacing w:val="-5"/>
          <w:sz w:val="24"/>
          <w:szCs w:val="24"/>
        </w:rPr>
        <w:t>企业；从业人员 10</w:t>
      </w:r>
      <w:r>
        <w:rPr>
          <w:rFonts w:ascii="宋体" w:hAnsi="宋体" w:eastAsia="宋体" w:cs="宋体"/>
          <w:color w:val="auto"/>
          <w:spacing w:val="-38"/>
          <w:sz w:val="24"/>
          <w:szCs w:val="24"/>
        </w:rPr>
        <w:t xml:space="preserve"> </w:t>
      </w:r>
      <w:r>
        <w:rPr>
          <w:rFonts w:ascii="宋体" w:hAnsi="宋体" w:eastAsia="宋体" w:cs="宋体"/>
          <w:color w:val="auto"/>
          <w:spacing w:val="-5"/>
          <w:sz w:val="24"/>
          <w:szCs w:val="24"/>
        </w:rPr>
        <w:t>人以下或营业收入 100</w:t>
      </w:r>
      <w:r>
        <w:rPr>
          <w:rFonts w:ascii="宋体" w:hAnsi="宋体" w:eastAsia="宋体" w:cs="宋体"/>
          <w:color w:val="auto"/>
          <w:sz w:val="24"/>
          <w:szCs w:val="24"/>
        </w:rPr>
        <w:t xml:space="preserve"> </w:t>
      </w:r>
      <w:r>
        <w:rPr>
          <w:rFonts w:ascii="宋体" w:hAnsi="宋体" w:eastAsia="宋体" w:cs="宋体"/>
          <w:color w:val="auto"/>
          <w:spacing w:val="-4"/>
          <w:sz w:val="24"/>
          <w:szCs w:val="24"/>
        </w:rPr>
        <w:t>万元以下的为微型企业。</w:t>
      </w:r>
    </w:p>
    <w:p w14:paraId="18F54241">
      <w:pPr>
        <w:spacing w:before="61" w:line="234" w:lineRule="auto"/>
        <w:ind w:left="11" w:right="11" w:firstLine="502"/>
        <w:rPr>
          <w:rFonts w:ascii="宋体" w:hAnsi="宋体" w:eastAsia="宋体" w:cs="宋体"/>
          <w:color w:val="auto"/>
          <w:sz w:val="24"/>
          <w:szCs w:val="24"/>
        </w:rPr>
      </w:pPr>
      <w:r>
        <w:rPr>
          <w:rFonts w:ascii="宋体" w:hAnsi="宋体" w:eastAsia="宋体" w:cs="宋体"/>
          <w:color w:val="auto"/>
          <w:spacing w:val="-2"/>
          <w:sz w:val="24"/>
          <w:szCs w:val="24"/>
        </w:rPr>
        <w:t>（十）餐饮业。从业人员</w:t>
      </w:r>
      <w:r>
        <w:rPr>
          <w:rFonts w:ascii="宋体" w:hAnsi="宋体" w:eastAsia="宋体" w:cs="宋体"/>
          <w:color w:val="auto"/>
          <w:spacing w:val="-28"/>
          <w:sz w:val="24"/>
          <w:szCs w:val="24"/>
        </w:rPr>
        <w:t xml:space="preserve"> </w:t>
      </w:r>
      <w:r>
        <w:rPr>
          <w:rFonts w:ascii="宋体" w:hAnsi="宋体" w:eastAsia="宋体" w:cs="宋体"/>
          <w:color w:val="auto"/>
          <w:spacing w:val="-2"/>
          <w:sz w:val="24"/>
          <w:szCs w:val="24"/>
        </w:rPr>
        <w:t>300</w:t>
      </w:r>
      <w:r>
        <w:rPr>
          <w:rFonts w:ascii="宋体" w:hAnsi="宋体" w:eastAsia="宋体" w:cs="宋体"/>
          <w:color w:val="auto"/>
          <w:spacing w:val="-31"/>
          <w:sz w:val="24"/>
          <w:szCs w:val="24"/>
        </w:rPr>
        <w:t xml:space="preserve"> </w:t>
      </w:r>
      <w:r>
        <w:rPr>
          <w:rFonts w:ascii="宋体" w:hAnsi="宋体" w:eastAsia="宋体" w:cs="宋体"/>
          <w:color w:val="auto"/>
          <w:spacing w:val="-2"/>
          <w:sz w:val="24"/>
          <w:szCs w:val="24"/>
        </w:rPr>
        <w:t>人以下或营业收入 10000</w:t>
      </w:r>
      <w:r>
        <w:rPr>
          <w:rFonts w:ascii="宋体" w:hAnsi="宋体" w:eastAsia="宋体" w:cs="宋体"/>
          <w:color w:val="auto"/>
          <w:spacing w:val="-21"/>
          <w:sz w:val="24"/>
          <w:szCs w:val="24"/>
        </w:rPr>
        <w:t xml:space="preserve"> </w:t>
      </w:r>
      <w:r>
        <w:rPr>
          <w:rFonts w:ascii="宋体" w:hAnsi="宋体" w:eastAsia="宋体" w:cs="宋体"/>
          <w:color w:val="auto"/>
          <w:spacing w:val="-3"/>
          <w:sz w:val="24"/>
          <w:szCs w:val="24"/>
        </w:rPr>
        <w:t>万元以下的为中小微型企业。</w:t>
      </w:r>
      <w:r>
        <w:rPr>
          <w:rFonts w:ascii="宋体" w:hAnsi="宋体" w:eastAsia="宋体" w:cs="宋体"/>
          <w:color w:val="auto"/>
          <w:sz w:val="24"/>
          <w:szCs w:val="24"/>
        </w:rPr>
        <w:t xml:space="preserve"> </w:t>
      </w:r>
      <w:r>
        <w:rPr>
          <w:rFonts w:ascii="宋体" w:hAnsi="宋体" w:eastAsia="宋体" w:cs="宋体"/>
          <w:color w:val="auto"/>
          <w:spacing w:val="-1"/>
          <w:sz w:val="24"/>
          <w:szCs w:val="24"/>
        </w:rPr>
        <w:t>其中，从业人员 100</w:t>
      </w:r>
      <w:r>
        <w:rPr>
          <w:rFonts w:ascii="宋体" w:hAnsi="宋体" w:eastAsia="宋体" w:cs="宋体"/>
          <w:color w:val="auto"/>
          <w:spacing w:val="-25"/>
          <w:sz w:val="24"/>
          <w:szCs w:val="24"/>
        </w:rPr>
        <w:t xml:space="preserve"> </w:t>
      </w:r>
      <w:r>
        <w:rPr>
          <w:rFonts w:ascii="宋体" w:hAnsi="宋体" w:eastAsia="宋体" w:cs="宋体"/>
          <w:color w:val="auto"/>
          <w:spacing w:val="-1"/>
          <w:sz w:val="24"/>
          <w:szCs w:val="24"/>
        </w:rPr>
        <w:t>人及以上，且营业收入</w:t>
      </w:r>
      <w:r>
        <w:rPr>
          <w:rFonts w:ascii="宋体" w:hAnsi="宋体" w:eastAsia="宋体" w:cs="宋体"/>
          <w:color w:val="auto"/>
          <w:spacing w:val="-28"/>
          <w:sz w:val="24"/>
          <w:szCs w:val="24"/>
        </w:rPr>
        <w:t xml:space="preserve"> </w:t>
      </w:r>
      <w:r>
        <w:rPr>
          <w:rFonts w:ascii="宋体" w:hAnsi="宋体" w:eastAsia="宋体" w:cs="宋体"/>
          <w:color w:val="auto"/>
          <w:spacing w:val="-1"/>
          <w:sz w:val="24"/>
          <w:szCs w:val="24"/>
        </w:rPr>
        <w:t>2000</w:t>
      </w:r>
      <w:r>
        <w:rPr>
          <w:rFonts w:ascii="宋体" w:hAnsi="宋体" w:eastAsia="宋体" w:cs="宋体"/>
          <w:color w:val="auto"/>
          <w:spacing w:val="-2"/>
          <w:sz w:val="24"/>
          <w:szCs w:val="24"/>
        </w:rPr>
        <w:t xml:space="preserve"> 万元及以上的为中型企业；从业人员 10</w:t>
      </w:r>
      <w:r>
        <w:rPr>
          <w:rFonts w:ascii="宋体" w:hAnsi="宋体" w:eastAsia="宋体" w:cs="宋体"/>
          <w:color w:val="auto"/>
          <w:sz w:val="24"/>
          <w:szCs w:val="24"/>
        </w:rPr>
        <w:t xml:space="preserve"> </w:t>
      </w:r>
      <w:r>
        <w:rPr>
          <w:rFonts w:ascii="宋体" w:hAnsi="宋体" w:eastAsia="宋体" w:cs="宋体"/>
          <w:color w:val="auto"/>
          <w:spacing w:val="-4"/>
          <w:sz w:val="24"/>
          <w:szCs w:val="24"/>
        </w:rPr>
        <w:t>人及以上，且营业收入 100</w:t>
      </w:r>
      <w:r>
        <w:rPr>
          <w:rFonts w:ascii="宋体" w:hAnsi="宋体" w:eastAsia="宋体" w:cs="宋体"/>
          <w:color w:val="auto"/>
          <w:spacing w:val="-31"/>
          <w:sz w:val="24"/>
          <w:szCs w:val="24"/>
        </w:rPr>
        <w:t xml:space="preserve"> </w:t>
      </w:r>
      <w:r>
        <w:rPr>
          <w:rFonts w:ascii="宋体" w:hAnsi="宋体" w:eastAsia="宋体" w:cs="宋体"/>
          <w:color w:val="auto"/>
          <w:spacing w:val="-4"/>
          <w:sz w:val="24"/>
          <w:szCs w:val="24"/>
        </w:rPr>
        <w:t>万元及以上的为小型</w:t>
      </w:r>
      <w:r>
        <w:rPr>
          <w:rFonts w:ascii="宋体" w:hAnsi="宋体" w:eastAsia="宋体" w:cs="宋体"/>
          <w:color w:val="auto"/>
          <w:spacing w:val="-5"/>
          <w:sz w:val="24"/>
          <w:szCs w:val="24"/>
        </w:rPr>
        <w:t>企业；从业人员 10</w:t>
      </w:r>
      <w:r>
        <w:rPr>
          <w:rFonts w:ascii="宋体" w:hAnsi="宋体" w:eastAsia="宋体" w:cs="宋体"/>
          <w:color w:val="auto"/>
          <w:spacing w:val="-38"/>
          <w:sz w:val="24"/>
          <w:szCs w:val="24"/>
        </w:rPr>
        <w:t xml:space="preserve"> </w:t>
      </w:r>
      <w:r>
        <w:rPr>
          <w:rFonts w:ascii="宋体" w:hAnsi="宋体" w:eastAsia="宋体" w:cs="宋体"/>
          <w:color w:val="auto"/>
          <w:spacing w:val="-5"/>
          <w:sz w:val="24"/>
          <w:szCs w:val="24"/>
        </w:rPr>
        <w:t>人以下或营业收入 100</w:t>
      </w:r>
      <w:r>
        <w:rPr>
          <w:rFonts w:ascii="宋体" w:hAnsi="宋体" w:eastAsia="宋体" w:cs="宋体"/>
          <w:color w:val="auto"/>
          <w:sz w:val="24"/>
          <w:szCs w:val="24"/>
        </w:rPr>
        <w:t xml:space="preserve"> </w:t>
      </w:r>
      <w:r>
        <w:rPr>
          <w:rFonts w:ascii="宋体" w:hAnsi="宋体" w:eastAsia="宋体" w:cs="宋体"/>
          <w:color w:val="auto"/>
          <w:spacing w:val="-4"/>
          <w:sz w:val="24"/>
          <w:szCs w:val="24"/>
        </w:rPr>
        <w:t>万元以下的为微型企业。</w:t>
      </w:r>
    </w:p>
    <w:p w14:paraId="750180E7">
      <w:pPr>
        <w:spacing w:before="58" w:line="234" w:lineRule="auto"/>
        <w:ind w:left="13" w:firstLine="500"/>
        <w:rPr>
          <w:rFonts w:ascii="宋体" w:hAnsi="宋体" w:eastAsia="宋体" w:cs="宋体"/>
          <w:color w:val="auto"/>
          <w:sz w:val="24"/>
          <w:szCs w:val="24"/>
        </w:rPr>
      </w:pPr>
      <w:r>
        <w:rPr>
          <w:rFonts w:ascii="宋体" w:hAnsi="宋体" w:eastAsia="宋体" w:cs="宋体"/>
          <w:color w:val="auto"/>
          <w:spacing w:val="-1"/>
          <w:sz w:val="24"/>
          <w:szCs w:val="24"/>
        </w:rPr>
        <w:t>（十一）信息传输业。从业人员</w:t>
      </w:r>
      <w:r>
        <w:rPr>
          <w:rFonts w:ascii="宋体" w:hAnsi="宋体" w:eastAsia="宋体" w:cs="宋体"/>
          <w:color w:val="auto"/>
          <w:spacing w:val="-29"/>
          <w:sz w:val="24"/>
          <w:szCs w:val="24"/>
        </w:rPr>
        <w:t xml:space="preserve"> </w:t>
      </w:r>
      <w:r>
        <w:rPr>
          <w:rFonts w:ascii="宋体" w:hAnsi="宋体" w:eastAsia="宋体" w:cs="宋体"/>
          <w:color w:val="auto"/>
          <w:spacing w:val="-1"/>
          <w:sz w:val="24"/>
          <w:szCs w:val="24"/>
        </w:rPr>
        <w:t>2000</w:t>
      </w:r>
      <w:r>
        <w:rPr>
          <w:rFonts w:ascii="宋体" w:hAnsi="宋体" w:eastAsia="宋体" w:cs="宋体"/>
          <w:color w:val="auto"/>
          <w:spacing w:val="-30"/>
          <w:sz w:val="24"/>
          <w:szCs w:val="24"/>
        </w:rPr>
        <w:t xml:space="preserve"> </w:t>
      </w:r>
      <w:r>
        <w:rPr>
          <w:rFonts w:ascii="宋体" w:hAnsi="宋体" w:eastAsia="宋体" w:cs="宋体"/>
          <w:color w:val="auto"/>
          <w:spacing w:val="-1"/>
          <w:sz w:val="24"/>
          <w:szCs w:val="24"/>
        </w:rPr>
        <w:t>人以下或营业收入 100000</w:t>
      </w:r>
      <w:r>
        <w:rPr>
          <w:rFonts w:ascii="宋体" w:hAnsi="宋体" w:eastAsia="宋体" w:cs="宋体"/>
          <w:color w:val="auto"/>
          <w:spacing w:val="-21"/>
          <w:sz w:val="24"/>
          <w:szCs w:val="24"/>
        </w:rPr>
        <w:t xml:space="preserve"> </w:t>
      </w:r>
      <w:r>
        <w:rPr>
          <w:rFonts w:ascii="宋体" w:hAnsi="宋体" w:eastAsia="宋体" w:cs="宋体"/>
          <w:color w:val="auto"/>
          <w:spacing w:val="-2"/>
          <w:sz w:val="24"/>
          <w:szCs w:val="24"/>
        </w:rPr>
        <w:t>万元以下的为中小微</w:t>
      </w:r>
      <w:r>
        <w:rPr>
          <w:rFonts w:ascii="宋体" w:hAnsi="宋体" w:eastAsia="宋体" w:cs="宋体"/>
          <w:color w:val="auto"/>
          <w:sz w:val="24"/>
          <w:szCs w:val="24"/>
        </w:rPr>
        <w:t xml:space="preserve"> </w:t>
      </w:r>
      <w:r>
        <w:rPr>
          <w:rFonts w:ascii="宋体" w:hAnsi="宋体" w:eastAsia="宋体" w:cs="宋体"/>
          <w:color w:val="auto"/>
          <w:spacing w:val="-4"/>
          <w:sz w:val="24"/>
          <w:szCs w:val="24"/>
        </w:rPr>
        <w:t>型企业。其中，从业人员 100</w:t>
      </w:r>
      <w:r>
        <w:rPr>
          <w:rFonts w:ascii="宋体" w:hAnsi="宋体" w:eastAsia="宋体" w:cs="宋体"/>
          <w:color w:val="auto"/>
          <w:spacing w:val="-22"/>
          <w:sz w:val="24"/>
          <w:szCs w:val="24"/>
        </w:rPr>
        <w:t xml:space="preserve"> </w:t>
      </w:r>
      <w:r>
        <w:rPr>
          <w:rFonts w:ascii="宋体" w:hAnsi="宋体" w:eastAsia="宋体" w:cs="宋体"/>
          <w:color w:val="auto"/>
          <w:spacing w:val="-4"/>
          <w:sz w:val="24"/>
          <w:szCs w:val="24"/>
        </w:rPr>
        <w:t>人及以上，且营业收入 1000</w:t>
      </w:r>
      <w:r>
        <w:rPr>
          <w:rFonts w:ascii="宋体" w:hAnsi="宋体" w:eastAsia="宋体" w:cs="宋体"/>
          <w:color w:val="auto"/>
          <w:spacing w:val="-30"/>
          <w:sz w:val="24"/>
          <w:szCs w:val="24"/>
        </w:rPr>
        <w:t xml:space="preserve"> </w:t>
      </w:r>
      <w:r>
        <w:rPr>
          <w:rFonts w:ascii="宋体" w:hAnsi="宋体" w:eastAsia="宋体" w:cs="宋体"/>
          <w:color w:val="auto"/>
          <w:spacing w:val="-4"/>
          <w:sz w:val="24"/>
          <w:szCs w:val="24"/>
        </w:rPr>
        <w:t>万元及以上的为中型企业；从业</w:t>
      </w:r>
      <w:r>
        <w:rPr>
          <w:rFonts w:ascii="宋体" w:hAnsi="宋体" w:eastAsia="宋体" w:cs="宋体"/>
          <w:color w:val="auto"/>
          <w:sz w:val="24"/>
          <w:szCs w:val="24"/>
        </w:rPr>
        <w:t xml:space="preserve"> </w:t>
      </w:r>
      <w:r>
        <w:rPr>
          <w:rFonts w:ascii="宋体" w:hAnsi="宋体" w:eastAsia="宋体" w:cs="宋体"/>
          <w:color w:val="auto"/>
          <w:spacing w:val="-6"/>
          <w:sz w:val="24"/>
          <w:szCs w:val="24"/>
        </w:rPr>
        <w:t>人员 10</w:t>
      </w:r>
      <w:r>
        <w:rPr>
          <w:rFonts w:ascii="宋体" w:hAnsi="宋体" w:eastAsia="宋体" w:cs="宋体"/>
          <w:color w:val="auto"/>
          <w:spacing w:val="-23"/>
          <w:sz w:val="24"/>
          <w:szCs w:val="24"/>
        </w:rPr>
        <w:t xml:space="preserve"> </w:t>
      </w:r>
      <w:r>
        <w:rPr>
          <w:rFonts w:ascii="宋体" w:hAnsi="宋体" w:eastAsia="宋体" w:cs="宋体"/>
          <w:color w:val="auto"/>
          <w:spacing w:val="-6"/>
          <w:sz w:val="24"/>
          <w:szCs w:val="24"/>
        </w:rPr>
        <w:t>人及以上，且营业收入 100</w:t>
      </w:r>
      <w:r>
        <w:rPr>
          <w:rFonts w:ascii="宋体" w:hAnsi="宋体" w:eastAsia="宋体" w:cs="宋体"/>
          <w:color w:val="auto"/>
          <w:spacing w:val="-23"/>
          <w:sz w:val="24"/>
          <w:szCs w:val="24"/>
        </w:rPr>
        <w:t xml:space="preserve"> </w:t>
      </w:r>
      <w:r>
        <w:rPr>
          <w:rFonts w:ascii="宋体" w:hAnsi="宋体" w:eastAsia="宋体" w:cs="宋体"/>
          <w:color w:val="auto"/>
          <w:spacing w:val="-6"/>
          <w:sz w:val="24"/>
          <w:szCs w:val="24"/>
        </w:rPr>
        <w:t>万元及以上的为小型企业； 从业人员 10</w:t>
      </w:r>
      <w:r>
        <w:rPr>
          <w:rFonts w:ascii="宋体" w:hAnsi="宋体" w:eastAsia="宋体" w:cs="宋体"/>
          <w:color w:val="auto"/>
          <w:spacing w:val="-34"/>
          <w:sz w:val="24"/>
          <w:szCs w:val="24"/>
        </w:rPr>
        <w:t xml:space="preserve"> </w:t>
      </w:r>
      <w:r>
        <w:rPr>
          <w:rFonts w:ascii="宋体" w:hAnsi="宋体" w:eastAsia="宋体" w:cs="宋体"/>
          <w:color w:val="auto"/>
          <w:spacing w:val="-6"/>
          <w:sz w:val="24"/>
          <w:szCs w:val="24"/>
        </w:rPr>
        <w:t>人以下或营业</w:t>
      </w:r>
      <w:r>
        <w:rPr>
          <w:rFonts w:ascii="宋体" w:hAnsi="宋体" w:eastAsia="宋体" w:cs="宋体"/>
          <w:color w:val="auto"/>
          <w:sz w:val="24"/>
          <w:szCs w:val="24"/>
        </w:rPr>
        <w:t xml:space="preserve"> </w:t>
      </w:r>
      <w:r>
        <w:rPr>
          <w:rFonts w:ascii="宋体" w:hAnsi="宋体" w:eastAsia="宋体" w:cs="宋体"/>
          <w:color w:val="auto"/>
          <w:spacing w:val="-6"/>
          <w:sz w:val="24"/>
          <w:szCs w:val="24"/>
        </w:rPr>
        <w:t>收入 100</w:t>
      </w:r>
      <w:r>
        <w:rPr>
          <w:rFonts w:ascii="宋体" w:hAnsi="宋体" w:eastAsia="宋体" w:cs="宋体"/>
          <w:color w:val="auto"/>
          <w:spacing w:val="-19"/>
          <w:sz w:val="24"/>
          <w:szCs w:val="24"/>
        </w:rPr>
        <w:t xml:space="preserve"> </w:t>
      </w:r>
      <w:r>
        <w:rPr>
          <w:rFonts w:ascii="宋体" w:hAnsi="宋体" w:eastAsia="宋体" w:cs="宋体"/>
          <w:color w:val="auto"/>
          <w:spacing w:val="-6"/>
          <w:sz w:val="24"/>
          <w:szCs w:val="24"/>
        </w:rPr>
        <w:t>万元以下的为微型企业。</w:t>
      </w:r>
    </w:p>
    <w:p w14:paraId="67B00988">
      <w:pPr>
        <w:spacing w:before="59" w:line="234" w:lineRule="auto"/>
        <w:ind w:left="8" w:firstLine="506"/>
        <w:rPr>
          <w:rFonts w:ascii="宋体" w:hAnsi="宋体" w:eastAsia="宋体" w:cs="宋体"/>
          <w:color w:val="auto"/>
          <w:sz w:val="24"/>
          <w:szCs w:val="24"/>
        </w:rPr>
      </w:pPr>
      <w:r>
        <w:rPr>
          <w:rFonts w:ascii="宋体" w:hAnsi="宋体" w:eastAsia="宋体" w:cs="宋体"/>
          <w:color w:val="auto"/>
          <w:spacing w:val="-1"/>
          <w:sz w:val="24"/>
          <w:szCs w:val="24"/>
        </w:rPr>
        <w:t>（十二）软件和信息技术服务业。从业人员</w:t>
      </w:r>
      <w:r>
        <w:rPr>
          <w:rFonts w:ascii="宋体" w:hAnsi="宋体" w:eastAsia="宋体" w:cs="宋体"/>
          <w:color w:val="auto"/>
          <w:spacing w:val="-25"/>
          <w:sz w:val="24"/>
          <w:szCs w:val="24"/>
        </w:rPr>
        <w:t xml:space="preserve"> </w:t>
      </w:r>
      <w:r>
        <w:rPr>
          <w:rFonts w:ascii="宋体" w:hAnsi="宋体" w:eastAsia="宋体" w:cs="宋体"/>
          <w:color w:val="auto"/>
          <w:spacing w:val="-1"/>
          <w:sz w:val="24"/>
          <w:szCs w:val="24"/>
        </w:rPr>
        <w:t>300</w:t>
      </w:r>
      <w:r>
        <w:rPr>
          <w:rFonts w:ascii="宋体" w:hAnsi="宋体" w:eastAsia="宋体" w:cs="宋体"/>
          <w:color w:val="auto"/>
          <w:spacing w:val="-32"/>
          <w:sz w:val="24"/>
          <w:szCs w:val="24"/>
        </w:rPr>
        <w:t xml:space="preserve"> </w:t>
      </w:r>
      <w:r>
        <w:rPr>
          <w:rFonts w:ascii="宋体" w:hAnsi="宋体" w:eastAsia="宋体" w:cs="宋体"/>
          <w:color w:val="auto"/>
          <w:spacing w:val="-1"/>
          <w:sz w:val="24"/>
          <w:szCs w:val="24"/>
        </w:rPr>
        <w:t>人以下或营业</w:t>
      </w:r>
      <w:r>
        <w:rPr>
          <w:rFonts w:ascii="宋体" w:hAnsi="宋体" w:eastAsia="宋体" w:cs="宋体"/>
          <w:color w:val="auto"/>
          <w:spacing w:val="-2"/>
          <w:sz w:val="24"/>
          <w:szCs w:val="24"/>
        </w:rPr>
        <w:t>收入 10000</w:t>
      </w:r>
      <w:r>
        <w:rPr>
          <w:rFonts w:ascii="宋体" w:hAnsi="宋体" w:eastAsia="宋体" w:cs="宋体"/>
          <w:color w:val="auto"/>
          <w:spacing w:val="-22"/>
          <w:sz w:val="24"/>
          <w:szCs w:val="24"/>
        </w:rPr>
        <w:t xml:space="preserve"> </w:t>
      </w:r>
      <w:r>
        <w:rPr>
          <w:rFonts w:ascii="宋体" w:hAnsi="宋体" w:eastAsia="宋体" w:cs="宋体"/>
          <w:color w:val="auto"/>
          <w:spacing w:val="-2"/>
          <w:sz w:val="24"/>
          <w:szCs w:val="24"/>
        </w:rPr>
        <w:t>万元以下的</w:t>
      </w:r>
      <w:r>
        <w:rPr>
          <w:rFonts w:ascii="宋体" w:hAnsi="宋体" w:eastAsia="宋体" w:cs="宋体"/>
          <w:color w:val="auto"/>
          <w:sz w:val="24"/>
          <w:szCs w:val="24"/>
        </w:rPr>
        <w:t xml:space="preserve"> </w:t>
      </w:r>
      <w:r>
        <w:rPr>
          <w:rFonts w:ascii="宋体" w:hAnsi="宋体" w:eastAsia="宋体" w:cs="宋体"/>
          <w:color w:val="auto"/>
          <w:spacing w:val="-4"/>
          <w:sz w:val="24"/>
          <w:szCs w:val="24"/>
        </w:rPr>
        <w:t>为中小微型企业。其中，从业人员 100</w:t>
      </w:r>
      <w:r>
        <w:rPr>
          <w:rFonts w:ascii="宋体" w:hAnsi="宋体" w:eastAsia="宋体" w:cs="宋体"/>
          <w:color w:val="auto"/>
          <w:spacing w:val="-20"/>
          <w:sz w:val="24"/>
          <w:szCs w:val="24"/>
        </w:rPr>
        <w:t xml:space="preserve"> </w:t>
      </w:r>
      <w:r>
        <w:rPr>
          <w:rFonts w:ascii="宋体" w:hAnsi="宋体" w:eastAsia="宋体" w:cs="宋体"/>
          <w:color w:val="auto"/>
          <w:spacing w:val="-4"/>
          <w:sz w:val="24"/>
          <w:szCs w:val="24"/>
        </w:rPr>
        <w:t>人及以上，且营业收入 1000</w:t>
      </w:r>
      <w:r>
        <w:rPr>
          <w:rFonts w:ascii="宋体" w:hAnsi="宋体" w:eastAsia="宋体" w:cs="宋体"/>
          <w:color w:val="auto"/>
          <w:spacing w:val="-29"/>
          <w:sz w:val="24"/>
          <w:szCs w:val="24"/>
        </w:rPr>
        <w:t xml:space="preserve"> </w:t>
      </w:r>
      <w:r>
        <w:rPr>
          <w:rFonts w:ascii="宋体" w:hAnsi="宋体" w:eastAsia="宋体" w:cs="宋体"/>
          <w:color w:val="auto"/>
          <w:spacing w:val="-4"/>
          <w:sz w:val="24"/>
          <w:szCs w:val="24"/>
        </w:rPr>
        <w:t>万元及以上的为中型企</w:t>
      </w:r>
      <w:r>
        <w:rPr>
          <w:rFonts w:ascii="宋体" w:hAnsi="宋体" w:eastAsia="宋体" w:cs="宋体"/>
          <w:color w:val="auto"/>
          <w:sz w:val="24"/>
          <w:szCs w:val="24"/>
        </w:rPr>
        <w:t xml:space="preserve"> </w:t>
      </w:r>
      <w:r>
        <w:rPr>
          <w:rFonts w:ascii="宋体" w:hAnsi="宋体" w:eastAsia="宋体" w:cs="宋体"/>
          <w:color w:val="auto"/>
          <w:spacing w:val="-5"/>
          <w:sz w:val="24"/>
          <w:szCs w:val="24"/>
        </w:rPr>
        <w:t>业；从业人员 10</w:t>
      </w:r>
      <w:r>
        <w:rPr>
          <w:rFonts w:ascii="宋体" w:hAnsi="宋体" w:eastAsia="宋体" w:cs="宋体"/>
          <w:color w:val="auto"/>
          <w:spacing w:val="-31"/>
          <w:sz w:val="24"/>
          <w:szCs w:val="24"/>
        </w:rPr>
        <w:t xml:space="preserve"> </w:t>
      </w:r>
      <w:r>
        <w:rPr>
          <w:rFonts w:ascii="宋体" w:hAnsi="宋体" w:eastAsia="宋体" w:cs="宋体"/>
          <w:color w:val="auto"/>
          <w:spacing w:val="-5"/>
          <w:sz w:val="24"/>
          <w:szCs w:val="24"/>
        </w:rPr>
        <w:t>人及以上，且营业收入</w:t>
      </w:r>
      <w:r>
        <w:rPr>
          <w:rFonts w:ascii="宋体" w:hAnsi="宋体" w:eastAsia="宋体" w:cs="宋体"/>
          <w:color w:val="auto"/>
          <w:spacing w:val="-30"/>
          <w:sz w:val="24"/>
          <w:szCs w:val="24"/>
        </w:rPr>
        <w:t xml:space="preserve"> </w:t>
      </w:r>
      <w:r>
        <w:rPr>
          <w:rFonts w:ascii="宋体" w:hAnsi="宋体" w:eastAsia="宋体" w:cs="宋体"/>
          <w:color w:val="auto"/>
          <w:spacing w:val="-5"/>
          <w:sz w:val="24"/>
          <w:szCs w:val="24"/>
        </w:rPr>
        <w:t>50</w:t>
      </w:r>
      <w:r>
        <w:rPr>
          <w:rFonts w:ascii="宋体" w:hAnsi="宋体" w:eastAsia="宋体" w:cs="宋体"/>
          <w:color w:val="auto"/>
          <w:spacing w:val="-30"/>
          <w:sz w:val="24"/>
          <w:szCs w:val="24"/>
        </w:rPr>
        <w:t xml:space="preserve"> </w:t>
      </w:r>
      <w:r>
        <w:rPr>
          <w:rFonts w:ascii="宋体" w:hAnsi="宋体" w:eastAsia="宋体" w:cs="宋体"/>
          <w:color w:val="auto"/>
          <w:spacing w:val="-5"/>
          <w:sz w:val="24"/>
          <w:szCs w:val="24"/>
        </w:rPr>
        <w:t>万元及以上的为小型企业；从业人员 10</w:t>
      </w:r>
      <w:r>
        <w:rPr>
          <w:rFonts w:ascii="宋体" w:hAnsi="宋体" w:eastAsia="宋体" w:cs="宋体"/>
          <w:color w:val="auto"/>
          <w:spacing w:val="-38"/>
          <w:sz w:val="24"/>
          <w:szCs w:val="24"/>
        </w:rPr>
        <w:t xml:space="preserve"> </w:t>
      </w:r>
      <w:r>
        <w:rPr>
          <w:rFonts w:ascii="宋体" w:hAnsi="宋体" w:eastAsia="宋体" w:cs="宋体"/>
          <w:color w:val="auto"/>
          <w:spacing w:val="-5"/>
          <w:sz w:val="24"/>
          <w:szCs w:val="24"/>
        </w:rPr>
        <w:t>人以下</w:t>
      </w:r>
      <w:r>
        <w:rPr>
          <w:rFonts w:ascii="宋体" w:hAnsi="宋体" w:eastAsia="宋体" w:cs="宋体"/>
          <w:color w:val="auto"/>
          <w:sz w:val="24"/>
          <w:szCs w:val="24"/>
        </w:rPr>
        <w:t xml:space="preserve"> </w:t>
      </w:r>
      <w:r>
        <w:rPr>
          <w:rFonts w:ascii="宋体" w:hAnsi="宋体" w:eastAsia="宋体" w:cs="宋体"/>
          <w:color w:val="auto"/>
          <w:spacing w:val="-5"/>
          <w:sz w:val="24"/>
          <w:szCs w:val="24"/>
        </w:rPr>
        <w:t>或营业收入 50</w:t>
      </w:r>
      <w:r>
        <w:rPr>
          <w:rFonts w:ascii="宋体" w:hAnsi="宋体" w:eastAsia="宋体" w:cs="宋体"/>
          <w:color w:val="auto"/>
          <w:spacing w:val="-21"/>
          <w:sz w:val="24"/>
          <w:szCs w:val="24"/>
        </w:rPr>
        <w:t xml:space="preserve"> </w:t>
      </w:r>
      <w:r>
        <w:rPr>
          <w:rFonts w:ascii="宋体" w:hAnsi="宋体" w:eastAsia="宋体" w:cs="宋体"/>
          <w:color w:val="auto"/>
          <w:spacing w:val="-5"/>
          <w:sz w:val="24"/>
          <w:szCs w:val="24"/>
        </w:rPr>
        <w:t>万元以下的为微型企业。</w:t>
      </w:r>
    </w:p>
    <w:p w14:paraId="46754624">
      <w:pPr>
        <w:spacing w:before="61" w:line="234" w:lineRule="auto"/>
        <w:ind w:left="13" w:firstLine="488"/>
        <w:rPr>
          <w:rFonts w:ascii="宋体" w:hAnsi="宋体" w:eastAsia="宋体" w:cs="宋体"/>
          <w:color w:val="auto"/>
          <w:sz w:val="24"/>
          <w:szCs w:val="24"/>
        </w:rPr>
      </w:pPr>
      <w:r>
        <w:rPr>
          <w:rFonts w:ascii="宋体" w:hAnsi="宋体" w:eastAsia="宋体" w:cs="宋体"/>
          <w:color w:val="auto"/>
          <w:spacing w:val="-3"/>
          <w:sz w:val="24"/>
          <w:szCs w:val="24"/>
        </w:rPr>
        <w:t>（十三）房地产开发经营。营业收入</w:t>
      </w:r>
      <w:r>
        <w:rPr>
          <w:rFonts w:ascii="宋体" w:hAnsi="宋体" w:eastAsia="宋体" w:cs="宋体"/>
          <w:color w:val="auto"/>
          <w:spacing w:val="-37"/>
          <w:sz w:val="24"/>
          <w:szCs w:val="24"/>
        </w:rPr>
        <w:t xml:space="preserve"> </w:t>
      </w:r>
      <w:r>
        <w:rPr>
          <w:rFonts w:ascii="宋体" w:hAnsi="宋体" w:eastAsia="宋体" w:cs="宋体"/>
          <w:color w:val="auto"/>
          <w:spacing w:val="-3"/>
          <w:sz w:val="24"/>
          <w:szCs w:val="24"/>
        </w:rPr>
        <w:t>200000</w:t>
      </w:r>
      <w:r>
        <w:rPr>
          <w:rFonts w:ascii="宋体" w:hAnsi="宋体" w:eastAsia="宋体" w:cs="宋体"/>
          <w:color w:val="auto"/>
          <w:spacing w:val="-28"/>
          <w:sz w:val="24"/>
          <w:szCs w:val="24"/>
        </w:rPr>
        <w:t xml:space="preserve"> </w:t>
      </w:r>
      <w:r>
        <w:rPr>
          <w:rFonts w:ascii="宋体" w:hAnsi="宋体" w:eastAsia="宋体" w:cs="宋体"/>
          <w:color w:val="auto"/>
          <w:spacing w:val="-3"/>
          <w:sz w:val="24"/>
          <w:szCs w:val="24"/>
        </w:rPr>
        <w:t>万元以下或资产总</w:t>
      </w:r>
      <w:r>
        <w:rPr>
          <w:rFonts w:ascii="宋体" w:hAnsi="宋体" w:eastAsia="宋体" w:cs="宋体"/>
          <w:color w:val="auto"/>
          <w:spacing w:val="-4"/>
          <w:sz w:val="24"/>
          <w:szCs w:val="24"/>
        </w:rPr>
        <w:t>额 10000</w:t>
      </w:r>
      <w:r>
        <w:rPr>
          <w:rFonts w:ascii="宋体" w:hAnsi="宋体" w:eastAsia="宋体" w:cs="宋体"/>
          <w:color w:val="auto"/>
          <w:spacing w:val="-30"/>
          <w:sz w:val="24"/>
          <w:szCs w:val="24"/>
        </w:rPr>
        <w:t xml:space="preserve"> </w:t>
      </w:r>
      <w:r>
        <w:rPr>
          <w:rFonts w:ascii="宋体" w:hAnsi="宋体" w:eastAsia="宋体" w:cs="宋体"/>
          <w:color w:val="auto"/>
          <w:spacing w:val="-4"/>
          <w:sz w:val="24"/>
          <w:szCs w:val="24"/>
        </w:rPr>
        <w:t>万元以下的为</w:t>
      </w:r>
      <w:r>
        <w:rPr>
          <w:rFonts w:ascii="宋体" w:hAnsi="宋体" w:eastAsia="宋体" w:cs="宋体"/>
          <w:color w:val="auto"/>
          <w:sz w:val="24"/>
          <w:szCs w:val="24"/>
        </w:rPr>
        <w:t xml:space="preserve"> </w:t>
      </w:r>
      <w:r>
        <w:rPr>
          <w:rFonts w:ascii="宋体" w:hAnsi="宋体" w:eastAsia="宋体" w:cs="宋体"/>
          <w:color w:val="auto"/>
          <w:spacing w:val="-1"/>
          <w:sz w:val="24"/>
          <w:szCs w:val="24"/>
        </w:rPr>
        <w:t>中小微型企业。其中，营业收入 1000</w:t>
      </w:r>
      <w:r>
        <w:rPr>
          <w:rFonts w:ascii="宋体" w:hAnsi="宋体" w:eastAsia="宋体" w:cs="宋体"/>
          <w:color w:val="auto"/>
          <w:spacing w:val="-21"/>
          <w:sz w:val="24"/>
          <w:szCs w:val="24"/>
        </w:rPr>
        <w:t xml:space="preserve"> </w:t>
      </w:r>
      <w:r>
        <w:rPr>
          <w:rFonts w:ascii="宋体" w:hAnsi="宋体" w:eastAsia="宋体" w:cs="宋体"/>
          <w:color w:val="auto"/>
          <w:spacing w:val="-1"/>
          <w:sz w:val="24"/>
          <w:szCs w:val="24"/>
        </w:rPr>
        <w:t>万元及以上，且资产总额</w:t>
      </w:r>
      <w:r>
        <w:rPr>
          <w:rFonts w:ascii="宋体" w:hAnsi="宋体" w:eastAsia="宋体" w:cs="宋体"/>
          <w:color w:val="auto"/>
          <w:spacing w:val="-26"/>
          <w:sz w:val="24"/>
          <w:szCs w:val="24"/>
        </w:rPr>
        <w:t xml:space="preserve"> </w:t>
      </w:r>
      <w:r>
        <w:rPr>
          <w:rFonts w:ascii="宋体" w:hAnsi="宋体" w:eastAsia="宋体" w:cs="宋体"/>
          <w:color w:val="auto"/>
          <w:spacing w:val="-1"/>
          <w:sz w:val="24"/>
          <w:szCs w:val="24"/>
        </w:rPr>
        <w:t>5000</w:t>
      </w:r>
      <w:r>
        <w:rPr>
          <w:rFonts w:ascii="宋体" w:hAnsi="宋体" w:eastAsia="宋体" w:cs="宋体"/>
          <w:color w:val="auto"/>
          <w:spacing w:val="-21"/>
          <w:sz w:val="24"/>
          <w:szCs w:val="24"/>
        </w:rPr>
        <w:t xml:space="preserve"> </w:t>
      </w:r>
      <w:r>
        <w:rPr>
          <w:rFonts w:ascii="宋体" w:hAnsi="宋体" w:eastAsia="宋体" w:cs="宋体"/>
          <w:color w:val="auto"/>
          <w:spacing w:val="-1"/>
          <w:sz w:val="24"/>
          <w:szCs w:val="24"/>
        </w:rPr>
        <w:t>万元及以上的为中型</w:t>
      </w:r>
      <w:r>
        <w:rPr>
          <w:rFonts w:ascii="宋体" w:hAnsi="宋体" w:eastAsia="宋体" w:cs="宋体"/>
          <w:color w:val="auto"/>
          <w:sz w:val="24"/>
          <w:szCs w:val="24"/>
        </w:rPr>
        <w:t xml:space="preserve"> </w:t>
      </w:r>
      <w:r>
        <w:rPr>
          <w:rFonts w:ascii="宋体" w:hAnsi="宋体" w:eastAsia="宋体" w:cs="宋体"/>
          <w:color w:val="auto"/>
          <w:spacing w:val="-3"/>
          <w:sz w:val="24"/>
          <w:szCs w:val="24"/>
        </w:rPr>
        <w:t>企业；营业收入 100</w:t>
      </w:r>
      <w:r>
        <w:rPr>
          <w:rFonts w:ascii="宋体" w:hAnsi="宋体" w:eastAsia="宋体" w:cs="宋体"/>
          <w:color w:val="auto"/>
          <w:spacing w:val="-28"/>
          <w:sz w:val="24"/>
          <w:szCs w:val="24"/>
        </w:rPr>
        <w:t xml:space="preserve"> </w:t>
      </w:r>
      <w:r>
        <w:rPr>
          <w:rFonts w:ascii="宋体" w:hAnsi="宋体" w:eastAsia="宋体" w:cs="宋体"/>
          <w:color w:val="auto"/>
          <w:spacing w:val="-3"/>
          <w:sz w:val="24"/>
          <w:szCs w:val="24"/>
        </w:rPr>
        <w:t>万元及以上，且资产总额</w:t>
      </w:r>
      <w:r>
        <w:rPr>
          <w:rFonts w:ascii="宋体" w:hAnsi="宋体" w:eastAsia="宋体" w:cs="宋体"/>
          <w:color w:val="auto"/>
          <w:spacing w:val="-36"/>
          <w:sz w:val="24"/>
          <w:szCs w:val="24"/>
        </w:rPr>
        <w:t xml:space="preserve"> </w:t>
      </w:r>
      <w:r>
        <w:rPr>
          <w:rFonts w:ascii="宋体" w:hAnsi="宋体" w:eastAsia="宋体" w:cs="宋体"/>
          <w:color w:val="auto"/>
          <w:spacing w:val="-3"/>
          <w:sz w:val="24"/>
          <w:szCs w:val="24"/>
        </w:rPr>
        <w:t>2000</w:t>
      </w:r>
      <w:r>
        <w:rPr>
          <w:rFonts w:ascii="宋体" w:hAnsi="宋体" w:eastAsia="宋体" w:cs="宋体"/>
          <w:color w:val="auto"/>
          <w:spacing w:val="-29"/>
          <w:sz w:val="24"/>
          <w:szCs w:val="24"/>
        </w:rPr>
        <w:t xml:space="preserve"> </w:t>
      </w:r>
      <w:r>
        <w:rPr>
          <w:rFonts w:ascii="宋体" w:hAnsi="宋体" w:eastAsia="宋体" w:cs="宋体"/>
          <w:color w:val="auto"/>
          <w:spacing w:val="-3"/>
          <w:sz w:val="24"/>
          <w:szCs w:val="24"/>
        </w:rPr>
        <w:t>万元及以上的为小型企业；营业</w:t>
      </w:r>
      <w:r>
        <w:rPr>
          <w:rFonts w:ascii="宋体" w:hAnsi="宋体" w:eastAsia="宋体" w:cs="宋体"/>
          <w:color w:val="auto"/>
          <w:spacing w:val="-4"/>
          <w:sz w:val="24"/>
          <w:szCs w:val="24"/>
        </w:rPr>
        <w:t>收入 1</w:t>
      </w:r>
      <w:r>
        <w:rPr>
          <w:rFonts w:ascii="宋体" w:hAnsi="宋体" w:eastAsia="宋体" w:cs="宋体"/>
          <w:color w:val="auto"/>
          <w:sz w:val="24"/>
          <w:szCs w:val="24"/>
        </w:rPr>
        <w:t xml:space="preserve"> </w:t>
      </w:r>
      <w:r>
        <w:rPr>
          <w:rFonts w:ascii="宋体" w:hAnsi="宋体" w:eastAsia="宋体" w:cs="宋体"/>
          <w:color w:val="auto"/>
          <w:spacing w:val="-4"/>
          <w:sz w:val="24"/>
          <w:szCs w:val="24"/>
        </w:rPr>
        <w:t>00 万元以下或资产总额</w:t>
      </w:r>
      <w:r>
        <w:rPr>
          <w:rFonts w:ascii="宋体" w:hAnsi="宋体" w:eastAsia="宋体" w:cs="宋体"/>
          <w:color w:val="auto"/>
          <w:spacing w:val="-36"/>
          <w:sz w:val="24"/>
          <w:szCs w:val="24"/>
        </w:rPr>
        <w:t xml:space="preserve"> </w:t>
      </w:r>
      <w:r>
        <w:rPr>
          <w:rFonts w:ascii="宋体" w:hAnsi="宋体" w:eastAsia="宋体" w:cs="宋体"/>
          <w:color w:val="auto"/>
          <w:spacing w:val="-4"/>
          <w:sz w:val="24"/>
          <w:szCs w:val="24"/>
        </w:rPr>
        <w:t>2000</w:t>
      </w:r>
      <w:r>
        <w:rPr>
          <w:rFonts w:ascii="宋体" w:hAnsi="宋体" w:eastAsia="宋体" w:cs="宋体"/>
          <w:color w:val="auto"/>
          <w:spacing w:val="-28"/>
          <w:sz w:val="24"/>
          <w:szCs w:val="24"/>
        </w:rPr>
        <w:t xml:space="preserve"> </w:t>
      </w:r>
      <w:r>
        <w:rPr>
          <w:rFonts w:ascii="宋体" w:hAnsi="宋体" w:eastAsia="宋体" w:cs="宋体"/>
          <w:color w:val="auto"/>
          <w:spacing w:val="-4"/>
          <w:sz w:val="24"/>
          <w:szCs w:val="24"/>
        </w:rPr>
        <w:t>万元以下的为微型企业。</w:t>
      </w:r>
    </w:p>
    <w:p w14:paraId="444CBECD">
      <w:pPr>
        <w:spacing w:before="54" w:line="236" w:lineRule="auto"/>
        <w:ind w:left="8" w:firstLine="506"/>
        <w:rPr>
          <w:rFonts w:ascii="宋体" w:hAnsi="宋体" w:eastAsia="宋体" w:cs="宋体"/>
          <w:color w:val="auto"/>
          <w:sz w:val="24"/>
          <w:szCs w:val="24"/>
        </w:rPr>
      </w:pPr>
      <w:r>
        <w:rPr>
          <w:rFonts w:ascii="宋体" w:hAnsi="宋体" w:eastAsia="宋体" w:cs="宋体"/>
          <w:color w:val="auto"/>
          <w:spacing w:val="-2"/>
          <w:sz w:val="24"/>
          <w:szCs w:val="24"/>
        </w:rPr>
        <w:t>（十四）物业管理。从业人员 1000</w:t>
      </w:r>
      <w:r>
        <w:rPr>
          <w:rFonts w:ascii="宋体" w:hAnsi="宋体" w:eastAsia="宋体" w:cs="宋体"/>
          <w:color w:val="auto"/>
          <w:spacing w:val="-19"/>
          <w:sz w:val="24"/>
          <w:szCs w:val="24"/>
        </w:rPr>
        <w:t xml:space="preserve"> </w:t>
      </w:r>
      <w:r>
        <w:rPr>
          <w:rFonts w:ascii="宋体" w:hAnsi="宋体" w:eastAsia="宋体" w:cs="宋体"/>
          <w:color w:val="auto"/>
          <w:spacing w:val="-2"/>
          <w:sz w:val="24"/>
          <w:szCs w:val="24"/>
        </w:rPr>
        <w:t>人以下或营业收入</w:t>
      </w:r>
      <w:r>
        <w:rPr>
          <w:rFonts w:ascii="宋体" w:hAnsi="宋体" w:eastAsia="宋体" w:cs="宋体"/>
          <w:color w:val="auto"/>
          <w:spacing w:val="-29"/>
          <w:sz w:val="24"/>
          <w:szCs w:val="24"/>
        </w:rPr>
        <w:t xml:space="preserve"> </w:t>
      </w:r>
      <w:r>
        <w:rPr>
          <w:rFonts w:ascii="宋体" w:hAnsi="宋体" w:eastAsia="宋体" w:cs="宋体"/>
          <w:color w:val="auto"/>
          <w:spacing w:val="-2"/>
          <w:sz w:val="24"/>
          <w:szCs w:val="24"/>
        </w:rPr>
        <w:t>5000 万元以下的为中小微型企</w:t>
      </w:r>
      <w:r>
        <w:rPr>
          <w:rFonts w:ascii="宋体" w:hAnsi="宋体" w:eastAsia="宋体" w:cs="宋体"/>
          <w:color w:val="auto"/>
          <w:sz w:val="24"/>
          <w:szCs w:val="24"/>
        </w:rPr>
        <w:t xml:space="preserve"> </w:t>
      </w:r>
      <w:r>
        <w:rPr>
          <w:rFonts w:ascii="宋体" w:hAnsi="宋体" w:eastAsia="宋体" w:cs="宋体"/>
          <w:color w:val="auto"/>
          <w:spacing w:val="-3"/>
          <w:sz w:val="24"/>
          <w:szCs w:val="24"/>
        </w:rPr>
        <w:t>业。其中，从业人员</w:t>
      </w:r>
      <w:r>
        <w:rPr>
          <w:rFonts w:ascii="宋体" w:hAnsi="宋体" w:eastAsia="宋体" w:cs="宋体"/>
          <w:color w:val="auto"/>
          <w:spacing w:val="-33"/>
          <w:sz w:val="24"/>
          <w:szCs w:val="24"/>
        </w:rPr>
        <w:t xml:space="preserve"> </w:t>
      </w:r>
      <w:r>
        <w:rPr>
          <w:rFonts w:ascii="宋体" w:hAnsi="宋体" w:eastAsia="宋体" w:cs="宋体"/>
          <w:color w:val="auto"/>
          <w:spacing w:val="-3"/>
          <w:sz w:val="24"/>
          <w:szCs w:val="24"/>
        </w:rPr>
        <w:t>300</w:t>
      </w:r>
      <w:r>
        <w:rPr>
          <w:rFonts w:ascii="宋体" w:hAnsi="宋体" w:eastAsia="宋体" w:cs="宋体"/>
          <w:color w:val="auto"/>
          <w:spacing w:val="-34"/>
          <w:sz w:val="24"/>
          <w:szCs w:val="24"/>
        </w:rPr>
        <w:t xml:space="preserve"> </w:t>
      </w:r>
      <w:r>
        <w:rPr>
          <w:rFonts w:ascii="宋体" w:hAnsi="宋体" w:eastAsia="宋体" w:cs="宋体"/>
          <w:color w:val="auto"/>
          <w:spacing w:val="-3"/>
          <w:sz w:val="24"/>
          <w:szCs w:val="24"/>
        </w:rPr>
        <w:t>人及以上，且营业收入 1000</w:t>
      </w:r>
      <w:r>
        <w:rPr>
          <w:rFonts w:ascii="宋体" w:hAnsi="宋体" w:eastAsia="宋体" w:cs="宋体"/>
          <w:color w:val="auto"/>
          <w:spacing w:val="-28"/>
          <w:sz w:val="24"/>
          <w:szCs w:val="24"/>
        </w:rPr>
        <w:t xml:space="preserve"> </w:t>
      </w:r>
      <w:r>
        <w:rPr>
          <w:rFonts w:ascii="宋体" w:hAnsi="宋体" w:eastAsia="宋体" w:cs="宋体"/>
          <w:color w:val="auto"/>
          <w:spacing w:val="-3"/>
          <w:sz w:val="24"/>
          <w:szCs w:val="24"/>
        </w:rPr>
        <w:t>万元及以上的为中型企业；从业人员</w:t>
      </w:r>
      <w:r>
        <w:rPr>
          <w:rFonts w:ascii="宋体" w:hAnsi="宋体" w:eastAsia="宋体" w:cs="宋体"/>
          <w:color w:val="auto"/>
          <w:sz w:val="24"/>
          <w:szCs w:val="24"/>
        </w:rPr>
        <w:t xml:space="preserve"> </w:t>
      </w:r>
      <w:r>
        <w:rPr>
          <w:rFonts w:ascii="宋体" w:hAnsi="宋体" w:eastAsia="宋体" w:cs="宋体"/>
          <w:color w:val="auto"/>
          <w:spacing w:val="-5"/>
          <w:sz w:val="24"/>
          <w:szCs w:val="24"/>
        </w:rPr>
        <w:t>100</w:t>
      </w:r>
      <w:r>
        <w:rPr>
          <w:rFonts w:ascii="宋体" w:hAnsi="宋体" w:eastAsia="宋体" w:cs="宋体"/>
          <w:color w:val="auto"/>
          <w:spacing w:val="-22"/>
          <w:sz w:val="24"/>
          <w:szCs w:val="24"/>
        </w:rPr>
        <w:t xml:space="preserve"> </w:t>
      </w:r>
      <w:r>
        <w:rPr>
          <w:rFonts w:ascii="宋体" w:hAnsi="宋体" w:eastAsia="宋体" w:cs="宋体"/>
          <w:color w:val="auto"/>
          <w:spacing w:val="-5"/>
          <w:sz w:val="24"/>
          <w:szCs w:val="24"/>
        </w:rPr>
        <w:t>人及以上，且营业收入</w:t>
      </w:r>
      <w:r>
        <w:rPr>
          <w:rFonts w:ascii="宋体" w:hAnsi="宋体" w:eastAsia="宋体" w:cs="宋体"/>
          <w:color w:val="auto"/>
          <w:spacing w:val="-33"/>
          <w:sz w:val="24"/>
          <w:szCs w:val="24"/>
        </w:rPr>
        <w:t xml:space="preserve"> </w:t>
      </w:r>
      <w:r>
        <w:rPr>
          <w:rFonts w:ascii="宋体" w:hAnsi="宋体" w:eastAsia="宋体" w:cs="宋体"/>
          <w:color w:val="auto"/>
          <w:spacing w:val="-5"/>
          <w:sz w:val="24"/>
          <w:szCs w:val="24"/>
        </w:rPr>
        <w:t>500</w:t>
      </w:r>
      <w:r>
        <w:rPr>
          <w:rFonts w:ascii="宋体" w:hAnsi="宋体" w:eastAsia="宋体" w:cs="宋体"/>
          <w:color w:val="auto"/>
          <w:spacing w:val="-33"/>
          <w:sz w:val="24"/>
          <w:szCs w:val="24"/>
        </w:rPr>
        <w:t xml:space="preserve"> </w:t>
      </w:r>
      <w:r>
        <w:rPr>
          <w:rFonts w:ascii="宋体" w:hAnsi="宋体" w:eastAsia="宋体" w:cs="宋体"/>
          <w:color w:val="auto"/>
          <w:spacing w:val="-5"/>
          <w:sz w:val="24"/>
          <w:szCs w:val="24"/>
        </w:rPr>
        <w:t>万元及以上的为小型企业；从业人员 100</w:t>
      </w:r>
      <w:r>
        <w:rPr>
          <w:rFonts w:ascii="宋体" w:hAnsi="宋体" w:eastAsia="宋体" w:cs="宋体"/>
          <w:color w:val="auto"/>
          <w:spacing w:val="-39"/>
          <w:sz w:val="24"/>
          <w:szCs w:val="24"/>
        </w:rPr>
        <w:t xml:space="preserve"> </w:t>
      </w:r>
      <w:r>
        <w:rPr>
          <w:rFonts w:ascii="宋体" w:hAnsi="宋体" w:eastAsia="宋体" w:cs="宋体"/>
          <w:color w:val="auto"/>
          <w:spacing w:val="-5"/>
          <w:sz w:val="24"/>
          <w:szCs w:val="24"/>
        </w:rPr>
        <w:t>人以下或营业收入</w:t>
      </w:r>
      <w:r>
        <w:rPr>
          <w:rFonts w:ascii="宋体" w:hAnsi="宋体" w:eastAsia="宋体" w:cs="宋体"/>
          <w:color w:val="auto"/>
          <w:sz w:val="24"/>
          <w:szCs w:val="24"/>
        </w:rPr>
        <w:t xml:space="preserve"> </w:t>
      </w:r>
      <w:r>
        <w:rPr>
          <w:rFonts w:ascii="宋体" w:hAnsi="宋体" w:eastAsia="宋体" w:cs="宋体"/>
          <w:color w:val="auto"/>
          <w:spacing w:val="-4"/>
          <w:sz w:val="24"/>
          <w:szCs w:val="24"/>
        </w:rPr>
        <w:t>500 万元以下的为微型企业。</w:t>
      </w:r>
    </w:p>
    <w:p w14:paraId="55822C51">
      <w:pPr>
        <w:spacing w:before="54" w:line="234" w:lineRule="auto"/>
        <w:ind w:left="15" w:right="6" w:firstLine="486"/>
        <w:rPr>
          <w:rFonts w:ascii="宋体" w:hAnsi="宋体" w:eastAsia="宋体" w:cs="宋体"/>
          <w:color w:val="auto"/>
          <w:sz w:val="24"/>
          <w:szCs w:val="24"/>
        </w:rPr>
      </w:pPr>
      <w:r>
        <w:rPr>
          <w:rFonts w:ascii="宋体" w:hAnsi="宋体" w:eastAsia="宋体" w:cs="宋体"/>
          <w:color w:val="auto"/>
          <w:spacing w:val="-3"/>
          <w:sz w:val="24"/>
          <w:szCs w:val="24"/>
        </w:rPr>
        <w:t>（十五）租赁和商务服务业。从业人员</w:t>
      </w:r>
      <w:r>
        <w:rPr>
          <w:rFonts w:ascii="宋体" w:hAnsi="宋体" w:eastAsia="宋体" w:cs="宋体"/>
          <w:color w:val="auto"/>
          <w:spacing w:val="-34"/>
          <w:sz w:val="24"/>
          <w:szCs w:val="24"/>
        </w:rPr>
        <w:t xml:space="preserve"> </w:t>
      </w:r>
      <w:r>
        <w:rPr>
          <w:rFonts w:ascii="宋体" w:hAnsi="宋体" w:eastAsia="宋体" w:cs="宋体"/>
          <w:color w:val="auto"/>
          <w:spacing w:val="-3"/>
          <w:sz w:val="24"/>
          <w:szCs w:val="24"/>
        </w:rPr>
        <w:t>300</w:t>
      </w:r>
      <w:r>
        <w:rPr>
          <w:rFonts w:ascii="宋体" w:hAnsi="宋体" w:eastAsia="宋体" w:cs="宋体"/>
          <w:color w:val="auto"/>
          <w:spacing w:val="-39"/>
          <w:sz w:val="24"/>
          <w:szCs w:val="24"/>
        </w:rPr>
        <w:t xml:space="preserve"> </w:t>
      </w:r>
      <w:r>
        <w:rPr>
          <w:rFonts w:ascii="宋体" w:hAnsi="宋体" w:eastAsia="宋体" w:cs="宋体"/>
          <w:color w:val="auto"/>
          <w:spacing w:val="-3"/>
          <w:sz w:val="24"/>
          <w:szCs w:val="24"/>
        </w:rPr>
        <w:t>人以下或资产总额</w:t>
      </w:r>
      <w:r>
        <w:rPr>
          <w:rFonts w:ascii="宋体" w:hAnsi="宋体" w:eastAsia="宋体" w:cs="宋体"/>
          <w:color w:val="auto"/>
          <w:spacing w:val="-4"/>
          <w:sz w:val="24"/>
          <w:szCs w:val="24"/>
        </w:rPr>
        <w:t xml:space="preserve"> 120000</w:t>
      </w:r>
      <w:r>
        <w:rPr>
          <w:rFonts w:ascii="宋体" w:hAnsi="宋体" w:eastAsia="宋体" w:cs="宋体"/>
          <w:color w:val="auto"/>
          <w:spacing w:val="-31"/>
          <w:sz w:val="24"/>
          <w:szCs w:val="24"/>
        </w:rPr>
        <w:t xml:space="preserve"> </w:t>
      </w:r>
      <w:r>
        <w:rPr>
          <w:rFonts w:ascii="宋体" w:hAnsi="宋体" w:eastAsia="宋体" w:cs="宋体"/>
          <w:color w:val="auto"/>
          <w:spacing w:val="-4"/>
          <w:sz w:val="24"/>
          <w:szCs w:val="24"/>
        </w:rPr>
        <w:t>万元以下的为中</w:t>
      </w:r>
      <w:r>
        <w:rPr>
          <w:rFonts w:ascii="宋体" w:hAnsi="宋体" w:eastAsia="宋体" w:cs="宋体"/>
          <w:color w:val="auto"/>
          <w:sz w:val="24"/>
          <w:szCs w:val="24"/>
        </w:rPr>
        <w:t xml:space="preserve"> </w:t>
      </w:r>
      <w:r>
        <w:rPr>
          <w:rFonts w:ascii="宋体" w:hAnsi="宋体" w:eastAsia="宋体" w:cs="宋体"/>
          <w:color w:val="auto"/>
          <w:spacing w:val="-3"/>
          <w:sz w:val="24"/>
          <w:szCs w:val="24"/>
        </w:rPr>
        <w:t>小微型企业。其中，从业人员 100</w:t>
      </w:r>
      <w:r>
        <w:rPr>
          <w:rFonts w:ascii="宋体" w:hAnsi="宋体" w:eastAsia="宋体" w:cs="宋体"/>
          <w:color w:val="auto"/>
          <w:spacing w:val="-36"/>
          <w:sz w:val="24"/>
          <w:szCs w:val="24"/>
        </w:rPr>
        <w:t xml:space="preserve"> </w:t>
      </w:r>
      <w:r>
        <w:rPr>
          <w:rFonts w:ascii="宋体" w:hAnsi="宋体" w:eastAsia="宋体" w:cs="宋体"/>
          <w:color w:val="auto"/>
          <w:spacing w:val="-3"/>
          <w:sz w:val="24"/>
          <w:szCs w:val="24"/>
        </w:rPr>
        <w:t>人及以上，且资产总额</w:t>
      </w:r>
      <w:r>
        <w:rPr>
          <w:rFonts w:ascii="宋体" w:hAnsi="宋体" w:eastAsia="宋体" w:cs="宋体"/>
          <w:color w:val="auto"/>
          <w:spacing w:val="-38"/>
          <w:sz w:val="24"/>
          <w:szCs w:val="24"/>
        </w:rPr>
        <w:t xml:space="preserve"> </w:t>
      </w:r>
      <w:r>
        <w:rPr>
          <w:rFonts w:ascii="宋体" w:hAnsi="宋体" w:eastAsia="宋体" w:cs="宋体"/>
          <w:color w:val="auto"/>
          <w:spacing w:val="-3"/>
          <w:sz w:val="24"/>
          <w:szCs w:val="24"/>
        </w:rPr>
        <w:t>8000</w:t>
      </w:r>
      <w:r>
        <w:rPr>
          <w:rFonts w:ascii="宋体" w:hAnsi="宋体" w:eastAsia="宋体" w:cs="宋体"/>
          <w:color w:val="auto"/>
          <w:spacing w:val="-30"/>
          <w:sz w:val="24"/>
          <w:szCs w:val="24"/>
        </w:rPr>
        <w:t xml:space="preserve"> </w:t>
      </w:r>
      <w:r>
        <w:rPr>
          <w:rFonts w:ascii="宋体" w:hAnsi="宋体" w:eastAsia="宋体" w:cs="宋体"/>
          <w:color w:val="auto"/>
          <w:spacing w:val="-3"/>
          <w:sz w:val="24"/>
          <w:szCs w:val="24"/>
        </w:rPr>
        <w:t>万元及以上的为中</w:t>
      </w:r>
      <w:r>
        <w:rPr>
          <w:rFonts w:ascii="宋体" w:hAnsi="宋体" w:eastAsia="宋体" w:cs="宋体"/>
          <w:color w:val="auto"/>
          <w:spacing w:val="-4"/>
          <w:sz w:val="24"/>
          <w:szCs w:val="24"/>
        </w:rPr>
        <w:t>型企业；</w:t>
      </w:r>
      <w:r>
        <w:rPr>
          <w:rFonts w:ascii="宋体" w:hAnsi="宋体" w:eastAsia="宋体" w:cs="宋体"/>
          <w:color w:val="auto"/>
          <w:sz w:val="24"/>
          <w:szCs w:val="24"/>
        </w:rPr>
        <w:t xml:space="preserve"> </w:t>
      </w:r>
      <w:r>
        <w:rPr>
          <w:rFonts w:ascii="宋体" w:hAnsi="宋体" w:eastAsia="宋体" w:cs="宋体"/>
          <w:color w:val="auto"/>
          <w:spacing w:val="-8"/>
          <w:sz w:val="24"/>
          <w:szCs w:val="24"/>
        </w:rPr>
        <w:t>从业人员 10</w:t>
      </w:r>
      <w:r>
        <w:rPr>
          <w:rFonts w:ascii="宋体" w:hAnsi="宋体" w:eastAsia="宋体" w:cs="宋体"/>
          <w:color w:val="auto"/>
          <w:spacing w:val="-14"/>
          <w:sz w:val="24"/>
          <w:szCs w:val="24"/>
        </w:rPr>
        <w:t xml:space="preserve"> </w:t>
      </w:r>
      <w:r>
        <w:rPr>
          <w:rFonts w:ascii="宋体" w:hAnsi="宋体" w:eastAsia="宋体" w:cs="宋体"/>
          <w:color w:val="auto"/>
          <w:spacing w:val="-8"/>
          <w:sz w:val="24"/>
          <w:szCs w:val="24"/>
        </w:rPr>
        <w:t>人及以上，且资产总额 100</w:t>
      </w:r>
      <w:r>
        <w:rPr>
          <w:rFonts w:ascii="宋体" w:hAnsi="宋体" w:eastAsia="宋体" w:cs="宋体"/>
          <w:color w:val="auto"/>
          <w:spacing w:val="-25"/>
          <w:sz w:val="24"/>
          <w:szCs w:val="24"/>
        </w:rPr>
        <w:t xml:space="preserve"> </w:t>
      </w:r>
      <w:r>
        <w:rPr>
          <w:rFonts w:ascii="宋体" w:hAnsi="宋体" w:eastAsia="宋体" w:cs="宋体"/>
          <w:color w:val="auto"/>
          <w:spacing w:val="-8"/>
          <w:sz w:val="24"/>
          <w:szCs w:val="24"/>
        </w:rPr>
        <w:t>万元及以上的为小型企业；</w:t>
      </w:r>
      <w:r>
        <w:rPr>
          <w:rFonts w:ascii="宋体" w:hAnsi="宋体" w:eastAsia="宋体" w:cs="宋体"/>
          <w:color w:val="auto"/>
          <w:spacing w:val="67"/>
          <w:sz w:val="24"/>
          <w:szCs w:val="24"/>
        </w:rPr>
        <w:t xml:space="preserve"> </w:t>
      </w:r>
      <w:r>
        <w:rPr>
          <w:rFonts w:ascii="宋体" w:hAnsi="宋体" w:eastAsia="宋体" w:cs="宋体"/>
          <w:color w:val="auto"/>
          <w:spacing w:val="-8"/>
          <w:sz w:val="24"/>
          <w:szCs w:val="24"/>
        </w:rPr>
        <w:t>从业人员 10</w:t>
      </w:r>
      <w:r>
        <w:rPr>
          <w:rFonts w:ascii="宋体" w:hAnsi="宋体" w:eastAsia="宋体" w:cs="宋体"/>
          <w:color w:val="auto"/>
          <w:spacing w:val="-34"/>
          <w:sz w:val="24"/>
          <w:szCs w:val="24"/>
        </w:rPr>
        <w:t xml:space="preserve"> </w:t>
      </w:r>
      <w:r>
        <w:rPr>
          <w:rFonts w:ascii="宋体" w:hAnsi="宋体" w:eastAsia="宋体" w:cs="宋体"/>
          <w:color w:val="auto"/>
          <w:spacing w:val="-8"/>
          <w:sz w:val="24"/>
          <w:szCs w:val="24"/>
        </w:rPr>
        <w:t>人以下或</w:t>
      </w:r>
      <w:r>
        <w:rPr>
          <w:rFonts w:ascii="宋体" w:hAnsi="宋体" w:eastAsia="宋体" w:cs="宋体"/>
          <w:color w:val="auto"/>
          <w:sz w:val="24"/>
          <w:szCs w:val="24"/>
        </w:rPr>
        <w:t xml:space="preserve"> </w:t>
      </w:r>
      <w:r>
        <w:rPr>
          <w:rFonts w:ascii="宋体" w:hAnsi="宋体" w:eastAsia="宋体" w:cs="宋体"/>
          <w:color w:val="auto"/>
          <w:spacing w:val="-5"/>
          <w:sz w:val="24"/>
          <w:szCs w:val="24"/>
        </w:rPr>
        <w:t>资产总额 100</w:t>
      </w:r>
      <w:r>
        <w:rPr>
          <w:rFonts w:ascii="宋体" w:hAnsi="宋体" w:eastAsia="宋体" w:cs="宋体"/>
          <w:color w:val="auto"/>
          <w:spacing w:val="-26"/>
          <w:sz w:val="24"/>
          <w:szCs w:val="24"/>
        </w:rPr>
        <w:t xml:space="preserve"> </w:t>
      </w:r>
      <w:r>
        <w:rPr>
          <w:rFonts w:ascii="宋体" w:hAnsi="宋体" w:eastAsia="宋体" w:cs="宋体"/>
          <w:color w:val="auto"/>
          <w:spacing w:val="-5"/>
          <w:sz w:val="24"/>
          <w:szCs w:val="24"/>
        </w:rPr>
        <w:t>万元以下的为微型企业。</w:t>
      </w:r>
    </w:p>
    <w:p w14:paraId="3E95B118">
      <w:pPr>
        <w:spacing w:before="57" w:line="231" w:lineRule="auto"/>
        <w:ind w:left="9" w:right="1" w:firstLine="483"/>
        <w:rPr>
          <w:rFonts w:ascii="宋体" w:hAnsi="宋体" w:eastAsia="宋体" w:cs="宋体"/>
          <w:color w:val="auto"/>
          <w:sz w:val="24"/>
          <w:szCs w:val="24"/>
        </w:rPr>
      </w:pPr>
      <w:r>
        <w:rPr>
          <w:rFonts w:ascii="宋体" w:hAnsi="宋体" w:eastAsia="宋体" w:cs="宋体"/>
          <w:color w:val="auto"/>
          <w:spacing w:val="-4"/>
          <w:sz w:val="24"/>
          <w:szCs w:val="24"/>
        </w:rPr>
        <w:t>（十六）其他未列明行业。从业人员</w:t>
      </w:r>
      <w:r>
        <w:rPr>
          <w:rFonts w:ascii="宋体" w:hAnsi="宋体" w:eastAsia="宋体" w:cs="宋体"/>
          <w:color w:val="auto"/>
          <w:spacing w:val="-30"/>
          <w:sz w:val="24"/>
          <w:szCs w:val="24"/>
        </w:rPr>
        <w:t xml:space="preserve"> </w:t>
      </w:r>
      <w:r>
        <w:rPr>
          <w:rFonts w:ascii="宋体" w:hAnsi="宋体" w:eastAsia="宋体" w:cs="宋体"/>
          <w:color w:val="auto"/>
          <w:spacing w:val="-4"/>
          <w:sz w:val="24"/>
          <w:szCs w:val="24"/>
        </w:rPr>
        <w:t>300</w:t>
      </w:r>
      <w:r>
        <w:rPr>
          <w:rFonts w:ascii="宋体" w:hAnsi="宋体" w:eastAsia="宋体" w:cs="宋体"/>
          <w:color w:val="auto"/>
          <w:spacing w:val="-39"/>
          <w:sz w:val="24"/>
          <w:szCs w:val="24"/>
        </w:rPr>
        <w:t xml:space="preserve"> </w:t>
      </w:r>
      <w:r>
        <w:rPr>
          <w:rFonts w:ascii="宋体" w:hAnsi="宋体" w:eastAsia="宋体" w:cs="宋体"/>
          <w:color w:val="auto"/>
          <w:spacing w:val="-4"/>
          <w:sz w:val="24"/>
          <w:szCs w:val="24"/>
        </w:rPr>
        <w:t>人以下的为中小微型企业。其中，从业人员 1</w:t>
      </w:r>
      <w:r>
        <w:rPr>
          <w:rFonts w:ascii="宋体" w:hAnsi="宋体" w:eastAsia="宋体" w:cs="宋体"/>
          <w:color w:val="auto"/>
          <w:sz w:val="24"/>
          <w:szCs w:val="24"/>
        </w:rPr>
        <w:t xml:space="preserve"> </w:t>
      </w:r>
      <w:r>
        <w:rPr>
          <w:rFonts w:ascii="宋体" w:hAnsi="宋体" w:eastAsia="宋体" w:cs="宋体"/>
          <w:color w:val="auto"/>
          <w:spacing w:val="-3"/>
          <w:sz w:val="24"/>
          <w:szCs w:val="24"/>
        </w:rPr>
        <w:t>00</w:t>
      </w:r>
      <w:r>
        <w:rPr>
          <w:rFonts w:ascii="宋体" w:hAnsi="宋体" w:eastAsia="宋体" w:cs="宋体"/>
          <w:color w:val="auto"/>
          <w:spacing w:val="-23"/>
          <w:sz w:val="24"/>
          <w:szCs w:val="24"/>
        </w:rPr>
        <w:t xml:space="preserve"> </w:t>
      </w:r>
      <w:r>
        <w:rPr>
          <w:rFonts w:ascii="宋体" w:hAnsi="宋体" w:eastAsia="宋体" w:cs="宋体"/>
          <w:color w:val="auto"/>
          <w:spacing w:val="-3"/>
          <w:sz w:val="24"/>
          <w:szCs w:val="24"/>
        </w:rPr>
        <w:t>人及以上的为中型企业；从业人员 10</w:t>
      </w:r>
      <w:r>
        <w:rPr>
          <w:rFonts w:ascii="宋体" w:hAnsi="宋体" w:eastAsia="宋体" w:cs="宋体"/>
          <w:color w:val="auto"/>
          <w:spacing w:val="-36"/>
          <w:sz w:val="24"/>
          <w:szCs w:val="24"/>
        </w:rPr>
        <w:t xml:space="preserve"> </w:t>
      </w:r>
      <w:r>
        <w:rPr>
          <w:rFonts w:ascii="宋体" w:hAnsi="宋体" w:eastAsia="宋体" w:cs="宋体"/>
          <w:color w:val="auto"/>
          <w:spacing w:val="-3"/>
          <w:sz w:val="24"/>
          <w:szCs w:val="24"/>
        </w:rPr>
        <w:t>人及以上的为小型企业；从业人员 10</w:t>
      </w:r>
      <w:r>
        <w:rPr>
          <w:rFonts w:ascii="宋体" w:hAnsi="宋体" w:eastAsia="宋体" w:cs="宋体"/>
          <w:color w:val="auto"/>
          <w:spacing w:val="-36"/>
          <w:sz w:val="24"/>
          <w:szCs w:val="24"/>
        </w:rPr>
        <w:t xml:space="preserve"> </w:t>
      </w:r>
      <w:r>
        <w:rPr>
          <w:rFonts w:ascii="宋体" w:hAnsi="宋体" w:eastAsia="宋体" w:cs="宋体"/>
          <w:color w:val="auto"/>
          <w:spacing w:val="-3"/>
          <w:sz w:val="24"/>
          <w:szCs w:val="24"/>
        </w:rPr>
        <w:t>人以</w:t>
      </w:r>
      <w:r>
        <w:rPr>
          <w:rFonts w:ascii="宋体" w:hAnsi="宋体" w:eastAsia="宋体" w:cs="宋体"/>
          <w:color w:val="auto"/>
          <w:spacing w:val="-4"/>
          <w:sz w:val="24"/>
          <w:szCs w:val="24"/>
        </w:rPr>
        <w:t>下的为</w:t>
      </w:r>
      <w:r>
        <w:rPr>
          <w:rFonts w:ascii="宋体" w:hAnsi="宋体" w:eastAsia="宋体" w:cs="宋体"/>
          <w:color w:val="auto"/>
          <w:sz w:val="24"/>
          <w:szCs w:val="24"/>
        </w:rPr>
        <w:t xml:space="preserve"> </w:t>
      </w:r>
      <w:r>
        <w:rPr>
          <w:rFonts w:ascii="宋体" w:hAnsi="宋体" w:eastAsia="宋体" w:cs="宋体"/>
          <w:color w:val="auto"/>
          <w:spacing w:val="-3"/>
          <w:sz w:val="24"/>
          <w:szCs w:val="24"/>
        </w:rPr>
        <w:t>微型企业。</w:t>
      </w:r>
    </w:p>
    <w:p w14:paraId="27E9B673">
      <w:pPr>
        <w:spacing w:before="40" w:line="219" w:lineRule="auto"/>
        <w:ind w:left="500"/>
        <w:rPr>
          <w:rFonts w:ascii="宋体" w:hAnsi="宋体" w:eastAsia="宋体" w:cs="宋体"/>
          <w:color w:val="auto"/>
          <w:sz w:val="24"/>
          <w:szCs w:val="24"/>
        </w:rPr>
      </w:pPr>
      <w:r>
        <w:rPr>
          <w:rFonts w:ascii="宋体" w:hAnsi="宋体" w:eastAsia="宋体" w:cs="宋体"/>
          <w:color w:val="auto"/>
          <w:spacing w:val="-2"/>
          <w:sz w:val="24"/>
          <w:szCs w:val="24"/>
        </w:rPr>
        <w:t>五、企业类型的划分以统计部门的统计数据为依据。</w:t>
      </w:r>
    </w:p>
    <w:p w14:paraId="50F7D6CB">
      <w:pPr>
        <w:spacing w:before="48" w:line="225" w:lineRule="auto"/>
        <w:ind w:left="8" w:right="35" w:firstLine="492"/>
        <w:rPr>
          <w:rFonts w:ascii="宋体" w:hAnsi="宋体" w:eastAsia="宋体" w:cs="宋体"/>
          <w:color w:val="auto"/>
          <w:sz w:val="24"/>
          <w:szCs w:val="24"/>
        </w:rPr>
      </w:pPr>
      <w:r>
        <w:rPr>
          <w:rFonts w:ascii="宋体" w:hAnsi="宋体" w:eastAsia="宋体" w:cs="宋体"/>
          <w:color w:val="auto"/>
          <w:spacing w:val="2"/>
          <w:sz w:val="24"/>
          <w:szCs w:val="24"/>
        </w:rPr>
        <w:t>六、本规定适用于在中华人民共和国境内依法设立的各类所有制和各种组织形式的企</w:t>
      </w:r>
      <w:r>
        <w:rPr>
          <w:rFonts w:ascii="宋体" w:hAnsi="宋体" w:eastAsia="宋体" w:cs="宋体"/>
          <w:color w:val="auto"/>
          <w:spacing w:val="15"/>
          <w:sz w:val="24"/>
          <w:szCs w:val="24"/>
        </w:rPr>
        <w:t xml:space="preserve"> </w:t>
      </w:r>
      <w:r>
        <w:rPr>
          <w:rFonts w:ascii="宋体" w:hAnsi="宋体" w:eastAsia="宋体" w:cs="宋体"/>
          <w:color w:val="auto"/>
          <w:spacing w:val="-1"/>
          <w:sz w:val="24"/>
          <w:szCs w:val="24"/>
        </w:rPr>
        <w:t>业。个体工商户和本规定以外的行业，参照本规定进行划型。</w:t>
      </w:r>
    </w:p>
    <w:p w14:paraId="5125A6A1">
      <w:pPr>
        <w:spacing w:before="60" w:line="231" w:lineRule="auto"/>
        <w:ind w:left="17" w:right="14" w:firstLine="477"/>
        <w:rPr>
          <w:rFonts w:ascii="宋体" w:hAnsi="宋体" w:eastAsia="宋体" w:cs="宋体"/>
          <w:color w:val="auto"/>
          <w:sz w:val="24"/>
          <w:szCs w:val="24"/>
        </w:rPr>
      </w:pPr>
      <w:r>
        <w:rPr>
          <w:rFonts w:ascii="宋体" w:hAnsi="宋体" w:eastAsia="宋体" w:cs="宋体"/>
          <w:color w:val="auto"/>
          <w:spacing w:val="3"/>
          <w:sz w:val="24"/>
          <w:szCs w:val="24"/>
        </w:rPr>
        <w:t>七、本规定的中型企业标准上限即为大型企业标准的下限，国家统计部门据此制定大</w:t>
      </w:r>
      <w:r>
        <w:rPr>
          <w:rFonts w:ascii="宋体" w:hAnsi="宋体" w:eastAsia="宋体" w:cs="宋体"/>
          <w:color w:val="auto"/>
          <w:spacing w:val="5"/>
          <w:sz w:val="24"/>
          <w:szCs w:val="24"/>
        </w:rPr>
        <w:t xml:space="preserve"> </w:t>
      </w:r>
      <w:r>
        <w:rPr>
          <w:rFonts w:ascii="宋体" w:hAnsi="宋体" w:eastAsia="宋体" w:cs="宋体"/>
          <w:color w:val="auto"/>
          <w:spacing w:val="2"/>
          <w:sz w:val="24"/>
          <w:szCs w:val="24"/>
        </w:rPr>
        <w:t>中小微型企业的统计分类。国务院有关部门据此进行相关数据分析，不得制定与本规定不</w:t>
      </w:r>
      <w:r>
        <w:rPr>
          <w:rFonts w:ascii="宋体" w:hAnsi="宋体" w:eastAsia="宋体" w:cs="宋体"/>
          <w:color w:val="auto"/>
          <w:spacing w:val="14"/>
          <w:sz w:val="24"/>
          <w:szCs w:val="24"/>
        </w:rPr>
        <w:t xml:space="preserve"> </w:t>
      </w:r>
      <w:r>
        <w:rPr>
          <w:rFonts w:ascii="宋体" w:hAnsi="宋体" w:eastAsia="宋体" w:cs="宋体"/>
          <w:color w:val="auto"/>
          <w:spacing w:val="-3"/>
          <w:sz w:val="24"/>
          <w:szCs w:val="24"/>
        </w:rPr>
        <w:t>一致的企业划型标准。</w:t>
      </w:r>
    </w:p>
    <w:p w14:paraId="0CACD503">
      <w:pPr>
        <w:spacing w:before="53" w:line="225" w:lineRule="auto"/>
        <w:ind w:left="9" w:right="43" w:firstLine="494"/>
        <w:rPr>
          <w:rFonts w:ascii="宋体" w:hAnsi="宋体" w:eastAsia="宋体" w:cs="宋体"/>
          <w:color w:val="auto"/>
          <w:sz w:val="24"/>
          <w:szCs w:val="24"/>
        </w:rPr>
      </w:pPr>
      <w:r>
        <w:rPr>
          <w:rFonts w:ascii="宋体" w:hAnsi="宋体" w:eastAsia="宋体" w:cs="宋体"/>
          <w:color w:val="auto"/>
          <w:spacing w:val="2"/>
          <w:sz w:val="24"/>
          <w:szCs w:val="24"/>
        </w:rPr>
        <w:t>八、本规定由工业和信息化部、国家统计局会同有关部门根据《国民经济行业分类》</w:t>
      </w:r>
      <w:r>
        <w:rPr>
          <w:rFonts w:ascii="宋体" w:hAnsi="宋体" w:eastAsia="宋体" w:cs="宋体"/>
          <w:color w:val="auto"/>
          <w:spacing w:val="3"/>
          <w:sz w:val="24"/>
          <w:szCs w:val="24"/>
        </w:rPr>
        <w:t xml:space="preserve"> </w:t>
      </w:r>
      <w:r>
        <w:rPr>
          <w:rFonts w:ascii="宋体" w:hAnsi="宋体" w:eastAsia="宋体" w:cs="宋体"/>
          <w:color w:val="auto"/>
          <w:spacing w:val="-3"/>
          <w:sz w:val="24"/>
          <w:szCs w:val="24"/>
        </w:rPr>
        <w:t>修订情况和企业发展变化情况适时修订。</w:t>
      </w:r>
    </w:p>
    <w:p w14:paraId="13B89688">
      <w:pPr>
        <w:spacing w:before="36" w:line="219" w:lineRule="auto"/>
        <w:ind w:left="504"/>
        <w:rPr>
          <w:rFonts w:ascii="宋体" w:hAnsi="宋体" w:eastAsia="宋体" w:cs="宋体"/>
          <w:color w:val="auto"/>
          <w:sz w:val="24"/>
          <w:szCs w:val="24"/>
        </w:rPr>
      </w:pPr>
      <w:r>
        <w:rPr>
          <w:rFonts w:ascii="宋体" w:hAnsi="宋体" w:eastAsia="宋体" w:cs="宋体"/>
          <w:color w:val="auto"/>
          <w:spacing w:val="-1"/>
          <w:sz w:val="24"/>
          <w:szCs w:val="24"/>
        </w:rPr>
        <w:t>九、本规定由工业和信息化部、国家统计局会同有关部门负责解释。</w:t>
      </w:r>
    </w:p>
    <w:p w14:paraId="273D431D">
      <w:pPr>
        <w:spacing w:before="51" w:line="225" w:lineRule="auto"/>
        <w:ind w:left="13" w:right="10" w:firstLine="482"/>
        <w:rPr>
          <w:rFonts w:ascii="宋体" w:hAnsi="宋体" w:eastAsia="宋体" w:cs="宋体"/>
          <w:color w:val="auto"/>
          <w:sz w:val="24"/>
          <w:szCs w:val="24"/>
        </w:rPr>
      </w:pPr>
      <w:r>
        <w:rPr>
          <w:rFonts w:ascii="宋体" w:hAnsi="宋体" w:eastAsia="宋体" w:cs="宋体"/>
          <w:color w:val="auto"/>
          <w:spacing w:val="1"/>
          <w:sz w:val="24"/>
          <w:szCs w:val="24"/>
        </w:rPr>
        <w:t>十、本规定自发布之日起执行，原国家经贸委、原国家计委、财政部</w:t>
      </w:r>
      <w:r>
        <w:rPr>
          <w:rFonts w:ascii="宋体" w:hAnsi="宋体" w:eastAsia="宋体" w:cs="宋体"/>
          <w:color w:val="auto"/>
          <w:sz w:val="24"/>
          <w:szCs w:val="24"/>
        </w:rPr>
        <w:t>和国家统计局</w:t>
      </w:r>
      <w:r>
        <w:rPr>
          <w:rFonts w:ascii="宋体" w:hAnsi="宋体" w:eastAsia="宋体" w:cs="宋体"/>
          <w:color w:val="auto"/>
          <w:spacing w:val="-31"/>
          <w:sz w:val="24"/>
          <w:szCs w:val="24"/>
        </w:rPr>
        <w:t xml:space="preserve"> </w:t>
      </w:r>
      <w:r>
        <w:rPr>
          <w:rFonts w:ascii="宋体" w:hAnsi="宋体" w:eastAsia="宋体" w:cs="宋体"/>
          <w:color w:val="auto"/>
          <w:sz w:val="24"/>
          <w:szCs w:val="24"/>
        </w:rPr>
        <w:t xml:space="preserve">20 </w:t>
      </w:r>
      <w:r>
        <w:rPr>
          <w:rFonts w:ascii="宋体" w:hAnsi="宋体" w:eastAsia="宋体" w:cs="宋体"/>
          <w:color w:val="auto"/>
          <w:spacing w:val="-3"/>
          <w:sz w:val="24"/>
          <w:szCs w:val="24"/>
        </w:rPr>
        <w:t>03</w:t>
      </w:r>
      <w:r>
        <w:rPr>
          <w:rFonts w:ascii="宋体" w:hAnsi="宋体" w:eastAsia="宋体" w:cs="宋体"/>
          <w:color w:val="auto"/>
          <w:spacing w:val="-25"/>
          <w:sz w:val="24"/>
          <w:szCs w:val="24"/>
        </w:rPr>
        <w:t xml:space="preserve"> </w:t>
      </w:r>
      <w:r>
        <w:rPr>
          <w:rFonts w:ascii="宋体" w:hAnsi="宋体" w:eastAsia="宋体" w:cs="宋体"/>
          <w:color w:val="auto"/>
          <w:spacing w:val="-3"/>
          <w:sz w:val="24"/>
          <w:szCs w:val="24"/>
        </w:rPr>
        <w:t>年颁布的《中小企业标准暂行规定》同时废止。</w:t>
      </w:r>
    </w:p>
    <w:p w14:paraId="562EDBEE">
      <w:pPr>
        <w:spacing w:line="225" w:lineRule="auto"/>
        <w:rPr>
          <w:rFonts w:ascii="宋体" w:hAnsi="宋体" w:eastAsia="宋体" w:cs="宋体"/>
          <w:color w:val="auto"/>
          <w:sz w:val="24"/>
          <w:szCs w:val="24"/>
        </w:rPr>
        <w:sectPr>
          <w:footerReference r:id="rId34" w:type="default"/>
          <w:pgSz w:w="11850" w:h="16781"/>
          <w:pgMar w:top="1440" w:right="1080" w:bottom="1440" w:left="1080" w:header="0" w:footer="1046" w:gutter="0"/>
          <w:cols w:space="720" w:num="1"/>
        </w:sectPr>
      </w:pPr>
    </w:p>
    <w:bookmarkEnd w:id="31"/>
    <w:p w14:paraId="0B834F57">
      <w:pPr>
        <w:pStyle w:val="7"/>
        <w:spacing w:line="244" w:lineRule="auto"/>
        <w:rPr>
          <w:color w:val="auto"/>
        </w:rPr>
      </w:pPr>
      <w:r>
        <w:rPr>
          <w:color w:val="auto"/>
        </w:rPr>
        <w:drawing>
          <wp:anchor distT="0" distB="0" distL="0" distR="0" simplePos="0" relativeHeight="251661312" behindDoc="0" locked="0" layoutInCell="0" allowOverlap="1">
            <wp:simplePos x="0" y="0"/>
            <wp:positionH relativeFrom="page">
              <wp:posOffset>690880</wp:posOffset>
            </wp:positionH>
            <wp:positionV relativeFrom="page">
              <wp:posOffset>0</wp:posOffset>
            </wp:positionV>
            <wp:extent cx="5904230" cy="698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7"/>
                    <a:stretch>
                      <a:fillRect/>
                    </a:stretch>
                  </pic:blipFill>
                  <pic:spPr>
                    <a:xfrm>
                      <a:off x="0" y="0"/>
                      <a:ext cx="5904229" cy="7111"/>
                    </a:xfrm>
                    <a:prstGeom prst="rect">
                      <a:avLst/>
                    </a:prstGeom>
                  </pic:spPr>
                </pic:pic>
              </a:graphicData>
            </a:graphic>
          </wp:anchor>
        </w:drawing>
      </w:r>
    </w:p>
    <w:p w14:paraId="09B94535">
      <w:pPr>
        <w:pStyle w:val="7"/>
        <w:spacing w:line="245" w:lineRule="auto"/>
        <w:rPr>
          <w:color w:val="auto"/>
        </w:rPr>
      </w:pPr>
    </w:p>
    <w:p w14:paraId="4B47FFC5">
      <w:pPr>
        <w:pStyle w:val="7"/>
        <w:spacing w:line="245" w:lineRule="auto"/>
        <w:rPr>
          <w:color w:val="auto"/>
        </w:rPr>
      </w:pPr>
    </w:p>
    <w:p w14:paraId="3C724FDA">
      <w:pPr>
        <w:spacing w:before="78" w:line="220" w:lineRule="auto"/>
        <w:jc w:val="center"/>
        <w:rPr>
          <w:rFonts w:ascii="宋体" w:hAnsi="宋体" w:eastAsia="宋体" w:cs="宋体"/>
          <w:color w:val="auto"/>
          <w:sz w:val="24"/>
          <w:szCs w:val="24"/>
        </w:rPr>
      </w:pPr>
      <w:bookmarkStart w:id="32" w:name="OLE_LINK25"/>
      <w:r>
        <w:rPr>
          <w:rFonts w:hint="eastAsia" w:ascii="宋体" w:hAnsi="宋体" w:eastAsia="宋体" w:cs="宋体"/>
          <w:color w:val="auto"/>
          <w:spacing w:val="-1"/>
          <w:sz w:val="24"/>
          <w:szCs w:val="24"/>
          <w:lang w:eastAsia="zh-CN"/>
          <w14:textOutline w14:w="4354" w14:cap="flat" w14:cmpd="sng">
            <w14:solidFill>
              <w14:srgbClr w14:val="000000"/>
            </w14:solidFill>
            <w14:prstDash w14:val="solid"/>
            <w14:miter w14:val="0"/>
          </w14:textOutline>
        </w:rPr>
        <w:t>（</w:t>
      </w:r>
      <w:r>
        <w:rPr>
          <w:rFonts w:ascii="宋体" w:hAnsi="宋体" w:eastAsia="宋体" w:cs="宋体"/>
          <w:color w:val="auto"/>
          <w:spacing w:val="-1"/>
          <w:sz w:val="24"/>
          <w:szCs w:val="24"/>
          <w14:textOutline w14:w="4354" w14:cap="flat" w14:cmpd="sng">
            <w14:solidFill>
              <w14:srgbClr w14:val="000000"/>
            </w14:solidFill>
            <w14:prstDash w14:val="solid"/>
            <w14:miter w14:val="0"/>
          </w14:textOutline>
        </w:rPr>
        <w:t>十一</w:t>
      </w:r>
      <w:r>
        <w:rPr>
          <w:rFonts w:hint="eastAsia" w:ascii="宋体" w:hAnsi="宋体" w:eastAsia="宋体" w:cs="宋体"/>
          <w:color w:val="auto"/>
          <w:spacing w:val="-1"/>
          <w:sz w:val="24"/>
          <w:szCs w:val="24"/>
          <w:lang w:eastAsia="zh-CN"/>
          <w14:textOutline w14:w="4354" w14:cap="flat" w14:cmpd="sng">
            <w14:solidFill>
              <w14:srgbClr w14:val="000000"/>
            </w14:solidFill>
            <w14:prstDash w14:val="solid"/>
            <w14:miter w14:val="0"/>
          </w14:textOutline>
        </w:rPr>
        <w:t>）</w:t>
      </w:r>
      <w:r>
        <w:rPr>
          <w:rFonts w:ascii="宋体" w:hAnsi="宋体" w:eastAsia="宋体" w:cs="宋体"/>
          <w:color w:val="auto"/>
          <w:spacing w:val="-1"/>
          <w:sz w:val="24"/>
          <w:szCs w:val="24"/>
          <w14:textOutline w14:w="4354" w14:cap="flat" w14:cmpd="sng">
            <w14:solidFill>
              <w14:srgbClr w14:val="000000"/>
            </w14:solidFill>
            <w14:prstDash w14:val="solid"/>
            <w14:miter w14:val="0"/>
          </w14:textOutline>
        </w:rPr>
        <w:t>、其他资质证明资料</w:t>
      </w:r>
      <w:bookmarkEnd w:id="32"/>
    </w:p>
    <w:sectPr>
      <w:footerReference r:id="rId35" w:type="default"/>
      <w:pgSz w:w="11850" w:h="16781"/>
      <w:pgMar w:top="1440" w:right="1080" w:bottom="1440" w:left="1080" w:header="0" w:footer="104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038EF">
    <w:pPr>
      <w:widowControl w:val="0"/>
      <w:kinsoku/>
      <w:autoSpaceDE/>
      <w:autoSpaceDN/>
      <w:adjustRightInd/>
      <w:snapToGrid/>
      <w:spacing w:line="184" w:lineRule="auto"/>
      <w:ind w:left="4583"/>
      <w:jc w:val="both"/>
      <w:textAlignment w:val="auto"/>
      <w:rPr>
        <w:rFonts w:ascii="Times New Roman" w:hAnsi="Times New Roman" w:eastAsia="Times New Roman" w:cs="Times New Roman"/>
        <w:snapToGrid/>
        <w:kern w:val="2"/>
        <w:sz w:val="17"/>
        <w:szCs w:val="17"/>
        <w:lang w:eastAsia="zh-CN"/>
      </w:rPr>
    </w:pPr>
    <w:r>
      <w:rPr>
        <w:rFonts w:ascii="Calibri" w:hAnsi="Calibri" w:eastAsia="宋体" w:cs="Times New Roman"/>
        <w:snapToGrid/>
        <w:kern w:val="2"/>
        <w:sz w:val="17"/>
        <w:szCs w:val="22"/>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E33B22">
                          <w:pPr>
                            <w:widowControl w:val="0"/>
                            <w:tabs>
                              <w:tab w:val="center" w:pos="4153"/>
                              <w:tab w:val="right" w:pos="8306"/>
                            </w:tabs>
                            <w:autoSpaceDE/>
                            <w:autoSpaceDN/>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4</w:t>
                          </w:r>
                          <w:r>
                            <w:rPr>
                              <w:rFonts w:ascii="Calibri" w:hAnsi="Calibri"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AXbURNwIAAG8EAAAOAAAAAAAAAAEAIAAAAB8BAABkcnMvZTJvRG9jLnht&#10;bFBLBQYAAAAABgAGAFkBAADIBQAAAAA=&#10;">
              <v:fill on="f" focussize="0,0"/>
              <v:stroke on="f" weight="0.5pt"/>
              <v:imagedata o:title=""/>
              <o:lock v:ext="edit" aspectratio="f"/>
              <v:textbox inset="0mm,0mm,0mm,0mm" style="mso-fit-shape-to-text:t;">
                <w:txbxContent>
                  <w:p w14:paraId="67E33B22">
                    <w:pPr>
                      <w:widowControl w:val="0"/>
                      <w:tabs>
                        <w:tab w:val="center" w:pos="4153"/>
                        <w:tab w:val="right" w:pos="8306"/>
                      </w:tabs>
                      <w:autoSpaceDE/>
                      <w:autoSpaceDN/>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4</w:t>
                    </w:r>
                    <w:r>
                      <w:rPr>
                        <w:rFonts w:ascii="Calibri" w:hAnsi="Calibri" w:eastAsia="宋体" w:cs="Times New Roman"/>
                        <w:kern w:val="2"/>
                        <w:sz w:val="18"/>
                        <w:szCs w:val="18"/>
                        <w:lang w:val="en-US" w:eastAsia="zh-CN" w:bidi="ar-S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B2071">
    <w:pPr>
      <w:spacing w:line="174" w:lineRule="auto"/>
      <w:ind w:left="478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B2EBC">
    <w:pPr>
      <w:spacing w:line="174" w:lineRule="auto"/>
      <w:ind w:left="409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765B7">
    <w:pPr>
      <w:spacing w:line="174" w:lineRule="auto"/>
      <w:ind w:left="409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9EFF3">
    <w:pPr>
      <w:spacing w:line="174" w:lineRule="auto"/>
      <w:ind w:left="409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4B327">
    <w:pPr>
      <w:spacing w:line="174" w:lineRule="auto"/>
      <w:ind w:left="409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215FE">
    <w:pPr>
      <w:spacing w:line="174" w:lineRule="auto"/>
      <w:ind w:left="407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8C8E9">
    <w:pPr>
      <w:spacing w:line="174" w:lineRule="auto"/>
      <w:ind w:left="40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2F42F">
    <w:pPr>
      <w:spacing w:line="174" w:lineRule="auto"/>
      <w:ind w:left="40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CA958">
    <w:pPr>
      <w:spacing w:line="174" w:lineRule="auto"/>
      <w:ind w:left="43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E7B22">
    <w:pPr>
      <w:spacing w:line="174" w:lineRule="auto"/>
      <w:ind w:left="43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C706A">
    <w:pPr>
      <w:spacing w:line="174" w:lineRule="auto"/>
      <w:ind w:left="4989"/>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C86FD">
    <w:pPr>
      <w:spacing w:line="174" w:lineRule="auto"/>
      <w:ind w:left="45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86640">
    <w:pPr>
      <w:spacing w:line="174" w:lineRule="auto"/>
      <w:ind w:left="73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101F1">
    <w:pPr>
      <w:spacing w:line="174" w:lineRule="auto"/>
      <w:ind w:left="722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47</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1EE92">
    <w:pPr>
      <w:spacing w:line="174" w:lineRule="auto"/>
      <w:ind w:left="478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48</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D3D3E">
    <w:pPr>
      <w:spacing w:line="174" w:lineRule="auto"/>
      <w:ind w:left="40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49</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5785D">
    <w:pPr>
      <w:spacing w:line="174" w:lineRule="auto"/>
      <w:ind w:left="475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50</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BA3FA">
    <w:pPr>
      <w:spacing w:line="174" w:lineRule="auto"/>
      <w:ind w:left="47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51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E50A8">
    <w:pPr>
      <w:spacing w:line="174" w:lineRule="auto"/>
      <w:ind w:left="476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54</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9B823">
    <w:pPr>
      <w:spacing w:line="174" w:lineRule="auto"/>
      <w:ind w:left="476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54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6F27B">
    <w:pPr>
      <w:spacing w:line="174" w:lineRule="auto"/>
      <w:ind w:left="4989"/>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1B0AC">
    <w:pPr>
      <w:spacing w:line="171" w:lineRule="auto"/>
      <w:ind w:left="4987"/>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BB71F">
    <w:pPr>
      <w:spacing w:line="174" w:lineRule="auto"/>
      <w:ind w:left="4975"/>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A10F5">
    <w:pPr>
      <w:spacing w:line="174" w:lineRule="auto"/>
      <w:ind w:left="455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34151">
    <w:pPr>
      <w:spacing w:line="174" w:lineRule="auto"/>
      <w:ind w:left="455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BD668">
    <w:pPr>
      <w:spacing w:line="174" w:lineRule="auto"/>
      <w:ind w:left="50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D1590">
    <w:pPr>
      <w:spacing w:line="174" w:lineRule="auto"/>
      <w:ind w:left="453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3B133">
    <w:pPr>
      <w:pStyle w:val="7"/>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26761">
    <w:pPr>
      <w:pStyle w:val="7"/>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C19DC">
    <w:pPr>
      <w:pStyle w:val="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5C683"/>
    <w:multiLevelType w:val="singleLevel"/>
    <w:tmpl w:val="A7F5C683"/>
    <w:lvl w:ilvl="0" w:tentative="0">
      <w:start w:val="1"/>
      <w:numFmt w:val="decimal"/>
      <w:lvlText w:val="%1."/>
      <w:lvlJc w:val="left"/>
      <w:pPr>
        <w:tabs>
          <w:tab w:val="left" w:pos="312"/>
        </w:tabs>
      </w:pPr>
    </w:lvl>
  </w:abstractNum>
  <w:abstractNum w:abstractNumId="1">
    <w:nsid w:val="26BDF840"/>
    <w:multiLevelType w:val="singleLevel"/>
    <w:tmpl w:val="26BDF840"/>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cyYzg5NzcyNzQ2ZWM3ZTE4OWMzMWE4ZDM1MzM1NWYifQ=="/>
  </w:docVars>
  <w:rsids>
    <w:rsidRoot w:val="00000000"/>
    <w:rsid w:val="00333A2A"/>
    <w:rsid w:val="003577A2"/>
    <w:rsid w:val="010D427B"/>
    <w:rsid w:val="010F3BA1"/>
    <w:rsid w:val="011949CD"/>
    <w:rsid w:val="01401F5A"/>
    <w:rsid w:val="0167398B"/>
    <w:rsid w:val="016C0FA1"/>
    <w:rsid w:val="016D6AC7"/>
    <w:rsid w:val="01AE3368"/>
    <w:rsid w:val="01C761D7"/>
    <w:rsid w:val="01E943A0"/>
    <w:rsid w:val="020411DA"/>
    <w:rsid w:val="0227136C"/>
    <w:rsid w:val="022775E9"/>
    <w:rsid w:val="023F2212"/>
    <w:rsid w:val="024940EC"/>
    <w:rsid w:val="02902A6D"/>
    <w:rsid w:val="02A76009"/>
    <w:rsid w:val="02BA21E0"/>
    <w:rsid w:val="02D432A2"/>
    <w:rsid w:val="02E1151B"/>
    <w:rsid w:val="02E5725D"/>
    <w:rsid w:val="02F14C9A"/>
    <w:rsid w:val="03015719"/>
    <w:rsid w:val="035241C7"/>
    <w:rsid w:val="03561F09"/>
    <w:rsid w:val="03800D34"/>
    <w:rsid w:val="03B82E1A"/>
    <w:rsid w:val="03D90444"/>
    <w:rsid w:val="03F84D6E"/>
    <w:rsid w:val="04294F27"/>
    <w:rsid w:val="042C2C6A"/>
    <w:rsid w:val="04367644"/>
    <w:rsid w:val="045A6FA9"/>
    <w:rsid w:val="04697A1A"/>
    <w:rsid w:val="049F343C"/>
    <w:rsid w:val="04FA2D68"/>
    <w:rsid w:val="0506170D"/>
    <w:rsid w:val="050A25F3"/>
    <w:rsid w:val="05341DD6"/>
    <w:rsid w:val="053C0C8A"/>
    <w:rsid w:val="054B711F"/>
    <w:rsid w:val="05571F68"/>
    <w:rsid w:val="05BE78F1"/>
    <w:rsid w:val="05DD246D"/>
    <w:rsid w:val="062C0CFF"/>
    <w:rsid w:val="063F6C84"/>
    <w:rsid w:val="065344DE"/>
    <w:rsid w:val="06C761ED"/>
    <w:rsid w:val="06C929F2"/>
    <w:rsid w:val="06D80E87"/>
    <w:rsid w:val="07131EBF"/>
    <w:rsid w:val="071C5217"/>
    <w:rsid w:val="077A1F3E"/>
    <w:rsid w:val="07EB3A46"/>
    <w:rsid w:val="080F08D8"/>
    <w:rsid w:val="084C5688"/>
    <w:rsid w:val="08852948"/>
    <w:rsid w:val="089E46A3"/>
    <w:rsid w:val="08C6543B"/>
    <w:rsid w:val="08FD2E27"/>
    <w:rsid w:val="09137F54"/>
    <w:rsid w:val="09232CA6"/>
    <w:rsid w:val="0992356F"/>
    <w:rsid w:val="09A6701A"/>
    <w:rsid w:val="09F71624"/>
    <w:rsid w:val="09FC5FEB"/>
    <w:rsid w:val="0A0967DF"/>
    <w:rsid w:val="0A314B36"/>
    <w:rsid w:val="0A391C3C"/>
    <w:rsid w:val="0A892BC4"/>
    <w:rsid w:val="0AA95014"/>
    <w:rsid w:val="0ADE46E3"/>
    <w:rsid w:val="0AE55920"/>
    <w:rsid w:val="0B291CB1"/>
    <w:rsid w:val="0B2A109F"/>
    <w:rsid w:val="0B4A1806"/>
    <w:rsid w:val="0B941820"/>
    <w:rsid w:val="0BFE313E"/>
    <w:rsid w:val="0C1741FF"/>
    <w:rsid w:val="0C41127C"/>
    <w:rsid w:val="0C4A3881"/>
    <w:rsid w:val="0C4A6383"/>
    <w:rsid w:val="0C6D2071"/>
    <w:rsid w:val="0C796C68"/>
    <w:rsid w:val="0C8E44C1"/>
    <w:rsid w:val="0CBE467B"/>
    <w:rsid w:val="0CD8398F"/>
    <w:rsid w:val="0CE51C08"/>
    <w:rsid w:val="0CEC2F96"/>
    <w:rsid w:val="0CF63E15"/>
    <w:rsid w:val="0CFD33F5"/>
    <w:rsid w:val="0D0227BA"/>
    <w:rsid w:val="0D0A7190"/>
    <w:rsid w:val="0D1E116A"/>
    <w:rsid w:val="0D215336"/>
    <w:rsid w:val="0D2766C4"/>
    <w:rsid w:val="0D5D3E94"/>
    <w:rsid w:val="0D671DC3"/>
    <w:rsid w:val="0D6B4803"/>
    <w:rsid w:val="0D935B07"/>
    <w:rsid w:val="0DAC04C8"/>
    <w:rsid w:val="0DB25F8E"/>
    <w:rsid w:val="0DB735A4"/>
    <w:rsid w:val="0DB75B33"/>
    <w:rsid w:val="0DC1657C"/>
    <w:rsid w:val="0E236E8B"/>
    <w:rsid w:val="0E346B80"/>
    <w:rsid w:val="0E3A41D5"/>
    <w:rsid w:val="0E4B0190"/>
    <w:rsid w:val="0F2A5FF8"/>
    <w:rsid w:val="0F403A6D"/>
    <w:rsid w:val="0F7B3163"/>
    <w:rsid w:val="0FDD12BC"/>
    <w:rsid w:val="0FEB39D9"/>
    <w:rsid w:val="10066A65"/>
    <w:rsid w:val="10354C54"/>
    <w:rsid w:val="10795489"/>
    <w:rsid w:val="10806817"/>
    <w:rsid w:val="10993435"/>
    <w:rsid w:val="10D4446D"/>
    <w:rsid w:val="11020FDA"/>
    <w:rsid w:val="110411F6"/>
    <w:rsid w:val="112A6783"/>
    <w:rsid w:val="11B60016"/>
    <w:rsid w:val="11B83D8F"/>
    <w:rsid w:val="11BC387F"/>
    <w:rsid w:val="11D34725"/>
    <w:rsid w:val="120B3EBE"/>
    <w:rsid w:val="12154D3D"/>
    <w:rsid w:val="12244F80"/>
    <w:rsid w:val="125C6E10"/>
    <w:rsid w:val="127F665A"/>
    <w:rsid w:val="128F2D41"/>
    <w:rsid w:val="12B90746"/>
    <w:rsid w:val="12BC78AF"/>
    <w:rsid w:val="12BE7183"/>
    <w:rsid w:val="12C86253"/>
    <w:rsid w:val="12CF75E2"/>
    <w:rsid w:val="12D6271E"/>
    <w:rsid w:val="12DD1CFF"/>
    <w:rsid w:val="13113756"/>
    <w:rsid w:val="131D034D"/>
    <w:rsid w:val="131E5E73"/>
    <w:rsid w:val="13547AE7"/>
    <w:rsid w:val="135950FD"/>
    <w:rsid w:val="13781A27"/>
    <w:rsid w:val="1379754E"/>
    <w:rsid w:val="1392477A"/>
    <w:rsid w:val="13B011C1"/>
    <w:rsid w:val="13C87418"/>
    <w:rsid w:val="13CB7DA9"/>
    <w:rsid w:val="13EE1CEA"/>
    <w:rsid w:val="13FC61B5"/>
    <w:rsid w:val="14157276"/>
    <w:rsid w:val="141F1EA3"/>
    <w:rsid w:val="14313AB6"/>
    <w:rsid w:val="143D67CD"/>
    <w:rsid w:val="143F0797"/>
    <w:rsid w:val="147A532B"/>
    <w:rsid w:val="14D25167"/>
    <w:rsid w:val="14D701FE"/>
    <w:rsid w:val="14ED1FA1"/>
    <w:rsid w:val="14F7697C"/>
    <w:rsid w:val="150A4901"/>
    <w:rsid w:val="150A66AF"/>
    <w:rsid w:val="1517701E"/>
    <w:rsid w:val="15233C15"/>
    <w:rsid w:val="152F25BA"/>
    <w:rsid w:val="153674A4"/>
    <w:rsid w:val="154C1139"/>
    <w:rsid w:val="154D47EE"/>
    <w:rsid w:val="157C1125"/>
    <w:rsid w:val="15CE592F"/>
    <w:rsid w:val="15D54F0F"/>
    <w:rsid w:val="15F630D7"/>
    <w:rsid w:val="16105F47"/>
    <w:rsid w:val="16221FAB"/>
    <w:rsid w:val="16287735"/>
    <w:rsid w:val="166718DF"/>
    <w:rsid w:val="16783AEC"/>
    <w:rsid w:val="16A843D2"/>
    <w:rsid w:val="16C60CFC"/>
    <w:rsid w:val="16EF3DAF"/>
    <w:rsid w:val="16F2389F"/>
    <w:rsid w:val="17147CB9"/>
    <w:rsid w:val="173914CE"/>
    <w:rsid w:val="175D340E"/>
    <w:rsid w:val="178169D1"/>
    <w:rsid w:val="178E7A6B"/>
    <w:rsid w:val="17A34B99"/>
    <w:rsid w:val="17AD77C6"/>
    <w:rsid w:val="188D7D23"/>
    <w:rsid w:val="18950986"/>
    <w:rsid w:val="18A961DF"/>
    <w:rsid w:val="18AB01A9"/>
    <w:rsid w:val="18BD228D"/>
    <w:rsid w:val="19257F5C"/>
    <w:rsid w:val="19372091"/>
    <w:rsid w:val="1977452F"/>
    <w:rsid w:val="19CA0B03"/>
    <w:rsid w:val="19E5593D"/>
    <w:rsid w:val="19EC2827"/>
    <w:rsid w:val="19EE47F1"/>
    <w:rsid w:val="1A086077"/>
    <w:rsid w:val="1A163D48"/>
    <w:rsid w:val="1A4B1C44"/>
    <w:rsid w:val="1A514D80"/>
    <w:rsid w:val="1A5605E9"/>
    <w:rsid w:val="1AA20C5A"/>
    <w:rsid w:val="1B293607"/>
    <w:rsid w:val="1B410951"/>
    <w:rsid w:val="1B5A66AE"/>
    <w:rsid w:val="1B5C578B"/>
    <w:rsid w:val="1BA13EBC"/>
    <w:rsid w:val="1BCB46BE"/>
    <w:rsid w:val="1BE54F20"/>
    <w:rsid w:val="1BF60959"/>
    <w:rsid w:val="1C2F2E9F"/>
    <w:rsid w:val="1C5446B4"/>
    <w:rsid w:val="1C6B037B"/>
    <w:rsid w:val="1CC61A56"/>
    <w:rsid w:val="1D1F2F14"/>
    <w:rsid w:val="1D4E3EFF"/>
    <w:rsid w:val="1D564D5D"/>
    <w:rsid w:val="1D5801D4"/>
    <w:rsid w:val="1D8965DF"/>
    <w:rsid w:val="1DA653E3"/>
    <w:rsid w:val="1DE101C9"/>
    <w:rsid w:val="1E1467F1"/>
    <w:rsid w:val="1E6C03DB"/>
    <w:rsid w:val="1E6C2189"/>
    <w:rsid w:val="1E6F3A27"/>
    <w:rsid w:val="1E8C45D9"/>
    <w:rsid w:val="1ED16490"/>
    <w:rsid w:val="1EE73F05"/>
    <w:rsid w:val="1F3D3B25"/>
    <w:rsid w:val="1F3F33F9"/>
    <w:rsid w:val="1F7D3F22"/>
    <w:rsid w:val="1FC3402A"/>
    <w:rsid w:val="1FCB7383"/>
    <w:rsid w:val="1FCD30FB"/>
    <w:rsid w:val="1FFB7C68"/>
    <w:rsid w:val="20144886"/>
    <w:rsid w:val="203E1903"/>
    <w:rsid w:val="205B24B5"/>
    <w:rsid w:val="205D24DF"/>
    <w:rsid w:val="206D21E8"/>
    <w:rsid w:val="207D242B"/>
    <w:rsid w:val="207E43F5"/>
    <w:rsid w:val="2096173F"/>
    <w:rsid w:val="20BD4F1E"/>
    <w:rsid w:val="20CF4C51"/>
    <w:rsid w:val="20FB77F4"/>
    <w:rsid w:val="211663DC"/>
    <w:rsid w:val="21535882"/>
    <w:rsid w:val="215F7D83"/>
    <w:rsid w:val="21DC7625"/>
    <w:rsid w:val="222B5EB7"/>
    <w:rsid w:val="227762A3"/>
    <w:rsid w:val="2297354C"/>
    <w:rsid w:val="22B660C8"/>
    <w:rsid w:val="22C500B9"/>
    <w:rsid w:val="22CA1B74"/>
    <w:rsid w:val="2318643B"/>
    <w:rsid w:val="23533917"/>
    <w:rsid w:val="235C0A1E"/>
    <w:rsid w:val="238B1303"/>
    <w:rsid w:val="239A32F4"/>
    <w:rsid w:val="23D507D0"/>
    <w:rsid w:val="23ED1676"/>
    <w:rsid w:val="24007D0E"/>
    <w:rsid w:val="243C25FD"/>
    <w:rsid w:val="245A2A83"/>
    <w:rsid w:val="246D27B7"/>
    <w:rsid w:val="247D50F0"/>
    <w:rsid w:val="24B228BF"/>
    <w:rsid w:val="24D6035C"/>
    <w:rsid w:val="24FE78B3"/>
    <w:rsid w:val="25271653"/>
    <w:rsid w:val="25284930"/>
    <w:rsid w:val="252E0198"/>
    <w:rsid w:val="25B368EF"/>
    <w:rsid w:val="25B43630"/>
    <w:rsid w:val="25D845A8"/>
    <w:rsid w:val="260B672B"/>
    <w:rsid w:val="261455E0"/>
    <w:rsid w:val="262B46D7"/>
    <w:rsid w:val="26413EFB"/>
    <w:rsid w:val="26543C2E"/>
    <w:rsid w:val="266F6CBA"/>
    <w:rsid w:val="26C012C4"/>
    <w:rsid w:val="26CC08F9"/>
    <w:rsid w:val="26E03714"/>
    <w:rsid w:val="26EC20B9"/>
    <w:rsid w:val="271D6716"/>
    <w:rsid w:val="27265B39"/>
    <w:rsid w:val="273710A6"/>
    <w:rsid w:val="27427F2B"/>
    <w:rsid w:val="274C6FFB"/>
    <w:rsid w:val="2790513A"/>
    <w:rsid w:val="279664C8"/>
    <w:rsid w:val="27F154AD"/>
    <w:rsid w:val="280671AA"/>
    <w:rsid w:val="280B47C0"/>
    <w:rsid w:val="281F026C"/>
    <w:rsid w:val="284F0EA0"/>
    <w:rsid w:val="28546167"/>
    <w:rsid w:val="286914E7"/>
    <w:rsid w:val="288822B5"/>
    <w:rsid w:val="28AA222B"/>
    <w:rsid w:val="28B24203"/>
    <w:rsid w:val="28C57F65"/>
    <w:rsid w:val="28C606E7"/>
    <w:rsid w:val="28ED036A"/>
    <w:rsid w:val="29051210"/>
    <w:rsid w:val="29211DC2"/>
    <w:rsid w:val="2940493E"/>
    <w:rsid w:val="296543A4"/>
    <w:rsid w:val="29954C89"/>
    <w:rsid w:val="29AC5B2F"/>
    <w:rsid w:val="29F37C02"/>
    <w:rsid w:val="29FF78F4"/>
    <w:rsid w:val="2A1060BE"/>
    <w:rsid w:val="2A21651D"/>
    <w:rsid w:val="2A3A75DF"/>
    <w:rsid w:val="2A5306A1"/>
    <w:rsid w:val="2AE65071"/>
    <w:rsid w:val="2B084FE7"/>
    <w:rsid w:val="2B367CD4"/>
    <w:rsid w:val="2B7B7EAF"/>
    <w:rsid w:val="2B8E01D9"/>
    <w:rsid w:val="2B966A97"/>
    <w:rsid w:val="2BA32F62"/>
    <w:rsid w:val="2BAE2033"/>
    <w:rsid w:val="2BB1567F"/>
    <w:rsid w:val="2BBD2276"/>
    <w:rsid w:val="2BD355F5"/>
    <w:rsid w:val="2C1F4CDE"/>
    <w:rsid w:val="2C5C7F70"/>
    <w:rsid w:val="2C893B0D"/>
    <w:rsid w:val="2CB52F4D"/>
    <w:rsid w:val="2CD23AFF"/>
    <w:rsid w:val="2CF41CC7"/>
    <w:rsid w:val="2D087520"/>
    <w:rsid w:val="2D197980"/>
    <w:rsid w:val="2D355AC5"/>
    <w:rsid w:val="2D396A90"/>
    <w:rsid w:val="2D522E91"/>
    <w:rsid w:val="2D542766"/>
    <w:rsid w:val="2D652BC5"/>
    <w:rsid w:val="2DDB2E87"/>
    <w:rsid w:val="2DF950BB"/>
    <w:rsid w:val="2E057F04"/>
    <w:rsid w:val="2E1D524D"/>
    <w:rsid w:val="2E4722CA"/>
    <w:rsid w:val="2E8B0CCD"/>
    <w:rsid w:val="2EB00887"/>
    <w:rsid w:val="2EB23BE8"/>
    <w:rsid w:val="2EC42C7A"/>
    <w:rsid w:val="2EED10C4"/>
    <w:rsid w:val="2F2443BA"/>
    <w:rsid w:val="2F261EE0"/>
    <w:rsid w:val="2F5922B5"/>
    <w:rsid w:val="2F594063"/>
    <w:rsid w:val="2FB92D54"/>
    <w:rsid w:val="2FC31E25"/>
    <w:rsid w:val="2FED0D35"/>
    <w:rsid w:val="2FFD70E5"/>
    <w:rsid w:val="3005243D"/>
    <w:rsid w:val="30297EDA"/>
    <w:rsid w:val="30354AD0"/>
    <w:rsid w:val="306929CC"/>
    <w:rsid w:val="3078676B"/>
    <w:rsid w:val="30AB6B41"/>
    <w:rsid w:val="30B874AF"/>
    <w:rsid w:val="30DC13F0"/>
    <w:rsid w:val="313C59EB"/>
    <w:rsid w:val="315E3BB3"/>
    <w:rsid w:val="31813D45"/>
    <w:rsid w:val="31815AF3"/>
    <w:rsid w:val="31AE1923"/>
    <w:rsid w:val="31E00A6C"/>
    <w:rsid w:val="32036508"/>
    <w:rsid w:val="32562ADC"/>
    <w:rsid w:val="32D00AE0"/>
    <w:rsid w:val="32D63C1D"/>
    <w:rsid w:val="32F347CF"/>
    <w:rsid w:val="3301513E"/>
    <w:rsid w:val="331F3816"/>
    <w:rsid w:val="339E473B"/>
    <w:rsid w:val="33C63B10"/>
    <w:rsid w:val="33DB773D"/>
    <w:rsid w:val="34272E4C"/>
    <w:rsid w:val="34A246FE"/>
    <w:rsid w:val="34F07218"/>
    <w:rsid w:val="34FF774A"/>
    <w:rsid w:val="35C30488"/>
    <w:rsid w:val="35C661CB"/>
    <w:rsid w:val="364315C9"/>
    <w:rsid w:val="36573EE7"/>
    <w:rsid w:val="366C6D72"/>
    <w:rsid w:val="367774C5"/>
    <w:rsid w:val="36835E6A"/>
    <w:rsid w:val="36A75FFC"/>
    <w:rsid w:val="36C20165"/>
    <w:rsid w:val="36C7606F"/>
    <w:rsid w:val="37357164"/>
    <w:rsid w:val="37386C54"/>
    <w:rsid w:val="37515F68"/>
    <w:rsid w:val="37B00EE0"/>
    <w:rsid w:val="37CE75B8"/>
    <w:rsid w:val="37E56DDC"/>
    <w:rsid w:val="3809239F"/>
    <w:rsid w:val="38107BD1"/>
    <w:rsid w:val="38262F51"/>
    <w:rsid w:val="388E47AE"/>
    <w:rsid w:val="38AF1198"/>
    <w:rsid w:val="38B62526"/>
    <w:rsid w:val="38C20ECB"/>
    <w:rsid w:val="38DB01DF"/>
    <w:rsid w:val="38E5105E"/>
    <w:rsid w:val="39096AFA"/>
    <w:rsid w:val="395104A1"/>
    <w:rsid w:val="398443D3"/>
    <w:rsid w:val="398C3287"/>
    <w:rsid w:val="39A16D33"/>
    <w:rsid w:val="39A24859"/>
    <w:rsid w:val="39C12F31"/>
    <w:rsid w:val="3A086DB2"/>
    <w:rsid w:val="3A2410F1"/>
    <w:rsid w:val="3A9C74FA"/>
    <w:rsid w:val="3AA52853"/>
    <w:rsid w:val="3ABC34F8"/>
    <w:rsid w:val="3ACF78CF"/>
    <w:rsid w:val="3AD273C0"/>
    <w:rsid w:val="3B464036"/>
    <w:rsid w:val="3B4C7172"/>
    <w:rsid w:val="3B547DD5"/>
    <w:rsid w:val="3B8C06CE"/>
    <w:rsid w:val="3B984165"/>
    <w:rsid w:val="3BCB62E9"/>
    <w:rsid w:val="3BE64ED1"/>
    <w:rsid w:val="3C1934F8"/>
    <w:rsid w:val="3C1E28BD"/>
    <w:rsid w:val="3C3976F6"/>
    <w:rsid w:val="3C6A3D54"/>
    <w:rsid w:val="3C920BB5"/>
    <w:rsid w:val="3CBD7EA2"/>
    <w:rsid w:val="3CC72E6B"/>
    <w:rsid w:val="3D3B124C"/>
    <w:rsid w:val="3D766728"/>
    <w:rsid w:val="3D9170BE"/>
    <w:rsid w:val="3DA45043"/>
    <w:rsid w:val="3DA52B6A"/>
    <w:rsid w:val="3DC47494"/>
    <w:rsid w:val="3E2D328B"/>
    <w:rsid w:val="3E52324D"/>
    <w:rsid w:val="3E5A656F"/>
    <w:rsid w:val="3E9E08AA"/>
    <w:rsid w:val="3EDE6333"/>
    <w:rsid w:val="3EE13DB5"/>
    <w:rsid w:val="3EF5367D"/>
    <w:rsid w:val="3EF773F5"/>
    <w:rsid w:val="3F0C10F2"/>
    <w:rsid w:val="3F340649"/>
    <w:rsid w:val="3F4418DB"/>
    <w:rsid w:val="3F5B5BD6"/>
    <w:rsid w:val="3F5F3233"/>
    <w:rsid w:val="3F76656C"/>
    <w:rsid w:val="3F9A70F0"/>
    <w:rsid w:val="3FB026AA"/>
    <w:rsid w:val="3FE62859"/>
    <w:rsid w:val="3FFB6826"/>
    <w:rsid w:val="4017113D"/>
    <w:rsid w:val="403B1563"/>
    <w:rsid w:val="403C77B5"/>
    <w:rsid w:val="407F76A2"/>
    <w:rsid w:val="4081341A"/>
    <w:rsid w:val="40B732E0"/>
    <w:rsid w:val="40BA4B7E"/>
    <w:rsid w:val="40C81736"/>
    <w:rsid w:val="40CB1D5D"/>
    <w:rsid w:val="40D06A32"/>
    <w:rsid w:val="40D62F6B"/>
    <w:rsid w:val="41412BA9"/>
    <w:rsid w:val="416B7C26"/>
    <w:rsid w:val="418C253C"/>
    <w:rsid w:val="419B050B"/>
    <w:rsid w:val="41A41AB6"/>
    <w:rsid w:val="41CD18C8"/>
    <w:rsid w:val="41D35EF7"/>
    <w:rsid w:val="41FD2F74"/>
    <w:rsid w:val="42003BB9"/>
    <w:rsid w:val="423746D8"/>
    <w:rsid w:val="423F358D"/>
    <w:rsid w:val="42B0448A"/>
    <w:rsid w:val="42C8484E"/>
    <w:rsid w:val="42E303BC"/>
    <w:rsid w:val="42E95755"/>
    <w:rsid w:val="42F06635"/>
    <w:rsid w:val="43140575"/>
    <w:rsid w:val="43476B9D"/>
    <w:rsid w:val="435272F0"/>
    <w:rsid w:val="436D4129"/>
    <w:rsid w:val="43AA712C"/>
    <w:rsid w:val="43EB0CFC"/>
    <w:rsid w:val="43EE7018"/>
    <w:rsid w:val="442B201A"/>
    <w:rsid w:val="44557097"/>
    <w:rsid w:val="4466710C"/>
    <w:rsid w:val="44727C49"/>
    <w:rsid w:val="447319C0"/>
    <w:rsid w:val="44770A59"/>
    <w:rsid w:val="45181E73"/>
    <w:rsid w:val="45701CAF"/>
    <w:rsid w:val="45C1250B"/>
    <w:rsid w:val="45E22BAD"/>
    <w:rsid w:val="45F621B4"/>
    <w:rsid w:val="46401681"/>
    <w:rsid w:val="46476EB4"/>
    <w:rsid w:val="4668770C"/>
    <w:rsid w:val="46821C9A"/>
    <w:rsid w:val="4689127A"/>
    <w:rsid w:val="46B05ED3"/>
    <w:rsid w:val="46CC1167"/>
    <w:rsid w:val="46DA7D28"/>
    <w:rsid w:val="47084895"/>
    <w:rsid w:val="473E02B7"/>
    <w:rsid w:val="47501D98"/>
    <w:rsid w:val="47665118"/>
    <w:rsid w:val="476D46F8"/>
    <w:rsid w:val="477F61D9"/>
    <w:rsid w:val="48390A7E"/>
    <w:rsid w:val="484336AB"/>
    <w:rsid w:val="487D6BBD"/>
    <w:rsid w:val="489932CB"/>
    <w:rsid w:val="48A44149"/>
    <w:rsid w:val="48D83DF3"/>
    <w:rsid w:val="48DF5966"/>
    <w:rsid w:val="48E72288"/>
    <w:rsid w:val="494E2307"/>
    <w:rsid w:val="496C39FA"/>
    <w:rsid w:val="49975A5C"/>
    <w:rsid w:val="499C3073"/>
    <w:rsid w:val="499E3420"/>
    <w:rsid w:val="499F0DB5"/>
    <w:rsid w:val="49BC1967"/>
    <w:rsid w:val="4A1277D9"/>
    <w:rsid w:val="4A2F3EE7"/>
    <w:rsid w:val="4A4060F4"/>
    <w:rsid w:val="4A9A1CA8"/>
    <w:rsid w:val="4AB60CE5"/>
    <w:rsid w:val="4B1A6945"/>
    <w:rsid w:val="4B241F07"/>
    <w:rsid w:val="4B296B88"/>
    <w:rsid w:val="4B321EE0"/>
    <w:rsid w:val="4B4323A3"/>
    <w:rsid w:val="4B4B4D50"/>
    <w:rsid w:val="4B555BCF"/>
    <w:rsid w:val="4B5F25AA"/>
    <w:rsid w:val="4B753078"/>
    <w:rsid w:val="4B810772"/>
    <w:rsid w:val="4B871B00"/>
    <w:rsid w:val="4B8A1266"/>
    <w:rsid w:val="4BD765E4"/>
    <w:rsid w:val="4BFE6267"/>
    <w:rsid w:val="4C1F05C8"/>
    <w:rsid w:val="4C211949"/>
    <w:rsid w:val="4C545E87"/>
    <w:rsid w:val="4C6D6F48"/>
    <w:rsid w:val="4C8C73CE"/>
    <w:rsid w:val="4C92075D"/>
    <w:rsid w:val="4C975D73"/>
    <w:rsid w:val="4D0C050F"/>
    <w:rsid w:val="4D565C2E"/>
    <w:rsid w:val="4D68109A"/>
    <w:rsid w:val="4D7560B4"/>
    <w:rsid w:val="4D92310A"/>
    <w:rsid w:val="4DB7491F"/>
    <w:rsid w:val="4DDC4386"/>
    <w:rsid w:val="4DF711BF"/>
    <w:rsid w:val="4E125FF9"/>
    <w:rsid w:val="4E2F6BAB"/>
    <w:rsid w:val="4E375A60"/>
    <w:rsid w:val="4E7445BE"/>
    <w:rsid w:val="4E854907"/>
    <w:rsid w:val="4EA74993"/>
    <w:rsid w:val="4EB46CAF"/>
    <w:rsid w:val="4F3E3390"/>
    <w:rsid w:val="4F5B577E"/>
    <w:rsid w:val="4F5D5052"/>
    <w:rsid w:val="4F697E9B"/>
    <w:rsid w:val="4F766114"/>
    <w:rsid w:val="4F9B5B7A"/>
    <w:rsid w:val="4FAB04B3"/>
    <w:rsid w:val="4FE65048"/>
    <w:rsid w:val="501A73E7"/>
    <w:rsid w:val="50210776"/>
    <w:rsid w:val="506F0ECD"/>
    <w:rsid w:val="50852AB2"/>
    <w:rsid w:val="50CF1F80"/>
    <w:rsid w:val="50ED197B"/>
    <w:rsid w:val="51114346"/>
    <w:rsid w:val="5133250E"/>
    <w:rsid w:val="515A169C"/>
    <w:rsid w:val="516F72BF"/>
    <w:rsid w:val="517174DB"/>
    <w:rsid w:val="518A40F8"/>
    <w:rsid w:val="51AA02F7"/>
    <w:rsid w:val="51B22A95"/>
    <w:rsid w:val="51BB2504"/>
    <w:rsid w:val="51C21AE4"/>
    <w:rsid w:val="51D3784E"/>
    <w:rsid w:val="52291B63"/>
    <w:rsid w:val="5245699D"/>
    <w:rsid w:val="524E6196"/>
    <w:rsid w:val="52505342"/>
    <w:rsid w:val="52833022"/>
    <w:rsid w:val="529B480F"/>
    <w:rsid w:val="52A86F2C"/>
    <w:rsid w:val="52D10231"/>
    <w:rsid w:val="52FE6B4C"/>
    <w:rsid w:val="53034162"/>
    <w:rsid w:val="5305612D"/>
    <w:rsid w:val="53130849"/>
    <w:rsid w:val="53195734"/>
    <w:rsid w:val="53230361"/>
    <w:rsid w:val="53334A48"/>
    <w:rsid w:val="53446C55"/>
    <w:rsid w:val="534529CD"/>
    <w:rsid w:val="53590226"/>
    <w:rsid w:val="537806AC"/>
    <w:rsid w:val="538232D9"/>
    <w:rsid w:val="53A5521A"/>
    <w:rsid w:val="53D16910"/>
    <w:rsid w:val="53F8359B"/>
    <w:rsid w:val="541F321E"/>
    <w:rsid w:val="54316AAD"/>
    <w:rsid w:val="545C7FCE"/>
    <w:rsid w:val="547C49E6"/>
    <w:rsid w:val="548E3F00"/>
    <w:rsid w:val="54C605F4"/>
    <w:rsid w:val="55083CB2"/>
    <w:rsid w:val="55142657"/>
    <w:rsid w:val="55180399"/>
    <w:rsid w:val="55945546"/>
    <w:rsid w:val="55A25DBA"/>
    <w:rsid w:val="55B856D8"/>
    <w:rsid w:val="55DD6EED"/>
    <w:rsid w:val="56440D1A"/>
    <w:rsid w:val="568E6439"/>
    <w:rsid w:val="56927CD7"/>
    <w:rsid w:val="569A6B8C"/>
    <w:rsid w:val="569C2904"/>
    <w:rsid w:val="56A31EE4"/>
    <w:rsid w:val="56AA0CBE"/>
    <w:rsid w:val="56C854A7"/>
    <w:rsid w:val="56D402F0"/>
    <w:rsid w:val="56E10C5F"/>
    <w:rsid w:val="571C1C97"/>
    <w:rsid w:val="57236B81"/>
    <w:rsid w:val="57A35F14"/>
    <w:rsid w:val="57FA3D86"/>
    <w:rsid w:val="58005114"/>
    <w:rsid w:val="580249E9"/>
    <w:rsid w:val="58095D77"/>
    <w:rsid w:val="582F1556"/>
    <w:rsid w:val="583F79EB"/>
    <w:rsid w:val="58705DF6"/>
    <w:rsid w:val="590E5520"/>
    <w:rsid w:val="59142C25"/>
    <w:rsid w:val="591E5852"/>
    <w:rsid w:val="596F4300"/>
    <w:rsid w:val="59701E26"/>
    <w:rsid w:val="597B3881"/>
    <w:rsid w:val="59837DAB"/>
    <w:rsid w:val="59CC1AA0"/>
    <w:rsid w:val="5A1530F9"/>
    <w:rsid w:val="5A355549"/>
    <w:rsid w:val="5A380B96"/>
    <w:rsid w:val="5A724CB0"/>
    <w:rsid w:val="5A7476F4"/>
    <w:rsid w:val="5AC10B8B"/>
    <w:rsid w:val="5ADD173D"/>
    <w:rsid w:val="5AEC372E"/>
    <w:rsid w:val="5B1F1DFE"/>
    <w:rsid w:val="5B2916BE"/>
    <w:rsid w:val="5B4D0391"/>
    <w:rsid w:val="5B4D68C3"/>
    <w:rsid w:val="5B61411C"/>
    <w:rsid w:val="5B615ECA"/>
    <w:rsid w:val="5B90055D"/>
    <w:rsid w:val="5BDE576D"/>
    <w:rsid w:val="5BE34B31"/>
    <w:rsid w:val="5BEC1C38"/>
    <w:rsid w:val="5C0351D3"/>
    <w:rsid w:val="5C25514A"/>
    <w:rsid w:val="5C4952DC"/>
    <w:rsid w:val="5CB70498"/>
    <w:rsid w:val="5CE172C2"/>
    <w:rsid w:val="5CE40B61"/>
    <w:rsid w:val="5CE62B2B"/>
    <w:rsid w:val="5CF74D38"/>
    <w:rsid w:val="5DA801DA"/>
    <w:rsid w:val="5DF45567"/>
    <w:rsid w:val="5E7D74BF"/>
    <w:rsid w:val="5E8A5738"/>
    <w:rsid w:val="5EA20CD3"/>
    <w:rsid w:val="5EA54320"/>
    <w:rsid w:val="5ECC3FA2"/>
    <w:rsid w:val="5ED52E57"/>
    <w:rsid w:val="5F0C439F"/>
    <w:rsid w:val="5F230066"/>
    <w:rsid w:val="5FA56CCD"/>
    <w:rsid w:val="5FC133DB"/>
    <w:rsid w:val="5FDA449D"/>
    <w:rsid w:val="5FEA0B84"/>
    <w:rsid w:val="5FFC08B7"/>
    <w:rsid w:val="60017C7C"/>
    <w:rsid w:val="603E2C7E"/>
    <w:rsid w:val="604E2987"/>
    <w:rsid w:val="605E0C2A"/>
    <w:rsid w:val="60A54AAB"/>
    <w:rsid w:val="60AA20C1"/>
    <w:rsid w:val="60D31618"/>
    <w:rsid w:val="60FA4DF7"/>
    <w:rsid w:val="6129748A"/>
    <w:rsid w:val="6146003C"/>
    <w:rsid w:val="61671D60"/>
    <w:rsid w:val="61EF4230"/>
    <w:rsid w:val="62347E94"/>
    <w:rsid w:val="629372B1"/>
    <w:rsid w:val="629B43B7"/>
    <w:rsid w:val="629E7A04"/>
    <w:rsid w:val="62A50D92"/>
    <w:rsid w:val="62D82F16"/>
    <w:rsid w:val="630B32EB"/>
    <w:rsid w:val="633640E0"/>
    <w:rsid w:val="63365E8E"/>
    <w:rsid w:val="63493E13"/>
    <w:rsid w:val="634B193A"/>
    <w:rsid w:val="63712D78"/>
    <w:rsid w:val="63A15BDB"/>
    <w:rsid w:val="63BC6393"/>
    <w:rsid w:val="63D731CD"/>
    <w:rsid w:val="641F4B74"/>
    <w:rsid w:val="641F7851"/>
    <w:rsid w:val="642B176B"/>
    <w:rsid w:val="643979E4"/>
    <w:rsid w:val="64540CC2"/>
    <w:rsid w:val="645A795A"/>
    <w:rsid w:val="646709F5"/>
    <w:rsid w:val="649015CE"/>
    <w:rsid w:val="64923598"/>
    <w:rsid w:val="649C7F73"/>
    <w:rsid w:val="65055B18"/>
    <w:rsid w:val="652A557F"/>
    <w:rsid w:val="65624D19"/>
    <w:rsid w:val="65A45331"/>
    <w:rsid w:val="65A96DEB"/>
    <w:rsid w:val="65B23EF2"/>
    <w:rsid w:val="66012783"/>
    <w:rsid w:val="660D737A"/>
    <w:rsid w:val="66320B8F"/>
    <w:rsid w:val="663A3EE7"/>
    <w:rsid w:val="6646463A"/>
    <w:rsid w:val="664F3D84"/>
    <w:rsid w:val="66522FDF"/>
    <w:rsid w:val="66723681"/>
    <w:rsid w:val="66BE68C6"/>
    <w:rsid w:val="66EA2AE1"/>
    <w:rsid w:val="6732662B"/>
    <w:rsid w:val="67951BAA"/>
    <w:rsid w:val="67BF28F6"/>
    <w:rsid w:val="67D31EFE"/>
    <w:rsid w:val="68386205"/>
    <w:rsid w:val="6874548F"/>
    <w:rsid w:val="6897117D"/>
    <w:rsid w:val="68C7438B"/>
    <w:rsid w:val="692C3FBB"/>
    <w:rsid w:val="694F1A58"/>
    <w:rsid w:val="69670B4F"/>
    <w:rsid w:val="69807E63"/>
    <w:rsid w:val="69990F25"/>
    <w:rsid w:val="69BB533F"/>
    <w:rsid w:val="69D837FB"/>
    <w:rsid w:val="69F50851"/>
    <w:rsid w:val="6A072332"/>
    <w:rsid w:val="6A554E4C"/>
    <w:rsid w:val="6A58493C"/>
    <w:rsid w:val="6ACE4BFE"/>
    <w:rsid w:val="6ADA17F5"/>
    <w:rsid w:val="6B252A70"/>
    <w:rsid w:val="6B3C7DBA"/>
    <w:rsid w:val="6B421874"/>
    <w:rsid w:val="6B5E41D4"/>
    <w:rsid w:val="6B841E8D"/>
    <w:rsid w:val="6B867323"/>
    <w:rsid w:val="6B9320D0"/>
    <w:rsid w:val="6BCF1867"/>
    <w:rsid w:val="6C4B6506"/>
    <w:rsid w:val="6C553829"/>
    <w:rsid w:val="6C891725"/>
    <w:rsid w:val="6CA67BE1"/>
    <w:rsid w:val="6CBA266E"/>
    <w:rsid w:val="6CFC3CA5"/>
    <w:rsid w:val="6D0019E7"/>
    <w:rsid w:val="6D3F3B91"/>
    <w:rsid w:val="6D82064E"/>
    <w:rsid w:val="6D8223FC"/>
    <w:rsid w:val="6D8A5754"/>
    <w:rsid w:val="6DA36008"/>
    <w:rsid w:val="6DCF3167"/>
    <w:rsid w:val="6E4B6C92"/>
    <w:rsid w:val="6E4C5432"/>
    <w:rsid w:val="6E5A0C83"/>
    <w:rsid w:val="6E5D0773"/>
    <w:rsid w:val="6E696F02"/>
    <w:rsid w:val="6E7361E8"/>
    <w:rsid w:val="6EB760D5"/>
    <w:rsid w:val="6ECB1B80"/>
    <w:rsid w:val="6EF94940"/>
    <w:rsid w:val="6F4B0F13"/>
    <w:rsid w:val="6F5C4ECE"/>
    <w:rsid w:val="6F83245B"/>
    <w:rsid w:val="6F922A75"/>
    <w:rsid w:val="703F2826"/>
    <w:rsid w:val="708E10B8"/>
    <w:rsid w:val="70AB7EBB"/>
    <w:rsid w:val="70B52AE8"/>
    <w:rsid w:val="70BF5715"/>
    <w:rsid w:val="7101188A"/>
    <w:rsid w:val="7104137A"/>
    <w:rsid w:val="710C7514"/>
    <w:rsid w:val="71186BD3"/>
    <w:rsid w:val="71557E27"/>
    <w:rsid w:val="71614A1E"/>
    <w:rsid w:val="71883D59"/>
    <w:rsid w:val="718F158B"/>
    <w:rsid w:val="718F50E7"/>
    <w:rsid w:val="71B903B6"/>
    <w:rsid w:val="71EA4A14"/>
    <w:rsid w:val="72457E9C"/>
    <w:rsid w:val="72547143"/>
    <w:rsid w:val="725E52D0"/>
    <w:rsid w:val="728A58AF"/>
    <w:rsid w:val="72C25048"/>
    <w:rsid w:val="72D9605D"/>
    <w:rsid w:val="73092C77"/>
    <w:rsid w:val="73375A36"/>
    <w:rsid w:val="733A1083"/>
    <w:rsid w:val="733E5B73"/>
    <w:rsid w:val="73497518"/>
    <w:rsid w:val="73683E42"/>
    <w:rsid w:val="738A200A"/>
    <w:rsid w:val="739A6BA3"/>
    <w:rsid w:val="739C3AEB"/>
    <w:rsid w:val="73E84F83"/>
    <w:rsid w:val="748702F8"/>
    <w:rsid w:val="74D379E1"/>
    <w:rsid w:val="7510653F"/>
    <w:rsid w:val="75271ADB"/>
    <w:rsid w:val="75986535"/>
    <w:rsid w:val="759C6025"/>
    <w:rsid w:val="76261D92"/>
    <w:rsid w:val="762D4ECF"/>
    <w:rsid w:val="765B1A3C"/>
    <w:rsid w:val="76676633"/>
    <w:rsid w:val="767E397C"/>
    <w:rsid w:val="76C021E7"/>
    <w:rsid w:val="76C43A85"/>
    <w:rsid w:val="76C96671"/>
    <w:rsid w:val="76E77774"/>
    <w:rsid w:val="771F2A69"/>
    <w:rsid w:val="777A05E8"/>
    <w:rsid w:val="778B6351"/>
    <w:rsid w:val="778D20C9"/>
    <w:rsid w:val="77C81353"/>
    <w:rsid w:val="77E115B3"/>
    <w:rsid w:val="77EB6DF0"/>
    <w:rsid w:val="780F6F82"/>
    <w:rsid w:val="7816626F"/>
    <w:rsid w:val="782F13D2"/>
    <w:rsid w:val="788E14DB"/>
    <w:rsid w:val="78EE4DE9"/>
    <w:rsid w:val="78F30652"/>
    <w:rsid w:val="79224A93"/>
    <w:rsid w:val="79273E57"/>
    <w:rsid w:val="797352EE"/>
    <w:rsid w:val="79A454A8"/>
    <w:rsid w:val="79B0209F"/>
    <w:rsid w:val="79F3642F"/>
    <w:rsid w:val="79F44681"/>
    <w:rsid w:val="7A1E16FE"/>
    <w:rsid w:val="7A4B1DC7"/>
    <w:rsid w:val="7A5549F4"/>
    <w:rsid w:val="7A8A0B42"/>
    <w:rsid w:val="7A925C48"/>
    <w:rsid w:val="7AA17C39"/>
    <w:rsid w:val="7AF95CC7"/>
    <w:rsid w:val="7B31720F"/>
    <w:rsid w:val="7B6C0247"/>
    <w:rsid w:val="7B6F1AE6"/>
    <w:rsid w:val="7B711D02"/>
    <w:rsid w:val="7B7A0BB6"/>
    <w:rsid w:val="7B825CBD"/>
    <w:rsid w:val="7B870B95"/>
    <w:rsid w:val="7B876E2F"/>
    <w:rsid w:val="7BDE7397"/>
    <w:rsid w:val="7BE85AB9"/>
    <w:rsid w:val="7BFC781D"/>
    <w:rsid w:val="7C1648AD"/>
    <w:rsid w:val="7C295B7B"/>
    <w:rsid w:val="7C345209"/>
    <w:rsid w:val="7C7A6994"/>
    <w:rsid w:val="7C907F65"/>
    <w:rsid w:val="7CAB2FF1"/>
    <w:rsid w:val="7CC540B3"/>
    <w:rsid w:val="7CC876FF"/>
    <w:rsid w:val="7CED360A"/>
    <w:rsid w:val="7D124E1E"/>
    <w:rsid w:val="7D19514C"/>
    <w:rsid w:val="7D1B1F25"/>
    <w:rsid w:val="7D456FA2"/>
    <w:rsid w:val="7D625DA6"/>
    <w:rsid w:val="7D6A07B6"/>
    <w:rsid w:val="7DB12889"/>
    <w:rsid w:val="7DDA593C"/>
    <w:rsid w:val="7DE06CCB"/>
    <w:rsid w:val="7DE1316F"/>
    <w:rsid w:val="7DEC38C1"/>
    <w:rsid w:val="7E0B01EB"/>
    <w:rsid w:val="7E123328"/>
    <w:rsid w:val="7E186464"/>
    <w:rsid w:val="7E21356B"/>
    <w:rsid w:val="7E953F59"/>
    <w:rsid w:val="7EA30424"/>
    <w:rsid w:val="7EAA17B2"/>
    <w:rsid w:val="7EDA39AD"/>
    <w:rsid w:val="7EDC3936"/>
    <w:rsid w:val="7F144E7E"/>
    <w:rsid w:val="7F453289"/>
    <w:rsid w:val="7F65392B"/>
    <w:rsid w:val="7F6E0A32"/>
    <w:rsid w:val="7FC9210C"/>
    <w:rsid w:val="7FD14B1D"/>
    <w:rsid w:val="7FE448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5">
    <w:name w:val="heading 2"/>
    <w:basedOn w:val="1"/>
    <w:next w:val="1"/>
    <w:autoRedefine/>
    <w:qFormat/>
    <w:uiPriority w:val="0"/>
    <w:pPr>
      <w:keepNext/>
      <w:keepLines/>
      <w:spacing w:before="260" w:after="260" w:line="416" w:lineRule="auto"/>
      <w:jc w:val="center"/>
      <w:outlineLvl w:val="1"/>
    </w:pPr>
    <w:rPr>
      <w:rFonts w:ascii="Arial" w:hAnsi="Arial" w:eastAsia="黑体"/>
      <w:b/>
      <w:bCs/>
      <w:sz w:val="52"/>
      <w:szCs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0" w:leftChars="0" w:firstLine="210"/>
    </w:pPr>
    <w:rPr>
      <w:szCs w:val="20"/>
    </w:rPr>
  </w:style>
  <w:style w:type="paragraph" w:styleId="3">
    <w:name w:val="Body Text Indent"/>
    <w:basedOn w:val="1"/>
    <w:next w:val="4"/>
    <w:qFormat/>
    <w:uiPriority w:val="0"/>
    <w:pPr>
      <w:spacing w:after="120"/>
      <w:ind w:left="420" w:leftChars="200"/>
    </w:pPr>
    <w:rPr>
      <w:rFonts w:ascii="Times New Roman" w:hAnsi="Times New Roman" w:eastAsia="Times New Roman"/>
      <w:kern w:val="0"/>
      <w:sz w:val="20"/>
      <w:szCs w:val="21"/>
    </w:rPr>
  </w:style>
  <w:style w:type="paragraph" w:styleId="4">
    <w:name w:val="Normal (Web)"/>
    <w:basedOn w:val="1"/>
    <w:next w:val="1"/>
    <w:autoRedefine/>
    <w:qFormat/>
    <w:uiPriority w:val="0"/>
    <w:pPr>
      <w:spacing w:before="100" w:beforeAutospacing="1" w:after="100" w:afterAutospacing="1"/>
      <w:jc w:val="left"/>
    </w:pPr>
    <w:rPr>
      <w:kern w:val="0"/>
      <w:sz w:val="24"/>
    </w:rPr>
  </w:style>
  <w:style w:type="paragraph" w:styleId="6">
    <w:name w:val="index 8"/>
    <w:basedOn w:val="1"/>
    <w:next w:val="1"/>
    <w:autoRedefine/>
    <w:unhideWhenUsed/>
    <w:qFormat/>
    <w:uiPriority w:val="99"/>
    <w:pPr>
      <w:ind w:left="1400" w:leftChars="1400"/>
    </w:pPr>
  </w:style>
  <w:style w:type="paragraph" w:styleId="7">
    <w:name w:val="Body Text"/>
    <w:basedOn w:val="1"/>
    <w:autoRedefine/>
    <w:semiHidden/>
    <w:qFormat/>
    <w:uiPriority w:val="0"/>
    <w:rPr>
      <w:rFonts w:ascii="Arial" w:hAnsi="Arial" w:eastAsia="Arial" w:cs="Arial"/>
      <w:sz w:val="21"/>
      <w:szCs w:val="21"/>
      <w:lang w:val="en-US" w:eastAsia="en-US" w:bidi="ar-SA"/>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jpeg"/><Relationship Id="rId36" Type="http://schemas.openxmlformats.org/officeDocument/2006/relationships/theme" Target="theme/theme1.xml"/><Relationship Id="rId35" Type="http://schemas.openxmlformats.org/officeDocument/2006/relationships/footer" Target="footer28.xml"/><Relationship Id="rId34" Type="http://schemas.openxmlformats.org/officeDocument/2006/relationships/footer" Target="footer27.xml"/><Relationship Id="rId33" Type="http://schemas.openxmlformats.org/officeDocument/2006/relationships/footer" Target="footer26.xml"/><Relationship Id="rId32" Type="http://schemas.openxmlformats.org/officeDocument/2006/relationships/footer" Target="footer25.xml"/><Relationship Id="rId31" Type="http://schemas.openxmlformats.org/officeDocument/2006/relationships/footer" Target="footer24.xml"/><Relationship Id="rId30" Type="http://schemas.openxmlformats.org/officeDocument/2006/relationships/footer" Target="footer23.xml"/><Relationship Id="rId3" Type="http://schemas.openxmlformats.org/officeDocument/2006/relationships/footnotes" Target="footnotes.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Words>11987</Words>
  <Characters>12948</Characters>
  <TotalTime>0</TotalTime>
  <ScaleCrop>false</ScaleCrop>
  <LinksUpToDate>false</LinksUpToDate>
  <CharactersWithSpaces>13305</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2024-12-06T02:37:00Z</dcterms:created>
  <dc:creator>微软用户</dc:creator>
  <cp:lastModifiedBy>win10</cp:lastModifiedBy>
  <dcterms:modified xsi:type="dcterms:W3CDTF">2025-06-11T04:39:35Z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2025-04-24T19:03:51Z</vt:filetime>
  </property>
  <property fmtid="{D5CDD505-2E9C-101B-9397-08002B2CF9AE}" pid="4" name="KSOProductBuildVer">
    <vt:lpwstr>2052-12.1.0.21171</vt:lpwstr>
  </property>
  <property fmtid="{D5CDD505-2E9C-101B-9397-08002B2CF9AE}" pid="5" name="ICV">
    <vt:lpwstr>4306B0B1E0A04FAAB3C4F794CB8964CC_13</vt:lpwstr>
  </property>
  <property fmtid="{D5CDD505-2E9C-101B-9397-08002B2CF9AE}" pid="6" name="KSOTemplateDocerSaveRecord">
    <vt:lpwstr>eyJoZGlkIjoiMTA2NGRlODczMTM5YzRiMmUxNWY3NDg0YTdjY2NjOGMiLCJ1c2VySWQiOiI0MDQ2MTA0NTEifQ==</vt:lpwstr>
  </property>
</Properties>
</file>