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317EC">
      <w:pPr>
        <w:pStyle w:val="3"/>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仿宋" w:hAnsi="仿宋" w:eastAsia="仿宋" w:cs="仿宋"/>
          <w:b/>
          <w:bCs/>
          <w:color w:val="000000"/>
          <w:sz w:val="36"/>
          <w:szCs w:val="36"/>
          <w:highlight w:val="none"/>
        </w:rPr>
      </w:pPr>
      <w:bookmarkStart w:id="3" w:name="_GoBack"/>
      <w:bookmarkEnd w:id="3"/>
      <w:r>
        <w:rPr>
          <w:rFonts w:hint="eastAsia" w:ascii="Times New Roman" w:hAnsi="Times New Roman" w:eastAsia="方正小标宋简体" w:cs="Times New Roman"/>
          <w:b/>
          <w:bCs/>
          <w:color w:val="auto"/>
          <w:spacing w:val="-6"/>
          <w:sz w:val="36"/>
          <w:szCs w:val="36"/>
          <w:lang w:eastAsia="zh-CN"/>
        </w:rPr>
        <w:t>浙阿“百校十万‘石榴籽’”青少年融情工程项目—第五小学科技教育基地建设项目采购需求</w:t>
      </w:r>
    </w:p>
    <w:p w14:paraId="6CCF4F16">
      <w:pPr>
        <w:pStyle w:val="2"/>
        <w:jc w:val="both"/>
        <w:rPr>
          <w:rFonts w:hint="eastAsia"/>
        </w:rPr>
      </w:pPr>
    </w:p>
    <w:p w14:paraId="0252BA04">
      <w:pPr>
        <w:numPr>
          <w:ilvl w:val="0"/>
          <w:numId w:val="0"/>
        </w:numPr>
        <w:rPr>
          <w:rFonts w:hint="eastAsia"/>
        </w:rPr>
      </w:pPr>
    </w:p>
    <w:p w14:paraId="271942D1">
      <w:pPr>
        <w:pageBreakBefore w:val="0"/>
        <w:widowControl w:val="0"/>
        <w:kinsoku/>
        <w:topLinePunct w:val="0"/>
        <w:autoSpaceDE/>
        <w:autoSpaceDN/>
        <w:bidi w:val="0"/>
        <w:spacing w:line="560" w:lineRule="exact"/>
        <w:ind w:left="0" w:leftChars="0" w:firstLine="600" w:firstLineChars="200"/>
        <w:jc w:val="both"/>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一、项目名称</w:t>
      </w:r>
    </w:p>
    <w:p w14:paraId="4EBCEFBE">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浙阿“百校十万‘石榴籽’”青少年融情工程项目—第五小学科技教育基地建设项目(装饰装潢)</w:t>
      </w:r>
    </w:p>
    <w:p w14:paraId="2CC8F3D5">
      <w:pPr>
        <w:pageBreakBefore w:val="0"/>
        <w:widowControl w:val="0"/>
        <w:kinsoku/>
        <w:topLinePunct w:val="0"/>
        <w:autoSpaceDE/>
        <w:autoSpaceDN/>
        <w:bidi w:val="0"/>
        <w:spacing w:line="560" w:lineRule="exact"/>
        <w:ind w:left="0" w:leftChars="0" w:firstLine="600" w:firstLineChars="200"/>
        <w:jc w:val="both"/>
        <w:textAlignment w:val="auto"/>
        <w:outlineLvl w:val="1"/>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二、采购内容</w:t>
      </w:r>
    </w:p>
    <w:p w14:paraId="2E8F13E8">
      <w:pPr>
        <w:pageBreakBefore w:val="0"/>
        <w:widowControl w:val="0"/>
        <w:kinsoku/>
        <w:topLinePunct w:val="0"/>
        <w:autoSpaceDE/>
        <w:autoSpaceDN/>
        <w:bidi w:val="0"/>
        <w:spacing w:line="560" w:lineRule="exact"/>
        <w:ind w:left="0" w:leftChars="0" w:firstLine="600" w:firstLineChars="200"/>
        <w:jc w:val="both"/>
        <w:textAlignment w:val="auto"/>
        <w:outlineLvl w:val="1"/>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第五小学</w:t>
      </w:r>
      <w:r>
        <w:rPr>
          <w:rFonts w:hint="eastAsia" w:ascii="仿宋_GB2312" w:hAnsi="仿宋_GB2312" w:eastAsia="仿宋_GB2312" w:cs="仿宋_GB2312"/>
          <w:color w:val="auto"/>
          <w:sz w:val="30"/>
          <w:szCs w:val="30"/>
          <w:lang w:val="en-US" w:eastAsia="zh-CN"/>
        </w:rPr>
        <w:t>约</w:t>
      </w:r>
      <w:r>
        <w:rPr>
          <w:rFonts w:hint="eastAsia" w:ascii="仿宋_GB2312" w:hAnsi="仿宋_GB2312" w:eastAsia="仿宋_GB2312" w:cs="仿宋_GB2312"/>
          <w:color w:val="auto"/>
          <w:sz w:val="30"/>
          <w:szCs w:val="30"/>
          <w:lang w:eastAsia="zh-CN"/>
        </w:rPr>
        <w:t>3</w:t>
      </w:r>
      <w:r>
        <w:rPr>
          <w:rFonts w:hint="eastAsia" w:ascii="仿宋_GB2312" w:hAnsi="仿宋_GB2312" w:eastAsia="仿宋_GB2312" w:cs="仿宋_GB2312"/>
          <w:color w:val="auto"/>
          <w:sz w:val="30"/>
          <w:szCs w:val="30"/>
          <w:lang w:val="en-US" w:eastAsia="zh-CN"/>
        </w:rPr>
        <w:t>80</w:t>
      </w:r>
      <w:r>
        <w:rPr>
          <w:rFonts w:hint="eastAsia" w:ascii="仿宋_GB2312" w:hAnsi="仿宋_GB2312" w:eastAsia="仿宋_GB2312" w:cs="仿宋_GB2312"/>
          <w:color w:val="auto"/>
          <w:sz w:val="30"/>
          <w:szCs w:val="30"/>
          <w:lang w:eastAsia="zh-CN"/>
        </w:rPr>
        <w:t>平方米科技教育基地建设项目进行分区域设计及装修装潢、地面强电工程、吊顶造型、墙面造型等服务。</w:t>
      </w:r>
    </w:p>
    <w:p w14:paraId="3A11F011">
      <w:pPr>
        <w:pageBreakBefore w:val="0"/>
        <w:widowControl w:val="0"/>
        <w:kinsoku/>
        <w:topLinePunct w:val="0"/>
        <w:autoSpaceDE/>
        <w:autoSpaceDN/>
        <w:bidi w:val="0"/>
        <w:spacing w:line="560" w:lineRule="exact"/>
        <w:ind w:left="0" w:leftChars="0" w:firstLine="644" w:firstLineChars="200"/>
        <w:jc w:val="both"/>
        <w:textAlignment w:val="auto"/>
        <w:outlineLvl w:val="1"/>
        <w:rPr>
          <w:lang w:eastAsia="zh-CN"/>
        </w:rPr>
      </w:pPr>
      <w:r>
        <w:rPr>
          <w:rFonts w:hint="eastAsia" w:ascii="黑体" w:hAnsi="黑体" w:eastAsia="黑体" w:cs="黑体"/>
          <w:color w:val="auto"/>
          <w:spacing w:val="11"/>
          <w:sz w:val="30"/>
          <w:szCs w:val="30"/>
          <w:lang w:eastAsia="zh-CN"/>
        </w:rPr>
        <w:t>三、对供应商的资质要求</w:t>
      </w:r>
    </w:p>
    <w:p w14:paraId="04A02E4A">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bookmarkStart w:id="0" w:name="OLE_LINK5"/>
      <w:r>
        <w:rPr>
          <w:rFonts w:hint="eastAsia" w:ascii="仿宋_GB2312" w:hAnsi="仿宋_GB2312" w:eastAsia="仿宋_GB2312" w:cs="仿宋_GB2312"/>
          <w:color w:val="000000"/>
          <w:spacing w:val="-6"/>
          <w:kern w:val="2"/>
          <w:sz w:val="30"/>
          <w:szCs w:val="30"/>
          <w:lang w:eastAsia="zh-CN"/>
        </w:rPr>
        <w:t>满足《中华人民共和国政府采购法》第二十二条规定，并保证其提供的全部资质证明材料，材料真实、合法及有效。</w:t>
      </w:r>
    </w:p>
    <w:bookmarkEnd w:id="0"/>
    <w:p w14:paraId="024F7FB7">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（一）该项目面向中小微企业</w:t>
      </w:r>
    </w:p>
    <w:p w14:paraId="7691A2A0">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val="en-US" w:eastAsia="zh-CN"/>
        </w:rPr>
        <w:t>1.</w:t>
      </w:r>
      <w:r>
        <w:rPr>
          <w:rFonts w:hint="eastAsia" w:ascii="仿宋_GB2312" w:hAnsi="仿宋_GB2312" w:eastAsia="仿宋_GB2312" w:cs="仿宋_GB2312"/>
          <w:color w:val="000000"/>
          <w:spacing w:val="-6"/>
          <w:kern w:val="2"/>
          <w:sz w:val="30"/>
          <w:szCs w:val="30"/>
          <w:lang w:eastAsia="zh-CN"/>
        </w:rPr>
        <w:t>所属行业：</w:t>
      </w:r>
      <w:r>
        <w:rPr>
          <w:rFonts w:hint="eastAsia" w:ascii="仿宋_GB2312" w:hAnsi="仿宋_GB2312" w:eastAsia="仿宋_GB2312" w:cs="仿宋_GB2312"/>
          <w:color w:val="000000"/>
          <w:spacing w:val="-6"/>
          <w:kern w:val="2"/>
          <w:sz w:val="30"/>
          <w:szCs w:val="30"/>
          <w:lang w:val="en-US" w:eastAsia="zh-CN"/>
        </w:rPr>
        <w:t>其他未列明行业；</w:t>
      </w:r>
    </w:p>
    <w:p w14:paraId="74AC008F">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val="en-US" w:eastAsia="zh-CN"/>
        </w:rPr>
        <w:t>2.</w:t>
      </w:r>
      <w:r>
        <w:rPr>
          <w:rFonts w:hint="eastAsia" w:ascii="仿宋_GB2312" w:hAnsi="仿宋_GB2312" w:eastAsia="仿宋_GB2312" w:cs="仿宋_GB2312"/>
          <w:color w:val="000000"/>
          <w:spacing w:val="-6"/>
          <w:kern w:val="2"/>
          <w:sz w:val="30"/>
          <w:szCs w:val="30"/>
          <w:lang w:eastAsia="zh-CN"/>
        </w:rPr>
        <w:t>推荐中标候选人三家；</w:t>
      </w:r>
    </w:p>
    <w:p w14:paraId="1E5DF953">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val="en-US" w:eastAsia="zh-CN"/>
        </w:rPr>
        <w:t>3.</w:t>
      </w:r>
      <w:r>
        <w:rPr>
          <w:rFonts w:hint="eastAsia" w:ascii="仿宋_GB2312" w:hAnsi="仿宋_GB2312" w:eastAsia="仿宋_GB2312" w:cs="仿宋_GB2312"/>
          <w:color w:val="000000"/>
          <w:spacing w:val="-6"/>
          <w:kern w:val="2"/>
          <w:sz w:val="30"/>
          <w:szCs w:val="30"/>
          <w:lang w:eastAsia="zh-CN"/>
        </w:rPr>
        <w:t>采购人代表参与评标；</w:t>
      </w:r>
    </w:p>
    <w:p w14:paraId="6978DF8D">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w:t>
      </w:r>
      <w:r>
        <w:rPr>
          <w:rFonts w:hint="eastAsia" w:ascii="仿宋_GB2312" w:hAnsi="仿宋_GB2312" w:eastAsia="仿宋_GB2312" w:cs="仿宋_GB2312"/>
          <w:color w:val="000000"/>
          <w:spacing w:val="-6"/>
          <w:kern w:val="2"/>
          <w:sz w:val="30"/>
          <w:szCs w:val="30"/>
          <w:lang w:val="en-US" w:eastAsia="zh-CN"/>
        </w:rPr>
        <w:t>二</w:t>
      </w:r>
      <w:r>
        <w:rPr>
          <w:rFonts w:hint="eastAsia" w:ascii="仿宋_GB2312" w:hAnsi="仿宋_GB2312" w:eastAsia="仿宋_GB2312" w:cs="仿宋_GB2312"/>
          <w:color w:val="000000"/>
          <w:spacing w:val="-6"/>
          <w:kern w:val="2"/>
          <w:sz w:val="30"/>
          <w:szCs w:val="30"/>
          <w:lang w:eastAsia="zh-CN"/>
        </w:rPr>
        <w:t>）投标方如有违反市场价格规律的超低价，恶意谋取中标后又不能按照招标人要求提供合格、产品者，一律按无效投标处理，一切责任由投标方负责，甲方有权将供应商纳入失信企业名单，严重可追究法律责任。</w:t>
      </w:r>
    </w:p>
    <w:p w14:paraId="2AE89C79">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w:t>
      </w:r>
      <w:r>
        <w:rPr>
          <w:rFonts w:hint="eastAsia" w:ascii="仿宋_GB2312" w:hAnsi="仿宋_GB2312" w:eastAsia="仿宋_GB2312" w:cs="仿宋_GB2312"/>
          <w:color w:val="000000"/>
          <w:spacing w:val="-6"/>
          <w:kern w:val="2"/>
          <w:sz w:val="30"/>
          <w:szCs w:val="30"/>
          <w:lang w:val="en-US" w:eastAsia="zh-CN"/>
        </w:rPr>
        <w:t>三</w:t>
      </w:r>
      <w:r>
        <w:rPr>
          <w:rFonts w:hint="eastAsia" w:ascii="仿宋_GB2312" w:hAnsi="仿宋_GB2312" w:eastAsia="仿宋_GB2312" w:cs="仿宋_GB2312"/>
          <w:color w:val="000000"/>
          <w:spacing w:val="-6"/>
          <w:kern w:val="2"/>
          <w:sz w:val="30"/>
          <w:szCs w:val="30"/>
          <w:lang w:eastAsia="zh-CN"/>
        </w:rPr>
        <w:t>）投标方中标后无故放弃、不按合同履行等违约行为的，甲方将按照《中华人民共和国政府采购法》相关条款进行处理。</w:t>
      </w:r>
    </w:p>
    <w:p w14:paraId="017748A7">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w:t>
      </w:r>
      <w:r>
        <w:rPr>
          <w:rFonts w:hint="eastAsia" w:ascii="仿宋_GB2312" w:hAnsi="仿宋_GB2312" w:eastAsia="仿宋_GB2312" w:cs="仿宋_GB2312"/>
          <w:color w:val="000000"/>
          <w:spacing w:val="-6"/>
          <w:kern w:val="2"/>
          <w:sz w:val="30"/>
          <w:szCs w:val="30"/>
          <w:lang w:val="en-US" w:eastAsia="zh-CN"/>
        </w:rPr>
        <w:t>四</w:t>
      </w:r>
      <w:r>
        <w:rPr>
          <w:rFonts w:hint="eastAsia" w:ascii="仿宋_GB2312" w:hAnsi="仿宋_GB2312" w:eastAsia="仿宋_GB2312" w:cs="仿宋_GB2312"/>
          <w:color w:val="000000"/>
          <w:spacing w:val="-6"/>
          <w:kern w:val="2"/>
          <w:sz w:val="30"/>
          <w:szCs w:val="30"/>
          <w:lang w:eastAsia="zh-CN"/>
        </w:rPr>
        <w:t>）投标方一律不得删除或更改采购方提供的服务要求，如投标方需特殊备注，可加行进行备注。若投标方提供虚假材料谋取中标、成交的；采取不正当手段诋毁、排挤其他供应商的；严格按照《中华人民共和国政府采购法》的第七十七条规定依法追究法律责任。</w:t>
      </w:r>
    </w:p>
    <w:p w14:paraId="59A47273">
      <w:pPr>
        <w:pStyle w:val="2"/>
        <w:pageBreakBefore w:val="0"/>
        <w:numPr>
          <w:ilvl w:val="0"/>
          <w:numId w:val="0"/>
        </w:numPr>
        <w:kinsoku/>
        <w:topLinePunct w:val="0"/>
        <w:autoSpaceDE/>
        <w:autoSpaceDN/>
        <w:bidi w:val="0"/>
        <w:spacing w:before="0" w:line="560" w:lineRule="exact"/>
        <w:ind w:left="0" w:leftChars="0" w:firstLine="602" w:firstLineChars="200"/>
        <w:jc w:val="both"/>
        <w:rPr>
          <w:rFonts w:hint="eastAsia" w:ascii="黑体" w:hAnsi="黑体" w:eastAsia="黑体" w:cs="黑体"/>
          <w:kern w:val="2"/>
          <w:sz w:val="30"/>
          <w:szCs w:val="30"/>
          <w:lang w:eastAsia="zh-CN"/>
        </w:rPr>
      </w:pPr>
      <w:r>
        <w:rPr>
          <w:rFonts w:hint="eastAsia" w:ascii="黑体" w:hAnsi="黑体" w:eastAsia="黑体" w:cs="黑体"/>
          <w:kern w:val="2"/>
          <w:sz w:val="30"/>
          <w:szCs w:val="30"/>
          <w:lang w:eastAsia="zh-CN"/>
        </w:rPr>
        <w:t>四、履约保证金</w:t>
      </w:r>
    </w:p>
    <w:p w14:paraId="769EE307">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签订合同时，由中标方开具履约保函（将合同总价3%存入银行的质保账户），履约保证期满后，无任何问题，可退还履约保证金。</w:t>
      </w:r>
    </w:p>
    <w:p w14:paraId="60BFC47A">
      <w:pPr>
        <w:pageBreakBefore w:val="0"/>
        <w:widowControl w:val="0"/>
        <w:kinsoku/>
        <w:wordWrap w:val="0"/>
        <w:overflowPunct w:val="0"/>
        <w:topLinePunct w:val="0"/>
        <w:autoSpaceDE/>
        <w:autoSpaceDN/>
        <w:bidi w:val="0"/>
        <w:spacing w:line="560" w:lineRule="exact"/>
        <w:ind w:left="0" w:leftChars="0" w:firstLine="644" w:firstLineChars="200"/>
        <w:jc w:val="both"/>
        <w:textAlignment w:val="auto"/>
        <w:rPr>
          <w:rFonts w:ascii="Times New Roman" w:hAnsi="Times New Roman" w:eastAsia="黑体" w:cs="Times New Roman"/>
          <w:spacing w:val="11"/>
          <w:sz w:val="30"/>
          <w:szCs w:val="30"/>
          <w:lang w:eastAsia="zh-CN"/>
        </w:rPr>
      </w:pPr>
      <w:r>
        <w:rPr>
          <w:rFonts w:ascii="Times New Roman" w:hAnsi="Times New Roman" w:eastAsia="黑体" w:cs="Times New Roman"/>
          <w:spacing w:val="11"/>
          <w:sz w:val="30"/>
          <w:szCs w:val="30"/>
          <w:lang w:eastAsia="zh-CN"/>
        </w:rPr>
        <w:t>五、付款方式</w:t>
      </w:r>
    </w:p>
    <w:p w14:paraId="51E4844E">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合同签订后由甲方对中标单位提供的科技教育基地实施方案和设计方案、效果图审核确认后，向中标方支付</w:t>
      </w:r>
      <w:bookmarkStart w:id="1" w:name="OLE_LINK1"/>
      <w:r>
        <w:rPr>
          <w:rFonts w:hint="eastAsia" w:ascii="仿宋_GB2312" w:hAnsi="仿宋_GB2312" w:eastAsia="仿宋_GB2312" w:cs="仿宋_GB2312"/>
          <w:color w:val="000000"/>
          <w:spacing w:val="-6"/>
          <w:kern w:val="2"/>
          <w:sz w:val="30"/>
          <w:szCs w:val="30"/>
          <w:lang w:val="en-US" w:eastAsia="zh-CN"/>
        </w:rPr>
        <w:t>合同</w:t>
      </w:r>
      <w:r>
        <w:rPr>
          <w:rFonts w:hint="eastAsia" w:ascii="仿宋_GB2312" w:hAnsi="仿宋_GB2312" w:eastAsia="仿宋_GB2312" w:cs="仿宋_GB2312"/>
          <w:color w:val="000000"/>
          <w:spacing w:val="-6"/>
          <w:kern w:val="2"/>
          <w:sz w:val="30"/>
          <w:szCs w:val="30"/>
          <w:lang w:eastAsia="zh-CN"/>
        </w:rPr>
        <w:t>金额的</w:t>
      </w:r>
      <w:bookmarkEnd w:id="1"/>
      <w:r>
        <w:rPr>
          <w:rFonts w:hint="eastAsia" w:ascii="仿宋_GB2312" w:hAnsi="仿宋_GB2312" w:eastAsia="仿宋_GB2312" w:cs="仿宋_GB2312"/>
          <w:color w:val="000000"/>
          <w:spacing w:val="-6"/>
          <w:kern w:val="2"/>
          <w:sz w:val="30"/>
          <w:szCs w:val="30"/>
          <w:lang w:val="en-US" w:eastAsia="zh-CN"/>
        </w:rPr>
        <w:t>3</w:t>
      </w:r>
      <w:r>
        <w:rPr>
          <w:rFonts w:hint="eastAsia" w:ascii="仿宋_GB2312" w:hAnsi="仿宋_GB2312" w:eastAsia="仿宋_GB2312" w:cs="仿宋_GB2312"/>
          <w:color w:val="000000"/>
          <w:spacing w:val="-6"/>
          <w:kern w:val="2"/>
          <w:sz w:val="30"/>
          <w:szCs w:val="30"/>
          <w:lang w:eastAsia="zh-CN"/>
        </w:rPr>
        <w:t>0%项目款，中标方动工后，甲方向中标方支付</w:t>
      </w:r>
      <w:r>
        <w:rPr>
          <w:rFonts w:hint="eastAsia" w:ascii="仿宋_GB2312" w:hAnsi="仿宋_GB2312" w:eastAsia="仿宋_GB2312" w:cs="仿宋_GB2312"/>
          <w:color w:val="000000"/>
          <w:spacing w:val="-6"/>
          <w:kern w:val="2"/>
          <w:sz w:val="30"/>
          <w:szCs w:val="30"/>
          <w:lang w:val="en-US" w:eastAsia="zh-CN"/>
        </w:rPr>
        <w:t>合同</w:t>
      </w:r>
      <w:r>
        <w:rPr>
          <w:rFonts w:hint="eastAsia" w:ascii="仿宋_GB2312" w:hAnsi="仿宋_GB2312" w:eastAsia="仿宋_GB2312" w:cs="仿宋_GB2312"/>
          <w:color w:val="000000"/>
          <w:spacing w:val="-6"/>
          <w:kern w:val="2"/>
          <w:sz w:val="30"/>
          <w:szCs w:val="30"/>
          <w:lang w:eastAsia="zh-CN"/>
        </w:rPr>
        <w:t>金额的</w:t>
      </w:r>
      <w:r>
        <w:rPr>
          <w:rFonts w:hint="eastAsia" w:ascii="仿宋_GB2312" w:hAnsi="仿宋_GB2312" w:eastAsia="仿宋_GB2312" w:cs="仿宋_GB2312"/>
          <w:color w:val="000000"/>
          <w:spacing w:val="-6"/>
          <w:kern w:val="2"/>
          <w:sz w:val="30"/>
          <w:szCs w:val="30"/>
          <w:lang w:val="en-US" w:eastAsia="zh-CN"/>
        </w:rPr>
        <w:t>30</w:t>
      </w:r>
      <w:r>
        <w:rPr>
          <w:rFonts w:hint="eastAsia" w:ascii="仿宋_GB2312" w:hAnsi="仿宋_GB2312" w:eastAsia="仿宋_GB2312" w:cs="仿宋_GB2312"/>
          <w:color w:val="000000"/>
          <w:spacing w:val="-6"/>
          <w:kern w:val="2"/>
          <w:sz w:val="30"/>
          <w:szCs w:val="30"/>
          <w:lang w:eastAsia="zh-CN"/>
        </w:rPr>
        <w:t>%项目款，项目竣工验收合格后，向中标方支付成交金额的</w:t>
      </w:r>
      <w:r>
        <w:rPr>
          <w:rFonts w:hint="eastAsia" w:ascii="仿宋_GB2312" w:hAnsi="仿宋_GB2312" w:eastAsia="仿宋_GB2312" w:cs="仿宋_GB2312"/>
          <w:color w:val="000000"/>
          <w:spacing w:val="-6"/>
          <w:kern w:val="2"/>
          <w:sz w:val="30"/>
          <w:szCs w:val="30"/>
          <w:lang w:val="en-US" w:eastAsia="zh-CN"/>
        </w:rPr>
        <w:t>4</w:t>
      </w:r>
      <w:r>
        <w:rPr>
          <w:rFonts w:hint="eastAsia" w:ascii="仿宋_GB2312" w:hAnsi="仿宋_GB2312" w:eastAsia="仿宋_GB2312" w:cs="仿宋_GB2312"/>
          <w:color w:val="000000"/>
          <w:spacing w:val="-6"/>
          <w:kern w:val="2"/>
          <w:sz w:val="30"/>
          <w:szCs w:val="30"/>
          <w:lang w:eastAsia="zh-CN"/>
        </w:rPr>
        <w:t>0%项目款。签订合同后，中标方开具质保函，将合同总价3%存入银行的质保账户，质保期满后（从整个项目验收合格之日起3年），如无质量问题，经甲方同意，方可退还。</w:t>
      </w:r>
    </w:p>
    <w:p w14:paraId="7606A959">
      <w:pPr>
        <w:pageBreakBefore w:val="0"/>
        <w:widowControl w:val="0"/>
        <w:kinsoku/>
        <w:topLinePunct w:val="0"/>
        <w:autoSpaceDE/>
        <w:autoSpaceDN/>
        <w:bidi w:val="0"/>
        <w:spacing w:line="560" w:lineRule="exact"/>
        <w:ind w:left="0" w:leftChars="0" w:firstLine="644" w:firstLineChars="200"/>
        <w:jc w:val="both"/>
        <w:textAlignment w:val="auto"/>
        <w:rPr>
          <w:rFonts w:hint="eastAsia" w:ascii="黑体" w:hAnsi="黑体" w:eastAsia="黑体" w:cs="黑体"/>
          <w:spacing w:val="11"/>
          <w:sz w:val="30"/>
          <w:szCs w:val="30"/>
          <w:lang w:eastAsia="zh-CN"/>
        </w:rPr>
      </w:pPr>
      <w:r>
        <w:rPr>
          <w:rFonts w:hint="eastAsia" w:ascii="黑体" w:hAnsi="黑体" w:eastAsia="黑体" w:cs="黑体"/>
          <w:spacing w:val="11"/>
          <w:sz w:val="30"/>
          <w:szCs w:val="30"/>
          <w:lang w:eastAsia="zh-CN"/>
        </w:rPr>
        <w:t xml:space="preserve"> 六、合同签订</w:t>
      </w:r>
    </w:p>
    <w:p w14:paraId="28D33AC3">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一）中标结果公示结束后，在中标方取得中标通知书10个工作日之内与甲方签订合同，如不按时签订合同视为自愿放弃，若中标或者成交后无正当理由拒不与采购人签订政府采购合同的按照《中华人民共和国政府采购法实施条例》第七十二条和《中华人民共和国政府采购法》的第四十六条规定依法追究责任。</w:t>
      </w:r>
    </w:p>
    <w:p w14:paraId="320F18C7">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（二）中标/成交后，中标方法定代表人本人不能到现场时，项目负责人或经办人务必携带授权委托书及被授权委托人的缴纳社保证明，否则采购方拒绝签订合同。</w:t>
      </w:r>
    </w:p>
    <w:p w14:paraId="5574E404">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（三）合同签订地点：拜城县教育局。</w:t>
      </w:r>
    </w:p>
    <w:p w14:paraId="494283AF">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（四）中标/成交后在3个工作日之内中标方将响应文件中上传的资料装订后，最少一式五份提交给拜城县教育局思政办。</w:t>
      </w:r>
    </w:p>
    <w:p w14:paraId="0A10638D">
      <w:pPr>
        <w:pageBreakBefore w:val="0"/>
        <w:widowControl w:val="0"/>
        <w:kinsoku/>
        <w:wordWrap w:val="0"/>
        <w:overflowPunct w:val="0"/>
        <w:topLinePunct w:val="0"/>
        <w:autoSpaceDE/>
        <w:autoSpaceDN/>
        <w:bidi w:val="0"/>
        <w:spacing w:line="560" w:lineRule="exact"/>
        <w:ind w:left="0" w:leftChars="0" w:firstLine="644" w:firstLineChars="200"/>
        <w:jc w:val="both"/>
        <w:textAlignment w:val="auto"/>
        <w:rPr>
          <w:rFonts w:hint="eastAsia" w:ascii="黑体" w:hAnsi="黑体" w:eastAsia="黑体" w:cs="黑体"/>
          <w:spacing w:val="11"/>
          <w:sz w:val="30"/>
          <w:szCs w:val="30"/>
          <w:lang w:eastAsia="zh-CN"/>
        </w:rPr>
      </w:pPr>
      <w:r>
        <w:rPr>
          <w:rFonts w:hint="eastAsia" w:ascii="黑体" w:hAnsi="黑体" w:eastAsia="黑体" w:cs="黑体"/>
          <w:spacing w:val="11"/>
          <w:sz w:val="30"/>
          <w:szCs w:val="30"/>
          <w:lang w:eastAsia="zh-CN"/>
        </w:rPr>
        <w:t>七、完工时限</w:t>
      </w:r>
    </w:p>
    <w:p w14:paraId="62C538AA">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合同签订日期开始在60日内（具体时间以签订合同为准），中标方负责依照约定时间完成展厅改造、文化墙等建设。因中标方自身原因延后完成时间、在规定时间内不能按时制作、安装，影响学校正常教育教学，甲方有权按合同违约条款规定执行。因不可抗拒原因影响交货日期按照《中华人民共和国民法典》有关条款处理。</w:t>
      </w:r>
    </w:p>
    <w:p w14:paraId="183BB59E">
      <w:pPr>
        <w:pageBreakBefore w:val="0"/>
        <w:widowControl w:val="0"/>
        <w:kinsoku/>
        <w:wordWrap w:val="0"/>
        <w:overflowPunct w:val="0"/>
        <w:topLinePunct w:val="0"/>
        <w:autoSpaceDE/>
        <w:autoSpaceDN/>
        <w:bidi w:val="0"/>
        <w:spacing w:line="560" w:lineRule="exact"/>
        <w:ind w:left="0" w:leftChars="0" w:firstLine="644" w:firstLineChars="200"/>
        <w:jc w:val="both"/>
        <w:textAlignment w:val="auto"/>
        <w:rPr>
          <w:rFonts w:ascii="Times New Roman" w:hAnsi="Times New Roman" w:eastAsia="黑体" w:cs="Times New Roman"/>
          <w:color w:val="auto"/>
          <w:spacing w:val="11"/>
          <w:sz w:val="30"/>
          <w:szCs w:val="30"/>
          <w:lang w:eastAsia="zh-CN"/>
        </w:rPr>
      </w:pPr>
      <w:r>
        <w:rPr>
          <w:rFonts w:ascii="Times New Roman" w:hAnsi="Times New Roman" w:eastAsia="黑体" w:cs="Times New Roman"/>
          <w:color w:val="auto"/>
          <w:spacing w:val="11"/>
          <w:sz w:val="30"/>
          <w:szCs w:val="30"/>
          <w:lang w:eastAsia="zh-CN"/>
        </w:rPr>
        <w:t>八、</w:t>
      </w:r>
      <w:r>
        <w:rPr>
          <w:rFonts w:hint="eastAsia" w:ascii="Times New Roman" w:hAnsi="Times New Roman" w:eastAsia="黑体" w:cs="Times New Roman"/>
          <w:color w:val="auto"/>
          <w:spacing w:val="11"/>
          <w:sz w:val="30"/>
          <w:szCs w:val="30"/>
          <w:lang w:eastAsia="zh-CN"/>
        </w:rPr>
        <w:t>设计创意、效果图及实施方案具体</w:t>
      </w:r>
      <w:r>
        <w:rPr>
          <w:rFonts w:ascii="Times New Roman" w:hAnsi="Times New Roman" w:eastAsia="黑体" w:cs="Times New Roman"/>
          <w:color w:val="auto"/>
          <w:spacing w:val="11"/>
          <w:sz w:val="30"/>
          <w:szCs w:val="30"/>
          <w:lang w:eastAsia="zh-CN"/>
        </w:rPr>
        <w:t>要求</w:t>
      </w:r>
    </w:p>
    <w:p w14:paraId="53777473">
      <w:pPr>
        <w:pageBreakBefore w:val="0"/>
        <w:widowControl w:val="0"/>
        <w:kinsoku/>
        <w:topLinePunct w:val="0"/>
        <w:autoSpaceDE/>
        <w:autoSpaceDN/>
        <w:bidi w:val="0"/>
        <w:spacing w:line="560" w:lineRule="exact"/>
        <w:ind w:left="0" w:leftChars="0" w:firstLine="646" w:firstLineChars="200"/>
        <w:jc w:val="both"/>
        <w:textAlignment w:val="auto"/>
        <w:outlineLvl w:val="1"/>
        <w:rPr>
          <w:rFonts w:hint="eastAsia" w:ascii="楷体_GB2312" w:hAnsi="楷体_GB2312" w:eastAsia="楷体_GB2312" w:cs="楷体_GB2312"/>
          <w:b/>
          <w:bCs/>
          <w:color w:val="auto"/>
          <w:spacing w:val="11"/>
          <w:kern w:val="2"/>
          <w:sz w:val="30"/>
          <w:szCs w:val="30"/>
          <w:lang w:eastAsia="zh-CN"/>
        </w:rPr>
      </w:pPr>
      <w:r>
        <w:rPr>
          <w:rFonts w:hint="eastAsia" w:ascii="楷体_GB2312" w:hAnsi="楷体_GB2312" w:eastAsia="楷体_GB2312" w:cs="楷体_GB2312"/>
          <w:b/>
          <w:bCs/>
          <w:color w:val="auto"/>
          <w:spacing w:val="11"/>
          <w:kern w:val="2"/>
          <w:sz w:val="30"/>
          <w:szCs w:val="30"/>
          <w:lang w:eastAsia="zh-CN"/>
        </w:rPr>
        <w:t>1.设计创意范围（包括但不限于以下范围）：</w:t>
      </w:r>
    </w:p>
    <w:p w14:paraId="62E78D20">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计划对第五小学</w:t>
      </w:r>
      <w:r>
        <w:rPr>
          <w:rFonts w:hint="eastAsia" w:ascii="仿宋_GB2312" w:hAnsi="仿宋_GB2312" w:eastAsia="仿宋_GB2312" w:cs="仿宋_GB2312"/>
          <w:color w:val="000000"/>
          <w:spacing w:val="-6"/>
          <w:kern w:val="2"/>
          <w:sz w:val="30"/>
          <w:szCs w:val="30"/>
          <w:lang w:val="en-US" w:eastAsia="zh-CN"/>
        </w:rPr>
        <w:t>380</w:t>
      </w:r>
      <w:r>
        <w:rPr>
          <w:rFonts w:hint="eastAsia" w:ascii="仿宋_GB2312" w:hAnsi="仿宋_GB2312" w:eastAsia="仿宋_GB2312" w:cs="仿宋_GB2312"/>
          <w:color w:val="000000"/>
          <w:spacing w:val="-6"/>
          <w:kern w:val="2"/>
          <w:sz w:val="30"/>
          <w:szCs w:val="30"/>
          <w:lang w:eastAsia="zh-CN"/>
        </w:rPr>
        <w:t>平方米科技教育基地建设，建设AI探索、航空航天、科学启迪、人体奥秘</w:t>
      </w:r>
      <w:r>
        <w:rPr>
          <w:rFonts w:hint="eastAsia" w:ascii="仿宋_GB2312" w:hAnsi="仿宋_GB2312" w:eastAsia="仿宋_GB2312" w:cs="仿宋_GB2312"/>
          <w:color w:val="000000"/>
          <w:spacing w:val="-6"/>
          <w:kern w:val="2"/>
          <w:sz w:val="30"/>
          <w:szCs w:val="30"/>
          <w:lang w:val="en-US" w:eastAsia="zh-CN"/>
        </w:rPr>
        <w:t>等</w:t>
      </w:r>
      <w:r>
        <w:rPr>
          <w:rFonts w:hint="eastAsia" w:ascii="仿宋_GB2312" w:hAnsi="仿宋_GB2312" w:eastAsia="仿宋_GB2312" w:cs="仿宋_GB2312"/>
          <w:color w:val="000000"/>
          <w:spacing w:val="-6"/>
          <w:kern w:val="2"/>
          <w:sz w:val="30"/>
          <w:szCs w:val="30"/>
          <w:lang w:eastAsia="zh-CN"/>
        </w:rPr>
        <w:t>4个展区，同时对廊道进行科普氛围营造。</w:t>
      </w:r>
    </w:p>
    <w:p w14:paraId="2CE08C69">
      <w:pPr>
        <w:pageBreakBefore w:val="0"/>
        <w:widowControl w:val="0"/>
        <w:kinsoku/>
        <w:topLinePunct w:val="0"/>
        <w:autoSpaceDE/>
        <w:autoSpaceDN/>
        <w:bidi w:val="0"/>
        <w:spacing w:line="560" w:lineRule="exact"/>
        <w:ind w:left="0" w:leftChars="0" w:firstLine="646" w:firstLineChars="200"/>
        <w:jc w:val="both"/>
        <w:textAlignment w:val="auto"/>
        <w:outlineLvl w:val="1"/>
        <w:rPr>
          <w:rFonts w:hint="eastAsia" w:ascii="楷体_GB2312" w:hAnsi="楷体_GB2312" w:eastAsia="楷体_GB2312" w:cs="楷体_GB2312"/>
          <w:b/>
          <w:bCs/>
          <w:color w:val="auto"/>
          <w:spacing w:val="11"/>
          <w:kern w:val="2"/>
          <w:sz w:val="30"/>
          <w:szCs w:val="30"/>
          <w:lang w:eastAsia="zh-CN"/>
        </w:rPr>
      </w:pPr>
      <w:r>
        <w:rPr>
          <w:rFonts w:hint="eastAsia" w:ascii="楷体_GB2312" w:hAnsi="楷体_GB2312" w:eastAsia="楷体_GB2312" w:cs="楷体_GB2312"/>
          <w:b/>
          <w:bCs/>
          <w:color w:val="auto"/>
          <w:spacing w:val="11"/>
          <w:kern w:val="2"/>
          <w:sz w:val="30"/>
          <w:szCs w:val="30"/>
          <w:lang w:eastAsia="zh-CN"/>
        </w:rPr>
        <w:t>2.设计图纸要求：</w:t>
      </w:r>
    </w:p>
    <w:p w14:paraId="3D1828F6">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（1）效果图要与设计创意以及实施方案相符合，并符合科技教育基地特色，有创新、有亮点，至少要提供</w:t>
      </w:r>
      <w:r>
        <w:rPr>
          <w:rFonts w:hint="eastAsia" w:ascii="仿宋_GB2312" w:hAnsi="仿宋_GB2312" w:eastAsia="仿宋_GB2312" w:cs="仿宋_GB2312"/>
          <w:color w:val="000000"/>
          <w:spacing w:val="-6"/>
          <w:kern w:val="2"/>
          <w:sz w:val="30"/>
          <w:szCs w:val="30"/>
          <w:lang w:val="en-US" w:eastAsia="zh-CN"/>
        </w:rPr>
        <w:t>19</w:t>
      </w:r>
      <w:r>
        <w:rPr>
          <w:rFonts w:hint="eastAsia" w:ascii="仿宋_GB2312" w:hAnsi="仿宋_GB2312" w:eastAsia="仿宋_GB2312" w:cs="仿宋_GB2312"/>
          <w:color w:val="000000"/>
          <w:spacing w:val="-6"/>
          <w:kern w:val="2"/>
          <w:sz w:val="30"/>
          <w:szCs w:val="30"/>
          <w:lang w:eastAsia="zh-CN"/>
        </w:rPr>
        <w:t>张效果图，版面清晰，每个节点提供100字以上</w:t>
      </w:r>
      <w:r>
        <w:rPr>
          <w:rFonts w:hint="eastAsia" w:ascii="仿宋_GB2312" w:hAnsi="仿宋_GB2312" w:eastAsia="仿宋_GB2312" w:cs="仿宋_GB2312"/>
          <w:color w:val="000000"/>
          <w:spacing w:val="-6"/>
          <w:kern w:val="2"/>
          <w:sz w:val="30"/>
          <w:szCs w:val="30"/>
          <w:lang w:val="en-US" w:eastAsia="zh-CN"/>
        </w:rPr>
        <w:t>文字描述</w:t>
      </w:r>
      <w:r>
        <w:rPr>
          <w:rFonts w:hint="eastAsia" w:ascii="仿宋_GB2312" w:hAnsi="仿宋_GB2312" w:eastAsia="仿宋_GB2312" w:cs="仿宋_GB2312"/>
          <w:color w:val="000000"/>
          <w:spacing w:val="-6"/>
          <w:kern w:val="2"/>
          <w:sz w:val="30"/>
          <w:szCs w:val="30"/>
          <w:lang w:eastAsia="zh-CN"/>
        </w:rPr>
        <w:t>说明需要符合主题，以及包括设计区域的。</w:t>
      </w:r>
    </w:p>
    <w:p w14:paraId="4C05D51C">
      <w:pPr>
        <w:pageBreakBefore w:val="0"/>
        <w:widowControl w:val="0"/>
        <w:kinsoku/>
        <w:topLinePunct w:val="0"/>
        <w:autoSpaceDE/>
        <w:autoSpaceDN/>
        <w:bidi w:val="0"/>
        <w:spacing w:line="560" w:lineRule="exact"/>
        <w:ind w:left="0" w:leftChars="0" w:firstLine="576" w:firstLineChars="200"/>
        <w:jc w:val="both"/>
        <w:textAlignment w:val="auto"/>
        <w:outlineLvl w:val="1"/>
        <w:rPr>
          <w:rFonts w:hint="eastAsia" w:ascii="仿宋_GB2312" w:hAnsi="仿宋_GB2312" w:eastAsia="仿宋_GB2312" w:cs="仿宋_GB2312"/>
          <w:color w:val="000000"/>
          <w:spacing w:val="-6"/>
          <w:kern w:val="2"/>
          <w:sz w:val="30"/>
          <w:szCs w:val="30"/>
          <w:lang w:eastAsia="zh-CN"/>
        </w:rPr>
      </w:pPr>
      <w:r>
        <w:rPr>
          <w:rFonts w:hint="eastAsia" w:ascii="仿宋_GB2312" w:hAnsi="仿宋_GB2312" w:eastAsia="仿宋_GB2312" w:cs="仿宋_GB2312"/>
          <w:color w:val="000000"/>
          <w:spacing w:val="-6"/>
          <w:kern w:val="2"/>
          <w:sz w:val="30"/>
          <w:szCs w:val="30"/>
          <w:lang w:eastAsia="zh-CN"/>
        </w:rPr>
        <w:t>（2）施工图设计要求：图纸内容完成，包括平面图、里面图、刨面图、结构设计图、管线设计图、设备设施图、附加施工细节图；图纸标注清晰，图纸比例准确。</w:t>
      </w:r>
      <w:r>
        <w:rPr>
          <w:rFonts w:hint="eastAsia" w:ascii="仿宋_GB2312" w:hAnsi="仿宋_GB2312" w:eastAsia="仿宋_GB2312" w:cs="仿宋_GB2312"/>
          <w:color w:val="000000"/>
          <w:spacing w:val="-6"/>
          <w:kern w:val="2"/>
          <w:sz w:val="30"/>
          <w:szCs w:val="30"/>
          <w:lang w:val="en-US" w:eastAsia="zh-CN"/>
        </w:rPr>
        <w:t>装饰装潢以及使用材料</w:t>
      </w:r>
      <w:r>
        <w:rPr>
          <w:rFonts w:hint="eastAsia" w:ascii="仿宋_GB2312" w:hAnsi="仿宋_GB2312" w:eastAsia="仿宋_GB2312" w:cs="仿宋_GB2312"/>
          <w:color w:val="000000"/>
          <w:spacing w:val="-6"/>
          <w:kern w:val="2"/>
          <w:sz w:val="30"/>
          <w:szCs w:val="30"/>
          <w:lang w:eastAsia="zh-CN"/>
        </w:rPr>
        <w:t>符合国家标准，确保设计、施工和验收符合国家法规要求。</w:t>
      </w:r>
    </w:p>
    <w:p w14:paraId="4F046731">
      <w:pPr>
        <w:pStyle w:val="2"/>
        <w:pageBreakBefore w:val="0"/>
        <w:numPr>
          <w:ilvl w:val="0"/>
          <w:numId w:val="0"/>
        </w:numPr>
        <w:kinsoku/>
        <w:topLinePunct w:val="0"/>
        <w:autoSpaceDE/>
        <w:autoSpaceDN/>
        <w:bidi w:val="0"/>
        <w:spacing w:before="0" w:line="560" w:lineRule="exact"/>
        <w:ind w:left="0" w:leftChars="0" w:firstLine="646" w:firstLineChars="200"/>
        <w:jc w:val="both"/>
        <w:rPr>
          <w:rFonts w:hint="eastAsia" w:ascii="宋体" w:hAnsi="宋体" w:eastAsia="宋体"/>
          <w:b w:val="0"/>
          <w:kern w:val="2"/>
          <w:sz w:val="24"/>
          <w:szCs w:val="24"/>
          <w:lang w:val="en-US" w:eastAsia="zh-CN" w:bidi="ar-SA"/>
        </w:rPr>
      </w:pPr>
      <w:r>
        <w:rPr>
          <w:rFonts w:hint="eastAsia" w:ascii="楷体_GB2312" w:hAnsi="楷体_GB2312" w:eastAsia="楷体_GB2312" w:cs="楷体_GB2312"/>
          <w:b/>
          <w:bCs/>
          <w:color w:val="auto"/>
          <w:spacing w:val="11"/>
          <w:kern w:val="2"/>
          <w:sz w:val="30"/>
          <w:szCs w:val="30"/>
          <w:lang w:val="en-US" w:eastAsia="zh-CN" w:bidi="ar-SA"/>
        </w:rPr>
        <w:t>3.实施方案要求：</w:t>
      </w:r>
      <w:r>
        <w:rPr>
          <w:rFonts w:hint="eastAsia" w:ascii="仿宋_GB2312" w:hAnsi="仿宋_GB2312" w:eastAsia="仿宋_GB2312" w:cs="仿宋_GB2312"/>
          <w:b w:val="0"/>
          <w:color w:val="000000"/>
          <w:spacing w:val="-6"/>
          <w:kern w:val="2"/>
          <w:sz w:val="30"/>
          <w:szCs w:val="30"/>
          <w:lang w:val="en-US" w:eastAsia="zh-CN" w:bidi="ar-SA"/>
        </w:rPr>
        <w:t>对科技教育基地布置内容的提炼及策划，结合中小学科学课程理念，科技教育基地展厅进行整体规划及设计，注重环保、消防通道等设计。</w:t>
      </w:r>
    </w:p>
    <w:p w14:paraId="408E8A04">
      <w:pPr>
        <w:pageBreakBefore w:val="0"/>
        <w:widowControl w:val="0"/>
        <w:kinsoku/>
        <w:topLinePunct w:val="0"/>
        <w:autoSpaceDE/>
        <w:autoSpaceDN/>
        <w:bidi w:val="0"/>
        <w:spacing w:line="560" w:lineRule="exact"/>
        <w:ind w:left="0" w:leftChars="0" w:firstLine="646" w:firstLineChars="200"/>
        <w:jc w:val="both"/>
        <w:textAlignment w:val="auto"/>
        <w:outlineLvl w:val="1"/>
        <w:rPr>
          <w:rFonts w:hint="eastAsia" w:ascii="仿宋_GB2312" w:hAnsi="仿宋_GB2312" w:eastAsia="仿宋_GB2312" w:cs="仿宋_GB2312"/>
          <w:b w:val="0"/>
          <w:color w:val="000000"/>
          <w:spacing w:val="-6"/>
          <w:kern w:val="2"/>
          <w:sz w:val="30"/>
          <w:szCs w:val="30"/>
          <w:lang w:val="en-US" w:eastAsia="zh-CN" w:bidi="ar-SA"/>
        </w:rPr>
      </w:pPr>
      <w:r>
        <w:rPr>
          <w:rFonts w:hint="eastAsia" w:ascii="楷体_GB2312" w:hAnsi="楷体_GB2312" w:eastAsia="楷体_GB2312" w:cs="楷体_GB2312"/>
          <w:b/>
          <w:bCs/>
          <w:color w:val="auto"/>
          <w:spacing w:val="11"/>
          <w:kern w:val="2"/>
          <w:sz w:val="30"/>
          <w:szCs w:val="30"/>
          <w:lang w:val="en-US" w:eastAsia="zh-CN" w:bidi="ar-SA"/>
        </w:rPr>
        <w:t>4.空间布局规划：</w:t>
      </w:r>
      <w:r>
        <w:rPr>
          <w:rFonts w:hint="eastAsia" w:ascii="仿宋_GB2312" w:hAnsi="仿宋_GB2312" w:eastAsia="仿宋_GB2312" w:cs="仿宋_GB2312"/>
          <w:b w:val="0"/>
          <w:color w:val="000000"/>
          <w:spacing w:val="-6"/>
          <w:kern w:val="2"/>
          <w:sz w:val="30"/>
          <w:szCs w:val="30"/>
          <w:lang w:val="en-US" w:eastAsia="zh-CN" w:bidi="ar-SA"/>
        </w:rPr>
        <w:t>对科技教育基地进行设计规划，合理规划参观动线，分区明确，布局合理，科技展示区采用多媒体展示与展览展示设备相结合的方式，增强展示效果。</w:t>
      </w:r>
    </w:p>
    <w:p w14:paraId="2767406C">
      <w:pPr>
        <w:pageBreakBefore w:val="0"/>
        <w:widowControl w:val="0"/>
        <w:kinsoku/>
        <w:topLinePunct w:val="0"/>
        <w:autoSpaceDE/>
        <w:autoSpaceDN/>
        <w:bidi w:val="0"/>
        <w:spacing w:line="560" w:lineRule="exact"/>
        <w:ind w:left="0" w:leftChars="0" w:firstLine="646" w:firstLineChars="200"/>
        <w:jc w:val="both"/>
        <w:textAlignment w:val="auto"/>
        <w:outlineLvl w:val="1"/>
        <w:rPr>
          <w:rFonts w:hint="eastAsia" w:ascii="仿宋_GB2312" w:hAnsi="仿宋_GB2312" w:eastAsia="仿宋_GB2312" w:cs="仿宋_GB2312"/>
          <w:b w:val="0"/>
          <w:color w:val="000000"/>
          <w:spacing w:val="-6"/>
          <w:kern w:val="2"/>
          <w:sz w:val="30"/>
          <w:szCs w:val="30"/>
          <w:lang w:val="en-US" w:eastAsia="zh-CN" w:bidi="ar-SA"/>
        </w:rPr>
      </w:pPr>
      <w:r>
        <w:rPr>
          <w:rFonts w:hint="eastAsia" w:ascii="楷体_GB2312" w:hAnsi="楷体_GB2312" w:eastAsia="楷体_GB2312" w:cs="楷体_GB2312"/>
          <w:b/>
          <w:bCs/>
          <w:color w:val="auto"/>
          <w:spacing w:val="11"/>
          <w:kern w:val="2"/>
          <w:sz w:val="30"/>
          <w:szCs w:val="30"/>
          <w:lang w:val="en-US" w:eastAsia="zh-CN" w:bidi="ar-SA"/>
        </w:rPr>
        <w:t>5.服务地点：</w:t>
      </w:r>
      <w:r>
        <w:rPr>
          <w:rFonts w:hint="eastAsia" w:ascii="仿宋_GB2312" w:hAnsi="仿宋_GB2312" w:eastAsia="仿宋_GB2312" w:cs="仿宋_GB2312"/>
          <w:b w:val="0"/>
          <w:color w:val="000000"/>
          <w:spacing w:val="-6"/>
          <w:kern w:val="2"/>
          <w:sz w:val="30"/>
          <w:szCs w:val="30"/>
          <w:lang w:val="en-US" w:eastAsia="zh-CN" w:bidi="ar-SA"/>
        </w:rPr>
        <w:t>拜城县第五小学</w:t>
      </w:r>
    </w:p>
    <w:p w14:paraId="7349973B">
      <w:pPr>
        <w:pageBreakBefore w:val="0"/>
        <w:kinsoku/>
        <w:topLinePunct w:val="0"/>
        <w:autoSpaceDE/>
        <w:autoSpaceDN/>
        <w:bidi w:val="0"/>
        <w:spacing w:line="560" w:lineRule="exact"/>
        <w:ind w:firstLine="646" w:firstLineChars="200"/>
        <w:jc w:val="both"/>
        <w:rPr>
          <w:rFonts w:hint="eastAsia" w:ascii="仿宋_GB2312" w:hAnsi="仿宋_GB2312" w:eastAsia="仿宋_GB2312" w:cs="仿宋_GB2312"/>
          <w:b w:val="0"/>
          <w:color w:val="000000"/>
          <w:spacing w:val="-6"/>
          <w:kern w:val="2"/>
          <w:sz w:val="30"/>
          <w:szCs w:val="30"/>
          <w:lang w:val="en-US" w:eastAsia="zh-CN" w:bidi="ar-SA"/>
        </w:rPr>
      </w:pPr>
      <w:r>
        <w:rPr>
          <w:rFonts w:hint="eastAsia" w:ascii="楷体_GB2312" w:hAnsi="楷体_GB2312" w:eastAsia="楷体_GB2312" w:cs="楷体_GB2312"/>
          <w:b/>
          <w:bCs/>
          <w:color w:val="auto"/>
          <w:spacing w:val="11"/>
          <w:kern w:val="2"/>
          <w:sz w:val="30"/>
          <w:szCs w:val="30"/>
          <w:lang w:val="en-US" w:eastAsia="zh-CN" w:bidi="ar-SA"/>
        </w:rPr>
        <w:t>6.服务要求：</w:t>
      </w:r>
      <w:r>
        <w:rPr>
          <w:rFonts w:hint="eastAsia" w:ascii="仿宋_GB2312" w:hAnsi="仿宋_GB2312" w:eastAsia="仿宋_GB2312" w:cs="仿宋_GB2312"/>
          <w:b w:val="0"/>
          <w:color w:val="000000"/>
          <w:spacing w:val="-6"/>
          <w:kern w:val="2"/>
          <w:sz w:val="30"/>
          <w:szCs w:val="30"/>
          <w:lang w:val="en-US" w:eastAsia="zh-CN" w:bidi="ar-SA"/>
        </w:rPr>
        <w:t>签订合同后10个工作日内完成最终科技教育基地设计方案及清单，设计方案须根据甲方的采购需求并由甲方审核确认的设计方案及清单为准。本项目包含设计、制作、材料、安装、质保等全部服务，成交供应商最终设计效果及清单需在采购方确认后制作及安装，材质需为采购内容及技术要求的材质。</w:t>
      </w:r>
    </w:p>
    <w:p w14:paraId="585FA319">
      <w:pPr>
        <w:pageBreakBefore w:val="0"/>
        <w:kinsoku/>
        <w:topLinePunct w:val="0"/>
        <w:autoSpaceDE/>
        <w:autoSpaceDN/>
        <w:bidi w:val="0"/>
        <w:spacing w:line="560" w:lineRule="exact"/>
        <w:ind w:firstLine="646" w:firstLineChars="200"/>
        <w:jc w:val="both"/>
        <w:rPr>
          <w:rFonts w:hint="eastAsia" w:ascii="楷体_GB2312" w:hAnsi="楷体_GB2312" w:eastAsia="楷体_GB2312" w:cs="楷体_GB2312"/>
          <w:b/>
          <w:bCs/>
          <w:color w:val="auto"/>
          <w:spacing w:val="11"/>
          <w:kern w:val="2"/>
          <w:sz w:val="30"/>
          <w:szCs w:val="30"/>
          <w:lang w:val="en-US" w:eastAsia="zh-CN" w:bidi="ar-SA"/>
        </w:rPr>
      </w:pPr>
      <w:r>
        <w:rPr>
          <w:rFonts w:hint="eastAsia" w:ascii="楷体_GB2312" w:hAnsi="楷体_GB2312" w:eastAsia="楷体_GB2312" w:cs="楷体_GB2312"/>
          <w:b/>
          <w:bCs/>
          <w:color w:val="auto"/>
          <w:spacing w:val="11"/>
          <w:kern w:val="2"/>
          <w:sz w:val="30"/>
          <w:szCs w:val="30"/>
          <w:lang w:val="en-US" w:eastAsia="zh-CN" w:bidi="ar-SA"/>
        </w:rPr>
        <w:t>7.本项目不接受联合体投标。</w:t>
      </w:r>
    </w:p>
    <w:p w14:paraId="5863913D">
      <w:pPr>
        <w:pageBreakBefore w:val="0"/>
        <w:widowControl w:val="0"/>
        <w:numPr>
          <w:ilvl w:val="0"/>
          <w:numId w:val="1"/>
        </w:numPr>
        <w:kinsoku/>
        <w:overflowPunct w:val="0"/>
        <w:topLinePunct w:val="0"/>
        <w:autoSpaceDE/>
        <w:autoSpaceDN/>
        <w:bidi w:val="0"/>
        <w:spacing w:line="560" w:lineRule="exact"/>
        <w:ind w:left="0" w:leftChars="0" w:firstLine="600" w:firstLineChars="200"/>
        <w:jc w:val="both"/>
        <w:textAlignment w:val="auto"/>
        <w:rPr>
          <w:rFonts w:hint="eastAsia" w:ascii="黑体" w:hAnsi="黑体" w:eastAsia="黑体" w:cs="黑体"/>
          <w:color w:val="auto"/>
          <w:kern w:val="2"/>
          <w:sz w:val="30"/>
          <w:szCs w:val="30"/>
          <w:lang w:eastAsia="zh-CN"/>
        </w:rPr>
      </w:pPr>
      <w:r>
        <w:rPr>
          <w:rFonts w:hint="eastAsia" w:ascii="黑体" w:hAnsi="黑体" w:eastAsia="黑体" w:cs="黑体"/>
          <w:color w:val="auto"/>
          <w:kern w:val="2"/>
          <w:sz w:val="30"/>
          <w:szCs w:val="30"/>
          <w:lang w:eastAsia="zh-CN"/>
        </w:rPr>
        <w:t>履约要求</w:t>
      </w:r>
    </w:p>
    <w:p w14:paraId="0EBE104D">
      <w:pPr>
        <w:pStyle w:val="5"/>
        <w:pageBreakBefore w:val="0"/>
        <w:widowControl w:val="0"/>
        <w:numPr>
          <w:ilvl w:val="0"/>
          <w:numId w:val="2"/>
        </w:numPr>
        <w:kinsoku/>
        <w:wordWrap w:val="0"/>
        <w:overflowPunct w:val="0"/>
        <w:topLinePunct w:val="0"/>
        <w:autoSpaceDE/>
        <w:autoSpaceDN/>
        <w:bidi w:val="0"/>
        <w:spacing w:line="560" w:lineRule="exact"/>
        <w:ind w:left="0" w:leftChars="0"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中标方所提供的设计方案和效果图，要符合科技教育基地主题，装修质量要达到国家质量检测标准、消防标准、国家环保标准以及合同规定的质量要求。</w:t>
      </w:r>
    </w:p>
    <w:p w14:paraId="46421A9B">
      <w:pPr>
        <w:pStyle w:val="5"/>
        <w:pageBreakBefore w:val="0"/>
        <w:widowControl w:val="0"/>
        <w:kinsoku/>
        <w:wordWrap w:val="0"/>
        <w:overflowPunct w:val="0"/>
        <w:topLinePunct w:val="0"/>
        <w:autoSpaceDE/>
        <w:autoSpaceDN/>
        <w:bidi w:val="0"/>
        <w:spacing w:line="560" w:lineRule="exact"/>
        <w:ind w:left="0" w:leftChars="0"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（二）投标方向甲方提供的装修服务应当满足甲方的项目要求以及建设项目的目的，达到投标文件所述的各项要求及技术指标，并且符合国家的相关技术规范或要求。本项目不得分包或转包。</w:t>
      </w:r>
    </w:p>
    <w:p w14:paraId="1C54258F">
      <w:pPr>
        <w:pStyle w:val="5"/>
        <w:pageBreakBefore w:val="0"/>
        <w:widowControl w:val="0"/>
        <w:kinsoku/>
        <w:wordWrap w:val="0"/>
        <w:overflowPunct w:val="0"/>
        <w:topLinePunct w:val="0"/>
        <w:autoSpaceDE/>
        <w:autoSpaceDN/>
        <w:bidi w:val="0"/>
        <w:spacing w:line="560" w:lineRule="exact"/>
        <w:ind w:left="0" w:leftChars="0"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三）中标方严格按照投标文件（合同）中确定的采购需求、规格参数、数量及质量提供相应的服务，经甲方确认后安装。中标方不按投标文件（合同）约定交付货物所产生的任何费用由中标方负责，甲方有权要求中标方退货，并自行承担经济、法律及相关赔偿责任。</w:t>
      </w:r>
    </w:p>
    <w:p w14:paraId="4F92D8E1">
      <w:pPr>
        <w:pStyle w:val="5"/>
        <w:pageBreakBefore w:val="0"/>
        <w:widowControl w:val="0"/>
        <w:numPr>
          <w:ilvl w:val="0"/>
          <w:numId w:val="0"/>
        </w:numPr>
        <w:kinsoku/>
        <w:wordWrap w:val="0"/>
        <w:overflowPunct w:val="0"/>
        <w:topLinePunct w:val="0"/>
        <w:autoSpaceDE/>
        <w:autoSpaceDN/>
        <w:bidi w:val="0"/>
        <w:spacing w:line="560" w:lineRule="exact"/>
        <w:ind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（四）中标方在施工期间不得造成有任何损坏，如有损坏按同标准、同质量及时补充或更换。若用材质量指标不满足招标要求、甲方有权要求中标方退货，并自行承担经济、法律及相关赔偿责任。</w:t>
      </w:r>
    </w:p>
    <w:p w14:paraId="06723252">
      <w:pPr>
        <w:pStyle w:val="5"/>
        <w:pageBreakBefore w:val="0"/>
        <w:widowControl w:val="0"/>
        <w:numPr>
          <w:ilvl w:val="0"/>
          <w:numId w:val="0"/>
        </w:numPr>
        <w:kinsoku/>
        <w:wordWrap w:val="0"/>
        <w:overflowPunct w:val="0"/>
        <w:topLinePunct w:val="0"/>
        <w:autoSpaceDE/>
        <w:autoSpaceDN/>
        <w:bidi w:val="0"/>
        <w:spacing w:line="560" w:lineRule="exact"/>
        <w:ind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（五）中标方因包装不妥在运输过程中发生丢失损坏的，由中标方</w:t>
      </w:r>
      <w:r>
        <w:rPr>
          <w:rFonts w:hint="eastAsia" w:ascii="仿宋_GB2312" w:hAnsi="仿宋_GB2312" w:eastAsia="仿宋_GB2312" w:cs="仿宋_GB2312"/>
          <w:b w:val="0"/>
          <w:bCs w:val="0"/>
          <w:color w:val="000000"/>
          <w:spacing w:val="-11"/>
          <w:kern w:val="2"/>
          <w:sz w:val="30"/>
          <w:szCs w:val="30"/>
          <w:lang w:val="en-US" w:eastAsia="zh-CN" w:bidi="ar-SA"/>
        </w:rPr>
        <w:t>承担责任，应承担由于其包装或防护措施不完善而造成的任何损失或费用。</w:t>
      </w:r>
    </w:p>
    <w:p w14:paraId="5F83B9B8">
      <w:pPr>
        <w:pStyle w:val="5"/>
        <w:pageBreakBefore w:val="0"/>
        <w:widowControl w:val="0"/>
        <w:numPr>
          <w:ilvl w:val="0"/>
          <w:numId w:val="0"/>
        </w:numPr>
        <w:kinsoku/>
        <w:wordWrap w:val="0"/>
        <w:overflowPunct w:val="0"/>
        <w:topLinePunct w:val="0"/>
        <w:autoSpaceDE/>
        <w:autoSpaceDN/>
        <w:bidi w:val="0"/>
        <w:spacing w:line="560" w:lineRule="exact"/>
        <w:ind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（六）质保期为3年（验收合格之日起算），科技教育基地建设装饰装潢最终验收合格后履行规定的质保要求，在质保期内，若有非人为损坏，中标方负责免费维修，并承担与维修相关的全部费用。</w:t>
      </w:r>
    </w:p>
    <w:p w14:paraId="1B9C25CE">
      <w:pPr>
        <w:pStyle w:val="5"/>
        <w:pageBreakBefore w:val="0"/>
        <w:widowControl w:val="0"/>
        <w:numPr>
          <w:ilvl w:val="0"/>
          <w:numId w:val="0"/>
        </w:numPr>
        <w:kinsoku/>
        <w:wordWrap w:val="0"/>
        <w:overflowPunct w:val="0"/>
        <w:topLinePunct w:val="0"/>
        <w:autoSpaceDE/>
        <w:autoSpaceDN/>
        <w:bidi w:val="0"/>
        <w:spacing w:line="560" w:lineRule="exact"/>
        <w:ind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（七）中标方保证向甲方交付的效果图和设计方案及资料等，要保守工作秘密，不得将工作中的任何数据进行泄露，不得侵犯任何第三人</w:t>
      </w:r>
      <w:r>
        <w:rPr>
          <w:rFonts w:hint="eastAsia" w:ascii="仿宋_GB2312" w:hAnsi="仿宋_GB2312" w:eastAsia="仿宋_GB2312" w:cs="仿宋_GB2312"/>
          <w:b w:val="0"/>
          <w:bCs w:val="0"/>
          <w:color w:val="000000"/>
          <w:spacing w:val="-11"/>
          <w:kern w:val="2"/>
          <w:sz w:val="30"/>
          <w:szCs w:val="30"/>
          <w:lang w:val="en-US" w:eastAsia="zh-CN" w:bidi="ar-SA"/>
        </w:rPr>
        <w:t>的专利权、著作权、商标权、商业秘密、其他知识产权或者其他民事权利。</w:t>
      </w:r>
    </w:p>
    <w:p w14:paraId="77F07963">
      <w:pPr>
        <w:pStyle w:val="5"/>
        <w:pageBreakBefore w:val="0"/>
        <w:widowControl w:val="0"/>
        <w:numPr>
          <w:ilvl w:val="0"/>
          <w:numId w:val="0"/>
        </w:numPr>
        <w:kinsoku/>
        <w:wordWrap w:val="0"/>
        <w:overflowPunct w:val="0"/>
        <w:topLinePunct w:val="0"/>
        <w:autoSpaceDE/>
        <w:autoSpaceDN/>
        <w:bidi w:val="0"/>
        <w:spacing w:line="560" w:lineRule="exact"/>
        <w:ind w:firstLine="576"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八）若因中标方服务质量等问题造成甲方或任何人员人身、财产损害的，中标方应承担有关责任并作出相应赔偿，在实施项目过程中，由中标方负责所有人员（含施工人员）的人身安全、环境安全、场地安全等情况。</w:t>
      </w:r>
    </w:p>
    <w:p w14:paraId="56DDAEA4">
      <w:pPr>
        <w:pStyle w:val="5"/>
        <w:pageBreakBefore w:val="0"/>
        <w:widowControl w:val="0"/>
        <w:numPr>
          <w:ilvl w:val="0"/>
          <w:numId w:val="0"/>
        </w:numPr>
        <w:kinsoku/>
        <w:wordWrap w:val="0"/>
        <w:overflowPunct w:val="0"/>
        <w:topLinePunct w:val="0"/>
        <w:autoSpaceDE/>
        <w:autoSpaceDN/>
        <w:bidi w:val="0"/>
        <w:spacing w:line="560" w:lineRule="exact"/>
        <w:ind w:firstLine="576" w:firstLineChars="200"/>
        <w:jc w:val="both"/>
        <w:textAlignment w:val="auto"/>
        <w:rPr>
          <w:rFonts w:hint="eastAsia" w:ascii="宋体" w:hAnsi="宋体" w:eastAsia="宋体"/>
          <w:bCs w:val="0"/>
          <w:kern w:val="2"/>
          <w:sz w:val="24"/>
          <w:szCs w:val="24"/>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（九）</w:t>
      </w:r>
      <w:bookmarkStart w:id="2" w:name="OLE_LINK3"/>
      <w:r>
        <w:rPr>
          <w:rFonts w:hint="eastAsia" w:ascii="仿宋_GB2312" w:hAnsi="仿宋_GB2312" w:eastAsia="仿宋_GB2312" w:cs="仿宋_GB2312"/>
          <w:b w:val="0"/>
          <w:bCs w:val="0"/>
          <w:color w:val="000000"/>
          <w:spacing w:val="-6"/>
          <w:kern w:val="2"/>
          <w:sz w:val="30"/>
          <w:szCs w:val="30"/>
          <w:lang w:val="en-US" w:eastAsia="zh-CN" w:bidi="ar-SA"/>
        </w:rPr>
        <w:t>在质保期内中标方应当提供电话支持服务，中标方接到甲方保修通知后2个小时内响应，24个小时内排除故障，对于质保期内不能维修的部分，中标方应在7天内免费维修，若中标方拖延，甲方可另行委托他人维修更换，费用由中标方承担。</w:t>
      </w:r>
    </w:p>
    <w:bookmarkEnd w:id="2"/>
    <w:p w14:paraId="3F635F98">
      <w:pPr>
        <w:pStyle w:val="2"/>
        <w:pageBreakBefore w:val="0"/>
        <w:numPr>
          <w:ilvl w:val="1"/>
          <w:numId w:val="0"/>
        </w:numPr>
        <w:kinsoku/>
        <w:topLinePunct w:val="0"/>
        <w:autoSpaceDE/>
        <w:autoSpaceDN/>
        <w:bidi w:val="0"/>
        <w:adjustRightInd/>
        <w:snapToGrid/>
        <w:spacing w:before="0" w:line="560" w:lineRule="exact"/>
        <w:ind w:left="0" w:leftChars="0" w:firstLine="646" w:firstLineChars="200"/>
        <w:jc w:val="both"/>
        <w:textAlignment w:val="auto"/>
        <w:rPr>
          <w:rFonts w:ascii="Times New Roman" w:hAnsi="Times New Roman" w:eastAsia="黑体"/>
          <w:spacing w:val="11"/>
          <w:sz w:val="30"/>
          <w:szCs w:val="30"/>
          <w:lang w:eastAsia="zh-CN"/>
        </w:rPr>
      </w:pPr>
      <w:r>
        <w:rPr>
          <w:rFonts w:hint="eastAsia" w:ascii="Times New Roman" w:hAnsi="Times New Roman" w:eastAsia="黑体"/>
          <w:spacing w:val="11"/>
          <w:sz w:val="30"/>
          <w:szCs w:val="30"/>
          <w:lang w:eastAsia="zh-CN"/>
        </w:rPr>
        <w:t>十</w:t>
      </w:r>
      <w:r>
        <w:rPr>
          <w:rFonts w:ascii="Times New Roman" w:hAnsi="Times New Roman" w:eastAsia="黑体"/>
          <w:spacing w:val="11"/>
          <w:sz w:val="30"/>
          <w:szCs w:val="30"/>
          <w:lang w:eastAsia="zh-CN"/>
        </w:rPr>
        <w:t>、验收标准</w:t>
      </w:r>
      <w:r>
        <w:rPr>
          <w:rFonts w:hint="eastAsia" w:ascii="方正小标宋简体" w:hAnsi="方正小标宋简体" w:eastAsia="方正小标宋简体" w:cs="方正小标宋简体"/>
          <w:b w:val="0"/>
          <w:bCs w:val="0"/>
          <w:color w:val="000000"/>
          <w:spacing w:val="11"/>
          <w:kern w:val="2"/>
          <w:sz w:val="30"/>
          <w:szCs w:val="30"/>
          <w:lang w:eastAsia="zh-CN"/>
        </w:rPr>
        <w:t>验收标准与方式</w:t>
      </w:r>
    </w:p>
    <w:p w14:paraId="3D8A9D7A">
      <w:pPr>
        <w:pStyle w:val="4"/>
        <w:pageBreakBefore w:val="0"/>
        <w:kinsoku/>
        <w:topLinePunct w:val="0"/>
        <w:autoSpaceDE/>
        <w:autoSpaceDN/>
        <w:bidi w:val="0"/>
        <w:adjustRightInd/>
        <w:snapToGrid/>
        <w:spacing w:before="0" w:after="0" w:line="560" w:lineRule="exact"/>
        <w:ind w:left="0" w:leftChars="0" w:firstLine="602" w:firstLineChars="200"/>
        <w:jc w:val="both"/>
        <w:textAlignment w:val="auto"/>
        <w:rPr>
          <w:rFonts w:hint="eastAsia" w:ascii="楷体_GB2312" w:hAnsi="楷体_GB2312" w:eastAsia="楷体_GB2312" w:cs="楷体_GB2312"/>
          <w:b/>
          <w:bCs/>
          <w:snapToGrid w:val="0"/>
          <w:color w:val="000000"/>
          <w:sz w:val="30"/>
          <w:szCs w:val="30"/>
          <w:lang w:val="en-US" w:eastAsia="zh-CN" w:bidi="ar-SA"/>
        </w:rPr>
      </w:pPr>
      <w:r>
        <w:rPr>
          <w:rFonts w:hint="eastAsia" w:ascii="楷体_GB2312" w:hAnsi="楷体_GB2312" w:eastAsia="楷体_GB2312" w:cs="楷体_GB2312"/>
          <w:b/>
          <w:bCs/>
          <w:snapToGrid w:val="0"/>
          <w:color w:val="000000"/>
          <w:sz w:val="30"/>
          <w:szCs w:val="30"/>
          <w:lang w:val="en-US" w:eastAsia="zh-CN" w:bidi="ar-SA"/>
        </w:rPr>
        <w:t>（一）验收标准</w:t>
      </w:r>
    </w:p>
    <w:p w14:paraId="62A17CA9">
      <w:pPr>
        <w:pStyle w:val="8"/>
        <w:pageBreakBefore w:val="0"/>
        <w:kinsoku/>
        <w:topLinePunct w:val="0"/>
        <w:autoSpaceDE/>
        <w:autoSpaceDN/>
        <w:bidi w:val="0"/>
        <w:spacing w:before="0" w:after="0" w:line="560" w:lineRule="exact"/>
        <w:ind w:left="0" w:leftChars="0" w:firstLine="602" w:firstLineChars="200"/>
        <w:jc w:val="both"/>
        <w:rPr>
          <w:rFonts w:hint="eastAsia" w:ascii="仿宋_GB2312" w:hAnsi="仿宋_GB2312" w:eastAsia="仿宋_GB2312" w:cs="仿宋_GB2312"/>
          <w:b/>
          <w:bCs/>
          <w:snapToGrid w:val="0"/>
          <w:color w:val="000000"/>
          <w:sz w:val="30"/>
          <w:szCs w:val="30"/>
          <w:lang w:val="en-US" w:eastAsia="zh-CN" w:bidi="ar-SA"/>
        </w:rPr>
      </w:pPr>
      <w:r>
        <w:rPr>
          <w:rFonts w:hint="eastAsia" w:ascii="仿宋_GB2312" w:hAnsi="仿宋_GB2312" w:eastAsia="仿宋_GB2312" w:cs="仿宋_GB2312"/>
          <w:b/>
          <w:bCs/>
          <w:snapToGrid w:val="0"/>
          <w:color w:val="000000"/>
          <w:sz w:val="30"/>
          <w:szCs w:val="30"/>
          <w:lang w:val="en-US" w:eastAsia="zh-CN" w:bidi="ar-SA"/>
        </w:rPr>
        <w:t>1.安全规范</w:t>
      </w:r>
    </w:p>
    <w:p w14:paraId="26F2602D">
      <w:pPr>
        <w:pStyle w:val="8"/>
        <w:pageBreakBefore w:val="0"/>
        <w:kinsoku/>
        <w:topLinePunct w:val="0"/>
        <w:autoSpaceDE/>
        <w:autoSpaceDN/>
        <w:bidi w:val="0"/>
        <w:spacing w:before="0" w:after="0" w:line="560" w:lineRule="exact"/>
        <w:ind w:left="0" w:leftChars="0"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装修材料应符合国家防火与环保标准，具备有效检测证明，消防设施功能完备、墙角做防撞处理。</w:t>
      </w:r>
    </w:p>
    <w:p w14:paraId="414B8255">
      <w:pPr>
        <w:pStyle w:val="8"/>
        <w:pageBreakBefore w:val="0"/>
        <w:kinsoku/>
        <w:topLinePunct w:val="0"/>
        <w:autoSpaceDE/>
        <w:autoSpaceDN/>
        <w:bidi w:val="0"/>
        <w:spacing w:before="0" w:after="0" w:line="560" w:lineRule="exact"/>
        <w:ind w:left="0" w:leftChars="0" w:firstLine="602" w:firstLineChars="200"/>
        <w:jc w:val="both"/>
        <w:rPr>
          <w:rFonts w:hint="eastAsia" w:ascii="仿宋_GB2312" w:hAnsi="仿宋_GB2312" w:eastAsia="仿宋_GB2312" w:cs="仿宋_GB2312"/>
          <w:b/>
          <w:bCs/>
          <w:snapToGrid w:val="0"/>
          <w:color w:val="000000"/>
          <w:sz w:val="30"/>
          <w:szCs w:val="30"/>
          <w:lang w:val="en-US" w:eastAsia="zh-CN" w:bidi="ar-SA"/>
        </w:rPr>
      </w:pPr>
      <w:r>
        <w:rPr>
          <w:rFonts w:hint="eastAsia" w:ascii="仿宋_GB2312" w:hAnsi="仿宋_GB2312" w:eastAsia="仿宋_GB2312" w:cs="仿宋_GB2312"/>
          <w:b/>
          <w:bCs/>
          <w:snapToGrid w:val="0"/>
          <w:color w:val="000000"/>
          <w:sz w:val="30"/>
          <w:szCs w:val="30"/>
          <w:lang w:val="en-US" w:eastAsia="zh-CN" w:bidi="ar-SA"/>
        </w:rPr>
        <w:t>2.展厅分区设计</w:t>
      </w:r>
    </w:p>
    <w:p w14:paraId="79C2CACA">
      <w:pPr>
        <w:pStyle w:val="8"/>
        <w:pageBreakBefore w:val="0"/>
        <w:kinsoku/>
        <w:topLinePunct w:val="0"/>
        <w:autoSpaceDE/>
        <w:autoSpaceDN/>
        <w:bidi w:val="0"/>
        <w:spacing w:before="0" w:after="0" w:line="560" w:lineRule="exact"/>
        <w:ind w:left="0" w:leftChars="0"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（1）科技教育基地体系应符合甲方的科普目标，具有创新性、前瞻性与可操作性，图文展示符合科技教育基地设计要求，文字内容无错漏；色彩搭配协调，展厅空间照度满足国家照明要求。</w:t>
      </w:r>
    </w:p>
    <w:p w14:paraId="25FD24A9">
      <w:pPr>
        <w:pStyle w:val="8"/>
        <w:pageBreakBefore w:val="0"/>
        <w:kinsoku/>
        <w:topLinePunct w:val="0"/>
        <w:autoSpaceDE/>
        <w:autoSpaceDN/>
        <w:bidi w:val="0"/>
        <w:spacing w:before="0" w:after="0" w:line="560" w:lineRule="exact"/>
        <w:ind w:left="0" w:leftChars="0"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（2）科技教育基地设计应符合设计方案要求，施工质量符合国家相关标准与规范，空间效果与展厅布置达到预期目标。</w:t>
      </w:r>
    </w:p>
    <w:p w14:paraId="2C131A26">
      <w:pPr>
        <w:pStyle w:val="8"/>
        <w:pageBreakBefore w:val="0"/>
        <w:kinsoku/>
        <w:topLinePunct w:val="0"/>
        <w:autoSpaceDE/>
        <w:autoSpaceDN/>
        <w:bidi w:val="0"/>
        <w:spacing w:before="0" w:after="0" w:line="560" w:lineRule="exact"/>
        <w:ind w:left="0" w:leftChars="0"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（3）科技教育基地科普内容具有较高的质量与影响力，能够有效提升学校的社会知名度与美誉度。</w:t>
      </w:r>
    </w:p>
    <w:p w14:paraId="7702AFC8">
      <w:pPr>
        <w:pStyle w:val="8"/>
        <w:pageBreakBefore w:val="0"/>
        <w:kinsoku/>
        <w:topLinePunct w:val="0"/>
        <w:autoSpaceDE/>
        <w:autoSpaceDN/>
        <w:bidi w:val="0"/>
        <w:spacing w:before="0" w:after="0" w:line="560" w:lineRule="exact"/>
        <w:ind w:left="0" w:leftChars="0" w:firstLine="602" w:firstLineChars="200"/>
        <w:jc w:val="both"/>
        <w:rPr>
          <w:rFonts w:hint="eastAsia" w:ascii="仿宋_GB2312" w:hAnsi="仿宋_GB2312" w:eastAsia="仿宋_GB2312" w:cs="仿宋_GB2312"/>
          <w:b/>
          <w:bCs/>
          <w:snapToGrid w:val="0"/>
          <w:color w:val="000000"/>
          <w:sz w:val="30"/>
          <w:szCs w:val="30"/>
          <w:lang w:val="en-US" w:eastAsia="zh-CN" w:bidi="ar-SA"/>
        </w:rPr>
      </w:pPr>
      <w:r>
        <w:rPr>
          <w:rFonts w:hint="eastAsia" w:ascii="仿宋_GB2312" w:hAnsi="仿宋_GB2312" w:eastAsia="仿宋_GB2312" w:cs="仿宋_GB2312"/>
          <w:b/>
          <w:bCs/>
          <w:snapToGrid w:val="0"/>
          <w:color w:val="000000"/>
          <w:sz w:val="30"/>
          <w:szCs w:val="30"/>
          <w:lang w:val="en-US" w:eastAsia="zh-CN" w:bidi="ar-SA"/>
        </w:rPr>
        <w:t>3.装饰装潢质量</w:t>
      </w:r>
    </w:p>
    <w:p w14:paraId="52F5B333">
      <w:pPr>
        <w:pStyle w:val="8"/>
        <w:pageBreakBefore w:val="0"/>
        <w:kinsoku/>
        <w:topLinePunct w:val="0"/>
        <w:autoSpaceDE/>
        <w:autoSpaceDN/>
        <w:bidi w:val="0"/>
        <w:spacing w:before="0" w:after="0" w:line="560" w:lineRule="exact"/>
        <w:ind w:left="0" w:leftChars="0"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符合采购单位的相关采购要求，质保期不少于3年，在质保期内若出现变形、脱落、安装不牢固等情况时，由中标单位负责免费维修维护、修复及更换等服务，所产生的费用由中标方承担。</w:t>
      </w:r>
    </w:p>
    <w:p w14:paraId="5FF9ECF1">
      <w:pPr>
        <w:pStyle w:val="4"/>
        <w:pageBreakBefore w:val="0"/>
        <w:kinsoku/>
        <w:topLinePunct w:val="0"/>
        <w:autoSpaceDE/>
        <w:autoSpaceDN/>
        <w:bidi w:val="0"/>
        <w:adjustRightInd/>
        <w:snapToGrid/>
        <w:spacing w:before="0" w:after="0" w:line="560" w:lineRule="exact"/>
        <w:ind w:left="0" w:leftChars="0" w:firstLine="602" w:firstLineChars="200"/>
        <w:jc w:val="both"/>
        <w:textAlignment w:val="auto"/>
        <w:rPr>
          <w:rFonts w:hint="eastAsia" w:ascii="楷体_GB2312" w:hAnsi="楷体_GB2312" w:eastAsia="楷体_GB2312" w:cs="楷体_GB2312"/>
          <w:b/>
          <w:bCs/>
          <w:snapToGrid w:val="0"/>
          <w:color w:val="000000"/>
          <w:sz w:val="30"/>
          <w:szCs w:val="30"/>
          <w:lang w:val="en-US" w:eastAsia="zh-CN" w:bidi="ar-SA"/>
        </w:rPr>
      </w:pPr>
      <w:r>
        <w:rPr>
          <w:rFonts w:hint="eastAsia" w:ascii="楷体_GB2312" w:hAnsi="楷体_GB2312" w:eastAsia="楷体_GB2312" w:cs="楷体_GB2312"/>
          <w:b/>
          <w:bCs/>
          <w:snapToGrid w:val="0"/>
          <w:color w:val="000000"/>
          <w:sz w:val="30"/>
          <w:szCs w:val="30"/>
          <w:lang w:val="en-US" w:eastAsia="zh-CN" w:bidi="ar-SA"/>
        </w:rPr>
        <w:t>（二）验收方式</w:t>
      </w:r>
    </w:p>
    <w:p w14:paraId="54EC9CD8">
      <w:pPr>
        <w:pStyle w:val="8"/>
        <w:pageBreakBefore w:val="0"/>
        <w:kinsoku/>
        <w:topLinePunct w:val="0"/>
        <w:autoSpaceDE/>
        <w:autoSpaceDN/>
        <w:bidi w:val="0"/>
        <w:spacing w:before="0" w:after="0" w:line="560" w:lineRule="exact"/>
        <w:ind w:left="0" w:leftChars="0" w:firstLine="602"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bCs/>
          <w:snapToGrid w:val="0"/>
          <w:color w:val="000000"/>
          <w:sz w:val="30"/>
          <w:szCs w:val="30"/>
          <w:lang w:val="en-US" w:eastAsia="zh-CN" w:bidi="ar-SA"/>
        </w:rPr>
        <w:t>1.阶段性验收：</w:t>
      </w:r>
      <w:r>
        <w:rPr>
          <w:rFonts w:hint="eastAsia" w:ascii="仿宋_GB2312" w:hAnsi="仿宋_GB2312" w:eastAsia="仿宋_GB2312" w:cs="仿宋_GB2312"/>
          <w:b w:val="0"/>
          <w:bCs w:val="0"/>
          <w:color w:val="000000"/>
          <w:spacing w:val="-6"/>
          <w:kern w:val="2"/>
          <w:sz w:val="30"/>
          <w:szCs w:val="30"/>
          <w:lang w:val="en-US" w:eastAsia="zh-CN" w:bidi="ar-SA"/>
        </w:rPr>
        <w:t>中标方完成每个阶段的工作任务后，应向甲方提交验收申请及相关成果资料。甲方在收到验收申请后10个工作日内组织相关人员进行验收，并出具验收意见。如验收不合格，中标方应在甲方规定的时间内进行整改，直至验收合格。</w:t>
      </w:r>
    </w:p>
    <w:p w14:paraId="5CF615BF">
      <w:pPr>
        <w:pStyle w:val="8"/>
        <w:pageBreakBefore w:val="0"/>
        <w:kinsoku/>
        <w:topLinePunct w:val="0"/>
        <w:autoSpaceDE/>
        <w:autoSpaceDN/>
        <w:bidi w:val="0"/>
        <w:spacing w:before="0" w:after="0" w:line="560" w:lineRule="exact"/>
        <w:ind w:left="0" w:leftChars="0" w:firstLine="602"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bCs/>
          <w:snapToGrid w:val="0"/>
          <w:color w:val="000000"/>
          <w:sz w:val="30"/>
          <w:szCs w:val="30"/>
          <w:lang w:val="en-US" w:eastAsia="zh-CN" w:bidi="ar-SA"/>
        </w:rPr>
        <w:t>2.最终验收：</w:t>
      </w:r>
      <w:r>
        <w:rPr>
          <w:rFonts w:hint="eastAsia" w:ascii="仿宋_GB2312" w:hAnsi="仿宋_GB2312" w:eastAsia="仿宋_GB2312" w:cs="仿宋_GB2312"/>
          <w:b w:val="0"/>
          <w:bCs w:val="0"/>
          <w:color w:val="000000"/>
          <w:spacing w:val="-6"/>
          <w:kern w:val="2"/>
          <w:sz w:val="30"/>
          <w:szCs w:val="30"/>
          <w:lang w:val="en-US" w:eastAsia="zh-CN" w:bidi="ar-SA"/>
        </w:rPr>
        <w:t>项目全部完成后，乙方应向甲方提交最终验收申请及完整的项目成果资料。甲方在收到验收申请后20个工作日内组织专家评审组或相关部门进行最终验收。验收合格后，双方签署验收合格文件；如验收不合格，乙方应按照甲方要求进行整改，并重新申请验收，直至验收合格。</w:t>
      </w:r>
    </w:p>
    <w:p w14:paraId="0C16B9E4">
      <w:pPr>
        <w:pageBreakBefore w:val="0"/>
        <w:kinsoku/>
        <w:topLinePunct w:val="0"/>
        <w:autoSpaceDE/>
        <w:autoSpaceDN/>
        <w:bidi w:val="0"/>
        <w:spacing w:line="560" w:lineRule="exact"/>
        <w:ind w:firstLine="480" w:firstLineChars="200"/>
        <w:jc w:val="both"/>
        <w:rPr>
          <w:rFonts w:hint="eastAsia" w:ascii="宋体" w:hAnsi="宋体"/>
          <w:sz w:val="24"/>
          <w:lang w:val="en-US" w:eastAsia="zh-CN"/>
        </w:rPr>
      </w:pPr>
    </w:p>
    <w:p w14:paraId="6780C473">
      <w:pPr>
        <w:pageBreakBefore w:val="0"/>
        <w:kinsoku/>
        <w:topLinePunct w:val="0"/>
        <w:autoSpaceDE/>
        <w:autoSpaceDN/>
        <w:bidi w:val="0"/>
        <w:adjustRightInd w:val="0"/>
        <w:snapToGrid w:val="0"/>
        <w:spacing w:line="560" w:lineRule="exact"/>
        <w:ind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项目负责人：吐逊古丽·阿吾提</w:t>
      </w:r>
    </w:p>
    <w:p w14:paraId="2DD11774">
      <w:pPr>
        <w:pageBreakBefore w:val="0"/>
        <w:kinsoku/>
        <w:topLinePunct w:val="0"/>
        <w:autoSpaceDE/>
        <w:autoSpaceDN/>
        <w:bidi w:val="0"/>
        <w:adjustRightInd w:val="0"/>
        <w:snapToGrid w:val="0"/>
        <w:spacing w:line="560" w:lineRule="exact"/>
        <w:ind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 xml:space="preserve">            手机号码：17699763836</w:t>
      </w:r>
    </w:p>
    <w:p w14:paraId="37D9CB3C">
      <w:pPr>
        <w:pageBreakBefore w:val="0"/>
        <w:kinsoku/>
        <w:topLinePunct w:val="0"/>
        <w:autoSpaceDE/>
        <w:autoSpaceDN/>
        <w:bidi w:val="0"/>
        <w:adjustRightInd w:val="0"/>
        <w:snapToGrid w:val="0"/>
        <w:spacing w:line="560" w:lineRule="exact"/>
        <w:ind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 xml:space="preserve">            电子邮箱：2952394117@qq.com</w:t>
      </w:r>
    </w:p>
    <w:p w14:paraId="08049BD6">
      <w:pPr>
        <w:adjustRightInd w:val="0"/>
        <w:snapToGrid w:val="0"/>
        <w:spacing w:line="360" w:lineRule="auto"/>
        <w:ind w:firstLine="576" w:firstLineChars="200"/>
        <w:rPr>
          <w:rFonts w:hint="eastAsia" w:ascii="仿宋_GB2312" w:hAnsi="仿宋_GB2312" w:eastAsia="仿宋_GB2312" w:cs="仿宋_GB2312"/>
          <w:b w:val="0"/>
          <w:bCs w:val="0"/>
          <w:color w:val="000000"/>
          <w:spacing w:val="-6"/>
          <w:kern w:val="2"/>
          <w:sz w:val="30"/>
          <w:szCs w:val="30"/>
          <w:lang w:val="en-US" w:eastAsia="zh-CN" w:bidi="ar-SA"/>
        </w:rPr>
      </w:pPr>
    </w:p>
    <w:p w14:paraId="1F59C201">
      <w:pPr>
        <w:pageBreakBefore w:val="0"/>
        <w:kinsoku/>
        <w:topLinePunct w:val="0"/>
        <w:autoSpaceDE/>
        <w:autoSpaceDN/>
        <w:bidi w:val="0"/>
        <w:adjustRightInd w:val="0"/>
        <w:snapToGrid w:val="0"/>
        <w:spacing w:line="560" w:lineRule="exact"/>
        <w:ind w:firstLine="6048" w:firstLineChars="21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拜城县教育局</w:t>
      </w:r>
    </w:p>
    <w:p w14:paraId="6F13B432">
      <w:pPr>
        <w:pageBreakBefore w:val="0"/>
        <w:kinsoku/>
        <w:topLinePunct w:val="0"/>
        <w:autoSpaceDE/>
        <w:autoSpaceDN/>
        <w:bidi w:val="0"/>
        <w:adjustRightInd w:val="0"/>
        <w:snapToGrid w:val="0"/>
        <w:spacing w:line="560" w:lineRule="exact"/>
        <w:ind w:firstLine="576" w:firstLineChars="200"/>
        <w:jc w:val="both"/>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val="0"/>
          <w:bCs w:val="0"/>
          <w:color w:val="000000"/>
          <w:spacing w:val="-6"/>
          <w:kern w:val="2"/>
          <w:sz w:val="30"/>
          <w:szCs w:val="30"/>
          <w:lang w:val="en-US" w:eastAsia="zh-CN" w:bidi="ar-SA"/>
        </w:rPr>
        <w:t xml:space="preserve">                                       2025年7月8日</w:t>
      </w:r>
    </w:p>
    <w:p w14:paraId="199E45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4FD9"/>
    <w:multiLevelType w:val="singleLevel"/>
    <w:tmpl w:val="8D324FD9"/>
    <w:lvl w:ilvl="0" w:tentative="0">
      <w:start w:val="9"/>
      <w:numFmt w:val="chineseCounting"/>
      <w:suff w:val="nothing"/>
      <w:lvlText w:val="%1、"/>
      <w:lvlJc w:val="left"/>
      <w:rPr>
        <w:rFonts w:hint="eastAsia"/>
      </w:rPr>
    </w:lvl>
  </w:abstractNum>
  <w:abstractNum w:abstractNumId="1">
    <w:nsid w:val="71BEE849"/>
    <w:multiLevelType w:val="singleLevel"/>
    <w:tmpl w:val="71BEE8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078BE"/>
    <w:rsid w:val="45B078BE"/>
    <w:rsid w:val="4DCB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bCs/>
      <w:kern w:val="44"/>
      <w:sz w:val="28"/>
      <w:szCs w:val="44"/>
    </w:rPr>
  </w:style>
  <w:style w:type="paragraph" w:styleId="2">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rPr>
  </w:style>
  <w:style w:type="paragraph" w:styleId="4">
    <w:name w:val="heading 3"/>
    <w:basedOn w:val="1"/>
    <w:next w:val="1"/>
    <w:qFormat/>
    <w:uiPriority w:val="0"/>
    <w:pPr>
      <w:keepNext/>
      <w:keepLines/>
      <w:adjustRightInd w:val="0"/>
      <w:spacing w:before="240" w:after="120" w:line="300" w:lineRule="auto"/>
      <w:jc w:val="left"/>
      <w:textAlignment w:val="baseline"/>
      <w:outlineLvl w:val="2"/>
    </w:pPr>
    <w:rPr>
      <w:b/>
      <w:kern w:val="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2"/>
    <w:basedOn w:val="1"/>
    <w:qFormat/>
    <w:uiPriority w:val="0"/>
    <w:pPr>
      <w:jc w:val="center"/>
    </w:pPr>
    <w:rPr>
      <w:rFonts w:eastAsia="黑体"/>
      <w:bCs/>
      <w:sz w:val="72"/>
    </w:rPr>
  </w:style>
  <w:style w:type="paragraph" w:customStyle="1" w:styleId="8">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3255</Words>
  <Characters>3321</Characters>
  <Lines>0</Lines>
  <Paragraphs>0</Paragraphs>
  <TotalTime>1</TotalTime>
  <ScaleCrop>false</ScaleCrop>
  <LinksUpToDate>false</LinksUpToDate>
  <CharactersWithSpaces>3385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2025-07-15T11:02:00Z</dcterms:created>
  <dc:creator>Administrator</dc:creator>
  <cp:lastModifiedBy>╰倾国倾城┃谁等谁回眸</cp:lastModifiedBy>
  <dcterms:modified xsi:type="dcterms:W3CDTF">2025-07-15T11:12:26Z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19DA08FBB4BB494DBBA2325CD794945A_13</vt:lpwstr>
  </property>
</Properties>
</file>