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0EF34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271C8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-6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sz w:val="36"/>
          <w:szCs w:val="36"/>
          <w:lang w:eastAsia="zh-CN"/>
        </w:rPr>
        <w:t>浙阿“百校十万‘石榴籽’”青少年融情工程项目—第五小学科技教育基地建设项目(装饰装潢)合同书</w:t>
      </w:r>
    </w:p>
    <w:p w14:paraId="5264E3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</w:p>
    <w:p w14:paraId="21015D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 xml:space="preserve"> 项目编号：bcx-jzxcs-2025-056</w:t>
      </w:r>
    </w:p>
    <w:p w14:paraId="67B7C2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甲方（采购方）：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 xml:space="preserve">拜城县教育局 </w:t>
      </w:r>
    </w:p>
    <w:p w14:paraId="07372A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 xml:space="preserve"> </w:t>
      </w:r>
    </w:p>
    <w:p w14:paraId="192719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甲方地址：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拜城县胜利路28号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 xml:space="preserve"> </w:t>
      </w:r>
    </w:p>
    <w:p w14:paraId="7C0202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甲方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（经办人）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联系方式：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 xml:space="preserve">17699763836 </w:t>
      </w:r>
    </w:p>
    <w:p w14:paraId="1CC0D9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 xml:space="preserve">乙方（中标方）： </w:t>
      </w:r>
    </w:p>
    <w:p w14:paraId="3A1BF8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 xml:space="preserve">法定代表人： </w:t>
      </w:r>
    </w:p>
    <w:p w14:paraId="633D62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乙方地址：</w:t>
      </w:r>
    </w:p>
    <w:p w14:paraId="4D185D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乙方联系方式：</w:t>
      </w:r>
    </w:p>
    <w:p w14:paraId="4F3C68BD">
      <w:pPr>
        <w:pStyle w:val="2"/>
        <w:numPr>
          <w:ilvl w:val="1"/>
          <w:numId w:val="0"/>
        </w:numPr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</w:rPr>
        <w:t>第一条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</w:rPr>
        <w:t>项目概况</w:t>
      </w:r>
    </w:p>
    <w:p w14:paraId="6EC864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0"/>
          <w:szCs w:val="30"/>
          <w:highlight w:val="none"/>
          <w:lang w:val="en-US" w:eastAsia="zh-CN"/>
        </w:rPr>
        <w:t>（一）合同总价</w:t>
      </w:r>
    </w:p>
    <w:p w14:paraId="7DDB0420">
      <w:pPr>
        <w:pStyle w:val="4"/>
        <w:widowControl w:val="0"/>
        <w:kinsoku/>
        <w:autoSpaceDE/>
        <w:autoSpaceDN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本合同总金额为人民币：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0"/>
          <w:szCs w:val="30"/>
          <w:highlight w:val="none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（含税总价），即（大写: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 xml:space="preserve">             元整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），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包括但不限于第五小学科技教育基地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2"/>
          <w:sz w:val="30"/>
          <w:szCs w:val="30"/>
          <w:highlight w:val="none"/>
          <w:lang w:eastAsia="zh-CN"/>
        </w:rPr>
        <w:t>设计实施方案、效果图费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、辅助材料费、税费、施工、运输、保管、保险、组装搬运、</w:t>
      </w:r>
      <w:r>
        <w:rPr>
          <w:rFonts w:hint="eastAsia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装饰装潢</w:t>
      </w:r>
      <w:r>
        <w:rPr>
          <w:rFonts w:hint="default" w:ascii="Times New Roman" w:hAnsi="Times New Roman" w:eastAsia="仿宋_GB2312" w:cs="Times New Roman"/>
          <w:spacing w:val="11"/>
          <w:sz w:val="30"/>
          <w:szCs w:val="30"/>
          <w:highlight w:val="none"/>
          <w:lang w:val="en-US" w:eastAsia="zh-CN"/>
        </w:rPr>
        <w:t>及耗材费等费用，除本合同项目变更外，甲方不再向乙方支付其他任何形式的费用。</w:t>
      </w:r>
    </w:p>
    <w:p w14:paraId="7F8E69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0"/>
          <w:szCs w:val="30"/>
          <w:highlight w:val="none"/>
          <w:lang w:val="en-US" w:eastAsia="zh-CN"/>
        </w:rPr>
        <w:t>（二）项目内容</w:t>
      </w:r>
    </w:p>
    <w:p w14:paraId="58F0E206">
      <w:pPr>
        <w:pageBreakBefore w:val="0"/>
        <w:widowControl w:val="0"/>
        <w:kinsoku/>
        <w:topLinePunct w:val="0"/>
        <w:autoSpaceDN/>
        <w:bidi w:val="0"/>
        <w:spacing w:after="0" w:line="560" w:lineRule="exact"/>
        <w:ind w:left="0" w:leftChars="0"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第五小学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平方米科技教育基地建设项目进行分区域设计及装饰装潢、地面强电工程、地台造型、吊顶造型、墙面造型等服务。</w:t>
      </w:r>
    </w:p>
    <w:p w14:paraId="68C43A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6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（三）项目目标</w:t>
      </w:r>
    </w:p>
    <w:p w14:paraId="14C2F00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firstLine="644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通过乙方提供的专业服务，完成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第五小学科技教育基地装饰装潢建设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相关工作，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围绕教育、创新、实践和普及科学知识开展，旨在激发学生科学技术的兴趣，培养未来科技人才，通过让学生接触前沿科技、培养对科学的主动探索精神，弥课堂教育中实践不足的问题，提供动手实验、项目式学习的机会，努力为国家、社会培养科技创新人才。</w:t>
      </w:r>
    </w:p>
    <w:p w14:paraId="63FAC41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firstLine="644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第二条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服务内容</w:t>
      </w:r>
    </w:p>
    <w:p w14:paraId="7BBB766E">
      <w:pPr>
        <w:pageBreakBefore w:val="0"/>
        <w:widowControl w:val="0"/>
        <w:kinsoku/>
        <w:topLinePunct w:val="0"/>
        <w:autoSpaceDN/>
        <w:bidi w:val="0"/>
        <w:spacing w:line="560" w:lineRule="exact"/>
        <w:ind w:left="0" w:leftChars="0" w:firstLine="646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auto"/>
          <w:spacing w:val="11"/>
          <w:kern w:val="2"/>
          <w:sz w:val="30"/>
          <w:szCs w:val="30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1.设计创意范围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11"/>
          <w:kern w:val="2"/>
          <w:sz w:val="30"/>
          <w:szCs w:val="30"/>
          <w:lang w:eastAsia="zh-CN"/>
        </w:rPr>
        <w:t>（包括但不限于以下范围）：</w:t>
      </w:r>
    </w:p>
    <w:p w14:paraId="14876DA0">
      <w:pPr>
        <w:pageBreakBefore w:val="0"/>
        <w:widowControl w:val="0"/>
        <w:kinsoku/>
        <w:topLinePunct w:val="0"/>
        <w:autoSpaceDN/>
        <w:bidi w:val="0"/>
        <w:spacing w:line="560" w:lineRule="exact"/>
        <w:ind w:left="0" w:leftChars="0" w:firstLine="600" w:firstLineChars="200"/>
        <w:jc w:val="both"/>
        <w:textAlignment w:val="auto"/>
        <w:outlineLvl w:val="1"/>
        <w:rPr>
          <w:rFonts w:ascii="Times New Roman" w:hAnsi="Times New Roman" w:eastAsia="仿宋_GB2312" w:cs="Times New Roman"/>
          <w:color w:val="auto"/>
          <w:spacing w:val="-6"/>
          <w:kern w:val="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color w:val="auto"/>
          <w:sz w:val="30"/>
          <w:szCs w:val="30"/>
          <w:lang w:eastAsia="zh-CN"/>
        </w:rPr>
        <w:t>计划对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第五小学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约380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平方米科技教育基地建设，建设4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展区，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分别是生命科学主题展厅、科学启迪主题展厅、航空航天主题展厅、探索、体验主题展厅</w:t>
      </w:r>
      <w:r>
        <w:rPr>
          <w:rFonts w:hint="eastAsia" w:ascii="仿宋_GB2312" w:hAnsi="仿宋_GB2312" w:eastAsia="仿宋_GB2312" w:cs="仿宋_GB2312"/>
          <w:color w:val="auto"/>
          <w:spacing w:val="-6"/>
          <w:sz w:val="30"/>
          <w:szCs w:val="30"/>
          <w:lang w:eastAsia="zh-CN"/>
        </w:rPr>
        <w:t>，同时对廊道进行科普氛围营造。</w:t>
      </w:r>
    </w:p>
    <w:p w14:paraId="0167A071">
      <w:pPr>
        <w:pageBreakBefore w:val="0"/>
        <w:widowControl w:val="0"/>
        <w:kinsoku/>
        <w:topLinePunct w:val="0"/>
        <w:autoSpaceDN/>
        <w:bidi w:val="0"/>
        <w:spacing w:line="560" w:lineRule="exact"/>
        <w:ind w:left="0" w:leftChars="0" w:firstLine="646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2.设计图纸要求：</w:t>
      </w:r>
    </w:p>
    <w:p w14:paraId="1EB25A9F">
      <w:pPr>
        <w:pageBreakBefore w:val="0"/>
        <w:widowControl w:val="0"/>
        <w:kinsoku/>
        <w:topLinePunct w:val="0"/>
        <w:autoSpaceDN/>
        <w:bidi w:val="0"/>
        <w:spacing w:line="560" w:lineRule="exact"/>
        <w:ind w:left="0" w:leftChars="0" w:firstLine="646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（1）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效果图要与设计创意以及实施方案相符合，并符合科技教育基地特色，有创新、有亮点，至少要提供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张效果图，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版面清晰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每个节点提供100字以上设计说明需要符合主题，以及包括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设计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区域的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。</w:t>
      </w:r>
    </w:p>
    <w:p w14:paraId="605827D8">
      <w:pPr>
        <w:pageBreakBefore w:val="0"/>
        <w:widowControl w:val="0"/>
        <w:kinsoku/>
        <w:topLinePunct w:val="0"/>
        <w:autoSpaceDN/>
        <w:bidi w:val="0"/>
        <w:spacing w:line="560" w:lineRule="exact"/>
        <w:ind w:left="0" w:leftChars="0" w:firstLine="644" w:firstLineChars="200"/>
        <w:jc w:val="both"/>
        <w:textAlignment w:val="auto"/>
        <w:outlineLvl w:val="1"/>
        <w:rPr>
          <w:rFonts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eastAsia="zh-CN"/>
        </w:rPr>
        <w:t>（2）施工图设计要求：图纸内容完成，包括平面图、里面图、刨面图、结构设计图、管线设计图、设施设备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val="en-US" w:eastAsia="zh-CN"/>
        </w:rPr>
        <w:t>布局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eastAsia="zh-CN"/>
        </w:rPr>
        <w:t>图、附加施工细节图；图纸标注清晰，图纸比例准确。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val="en-US" w:eastAsia="zh-CN"/>
        </w:rPr>
        <w:t>装饰装潢以及使用材料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eastAsia="zh-CN"/>
        </w:rPr>
        <w:t>符合国家标准，确保设计、施工和验收符合国家法规要求。</w:t>
      </w:r>
    </w:p>
    <w:p w14:paraId="5CDA3292">
      <w:pPr>
        <w:pStyle w:val="2"/>
        <w:pageBreakBefore w:val="0"/>
        <w:numPr>
          <w:ilvl w:val="0"/>
          <w:numId w:val="0"/>
        </w:numPr>
        <w:topLinePunct w:val="0"/>
        <w:bidi w:val="0"/>
        <w:spacing w:before="0" w:line="560" w:lineRule="exact"/>
        <w:ind w:left="0" w:leftChars="0" w:firstLine="646" w:firstLineChars="200"/>
        <w:jc w:val="both"/>
        <w:rPr>
          <w:rFonts w:ascii="Times New Roman" w:hAnsi="Times New Roman" w:eastAsia="仿宋_GB2312"/>
          <w:color w:val="auto"/>
          <w:spacing w:val="11"/>
          <w:kern w:val="2"/>
          <w:sz w:val="30"/>
          <w:szCs w:val="30"/>
          <w:lang w:eastAsia="zh-CN"/>
        </w:rPr>
      </w:pPr>
      <w:r>
        <w:rPr>
          <w:rFonts w:hint="eastAsia" w:ascii="Times New Roman" w:hAnsi="Times New Roman" w:eastAsia="楷体_GB2312"/>
          <w:color w:val="auto"/>
          <w:spacing w:val="11"/>
          <w:kern w:val="2"/>
          <w:sz w:val="30"/>
          <w:szCs w:val="30"/>
          <w:lang w:eastAsia="zh-CN"/>
        </w:rPr>
        <w:t>3.实施方案要求：</w:t>
      </w:r>
      <w:r>
        <w:rPr>
          <w:rFonts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eastAsia="zh-CN"/>
        </w:rPr>
        <w:t>对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eastAsia="zh-CN"/>
        </w:rPr>
        <w:t>科技教育基地</w:t>
      </w:r>
      <w:r>
        <w:rPr>
          <w:rFonts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eastAsia="zh-CN"/>
        </w:rPr>
        <w:t>布置内容的提炼及策划</w:t>
      </w:r>
      <w:r>
        <w:rPr>
          <w:rFonts w:hint="eastAsia" w:ascii="Times New Roman" w:hAnsi="Times New Roman" w:eastAsia="仿宋_GB2312"/>
          <w:b w:val="0"/>
          <w:bCs w:val="0"/>
          <w:color w:val="auto"/>
          <w:spacing w:val="11"/>
          <w:kern w:val="2"/>
          <w:sz w:val="30"/>
          <w:szCs w:val="30"/>
          <w:lang w:eastAsia="zh-CN"/>
        </w:rPr>
        <w:t>，结合中小学科学课程理念，科技教育基地展厅进行整体规划及设计，注重环保、消防通道等设计。</w:t>
      </w:r>
    </w:p>
    <w:p w14:paraId="55A450E0">
      <w:pPr>
        <w:pageBreakBefore w:val="0"/>
        <w:widowControl w:val="0"/>
        <w:kinsoku/>
        <w:topLinePunct w:val="0"/>
        <w:autoSpaceDN/>
        <w:bidi w:val="0"/>
        <w:spacing w:after="0" w:line="560" w:lineRule="exact"/>
        <w:ind w:left="0" w:leftChars="0" w:firstLine="646" w:firstLineChars="200"/>
        <w:jc w:val="both"/>
        <w:textAlignment w:val="auto"/>
        <w:outlineLvl w:val="1"/>
        <w:rPr>
          <w:color w:val="auto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4.</w:t>
      </w:r>
      <w:r>
        <w:rPr>
          <w:rFonts w:ascii="Times New Roman" w:hAnsi="Times New Roman" w:eastAsia="楷体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空间布局规划：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科技教育基地进行设计规划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合理规划参观动线，分区明确，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布局合理，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科技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展示区采用多媒体展示与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展览展示设备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相结合的方式，增强展示效果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。</w:t>
      </w:r>
    </w:p>
    <w:p w14:paraId="1F75F1B5">
      <w:pPr>
        <w:pageBreakBefore w:val="0"/>
        <w:widowControl w:val="0"/>
        <w:kinsoku/>
        <w:topLinePunct w:val="0"/>
        <w:autoSpaceDN/>
        <w:bidi w:val="0"/>
        <w:spacing w:after="0" w:line="560" w:lineRule="exact"/>
        <w:ind w:left="0" w:leftChars="0" w:firstLine="646" w:firstLineChars="200"/>
        <w:jc w:val="both"/>
        <w:textAlignment w:val="auto"/>
        <w:outlineLvl w:val="1"/>
        <w:rPr>
          <w:rFonts w:ascii="Times New Roman" w:hAnsi="Times New Roman" w:eastAsia="仿宋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5.</w:t>
      </w:r>
      <w:r>
        <w:rPr>
          <w:rFonts w:ascii="Times New Roman" w:hAnsi="Times New Roman" w:eastAsia="仿宋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服务地点：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拜城县第五小学</w:t>
      </w:r>
    </w:p>
    <w:p w14:paraId="3F8440F6">
      <w:pPr>
        <w:pageBreakBefore w:val="0"/>
        <w:widowControl w:val="0"/>
        <w:kinsoku/>
        <w:topLinePunct w:val="0"/>
        <w:autoSpaceDN/>
        <w:bidi w:val="0"/>
        <w:spacing w:after="0" w:line="560" w:lineRule="exact"/>
        <w:ind w:left="0" w:leftChars="0" w:firstLine="646" w:firstLineChars="200"/>
        <w:jc w:val="both"/>
        <w:textAlignment w:val="auto"/>
        <w:outlineLvl w:val="1"/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6.</w:t>
      </w:r>
      <w:r>
        <w:rPr>
          <w:rFonts w:ascii="Times New Roman" w:hAnsi="Times New Roman" w:eastAsia="仿宋_GB2312" w:cs="Times New Roman"/>
          <w:b/>
          <w:bCs/>
          <w:color w:val="auto"/>
          <w:spacing w:val="11"/>
          <w:kern w:val="2"/>
          <w:sz w:val="30"/>
          <w:szCs w:val="30"/>
          <w:lang w:eastAsia="zh-CN"/>
        </w:rPr>
        <w:t>服务要求：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签订合同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后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10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个工作日内完成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最终科技教育基地设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计方案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及清单，根据甲方的采购需求和甲方审核确认的设计方案及清单为准。本项目包含设计、制作、安装、质保等服务，成交供应商最终设计效果及清单需在采购方确认后制作及安装，材质需为采购内容及技术要求的材质，</w:t>
      </w:r>
      <w:r>
        <w:rPr>
          <w:rFonts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命名及设计意义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。</w:t>
      </w:r>
    </w:p>
    <w:p w14:paraId="050B1783">
      <w:pPr>
        <w:pStyle w:val="2"/>
        <w:pageBreakBefore w:val="0"/>
        <w:numPr>
          <w:ilvl w:val="0"/>
          <w:numId w:val="0"/>
        </w:numPr>
        <w:topLinePunct w:val="0"/>
        <w:bidi w:val="0"/>
        <w:spacing w:before="0" w:line="560" w:lineRule="exact"/>
        <w:ind w:left="0" w:leftChars="0" w:firstLine="646" w:firstLineChars="200"/>
        <w:jc w:val="both"/>
        <w:rPr>
          <w:rFonts w:hint="eastAsia" w:ascii="Times New Roman" w:hAnsi="Times New Roman" w:eastAsia="仿宋_GB2312" w:cs="Times New Roman"/>
          <w:b/>
          <w:bCs/>
          <w:color w:val="auto"/>
          <w:spacing w:val="11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11"/>
          <w:kern w:val="2"/>
          <w:sz w:val="30"/>
          <w:szCs w:val="30"/>
          <w:lang w:val="en-US" w:eastAsia="zh-CN" w:bidi="ar-SA"/>
        </w:rPr>
        <w:t>7.本项目不接受联合体投标。</w:t>
      </w:r>
    </w:p>
    <w:p w14:paraId="6903C5B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firstLine="644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第四条支付方式
</w:t>
      </w:r>
    </w:p>
    <w:p w14:paraId="0BC8A86D">
      <w:pPr>
        <w:pStyle w:val="4"/>
        <w:pageBreakBefore w:val="0"/>
        <w:widowControl w:val="0"/>
        <w:kinsoku/>
        <w:wordWrap w:val="0"/>
        <w:overflowPunct w:val="0"/>
        <w:topLinePunct w:val="0"/>
        <w:bidi w:val="0"/>
        <w:spacing w:after="0" w:line="560" w:lineRule="exact"/>
        <w:ind w:left="0" w:leftChars="0" w:firstLine="644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合同签订后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，由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甲方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对中标单位提供的</w:t>
      </w:r>
      <w:r>
        <w:rPr>
          <w:rFonts w:hint="eastAsia" w:ascii="Times New Roman" w:hAnsi="Times New Roman" w:eastAsia="仿宋_GB2312" w:cs="Times New Roman"/>
          <w:color w:val="auto"/>
          <w:spacing w:val="11"/>
          <w:kern w:val="2"/>
          <w:sz w:val="30"/>
          <w:szCs w:val="30"/>
          <w:lang w:eastAsia="zh-CN"/>
        </w:rPr>
        <w:t>科技教育基地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实施方案和设计方案、效果图审核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确认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审核确认后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向中标方支付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合同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金额的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0%项目款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，中标方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开始服务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后，甲方向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中标方支付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合同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金额的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0%项目款，项目竣工验收合格后，向中标方支付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合同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金额的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0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%项目款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。签订合同后，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由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中标方开具保函，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将合同总价3%存入银行的质保账户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，质保期满后（从整个项目验收合格之日起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3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年），如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能够按照合同履约保证 项目服务质量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，经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0"/>
          <w:szCs w:val="30"/>
          <w:lang w:val="en-US" w:eastAsia="zh-CN"/>
        </w:rPr>
        <w:t>甲乙双</w:t>
      </w:r>
      <w:r>
        <w:rPr>
          <w:rFonts w:ascii="Times New Roman" w:hAnsi="Times New Roman" w:eastAsia="仿宋_GB2312" w:cs="Times New Roman"/>
          <w:color w:val="auto"/>
          <w:spacing w:val="11"/>
          <w:sz w:val="30"/>
          <w:szCs w:val="30"/>
          <w:lang w:eastAsia="zh-CN"/>
        </w:rPr>
        <w:t>方同意方可退还。</w:t>
      </w:r>
    </w:p>
    <w:p w14:paraId="6B8FFDFF"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</w:rPr>
        <w:t>第五条双方权利与义务
</w:t>
      </w:r>
    </w:p>
    <w:p w14:paraId="5F93F3C7">
      <w:pPr>
        <w:pStyle w:val="3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  <w:t>甲方权利与义务
</w:t>
      </w:r>
    </w:p>
    <w:p w14:paraId="3F1B159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1. 甲方有权对乙方的服务质量、进度、成果等进行监督与检查，提出合理的意见与建议，并要求乙方进行整改。
</w:t>
      </w:r>
    </w:p>
    <w:p w14:paraId="5306D62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2.甲方应按照本合同约定及时向乙方支付服务费用。
</w:t>
      </w:r>
    </w:p>
    <w:p w14:paraId="7B39F32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3.甲方应积极配合乙方开展工作，为乙方提供必要的工作条件与支持，包括但不限于提供相关资料、协调校内各部门关系、安排人员参与调研与活动等。
</w:t>
      </w:r>
    </w:p>
    <w:p w14:paraId="5B50DA5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4.甲方有权对乙方提交的各项成果进行审核与验收，对不符合要求的成果，甲方有权要求乙方进行修改或重做，直至达到甲方要求。</w:t>
      </w:r>
    </w:p>
    <w:p w14:paraId="366A171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60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eastAsia="zh-CN"/>
        </w:rPr>
        <w:t>（二）乙方权利与义务
</w:t>
      </w:r>
    </w:p>
    <w:p w14:paraId="40FA6B7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.乙方应按照本合同约定的服务内容、标准与期限，组织专业团队，投入足够的人力、物力与财力，高质量完成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第五小学科技教育基地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建设服务工作。
</w:t>
      </w:r>
    </w:p>
    <w:p w14:paraId="25E7445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.乙方应严格遵守国家法律法规及甲方的规章制度，在服务过程中确保施工安全、活动安全，如因乙方原因导致安全事故发生，乙方应承担全部责任。
</w:t>
      </w:r>
    </w:p>
    <w:p w14:paraId="13673DE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.乙方应保证所提供的设计方案、策划方案等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不泄露任何工作数据，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不侵犯任何第三方的知识产权或其他合法权益，如因乙方原因导致甲方遭受第三方索赔或其他法律纠纷，乙方应承担全部责任，并赔偿甲方因此遭受的一切损失。
</w:t>
      </w:r>
    </w:p>
    <w:p w14:paraId="62F8577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5.乙方应按照甲方要求，及时向甲方汇报工作进展情况，对甲方提出的意见与建议应及时响应并进行整改。
</w:t>
      </w:r>
    </w:p>
    <w:p w14:paraId="3812EB5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6.项目结束后，乙方应向甲方移交与项目相关的全部资料，包括但不限于设计图纸、策划方案、活动总结报告、传播素材等。</w:t>
      </w:r>
    </w:p>
    <w:p w14:paraId="75373CDA"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4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第六条 验收标准与方式
</w:t>
      </w:r>
    </w:p>
    <w:p w14:paraId="13EBA36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z w:val="30"/>
          <w:szCs w:val="30"/>
          <w:lang w:val="en-US" w:eastAsia="zh-CN" w:bidi="ar-SA"/>
        </w:rPr>
        <w:t>（一）验收标准</w:t>
      </w:r>
    </w:p>
    <w:p w14:paraId="30FDB11D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z w:val="30"/>
          <w:szCs w:val="30"/>
          <w:lang w:val="en-US" w:eastAsia="zh-CN" w:bidi="ar-SA"/>
        </w:rPr>
        <w:t>1.安全规范</w:t>
      </w:r>
    </w:p>
    <w:p w14:paraId="7AC89216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  <w:t>装修材料应符合国家防火与环保标准，具备有效检测证明，消防设施功能完备、墙角做防撞、地面做防滑处理。</w:t>
      </w:r>
    </w:p>
    <w:p w14:paraId="093CAAAB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z w:val="30"/>
          <w:szCs w:val="30"/>
          <w:lang w:val="en-US" w:eastAsia="zh-CN" w:bidi="ar-SA"/>
        </w:rPr>
        <w:t>2.展厅分区设计</w:t>
      </w:r>
    </w:p>
    <w:p w14:paraId="383BCD8B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  <w:t>（1）科技教育基地体系应符合甲方的科普目标，具有创新性、前瞻性与可操作性，图文展示符合科技教育基地设计要求，文字内容无错漏；色彩搭配协调，展厅空间照度满足国家照明要求。</w:t>
      </w:r>
    </w:p>
    <w:p w14:paraId="4E454B96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  <w:t>（2）科技教育基地设计应符合设计方案要求，施工质量符合国家相关标准与规范，空间效果与展厅布置达到预期目标。</w:t>
      </w:r>
    </w:p>
    <w:p w14:paraId="514D424C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  <w:t>（3）科技教育基地科普内容具有较高的质量与影响力，能够有效提升学校的社会知名度与美誉度。</w:t>
      </w:r>
    </w:p>
    <w:p w14:paraId="44B05D21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  <w:t>（4)施工现场是否与施工图纸一致，是否与效果图一致，所有用材料与工程量清单是否一致。</w:t>
      </w:r>
    </w:p>
    <w:p w14:paraId="2590E8E4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z w:val="30"/>
          <w:szCs w:val="30"/>
          <w:lang w:val="en-US" w:eastAsia="zh-CN" w:bidi="ar-SA"/>
        </w:rPr>
        <w:t>3.装饰装潢质量</w:t>
      </w:r>
    </w:p>
    <w:p w14:paraId="294BF81C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  <w:t>符合采购单位的相关采购要求，质保期不少于3年，在质保期内若出现变形、脱落、安装不牢固等情况时，由中标单位负责免费维修维护、修复及更换等服务，所产生的费用由中标方承担。</w:t>
      </w:r>
    </w:p>
    <w:p w14:paraId="6ECF3D3C"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z w:val="30"/>
          <w:szCs w:val="30"/>
          <w:lang w:val="en-US" w:eastAsia="zh-CN" w:bidi="ar-SA"/>
        </w:rPr>
        <w:t>验收方式</w:t>
      </w:r>
    </w:p>
    <w:p w14:paraId="60800B30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z w:val="30"/>
          <w:szCs w:val="30"/>
          <w:lang w:val="en-US" w:eastAsia="zh-CN" w:bidi="ar-SA"/>
        </w:rPr>
        <w:t>1.阶段性验收：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  <w:t>中标方完成每个阶段的工作任务后，应向甲方提交验收申请及相关成果资料。甲方在收到验收申请后5个工作日内组织相关人员进行验收，并出具验收意见。如验收不合格，中标方应在甲方规定的时间内进行整改，直至验收合格。</w:t>
      </w:r>
    </w:p>
    <w:p w14:paraId="592E65D2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z w:val="30"/>
          <w:szCs w:val="30"/>
          <w:lang w:val="en-US" w:eastAsia="zh-CN" w:bidi="ar-SA"/>
        </w:rPr>
        <w:t>2.最终验收：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0"/>
          <w:szCs w:val="30"/>
          <w:lang w:val="en-US" w:eastAsia="zh-CN" w:bidi="ar-SA"/>
        </w:rPr>
        <w:t>项目全部完成后，乙方应向甲方提交最终验收申请及完整的项目成果资料。甲方在收到验收申请后5个工作日内组织验收小组或相关部门进行最终验收。验收合格后，双方签署验收合格文件；如验收不合格，乙方应按照甲方要求进行整改，并重新申请验收，直至验收合格。</w:t>
      </w:r>
    </w:p>
    <w:p w14:paraId="3EA52594">
      <w:pPr>
        <w:pStyle w:val="2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4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第七条违约责任
</w:t>
      </w:r>
    </w:p>
    <w:p w14:paraId="65A919F4">
      <w:pPr>
        <w:pStyle w:val="3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6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（一）甲方违约责任
</w:t>
      </w:r>
    </w:p>
    <w:p w14:paraId="3C8051D9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4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甲方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在支付流程审批完成后20个工作日内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向乙方支付服务费用，逾期10日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内的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，按照未支付金额的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%向乙方支付违约金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；</w:t>
      </w:r>
    </w:p>
    <w:p w14:paraId="18FB36D9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6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（二）乙方违约责任
</w:t>
      </w:r>
    </w:p>
    <w:p w14:paraId="0BC75FF4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1.如乙方未按照本合同约定的服务内容、标准与期限完成服务工作，逾期10日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内的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，应按照合同总金额的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%向甲方支付违约金；逾期超过10日的，甲方有权解除合同，并要求乙方按照合同总金额的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%向甲方支付违约金，同时乙方应返还甲方已支付的全部费用，并赔偿甲方因此遭受的全部损失。
</w:t>
      </w:r>
    </w:p>
    <w:p w14:paraId="39362F8A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乙方提供的服务成果不符合验收标准，乙方应负责免费修改或重做，直至达到验收标准；如经多次修改或重做仍不符合要求，甲方有权解除合同，并要求乙方按照合同总金额的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%向甲方支付违约金，同时乙方应返还甲方已支付的全部费用，并赔偿甲方因此遭受的全部损失。</w:t>
      </w:r>
    </w:p>
    <w:p w14:paraId="6E48588D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3.签订合同后，乙方在10个工作日内须提供科技教育基地装饰装潢设计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方案和效果图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，最终设计方案和效果图须符合甲方的采购需求，并征求甲方同意。在指定时间内，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若未达到甲方要求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或者设计方案和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装饰装潢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使用材料不符合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标准或违规分包转包的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，甲方有权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解除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合同。</w:t>
      </w:r>
    </w:p>
    <w:p w14:paraId="564129B5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.如乙方违反本合同约定的其他义务，应承担相应的违约责任，并赔偿甲方因此遭受的全部损失。</w:t>
      </w:r>
    </w:p>
    <w:p w14:paraId="66E04FD1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
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第八条 不可抗力
</w:t>
      </w:r>
    </w:p>
    <w:p w14:paraId="5F1B9401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1.本合同所指不可抗力是指不能预见、不能避免并不能克服的客观情况，包括但不限于自然灾害（如地震、洪水、台风等）、政府行为（如征收、征用、禁令等）、社会异常事件（如罢工、骚乱、战争等）。
</w:t>
      </w:r>
    </w:p>
    <w:p w14:paraId="0272B810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2.因不可抗力导致一方无法履行本合同义务的，该方不承担违约责任，但应在不可抗力事件发生后3个工作日内书面通知对方，并提供相关证明文件。在不可抗力事件影响消除后的合理时间内，该方应继续履行本合同义务。
</w:t>
      </w:r>
    </w:p>
    <w:p w14:paraId="704F687D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3.如不可抗力事件导致本合同部分或全部无法履行，双方应协商解决合同的变更、解除或继续履行等问题。
</w:t>
      </w:r>
    </w:p>
    <w:p w14:paraId="34767EA0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第九条 保密条款
</w:t>
      </w:r>
    </w:p>
    <w:p w14:paraId="11B5CF5F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1.双方应对在合同履行过程中知悉的对方商业秘密、技术秘密、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科技教育基地设计方案、效果图等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相关资料及其他未公开信息予以保密，未经对方书面同意，不得向任何第三方披露或使用。</w:t>
      </w:r>
    </w:p>
    <w:p w14:paraId="4745CE7A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7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2.本保密条款的有效期自本合同签订之日起至本合同终止后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2"/>
          <w:sz w:val="30"/>
          <w:szCs w:val="30"/>
          <w:highlight w:val="none"/>
          <w:lang w:val="en-US" w:eastAsia="zh-CN" w:bidi="ar-SA"/>
        </w:rPr>
        <w:t>年。
</w:t>
      </w:r>
    </w:p>
    <w:p w14:paraId="1DDACEC6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第十条争议解决
</w:t>
      </w:r>
    </w:p>
    <w:p w14:paraId="6D95EB69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双方在履行本合同过程中如发生争议，应首先通过友好协商解决；协商不成的，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甲方所在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地有管辖权的人民法院提起诉讼。</w:t>
      </w:r>
    </w:p>
    <w:p w14:paraId="1754E1F1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4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pacing w:val="11"/>
          <w:kern w:val="2"/>
          <w:sz w:val="30"/>
          <w:szCs w:val="30"/>
          <w:highlight w:val="none"/>
          <w:lang w:val="en-US" w:eastAsia="zh-CN" w:bidi="ar-SA"/>
        </w:rPr>
        <w:t>第十一条其他条款</w:t>
      </w:r>
    </w:p>
    <w:p w14:paraId="3ABD3CAD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1.本合同自双方签字（或盖章）之日起生效。本合同一式五份，甲乙双方各执一份，具有同等法律效力。
</w:t>
      </w:r>
    </w:p>
    <w:p w14:paraId="4EBC1B4E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2.本合同未尽事宜，双方可另行签订补充协议。补充协议与本合同具有同等法律效力。补充协议内容与本合同不一致的，以补充协议为准。
</w:t>
      </w:r>
    </w:p>
    <w:p w14:paraId="7C580246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3.双方账户信息：</w:t>
      </w:r>
    </w:p>
    <w:p w14:paraId="26B3A304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1）甲方开票信息如下：</w:t>
      </w:r>
    </w:p>
    <w:p w14:paraId="1AF2F377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名称：拜城县教育局</w:t>
      </w:r>
    </w:p>
    <w:p w14:paraId="3A311846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4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税号：116529260105678796</w:t>
      </w:r>
    </w:p>
    <w:p w14:paraId="762F2A06"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地址：拜城县胜利路28号</w:t>
      </w:r>
    </w:p>
    <w:p w14:paraId="20CABB7C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2）乙方银行账户信息如下：</w:t>
      </w:r>
    </w:p>
    <w:p w14:paraId="0816AA47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 xml:space="preserve"> 开户银行：</w:t>
      </w:r>
    </w:p>
    <w:p w14:paraId="08A264C0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收款人姓名：</w:t>
      </w:r>
    </w:p>
    <w:p w14:paraId="341EF5C5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银行账号：</w:t>
      </w:r>
    </w:p>
    <w:p w14:paraId="292A62DE">
      <w:pPr>
        <w:pStyle w:val="9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kern w:val="2"/>
          <w:sz w:val="28"/>
          <w:szCs w:val="28"/>
          <w:highlight w:val="none"/>
          <w:lang w:val="en-US" w:eastAsia="zh-CN" w:bidi="ar-SA"/>
        </w:rPr>
        <w:t>支行：</w:t>
      </w:r>
    </w:p>
    <w:p w14:paraId="131CD3E5">
      <w:pPr>
        <w:pStyle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甲方（盖章）：____________________
</w:t>
      </w:r>
    </w:p>
    <w:p w14:paraId="14DC6401">
      <w:pPr>
        <w:pStyle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法定代表人或授权代表（签字）：____________________
</w:t>
      </w:r>
    </w:p>
    <w:p w14:paraId="2C8B66F6">
      <w:pPr>
        <w:pStyle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日期：______年____月____日
</w:t>
      </w:r>
    </w:p>
    <w:p w14:paraId="455C2181">
      <w:pPr>
        <w:pStyle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乙方（盖章）：____________________
</w:t>
      </w:r>
    </w:p>
    <w:p w14:paraId="14A61D1D">
      <w:pPr>
        <w:pStyle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法定代表人或授权代表（签字）：____________________
</w:t>
      </w:r>
    </w:p>
    <w:p w14:paraId="5EA7D38A">
      <w:pPr>
        <w:pStyle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日期：______年____月____日
</w:t>
      </w:r>
    </w:p>
    <w:p w14:paraId="5B2435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EE849"/>
    <w:multiLevelType w:val="singleLevel"/>
    <w:tmpl w:val="71BEE8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1B1D"/>
    <w:rsid w:val="19353584"/>
    <w:rsid w:val="61795847"/>
    <w:rsid w:val="776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/>
      <w:b/>
      <w:kern w:val="0"/>
      <w:sz w:val="30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iPriority w:val="0"/>
    <w:rPr>
      <w:sz w:val="28"/>
      <w:szCs w:val="20"/>
    </w:rPr>
  </w:style>
  <w:style w:type="paragraph" w:styleId="5">
    <w:name w:val="Body Text 2"/>
    <w:basedOn w:val="1"/>
    <w:qFormat/>
    <w:uiPriority w:val="0"/>
    <w:pPr>
      <w:jc w:val="center"/>
    </w:pPr>
    <w:rPr>
      <w:rFonts w:eastAsia="黑体"/>
      <w:bCs/>
      <w:sz w:val="72"/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3696</Words>
  <Characters>3902</Characters>
  <Lines>0</Lines>
  <Paragraphs>0</Paragraphs>
  <TotalTime>0</TotalTime>
  <ScaleCrop>false</ScaleCrop>
  <LinksUpToDate>false</LinksUpToDate>
  <CharactersWithSpaces>3938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2025-07-02T08:59:00Z</dcterms:created>
  <dc:creator>Administrator</dc:creator>
  <cp:lastModifiedBy>╰倾国倾城┃谁等谁回眸</cp:lastModifiedBy>
  <dcterms:modified xsi:type="dcterms:W3CDTF">2025-07-15T11:12:18Z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AE6D032B21FF4BF4B67503A803BFCEB3_13</vt:lpwstr>
  </property>
</Properties>
</file>