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pStyle w:val="5"/>
      </w:pPr>
    </w:p>
    <w:p>
      <w:pPr>
        <w:spacing w:line="480" w:lineRule="auto"/>
        <w:jc w:val="center"/>
        <w:rPr>
          <w:rFonts w:cs="华文宋体" w:asciiTheme="minorEastAsia" w:hAnsiTheme="minorEastAsia" w:eastAsiaTheme="minorEastAsia"/>
          <w:b/>
          <w:sz w:val="44"/>
          <w:szCs w:val="44"/>
        </w:rPr>
      </w:pPr>
      <w:r>
        <w:rPr>
          <w:rFonts w:hint="eastAsia" w:cs="华文宋体" w:asciiTheme="minorEastAsia" w:hAnsiTheme="minorEastAsia" w:eastAsiaTheme="minorEastAsia"/>
          <w:b/>
          <w:sz w:val="44"/>
          <w:szCs w:val="44"/>
        </w:rPr>
        <w:t>政府采购合同书</w:t>
      </w:r>
    </w:p>
    <w:p>
      <w:pPr>
        <w:spacing w:line="480" w:lineRule="auto"/>
        <w:jc w:val="center"/>
        <w:rPr>
          <w:rFonts w:cs="华文宋体" w:asciiTheme="minorEastAsia" w:hAnsiTheme="minorEastAsia" w:eastAsiaTheme="minorEastAsia"/>
          <w:b/>
          <w:sz w:val="44"/>
          <w:szCs w:val="44"/>
        </w:rPr>
      </w:pPr>
      <w:r>
        <w:rPr>
          <w:rFonts w:hint="eastAsia" w:cs="华文宋体" w:asciiTheme="minorEastAsia" w:hAnsiTheme="minorEastAsia" w:eastAsiaTheme="minorEastAsia"/>
          <w:b/>
          <w:sz w:val="44"/>
          <w:szCs w:val="44"/>
        </w:rPr>
        <w:t>（货物类）</w:t>
      </w:r>
    </w:p>
    <w:p>
      <w:pPr>
        <w:spacing w:line="480" w:lineRule="auto"/>
        <w:jc w:val="center"/>
        <w:rPr>
          <w:rFonts w:cs="华文宋体" w:asciiTheme="minorEastAsia" w:hAnsiTheme="minorEastAsia" w:eastAsiaTheme="minorEastAsia"/>
          <w:b/>
          <w:sz w:val="44"/>
          <w:szCs w:val="44"/>
        </w:rPr>
      </w:pPr>
    </w:p>
    <w:p>
      <w:pPr>
        <w:spacing w:line="480" w:lineRule="auto"/>
        <w:jc w:val="center"/>
        <w:rPr>
          <w:rFonts w:cs="华文宋体" w:asciiTheme="minorEastAsia" w:hAnsiTheme="minorEastAsia" w:eastAsiaTheme="minorEastAsia"/>
          <w:b/>
          <w:sz w:val="44"/>
          <w:szCs w:val="44"/>
        </w:rPr>
      </w:pPr>
    </w:p>
    <w:p>
      <w:pPr>
        <w:spacing w:line="480" w:lineRule="auto"/>
        <w:jc w:val="center"/>
        <w:rPr>
          <w:rFonts w:cs="华文宋体" w:asciiTheme="minorEastAsia" w:hAnsiTheme="minorEastAsia" w:eastAsiaTheme="minorEastAsia"/>
          <w:b/>
          <w:sz w:val="44"/>
          <w:szCs w:val="44"/>
        </w:rPr>
      </w:pPr>
    </w:p>
    <w:p>
      <w:pPr>
        <w:spacing w:line="440" w:lineRule="exact"/>
        <w:jc w:val="center"/>
        <w:rPr>
          <w:rFonts w:ascii="宋体" w:hAnsi="宋体" w:cs="宋体"/>
          <w:szCs w:val="21"/>
        </w:rPr>
      </w:pPr>
    </w:p>
    <w:p>
      <w:pPr>
        <w:spacing w:before="120" w:line="360" w:lineRule="auto"/>
        <w:ind w:left="567" w:leftChars="270"/>
        <w:rPr>
          <w:rFonts w:cs="华文宋体" w:asciiTheme="minorEastAsia" w:hAnsiTheme="minorEastAsia" w:eastAsiaTheme="minorEastAsia"/>
          <w:b/>
          <w:sz w:val="24"/>
          <w:u w:val="single"/>
        </w:rPr>
      </w:pPr>
      <w:r>
        <w:rPr>
          <w:rFonts w:hint="eastAsia" w:cs="华文宋体" w:asciiTheme="minorEastAsia" w:hAnsiTheme="minorEastAsia" w:eastAsiaTheme="minorEastAsia"/>
          <w:b/>
          <w:sz w:val="24"/>
        </w:rPr>
        <w:t>项目名称：</w:t>
      </w:r>
      <w:r>
        <w:rPr>
          <w:rFonts w:hint="eastAsia" w:cs="华文宋体" w:asciiTheme="minorEastAsia" w:hAnsiTheme="minorEastAsia" w:eastAsiaTheme="minorEastAsia"/>
          <w:b/>
          <w:sz w:val="24"/>
          <w:u w:val="single"/>
        </w:rPr>
        <w:t xml:space="preserve">                                           </w:t>
      </w:r>
    </w:p>
    <w:p>
      <w:pPr>
        <w:spacing w:before="120" w:line="360" w:lineRule="auto"/>
        <w:ind w:left="567" w:leftChars="270"/>
        <w:rPr>
          <w:rFonts w:cs="华文宋体" w:asciiTheme="minorEastAsia" w:hAnsiTheme="minorEastAsia" w:eastAsiaTheme="minorEastAsia"/>
          <w:b/>
          <w:sz w:val="24"/>
          <w:u w:val="single"/>
        </w:rPr>
      </w:pPr>
    </w:p>
    <w:p>
      <w:pPr>
        <w:spacing w:before="120" w:line="360" w:lineRule="auto"/>
        <w:ind w:left="567" w:leftChars="270"/>
        <w:rPr>
          <w:rFonts w:cs="华文宋体" w:asciiTheme="minorEastAsia" w:hAnsiTheme="minorEastAsia" w:eastAsiaTheme="minorEastAsia"/>
          <w:b/>
          <w:sz w:val="24"/>
          <w:u w:val="single"/>
        </w:rPr>
      </w:pPr>
      <w:r>
        <w:rPr>
          <w:rFonts w:hint="eastAsia" w:cs="华文宋体" w:asciiTheme="minorEastAsia" w:hAnsiTheme="minorEastAsia" w:eastAsiaTheme="minorEastAsia"/>
          <w:b/>
          <w:sz w:val="24"/>
        </w:rPr>
        <w:t>项目编号：</w:t>
      </w:r>
      <w:r>
        <w:rPr>
          <w:rFonts w:hint="eastAsia" w:cs="华文宋体" w:asciiTheme="minorEastAsia" w:hAnsiTheme="minorEastAsia" w:eastAsiaTheme="minorEastAsia"/>
          <w:b/>
          <w:sz w:val="24"/>
          <w:u w:val="single"/>
        </w:rPr>
        <w:t xml:space="preserve">                                           </w:t>
      </w:r>
    </w:p>
    <w:p>
      <w:pPr>
        <w:spacing w:before="120" w:line="360" w:lineRule="auto"/>
        <w:ind w:left="567" w:leftChars="270"/>
        <w:rPr>
          <w:rFonts w:cs="华文宋体" w:asciiTheme="minorEastAsia" w:hAnsiTheme="minorEastAsia" w:eastAsiaTheme="minorEastAsia"/>
          <w:b/>
          <w:sz w:val="24"/>
        </w:rPr>
      </w:pPr>
    </w:p>
    <w:p>
      <w:pPr>
        <w:spacing w:before="120" w:line="22" w:lineRule="atLeast"/>
        <w:ind w:left="567" w:leftChars="270"/>
        <w:rPr>
          <w:rFonts w:cs="华文宋体" w:asciiTheme="minorEastAsia" w:hAnsiTheme="minorEastAsia" w:eastAsiaTheme="minorEastAsia"/>
          <w:b/>
          <w:sz w:val="24"/>
          <w:u w:val="single"/>
        </w:rPr>
      </w:pPr>
      <w:r>
        <w:rPr>
          <w:rFonts w:hint="eastAsia" w:cs="华文宋体" w:asciiTheme="minorEastAsia" w:hAnsiTheme="minorEastAsia" w:eastAsiaTheme="minorEastAsia"/>
          <w:b/>
          <w:sz w:val="24"/>
        </w:rPr>
        <w:t>甲    方：</w:t>
      </w:r>
      <w:r>
        <w:rPr>
          <w:rFonts w:hint="eastAsia" w:cs="华文宋体" w:asciiTheme="minorEastAsia" w:hAnsiTheme="minorEastAsia" w:eastAsiaTheme="minorEastAsia"/>
          <w:b/>
          <w:bCs/>
          <w:sz w:val="24"/>
          <w:u w:val="single"/>
        </w:rPr>
        <w:t xml:space="preserve">                                           </w:t>
      </w:r>
    </w:p>
    <w:p>
      <w:pPr>
        <w:spacing w:before="120" w:line="22" w:lineRule="atLeast"/>
        <w:ind w:left="567" w:leftChars="270"/>
        <w:rPr>
          <w:rFonts w:cs="华文宋体" w:asciiTheme="minorEastAsia" w:hAnsiTheme="minorEastAsia" w:eastAsiaTheme="minorEastAsia"/>
          <w:b/>
          <w:sz w:val="24"/>
        </w:rPr>
      </w:pPr>
    </w:p>
    <w:p>
      <w:pPr>
        <w:spacing w:before="120" w:line="22" w:lineRule="atLeast"/>
        <w:ind w:left="567" w:leftChars="270"/>
        <w:rPr>
          <w:rFonts w:cs="华文宋体" w:asciiTheme="minorEastAsia" w:hAnsiTheme="minorEastAsia" w:eastAsiaTheme="minorEastAsia"/>
          <w:b/>
          <w:sz w:val="24"/>
          <w:u w:val="single"/>
        </w:rPr>
      </w:pPr>
      <w:r>
        <w:rPr>
          <w:rFonts w:hint="eastAsia" w:cs="华文宋体" w:asciiTheme="minorEastAsia" w:hAnsiTheme="minorEastAsia" w:eastAsiaTheme="minorEastAsia"/>
          <w:b/>
          <w:sz w:val="24"/>
        </w:rPr>
        <w:t>乙    方：</w:t>
      </w:r>
      <w:r>
        <w:rPr>
          <w:rFonts w:hint="eastAsia" w:cs="华文宋体" w:asciiTheme="minorEastAsia" w:hAnsiTheme="minorEastAsia" w:eastAsiaTheme="minorEastAsia"/>
          <w:b/>
          <w:sz w:val="24"/>
          <w:u w:val="single"/>
        </w:rPr>
        <w:t xml:space="preserve">                                          </w:t>
      </w:r>
    </w:p>
    <w:p>
      <w:pPr>
        <w:spacing w:before="120" w:line="22" w:lineRule="atLeast"/>
        <w:ind w:left="567" w:leftChars="270"/>
        <w:rPr>
          <w:rFonts w:cs="华文宋体" w:asciiTheme="minorEastAsia" w:hAnsiTheme="minorEastAsia" w:eastAsiaTheme="minorEastAsia"/>
          <w:b/>
          <w:sz w:val="24"/>
        </w:rPr>
      </w:pPr>
    </w:p>
    <w:p>
      <w:pPr>
        <w:spacing w:before="120" w:line="22" w:lineRule="atLeast"/>
        <w:ind w:left="567" w:leftChars="270"/>
        <w:rPr>
          <w:rFonts w:cs="华文宋体" w:asciiTheme="minorEastAsia" w:hAnsiTheme="minorEastAsia" w:eastAsiaTheme="minorEastAsia"/>
          <w:b/>
          <w:sz w:val="24"/>
          <w:u w:val="single"/>
        </w:rPr>
      </w:pPr>
      <w:r>
        <w:rPr>
          <w:rFonts w:hint="eastAsia" w:cs="华文宋体" w:asciiTheme="minorEastAsia" w:hAnsiTheme="minorEastAsia" w:eastAsiaTheme="minorEastAsia"/>
          <w:b/>
          <w:sz w:val="24"/>
        </w:rPr>
        <w:t>签订日期：</w:t>
      </w:r>
      <w:r>
        <w:rPr>
          <w:rFonts w:hint="eastAsia" w:cs="华文宋体" w:asciiTheme="minorEastAsia" w:hAnsiTheme="minorEastAsia" w:eastAsiaTheme="minorEastAsia"/>
          <w:b/>
          <w:sz w:val="24"/>
          <w:u w:val="single"/>
        </w:rPr>
        <w:t xml:space="preserve">        </w:t>
      </w:r>
      <w:r>
        <w:rPr>
          <w:rFonts w:hint="eastAsia" w:cs="华文宋体" w:asciiTheme="minorEastAsia" w:hAnsiTheme="minorEastAsia" w:eastAsiaTheme="minorEastAsia"/>
          <w:b/>
          <w:sz w:val="24"/>
        </w:rPr>
        <w:t>年</w:t>
      </w:r>
      <w:r>
        <w:rPr>
          <w:rFonts w:hint="eastAsia" w:cs="华文宋体" w:asciiTheme="minorEastAsia" w:hAnsiTheme="minorEastAsia" w:eastAsiaTheme="minorEastAsia"/>
          <w:b/>
          <w:sz w:val="24"/>
          <w:u w:val="single"/>
        </w:rPr>
        <w:t xml:space="preserve">           </w:t>
      </w:r>
      <w:r>
        <w:rPr>
          <w:rFonts w:hint="eastAsia" w:cs="华文宋体" w:asciiTheme="minorEastAsia" w:hAnsiTheme="minorEastAsia" w:eastAsiaTheme="minorEastAsia"/>
          <w:b/>
          <w:sz w:val="24"/>
        </w:rPr>
        <w:t>月</w:t>
      </w:r>
      <w:r>
        <w:rPr>
          <w:rFonts w:hint="eastAsia" w:cs="华文宋体" w:asciiTheme="minorEastAsia" w:hAnsiTheme="minorEastAsia" w:eastAsiaTheme="minorEastAsia"/>
          <w:b/>
          <w:sz w:val="24"/>
          <w:u w:val="single"/>
        </w:rPr>
        <w:t xml:space="preserve">          </w:t>
      </w:r>
      <w:r>
        <w:rPr>
          <w:rFonts w:hint="eastAsia" w:cs="华文宋体" w:asciiTheme="minorEastAsia" w:hAnsiTheme="minorEastAsia" w:eastAsiaTheme="minorEastAsia"/>
          <w:b/>
          <w:sz w:val="24"/>
        </w:rPr>
        <w:t>日</w:t>
      </w: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cs="宋体" w:asciiTheme="minorEastAsia" w:hAnsiTheme="minorEastAsia" w:eastAsiaTheme="minorEastAsia"/>
          <w:sz w:val="24"/>
        </w:rPr>
      </w:pPr>
      <w:r>
        <w:rPr>
          <w:rFonts w:hint="eastAsia" w:ascii="宋体" w:hAnsi="宋体" w:cs="宋体"/>
          <w:szCs w:val="21"/>
        </w:rPr>
        <w:t xml:space="preserve">                                     </w:t>
      </w:r>
      <w:r>
        <w:rPr>
          <w:rFonts w:hint="eastAsia" w:cs="宋体" w:asciiTheme="minorEastAsia" w:hAnsiTheme="minorEastAsia" w:eastAsiaTheme="minorEastAsia"/>
          <w:sz w:val="24"/>
        </w:rPr>
        <w:t xml:space="preserve"> 合同编号：</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甲方（需方）：</w:t>
      </w:r>
      <w:r>
        <w:rPr>
          <w:rFonts w:asciiTheme="minorEastAsia" w:hAnsiTheme="minorEastAsia" w:eastAsiaTheme="minorEastAsia"/>
          <w:color w:val="000000"/>
          <w:sz w:val="24"/>
        </w:rPr>
        <w:t>___________________________</w:t>
      </w:r>
      <w:r>
        <w:rPr>
          <w:rFonts w:hint="eastAsia" w:asciiTheme="minorEastAsia" w:hAnsiTheme="minorEastAsia" w:eastAsiaTheme="minorEastAsia"/>
          <w:color w:val="000000"/>
          <w:sz w:val="24"/>
        </w:rPr>
        <w:t xml:space="preserve">      </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乙方（供方）：</w:t>
      </w:r>
      <w:r>
        <w:rPr>
          <w:rFonts w:asciiTheme="minorEastAsia" w:hAnsiTheme="minorEastAsia" w:eastAsiaTheme="minorEastAsia"/>
          <w:color w:val="000000"/>
          <w:sz w:val="24"/>
        </w:rPr>
        <w:t>___________________________</w:t>
      </w:r>
      <w:r>
        <w:rPr>
          <w:rFonts w:hint="eastAsia" w:asciiTheme="minorEastAsia" w:hAnsiTheme="minorEastAsia" w:eastAsiaTheme="minorEastAsia"/>
          <w:color w:val="000000"/>
          <w:sz w:val="24"/>
        </w:rPr>
        <w:t xml:space="preserve">      </w:t>
      </w:r>
    </w:p>
    <w:p>
      <w:pPr>
        <w:spacing w:line="360" w:lineRule="auto"/>
        <w:ind w:firstLine="480" w:firstLineChars="200"/>
        <w:rPr>
          <w:rFonts w:cs="华文宋体" w:asciiTheme="minorEastAsia" w:hAnsiTheme="minorEastAsia" w:eastAsiaTheme="minorEastAsia"/>
          <w:sz w:val="24"/>
        </w:rPr>
      </w:pPr>
      <w:r>
        <w:rPr>
          <w:rFonts w:hint="eastAsia" w:cs="华文宋体" w:asciiTheme="minorEastAsia" w:hAnsiTheme="minorEastAsia" w:eastAsiaTheme="minorEastAsia"/>
          <w:sz w:val="24"/>
          <w:lang w:val="zh-CN"/>
        </w:rPr>
        <w:t>根据《中华人民共和国合同法》、《中华人民共和国政府采购法》等相关法律法规之规定，按照平等、自愿、公平和诚实信用的原则，经双方协商一致，约定以下合同</w:t>
      </w:r>
      <w:r>
        <w:rPr>
          <w:rFonts w:hint="eastAsia" w:cs="华文宋体" w:asciiTheme="minorEastAsia" w:hAnsiTheme="minorEastAsia" w:eastAsiaTheme="minorEastAsia"/>
          <w:sz w:val="24"/>
        </w:rPr>
        <w:t>条款，以兹共同遵守、全面履行。</w:t>
      </w:r>
    </w:p>
    <w:p>
      <w:pPr>
        <w:pStyle w:val="10"/>
        <w:numPr>
          <w:ilvl w:val="0"/>
          <w:numId w:val="1"/>
        </w:numPr>
        <w:spacing w:line="360" w:lineRule="auto"/>
        <w:ind w:firstLineChars="0"/>
        <w:rPr>
          <w:rFonts w:cs="仿宋_GB2312" w:asciiTheme="minorEastAsia" w:hAnsiTheme="minorEastAsia" w:eastAsiaTheme="minorEastAsia"/>
          <w:sz w:val="24"/>
        </w:rPr>
      </w:pPr>
      <w:r>
        <w:rPr>
          <w:rFonts w:hint="eastAsia" w:cs="仿宋_GB2312" w:asciiTheme="minorEastAsia" w:hAnsiTheme="minorEastAsia" w:eastAsiaTheme="minorEastAsia"/>
          <w:sz w:val="24"/>
        </w:rPr>
        <w:t>供货清单和分项价格表</w:t>
      </w:r>
    </w:p>
    <w:tbl>
      <w:tblPr>
        <w:tblStyle w:val="7"/>
        <w:tblW w:w="9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43"/>
        <w:gridCol w:w="900"/>
        <w:gridCol w:w="1220"/>
        <w:gridCol w:w="1220"/>
        <w:gridCol w:w="1306"/>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668" w:type="dxa"/>
            <w:vAlign w:val="center"/>
          </w:tcPr>
          <w:p>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商品名称</w:t>
            </w:r>
          </w:p>
        </w:tc>
        <w:tc>
          <w:tcPr>
            <w:tcW w:w="1843" w:type="dxa"/>
            <w:vAlign w:val="center"/>
          </w:tcPr>
          <w:p>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规格型号</w:t>
            </w:r>
          </w:p>
        </w:tc>
        <w:tc>
          <w:tcPr>
            <w:tcW w:w="900" w:type="dxa"/>
            <w:vAlign w:val="center"/>
          </w:tcPr>
          <w:p>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w:t>
            </w:r>
          </w:p>
        </w:tc>
        <w:tc>
          <w:tcPr>
            <w:tcW w:w="1220" w:type="dxa"/>
          </w:tcPr>
          <w:p>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数量</w:t>
            </w:r>
          </w:p>
        </w:tc>
        <w:tc>
          <w:tcPr>
            <w:tcW w:w="1220" w:type="dxa"/>
            <w:vAlign w:val="center"/>
          </w:tcPr>
          <w:p>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单价（元）</w:t>
            </w:r>
          </w:p>
        </w:tc>
        <w:tc>
          <w:tcPr>
            <w:tcW w:w="1306" w:type="dxa"/>
            <w:vAlign w:val="center"/>
          </w:tcPr>
          <w:p>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总价（元）</w:t>
            </w:r>
          </w:p>
        </w:tc>
        <w:tc>
          <w:tcPr>
            <w:tcW w:w="1048" w:type="dxa"/>
          </w:tcPr>
          <w:p>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spacing w:line="360" w:lineRule="auto"/>
              <w:jc w:val="center"/>
              <w:rPr>
                <w:rFonts w:asciiTheme="minorEastAsia" w:hAnsiTheme="minorEastAsia" w:eastAsiaTheme="minorEastAsia"/>
                <w:color w:val="000000"/>
                <w:sz w:val="24"/>
              </w:rPr>
            </w:pPr>
          </w:p>
        </w:tc>
        <w:tc>
          <w:tcPr>
            <w:tcW w:w="1843" w:type="dxa"/>
            <w:vAlign w:val="center"/>
          </w:tcPr>
          <w:p>
            <w:pPr>
              <w:spacing w:line="360" w:lineRule="auto"/>
              <w:jc w:val="center"/>
              <w:rPr>
                <w:rFonts w:asciiTheme="minorEastAsia" w:hAnsiTheme="minorEastAsia" w:eastAsiaTheme="minorEastAsia"/>
                <w:color w:val="000000"/>
                <w:sz w:val="24"/>
              </w:rPr>
            </w:pPr>
          </w:p>
        </w:tc>
        <w:tc>
          <w:tcPr>
            <w:tcW w:w="900" w:type="dxa"/>
            <w:vAlign w:val="center"/>
          </w:tcPr>
          <w:p>
            <w:pPr>
              <w:spacing w:line="360" w:lineRule="auto"/>
              <w:jc w:val="center"/>
              <w:rPr>
                <w:rFonts w:asciiTheme="minorEastAsia" w:hAnsiTheme="minorEastAsia" w:eastAsiaTheme="minorEastAsia"/>
                <w:color w:val="000000"/>
                <w:sz w:val="24"/>
              </w:rPr>
            </w:pPr>
          </w:p>
        </w:tc>
        <w:tc>
          <w:tcPr>
            <w:tcW w:w="1220" w:type="dxa"/>
          </w:tcPr>
          <w:p>
            <w:pPr>
              <w:spacing w:line="360" w:lineRule="auto"/>
              <w:jc w:val="center"/>
              <w:rPr>
                <w:rFonts w:asciiTheme="minorEastAsia" w:hAnsiTheme="minorEastAsia" w:eastAsiaTheme="minorEastAsia"/>
                <w:color w:val="000000"/>
                <w:sz w:val="24"/>
              </w:rPr>
            </w:pPr>
          </w:p>
        </w:tc>
        <w:tc>
          <w:tcPr>
            <w:tcW w:w="1220" w:type="dxa"/>
            <w:vAlign w:val="center"/>
          </w:tcPr>
          <w:p>
            <w:pPr>
              <w:spacing w:line="360" w:lineRule="auto"/>
              <w:jc w:val="center"/>
              <w:rPr>
                <w:rFonts w:asciiTheme="minorEastAsia" w:hAnsiTheme="minorEastAsia" w:eastAsiaTheme="minorEastAsia"/>
                <w:color w:val="000000"/>
                <w:sz w:val="24"/>
              </w:rPr>
            </w:pPr>
          </w:p>
        </w:tc>
        <w:tc>
          <w:tcPr>
            <w:tcW w:w="1306" w:type="dxa"/>
            <w:vAlign w:val="center"/>
          </w:tcPr>
          <w:p>
            <w:pPr>
              <w:spacing w:line="360" w:lineRule="auto"/>
              <w:jc w:val="center"/>
              <w:rPr>
                <w:rFonts w:asciiTheme="minorEastAsia" w:hAnsiTheme="minorEastAsia" w:eastAsiaTheme="minorEastAsia"/>
                <w:color w:val="000000"/>
                <w:sz w:val="24"/>
              </w:rPr>
            </w:pPr>
          </w:p>
        </w:tc>
        <w:tc>
          <w:tcPr>
            <w:tcW w:w="1048" w:type="dxa"/>
          </w:tcPr>
          <w:p>
            <w:pPr>
              <w:spacing w:line="360" w:lineRule="auto"/>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1668" w:type="dxa"/>
            <w:vAlign w:val="center"/>
          </w:tcPr>
          <w:p>
            <w:pPr>
              <w:spacing w:line="360" w:lineRule="auto"/>
              <w:jc w:val="center"/>
              <w:rPr>
                <w:rFonts w:asciiTheme="minorEastAsia" w:hAnsiTheme="minorEastAsia" w:eastAsiaTheme="minorEastAsia"/>
                <w:color w:val="000000"/>
                <w:sz w:val="24"/>
              </w:rPr>
            </w:pPr>
          </w:p>
        </w:tc>
        <w:tc>
          <w:tcPr>
            <w:tcW w:w="1843" w:type="dxa"/>
            <w:vAlign w:val="center"/>
          </w:tcPr>
          <w:p>
            <w:pPr>
              <w:spacing w:line="360" w:lineRule="auto"/>
              <w:jc w:val="center"/>
              <w:rPr>
                <w:rFonts w:asciiTheme="minorEastAsia" w:hAnsiTheme="minorEastAsia" w:eastAsiaTheme="minorEastAsia"/>
                <w:color w:val="000000"/>
                <w:sz w:val="24"/>
              </w:rPr>
            </w:pPr>
          </w:p>
        </w:tc>
        <w:tc>
          <w:tcPr>
            <w:tcW w:w="900" w:type="dxa"/>
            <w:vAlign w:val="center"/>
          </w:tcPr>
          <w:p>
            <w:pPr>
              <w:spacing w:line="360" w:lineRule="auto"/>
              <w:jc w:val="center"/>
              <w:rPr>
                <w:rFonts w:asciiTheme="minorEastAsia" w:hAnsiTheme="minorEastAsia" w:eastAsiaTheme="minorEastAsia"/>
                <w:color w:val="000000"/>
                <w:sz w:val="24"/>
              </w:rPr>
            </w:pPr>
          </w:p>
        </w:tc>
        <w:tc>
          <w:tcPr>
            <w:tcW w:w="1220" w:type="dxa"/>
          </w:tcPr>
          <w:p>
            <w:pPr>
              <w:spacing w:line="360" w:lineRule="auto"/>
              <w:jc w:val="center"/>
              <w:rPr>
                <w:rFonts w:asciiTheme="minorEastAsia" w:hAnsiTheme="minorEastAsia" w:eastAsiaTheme="minorEastAsia"/>
                <w:color w:val="000000"/>
                <w:sz w:val="24"/>
              </w:rPr>
            </w:pPr>
          </w:p>
        </w:tc>
        <w:tc>
          <w:tcPr>
            <w:tcW w:w="1220" w:type="dxa"/>
            <w:vAlign w:val="center"/>
          </w:tcPr>
          <w:p>
            <w:pPr>
              <w:spacing w:line="360" w:lineRule="auto"/>
              <w:jc w:val="center"/>
              <w:rPr>
                <w:rFonts w:asciiTheme="minorEastAsia" w:hAnsiTheme="minorEastAsia" w:eastAsiaTheme="minorEastAsia"/>
                <w:color w:val="000000"/>
                <w:sz w:val="24"/>
              </w:rPr>
            </w:pPr>
          </w:p>
        </w:tc>
        <w:tc>
          <w:tcPr>
            <w:tcW w:w="1306" w:type="dxa"/>
            <w:vAlign w:val="center"/>
          </w:tcPr>
          <w:p>
            <w:pPr>
              <w:spacing w:line="360" w:lineRule="auto"/>
              <w:jc w:val="center"/>
              <w:rPr>
                <w:rFonts w:asciiTheme="minorEastAsia" w:hAnsiTheme="minorEastAsia" w:eastAsiaTheme="minorEastAsia"/>
                <w:color w:val="000000"/>
                <w:sz w:val="24"/>
              </w:rPr>
            </w:pPr>
          </w:p>
        </w:tc>
        <w:tc>
          <w:tcPr>
            <w:tcW w:w="1048" w:type="dxa"/>
          </w:tcPr>
          <w:p>
            <w:pPr>
              <w:spacing w:line="360" w:lineRule="auto"/>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spacing w:line="360" w:lineRule="auto"/>
              <w:jc w:val="center"/>
              <w:rPr>
                <w:rFonts w:asciiTheme="minorEastAsia" w:hAnsiTheme="minorEastAsia" w:eastAsiaTheme="minorEastAsia"/>
                <w:color w:val="000000"/>
                <w:sz w:val="24"/>
              </w:rPr>
            </w:pPr>
          </w:p>
        </w:tc>
        <w:tc>
          <w:tcPr>
            <w:tcW w:w="1843" w:type="dxa"/>
            <w:vAlign w:val="center"/>
          </w:tcPr>
          <w:p>
            <w:pPr>
              <w:spacing w:line="360" w:lineRule="auto"/>
              <w:jc w:val="center"/>
              <w:rPr>
                <w:rFonts w:asciiTheme="minorEastAsia" w:hAnsiTheme="minorEastAsia" w:eastAsiaTheme="minorEastAsia"/>
                <w:color w:val="000000"/>
                <w:sz w:val="24"/>
              </w:rPr>
            </w:pPr>
          </w:p>
        </w:tc>
        <w:tc>
          <w:tcPr>
            <w:tcW w:w="900" w:type="dxa"/>
            <w:vAlign w:val="center"/>
          </w:tcPr>
          <w:p>
            <w:pPr>
              <w:spacing w:line="360" w:lineRule="auto"/>
              <w:jc w:val="center"/>
              <w:rPr>
                <w:rFonts w:asciiTheme="minorEastAsia" w:hAnsiTheme="minorEastAsia" w:eastAsiaTheme="minorEastAsia"/>
                <w:color w:val="000000"/>
                <w:sz w:val="24"/>
              </w:rPr>
            </w:pPr>
          </w:p>
        </w:tc>
        <w:tc>
          <w:tcPr>
            <w:tcW w:w="1220" w:type="dxa"/>
          </w:tcPr>
          <w:p>
            <w:pPr>
              <w:spacing w:line="360" w:lineRule="auto"/>
              <w:jc w:val="center"/>
              <w:rPr>
                <w:rFonts w:asciiTheme="minorEastAsia" w:hAnsiTheme="minorEastAsia" w:eastAsiaTheme="minorEastAsia"/>
                <w:color w:val="000000"/>
                <w:sz w:val="24"/>
              </w:rPr>
            </w:pPr>
          </w:p>
        </w:tc>
        <w:tc>
          <w:tcPr>
            <w:tcW w:w="1220" w:type="dxa"/>
            <w:vAlign w:val="center"/>
          </w:tcPr>
          <w:p>
            <w:pPr>
              <w:spacing w:line="360" w:lineRule="auto"/>
              <w:jc w:val="center"/>
              <w:rPr>
                <w:rFonts w:asciiTheme="minorEastAsia" w:hAnsiTheme="minorEastAsia" w:eastAsiaTheme="minorEastAsia"/>
                <w:color w:val="000000"/>
                <w:sz w:val="24"/>
              </w:rPr>
            </w:pPr>
          </w:p>
        </w:tc>
        <w:tc>
          <w:tcPr>
            <w:tcW w:w="1306" w:type="dxa"/>
            <w:vAlign w:val="center"/>
          </w:tcPr>
          <w:p>
            <w:pPr>
              <w:spacing w:line="360" w:lineRule="auto"/>
              <w:jc w:val="center"/>
              <w:rPr>
                <w:rFonts w:asciiTheme="minorEastAsia" w:hAnsiTheme="minorEastAsia" w:eastAsiaTheme="minorEastAsia"/>
                <w:color w:val="000000"/>
                <w:sz w:val="24"/>
              </w:rPr>
            </w:pPr>
          </w:p>
        </w:tc>
        <w:tc>
          <w:tcPr>
            <w:tcW w:w="1048" w:type="dxa"/>
          </w:tcPr>
          <w:p>
            <w:pPr>
              <w:spacing w:line="360" w:lineRule="auto"/>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spacing w:line="360" w:lineRule="auto"/>
              <w:jc w:val="center"/>
              <w:rPr>
                <w:rFonts w:asciiTheme="minorEastAsia" w:hAnsiTheme="minorEastAsia" w:eastAsiaTheme="minorEastAsia"/>
                <w:color w:val="000000"/>
                <w:sz w:val="24"/>
              </w:rPr>
            </w:pPr>
          </w:p>
        </w:tc>
        <w:tc>
          <w:tcPr>
            <w:tcW w:w="1843" w:type="dxa"/>
            <w:vAlign w:val="center"/>
          </w:tcPr>
          <w:p>
            <w:pPr>
              <w:spacing w:line="360" w:lineRule="auto"/>
              <w:jc w:val="center"/>
              <w:rPr>
                <w:rFonts w:asciiTheme="minorEastAsia" w:hAnsiTheme="minorEastAsia" w:eastAsiaTheme="minorEastAsia"/>
                <w:color w:val="000000"/>
                <w:sz w:val="24"/>
              </w:rPr>
            </w:pPr>
          </w:p>
        </w:tc>
        <w:tc>
          <w:tcPr>
            <w:tcW w:w="900" w:type="dxa"/>
            <w:vAlign w:val="center"/>
          </w:tcPr>
          <w:p>
            <w:pPr>
              <w:spacing w:line="360" w:lineRule="auto"/>
              <w:jc w:val="center"/>
              <w:rPr>
                <w:rFonts w:asciiTheme="minorEastAsia" w:hAnsiTheme="minorEastAsia" w:eastAsiaTheme="minorEastAsia"/>
                <w:color w:val="000000"/>
                <w:sz w:val="24"/>
              </w:rPr>
            </w:pPr>
          </w:p>
        </w:tc>
        <w:tc>
          <w:tcPr>
            <w:tcW w:w="1220" w:type="dxa"/>
          </w:tcPr>
          <w:p>
            <w:pPr>
              <w:spacing w:line="360" w:lineRule="auto"/>
              <w:jc w:val="center"/>
              <w:rPr>
                <w:rFonts w:asciiTheme="minorEastAsia" w:hAnsiTheme="minorEastAsia" w:eastAsiaTheme="minorEastAsia"/>
                <w:color w:val="000000"/>
                <w:sz w:val="24"/>
              </w:rPr>
            </w:pPr>
          </w:p>
        </w:tc>
        <w:tc>
          <w:tcPr>
            <w:tcW w:w="1220" w:type="dxa"/>
            <w:vAlign w:val="center"/>
          </w:tcPr>
          <w:p>
            <w:pPr>
              <w:spacing w:line="360" w:lineRule="auto"/>
              <w:jc w:val="center"/>
              <w:rPr>
                <w:rFonts w:asciiTheme="minorEastAsia" w:hAnsiTheme="minorEastAsia" w:eastAsiaTheme="minorEastAsia"/>
                <w:color w:val="000000"/>
                <w:sz w:val="24"/>
              </w:rPr>
            </w:pPr>
          </w:p>
        </w:tc>
        <w:tc>
          <w:tcPr>
            <w:tcW w:w="1306" w:type="dxa"/>
            <w:vAlign w:val="center"/>
          </w:tcPr>
          <w:p>
            <w:pPr>
              <w:spacing w:line="360" w:lineRule="auto"/>
              <w:jc w:val="center"/>
              <w:rPr>
                <w:rFonts w:asciiTheme="minorEastAsia" w:hAnsiTheme="minorEastAsia" w:eastAsiaTheme="minorEastAsia"/>
                <w:color w:val="000000"/>
                <w:sz w:val="24"/>
              </w:rPr>
            </w:pPr>
          </w:p>
        </w:tc>
        <w:tc>
          <w:tcPr>
            <w:tcW w:w="1048" w:type="dxa"/>
          </w:tcPr>
          <w:p>
            <w:pPr>
              <w:spacing w:line="360" w:lineRule="auto"/>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spacing w:line="360" w:lineRule="auto"/>
              <w:jc w:val="center"/>
              <w:rPr>
                <w:rFonts w:asciiTheme="minorEastAsia" w:hAnsiTheme="minorEastAsia" w:eastAsiaTheme="minorEastAsia"/>
                <w:color w:val="000000"/>
                <w:sz w:val="24"/>
              </w:rPr>
            </w:pPr>
          </w:p>
        </w:tc>
        <w:tc>
          <w:tcPr>
            <w:tcW w:w="1843" w:type="dxa"/>
            <w:vAlign w:val="center"/>
          </w:tcPr>
          <w:p>
            <w:pPr>
              <w:spacing w:line="360" w:lineRule="auto"/>
              <w:jc w:val="center"/>
              <w:rPr>
                <w:rFonts w:asciiTheme="minorEastAsia" w:hAnsiTheme="minorEastAsia" w:eastAsiaTheme="minorEastAsia"/>
                <w:color w:val="000000"/>
                <w:sz w:val="24"/>
              </w:rPr>
            </w:pPr>
          </w:p>
        </w:tc>
        <w:tc>
          <w:tcPr>
            <w:tcW w:w="900" w:type="dxa"/>
            <w:vAlign w:val="center"/>
          </w:tcPr>
          <w:p>
            <w:pPr>
              <w:spacing w:line="360" w:lineRule="auto"/>
              <w:jc w:val="center"/>
              <w:rPr>
                <w:rFonts w:asciiTheme="minorEastAsia" w:hAnsiTheme="minorEastAsia" w:eastAsiaTheme="minorEastAsia"/>
                <w:color w:val="000000"/>
                <w:sz w:val="24"/>
              </w:rPr>
            </w:pPr>
          </w:p>
        </w:tc>
        <w:tc>
          <w:tcPr>
            <w:tcW w:w="1220" w:type="dxa"/>
          </w:tcPr>
          <w:p>
            <w:pPr>
              <w:spacing w:line="360" w:lineRule="auto"/>
              <w:jc w:val="center"/>
              <w:rPr>
                <w:rFonts w:asciiTheme="minorEastAsia" w:hAnsiTheme="minorEastAsia" w:eastAsiaTheme="minorEastAsia"/>
                <w:color w:val="000000"/>
                <w:sz w:val="24"/>
              </w:rPr>
            </w:pPr>
          </w:p>
        </w:tc>
        <w:tc>
          <w:tcPr>
            <w:tcW w:w="1220" w:type="dxa"/>
            <w:vAlign w:val="center"/>
          </w:tcPr>
          <w:p>
            <w:pPr>
              <w:spacing w:line="360" w:lineRule="auto"/>
              <w:jc w:val="center"/>
              <w:rPr>
                <w:rFonts w:asciiTheme="minorEastAsia" w:hAnsiTheme="minorEastAsia" w:eastAsiaTheme="minorEastAsia"/>
                <w:color w:val="000000"/>
                <w:sz w:val="24"/>
              </w:rPr>
            </w:pPr>
          </w:p>
        </w:tc>
        <w:tc>
          <w:tcPr>
            <w:tcW w:w="1306" w:type="dxa"/>
            <w:vAlign w:val="center"/>
          </w:tcPr>
          <w:p>
            <w:pPr>
              <w:spacing w:line="360" w:lineRule="auto"/>
              <w:jc w:val="center"/>
              <w:rPr>
                <w:rFonts w:asciiTheme="minorEastAsia" w:hAnsiTheme="minorEastAsia" w:eastAsiaTheme="minorEastAsia"/>
                <w:color w:val="000000"/>
                <w:sz w:val="24"/>
              </w:rPr>
            </w:pPr>
          </w:p>
        </w:tc>
        <w:tc>
          <w:tcPr>
            <w:tcW w:w="1048" w:type="dxa"/>
          </w:tcPr>
          <w:p>
            <w:pPr>
              <w:spacing w:line="360" w:lineRule="auto"/>
              <w:jc w:val="center"/>
              <w:rPr>
                <w:rFonts w:asciiTheme="minorEastAsia" w:hAnsiTheme="minorEastAsia" w:eastAsiaTheme="minorEastAsia"/>
                <w:color w:val="000000"/>
                <w:sz w:val="24"/>
              </w:rPr>
            </w:pPr>
          </w:p>
        </w:tc>
      </w:tr>
    </w:tbl>
    <w:p>
      <w:pPr>
        <w:spacing w:line="360" w:lineRule="auto"/>
        <w:ind w:firstLine="523" w:firstLineChars="218"/>
        <w:rPr>
          <w:rFonts w:asciiTheme="minorEastAsia" w:hAnsiTheme="minorEastAsia" w:eastAsiaTheme="minorEastAsia"/>
          <w:bCs/>
          <w:sz w:val="24"/>
        </w:rPr>
      </w:pPr>
      <w:r>
        <w:rPr>
          <w:rFonts w:hint="eastAsia" w:asciiTheme="minorEastAsia" w:hAnsiTheme="minorEastAsia" w:eastAsiaTheme="minorEastAsia"/>
          <w:sz w:val="24"/>
        </w:rPr>
        <w:t>1、交货时间：</w:t>
      </w:r>
      <w:r>
        <w:rPr>
          <w:rFonts w:hint="eastAsia" w:asciiTheme="minorEastAsia" w:hAnsiTheme="minorEastAsia" w:eastAsiaTheme="minorEastAsia"/>
          <w:bCs/>
          <w:sz w:val="24"/>
        </w:rPr>
        <w:t>在采购合同签定</w:t>
      </w:r>
      <w:r>
        <w:rPr>
          <w:rFonts w:hint="eastAsia" w:asciiTheme="minorEastAsia" w:hAnsiTheme="minorEastAsia" w:eastAsiaTheme="minorEastAsia"/>
          <w:bCs/>
          <w:color w:val="auto"/>
          <w:sz w:val="24"/>
        </w:rPr>
        <w:t>后</w:t>
      </w:r>
      <w:r>
        <w:rPr>
          <w:rFonts w:hint="eastAsia" w:cs="宋体" w:asciiTheme="minorEastAsia" w:hAnsiTheme="minorEastAsia" w:eastAsiaTheme="minorEastAsia"/>
          <w:color w:val="auto"/>
          <w:kern w:val="0"/>
          <w:sz w:val="24"/>
        </w:rPr>
        <w:t>40个工作日内供完货并安装</w:t>
      </w:r>
      <w:r>
        <w:rPr>
          <w:rFonts w:hint="eastAsia" w:cs="宋体" w:asciiTheme="minorEastAsia" w:hAnsiTheme="minorEastAsia" w:eastAsiaTheme="minorEastAsia"/>
          <w:kern w:val="0"/>
          <w:sz w:val="24"/>
        </w:rPr>
        <w:t>完毕；</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2、交货地点：甲方指定地点。</w:t>
      </w:r>
    </w:p>
    <w:p>
      <w:pPr>
        <w:spacing w:line="360" w:lineRule="auto"/>
        <w:rPr>
          <w:rFonts w:cs="仿宋_GB2312" w:asciiTheme="minorEastAsia" w:hAnsiTheme="minorEastAsia" w:eastAsiaTheme="minorEastAsia"/>
          <w:sz w:val="24"/>
        </w:rPr>
      </w:pPr>
      <w:bookmarkStart w:id="0" w:name="_Toc406670756"/>
      <w:bookmarkStart w:id="1" w:name="_Toc406671127"/>
      <w:r>
        <w:rPr>
          <w:rFonts w:hint="eastAsia" w:cs="仿宋_GB2312" w:asciiTheme="minorEastAsia" w:hAnsiTheme="minorEastAsia" w:eastAsiaTheme="minorEastAsia"/>
          <w:sz w:val="24"/>
        </w:rPr>
        <w:t>二、合同金额</w:t>
      </w:r>
      <w:bookmarkEnd w:id="0"/>
      <w:bookmarkEnd w:id="1"/>
      <w:bookmarkStart w:id="3" w:name="_GoBack"/>
      <w:bookmarkEnd w:id="3"/>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1、本同合金额为（大写）：</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元（￥</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元）人民币。</w:t>
      </w:r>
    </w:p>
    <w:p>
      <w:pPr>
        <w:spacing w:line="360" w:lineRule="auto"/>
        <w:ind w:firstLine="437"/>
        <w:rPr>
          <w:rFonts w:asciiTheme="minorEastAsia" w:hAnsiTheme="minorEastAsia" w:eastAsiaTheme="minorEastAsia"/>
          <w:color w:val="000000"/>
          <w:sz w:val="24"/>
        </w:rPr>
      </w:pPr>
      <w:r>
        <w:rPr>
          <w:rFonts w:hint="eastAsia" w:asciiTheme="minorEastAsia" w:hAnsiTheme="minorEastAsia" w:eastAsiaTheme="minorEastAsia"/>
          <w:kern w:val="0"/>
          <w:sz w:val="24"/>
        </w:rPr>
        <w:t>2、本项目合同金额为本项目招标范围内所有货物服务的总价包干价。</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三、技术资料、协调</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1、甲方向乙方提供货物安装的有关技术资料。</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2、甲方应配合乙方全力协调安装过程中所涉及的各部门工作，在协调过程中所耽误时间不计入乙方工期。</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3、乙方应按采购文件规定的时间向甲方提供使用货物的相关技术资料及安装进度计划安排。</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4、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四、知识产权</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乙方应保证所提供的货物或其任何一部分均不会侵犯任何第三方的专利权、商标权或著作权等。</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五、质保期和质保金</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1、整机质保期1年（自本项目安装验收合格之日起计），终身维护。</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2、如质保期内乙方提供的货物经验收无质量问题，待质保期满后由甲方接到乙方申请退付意见书后在五个工作日内无息退还。</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六、供货安装期：按投标承诺期。</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七、货款支付</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color w:val="000000"/>
          <w:sz w:val="24"/>
        </w:rPr>
        <w:t>1、付款方式：</w:t>
      </w:r>
      <w:r>
        <w:rPr>
          <w:rFonts w:hint="eastAsia" w:ascii="宋体" w:hAnsi="宋体"/>
          <w:bCs/>
          <w:color w:val="000000"/>
          <w:sz w:val="24"/>
          <w:u w:val="single"/>
        </w:rPr>
        <w:t>合同签订后支付30%，供货完成后支付70%</w:t>
      </w:r>
      <w:r>
        <w:rPr>
          <w:rFonts w:hint="eastAsia" w:ascii="宋体" w:hAnsi="宋体"/>
          <w:bCs/>
          <w:color w:val="000000"/>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2、当本项目招标货物数量超出招标范围时，根据采购人实际使用量供货，合同的最终结算金额按实际使用量乘以成交单价（投标文件中分项报价表中所列单价）进行计算。</w:t>
      </w:r>
    </w:p>
    <w:p>
      <w:pPr>
        <w:spacing w:line="360" w:lineRule="auto"/>
        <w:ind w:firstLine="435"/>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3、招标过程中，如采购人、供应商或采购代理机构存在违法行为，在相关管理部门调查期间、被行政处罚期间，管理部门可视情况书面通知采购人暂停招标活动，采购人将延期支付货款。</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八、质量保证及售后服务</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1、乙方应按采购文件规定的货物性能、技术要求、质量标准向甲方提供未经使用的全新产品并将货物安装调试完成，使甲方能很好的使用。</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2、乙方提供的货物在质量期内因货物本身的质量问题发生故障，乙方应负责免费更换。对达不到技术要求者，根据实际情况，可按以下办法处理：</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3、在质保期内，乙方应对货物出现的质量及安全问题负责处理解决并承担一切费用。：</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4、整机质保修期为1年，因人为因素出现的故障不在免费保修范围内。超过保修期的机器设备，终生维修，维修时只收部件成本费。</w:t>
      </w:r>
    </w:p>
    <w:p>
      <w:pPr>
        <w:pStyle w:val="6"/>
        <w:spacing w:line="360" w:lineRule="auto"/>
        <w:rPr>
          <w:rFonts w:cs="仿宋_GB2312" w:asciiTheme="minorEastAsia" w:hAnsiTheme="minorEastAsia" w:eastAsiaTheme="minorEastAsia"/>
        </w:rPr>
      </w:pPr>
      <w:r>
        <w:rPr>
          <w:rFonts w:hint="eastAsia" w:cs="宋体" w:asciiTheme="minorEastAsia" w:hAnsiTheme="minorEastAsia" w:eastAsiaTheme="minorEastAsia"/>
          <w:color w:val="000000"/>
        </w:rPr>
        <w:t>九、</w:t>
      </w:r>
      <w:r>
        <w:rPr>
          <w:rFonts w:hint="eastAsia" w:cs="仿宋_GB2312" w:asciiTheme="minorEastAsia" w:hAnsiTheme="minorEastAsia" w:eastAsiaTheme="minorEastAsia"/>
        </w:rPr>
        <w:t>货物包装</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乙方应在货物发运前对其进行满足运输距离、防潮、防震、防锈和防破损装卸等要求包装，以保证货物安全运达甲方指定地点。</w:t>
      </w:r>
    </w:p>
    <w:p>
      <w:pPr>
        <w:spacing w:line="360" w:lineRule="auto"/>
        <w:rPr>
          <w:rFonts w:asciiTheme="minorEastAsia" w:hAnsiTheme="minorEastAsia" w:eastAsiaTheme="minorEastAsia"/>
          <w:kern w:val="0"/>
          <w:sz w:val="24"/>
        </w:rPr>
      </w:pPr>
      <w:r>
        <w:rPr>
          <w:rFonts w:hint="eastAsia" w:cs="仿宋_GB2312" w:asciiTheme="minorEastAsia" w:hAnsiTheme="minorEastAsia" w:eastAsiaTheme="minorEastAsia"/>
          <w:sz w:val="24"/>
        </w:rPr>
        <w:t>十、运输及发运</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1、乙方提供发货清单。</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2、乙方在货物发运手续办理完毕后24小时内或货到安装现场48小时前通知甲方，以准备验收货物。</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3、货物在竣工验收合格前发生的风险均由乙方负责。</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4、货物在规定的期限内由乙方安装完毕后通知甲方验收，甲方接到乙方通知一周内组织相关人员验收，验收合格并在验收单上签字后视为交付。</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十一、调试和验收</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1、甲方对乙方每个工程进度时间段需安装的货物依据采购文件上的技术规格要求进行现场初步验收，外观符合采购文件技术要求的，给予签证，初步验收不合格的不予签证。</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2、乙方安装货物前应对产品作出全面检查和对验收文件进行整理，并列出清单，作为甲方验收、签证和使用的技术条件依据，检验的结果交甲方。</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3、乙方负责设备到货地点的安装调试，该安装调试应规范，乙方安装完毕需负责培训甲方的使用操作人员，并协助甲方一起调试，直到符合技术要求，甲方才做最终验收。培训所需一切费用均由乙方承担。</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4、验收时甲乙双方、及相关单位必须在现场，验收完毕后作出验收结果报告。</w:t>
      </w:r>
      <w:r>
        <w:rPr>
          <w:rFonts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十二、不可抗力事件处理</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1、在合同有效期内，任何一方因不可抗力事件导致不能履行合同，则合同履行期可延长，其延长期与不可抗力影响期相同。</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2、不可抗力事件发生后，应立即通知对方，并寄送有关权威机构出具的证明。</w:t>
      </w:r>
    </w:p>
    <w:p>
      <w:pPr>
        <w:spacing w:line="360" w:lineRule="auto"/>
        <w:ind w:firstLine="437"/>
        <w:rPr>
          <w:rFonts w:cs="仿宋_GB2312" w:asciiTheme="minorEastAsia" w:hAnsiTheme="minorEastAsia" w:eastAsiaTheme="minorEastAsia"/>
          <w:sz w:val="24"/>
        </w:rPr>
      </w:pPr>
      <w:r>
        <w:rPr>
          <w:rFonts w:hint="eastAsia" w:asciiTheme="minorEastAsia" w:hAnsiTheme="minorEastAsia" w:eastAsiaTheme="minorEastAsia"/>
          <w:kern w:val="0"/>
          <w:sz w:val="24"/>
        </w:rPr>
        <w:t xml:space="preserve"> 3、不可抗力事件延续30天以上，双方应通过友好协商，确定是否继续履行合同。</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十三、诉讼</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双方在执行合同中所发生的一切争议，应通过协商解决。如协商不成，双方向各自有管辖权的法院提起诉讼。</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十四、合同生效及其它</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1、合同经双方法定代表人或授权委托代理人签字并加盖单位公章后生效。</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2、本合同一式 陆 份，甲方执 叁 份，乙方 叁 份，具有同等法律效力。</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甲方：                               乙方：</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地址：                               地址：</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法定代表人：                          法定代表人：</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授权委托代理人：                      授权委托代理人：</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电话：                                电话：  </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传真：                                传真：</w:t>
      </w:r>
    </w:p>
    <w:p>
      <w:pPr>
        <w:spacing w:line="360" w:lineRule="auto"/>
        <w:ind w:firstLine="437"/>
        <w:rPr>
          <w:rFonts w:asciiTheme="minorEastAsia" w:hAnsiTheme="minorEastAsia" w:eastAsiaTheme="minorEastAsia"/>
          <w:kern w:val="0"/>
          <w:sz w:val="24"/>
        </w:rPr>
      </w:pPr>
      <w:r>
        <w:rPr>
          <w:rFonts w:hint="eastAsia" w:asciiTheme="minorEastAsia" w:hAnsiTheme="minorEastAsia" w:eastAsiaTheme="minorEastAsia"/>
          <w:kern w:val="0"/>
          <w:sz w:val="24"/>
        </w:rPr>
        <w:t>邮政编码：                            邮政编码：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账 号：                               账 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统一信用代码：                        统一信用代码：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签订日期：    年  月  日              签订日期：    年  月  日</w:t>
      </w:r>
    </w:p>
    <w:p>
      <w:pPr>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snapToGrid w:val="0"/>
        <w:spacing w:line="400" w:lineRule="exact"/>
        <w:jc w:val="center"/>
        <w:rPr>
          <w:rFonts w:ascii="宋体" w:hAnsi="宋体" w:cs="宋体"/>
          <w:b/>
          <w:bCs/>
          <w:sz w:val="36"/>
          <w:szCs w:val="36"/>
        </w:rPr>
      </w:pPr>
      <w:r>
        <w:rPr>
          <w:rFonts w:hint="eastAsia" w:ascii="宋体" w:hAnsi="宋体" w:cs="宋体"/>
          <w:b/>
          <w:bCs/>
          <w:sz w:val="36"/>
          <w:szCs w:val="36"/>
        </w:rPr>
        <w:t>二、合同基本条款</w:t>
      </w:r>
    </w:p>
    <w:p>
      <w:pPr>
        <w:pStyle w:val="2"/>
        <w:ind w:firstLine="0"/>
        <w:rPr>
          <w:szCs w:val="21"/>
        </w:rPr>
      </w:pPr>
    </w:p>
    <w:p>
      <w:pPr>
        <w:snapToGrid w:val="0"/>
        <w:spacing w:line="400" w:lineRule="exact"/>
        <w:ind w:firstLine="480" w:firstLineChars="200"/>
        <w:rPr>
          <w:rFonts w:ascii="宋体" w:hAnsi="宋体" w:cs="宋体"/>
          <w:sz w:val="24"/>
        </w:rPr>
      </w:pPr>
      <w:r>
        <w:rPr>
          <w:rFonts w:hint="eastAsia" w:ascii="宋体" w:hAnsi="宋体" w:cs="宋体"/>
          <w:sz w:val="24"/>
        </w:rPr>
        <w:t>1.  定义：</w:t>
      </w:r>
    </w:p>
    <w:p>
      <w:pPr>
        <w:snapToGrid w:val="0"/>
        <w:spacing w:line="400" w:lineRule="exact"/>
        <w:ind w:firstLine="480" w:firstLineChars="200"/>
        <w:rPr>
          <w:rFonts w:ascii="宋体" w:hAnsi="宋体" w:cs="宋体"/>
          <w:sz w:val="24"/>
        </w:rPr>
      </w:pPr>
      <w:r>
        <w:rPr>
          <w:rFonts w:hint="eastAsia" w:ascii="宋体" w:hAnsi="宋体" w:cs="宋体"/>
          <w:sz w:val="24"/>
        </w:rPr>
        <w:t>本合同有关术语解释：</w:t>
      </w:r>
    </w:p>
    <w:p>
      <w:pPr>
        <w:snapToGrid w:val="0"/>
        <w:spacing w:line="400" w:lineRule="exact"/>
        <w:ind w:firstLine="480" w:firstLineChars="200"/>
        <w:rPr>
          <w:rFonts w:ascii="宋体" w:hAnsi="宋体" w:cs="宋体"/>
          <w:sz w:val="24"/>
        </w:rPr>
      </w:pPr>
      <w:r>
        <w:rPr>
          <w:rFonts w:hint="eastAsia" w:ascii="宋体" w:hAnsi="宋体" w:cs="宋体"/>
          <w:sz w:val="24"/>
        </w:rPr>
        <w:t>1.1  “合同”是指买卖双方签署的用以约定买卖双方买卖事项而达成的协议，包括所有的附件和构成合同的其它文件。</w:t>
      </w:r>
    </w:p>
    <w:p>
      <w:pPr>
        <w:snapToGrid w:val="0"/>
        <w:spacing w:line="400" w:lineRule="exact"/>
        <w:ind w:firstLine="480" w:firstLineChars="200"/>
        <w:rPr>
          <w:rFonts w:ascii="宋体" w:hAnsi="宋体" w:cs="宋体"/>
          <w:sz w:val="24"/>
        </w:rPr>
      </w:pPr>
      <w:r>
        <w:rPr>
          <w:rFonts w:hint="eastAsia" w:ascii="宋体" w:hAnsi="宋体" w:cs="宋体"/>
          <w:sz w:val="24"/>
        </w:rPr>
        <w:t>1.2  “合同总价”是指根据本合同约定，卖方在正确地完全履行合同义务后买方应支付给卖方的全部价款。</w:t>
      </w:r>
    </w:p>
    <w:p>
      <w:pPr>
        <w:snapToGrid w:val="0"/>
        <w:spacing w:line="400" w:lineRule="exact"/>
        <w:ind w:firstLine="480" w:firstLineChars="200"/>
        <w:rPr>
          <w:rFonts w:ascii="宋体" w:hAnsi="宋体" w:cs="宋体"/>
          <w:sz w:val="24"/>
        </w:rPr>
      </w:pPr>
      <w:r>
        <w:rPr>
          <w:rFonts w:hint="eastAsia" w:ascii="宋体" w:hAnsi="宋体" w:cs="宋体"/>
          <w:sz w:val="24"/>
        </w:rPr>
        <w:t>1.3  “</w:t>
      </w:r>
      <w:r>
        <w:rPr>
          <w:rFonts w:hint="eastAsia" w:ascii="宋体" w:hAnsi="宋体" w:cs="宋体"/>
          <w:sz w:val="24"/>
          <w:lang w:eastAsia="zh-CN"/>
        </w:rPr>
        <w:t>装备器材</w:t>
      </w:r>
      <w:r>
        <w:rPr>
          <w:rFonts w:hint="eastAsia" w:ascii="宋体" w:hAnsi="宋体" w:cs="宋体"/>
          <w:sz w:val="24"/>
        </w:rPr>
        <w:t>”是指根据合同约定卖方向买方提供的一切设备及相应的配套设施（含备件、工具、操作手册及其他有关技术资料和材料）。</w:t>
      </w:r>
    </w:p>
    <w:p>
      <w:pPr>
        <w:snapToGrid w:val="0"/>
        <w:spacing w:line="400" w:lineRule="exact"/>
        <w:ind w:firstLine="480" w:firstLineChars="200"/>
        <w:rPr>
          <w:rFonts w:ascii="宋体" w:hAnsi="宋体" w:cs="宋体"/>
          <w:sz w:val="24"/>
        </w:rPr>
      </w:pPr>
      <w:r>
        <w:rPr>
          <w:rFonts w:hint="eastAsia" w:ascii="宋体" w:hAnsi="宋体" w:cs="宋体"/>
          <w:sz w:val="24"/>
        </w:rPr>
        <w:t>1.4  “服务”是指根据合同约定卖方向买方承担的与供货有关的辅助服务，如运输、保险、安装、调试、技术支持、检验、维修、培训等与购销有关的义务。</w:t>
      </w:r>
    </w:p>
    <w:p>
      <w:pPr>
        <w:snapToGrid w:val="0"/>
        <w:spacing w:line="400" w:lineRule="exact"/>
        <w:ind w:firstLine="480" w:firstLineChars="200"/>
        <w:rPr>
          <w:rFonts w:ascii="宋体" w:hAnsi="宋体" w:cs="宋体"/>
          <w:sz w:val="24"/>
        </w:rPr>
      </w:pPr>
      <w:r>
        <w:rPr>
          <w:rFonts w:hint="eastAsia" w:ascii="宋体" w:hAnsi="宋体" w:cs="宋体"/>
          <w:sz w:val="24"/>
        </w:rPr>
        <w:t>1.5  “现场”是指合同项下货物实际所在地。</w:t>
      </w:r>
    </w:p>
    <w:p>
      <w:pPr>
        <w:snapToGrid w:val="0"/>
        <w:spacing w:line="400" w:lineRule="exact"/>
        <w:ind w:firstLine="480" w:firstLineChars="200"/>
        <w:rPr>
          <w:rFonts w:ascii="宋体" w:hAnsi="宋体" w:cs="宋体"/>
          <w:sz w:val="24"/>
        </w:rPr>
      </w:pPr>
      <w:r>
        <w:rPr>
          <w:rFonts w:hint="eastAsia" w:ascii="宋体" w:hAnsi="宋体" w:cs="宋体"/>
          <w:sz w:val="24"/>
        </w:rPr>
        <w:t>1.6  “验收”是指合同双方依据约定的程序和条件对合同标的物的数量、质量、性能等进行确认交接的行为。</w:t>
      </w:r>
    </w:p>
    <w:p>
      <w:pPr>
        <w:snapToGrid w:val="0"/>
        <w:spacing w:line="400" w:lineRule="exact"/>
        <w:ind w:firstLine="480" w:firstLineChars="200"/>
        <w:rPr>
          <w:rFonts w:ascii="宋体" w:hAnsi="宋体" w:cs="宋体"/>
          <w:sz w:val="24"/>
        </w:rPr>
      </w:pPr>
      <w:r>
        <w:rPr>
          <w:rFonts w:hint="eastAsia" w:ascii="宋体" w:hAnsi="宋体" w:cs="宋体"/>
          <w:sz w:val="24"/>
        </w:rPr>
        <w:t>1.7   交货时间是指卖方将本合同内全部产品提交给买方验收的最后时间。卖方分几次供货时，以最后一次提交买方验收时间为交货时间。</w:t>
      </w:r>
    </w:p>
    <w:p>
      <w:pPr>
        <w:snapToGrid w:val="0"/>
        <w:spacing w:line="400" w:lineRule="exact"/>
        <w:ind w:firstLine="480" w:firstLineChars="200"/>
        <w:rPr>
          <w:rFonts w:ascii="宋体" w:hAnsi="宋体" w:cs="宋体"/>
          <w:sz w:val="24"/>
        </w:rPr>
      </w:pPr>
      <w:r>
        <w:rPr>
          <w:rFonts w:hint="eastAsia" w:ascii="宋体" w:hAnsi="宋体" w:cs="宋体"/>
          <w:sz w:val="24"/>
        </w:rPr>
        <w:t>2. 标准</w:t>
      </w:r>
    </w:p>
    <w:p>
      <w:pPr>
        <w:snapToGrid w:val="0"/>
        <w:spacing w:line="400" w:lineRule="exact"/>
        <w:ind w:firstLine="480" w:firstLineChars="200"/>
        <w:rPr>
          <w:rFonts w:ascii="宋体" w:hAnsi="宋体" w:cs="宋体"/>
          <w:sz w:val="24"/>
        </w:rPr>
      </w:pPr>
      <w:r>
        <w:rPr>
          <w:rFonts w:hint="eastAsia" w:ascii="宋体" w:hAnsi="宋体" w:cs="宋体"/>
          <w:sz w:val="24"/>
        </w:rPr>
        <w:t>2.1  本合同下交付的货物应符合技术规格所述的标准。合同未作特别标注的国产货物，以我国颁布的最新标准为准；如无国家标准的，以行业标准为准；如无行业标准的，按企业标准执行。</w:t>
      </w:r>
    </w:p>
    <w:p>
      <w:pPr>
        <w:snapToGrid w:val="0"/>
        <w:spacing w:line="400" w:lineRule="exact"/>
        <w:ind w:firstLine="480" w:firstLineChars="200"/>
        <w:rPr>
          <w:rFonts w:ascii="宋体" w:hAnsi="宋体" w:cs="宋体"/>
          <w:sz w:val="24"/>
        </w:rPr>
      </w:pPr>
      <w:r>
        <w:rPr>
          <w:rFonts w:hint="eastAsia" w:ascii="宋体" w:hAnsi="宋体" w:cs="宋体"/>
          <w:sz w:val="24"/>
        </w:rPr>
        <w:t>2.2  本合同货物无特别标注的，计量单位均采用中华人民共和国法定计量单位。</w:t>
      </w:r>
    </w:p>
    <w:p>
      <w:pPr>
        <w:snapToGrid w:val="0"/>
        <w:spacing w:line="400" w:lineRule="exact"/>
        <w:ind w:firstLine="480" w:firstLineChars="200"/>
        <w:rPr>
          <w:rFonts w:ascii="宋体" w:hAnsi="宋体" w:cs="宋体"/>
          <w:sz w:val="24"/>
        </w:rPr>
      </w:pPr>
      <w:r>
        <w:rPr>
          <w:rFonts w:hint="eastAsia" w:ascii="宋体" w:hAnsi="宋体" w:cs="宋体"/>
          <w:sz w:val="24"/>
        </w:rPr>
        <w:t>3. 专利权</w:t>
      </w:r>
    </w:p>
    <w:p>
      <w:pPr>
        <w:snapToGrid w:val="0"/>
        <w:spacing w:line="400" w:lineRule="exact"/>
        <w:ind w:firstLine="480" w:firstLineChars="200"/>
        <w:rPr>
          <w:rFonts w:ascii="宋体" w:hAnsi="宋体" w:cs="宋体"/>
          <w:sz w:val="24"/>
        </w:rPr>
      </w:pPr>
      <w:r>
        <w:rPr>
          <w:rFonts w:hint="eastAsia" w:ascii="宋体" w:hAnsi="宋体" w:cs="宋体"/>
          <w:sz w:val="24"/>
        </w:rPr>
        <w:t>卖方保证，买方在使用合同货物或货物的任何一部分时，免受第三方提出的侵犯其专利权、商标权、著作权或其它知识产权的起诉。卖方应承担由此可能产生的一切法律责任和费用（包括但不限于买方支出的赔偿费、诉讼费、评估费、鉴定费、律师费等）。</w:t>
      </w:r>
    </w:p>
    <w:p>
      <w:pPr>
        <w:snapToGrid w:val="0"/>
        <w:spacing w:line="400" w:lineRule="exact"/>
        <w:ind w:firstLine="480" w:firstLineChars="200"/>
        <w:rPr>
          <w:rFonts w:ascii="宋体" w:hAnsi="宋体" w:cs="宋体"/>
          <w:sz w:val="24"/>
        </w:rPr>
      </w:pPr>
      <w:r>
        <w:rPr>
          <w:rFonts w:hint="eastAsia" w:ascii="宋体" w:hAnsi="宋体" w:cs="宋体"/>
          <w:sz w:val="24"/>
        </w:rPr>
        <w:t>4. 运送</w:t>
      </w:r>
    </w:p>
    <w:p>
      <w:pPr>
        <w:snapToGrid w:val="0"/>
        <w:spacing w:line="400" w:lineRule="exact"/>
        <w:ind w:firstLine="480" w:firstLineChars="200"/>
        <w:rPr>
          <w:rFonts w:hint="eastAsia" w:ascii="宋体" w:hAnsi="宋体" w:cs="宋体"/>
          <w:sz w:val="24"/>
        </w:rPr>
      </w:pPr>
      <w:r>
        <w:rPr>
          <w:rFonts w:hint="eastAsia" w:ascii="宋体" w:hAnsi="宋体" w:cs="宋体"/>
          <w:sz w:val="24"/>
        </w:rPr>
        <w:t xml:space="preserve"> 卖方必须无偿提供合同内全部货物的中文使用说明书，说明书包括产品的功能、使用方法、技术参数、常见问题解决办法及产品序列号、型号、版本号以及配合使用的主要设备品牌、型号和版本等信息。</w:t>
      </w:r>
    </w:p>
    <w:p>
      <w:pPr>
        <w:snapToGrid w:val="0"/>
        <w:spacing w:line="400" w:lineRule="exact"/>
        <w:ind w:firstLine="480" w:firstLineChars="200"/>
        <w:rPr>
          <w:rFonts w:hint="eastAsia" w:ascii="宋体" w:hAnsi="宋体" w:cs="宋体"/>
          <w:sz w:val="24"/>
        </w:rPr>
      </w:pPr>
      <w:r>
        <w:rPr>
          <w:rFonts w:hint="eastAsia" w:ascii="宋体" w:hAnsi="宋体" w:cs="宋体"/>
          <w:sz w:val="24"/>
        </w:rPr>
        <w:t>5.  质量</w:t>
      </w:r>
    </w:p>
    <w:p>
      <w:pPr>
        <w:snapToGrid w:val="0"/>
        <w:spacing w:line="400" w:lineRule="exact"/>
        <w:ind w:firstLine="480" w:firstLineChars="200"/>
        <w:rPr>
          <w:rFonts w:hint="eastAsia" w:ascii="宋体" w:hAnsi="宋体" w:cs="宋体"/>
          <w:sz w:val="24"/>
        </w:rPr>
      </w:pPr>
      <w:r>
        <w:rPr>
          <w:rFonts w:hint="eastAsia" w:ascii="宋体" w:hAnsi="宋体" w:cs="宋体"/>
          <w:sz w:val="24"/>
        </w:rPr>
        <w:t>5.1  卖方保证所提供的货物是新品。交货时须附有采购文件中要求的</w:t>
      </w:r>
      <w:r>
        <w:rPr>
          <w:rFonts w:hint="eastAsia" w:ascii="宋体" w:hAnsi="宋体" w:cs="宋体"/>
          <w:sz w:val="24"/>
          <w:lang w:val="en-US" w:eastAsia="zh-CN"/>
        </w:rPr>
        <w:t>装备器材</w:t>
      </w:r>
      <w:r>
        <w:rPr>
          <w:rFonts w:hint="eastAsia" w:ascii="宋体" w:hAnsi="宋体" w:cs="宋体"/>
          <w:sz w:val="24"/>
        </w:rPr>
        <w:t>清单、合格证、质量保证书和保修保养手册（卡）等资料，还包括合同条款中规定的其他资料.（如有），纸质原件与电子扫描件光盘各1份。光盘中还须包含</w:t>
      </w:r>
      <w:r>
        <w:rPr>
          <w:rFonts w:hint="eastAsia" w:ascii="宋体" w:hAnsi="宋体" w:cs="宋体"/>
          <w:sz w:val="24"/>
          <w:lang w:val="en-US" w:eastAsia="zh-CN"/>
        </w:rPr>
        <w:t>装备器材</w:t>
      </w:r>
      <w:r>
        <w:rPr>
          <w:rFonts w:hint="eastAsia" w:ascii="宋体" w:hAnsi="宋体" w:cs="宋体"/>
          <w:sz w:val="24"/>
        </w:rPr>
        <w:t xml:space="preserve">操作视频教程。 </w:t>
      </w:r>
    </w:p>
    <w:p>
      <w:pPr>
        <w:snapToGrid w:val="0"/>
        <w:spacing w:line="400" w:lineRule="exact"/>
        <w:ind w:firstLine="480" w:firstLineChars="200"/>
        <w:rPr>
          <w:rFonts w:hint="eastAsia" w:ascii="宋体" w:hAnsi="宋体" w:cs="宋体"/>
          <w:sz w:val="24"/>
        </w:rPr>
      </w:pPr>
      <w:r>
        <w:rPr>
          <w:rFonts w:hint="eastAsia" w:ascii="宋体" w:hAnsi="宋体" w:cs="宋体"/>
          <w:sz w:val="24"/>
        </w:rPr>
        <w:t>5.2  在</w:t>
      </w:r>
      <w:r>
        <w:rPr>
          <w:rFonts w:hint="eastAsia" w:ascii="宋体" w:hAnsi="宋体" w:cs="宋体"/>
          <w:sz w:val="24"/>
          <w:lang w:val="en-US" w:eastAsia="zh-CN"/>
        </w:rPr>
        <w:t>装备器材</w:t>
      </w:r>
      <w:r>
        <w:rPr>
          <w:rFonts w:hint="eastAsia" w:ascii="宋体" w:hAnsi="宋体" w:cs="宋体"/>
          <w:sz w:val="24"/>
        </w:rPr>
        <w:t>质保期内，卖方应当对由于设计、工艺、材料和配件的缺陷所产生的不足或故障负责，并承担由此给买方造成的相应损失。</w:t>
      </w:r>
    </w:p>
    <w:p>
      <w:pPr>
        <w:snapToGrid w:val="0"/>
        <w:spacing w:line="400" w:lineRule="exact"/>
        <w:ind w:firstLine="480" w:firstLineChars="200"/>
        <w:rPr>
          <w:rFonts w:ascii="宋体" w:hAnsi="宋体" w:cs="宋体"/>
          <w:sz w:val="24"/>
        </w:rPr>
      </w:pPr>
      <w:r>
        <w:rPr>
          <w:rFonts w:hint="eastAsia" w:ascii="宋体" w:hAnsi="宋体" w:cs="宋体"/>
          <w:sz w:val="24"/>
        </w:rPr>
        <w:t>5.3  验收时，如发现卖方提供的</w:t>
      </w:r>
      <w:r>
        <w:rPr>
          <w:rFonts w:hint="eastAsia" w:ascii="宋体" w:hAnsi="宋体" w:cs="宋体"/>
          <w:sz w:val="24"/>
          <w:lang w:eastAsia="zh-CN"/>
        </w:rPr>
        <w:t>装备器材</w:t>
      </w:r>
      <w:r>
        <w:rPr>
          <w:rFonts w:hint="eastAsia" w:ascii="宋体" w:hAnsi="宋体" w:cs="宋体"/>
          <w:sz w:val="24"/>
        </w:rPr>
        <w:t>或配件等不符合合同约定或有缺陷时，买方应以书面形式通知卖方，提出索赔，卖方应当在约定的时间内予以更换，并按违约的相关约定向买方给予赔偿，更换的新产品质保期相应顺延；质保期内，如</w:t>
      </w:r>
      <w:r>
        <w:rPr>
          <w:rFonts w:hint="eastAsia" w:ascii="宋体" w:hAnsi="宋体" w:cs="宋体"/>
          <w:sz w:val="24"/>
          <w:lang w:eastAsia="zh-CN"/>
        </w:rPr>
        <w:t>装备器材</w:t>
      </w:r>
      <w:r>
        <w:rPr>
          <w:rFonts w:hint="eastAsia" w:ascii="宋体" w:hAnsi="宋体" w:cs="宋体"/>
          <w:sz w:val="24"/>
        </w:rPr>
        <w:t>或配件发生质量问题时，按售后服务的约定执行。</w:t>
      </w:r>
    </w:p>
    <w:p>
      <w:pPr>
        <w:snapToGrid w:val="0"/>
        <w:spacing w:line="400" w:lineRule="exact"/>
        <w:ind w:firstLine="480" w:firstLineChars="200"/>
        <w:rPr>
          <w:rFonts w:ascii="宋体" w:hAnsi="宋体" w:cs="宋体"/>
          <w:sz w:val="24"/>
        </w:rPr>
      </w:pPr>
      <w:r>
        <w:rPr>
          <w:rFonts w:hint="eastAsia" w:ascii="宋体" w:hAnsi="宋体" w:cs="宋体"/>
          <w:sz w:val="24"/>
        </w:rPr>
        <w:t>6．交货</w:t>
      </w:r>
    </w:p>
    <w:p>
      <w:pPr>
        <w:snapToGrid w:val="0"/>
        <w:spacing w:line="400" w:lineRule="exact"/>
        <w:ind w:firstLine="480" w:firstLineChars="200"/>
        <w:rPr>
          <w:rFonts w:ascii="宋体" w:hAnsi="宋体" w:cs="宋体"/>
          <w:sz w:val="24"/>
        </w:rPr>
      </w:pPr>
      <w:r>
        <w:rPr>
          <w:rFonts w:hint="eastAsia" w:ascii="宋体" w:hAnsi="宋体" w:cs="宋体"/>
          <w:sz w:val="24"/>
        </w:rPr>
        <w:t>6.1  交货的时间和地点执行本合同《协议书》。</w:t>
      </w:r>
    </w:p>
    <w:p>
      <w:pPr>
        <w:snapToGrid w:val="0"/>
        <w:spacing w:line="400" w:lineRule="exact"/>
        <w:ind w:firstLine="480" w:firstLineChars="200"/>
        <w:rPr>
          <w:rFonts w:ascii="宋体" w:hAnsi="宋体" w:cs="宋体"/>
          <w:sz w:val="24"/>
        </w:rPr>
      </w:pPr>
      <w:r>
        <w:rPr>
          <w:rFonts w:hint="eastAsia" w:ascii="宋体" w:hAnsi="宋体" w:cs="宋体"/>
          <w:sz w:val="24"/>
        </w:rPr>
        <w:t>6.2  延期交货</w:t>
      </w:r>
    </w:p>
    <w:p>
      <w:pPr>
        <w:snapToGrid w:val="0"/>
        <w:spacing w:line="400" w:lineRule="exact"/>
        <w:ind w:firstLine="480" w:firstLineChars="200"/>
        <w:rPr>
          <w:rFonts w:ascii="宋体" w:hAnsi="宋体" w:cs="宋体"/>
          <w:sz w:val="24"/>
        </w:rPr>
      </w:pPr>
      <w:r>
        <w:rPr>
          <w:rFonts w:hint="eastAsia" w:ascii="宋体" w:hAnsi="宋体" w:cs="宋体"/>
          <w:sz w:val="24"/>
        </w:rPr>
        <w:t>6.2.1 卖方应按合同规定的时间交货和提供服务。</w:t>
      </w:r>
    </w:p>
    <w:p>
      <w:pPr>
        <w:snapToGrid w:val="0"/>
        <w:spacing w:line="400" w:lineRule="exact"/>
        <w:ind w:firstLine="480" w:firstLineChars="200"/>
        <w:rPr>
          <w:rFonts w:ascii="宋体" w:hAnsi="宋体" w:cs="宋体"/>
          <w:sz w:val="24"/>
        </w:rPr>
      </w:pPr>
      <w:r>
        <w:rPr>
          <w:rFonts w:hint="eastAsia" w:ascii="宋体" w:hAnsi="宋体" w:cs="宋体"/>
          <w:sz w:val="24"/>
        </w:rPr>
        <w:t>6.2.2  在履行合同过程中，如果卖方遇到不能按期交货和提供服务情况，应及时以书面形式将不能按时交货的理由、可能延误的时间通知买方。买方在收到通知后，应进行分析，如果同意，以书面形式通知卖方,可酌情延长交货时间。</w:t>
      </w:r>
    </w:p>
    <w:p>
      <w:pPr>
        <w:snapToGrid w:val="0"/>
        <w:spacing w:line="400" w:lineRule="exact"/>
        <w:ind w:firstLine="480" w:firstLineChars="200"/>
        <w:rPr>
          <w:rFonts w:ascii="宋体" w:hAnsi="宋体" w:cs="宋体"/>
          <w:sz w:val="24"/>
        </w:rPr>
      </w:pPr>
      <w:r>
        <w:rPr>
          <w:rFonts w:hint="eastAsia" w:ascii="宋体" w:hAnsi="宋体" w:cs="宋体"/>
          <w:sz w:val="24"/>
        </w:rPr>
        <w:t>6.2.3  如果卖方毫无理由拖延交货，将受到扣除履约保证金的制裁或终止合同。</w:t>
      </w:r>
    </w:p>
    <w:p>
      <w:pPr>
        <w:snapToGrid w:val="0"/>
        <w:spacing w:line="400" w:lineRule="exact"/>
        <w:ind w:firstLine="480" w:firstLineChars="200"/>
        <w:rPr>
          <w:rFonts w:ascii="宋体" w:hAnsi="宋体" w:cs="宋体"/>
          <w:sz w:val="24"/>
        </w:rPr>
      </w:pPr>
      <w:r>
        <w:rPr>
          <w:rFonts w:hint="eastAsia" w:ascii="宋体" w:hAnsi="宋体" w:cs="宋体"/>
          <w:sz w:val="24"/>
        </w:rPr>
        <w:t>7. 技术文件和资料</w:t>
      </w:r>
    </w:p>
    <w:p>
      <w:pPr>
        <w:snapToGrid w:val="0"/>
        <w:spacing w:line="400" w:lineRule="exact"/>
        <w:ind w:firstLine="480" w:firstLineChars="200"/>
        <w:rPr>
          <w:rFonts w:ascii="宋体" w:hAnsi="宋体" w:cs="宋体"/>
          <w:sz w:val="24"/>
        </w:rPr>
      </w:pPr>
      <w:r>
        <w:rPr>
          <w:rFonts w:hint="eastAsia" w:ascii="宋体" w:hAnsi="宋体" w:cs="宋体"/>
          <w:sz w:val="24"/>
        </w:rPr>
        <w:t>7.1  提供技术文件和资料的种类和数量在本采购文件中已规定，买卖双方可根据需要订立具体的资料交付时间和数量。</w:t>
      </w:r>
    </w:p>
    <w:p>
      <w:pPr>
        <w:snapToGrid w:val="0"/>
        <w:spacing w:line="400" w:lineRule="exact"/>
        <w:ind w:firstLine="480" w:firstLineChars="200"/>
        <w:rPr>
          <w:rFonts w:ascii="宋体" w:hAnsi="宋体" w:cs="宋体"/>
          <w:sz w:val="24"/>
        </w:rPr>
      </w:pPr>
      <w:r>
        <w:rPr>
          <w:rFonts w:hint="eastAsia" w:ascii="宋体" w:hAnsi="宋体" w:cs="宋体"/>
          <w:sz w:val="24"/>
        </w:rPr>
        <w:t>7.2  如果买方确认卖方提供的技术文件和资料不完整，或在运输途中丢失，卖方应在收到买方通知后3天内将文件、资料补齐。</w:t>
      </w:r>
    </w:p>
    <w:p>
      <w:pPr>
        <w:snapToGrid w:val="0"/>
        <w:spacing w:line="400" w:lineRule="exact"/>
        <w:ind w:firstLine="480" w:firstLineChars="200"/>
        <w:rPr>
          <w:rFonts w:ascii="宋体" w:hAnsi="宋体" w:cs="宋体"/>
          <w:sz w:val="24"/>
        </w:rPr>
      </w:pPr>
      <w:r>
        <w:rPr>
          <w:rFonts w:hint="eastAsia" w:ascii="宋体" w:hAnsi="宋体" w:cs="宋体"/>
          <w:sz w:val="24"/>
        </w:rPr>
        <w:t>8. 税费</w:t>
      </w:r>
    </w:p>
    <w:p>
      <w:pPr>
        <w:snapToGrid w:val="0"/>
        <w:spacing w:line="400" w:lineRule="exact"/>
        <w:ind w:firstLine="480" w:firstLineChars="200"/>
        <w:rPr>
          <w:rFonts w:ascii="宋体" w:hAnsi="宋体" w:cs="宋体"/>
          <w:sz w:val="24"/>
        </w:rPr>
      </w:pPr>
      <w:r>
        <w:rPr>
          <w:rFonts w:hint="eastAsia" w:ascii="宋体" w:hAnsi="宋体" w:cs="宋体"/>
          <w:sz w:val="24"/>
        </w:rPr>
        <w:t xml:space="preserve">8.1  </w:t>
      </w:r>
      <w:r>
        <w:rPr>
          <w:rFonts w:hint="eastAsia" w:ascii="宋体" w:hAnsi="宋体" w:cs="宋体"/>
          <w:sz w:val="24"/>
          <w:lang w:eastAsia="zh-CN"/>
        </w:rPr>
        <w:t>装备器材</w:t>
      </w:r>
      <w:r>
        <w:rPr>
          <w:rFonts w:hint="eastAsia" w:ascii="宋体" w:hAnsi="宋体" w:cs="宋体"/>
          <w:sz w:val="24"/>
        </w:rPr>
        <w:t>的投标报价为货到采购人指定地点价格。</w:t>
      </w:r>
    </w:p>
    <w:p>
      <w:pPr>
        <w:snapToGrid w:val="0"/>
        <w:spacing w:line="400" w:lineRule="exact"/>
        <w:ind w:firstLine="480" w:firstLineChars="200"/>
        <w:rPr>
          <w:rFonts w:ascii="宋体" w:hAnsi="宋体" w:cs="宋体"/>
          <w:sz w:val="24"/>
        </w:rPr>
      </w:pPr>
      <w:r>
        <w:rPr>
          <w:rFonts w:hint="eastAsia" w:ascii="宋体" w:hAnsi="宋体" w:cs="宋体"/>
          <w:sz w:val="24"/>
        </w:rPr>
        <w:t>8.2  根据国家现行税法征收的与本合同有关的一切税费均由卖方承担。</w:t>
      </w:r>
    </w:p>
    <w:p>
      <w:pPr>
        <w:snapToGrid w:val="0"/>
        <w:spacing w:line="400" w:lineRule="exact"/>
        <w:ind w:firstLine="480" w:firstLineChars="200"/>
        <w:rPr>
          <w:rFonts w:hint="eastAsia" w:ascii="宋体" w:hAnsi="宋体" w:cs="宋体"/>
          <w:sz w:val="24"/>
        </w:rPr>
      </w:pPr>
      <w:r>
        <w:rPr>
          <w:rFonts w:hint="eastAsia" w:ascii="宋体" w:hAnsi="宋体" w:cs="宋体"/>
          <w:sz w:val="24"/>
        </w:rPr>
        <w:t>8.3  在中国境外发生的与本合同执行有关的一切税费由卖方承担。</w:t>
      </w:r>
    </w:p>
    <w:p>
      <w:pPr>
        <w:snapToGrid w:val="0"/>
        <w:spacing w:line="400" w:lineRule="exact"/>
        <w:ind w:firstLine="480" w:firstLineChars="200"/>
        <w:rPr>
          <w:rFonts w:hint="eastAsia" w:ascii="宋体" w:hAnsi="宋体" w:cs="宋体"/>
          <w:sz w:val="24"/>
        </w:rPr>
      </w:pPr>
      <w:r>
        <w:rPr>
          <w:rFonts w:hint="eastAsia" w:ascii="宋体" w:hAnsi="宋体" w:cs="宋体"/>
          <w:sz w:val="24"/>
        </w:rPr>
        <w:t>9.  验收</w:t>
      </w:r>
    </w:p>
    <w:p>
      <w:pPr>
        <w:snapToGrid w:val="0"/>
        <w:spacing w:line="400" w:lineRule="exact"/>
        <w:ind w:firstLine="480" w:firstLineChars="200"/>
        <w:rPr>
          <w:rFonts w:hint="eastAsia" w:ascii="宋体" w:hAnsi="宋体" w:cs="宋体"/>
          <w:sz w:val="24"/>
        </w:rPr>
      </w:pPr>
      <w:r>
        <w:rPr>
          <w:rFonts w:hint="eastAsia" w:ascii="宋体" w:hAnsi="宋体" w:cs="宋体"/>
          <w:sz w:val="24"/>
        </w:rPr>
        <w:t>本合同项下</w:t>
      </w:r>
      <w:bookmarkStart w:id="2" w:name="OLE_LINK1"/>
      <w:r>
        <w:rPr>
          <w:rFonts w:hint="eastAsia" w:ascii="宋体" w:hAnsi="宋体" w:cs="宋体"/>
          <w:sz w:val="24"/>
          <w:lang w:val="en-US" w:eastAsia="zh-CN"/>
        </w:rPr>
        <w:t>装备器材</w:t>
      </w:r>
      <w:bookmarkEnd w:id="2"/>
      <w:r>
        <w:rPr>
          <w:rFonts w:hint="eastAsia" w:ascii="宋体" w:hAnsi="宋体" w:cs="宋体"/>
          <w:sz w:val="24"/>
        </w:rPr>
        <w:t>验收遵照以下流程和条件</w:t>
      </w:r>
    </w:p>
    <w:p>
      <w:pPr>
        <w:snapToGrid w:val="0"/>
        <w:spacing w:line="400" w:lineRule="exact"/>
        <w:ind w:firstLine="480" w:firstLineChars="200"/>
        <w:rPr>
          <w:rFonts w:hint="eastAsia" w:ascii="宋体" w:hAnsi="宋体" w:cs="宋体"/>
          <w:sz w:val="24"/>
        </w:rPr>
      </w:pPr>
      <w:r>
        <w:rPr>
          <w:rFonts w:hint="eastAsia" w:ascii="宋体" w:hAnsi="宋体" w:cs="宋体"/>
          <w:sz w:val="24"/>
        </w:rPr>
        <w:t>9.1 卖方应在供货合同规定的时间内将</w:t>
      </w:r>
      <w:r>
        <w:rPr>
          <w:rFonts w:hint="eastAsia" w:ascii="宋体" w:hAnsi="宋体" w:cs="宋体"/>
          <w:sz w:val="24"/>
          <w:lang w:val="en-US" w:eastAsia="zh-CN"/>
        </w:rPr>
        <w:t>装备器材</w:t>
      </w:r>
      <w:r>
        <w:rPr>
          <w:rFonts w:hint="eastAsia" w:ascii="宋体" w:hAnsi="宋体" w:cs="宋体"/>
          <w:sz w:val="24"/>
        </w:rPr>
        <w:t>发送收货地点并提交书面验收申请。</w:t>
      </w:r>
    </w:p>
    <w:p>
      <w:pPr>
        <w:snapToGrid w:val="0"/>
        <w:spacing w:line="400" w:lineRule="exact"/>
        <w:ind w:firstLine="480" w:firstLineChars="200"/>
        <w:rPr>
          <w:rFonts w:hint="eastAsia" w:ascii="宋体" w:hAnsi="宋体" w:cs="宋体"/>
          <w:sz w:val="24"/>
        </w:rPr>
      </w:pPr>
      <w:r>
        <w:rPr>
          <w:rFonts w:hint="eastAsia" w:ascii="宋体" w:hAnsi="宋体" w:cs="宋体"/>
          <w:sz w:val="24"/>
        </w:rPr>
        <w:t xml:space="preserve">9.2 </w:t>
      </w:r>
      <w:r>
        <w:rPr>
          <w:rFonts w:hint="eastAsia" w:ascii="宋体" w:hAnsi="宋体" w:cs="宋体"/>
          <w:sz w:val="24"/>
          <w:lang w:val="en-US" w:eastAsia="zh-CN"/>
        </w:rPr>
        <w:t>装备器材</w:t>
      </w:r>
      <w:r>
        <w:rPr>
          <w:rFonts w:hint="eastAsia" w:ascii="宋体" w:hAnsi="宋体" w:cs="宋体"/>
          <w:sz w:val="24"/>
        </w:rPr>
        <w:t>到达目的地后买卖双方要在现场共同验收。买方将按照合同清点</w:t>
      </w:r>
      <w:r>
        <w:rPr>
          <w:rFonts w:hint="eastAsia" w:ascii="宋体" w:hAnsi="宋体" w:cs="宋体"/>
          <w:sz w:val="24"/>
          <w:lang w:val="en-US" w:eastAsia="zh-CN"/>
        </w:rPr>
        <w:t>装备器材</w:t>
      </w:r>
      <w:r>
        <w:rPr>
          <w:rFonts w:hint="eastAsia" w:ascii="宋体" w:hAnsi="宋体" w:cs="宋体"/>
          <w:sz w:val="24"/>
        </w:rPr>
        <w:t>数量，检查</w:t>
      </w:r>
      <w:r>
        <w:rPr>
          <w:rFonts w:hint="eastAsia" w:ascii="宋体" w:hAnsi="宋体" w:cs="宋体"/>
          <w:sz w:val="24"/>
          <w:lang w:val="en-US" w:eastAsia="zh-CN"/>
        </w:rPr>
        <w:t>装备器材</w:t>
      </w:r>
      <w:r>
        <w:rPr>
          <w:rFonts w:hint="eastAsia" w:ascii="宋体" w:hAnsi="宋体" w:cs="宋体"/>
          <w:sz w:val="24"/>
        </w:rPr>
        <w:t>外观情况，卖方必须派出代表参加</w:t>
      </w:r>
      <w:r>
        <w:rPr>
          <w:rFonts w:hint="eastAsia" w:ascii="宋体" w:hAnsi="宋体" w:cs="宋体"/>
          <w:sz w:val="24"/>
          <w:lang w:val="en-US" w:eastAsia="zh-CN"/>
        </w:rPr>
        <w:t>装备器材</w:t>
      </w:r>
      <w:r>
        <w:rPr>
          <w:rFonts w:hint="eastAsia" w:ascii="宋体" w:hAnsi="宋体" w:cs="宋体"/>
          <w:sz w:val="24"/>
        </w:rPr>
        <w:t>验收工作，否则买方不予验收，按照卖方</w:t>
      </w:r>
      <w:r>
        <w:rPr>
          <w:rFonts w:hint="eastAsia" w:ascii="宋体" w:hAnsi="宋体" w:cs="宋体"/>
          <w:sz w:val="24"/>
          <w:lang w:val="en-US" w:eastAsia="zh-CN"/>
        </w:rPr>
        <w:t>装备器材</w:t>
      </w:r>
      <w:r>
        <w:rPr>
          <w:rFonts w:hint="eastAsia" w:ascii="宋体" w:hAnsi="宋体" w:cs="宋体"/>
          <w:sz w:val="24"/>
        </w:rPr>
        <w:t>未到处理。</w:t>
      </w:r>
    </w:p>
    <w:p>
      <w:pPr>
        <w:snapToGrid w:val="0"/>
        <w:spacing w:line="400" w:lineRule="exact"/>
        <w:ind w:firstLine="480" w:firstLineChars="200"/>
        <w:rPr>
          <w:rFonts w:hint="eastAsia" w:ascii="宋体" w:hAnsi="宋体" w:cs="宋体"/>
          <w:sz w:val="24"/>
        </w:rPr>
      </w:pPr>
      <w:r>
        <w:rPr>
          <w:rFonts w:hint="eastAsia" w:ascii="宋体" w:hAnsi="宋体" w:cs="宋体"/>
          <w:sz w:val="24"/>
        </w:rPr>
        <w:t>9.3 买方组成集中采购装备验收小组，对采购的</w:t>
      </w:r>
      <w:r>
        <w:rPr>
          <w:rFonts w:hint="eastAsia" w:ascii="宋体" w:hAnsi="宋体" w:cs="宋体"/>
          <w:sz w:val="24"/>
          <w:lang w:val="en-US" w:eastAsia="zh-CN"/>
        </w:rPr>
        <w:t>装备器材</w:t>
      </w:r>
      <w:r>
        <w:rPr>
          <w:rFonts w:hint="eastAsia" w:ascii="宋体" w:hAnsi="宋体" w:cs="宋体"/>
          <w:sz w:val="24"/>
        </w:rPr>
        <w:t>进行专门验收，不符合合同规定的，买方将不予验收。</w:t>
      </w:r>
    </w:p>
    <w:p>
      <w:pPr>
        <w:snapToGrid w:val="0"/>
        <w:spacing w:line="400" w:lineRule="exact"/>
        <w:ind w:firstLine="480" w:firstLineChars="200"/>
        <w:rPr>
          <w:rFonts w:hint="eastAsia" w:ascii="宋体" w:hAnsi="宋体" w:cs="宋体"/>
          <w:sz w:val="24"/>
        </w:rPr>
      </w:pPr>
      <w:r>
        <w:rPr>
          <w:rFonts w:hint="eastAsia" w:ascii="宋体" w:hAnsi="宋体" w:cs="宋体"/>
          <w:sz w:val="24"/>
        </w:rPr>
        <w:t>9.4产品验收时，卖方必须要有一名以上厂家技术人员在场，验收完毕后，买方和卖方共同签字确认验收单。买方根据采购验收单按合同支付货款。</w:t>
      </w:r>
    </w:p>
    <w:p>
      <w:pPr>
        <w:snapToGrid w:val="0"/>
        <w:spacing w:line="400" w:lineRule="exact"/>
        <w:ind w:firstLine="480" w:firstLineChars="200"/>
        <w:rPr>
          <w:rFonts w:hint="eastAsia" w:ascii="宋体" w:hAnsi="宋体" w:cs="宋体"/>
          <w:sz w:val="24"/>
        </w:rPr>
      </w:pPr>
      <w:r>
        <w:rPr>
          <w:rFonts w:hint="eastAsia" w:ascii="宋体" w:hAnsi="宋体" w:cs="宋体"/>
          <w:sz w:val="24"/>
        </w:rPr>
        <w:t>9.5</w:t>
      </w:r>
      <w:r>
        <w:rPr>
          <w:rFonts w:hint="eastAsia" w:ascii="宋体" w:hAnsi="宋体" w:cs="宋体"/>
          <w:sz w:val="24"/>
          <w:lang w:val="en-US" w:eastAsia="zh-CN"/>
        </w:rPr>
        <w:t>装备器材</w:t>
      </w:r>
      <w:r>
        <w:rPr>
          <w:rFonts w:hint="eastAsia" w:ascii="宋体" w:hAnsi="宋体" w:cs="宋体"/>
          <w:sz w:val="24"/>
        </w:rPr>
        <w:t>的验收，综合判定为“合格”、“不合格”，综合评判为“合格”的</w:t>
      </w:r>
      <w:r>
        <w:rPr>
          <w:rFonts w:hint="eastAsia" w:ascii="宋体" w:hAnsi="宋体" w:cs="宋体"/>
          <w:sz w:val="24"/>
          <w:lang w:eastAsia="zh-CN"/>
        </w:rPr>
        <w:t>装备器材</w:t>
      </w:r>
      <w:r>
        <w:rPr>
          <w:rFonts w:hint="eastAsia" w:ascii="宋体" w:hAnsi="宋体" w:cs="宋体"/>
          <w:sz w:val="24"/>
        </w:rPr>
        <w:t>，清点接收。综合评判为“不合格”的装备器材，限期整改并等比例扣除履约保证金，整改完毕后进行复验；限期内未整改完毕的或“复验”不合格的，按合同规定做退货处理，扣除全额履约保证金，并将供货商列入总队装备集中采购黑名单，3年内不得参加总队装备采购投标工作。</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10.  付款：执行本合同《协议书》。</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11.  培训</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12.  售后服务</w:t>
      </w:r>
    </w:p>
    <w:p>
      <w:pPr>
        <w:pStyle w:val="6"/>
        <w:adjustRightInd w:val="0"/>
        <w:snapToGrid w:val="0"/>
        <w:spacing w:line="400" w:lineRule="exact"/>
        <w:ind w:firstLine="480" w:firstLineChars="200"/>
        <w:rPr>
          <w:rFonts w:ascii="宋体" w:hAnsi="宋体" w:cs="宋体"/>
          <w:szCs w:val="20"/>
        </w:rPr>
      </w:pPr>
      <w:r>
        <w:rPr>
          <w:rFonts w:hint="eastAsia"/>
          <w:szCs w:val="20"/>
        </w:rPr>
        <w:t xml:space="preserve">  （以中标方投标承诺为准） </w:t>
      </w:r>
    </w:p>
    <w:p>
      <w:pPr>
        <w:pStyle w:val="6"/>
        <w:adjustRightInd w:val="0"/>
        <w:snapToGrid w:val="0"/>
        <w:spacing w:line="400" w:lineRule="exact"/>
        <w:ind w:firstLine="480" w:firstLineChars="200"/>
        <w:rPr>
          <w:szCs w:val="20"/>
        </w:rPr>
      </w:pPr>
      <w:r>
        <w:rPr>
          <w:rFonts w:hint="eastAsia"/>
          <w:szCs w:val="20"/>
        </w:rPr>
        <w:t>13.  双方责任</w:t>
      </w:r>
    </w:p>
    <w:p>
      <w:pPr>
        <w:pStyle w:val="6"/>
        <w:adjustRightInd w:val="0"/>
        <w:snapToGrid w:val="0"/>
        <w:spacing w:line="400" w:lineRule="exact"/>
        <w:ind w:firstLine="480" w:firstLineChars="200"/>
        <w:rPr>
          <w:szCs w:val="20"/>
        </w:rPr>
      </w:pPr>
      <w:r>
        <w:rPr>
          <w:rFonts w:hint="eastAsia"/>
        </w:rPr>
        <w:t>13.1  买方责任</w:t>
      </w:r>
    </w:p>
    <w:p>
      <w:pPr>
        <w:adjustRightInd w:val="0"/>
        <w:snapToGrid w:val="0"/>
        <w:spacing w:line="400" w:lineRule="exact"/>
        <w:ind w:firstLine="480" w:firstLineChars="200"/>
        <w:rPr>
          <w:rFonts w:ascii="宋体" w:hAnsi="宋体" w:cs="宋体"/>
          <w:sz w:val="24"/>
          <w:szCs w:val="21"/>
        </w:rPr>
      </w:pPr>
      <w:r>
        <w:rPr>
          <w:rFonts w:hint="eastAsia" w:ascii="宋体" w:hAnsi="宋体" w:cs="宋体"/>
          <w:sz w:val="24"/>
        </w:rPr>
        <w:t>13.1.1  按合同规定向卖方支付货款。</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13.1.2  组织对</w:t>
      </w:r>
      <w:r>
        <w:rPr>
          <w:rFonts w:hint="eastAsia" w:ascii="宋体" w:hAnsi="宋体" w:cs="宋体"/>
          <w:sz w:val="24"/>
          <w:lang w:eastAsia="zh-CN"/>
        </w:rPr>
        <w:t>装备器材</w:t>
      </w:r>
      <w:r>
        <w:rPr>
          <w:rFonts w:hint="eastAsia" w:ascii="宋体" w:hAnsi="宋体" w:cs="宋体"/>
          <w:sz w:val="24"/>
        </w:rPr>
        <w:t>的验收。</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13.2  卖方责任</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13.2.1  按合同要求提供</w:t>
      </w:r>
      <w:r>
        <w:rPr>
          <w:rFonts w:hint="eastAsia" w:ascii="宋体" w:hAnsi="宋体" w:cs="宋体"/>
          <w:sz w:val="24"/>
          <w:lang w:eastAsia="zh-CN"/>
        </w:rPr>
        <w:t>装备器材</w:t>
      </w:r>
      <w:r>
        <w:rPr>
          <w:rFonts w:hint="eastAsia" w:ascii="宋体" w:hAnsi="宋体" w:cs="宋体"/>
          <w:sz w:val="24"/>
        </w:rPr>
        <w:t>和服务。</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13.2.2  对所提供的</w:t>
      </w:r>
      <w:r>
        <w:rPr>
          <w:rFonts w:hint="eastAsia" w:ascii="宋体" w:hAnsi="宋体" w:cs="宋体"/>
          <w:sz w:val="24"/>
          <w:lang w:eastAsia="zh-CN"/>
        </w:rPr>
        <w:t>装备器材</w:t>
      </w:r>
      <w:r>
        <w:rPr>
          <w:rFonts w:hint="eastAsia" w:ascii="宋体" w:hAnsi="宋体" w:cs="宋体"/>
          <w:sz w:val="24"/>
        </w:rPr>
        <w:t>和服务质量问题无条件负责处理。</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13.2.3卖方对本合同签订及履行过程中获知的买方信息负有保密义务。</w:t>
      </w:r>
    </w:p>
    <w:p>
      <w:pPr>
        <w:snapToGrid w:val="0"/>
        <w:spacing w:line="400" w:lineRule="exact"/>
        <w:ind w:firstLine="480" w:firstLineChars="200"/>
        <w:rPr>
          <w:rFonts w:ascii="宋体" w:hAnsi="宋体" w:cs="宋体"/>
          <w:sz w:val="24"/>
        </w:rPr>
      </w:pPr>
      <w:r>
        <w:rPr>
          <w:rFonts w:hint="eastAsia" w:ascii="宋体" w:hAnsi="宋体" w:cs="宋体"/>
          <w:sz w:val="24"/>
        </w:rPr>
        <w:t>14.  违约责任</w:t>
      </w:r>
    </w:p>
    <w:p>
      <w:pPr>
        <w:snapToGrid w:val="0"/>
        <w:spacing w:line="400" w:lineRule="exact"/>
        <w:ind w:firstLine="480" w:firstLineChars="200"/>
        <w:rPr>
          <w:rFonts w:ascii="宋体" w:hAnsi="宋体" w:cs="宋体"/>
          <w:sz w:val="24"/>
        </w:rPr>
      </w:pPr>
      <w:r>
        <w:rPr>
          <w:rFonts w:hint="eastAsia" w:ascii="宋体" w:hAnsi="宋体" w:cs="宋体"/>
          <w:sz w:val="24"/>
        </w:rPr>
        <w:t>14.1  交货违约</w:t>
      </w:r>
    </w:p>
    <w:p>
      <w:pPr>
        <w:snapToGrid w:val="0"/>
        <w:spacing w:line="400" w:lineRule="exact"/>
        <w:ind w:firstLine="480" w:firstLineChars="200"/>
        <w:rPr>
          <w:rFonts w:ascii="宋体" w:hAnsi="宋体" w:cs="宋体"/>
          <w:sz w:val="24"/>
        </w:rPr>
      </w:pPr>
      <w:r>
        <w:rPr>
          <w:rFonts w:hint="eastAsia" w:ascii="宋体" w:hAnsi="宋体" w:cs="宋体"/>
          <w:sz w:val="24"/>
        </w:rPr>
        <w:t>14.1.1 卖方违反本合同约定，延迟交货未取得买方书面同意的，每延迟一天按合同总价的1 ‰扣除履约保证金；延迟超过15日，买方有权单方解除合同，扣除全部履约保证金，还应当承担合同总额30%的违约金，造成买方损失的，卖方还应当赔偿。</w:t>
      </w:r>
    </w:p>
    <w:p>
      <w:pPr>
        <w:snapToGrid w:val="0"/>
        <w:spacing w:line="400" w:lineRule="exact"/>
        <w:ind w:firstLine="480" w:firstLineChars="200"/>
        <w:rPr>
          <w:rFonts w:ascii="宋体" w:hAnsi="宋体" w:cs="宋体"/>
          <w:sz w:val="24"/>
        </w:rPr>
      </w:pPr>
      <w:r>
        <w:rPr>
          <w:rFonts w:hint="eastAsia" w:ascii="宋体" w:hAnsi="宋体" w:cs="宋体"/>
          <w:sz w:val="24"/>
        </w:rPr>
        <w:t>14.1.2卖方所发货品规格、型号、质量等不符合合同约定的，买方有权单方解除合同，拒绝收货和付款，扣除履约保证金，并由卖方承担合同总额30%的违约金，由此所发生的一切费用、损失（包括给双方造成的经济损失），均由卖方负责。</w:t>
      </w:r>
    </w:p>
    <w:p>
      <w:pPr>
        <w:snapToGrid w:val="0"/>
        <w:spacing w:line="400" w:lineRule="exact"/>
        <w:ind w:firstLine="480" w:firstLineChars="200"/>
        <w:rPr>
          <w:rFonts w:ascii="宋体" w:hAnsi="宋体" w:cs="宋体"/>
          <w:sz w:val="24"/>
        </w:rPr>
      </w:pPr>
      <w:r>
        <w:rPr>
          <w:rFonts w:hint="eastAsia" w:ascii="宋体" w:hAnsi="宋体" w:cs="宋体"/>
          <w:sz w:val="24"/>
        </w:rPr>
        <w:t>14.1.3合同生效后，卖方中途解除合同（不可抗力原因除外），应按给买方造成的损失向甲方支付赔偿金，买方有权扣除履约保证金，并由卖方向买方支付合同总金额30%的违约金。</w:t>
      </w:r>
    </w:p>
    <w:p>
      <w:pPr>
        <w:snapToGrid w:val="0"/>
        <w:spacing w:line="400" w:lineRule="exact"/>
        <w:ind w:firstLine="480" w:firstLineChars="200"/>
        <w:rPr>
          <w:rFonts w:ascii="宋体" w:hAnsi="宋体" w:cs="宋体"/>
          <w:sz w:val="24"/>
        </w:rPr>
      </w:pPr>
      <w:r>
        <w:rPr>
          <w:rFonts w:hint="eastAsia" w:ascii="宋体" w:hAnsi="宋体" w:cs="宋体"/>
          <w:sz w:val="24"/>
        </w:rPr>
        <w:t>14.1.4卖方违约，还应赔偿买方因此遭受的其他损失，包括为主张权益所支付的律师费、交通费、公证费、鉴定费、评估费、差旅费等全部费用。</w:t>
      </w:r>
    </w:p>
    <w:p>
      <w:pPr>
        <w:snapToGrid w:val="0"/>
        <w:spacing w:line="400" w:lineRule="exact"/>
        <w:ind w:firstLine="480" w:firstLineChars="200"/>
        <w:rPr>
          <w:rFonts w:ascii="宋体" w:hAnsi="宋体" w:cs="宋体"/>
          <w:sz w:val="24"/>
        </w:rPr>
      </w:pPr>
      <w:r>
        <w:rPr>
          <w:rFonts w:hint="eastAsia" w:ascii="宋体" w:hAnsi="宋体" w:cs="宋体"/>
          <w:sz w:val="24"/>
        </w:rPr>
        <w:t>14.1.5卖方违约的，买方有权将相应违约金、赔偿金从履约保证金及应给卖方支付的货款中直接予以扣除。</w:t>
      </w:r>
    </w:p>
    <w:p>
      <w:pPr>
        <w:snapToGrid w:val="0"/>
        <w:spacing w:line="400" w:lineRule="exact"/>
        <w:ind w:firstLine="480" w:firstLineChars="200"/>
        <w:rPr>
          <w:rFonts w:ascii="宋体" w:hAnsi="宋体" w:cs="宋体"/>
          <w:sz w:val="24"/>
        </w:rPr>
      </w:pPr>
      <w:r>
        <w:rPr>
          <w:rFonts w:hint="eastAsia" w:ascii="宋体" w:hAnsi="宋体" w:cs="宋体"/>
          <w:sz w:val="24"/>
        </w:rPr>
        <w:t>14.2  付款违约</w:t>
      </w:r>
    </w:p>
    <w:p>
      <w:pPr>
        <w:snapToGrid w:val="0"/>
        <w:spacing w:line="400" w:lineRule="exact"/>
        <w:ind w:firstLine="480" w:firstLineChars="200"/>
        <w:rPr>
          <w:rFonts w:ascii="宋体" w:hAnsi="宋体" w:cs="宋体"/>
          <w:sz w:val="24"/>
        </w:rPr>
      </w:pPr>
      <w:r>
        <w:rPr>
          <w:rFonts w:hint="eastAsia" w:ascii="宋体" w:hAnsi="宋体" w:cs="宋体"/>
          <w:sz w:val="24"/>
        </w:rPr>
        <w:t>买方接收经验收合格的</w:t>
      </w:r>
      <w:r>
        <w:rPr>
          <w:rFonts w:hint="eastAsia" w:ascii="宋体" w:hAnsi="宋体" w:cs="宋体"/>
          <w:sz w:val="24"/>
          <w:szCs w:val="22"/>
          <w:lang w:eastAsia="zh-CN"/>
        </w:rPr>
        <w:t>装备器材</w:t>
      </w:r>
      <w:r>
        <w:rPr>
          <w:rFonts w:hint="eastAsia" w:ascii="宋体" w:hAnsi="宋体" w:cs="宋体"/>
          <w:sz w:val="24"/>
        </w:rPr>
        <w:t>后而未能按合同约定时间付款的，推迟付款时间超过</w:t>
      </w:r>
      <w:r>
        <w:rPr>
          <w:rFonts w:hint="eastAsia" w:ascii="宋体" w:hAnsi="宋体" w:cs="宋体"/>
          <w:sz w:val="24"/>
          <w:u w:val="single"/>
        </w:rPr>
        <w:t>30</w:t>
      </w:r>
      <w:r>
        <w:rPr>
          <w:rFonts w:hint="eastAsia" w:ascii="宋体" w:hAnsi="宋体" w:cs="宋体"/>
          <w:sz w:val="24"/>
        </w:rPr>
        <w:t>天时，每超过一天按合同总价的</w:t>
      </w:r>
      <w:r>
        <w:rPr>
          <w:rFonts w:hint="eastAsia" w:ascii="宋体" w:hAnsi="宋体" w:cs="宋体"/>
          <w:sz w:val="24"/>
          <w:u w:val="single"/>
        </w:rPr>
        <w:t>1</w:t>
      </w:r>
      <w:r>
        <w:rPr>
          <w:rFonts w:hint="eastAsia" w:ascii="宋体" w:hAnsi="宋体" w:cs="宋体"/>
          <w:sz w:val="24"/>
        </w:rPr>
        <w:t>‰向对方支付违约金。</w:t>
      </w:r>
    </w:p>
    <w:p>
      <w:pPr>
        <w:snapToGrid w:val="0"/>
        <w:spacing w:line="400" w:lineRule="exact"/>
        <w:ind w:firstLine="480" w:firstLineChars="200"/>
        <w:rPr>
          <w:rFonts w:ascii="宋体" w:hAnsi="宋体" w:cs="宋体"/>
          <w:sz w:val="24"/>
        </w:rPr>
      </w:pPr>
      <w:r>
        <w:rPr>
          <w:rFonts w:hint="eastAsia" w:ascii="宋体" w:hAnsi="宋体" w:cs="宋体"/>
          <w:sz w:val="24"/>
        </w:rPr>
        <w:t>14.3  任意一方如提出增减合同数量，变动交货的，应提前通知对方，并征得对方同意，否则应承担与之相关的经济责任。</w:t>
      </w:r>
    </w:p>
    <w:p>
      <w:pPr>
        <w:snapToGrid w:val="0"/>
        <w:spacing w:line="400" w:lineRule="exact"/>
        <w:ind w:firstLine="480" w:firstLineChars="200"/>
        <w:rPr>
          <w:rFonts w:ascii="宋体" w:hAnsi="宋体" w:cs="宋体"/>
          <w:sz w:val="24"/>
        </w:rPr>
      </w:pPr>
      <w:r>
        <w:rPr>
          <w:rFonts w:hint="eastAsia" w:ascii="宋体" w:hAnsi="宋体" w:cs="宋体"/>
          <w:sz w:val="24"/>
        </w:rPr>
        <w:t>14.5卖方违反保密义务或违反禁止转让、分包合同义务或违反本合同其他约定的，除本合同另有约定外，应按照本合同总价款的5%向买方支付违约金。</w:t>
      </w:r>
    </w:p>
    <w:p>
      <w:pPr>
        <w:snapToGrid w:val="0"/>
        <w:spacing w:line="400" w:lineRule="exact"/>
        <w:ind w:firstLine="480" w:firstLineChars="200"/>
        <w:rPr>
          <w:rFonts w:ascii="宋体" w:hAnsi="宋体" w:cs="宋体"/>
          <w:sz w:val="24"/>
        </w:rPr>
      </w:pPr>
      <w:r>
        <w:rPr>
          <w:rFonts w:hint="eastAsia" w:ascii="宋体" w:hAnsi="宋体" w:cs="宋体"/>
          <w:sz w:val="24"/>
        </w:rPr>
        <w:t>14.4卖方提供</w:t>
      </w:r>
      <w:r>
        <w:rPr>
          <w:rFonts w:hint="eastAsia" w:ascii="宋体" w:hAnsi="宋体" w:cs="宋体"/>
          <w:sz w:val="24"/>
          <w:lang w:eastAsia="zh-CN"/>
        </w:rPr>
        <w:t>装备器材</w:t>
      </w:r>
      <w:r>
        <w:rPr>
          <w:rFonts w:hint="eastAsia" w:ascii="宋体" w:hAnsi="宋体" w:cs="宋体"/>
          <w:sz w:val="24"/>
        </w:rPr>
        <w:t>不符合约定或违反本协议其他约定，给买方造成损失的，应赔偿买方的全部损失，包括但不限于直接损失、间接损失、买方为处理违约事件支出的律师费、诉讼费、评估费、鉴定费等。</w:t>
      </w:r>
    </w:p>
    <w:p>
      <w:pPr>
        <w:snapToGrid w:val="0"/>
        <w:spacing w:line="400" w:lineRule="exact"/>
        <w:ind w:firstLine="480" w:firstLineChars="200"/>
        <w:rPr>
          <w:rFonts w:ascii="宋体" w:hAnsi="宋体" w:cs="宋体"/>
          <w:sz w:val="24"/>
        </w:rPr>
      </w:pPr>
      <w:r>
        <w:rPr>
          <w:rFonts w:hint="eastAsia" w:ascii="宋体" w:hAnsi="宋体" w:cs="宋体"/>
          <w:sz w:val="24"/>
        </w:rPr>
        <w:t>14.5本合同所称违约金可以累积计算。</w:t>
      </w:r>
    </w:p>
    <w:p>
      <w:pPr>
        <w:snapToGrid w:val="0"/>
        <w:spacing w:line="400" w:lineRule="exact"/>
        <w:ind w:firstLine="482" w:firstLineChars="200"/>
        <w:rPr>
          <w:rFonts w:ascii="宋体" w:hAnsi="宋体" w:cs="宋体"/>
          <w:b/>
          <w:sz w:val="24"/>
        </w:rPr>
      </w:pPr>
      <w:r>
        <w:rPr>
          <w:rFonts w:hint="eastAsia" w:ascii="宋体" w:hAnsi="宋体" w:cs="宋体"/>
          <w:b/>
          <w:sz w:val="24"/>
        </w:rPr>
        <w:t>15.  履约保证金</w:t>
      </w:r>
    </w:p>
    <w:p>
      <w:pPr>
        <w:snapToGrid w:val="0"/>
        <w:spacing w:line="400" w:lineRule="exact"/>
        <w:ind w:firstLine="480" w:firstLineChars="200"/>
        <w:rPr>
          <w:rFonts w:ascii="宋体" w:hAnsi="宋体" w:cs="宋体"/>
          <w:sz w:val="24"/>
        </w:rPr>
      </w:pPr>
      <w:r>
        <w:rPr>
          <w:rFonts w:hint="eastAsia" w:ascii="宋体" w:hAnsi="宋体" w:cs="宋体"/>
          <w:sz w:val="24"/>
        </w:rPr>
        <w:t>合同签订前，中标单位按照中标金额的5%缴纳履约保证金，中标单位按合同约定交付全部产品，安装调试完毕，书面验收合格一年后，采购单位无息退还全部履约保证金。</w:t>
      </w:r>
    </w:p>
    <w:p>
      <w:pPr>
        <w:snapToGrid w:val="0"/>
        <w:spacing w:line="400" w:lineRule="exact"/>
        <w:ind w:firstLine="482" w:firstLineChars="200"/>
        <w:rPr>
          <w:rFonts w:ascii="宋体" w:hAnsi="宋体" w:cs="宋体"/>
          <w:b/>
          <w:sz w:val="24"/>
        </w:rPr>
      </w:pPr>
      <w:r>
        <w:rPr>
          <w:rFonts w:hint="eastAsia" w:ascii="宋体" w:hAnsi="宋体" w:cs="宋体"/>
          <w:b/>
          <w:sz w:val="24"/>
        </w:rPr>
        <w:t>账户名称：</w:t>
      </w:r>
    </w:p>
    <w:p>
      <w:pPr>
        <w:snapToGrid w:val="0"/>
        <w:spacing w:line="400" w:lineRule="exact"/>
        <w:ind w:firstLine="482" w:firstLineChars="200"/>
        <w:rPr>
          <w:rFonts w:ascii="宋体" w:hAnsi="宋体" w:cs="宋体"/>
          <w:b/>
          <w:sz w:val="24"/>
        </w:rPr>
      </w:pPr>
      <w:r>
        <w:rPr>
          <w:rFonts w:hint="eastAsia" w:ascii="宋体" w:hAnsi="宋体" w:cs="宋体"/>
          <w:b/>
          <w:sz w:val="24"/>
        </w:rPr>
        <w:t>开 户 行：</w:t>
      </w:r>
    </w:p>
    <w:p>
      <w:pPr>
        <w:snapToGrid w:val="0"/>
        <w:spacing w:line="400" w:lineRule="exact"/>
        <w:ind w:firstLine="482" w:firstLineChars="200"/>
        <w:rPr>
          <w:rFonts w:ascii="宋体" w:hAnsi="宋体" w:cs="宋体"/>
          <w:b/>
          <w:sz w:val="24"/>
        </w:rPr>
      </w:pPr>
      <w:r>
        <w:rPr>
          <w:rFonts w:hint="eastAsia" w:ascii="宋体" w:hAnsi="宋体" w:cs="宋体"/>
          <w:b/>
          <w:sz w:val="24"/>
        </w:rPr>
        <w:t>账    号：</w:t>
      </w:r>
    </w:p>
    <w:p>
      <w:pPr>
        <w:snapToGrid w:val="0"/>
        <w:spacing w:line="400" w:lineRule="exact"/>
        <w:ind w:firstLine="482" w:firstLineChars="200"/>
        <w:rPr>
          <w:rFonts w:ascii="宋体" w:hAnsi="宋体" w:cs="宋体"/>
          <w:b/>
          <w:sz w:val="24"/>
        </w:rPr>
      </w:pPr>
      <w:r>
        <w:rPr>
          <w:rFonts w:hint="eastAsia" w:ascii="宋体" w:hAnsi="宋体" w:cs="宋体"/>
          <w:b/>
          <w:sz w:val="24"/>
        </w:rPr>
        <w:t>16.  合同终止</w:t>
      </w:r>
    </w:p>
    <w:p>
      <w:pPr>
        <w:snapToGrid w:val="0"/>
        <w:spacing w:line="400" w:lineRule="exact"/>
        <w:ind w:firstLine="482" w:firstLineChars="200"/>
        <w:rPr>
          <w:rFonts w:ascii="宋体" w:hAnsi="宋体" w:cs="宋体"/>
          <w:b/>
          <w:sz w:val="24"/>
        </w:rPr>
      </w:pPr>
      <w:r>
        <w:rPr>
          <w:rFonts w:hint="eastAsia" w:ascii="宋体" w:hAnsi="宋体" w:cs="宋体"/>
          <w:b/>
          <w:sz w:val="24"/>
        </w:rPr>
        <w:t>发生下列情况时，买方有权单方终止合同：</w:t>
      </w:r>
    </w:p>
    <w:p>
      <w:pPr>
        <w:snapToGrid w:val="0"/>
        <w:spacing w:line="400" w:lineRule="exact"/>
        <w:ind w:firstLine="482" w:firstLineChars="200"/>
        <w:rPr>
          <w:rFonts w:ascii="宋体" w:hAnsi="宋体" w:cs="宋体"/>
          <w:b/>
          <w:sz w:val="24"/>
        </w:rPr>
      </w:pPr>
      <w:r>
        <w:rPr>
          <w:rFonts w:hint="eastAsia" w:ascii="宋体" w:hAnsi="宋体" w:cs="宋体"/>
          <w:b/>
          <w:sz w:val="24"/>
        </w:rPr>
        <w:t>1）卖方未能在合同规定的期限内或买方同意延长的期限内提供全部</w:t>
      </w:r>
      <w:r>
        <w:rPr>
          <w:rFonts w:hint="eastAsia" w:ascii="宋体" w:hAnsi="宋体" w:cs="宋体"/>
          <w:b/>
          <w:sz w:val="24"/>
          <w:lang w:eastAsia="zh-CN"/>
        </w:rPr>
        <w:t>装备器材</w:t>
      </w:r>
      <w:r>
        <w:rPr>
          <w:rFonts w:hint="eastAsia" w:ascii="宋体" w:hAnsi="宋体" w:cs="宋体"/>
          <w:b/>
          <w:sz w:val="24"/>
        </w:rPr>
        <w:t>；</w:t>
      </w:r>
    </w:p>
    <w:p>
      <w:pPr>
        <w:snapToGrid w:val="0"/>
        <w:spacing w:line="400" w:lineRule="exact"/>
        <w:ind w:firstLine="482" w:firstLineChars="200"/>
        <w:rPr>
          <w:rFonts w:ascii="宋体" w:hAnsi="宋体" w:cs="宋体"/>
          <w:b/>
          <w:sz w:val="24"/>
        </w:rPr>
      </w:pPr>
      <w:r>
        <w:rPr>
          <w:rFonts w:hint="eastAsia" w:ascii="宋体" w:hAnsi="宋体" w:cs="宋体"/>
          <w:b/>
          <w:sz w:val="24"/>
        </w:rPr>
        <w:t>2）卖方未能履行合同规定的其他义务，卖方在收到买方发出的违约通知后30天内，或经买方书面认可延长的时间内未能纠正其过失。买方可向卖方发出书面通知，终止部分或全部合同，在这种情况下，并不影响买方向卖方提出的索赔。</w:t>
      </w:r>
    </w:p>
    <w:p>
      <w:pPr>
        <w:snapToGrid w:val="0"/>
        <w:spacing w:line="400" w:lineRule="exact"/>
        <w:ind w:firstLine="480" w:firstLineChars="200"/>
        <w:rPr>
          <w:rFonts w:ascii="宋体" w:hAnsi="宋体" w:cs="宋体"/>
          <w:sz w:val="24"/>
        </w:rPr>
      </w:pPr>
      <w:r>
        <w:rPr>
          <w:rFonts w:hint="eastAsia" w:ascii="宋体" w:hAnsi="宋体" w:cs="宋体"/>
          <w:sz w:val="24"/>
        </w:rPr>
        <w:t>17.  纠纷解决方式</w:t>
      </w:r>
    </w:p>
    <w:p>
      <w:pPr>
        <w:snapToGrid w:val="0"/>
        <w:spacing w:line="400" w:lineRule="exact"/>
        <w:ind w:firstLine="420"/>
        <w:rPr>
          <w:rFonts w:ascii="宋体" w:hAnsi="宋体" w:cs="宋体"/>
          <w:sz w:val="24"/>
        </w:rPr>
      </w:pPr>
      <w:r>
        <w:rPr>
          <w:rFonts w:hint="eastAsia" w:ascii="宋体" w:hAnsi="宋体" w:cs="宋体"/>
          <w:sz w:val="24"/>
        </w:rPr>
        <w:t>本合同在执行中发生纠纷时，双方应友好协商予以解决。如协商解决不成时，双方约定采用第</w:t>
      </w:r>
      <w:r>
        <w:rPr>
          <w:rFonts w:hint="eastAsia" w:ascii="宋体" w:hAnsi="宋体" w:cs="宋体"/>
          <w:sz w:val="24"/>
          <w:u w:val="single"/>
        </w:rPr>
        <w:t>17.1</w:t>
      </w:r>
      <w:r>
        <w:rPr>
          <w:rFonts w:hint="eastAsia" w:ascii="宋体" w:hAnsi="宋体" w:cs="宋体"/>
          <w:sz w:val="24"/>
        </w:rPr>
        <w:t>种方式解决。</w:t>
      </w:r>
    </w:p>
    <w:p>
      <w:pPr>
        <w:snapToGrid w:val="0"/>
        <w:spacing w:line="400" w:lineRule="exact"/>
        <w:ind w:firstLine="480" w:firstLineChars="200"/>
        <w:rPr>
          <w:rFonts w:ascii="宋体" w:hAnsi="宋体" w:cs="宋体"/>
          <w:sz w:val="24"/>
        </w:rPr>
      </w:pPr>
      <w:r>
        <w:rPr>
          <w:rFonts w:hint="eastAsia" w:ascii="宋体" w:hAnsi="宋体" w:cs="宋体"/>
          <w:sz w:val="24"/>
        </w:rPr>
        <w:t>17.1  向</w:t>
      </w:r>
      <w:r>
        <w:rPr>
          <w:rFonts w:hint="eastAsia" w:ascii="宋体" w:hAnsi="宋体" w:cs="宋体"/>
          <w:sz w:val="24"/>
          <w:u w:val="single"/>
        </w:rPr>
        <w:t>合同签订地</w:t>
      </w:r>
      <w:r>
        <w:rPr>
          <w:rFonts w:hint="eastAsia" w:ascii="宋体" w:hAnsi="宋体" w:cs="宋体"/>
          <w:sz w:val="24"/>
        </w:rPr>
        <w:t>人民法院提出诉讼；因卖方违约，买方主张自身合法权益提起诉讼产生的诉讼费、律师代理费等费用由卖方承担。</w:t>
      </w:r>
    </w:p>
    <w:p>
      <w:pPr>
        <w:snapToGrid w:val="0"/>
        <w:spacing w:line="400" w:lineRule="exact"/>
        <w:ind w:firstLine="480" w:firstLineChars="200"/>
        <w:rPr>
          <w:rFonts w:ascii="宋体" w:hAnsi="宋体" w:cs="宋体"/>
          <w:sz w:val="24"/>
        </w:rPr>
      </w:pPr>
      <w:r>
        <w:rPr>
          <w:rFonts w:hint="eastAsia" w:ascii="宋体" w:hAnsi="宋体" w:cs="宋体"/>
          <w:sz w:val="24"/>
        </w:rPr>
        <w:t>17.2  申请</w:t>
      </w:r>
      <w:r>
        <w:rPr>
          <w:rFonts w:hint="eastAsia" w:ascii="宋体" w:hAnsi="宋体" w:cs="宋体"/>
          <w:sz w:val="24"/>
          <w:u w:val="single"/>
        </w:rPr>
        <w:t>合同签订地</w:t>
      </w:r>
      <w:r>
        <w:rPr>
          <w:rFonts w:hint="eastAsia" w:ascii="宋体" w:hAnsi="宋体" w:cs="宋体"/>
          <w:sz w:val="24"/>
        </w:rPr>
        <w:t>（仲裁机构）进行仲裁。</w:t>
      </w:r>
    </w:p>
    <w:p>
      <w:pPr>
        <w:snapToGrid w:val="0"/>
        <w:spacing w:line="400" w:lineRule="exact"/>
        <w:ind w:firstLine="480" w:firstLineChars="200"/>
        <w:rPr>
          <w:rFonts w:ascii="宋体" w:hAnsi="宋体" w:cs="宋体"/>
          <w:sz w:val="24"/>
        </w:rPr>
      </w:pPr>
      <w:r>
        <w:rPr>
          <w:rFonts w:hint="eastAsia" w:ascii="宋体" w:hAnsi="宋体" w:cs="宋体"/>
          <w:sz w:val="24"/>
        </w:rPr>
        <w:t>18.  转让和分包</w:t>
      </w:r>
    </w:p>
    <w:p>
      <w:pPr>
        <w:snapToGrid w:val="0"/>
        <w:spacing w:line="400" w:lineRule="exact"/>
        <w:ind w:firstLine="480" w:firstLineChars="200"/>
        <w:rPr>
          <w:rFonts w:ascii="宋体" w:hAnsi="宋体" w:cs="宋体"/>
          <w:sz w:val="24"/>
        </w:rPr>
      </w:pPr>
      <w:r>
        <w:rPr>
          <w:rFonts w:hint="eastAsia" w:ascii="宋体" w:hAnsi="宋体" w:cs="宋体"/>
          <w:sz w:val="24"/>
        </w:rPr>
        <w:t>卖方不得转让或分包其履行合同的义务。</w:t>
      </w:r>
    </w:p>
    <w:p>
      <w:pPr>
        <w:snapToGrid w:val="0"/>
        <w:spacing w:line="400" w:lineRule="exact"/>
        <w:ind w:firstLine="480" w:firstLineChars="200"/>
        <w:rPr>
          <w:rFonts w:ascii="宋体" w:hAnsi="宋体" w:cs="宋体"/>
          <w:sz w:val="24"/>
        </w:rPr>
      </w:pPr>
      <w:r>
        <w:rPr>
          <w:rFonts w:hint="eastAsia" w:ascii="宋体" w:hAnsi="宋体" w:cs="宋体"/>
          <w:sz w:val="24"/>
        </w:rPr>
        <w:t>19.  适用法律</w:t>
      </w:r>
    </w:p>
    <w:p>
      <w:pPr>
        <w:snapToGrid w:val="0"/>
        <w:spacing w:line="400" w:lineRule="exact"/>
        <w:ind w:firstLine="480" w:firstLineChars="200"/>
        <w:rPr>
          <w:rFonts w:ascii="宋体" w:hAnsi="宋体" w:cs="宋体"/>
          <w:sz w:val="24"/>
        </w:rPr>
      </w:pPr>
      <w:r>
        <w:rPr>
          <w:rFonts w:hint="eastAsia" w:ascii="宋体" w:hAnsi="宋体" w:cs="宋体"/>
          <w:sz w:val="24"/>
        </w:rPr>
        <w:t>本合同按照中华人民共和国的法律进行解释。</w:t>
      </w:r>
    </w:p>
    <w:p>
      <w:pPr>
        <w:snapToGrid w:val="0"/>
        <w:spacing w:line="400" w:lineRule="exact"/>
        <w:ind w:firstLine="480" w:firstLineChars="200"/>
        <w:rPr>
          <w:rFonts w:ascii="宋体" w:hAnsi="宋体" w:cs="宋体"/>
          <w:sz w:val="24"/>
        </w:rPr>
      </w:pPr>
      <w:r>
        <w:rPr>
          <w:rFonts w:hint="eastAsia" w:ascii="宋体" w:hAnsi="宋体" w:cs="宋体"/>
          <w:sz w:val="24"/>
        </w:rPr>
        <w:t>20.合同生效及其他</w:t>
      </w:r>
    </w:p>
    <w:p>
      <w:pPr>
        <w:snapToGrid w:val="0"/>
        <w:spacing w:line="400" w:lineRule="exact"/>
        <w:ind w:firstLine="480" w:firstLineChars="200"/>
        <w:rPr>
          <w:rFonts w:ascii="宋体" w:hAnsi="宋体" w:cs="宋体"/>
          <w:sz w:val="24"/>
        </w:rPr>
      </w:pPr>
      <w:r>
        <w:rPr>
          <w:rFonts w:hint="eastAsia" w:ascii="宋体" w:hAnsi="宋体" w:cs="宋体"/>
          <w:sz w:val="24"/>
        </w:rPr>
        <w:t>20.1合同效力执行本合同《协议书》。</w:t>
      </w:r>
    </w:p>
    <w:p>
      <w:pPr>
        <w:snapToGrid w:val="0"/>
        <w:spacing w:line="400" w:lineRule="exact"/>
        <w:ind w:firstLine="480" w:firstLineChars="200"/>
        <w:rPr>
          <w:rFonts w:ascii="宋体" w:hAnsi="宋体" w:cs="宋体"/>
          <w:sz w:val="24"/>
        </w:rPr>
      </w:pPr>
      <w:r>
        <w:rPr>
          <w:rFonts w:hint="eastAsia" w:ascii="宋体" w:hAnsi="宋体" w:cs="宋体"/>
          <w:sz w:val="24"/>
        </w:rPr>
        <w:t>20.2  合同执行期间，如因故不能履行或需要修改时，必须经双方同意，并互相换文或另订合同。其它未尽事宜，双方应友好进行协商。协商结果以“补充件”的形式作为本合同的附件，与本合同有同等的法律效力。</w:t>
      </w:r>
    </w:p>
    <w:p>
      <w:pPr>
        <w:snapToGrid w:val="0"/>
        <w:spacing w:line="400" w:lineRule="exact"/>
        <w:ind w:firstLine="480" w:firstLineChars="200"/>
        <w:rPr>
          <w:rFonts w:ascii="宋体" w:hAnsi="宋体" w:cs="宋体"/>
          <w:sz w:val="24"/>
          <w:u w:val="single"/>
        </w:rPr>
      </w:pPr>
      <w:r>
        <w:rPr>
          <w:rFonts w:hint="eastAsia" w:ascii="宋体" w:hAnsi="宋体" w:cs="宋体"/>
          <w:sz w:val="24"/>
        </w:rPr>
        <w:t>20.3其他约定事项：</w:t>
      </w:r>
      <w:r>
        <w:rPr>
          <w:rFonts w:hint="eastAsia" w:ascii="宋体" w:hAnsi="宋体" w:cs="宋体"/>
          <w:sz w:val="24"/>
          <w:u w:val="single"/>
        </w:rPr>
        <w:t>①合同签订地：</w:t>
      </w:r>
    </w:p>
    <w:p>
      <w:pPr>
        <w:snapToGrid w:val="0"/>
        <w:spacing w:line="400" w:lineRule="exact"/>
        <w:ind w:firstLine="480" w:firstLineChars="200"/>
        <w:rPr>
          <w:rFonts w:ascii="宋体" w:hAnsi="宋体" w:cs="宋体"/>
          <w:sz w:val="24"/>
        </w:rPr>
      </w:pPr>
      <w:r>
        <w:rPr>
          <w:rFonts w:hint="eastAsia" w:ascii="宋体" w:hAnsi="宋体" w:cs="宋体"/>
          <w:sz w:val="24"/>
        </w:rPr>
        <w:t>20.4  合同有效期：年月日至年月日。</w:t>
      </w:r>
    </w:p>
    <w:p>
      <w:pPr>
        <w:snapToGrid w:val="0"/>
        <w:spacing w:line="400" w:lineRule="exact"/>
        <w:ind w:firstLine="480" w:firstLineChars="200"/>
        <w:rPr>
          <w:rFonts w:ascii="宋体" w:hAnsi="宋体" w:cs="宋体"/>
          <w:sz w:val="24"/>
        </w:rPr>
      </w:pPr>
      <w:r>
        <w:rPr>
          <w:rFonts w:hint="eastAsia" w:ascii="宋体" w:hAnsi="宋体" w:cs="宋体"/>
          <w:sz w:val="24"/>
        </w:rPr>
        <w:t>20.5通知和送达买卖双方就本合同中涉及各类通知、协议等文件以及就合同发生纠纷时相关文件和法律文书送达时的送达地址及法律后果作如下约定：</w:t>
      </w:r>
    </w:p>
    <w:p>
      <w:pPr>
        <w:snapToGrid w:val="0"/>
        <w:spacing w:line="400" w:lineRule="exact"/>
        <w:ind w:firstLine="480" w:firstLineChars="200"/>
        <w:rPr>
          <w:rFonts w:ascii="宋体" w:hAnsi="宋体" w:cs="宋体"/>
          <w:sz w:val="24"/>
        </w:rPr>
      </w:pPr>
      <w:r>
        <w:rPr>
          <w:rFonts w:hint="eastAsia" w:ascii="宋体" w:hAnsi="宋体" w:cs="宋体"/>
          <w:sz w:val="24"/>
        </w:rPr>
        <w:t>20.5.1买卖双方确认有效的地址及联系方式以本合同首部列明的为准。</w:t>
      </w:r>
    </w:p>
    <w:p>
      <w:pPr>
        <w:snapToGrid w:val="0"/>
        <w:spacing w:line="400" w:lineRule="exact"/>
        <w:ind w:firstLine="480" w:firstLineChars="200"/>
        <w:rPr>
          <w:rFonts w:ascii="宋体" w:hAnsi="宋体" w:cs="宋体"/>
          <w:sz w:val="24"/>
        </w:rPr>
      </w:pPr>
      <w:r>
        <w:rPr>
          <w:rFonts w:hint="eastAsia" w:ascii="宋体" w:hAnsi="宋体" w:cs="宋体"/>
          <w:sz w:val="24"/>
        </w:rPr>
        <w:t>20.5.2双方该送达地址适用范围包括双方非诉时各类通知、协议等文件以及就合同发生纠纷时相关文件和法律文书的送达，同时包括在争议进入仲裁、民事诉讼程序后的一审、二审、再审和执行程序。</w:t>
      </w:r>
    </w:p>
    <w:p>
      <w:pPr>
        <w:snapToGrid w:val="0"/>
        <w:spacing w:line="400" w:lineRule="exact"/>
        <w:ind w:firstLine="480" w:firstLineChars="200"/>
        <w:rPr>
          <w:rFonts w:ascii="宋体" w:hAnsi="宋体" w:cs="宋体"/>
          <w:sz w:val="24"/>
        </w:rPr>
      </w:pPr>
      <w:r>
        <w:rPr>
          <w:rFonts w:hint="eastAsia" w:ascii="宋体" w:hAnsi="宋体" w:cs="宋体"/>
          <w:sz w:val="24"/>
        </w:rPr>
        <w:t>20.5.3双方上述送达地址需要变更时应当向对方履行书面通知义务。若未履行变更通知义务，双方所确认的送达地址仍视为有效送达地址，因双方提供或者确认的送达地址不准确、送达地址变更后未及时依程序告知对方和法院、其他当事人或指定的接收人拒绝接收等原因，导致法律文书未能被接收方实际接收的，邮寄送达的，以文书退回之日视为送达之日；直接送达的，送达人当场在送达回证上记明情况之日视为送达之日；履行送达地址变更通知义务的，以变更后的送达地址为有效送达地址。对于上述双方在合同中明确约定的送达地址，法院进行送达时可直接邮寄送达，即使接收方未能收到法院邮寄送达的文书，由于其在合同中的约定，也应当视为送达。</w:t>
      </w:r>
    </w:p>
    <w:p>
      <w:pPr>
        <w:snapToGrid w:val="0"/>
        <w:spacing w:line="400" w:lineRule="exact"/>
        <w:ind w:firstLine="208" w:firstLineChars="87"/>
        <w:rPr>
          <w:rFonts w:ascii="宋体" w:hAnsi="宋体" w:cs="宋体"/>
          <w:bCs/>
          <w:sz w:val="24"/>
        </w:rPr>
      </w:pPr>
    </w:p>
    <w:p>
      <w:pPr>
        <w:snapToGrid w:val="0"/>
        <w:spacing w:line="400" w:lineRule="exact"/>
        <w:rPr>
          <w:rFonts w:ascii="宋体" w:hAnsi="宋体" w:cs="宋体"/>
          <w:bCs/>
          <w:sz w:val="24"/>
        </w:rPr>
      </w:pPr>
    </w:p>
    <w:p>
      <w:pPr>
        <w:snapToGrid w:val="0"/>
        <w:spacing w:line="400" w:lineRule="exact"/>
        <w:ind w:firstLine="208" w:firstLineChars="87"/>
        <w:rPr>
          <w:rFonts w:ascii="宋体" w:hAnsi="宋体" w:cs="宋体"/>
          <w:bCs/>
          <w:sz w:val="24"/>
        </w:rPr>
      </w:pPr>
      <w:r>
        <w:rPr>
          <w:rFonts w:hint="eastAsia" w:ascii="宋体" w:hAnsi="宋体" w:cs="宋体"/>
          <w:bCs/>
          <w:sz w:val="24"/>
        </w:rPr>
        <w:t xml:space="preserve">买方（印章）：                              卖方：（印章） </w:t>
      </w:r>
    </w:p>
    <w:p>
      <w:pPr>
        <w:snapToGrid w:val="0"/>
        <w:spacing w:line="400" w:lineRule="exact"/>
        <w:ind w:firstLine="208" w:firstLineChars="87"/>
        <w:rPr>
          <w:rFonts w:ascii="宋体" w:hAnsi="宋体" w:cs="宋体"/>
          <w:bCs/>
          <w:sz w:val="24"/>
        </w:rPr>
      </w:pPr>
      <w:r>
        <w:rPr>
          <w:rFonts w:hint="eastAsia" w:ascii="宋体" w:hAnsi="宋体" w:cs="宋体"/>
          <w:bCs/>
          <w:sz w:val="24"/>
        </w:rPr>
        <w:t>法定代表人或委托代理人:（签字）             法定代表人或委托代理人:（签字）</w:t>
      </w:r>
    </w:p>
    <w:p>
      <w:pPr>
        <w:snapToGrid w:val="0"/>
        <w:spacing w:line="400" w:lineRule="exact"/>
        <w:ind w:firstLine="208" w:firstLineChars="87"/>
        <w:rPr>
          <w:rFonts w:ascii="宋体" w:hAnsi="宋体" w:cs="宋体"/>
          <w:bCs/>
          <w:sz w:val="24"/>
        </w:rPr>
      </w:pPr>
      <w:r>
        <w:rPr>
          <w:rFonts w:hint="eastAsia" w:ascii="宋体" w:hAnsi="宋体" w:cs="宋体"/>
          <w:bCs/>
          <w:sz w:val="24"/>
        </w:rPr>
        <w:t xml:space="preserve">地址：                                      地址：    </w:t>
      </w:r>
    </w:p>
    <w:p>
      <w:pPr>
        <w:snapToGrid w:val="0"/>
        <w:spacing w:line="400" w:lineRule="exact"/>
        <w:ind w:firstLine="208" w:firstLineChars="87"/>
        <w:rPr>
          <w:rFonts w:ascii="宋体" w:hAnsi="宋体" w:cs="宋体"/>
          <w:bCs/>
          <w:sz w:val="24"/>
        </w:rPr>
      </w:pPr>
      <w:r>
        <w:rPr>
          <w:rFonts w:hint="eastAsia" w:ascii="宋体" w:hAnsi="宋体" w:cs="宋体"/>
          <w:bCs/>
          <w:sz w:val="24"/>
        </w:rPr>
        <w:t xml:space="preserve">邮政编码：                                  邮政编码： </w:t>
      </w:r>
    </w:p>
    <w:p>
      <w:pPr>
        <w:snapToGrid w:val="0"/>
        <w:spacing w:line="400" w:lineRule="exact"/>
        <w:ind w:firstLine="208" w:firstLineChars="87"/>
        <w:rPr>
          <w:rFonts w:ascii="宋体" w:hAnsi="宋体" w:cs="宋体"/>
          <w:bCs/>
          <w:sz w:val="24"/>
        </w:rPr>
      </w:pPr>
      <w:r>
        <w:rPr>
          <w:rFonts w:hint="eastAsia" w:ascii="宋体" w:hAnsi="宋体" w:cs="宋体"/>
          <w:bCs/>
          <w:sz w:val="24"/>
        </w:rPr>
        <w:t xml:space="preserve">电话：                                      电话： </w:t>
      </w:r>
    </w:p>
    <w:p>
      <w:pPr>
        <w:snapToGrid w:val="0"/>
        <w:spacing w:line="400" w:lineRule="exact"/>
        <w:ind w:firstLine="208" w:firstLineChars="87"/>
        <w:rPr>
          <w:rFonts w:ascii="宋体" w:hAnsi="宋体" w:cs="宋体"/>
          <w:bCs/>
          <w:sz w:val="24"/>
        </w:rPr>
      </w:pPr>
      <w:r>
        <w:rPr>
          <w:rFonts w:hint="eastAsia" w:ascii="宋体" w:hAnsi="宋体" w:cs="宋体"/>
          <w:bCs/>
          <w:sz w:val="24"/>
        </w:rPr>
        <w:t xml:space="preserve">传真：                                       传真： </w:t>
      </w:r>
    </w:p>
    <w:p>
      <w:pPr>
        <w:snapToGrid w:val="0"/>
        <w:spacing w:line="400" w:lineRule="exact"/>
        <w:ind w:firstLine="208" w:firstLineChars="87"/>
        <w:rPr>
          <w:rFonts w:ascii="宋体" w:hAnsi="宋体" w:cs="宋体"/>
          <w:bCs/>
          <w:sz w:val="24"/>
        </w:rPr>
      </w:pPr>
      <w:r>
        <w:rPr>
          <w:rFonts w:hint="eastAsia" w:ascii="宋体" w:hAnsi="宋体" w:cs="宋体"/>
          <w:bCs/>
          <w:sz w:val="24"/>
        </w:rPr>
        <w:t xml:space="preserve">                                            开户银行及账号：</w:t>
      </w:r>
    </w:p>
    <w:p>
      <w:pPr>
        <w:snapToGrid w:val="0"/>
        <w:spacing w:line="400" w:lineRule="exact"/>
        <w:ind w:firstLine="208" w:firstLineChars="87"/>
        <w:rPr>
          <w:rFonts w:ascii="宋体" w:hAnsi="宋体" w:cs="宋体"/>
          <w:bCs/>
          <w:sz w:val="24"/>
        </w:rPr>
      </w:pPr>
      <w:r>
        <w:rPr>
          <w:rFonts w:hint="eastAsia" w:ascii="宋体" w:hAnsi="宋体" w:cs="宋体"/>
          <w:bCs/>
          <w:sz w:val="24"/>
        </w:rPr>
        <w:t>日期：      年   月    日                  日 期：    年    月   日</w:t>
      </w:r>
    </w:p>
    <w:p>
      <w:pPr>
        <w:widowControl/>
        <w:rPr>
          <w:rFonts w:ascii="宋体" w:hAnsi="宋体" w:cs="宋体"/>
          <w:b/>
          <w:spacing w:val="-4"/>
          <w:sz w:val="30"/>
          <w:szCs w:val="30"/>
        </w:rPr>
      </w:pPr>
    </w:p>
    <w:p>
      <w:pPr>
        <w:widowControl/>
        <w:rPr>
          <w:rFonts w:ascii="宋体" w:hAnsi="宋体" w:cs="宋体"/>
          <w:b/>
          <w:spacing w:val="-4"/>
          <w:sz w:val="30"/>
          <w:szCs w:val="30"/>
        </w:rPr>
      </w:pPr>
    </w:p>
    <w:p>
      <w:pPr>
        <w:spacing w:line="360" w:lineRule="auto"/>
        <w:ind w:firstLine="480" w:firstLineChars="200"/>
        <w:rPr>
          <w:rFonts w:cs="宋体" w:asciiTheme="minorEastAsia" w:hAnsiTheme="minorEastAsia" w:eastAsiaTheme="minorEastAsia"/>
          <w:sz w:val="24"/>
        </w:rPr>
      </w:pPr>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3C257"/>
    <w:multiLevelType w:val="singleLevel"/>
    <w:tmpl w:val="5833C25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68"/>
    <w:rsid w:val="000270D0"/>
    <w:rsid w:val="0004104D"/>
    <w:rsid w:val="003100E4"/>
    <w:rsid w:val="00354BED"/>
    <w:rsid w:val="004F3606"/>
    <w:rsid w:val="0059211B"/>
    <w:rsid w:val="00691B82"/>
    <w:rsid w:val="006F7F64"/>
    <w:rsid w:val="00782C91"/>
    <w:rsid w:val="007B6210"/>
    <w:rsid w:val="00933068"/>
    <w:rsid w:val="00A30677"/>
    <w:rsid w:val="00B40F85"/>
    <w:rsid w:val="00CF5441"/>
    <w:rsid w:val="00ED72D0"/>
    <w:rsid w:val="00FB6723"/>
    <w:rsid w:val="00FB7668"/>
    <w:rsid w:val="0E7B438C"/>
    <w:rsid w:val="486A673A"/>
    <w:rsid w:val="57DC740D"/>
    <w:rsid w:val="6B397EC1"/>
    <w:rsid w:val="7ACF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link w:val="15"/>
    <w:qFormat/>
    <w:uiPriority w:val="0"/>
    <w:pPr>
      <w:adjustRightInd w:val="0"/>
      <w:spacing w:line="312" w:lineRule="atLeast"/>
      <w:ind w:firstLine="420"/>
      <w:textAlignment w:val="baseline"/>
    </w:pPr>
    <w:rPr>
      <w:kern w:val="0"/>
      <w:szCs w:val="20"/>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qFormat/>
    <w:uiPriority w:val="0"/>
    <w:pPr>
      <w:snapToGrid w:val="0"/>
      <w:jc w:val="left"/>
    </w:pPr>
    <w:rPr>
      <w:sz w:val="18"/>
    </w:rPr>
  </w:style>
  <w:style w:type="paragraph" w:styleId="6">
    <w:name w:val="Normal (Web)"/>
    <w:basedOn w:val="1"/>
    <w:next w:val="1"/>
    <w:link w:val="9"/>
    <w:qFormat/>
    <w:uiPriority w:val="0"/>
    <w:pPr>
      <w:jc w:val="left"/>
    </w:pPr>
    <w:rPr>
      <w:sz w:val="24"/>
    </w:rPr>
  </w:style>
  <w:style w:type="character" w:customStyle="1" w:styleId="9">
    <w:name w:val="普通(网站) Char"/>
    <w:link w:val="6"/>
    <w:uiPriority w:val="0"/>
    <w:rPr>
      <w:rFonts w:ascii="Times New Roman" w:hAnsi="Times New Roman" w:eastAsia="宋体" w:cs="Times New Roman"/>
      <w:sz w:val="24"/>
      <w:szCs w:val="24"/>
    </w:rPr>
  </w:style>
  <w:style w:type="paragraph" w:styleId="10">
    <w:name w:val="List Paragraph"/>
    <w:basedOn w:val="1"/>
    <w:qFormat/>
    <w:uiPriority w:val="34"/>
    <w:pPr>
      <w:ind w:firstLine="420" w:firstLineChars="200"/>
    </w:pPr>
  </w:style>
  <w:style w:type="character" w:customStyle="1" w:styleId="11">
    <w:name w:val="页眉 Char"/>
    <w:basedOn w:val="8"/>
    <w:link w:val="4"/>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脚注文本 Char"/>
    <w:basedOn w:val="8"/>
    <w:link w:val="5"/>
    <w:qFormat/>
    <w:uiPriority w:val="0"/>
    <w:rPr>
      <w:rFonts w:ascii="Times New Roman" w:hAnsi="Times New Roman" w:eastAsia="宋体" w:cs="Times New Roman"/>
      <w:sz w:val="18"/>
      <w:szCs w:val="24"/>
    </w:rPr>
  </w:style>
  <w:style w:type="paragraph" w:customStyle="1" w:styleId="14">
    <w:name w:val="索引 11"/>
    <w:basedOn w:val="1"/>
    <w:next w:val="1"/>
    <w:qFormat/>
    <w:uiPriority w:val="0"/>
    <w:pPr>
      <w:spacing w:line="360" w:lineRule="auto"/>
    </w:pPr>
    <w:rPr>
      <w:rFonts w:ascii="仿宋_GB2312" w:eastAsia="仿宋_GB2312"/>
      <w:sz w:val="24"/>
      <w:szCs w:val="20"/>
    </w:rPr>
  </w:style>
  <w:style w:type="character" w:customStyle="1" w:styleId="15">
    <w:name w:val="正文缩进 Char"/>
    <w:link w:val="2"/>
    <w:qFormat/>
    <w:locked/>
    <w:uiPriority w:val="0"/>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1113</Words>
  <Characters>6346</Characters>
  <Lines>52</Lines>
  <Paragraphs>14</Paragraphs>
  <TotalTime>1</TotalTime>
  <ScaleCrop>false</ScaleCrop>
  <LinksUpToDate>false</LinksUpToDate>
  <CharactersWithSpaces>7445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2025-03-19T08:59:00Z</dcterms:created>
  <dc:creator>Windows User</dc:creator>
  <cp:lastModifiedBy>yqcw</cp:lastModifiedBy>
  <dcterms:modified xsi:type="dcterms:W3CDTF">2025-03-19T09:29:26Z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