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黑体" w:eastAsia="黑体"/>
          <w:spacing w:val="11"/>
          <w:sz w:val="84"/>
          <w:szCs w:val="84"/>
        </w:rPr>
      </w:pP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黑体" w:hAnsi="Times New Roman" w:eastAsia="黑体" w:cs="Times New Roman"/>
          <w:spacing w:val="11"/>
          <w:sz w:val="84"/>
          <w:szCs w:val="84"/>
          <w:lang w:val="en-US" w:eastAsia="zh-CN"/>
        </w:rPr>
      </w:pPr>
      <w:r>
        <w:rPr>
          <w:rFonts w:hint="eastAsia" w:ascii="黑体" w:hAnsi="Times New Roman" w:eastAsia="黑体" w:cs="Times New Roman"/>
          <w:spacing w:val="11"/>
          <w:sz w:val="84"/>
          <w:szCs w:val="84"/>
          <w:lang w:val="en-US" w:eastAsia="zh-CN"/>
        </w:rPr>
        <w:t>心理辅导室装修</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黑体" w:eastAsia="黑体"/>
          <w:spacing w:val="11"/>
          <w:sz w:val="84"/>
          <w:szCs w:val="84"/>
        </w:rPr>
      </w:pPr>
      <w:r>
        <w:rPr>
          <w:rFonts w:hint="eastAsia" w:ascii="黑体" w:eastAsia="黑体"/>
          <w:spacing w:val="11"/>
          <w:sz w:val="84"/>
          <w:szCs w:val="84"/>
        </w:rPr>
        <w:t>承 包 合 同</w:t>
      </w:r>
    </w:p>
    <w:p>
      <w:pPr>
        <w:keepNext w:val="0"/>
        <w:keepLines w:val="0"/>
        <w:pageBreakBefore w:val="0"/>
        <w:widowControl w:val="0"/>
        <w:kinsoku/>
        <w:wordWrap/>
        <w:overflowPunct/>
        <w:topLinePunct w:val="0"/>
        <w:autoSpaceDE/>
        <w:autoSpaceDN/>
        <w:bidi w:val="0"/>
        <w:adjustRightInd/>
        <w:snapToGrid/>
        <w:spacing w:line="360" w:lineRule="auto"/>
        <w:textAlignment w:val="auto"/>
        <w:rPr>
          <w:spacing w:val="11"/>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eastAsia="宋体"/>
          <w:spacing w:val="11"/>
          <w:lang w:val="en-US" w:eastAsia="zh-CN"/>
        </w:rPr>
      </w:pPr>
      <w:r>
        <w:rPr>
          <w:rFonts w:hint="eastAsia"/>
          <w:spacing w:val="11"/>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textAlignment w:val="auto"/>
        <w:rPr>
          <w:spacing w:val="11"/>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spacing w:val="11"/>
        </w:rPr>
      </w:pPr>
    </w:p>
    <w:p>
      <w:pPr>
        <w:keepNext w:val="0"/>
        <w:keepLines w:val="0"/>
        <w:pageBreakBefore w:val="0"/>
        <w:widowControl w:val="0"/>
        <w:kinsoku/>
        <w:wordWrap/>
        <w:overflowPunct/>
        <w:topLinePunct w:val="0"/>
        <w:autoSpaceDE/>
        <w:autoSpaceDN/>
        <w:bidi w:val="0"/>
        <w:adjustRightInd/>
        <w:snapToGrid/>
        <w:spacing w:line="560" w:lineRule="exact"/>
        <w:ind w:left="2230" w:leftChars="199" w:right="134" w:rightChars="64" w:hanging="1812" w:hangingChars="600"/>
        <w:jc w:val="left"/>
        <w:textAlignment w:val="auto"/>
        <w:rPr>
          <w:rFonts w:hint="eastAsia"/>
          <w:spacing w:val="11"/>
          <w:sz w:val="28"/>
          <w:szCs w:val="28"/>
        </w:rPr>
      </w:pPr>
    </w:p>
    <w:p>
      <w:pPr>
        <w:keepNext w:val="0"/>
        <w:keepLines w:val="0"/>
        <w:pageBreakBefore w:val="0"/>
        <w:widowControl w:val="0"/>
        <w:kinsoku/>
        <w:wordWrap/>
        <w:overflowPunct/>
        <w:topLinePunct w:val="0"/>
        <w:autoSpaceDE/>
        <w:autoSpaceDN/>
        <w:bidi w:val="0"/>
        <w:adjustRightInd/>
        <w:snapToGrid/>
        <w:spacing w:line="560" w:lineRule="exact"/>
        <w:ind w:left="2230" w:leftChars="199" w:right="134" w:rightChars="64" w:hanging="1812" w:hangingChars="600"/>
        <w:jc w:val="left"/>
        <w:textAlignment w:val="auto"/>
        <w:rPr>
          <w:rFonts w:hint="eastAsia"/>
          <w:spacing w:val="11"/>
          <w:sz w:val="28"/>
          <w:szCs w:val="28"/>
        </w:rPr>
      </w:pPr>
    </w:p>
    <w:p>
      <w:pPr>
        <w:keepNext w:val="0"/>
        <w:keepLines w:val="0"/>
        <w:pageBreakBefore w:val="0"/>
        <w:widowControl w:val="0"/>
        <w:kinsoku/>
        <w:wordWrap/>
        <w:overflowPunct/>
        <w:topLinePunct w:val="0"/>
        <w:autoSpaceDE/>
        <w:autoSpaceDN/>
        <w:bidi w:val="0"/>
        <w:adjustRightInd/>
        <w:snapToGrid/>
        <w:spacing w:line="560" w:lineRule="exact"/>
        <w:ind w:left="2230" w:leftChars="199" w:right="134" w:rightChars="64" w:hanging="1812" w:hangingChars="600"/>
        <w:jc w:val="left"/>
        <w:textAlignment w:val="auto"/>
        <w:rPr>
          <w:rFonts w:hint="eastAsia"/>
          <w:spacing w:val="11"/>
          <w:sz w:val="28"/>
          <w:szCs w:val="28"/>
        </w:rPr>
      </w:pPr>
    </w:p>
    <w:p>
      <w:pPr>
        <w:keepNext w:val="0"/>
        <w:keepLines w:val="0"/>
        <w:pageBreakBefore w:val="0"/>
        <w:widowControl w:val="0"/>
        <w:kinsoku/>
        <w:wordWrap/>
        <w:overflowPunct/>
        <w:topLinePunct w:val="0"/>
        <w:autoSpaceDE/>
        <w:autoSpaceDN/>
        <w:bidi w:val="0"/>
        <w:adjustRightInd/>
        <w:snapToGrid/>
        <w:spacing w:line="560" w:lineRule="exact"/>
        <w:ind w:left="2230" w:leftChars="199" w:right="134" w:rightChars="64" w:hanging="1812" w:hangingChars="600"/>
        <w:jc w:val="left"/>
        <w:textAlignment w:val="auto"/>
        <w:rPr>
          <w:rFonts w:hint="eastAsia"/>
          <w:spacing w:val="11"/>
          <w:sz w:val="28"/>
          <w:szCs w:val="28"/>
        </w:rPr>
      </w:pPr>
    </w:p>
    <w:p>
      <w:pPr>
        <w:keepNext w:val="0"/>
        <w:keepLines w:val="0"/>
        <w:pageBreakBefore w:val="0"/>
        <w:widowControl w:val="0"/>
        <w:kinsoku/>
        <w:wordWrap/>
        <w:overflowPunct/>
        <w:topLinePunct w:val="0"/>
        <w:autoSpaceDE/>
        <w:autoSpaceDN/>
        <w:bidi w:val="0"/>
        <w:adjustRightInd/>
        <w:snapToGrid/>
        <w:spacing w:line="560" w:lineRule="exact"/>
        <w:ind w:left="2230" w:leftChars="199" w:right="134" w:rightChars="64" w:hanging="1812" w:hangingChars="600"/>
        <w:jc w:val="left"/>
        <w:textAlignment w:val="auto"/>
        <w:rPr>
          <w:rFonts w:hint="eastAsia"/>
          <w:spacing w:val="11"/>
          <w:sz w:val="28"/>
          <w:szCs w:val="28"/>
        </w:rPr>
      </w:pPr>
    </w:p>
    <w:p>
      <w:pPr>
        <w:keepNext w:val="0"/>
        <w:keepLines w:val="0"/>
        <w:pageBreakBefore w:val="0"/>
        <w:widowControl w:val="0"/>
        <w:kinsoku/>
        <w:wordWrap/>
        <w:overflowPunct/>
        <w:topLinePunct w:val="0"/>
        <w:autoSpaceDE/>
        <w:autoSpaceDN/>
        <w:bidi w:val="0"/>
        <w:adjustRightInd/>
        <w:snapToGrid/>
        <w:spacing w:line="560" w:lineRule="exact"/>
        <w:ind w:left="2230" w:leftChars="199" w:right="134" w:rightChars="64" w:hanging="1812" w:hangingChars="600"/>
        <w:jc w:val="left"/>
        <w:textAlignment w:val="auto"/>
        <w:rPr>
          <w:rFonts w:hint="eastAsia"/>
          <w:spacing w:val="11"/>
          <w:sz w:val="28"/>
          <w:szCs w:val="28"/>
        </w:rPr>
      </w:pPr>
    </w:p>
    <w:p>
      <w:pPr>
        <w:keepNext w:val="0"/>
        <w:keepLines w:val="0"/>
        <w:pageBreakBefore w:val="0"/>
        <w:widowControl w:val="0"/>
        <w:kinsoku/>
        <w:wordWrap/>
        <w:overflowPunct/>
        <w:topLinePunct w:val="0"/>
        <w:autoSpaceDE/>
        <w:autoSpaceDN/>
        <w:bidi w:val="0"/>
        <w:adjustRightInd/>
        <w:snapToGrid/>
        <w:spacing w:line="560" w:lineRule="exact"/>
        <w:ind w:left="2230" w:leftChars="199" w:right="134" w:rightChars="64" w:hanging="1812" w:hangingChars="600"/>
        <w:jc w:val="left"/>
        <w:textAlignment w:val="auto"/>
        <w:rPr>
          <w:rFonts w:hint="eastAsia"/>
          <w:spacing w:val="11"/>
          <w:sz w:val="28"/>
          <w:szCs w:val="28"/>
        </w:rPr>
      </w:pPr>
    </w:p>
    <w:p>
      <w:pPr>
        <w:keepNext w:val="0"/>
        <w:keepLines w:val="0"/>
        <w:pageBreakBefore w:val="0"/>
        <w:widowControl w:val="0"/>
        <w:kinsoku/>
        <w:wordWrap/>
        <w:overflowPunct/>
        <w:topLinePunct w:val="0"/>
        <w:autoSpaceDE/>
        <w:autoSpaceDN/>
        <w:bidi w:val="0"/>
        <w:adjustRightInd/>
        <w:snapToGrid/>
        <w:spacing w:line="560" w:lineRule="exact"/>
        <w:ind w:left="2230" w:leftChars="199" w:right="134" w:rightChars="64" w:hanging="1812" w:hangingChars="600"/>
        <w:jc w:val="left"/>
        <w:textAlignment w:val="auto"/>
        <w:rPr>
          <w:spacing w:val="11"/>
          <w:sz w:val="28"/>
          <w:szCs w:val="28"/>
          <w:u w:val="single"/>
        </w:rPr>
      </w:pPr>
      <w:r>
        <w:rPr>
          <w:rFonts w:hint="eastAsia"/>
          <w:spacing w:val="11"/>
          <w:sz w:val="28"/>
          <w:szCs w:val="28"/>
        </w:rPr>
        <w:t>工程名称：</w:t>
      </w:r>
      <w:r>
        <w:rPr>
          <w:spacing w:val="11"/>
          <w:sz w:val="28"/>
          <w:szCs w:val="28"/>
        </w:rPr>
        <w:t xml:space="preserve"> </w:t>
      </w:r>
      <w:r>
        <w:rPr>
          <w:rFonts w:hint="eastAsia"/>
          <w:spacing w:val="0"/>
          <w:sz w:val="28"/>
          <w:szCs w:val="28"/>
        </w:rPr>
        <w:t xml:space="preserve"> </w:t>
      </w:r>
      <w:r>
        <w:rPr>
          <w:rFonts w:hint="eastAsia" w:ascii="Times New Roman" w:hAnsi="Times New Roman" w:eastAsia="宋体" w:cs="Times New Roman"/>
          <w:spacing w:val="0"/>
          <w:sz w:val="28"/>
          <w:szCs w:val="28"/>
          <w:u w:val="single"/>
        </w:rPr>
        <w:t xml:space="preserve"> </w:t>
      </w:r>
      <w:r>
        <w:rPr>
          <w:rFonts w:hint="eastAsia" w:ascii="Times New Roman" w:hAnsi="Times New Roman" w:eastAsia="宋体" w:cs="Times New Roman"/>
          <w:spacing w:val="0"/>
          <w:sz w:val="28"/>
          <w:szCs w:val="28"/>
          <w:u w:val="single"/>
          <w:lang w:val="en-US" w:eastAsia="zh-CN"/>
        </w:rPr>
        <w:t xml:space="preserve">拜城县教育硬件基础建设-中小学心理辅导室建设项目 </w:t>
      </w:r>
      <w:r>
        <w:rPr>
          <w:rFonts w:hint="eastAsia"/>
          <w:spacing w:val="0"/>
          <w:sz w:val="28"/>
          <w:szCs w:val="28"/>
          <w:u w:val="none"/>
        </w:rPr>
        <w:t xml:space="preserve">       </w:t>
      </w:r>
      <w:r>
        <w:rPr>
          <w:rFonts w:hint="eastAsia"/>
          <w:spacing w:val="0"/>
          <w:sz w:val="28"/>
          <w:szCs w:val="28"/>
          <w:u w:val="single"/>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604" w:firstLineChars="200"/>
        <w:jc w:val="left"/>
        <w:textAlignment w:val="auto"/>
        <w:rPr>
          <w:spacing w:val="11"/>
          <w:sz w:val="28"/>
          <w:szCs w:val="28"/>
          <w:u w:val="single"/>
        </w:rPr>
      </w:pPr>
      <w:r>
        <w:rPr>
          <w:rFonts w:hint="eastAsia"/>
          <w:spacing w:val="11"/>
          <w:sz w:val="28"/>
          <w:szCs w:val="28"/>
        </w:rPr>
        <w:t>发 包 方（甲方）：</w:t>
      </w:r>
      <w:r>
        <w:rPr>
          <w:rFonts w:hint="eastAsia"/>
          <w:spacing w:val="11"/>
          <w:sz w:val="28"/>
          <w:szCs w:val="28"/>
          <w:u w:val="single"/>
        </w:rPr>
        <w:t xml:space="preserve"> 拜城县教育和科学技术局</w:t>
      </w:r>
      <w:r>
        <w:rPr>
          <w:rFonts w:hint="eastAsia"/>
          <w:spacing w:val="11"/>
          <w:sz w:val="28"/>
          <w:szCs w:val="28"/>
          <w:u w:val="single"/>
          <w:lang w:val="en-US" w:eastAsia="zh-CN"/>
        </w:rPr>
        <w:t xml:space="preserve">  </w:t>
      </w:r>
      <w:r>
        <w:rPr>
          <w:rFonts w:hint="eastAsia"/>
          <w:spacing w:val="11"/>
          <w:sz w:val="28"/>
          <w:szCs w:val="28"/>
          <w:u w:val="single"/>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604" w:firstLineChars="200"/>
        <w:jc w:val="left"/>
        <w:textAlignment w:val="auto"/>
        <w:rPr>
          <w:rFonts w:hint="eastAsia" w:eastAsia="宋体"/>
          <w:spacing w:val="11"/>
          <w:sz w:val="28"/>
          <w:szCs w:val="28"/>
          <w:u w:val="single"/>
          <w:lang w:val="en-US" w:eastAsia="zh-CN"/>
        </w:rPr>
      </w:pPr>
      <w:r>
        <w:rPr>
          <w:rFonts w:hint="eastAsia"/>
          <w:spacing w:val="11"/>
          <w:sz w:val="28"/>
          <w:szCs w:val="28"/>
        </w:rPr>
        <w:t>承 包 方（乙方）：</w:t>
      </w:r>
      <w:r>
        <w:rPr>
          <w:rFonts w:hint="eastAsia"/>
          <w:spacing w:val="11"/>
          <w:sz w:val="28"/>
          <w:szCs w:val="28"/>
          <w:u w:val="single"/>
        </w:rPr>
        <w:t xml:space="preserve">                                   </w:t>
      </w:r>
      <w:r>
        <w:rPr>
          <w:rFonts w:hint="eastAsia"/>
          <w:spacing w:val="11"/>
          <w:sz w:val="28"/>
          <w:szCs w:val="28"/>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604" w:firstLineChars="200"/>
        <w:jc w:val="left"/>
        <w:textAlignment w:val="auto"/>
        <w:rPr>
          <w:spacing w:val="11"/>
          <w:sz w:val="28"/>
          <w:szCs w:val="28"/>
          <w:u w:val="single"/>
        </w:rPr>
      </w:pPr>
      <w:r>
        <w:rPr>
          <w:rFonts w:hint="eastAsia"/>
          <w:spacing w:val="11"/>
          <w:sz w:val="28"/>
          <w:szCs w:val="28"/>
        </w:rPr>
        <w:t>签订时间：</w:t>
      </w:r>
      <w:r>
        <w:rPr>
          <w:rFonts w:hint="eastAsia"/>
          <w:spacing w:val="11"/>
          <w:sz w:val="28"/>
          <w:szCs w:val="28"/>
          <w:u w:val="single"/>
        </w:rPr>
        <w:t xml:space="preserve"> 2024年 月  日                           </w:t>
      </w:r>
      <w:r>
        <w:rPr>
          <w:rFonts w:hint="eastAsia"/>
          <w:spacing w:val="11"/>
          <w:sz w:val="28"/>
          <w:szCs w:val="28"/>
          <w:u w:val="single"/>
          <w:lang w:val="en-US" w:eastAsia="zh-CN"/>
        </w:rPr>
        <w:t xml:space="preserve"> </w:t>
      </w:r>
      <w:r>
        <w:rPr>
          <w:rFonts w:hint="eastAsia"/>
          <w:spacing w:val="11"/>
          <w:sz w:val="28"/>
          <w:szCs w:val="28"/>
          <w:u w:val="single"/>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604" w:firstLineChars="200"/>
        <w:jc w:val="left"/>
        <w:textAlignment w:val="auto"/>
        <w:rPr>
          <w:spacing w:val="11"/>
          <w:sz w:val="44"/>
          <w:szCs w:val="44"/>
        </w:rPr>
      </w:pPr>
      <w:r>
        <w:rPr>
          <w:rFonts w:hint="eastAsia"/>
          <w:spacing w:val="11"/>
          <w:sz w:val="28"/>
          <w:szCs w:val="28"/>
        </w:rPr>
        <w:t>签订地点：</w:t>
      </w:r>
      <w:r>
        <w:rPr>
          <w:rFonts w:hint="eastAsia"/>
          <w:spacing w:val="11"/>
          <w:sz w:val="28"/>
          <w:szCs w:val="28"/>
          <w:u w:val="single"/>
        </w:rPr>
        <w:t xml:space="preserve"> </w:t>
      </w:r>
      <w:r>
        <w:rPr>
          <w:rFonts w:hint="eastAsia"/>
          <w:spacing w:val="11"/>
          <w:sz w:val="28"/>
          <w:szCs w:val="28"/>
          <w:u w:val="single"/>
          <w:lang w:val="en-US" w:eastAsia="zh-CN"/>
        </w:rPr>
        <w:t xml:space="preserve">                      </w:t>
      </w:r>
      <w:r>
        <w:rPr>
          <w:rFonts w:hint="eastAsia"/>
          <w:spacing w:val="11"/>
          <w:sz w:val="28"/>
          <w:szCs w:val="28"/>
          <w:u w:val="single"/>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1848" w:firstLineChars="400"/>
        <w:jc w:val="left"/>
        <w:textAlignment w:val="auto"/>
        <w:rPr>
          <w:spacing w:val="11"/>
          <w:sz w:val="44"/>
          <w:szCs w:val="44"/>
        </w:rPr>
      </w:pPr>
      <w:r>
        <w:rPr>
          <w:rFonts w:hint="eastAsia"/>
          <w:spacing w:val="11"/>
          <w:sz w:val="44"/>
          <w:szCs w:val="44"/>
        </w:rPr>
        <w:t xml:space="preserve"> </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spacing w:val="11"/>
          <w:sz w:val="52"/>
          <w:szCs w:val="52"/>
        </w:rPr>
      </w:pPr>
      <w:r>
        <w:rPr>
          <w:rFonts w:hint="eastAsia"/>
          <w:spacing w:val="11"/>
          <w:sz w:val="52"/>
          <w:szCs w:val="52"/>
        </w:rPr>
        <w:t>阿克苏地区工商行政管理处监制</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spacing w:val="11"/>
          <w:sz w:val="52"/>
          <w:szCs w:val="52"/>
        </w:rPr>
      </w:pPr>
    </w:p>
    <w:p>
      <w:pPr>
        <w:keepNext w:val="0"/>
        <w:keepLines w:val="0"/>
        <w:pageBreakBefore w:val="0"/>
        <w:widowControl w:val="0"/>
        <w:kinsoku/>
        <w:wordWrap/>
        <w:overflowPunct/>
        <w:topLinePunct w:val="0"/>
        <w:autoSpaceDE/>
        <w:autoSpaceDN/>
        <w:bidi w:val="0"/>
        <w:adjustRightInd/>
        <w:snapToGrid/>
        <w:spacing w:line="560" w:lineRule="exact"/>
        <w:ind w:firstLine="466" w:firstLineChars="200"/>
        <w:jc w:val="left"/>
        <w:textAlignment w:val="auto"/>
        <w:rPr>
          <w:b/>
          <w:spacing w:val="11"/>
          <w:szCs w:val="21"/>
        </w:rPr>
      </w:pPr>
      <w:r>
        <w:rPr>
          <w:rFonts w:hint="eastAsia"/>
          <w:b/>
          <w:spacing w:val="11"/>
          <w:szCs w:val="21"/>
        </w:rPr>
        <w:t>根据《中华人民共和国合同法》和《建筑安装工程承包合同条例》及有关规定，为明确双方在施工过程中的权利、义务和经济责任，经双方协商同意签订本合同。</w:t>
      </w:r>
    </w:p>
    <w:p>
      <w:pPr>
        <w:keepNext w:val="0"/>
        <w:keepLines w:val="0"/>
        <w:pageBreakBefore w:val="0"/>
        <w:widowControl w:val="0"/>
        <w:kinsoku/>
        <w:wordWrap/>
        <w:overflowPunct/>
        <w:topLinePunct w:val="0"/>
        <w:autoSpaceDE/>
        <w:autoSpaceDN/>
        <w:bidi w:val="0"/>
        <w:adjustRightInd/>
        <w:snapToGrid/>
        <w:spacing w:line="560" w:lineRule="exact"/>
        <w:ind w:firstLine="526" w:firstLineChars="200"/>
        <w:jc w:val="center"/>
        <w:textAlignment w:val="auto"/>
        <w:rPr>
          <w:b/>
          <w:spacing w:val="11"/>
          <w:sz w:val="24"/>
        </w:rPr>
      </w:pPr>
      <w:r>
        <w:rPr>
          <w:rFonts w:hint="eastAsia"/>
          <w:b/>
          <w:spacing w:val="11"/>
          <w:sz w:val="24"/>
        </w:rPr>
        <w:t>第一条    工程项目</w:t>
      </w:r>
    </w:p>
    <w:p>
      <w:pPr>
        <w:keepNext w:val="0"/>
        <w:keepLines w:val="0"/>
        <w:pageBreakBefore w:val="0"/>
        <w:widowControl w:val="0"/>
        <w:kinsoku/>
        <w:wordWrap/>
        <w:overflowPunct/>
        <w:topLinePunct w:val="0"/>
        <w:autoSpaceDE/>
        <w:autoSpaceDN/>
        <w:bidi w:val="0"/>
        <w:adjustRightInd/>
        <w:snapToGrid/>
        <w:spacing w:line="560" w:lineRule="exact"/>
        <w:ind w:left="2252" w:leftChars="199" w:right="134" w:rightChars="64" w:hanging="1834" w:hangingChars="700"/>
        <w:jc w:val="left"/>
        <w:textAlignment w:val="auto"/>
        <w:rPr>
          <w:rFonts w:hint="default" w:eastAsiaTheme="minorEastAsia"/>
          <w:spacing w:val="11"/>
          <w:sz w:val="24"/>
          <w:highlight w:val="yellow"/>
          <w:lang w:val="en-US"/>
        </w:rPr>
      </w:pPr>
      <w:r>
        <w:rPr>
          <w:rFonts w:hint="eastAsia"/>
          <w:spacing w:val="11"/>
          <w:sz w:val="24"/>
        </w:rPr>
        <w:t>一、工程名称：</w:t>
      </w:r>
      <w:r>
        <w:rPr>
          <w:rFonts w:hint="eastAsia"/>
          <w:spacing w:val="11"/>
          <w:sz w:val="24"/>
          <w:lang w:val="en-US" w:eastAsia="zh-CN"/>
        </w:rPr>
        <w:t xml:space="preserve">拜城县教育硬件基础建设-中小学心理辅导室建设项目 </w:t>
      </w:r>
    </w:p>
    <w:p>
      <w:pPr>
        <w:keepNext w:val="0"/>
        <w:keepLines w:val="0"/>
        <w:pageBreakBefore w:val="0"/>
        <w:widowControl w:val="0"/>
        <w:kinsoku/>
        <w:wordWrap/>
        <w:overflowPunct/>
        <w:topLinePunct w:val="0"/>
        <w:autoSpaceDE/>
        <w:autoSpaceDN/>
        <w:bidi w:val="0"/>
        <w:adjustRightInd/>
        <w:snapToGrid/>
        <w:spacing w:line="560" w:lineRule="exact"/>
        <w:ind w:left="2254" w:leftChars="200" w:right="-178" w:rightChars="-85" w:hanging="1834" w:hangingChars="700"/>
        <w:textAlignment w:val="auto"/>
        <w:rPr>
          <w:color w:val="000000" w:themeColor="text1"/>
          <w:spacing w:val="11"/>
          <w:sz w:val="24"/>
          <w:highlight w:val="none"/>
          <w:u w:val="single"/>
          <w14:textFill>
            <w14:solidFill>
              <w14:schemeClr w14:val="tx1"/>
            </w14:solidFill>
          </w14:textFill>
        </w:rPr>
      </w:pPr>
      <w:r>
        <w:rPr>
          <w:rFonts w:hint="eastAsia"/>
          <w:color w:val="000000" w:themeColor="text1"/>
          <w:spacing w:val="11"/>
          <w:sz w:val="24"/>
          <w:highlight w:val="none"/>
          <w:lang w:val="en-US" w:eastAsia="zh-CN"/>
          <w14:textFill>
            <w14:solidFill>
              <w14:schemeClr w14:val="tx1"/>
            </w14:solidFill>
          </w14:textFill>
        </w:rPr>
        <w:t>二</w:t>
      </w:r>
      <w:r>
        <w:rPr>
          <w:rFonts w:hint="eastAsia"/>
          <w:color w:val="000000" w:themeColor="text1"/>
          <w:spacing w:val="11"/>
          <w:sz w:val="24"/>
          <w:highlight w:val="none"/>
          <w14:textFill>
            <w14:solidFill>
              <w14:schemeClr w14:val="tx1"/>
            </w14:solidFill>
          </w14:textFill>
        </w:rPr>
        <w:t>、工程内容：</w:t>
      </w:r>
      <w:r>
        <w:rPr>
          <w:rFonts w:hint="eastAsia" w:asciiTheme="minorEastAsia" w:hAnsiTheme="minorEastAsia" w:eastAsiaTheme="minorEastAsia"/>
          <w:color w:val="000000" w:themeColor="text1"/>
          <w:spacing w:val="11"/>
          <w:sz w:val="24"/>
          <w:highlight w:val="none"/>
          <w:u w:val="single"/>
          <w14:textFill>
            <w14:solidFill>
              <w14:schemeClr w14:val="tx1"/>
            </w14:solidFill>
          </w14:textFill>
        </w:rPr>
        <w:t xml:space="preserve">                                   </w:t>
      </w:r>
      <w:r>
        <w:rPr>
          <w:rFonts w:hint="eastAsia" w:asciiTheme="minorEastAsia" w:hAnsiTheme="minorEastAsia" w:eastAsiaTheme="minorEastAsia"/>
          <w:color w:val="000000" w:themeColor="text1"/>
          <w:spacing w:val="11"/>
          <w:sz w:val="24"/>
          <w:highlight w:val="none"/>
          <w:u w:val="single"/>
          <w:lang w:val="en-US" w:eastAsia="zh-CN"/>
          <w14:textFill>
            <w14:solidFill>
              <w14:schemeClr w14:val="tx1"/>
            </w14:solidFill>
          </w14:textFill>
        </w:rPr>
        <w:t xml:space="preserve">       </w:t>
      </w:r>
      <w:r>
        <w:rPr>
          <w:rFonts w:hint="eastAsia" w:asciiTheme="minorEastAsia" w:hAnsiTheme="minorEastAsia" w:eastAsiaTheme="minorEastAsia"/>
          <w:color w:val="000000" w:themeColor="text1"/>
          <w:spacing w:val="11"/>
          <w:sz w:val="24"/>
          <w:highlight w:val="none"/>
          <w:u w:val="single"/>
          <w14:textFill>
            <w14:solidFill>
              <w14:schemeClr w14:val="tx1"/>
            </w14:solidFill>
          </w14:textFill>
        </w:rPr>
        <w:t xml:space="preserve">   等</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rPr>
      </w:pPr>
      <w:r>
        <w:rPr>
          <w:rFonts w:hint="eastAsia"/>
          <w:spacing w:val="11"/>
          <w:sz w:val="24"/>
          <w:lang w:val="en-US" w:eastAsia="zh-CN"/>
        </w:rPr>
        <w:t>三</w:t>
      </w:r>
      <w:r>
        <w:rPr>
          <w:rFonts w:hint="eastAsia"/>
          <w:spacing w:val="11"/>
          <w:sz w:val="24"/>
        </w:rPr>
        <w:t>、合同工期</w:t>
      </w:r>
    </w:p>
    <w:p>
      <w:pPr>
        <w:keepNext w:val="0"/>
        <w:keepLines w:val="0"/>
        <w:pageBreakBefore w:val="0"/>
        <w:widowControl w:val="0"/>
        <w:kinsoku/>
        <w:wordWrap/>
        <w:overflowPunct/>
        <w:topLinePunct w:val="0"/>
        <w:autoSpaceDE/>
        <w:autoSpaceDN/>
        <w:bidi w:val="0"/>
        <w:adjustRightInd/>
        <w:snapToGrid/>
        <w:spacing w:line="560" w:lineRule="exact"/>
        <w:ind w:firstLine="1048" w:firstLineChars="400"/>
        <w:textAlignment w:val="auto"/>
        <w:rPr>
          <w:spacing w:val="11"/>
          <w:sz w:val="24"/>
        </w:rPr>
      </w:pPr>
      <w:r>
        <w:rPr>
          <w:rFonts w:hint="eastAsia"/>
          <w:spacing w:val="11"/>
          <w:sz w:val="24"/>
        </w:rPr>
        <w:t>开工日期：</w:t>
      </w:r>
      <w:r>
        <w:rPr>
          <w:rFonts w:hint="eastAsia"/>
          <w:spacing w:val="11"/>
          <w:sz w:val="24"/>
          <w:u w:val="single"/>
        </w:rPr>
        <w:t xml:space="preserve"> </w:t>
      </w:r>
      <w:r>
        <w:rPr>
          <w:rFonts w:hint="eastAsia" w:asciiTheme="minorEastAsia" w:hAnsiTheme="minorEastAsia" w:eastAsiaTheme="minorEastAsia"/>
          <w:spacing w:val="11"/>
          <w:sz w:val="24"/>
          <w:u w:val="single"/>
        </w:rPr>
        <w:t>2024年  月   日</w:t>
      </w:r>
      <w:r>
        <w:rPr>
          <w:rFonts w:hint="eastAsia"/>
          <w:spacing w:val="11"/>
          <w:sz w:val="24"/>
          <w:u w:val="single"/>
        </w:rPr>
        <w:t xml:space="preserve">                          </w:t>
      </w:r>
      <w:r>
        <w:rPr>
          <w:spacing w:val="11"/>
          <w:sz w:val="24"/>
          <w:u w:val="single"/>
        </w:rPr>
        <w:t xml:space="preserve">  </w:t>
      </w:r>
      <w:r>
        <w:rPr>
          <w:rFonts w:hint="eastAsia"/>
          <w:spacing w:val="11"/>
          <w:sz w:val="24"/>
          <w:u w:val="single"/>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1048" w:firstLineChars="400"/>
        <w:textAlignment w:val="auto"/>
        <w:rPr>
          <w:spacing w:val="11"/>
          <w:sz w:val="24"/>
        </w:rPr>
      </w:pPr>
      <w:r>
        <w:rPr>
          <w:rFonts w:hint="eastAsia"/>
          <w:spacing w:val="11"/>
          <w:sz w:val="24"/>
        </w:rPr>
        <w:t>竣工日期：</w:t>
      </w:r>
      <w:r>
        <w:rPr>
          <w:rFonts w:hint="eastAsia"/>
          <w:spacing w:val="11"/>
          <w:sz w:val="24"/>
          <w:u w:val="single"/>
        </w:rPr>
        <w:t xml:space="preserve"> </w:t>
      </w:r>
      <w:r>
        <w:rPr>
          <w:rFonts w:hint="eastAsia" w:asciiTheme="minorEastAsia" w:hAnsiTheme="minorEastAsia" w:eastAsiaTheme="minorEastAsia"/>
          <w:spacing w:val="11"/>
          <w:sz w:val="24"/>
          <w:u w:val="single"/>
        </w:rPr>
        <w:t xml:space="preserve">2024年  月  日   </w:t>
      </w:r>
      <w:r>
        <w:rPr>
          <w:rFonts w:hint="eastAsia"/>
          <w:spacing w:val="11"/>
          <w:sz w:val="24"/>
          <w:u w:val="single"/>
        </w:rPr>
        <w:t xml:space="preserve">      </w:t>
      </w:r>
      <w:r>
        <w:rPr>
          <w:spacing w:val="11"/>
          <w:sz w:val="24"/>
          <w:u w:val="single"/>
        </w:rPr>
        <w:t xml:space="preserve">          </w:t>
      </w:r>
      <w:r>
        <w:rPr>
          <w:rFonts w:hint="eastAsia"/>
          <w:spacing w:val="11"/>
          <w:sz w:val="24"/>
          <w:u w:val="single"/>
        </w:rPr>
        <w:t xml:space="preserve">      </w:t>
      </w:r>
      <w:r>
        <w:rPr>
          <w:spacing w:val="11"/>
          <w:sz w:val="24"/>
          <w:u w:val="single"/>
        </w:rPr>
        <w:t xml:space="preserve"> </w:t>
      </w:r>
      <w:r>
        <w:rPr>
          <w:rFonts w:hint="eastAsia"/>
          <w:spacing w:val="11"/>
          <w:sz w:val="24"/>
          <w:u w:val="single"/>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1048" w:firstLineChars="400"/>
        <w:textAlignment w:val="auto"/>
        <w:rPr>
          <w:spacing w:val="11"/>
          <w:sz w:val="24"/>
        </w:rPr>
      </w:pPr>
      <w:r>
        <w:rPr>
          <w:rFonts w:hint="eastAsia"/>
          <w:spacing w:val="11"/>
          <w:sz w:val="24"/>
        </w:rPr>
        <w:t>合同工期总日历天数</w:t>
      </w:r>
      <w:r>
        <w:rPr>
          <w:rFonts w:hint="eastAsia"/>
          <w:spacing w:val="11"/>
          <w:sz w:val="24"/>
          <w:u w:val="single"/>
        </w:rPr>
        <w:t xml:space="preserve">   </w:t>
      </w:r>
      <w:r>
        <w:rPr>
          <w:rFonts w:hint="eastAsia"/>
          <w:spacing w:val="11"/>
          <w:sz w:val="24"/>
        </w:rPr>
        <w:t xml:space="preserve">天。 </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rPr>
      </w:pPr>
      <w:r>
        <w:rPr>
          <w:rFonts w:hint="eastAsia"/>
          <w:spacing w:val="11"/>
          <w:sz w:val="24"/>
          <w:lang w:val="en-US" w:eastAsia="zh-CN"/>
        </w:rPr>
        <w:t>四</w:t>
      </w:r>
      <w:r>
        <w:rPr>
          <w:rFonts w:hint="eastAsia"/>
          <w:spacing w:val="11"/>
          <w:sz w:val="24"/>
        </w:rPr>
        <w:t>、合同价款</w:t>
      </w:r>
    </w:p>
    <w:p>
      <w:pPr>
        <w:keepNext w:val="0"/>
        <w:keepLines w:val="0"/>
        <w:pageBreakBefore w:val="0"/>
        <w:widowControl w:val="0"/>
        <w:kinsoku/>
        <w:wordWrap/>
        <w:overflowPunct/>
        <w:topLinePunct w:val="0"/>
        <w:autoSpaceDE/>
        <w:autoSpaceDN/>
        <w:bidi w:val="0"/>
        <w:adjustRightInd/>
        <w:snapToGrid/>
        <w:spacing w:line="560" w:lineRule="exact"/>
        <w:ind w:firstLine="960" w:firstLineChars="400"/>
        <w:textAlignment w:val="auto"/>
        <w:rPr>
          <w:spacing w:val="0"/>
          <w:sz w:val="24"/>
        </w:rPr>
      </w:pPr>
      <w:r>
        <w:rPr>
          <w:rFonts w:hint="eastAsia"/>
          <w:spacing w:val="0"/>
          <w:sz w:val="24"/>
        </w:rPr>
        <w:t>金额（大写）：</w:t>
      </w:r>
      <w:r>
        <w:rPr>
          <w:rFonts w:hint="eastAsia"/>
          <w:spacing w:val="0"/>
          <w:sz w:val="24"/>
          <w:u w:val="single"/>
        </w:rPr>
        <w:t xml:space="preserve">                                        元整（人民币）</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rPr>
      </w:pPr>
      <w:r>
        <w:rPr>
          <w:rFonts w:hint="eastAsia"/>
          <w:spacing w:val="11"/>
          <w:sz w:val="24"/>
        </w:rPr>
        <w:t xml:space="preserve">            </w:t>
      </w:r>
      <w:r>
        <w:rPr>
          <w:rFonts w:hint="eastAsia" w:ascii="宋体" w:hAnsi="宋体"/>
          <w:spacing w:val="11"/>
          <w:sz w:val="24"/>
        </w:rPr>
        <w:t xml:space="preserve"> ￥：</w:t>
      </w:r>
      <w:r>
        <w:rPr>
          <w:rFonts w:hint="eastAsia" w:ascii="宋体" w:hAnsi="宋体"/>
          <w:spacing w:val="11"/>
          <w:sz w:val="24"/>
          <w:u w:val="single"/>
        </w:rPr>
        <w:t xml:space="preserve">                 </w:t>
      </w:r>
      <w:r>
        <w:rPr>
          <w:rFonts w:hint="eastAsia"/>
          <w:spacing w:val="11"/>
          <w:sz w:val="24"/>
        </w:rPr>
        <w:t>元</w:t>
      </w:r>
    </w:p>
    <w:p>
      <w:pPr>
        <w:keepNext w:val="0"/>
        <w:keepLines w:val="0"/>
        <w:pageBreakBefore w:val="0"/>
        <w:widowControl w:val="0"/>
        <w:kinsoku/>
        <w:wordWrap/>
        <w:overflowPunct/>
        <w:topLinePunct w:val="0"/>
        <w:autoSpaceDE/>
        <w:autoSpaceDN/>
        <w:bidi w:val="0"/>
        <w:adjustRightInd/>
        <w:snapToGrid/>
        <w:spacing w:line="560" w:lineRule="exact"/>
        <w:ind w:left="2254" w:leftChars="200" w:hanging="1834" w:hangingChars="700"/>
        <w:textAlignment w:val="auto"/>
        <w:rPr>
          <w:spacing w:val="11"/>
          <w:sz w:val="24"/>
          <w:highlight w:val="none"/>
        </w:rPr>
      </w:pPr>
      <w:r>
        <w:rPr>
          <w:rFonts w:hint="eastAsia"/>
          <w:spacing w:val="11"/>
          <w:sz w:val="24"/>
          <w:lang w:val="en-US" w:eastAsia="zh-CN"/>
        </w:rPr>
        <w:t>五</w:t>
      </w:r>
      <w:r>
        <w:rPr>
          <w:rFonts w:hint="eastAsia"/>
          <w:spacing w:val="11"/>
          <w:sz w:val="24"/>
        </w:rPr>
        <w:t xml:space="preserve">、资金来源： </w:t>
      </w:r>
      <w:r>
        <w:rPr>
          <w:spacing w:val="11"/>
          <w:sz w:val="24"/>
        </w:rPr>
        <w:t xml:space="preserve">  </w:t>
      </w:r>
      <w:r>
        <w:rPr>
          <w:rFonts w:hint="eastAsia"/>
          <w:spacing w:val="11"/>
          <w:sz w:val="24"/>
          <w:highlight w:val="none"/>
        </w:rPr>
        <w:t xml:space="preserve"> </w:t>
      </w:r>
      <w:r>
        <w:rPr>
          <w:rFonts w:hint="eastAsia" w:asciiTheme="minorEastAsia" w:hAnsiTheme="minorEastAsia" w:eastAsiaTheme="minorEastAsia"/>
          <w:spacing w:val="11"/>
          <w:sz w:val="24"/>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highlight w:val="none"/>
          <w:u w:val="single"/>
        </w:rPr>
      </w:pPr>
      <w:r>
        <w:rPr>
          <w:rFonts w:hint="eastAsia"/>
          <w:spacing w:val="11"/>
          <w:sz w:val="24"/>
          <w:highlight w:val="none"/>
          <w:lang w:val="en-US" w:eastAsia="zh-CN"/>
        </w:rPr>
        <w:t>六</w:t>
      </w:r>
      <w:r>
        <w:rPr>
          <w:rFonts w:hint="eastAsia"/>
          <w:spacing w:val="11"/>
          <w:sz w:val="24"/>
          <w:highlight w:val="none"/>
        </w:rPr>
        <w:t>、承包范围：</w:t>
      </w:r>
      <w:r>
        <w:rPr>
          <w:rFonts w:hint="eastAsia"/>
          <w:spacing w:val="11"/>
          <w:sz w:val="24"/>
          <w:highlight w:val="none"/>
          <w:u w:val="single"/>
        </w:rPr>
        <w:t xml:space="preserve">  </w:t>
      </w:r>
      <w:r>
        <w:rPr>
          <w:rFonts w:hint="eastAsia"/>
          <w:spacing w:val="11"/>
          <w:sz w:val="24"/>
          <w:highlight w:val="none"/>
          <w:u w:val="single"/>
          <w:lang w:val="en-US" w:eastAsia="zh-CN"/>
        </w:rPr>
        <w:t xml:space="preserve">     </w:t>
      </w:r>
      <w:r>
        <w:rPr>
          <w:rFonts w:hint="eastAsia"/>
          <w:color w:val="000000" w:themeColor="text1"/>
          <w:spacing w:val="11"/>
          <w:sz w:val="24"/>
          <w:highlight w:val="none"/>
          <w:u w:val="single"/>
          <w:lang w:val="en-US" w:eastAsia="zh-CN"/>
          <w14:textFill>
            <w14:solidFill>
              <w14:schemeClr w14:val="tx1"/>
            </w14:solidFill>
          </w14:textFill>
        </w:rPr>
        <w:t xml:space="preserve">  </w:t>
      </w:r>
      <w:r>
        <w:rPr>
          <w:rFonts w:hint="eastAsia" w:asciiTheme="minorEastAsia" w:hAnsiTheme="minorEastAsia" w:eastAsiaTheme="minorEastAsia"/>
          <w:color w:val="000000" w:themeColor="text1"/>
          <w:spacing w:val="11"/>
          <w:sz w:val="24"/>
          <w:highlight w:val="none"/>
          <w:u w:val="single"/>
          <w14:textFill>
            <w14:solidFill>
              <w14:schemeClr w14:val="tx1"/>
            </w14:solidFill>
          </w14:textFill>
        </w:rPr>
        <w:t xml:space="preserve"> </w:t>
      </w:r>
      <w:r>
        <w:rPr>
          <w:rFonts w:hint="eastAsia"/>
          <w:color w:val="000000" w:themeColor="text1"/>
          <w:spacing w:val="11"/>
          <w:sz w:val="24"/>
          <w:highlight w:val="none"/>
          <w:u w:val="single"/>
          <w14:textFill>
            <w14:solidFill>
              <w14:schemeClr w14:val="tx1"/>
            </w14:solidFill>
          </w14:textFill>
        </w:rPr>
        <w:t xml:space="preserve">    </w:t>
      </w:r>
      <w:r>
        <w:rPr>
          <w:rFonts w:hint="eastAsia"/>
          <w:spacing w:val="11"/>
          <w:sz w:val="24"/>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526" w:firstLineChars="200"/>
        <w:jc w:val="center"/>
        <w:textAlignment w:val="auto"/>
        <w:rPr>
          <w:b/>
          <w:spacing w:val="11"/>
          <w:sz w:val="24"/>
        </w:rPr>
      </w:pPr>
      <w:r>
        <w:rPr>
          <w:rFonts w:hint="eastAsia"/>
          <w:b/>
          <w:spacing w:val="11"/>
          <w:sz w:val="24"/>
        </w:rPr>
        <w:t>第二条    施工准备</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rPr>
      </w:pPr>
      <w:r>
        <w:rPr>
          <w:rFonts w:hint="eastAsia"/>
          <w:spacing w:val="11"/>
          <w:sz w:val="24"/>
        </w:rPr>
        <w:t>一、发包方：</w:t>
      </w:r>
    </w:p>
    <w:p>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spacing w:val="11"/>
          <w:sz w:val="24"/>
        </w:rPr>
      </w:pPr>
      <w:r>
        <w:rPr>
          <w:rFonts w:hint="eastAsia"/>
          <w:spacing w:val="11"/>
          <w:sz w:val="24"/>
        </w:rPr>
        <w:t>1、</w:t>
      </w:r>
      <w:r>
        <w:rPr>
          <w:rFonts w:hint="eastAsia"/>
          <w:spacing w:val="11"/>
          <w:sz w:val="24"/>
          <w:lang w:val="en-US" w:eastAsia="zh-CN"/>
        </w:rPr>
        <w:t>2024</w:t>
      </w:r>
      <w:r>
        <w:rPr>
          <w:rFonts w:hint="eastAsia"/>
          <w:spacing w:val="11"/>
          <w:sz w:val="24"/>
        </w:rPr>
        <w:t>年</w:t>
      </w:r>
      <w:r>
        <w:rPr>
          <w:rFonts w:hint="eastAsia"/>
          <w:spacing w:val="11"/>
          <w:sz w:val="24"/>
          <w:u w:val="single"/>
          <w:lang w:val="en-US" w:eastAsia="zh-CN"/>
        </w:rPr>
        <w:t xml:space="preserve">  </w:t>
      </w:r>
      <w:r>
        <w:rPr>
          <w:rFonts w:hint="eastAsia"/>
          <w:spacing w:val="11"/>
          <w:sz w:val="24"/>
        </w:rPr>
        <w:t>月</w:t>
      </w:r>
      <w:r>
        <w:rPr>
          <w:rFonts w:hint="eastAsia"/>
          <w:spacing w:val="11"/>
          <w:sz w:val="24"/>
          <w:u w:val="single"/>
          <w:lang w:val="en-US" w:eastAsia="zh-CN"/>
        </w:rPr>
        <w:t xml:space="preserve">  </w:t>
      </w:r>
      <w:r>
        <w:rPr>
          <w:rFonts w:hint="eastAsia"/>
          <w:spacing w:val="11"/>
          <w:sz w:val="24"/>
        </w:rPr>
        <w:t>日前，负责接通施工现场总的施工用水、电、变压器（包括水表、配电板），当满足施工用水、用电量的需要。做好红线以内场地平整，拆迁清除全部障碍物（包括架空的隐蔽的），并提供有关隐蔽障碍物的资料。</w:t>
      </w:r>
    </w:p>
    <w:p>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spacing w:val="11"/>
          <w:sz w:val="24"/>
        </w:rPr>
      </w:pPr>
      <w:r>
        <w:rPr>
          <w:rFonts w:hint="eastAsia"/>
          <w:spacing w:val="11"/>
          <w:sz w:val="24"/>
        </w:rPr>
        <w:t>2、合同签订后</w:t>
      </w:r>
      <w:r>
        <w:rPr>
          <w:rFonts w:hint="eastAsia"/>
          <w:spacing w:val="11"/>
          <w:sz w:val="24"/>
          <w:u w:val="single"/>
        </w:rPr>
        <w:t>3</w:t>
      </w:r>
      <w:r>
        <w:rPr>
          <w:rFonts w:hint="eastAsia"/>
          <w:spacing w:val="11"/>
          <w:sz w:val="24"/>
        </w:rPr>
        <w:t>天内提交建筑许可证。</w:t>
      </w:r>
    </w:p>
    <w:p>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spacing w:val="11"/>
          <w:sz w:val="24"/>
        </w:rPr>
      </w:pPr>
      <w:r>
        <w:rPr>
          <w:rFonts w:hint="eastAsia"/>
          <w:spacing w:val="11"/>
          <w:sz w:val="24"/>
        </w:rPr>
        <w:t>3、合同签订后</w:t>
      </w:r>
      <w:r>
        <w:rPr>
          <w:rFonts w:hint="eastAsia"/>
          <w:spacing w:val="11"/>
          <w:sz w:val="24"/>
          <w:u w:val="single"/>
        </w:rPr>
        <w:t xml:space="preserve"> 3</w:t>
      </w:r>
      <w:r>
        <w:rPr>
          <w:rFonts w:hint="eastAsia"/>
          <w:spacing w:val="11"/>
          <w:sz w:val="24"/>
        </w:rPr>
        <w:t>天内（以收签最后一张图纸为准）提供完整的建筑安装施工图</w:t>
      </w:r>
      <w:r>
        <w:rPr>
          <w:rFonts w:hint="eastAsia"/>
          <w:spacing w:val="11"/>
          <w:sz w:val="24"/>
          <w:u w:val="single"/>
        </w:rPr>
        <w:t xml:space="preserve">  / </w:t>
      </w:r>
      <w:r>
        <w:rPr>
          <w:rFonts w:hint="eastAsia"/>
          <w:spacing w:val="11"/>
          <w:sz w:val="24"/>
        </w:rPr>
        <w:t>份，施工技术资料（包括地质及水准点座标控制点）</w:t>
      </w:r>
      <w:r>
        <w:rPr>
          <w:rFonts w:hint="eastAsia"/>
          <w:spacing w:val="11"/>
          <w:sz w:val="24"/>
          <w:u w:val="single"/>
        </w:rPr>
        <w:t xml:space="preserve">  / </w:t>
      </w:r>
      <w:r>
        <w:rPr>
          <w:rFonts w:hint="eastAsia"/>
          <w:spacing w:val="11"/>
          <w:sz w:val="24"/>
        </w:rPr>
        <w:t>份。</w:t>
      </w:r>
    </w:p>
    <w:p>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spacing w:val="11"/>
          <w:sz w:val="24"/>
        </w:rPr>
      </w:pPr>
      <w:r>
        <w:rPr>
          <w:rFonts w:hint="eastAsia"/>
          <w:spacing w:val="11"/>
          <w:sz w:val="24"/>
        </w:rPr>
        <w:t>4、组织承、发包双方和设计单位及有关部门参加施工图交底会审，并做好三方签署的交底会审纪要，在</w:t>
      </w:r>
      <w:r>
        <w:rPr>
          <w:rFonts w:hint="eastAsia"/>
          <w:spacing w:val="11"/>
          <w:sz w:val="24"/>
          <w:u w:val="single"/>
        </w:rPr>
        <w:t xml:space="preserve"> / </w:t>
      </w:r>
      <w:r>
        <w:rPr>
          <w:rFonts w:hint="eastAsia"/>
          <w:spacing w:val="11"/>
          <w:sz w:val="24"/>
        </w:rPr>
        <w:t>天内分送有关单位，</w:t>
      </w:r>
      <w:r>
        <w:rPr>
          <w:rFonts w:hint="eastAsia"/>
          <w:spacing w:val="11"/>
          <w:sz w:val="24"/>
          <w:u w:val="single"/>
        </w:rPr>
        <w:t xml:space="preserve"> /</w:t>
      </w:r>
      <w:r>
        <w:rPr>
          <w:rFonts w:hint="eastAsia"/>
          <w:spacing w:val="11"/>
          <w:sz w:val="24"/>
        </w:rPr>
        <w:t>天内提供会审纪要和修改施工图</w:t>
      </w:r>
      <w:r>
        <w:rPr>
          <w:rFonts w:hint="eastAsia"/>
          <w:spacing w:val="11"/>
          <w:sz w:val="24"/>
          <w:u w:val="single"/>
        </w:rPr>
        <w:t xml:space="preserve"> / </w:t>
      </w:r>
      <w:r>
        <w:rPr>
          <w:rFonts w:hint="eastAsia"/>
          <w:spacing w:val="11"/>
          <w:sz w:val="24"/>
        </w:rPr>
        <w:t>份。</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rPr>
      </w:pPr>
      <w:r>
        <w:rPr>
          <w:rFonts w:hint="eastAsia"/>
          <w:spacing w:val="11"/>
          <w:sz w:val="24"/>
        </w:rPr>
        <w:t>二、承包方：</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rPr>
      </w:pPr>
      <w:r>
        <w:rPr>
          <w:rFonts w:hint="eastAsia"/>
          <w:spacing w:val="11"/>
          <w:sz w:val="24"/>
        </w:rPr>
        <w:t>1、负责施工区域的临时道路、临时设施，水电管线的铺设、管理、使用和维修工作；</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rPr>
      </w:pPr>
      <w:r>
        <w:rPr>
          <w:rFonts w:hint="eastAsia"/>
          <w:spacing w:val="11"/>
          <w:sz w:val="24"/>
        </w:rPr>
        <w:t>2、组织施工管理人员和材料、施工机械进场；</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rPr>
      </w:pPr>
      <w:r>
        <w:rPr>
          <w:rFonts w:hint="eastAsia"/>
          <w:spacing w:val="11"/>
          <w:sz w:val="24"/>
        </w:rPr>
        <w:t>3、编制施工组织设计或施工方案、施工预算、施工总进度计划，材料设备、成品、半成品等进场计划（包括月计划），用水、用电计划，送发包方。</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b/>
          <w:spacing w:val="11"/>
          <w:sz w:val="24"/>
        </w:rPr>
      </w:pPr>
      <w:r>
        <w:rPr>
          <w:rFonts w:hint="eastAsia"/>
          <w:b/>
          <w:spacing w:val="11"/>
          <w:sz w:val="24"/>
        </w:rPr>
        <w:t>第三条    工程期限</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rPr>
      </w:pPr>
      <w:r>
        <w:rPr>
          <w:rFonts w:hint="eastAsia"/>
          <w:spacing w:val="11"/>
          <w:sz w:val="24"/>
        </w:rPr>
        <w:t>一、开工前</w:t>
      </w:r>
      <w:r>
        <w:rPr>
          <w:rFonts w:hint="eastAsia"/>
          <w:spacing w:val="11"/>
          <w:sz w:val="24"/>
          <w:u w:val="single"/>
        </w:rPr>
        <w:t xml:space="preserve"> 1</w:t>
      </w:r>
      <w:r>
        <w:rPr>
          <w:rFonts w:hint="eastAsia"/>
          <w:spacing w:val="11"/>
          <w:sz w:val="24"/>
        </w:rPr>
        <w:t>天，承包方向发包方发出开工通知书。</w:t>
      </w: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r>
        <w:rPr>
          <w:rFonts w:hint="eastAsia"/>
          <w:spacing w:val="11"/>
          <w:sz w:val="24"/>
        </w:rPr>
        <w:t xml:space="preserve">    二、如遇下列情况，经发包方现场代表签证后，工期相应顺延：</w:t>
      </w: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r>
        <w:rPr>
          <w:rFonts w:hint="eastAsia"/>
          <w:spacing w:val="11"/>
          <w:sz w:val="24"/>
        </w:rPr>
        <w:t xml:space="preserve">    1、按施工准备规定，不能提供施工场地、水、电源、道路未能接通，障碍物未能清除，影响进场施工。</w:t>
      </w: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r>
        <w:rPr>
          <w:rFonts w:hint="eastAsia"/>
          <w:spacing w:val="11"/>
          <w:sz w:val="24"/>
        </w:rPr>
        <w:t>　　2、凡发包方负责供应的材料、设备、成品或半成品未能保证施工需要或因交验时发现缺陷需要修、配、代、换而影响进度；</w:t>
      </w: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r>
        <w:rPr>
          <w:rFonts w:hint="eastAsia"/>
          <w:spacing w:val="11"/>
          <w:sz w:val="24"/>
        </w:rPr>
        <w:t>　　3、不属包干系数范围内的重大设计变更，提供的工程地质资料不准，致使设计方案改变或由于施工无法进行的原因而影响进度；</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rPr>
      </w:pPr>
      <w:r>
        <w:rPr>
          <w:rFonts w:hint="eastAsia"/>
          <w:spacing w:val="11"/>
          <w:sz w:val="24"/>
        </w:rPr>
        <w:t>4、在施工中如因停电、停水</w:t>
      </w:r>
      <w:r>
        <w:rPr>
          <w:rFonts w:hint="eastAsia"/>
          <w:spacing w:val="11"/>
          <w:sz w:val="24"/>
          <w:u w:val="single"/>
        </w:rPr>
        <w:t>2</w:t>
      </w:r>
      <w:r>
        <w:rPr>
          <w:rFonts w:hint="eastAsia"/>
          <w:spacing w:val="11"/>
          <w:sz w:val="24"/>
        </w:rPr>
        <w:t>小时以上或连续间歇性停水、停电</w:t>
      </w:r>
      <w:r>
        <w:rPr>
          <w:rFonts w:hint="eastAsia"/>
          <w:spacing w:val="11"/>
          <w:sz w:val="24"/>
          <w:u w:val="single"/>
        </w:rPr>
        <w:t>1</w:t>
      </w:r>
      <w:r>
        <w:rPr>
          <w:rFonts w:hint="eastAsia"/>
          <w:spacing w:val="11"/>
          <w:sz w:val="24"/>
        </w:rPr>
        <w:t>天以上，（每次连续</w:t>
      </w:r>
      <w:r>
        <w:rPr>
          <w:spacing w:val="11"/>
          <w:sz w:val="24"/>
          <w:u w:val="single"/>
        </w:rPr>
        <w:t xml:space="preserve">  / </w:t>
      </w:r>
      <w:r>
        <w:rPr>
          <w:rFonts w:hint="eastAsia"/>
          <w:spacing w:val="11"/>
          <w:sz w:val="24"/>
        </w:rPr>
        <w:t>小时以上），影响正常施工；</w:t>
      </w: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r>
        <w:rPr>
          <w:rFonts w:hint="eastAsia"/>
          <w:spacing w:val="11"/>
          <w:sz w:val="24"/>
        </w:rPr>
        <w:t>　　5、非承包方原因而监理签证不及时而影响下一道工序施工；</w:t>
      </w: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r>
        <w:rPr>
          <w:rFonts w:hint="eastAsia"/>
          <w:spacing w:val="11"/>
          <w:sz w:val="24"/>
        </w:rPr>
        <w:t>　　6、未按合同规定拨付预付款、工程进度款或代购材料差价款而影响施工；</w:t>
      </w:r>
    </w:p>
    <w:p>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spacing w:val="11"/>
          <w:sz w:val="24"/>
        </w:rPr>
      </w:pPr>
      <w:r>
        <w:rPr>
          <w:rFonts w:hint="eastAsia"/>
          <w:spacing w:val="11"/>
          <w:sz w:val="24"/>
        </w:rPr>
        <w:t>7、人力不可抗拒的因素而延误工期。</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b/>
          <w:spacing w:val="11"/>
          <w:sz w:val="24"/>
        </w:rPr>
      </w:pPr>
      <w:r>
        <w:rPr>
          <w:rFonts w:hint="eastAsia"/>
          <w:b/>
          <w:spacing w:val="11"/>
          <w:sz w:val="24"/>
        </w:rPr>
        <w:t>第四条　　工程质量</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u w:val="single"/>
        </w:rPr>
      </w:pPr>
      <w:r>
        <w:rPr>
          <w:rFonts w:hint="eastAsia"/>
          <w:spacing w:val="11"/>
          <w:sz w:val="24"/>
        </w:rPr>
        <w:t>一、本工程质量经双方研究要求达到：</w:t>
      </w:r>
      <w:r>
        <w:rPr>
          <w:rFonts w:hint="eastAsia"/>
          <w:spacing w:val="11"/>
          <w:sz w:val="24"/>
          <w:u w:val="single"/>
        </w:rPr>
        <w:t>　</w:t>
      </w:r>
      <w:r>
        <w:rPr>
          <w:rFonts w:hint="eastAsia"/>
          <w:color w:val="FF0000"/>
          <w:spacing w:val="11"/>
          <w:sz w:val="24"/>
          <w:u w:val="single"/>
          <w:lang w:val="en-US" w:eastAsia="zh-CN"/>
        </w:rPr>
        <w:t>3</w:t>
      </w:r>
      <w:r>
        <w:rPr>
          <w:rFonts w:hint="eastAsia"/>
          <w:color w:val="FF0000"/>
          <w:spacing w:val="11"/>
          <w:sz w:val="24"/>
          <w:u w:val="single"/>
        </w:rPr>
        <w:t>年期限保障标段维修服务范围内，校园设施正常运行及质量合格标准</w:t>
      </w:r>
      <w:r>
        <w:rPr>
          <w:rFonts w:hint="eastAsia"/>
          <w:spacing w:val="11"/>
          <w:sz w:val="24"/>
          <w:u w:val="single"/>
        </w:rPr>
        <w:t xml:space="preserve">  。</w:t>
      </w:r>
    </w:p>
    <w:p>
      <w:pPr>
        <w:keepNext w:val="0"/>
        <w:keepLines w:val="0"/>
        <w:pageBreakBefore w:val="0"/>
        <w:widowControl w:val="0"/>
        <w:kinsoku/>
        <w:wordWrap/>
        <w:overflowPunct/>
        <w:topLinePunct w:val="0"/>
        <w:autoSpaceDE/>
        <w:autoSpaceDN/>
        <w:bidi w:val="0"/>
        <w:adjustRightInd/>
        <w:snapToGrid/>
        <w:spacing w:line="560" w:lineRule="exact"/>
        <w:ind w:right="134" w:rightChars="64" w:firstLine="524" w:firstLineChars="200"/>
        <w:textAlignment w:val="auto"/>
        <w:rPr>
          <w:spacing w:val="11"/>
          <w:sz w:val="24"/>
        </w:rPr>
      </w:pPr>
      <w:r>
        <w:rPr>
          <w:rFonts w:hint="eastAsia"/>
          <w:spacing w:val="11"/>
          <w:sz w:val="24"/>
        </w:rPr>
        <w:t>二、承包方必须严格按照施工图纸（无）、说明文件和国家颁布的建筑工程规范、规程和标准进行施工，并接受发包方派驻代表的监督。</w:t>
      </w: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r>
        <w:rPr>
          <w:rFonts w:hint="eastAsia"/>
          <w:spacing w:val="11"/>
          <w:sz w:val="24"/>
        </w:rPr>
        <w:t>　　三、承包方在施工过程中必须遵守下列规定：</w:t>
      </w: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r>
        <w:rPr>
          <w:rFonts w:hint="eastAsia"/>
          <w:spacing w:val="11"/>
          <w:sz w:val="24"/>
        </w:rPr>
        <w:t>　　1、由承包方提供的主要原材料、设备、构配件、半成品必须按有关规定提供质量合格证，或进行检验合格后方可用于工程。</w:t>
      </w: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r>
        <w:rPr>
          <w:rFonts w:hint="eastAsia"/>
          <w:spacing w:val="11"/>
          <w:sz w:val="24"/>
        </w:rPr>
        <w:t>　　2、由发包方提供的主要原材料、设备、构配件、半成品也必须有质量合格证方可用于工程。对材料改变或代用必须经原设计单位同意并发正式书面通知和发包方派驻代表签证后，方可用于工程。</w:t>
      </w: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r>
        <w:rPr>
          <w:rFonts w:hint="eastAsia"/>
          <w:spacing w:val="11"/>
          <w:sz w:val="24"/>
        </w:rPr>
        <w:t>　　3、隐蔽工程必须经发包方派驻代表检查、验收签章后，方可进行下一道工序。</w:t>
      </w:r>
    </w:p>
    <w:p>
      <w:pPr>
        <w:keepNext w:val="0"/>
        <w:keepLines w:val="0"/>
        <w:pageBreakBefore w:val="0"/>
        <w:widowControl w:val="0"/>
        <w:kinsoku/>
        <w:wordWrap/>
        <w:overflowPunct/>
        <w:topLinePunct w:val="0"/>
        <w:autoSpaceDE/>
        <w:autoSpaceDN/>
        <w:bidi w:val="0"/>
        <w:adjustRightInd/>
        <w:snapToGrid/>
        <w:spacing w:line="560" w:lineRule="exact"/>
        <w:ind w:firstLine="786" w:firstLineChars="300"/>
        <w:textAlignment w:val="auto"/>
        <w:rPr>
          <w:spacing w:val="11"/>
          <w:sz w:val="24"/>
        </w:rPr>
      </w:pPr>
      <w:r>
        <w:rPr>
          <w:rFonts w:hint="eastAsia"/>
          <w:spacing w:val="11"/>
          <w:sz w:val="24"/>
        </w:rPr>
        <w:t>4、承包方应按质量验评标准对工程进行分项、分部和单位工程质量进行评定，并及时将单位工程质量评定结果送发包方和质量监督站。单位工程结构完工时，应会同发包方，质量监督站进行结构中间验收。</w:t>
      </w:r>
    </w:p>
    <w:p>
      <w:pPr>
        <w:keepNext w:val="0"/>
        <w:keepLines w:val="0"/>
        <w:pageBreakBefore w:val="0"/>
        <w:widowControl w:val="0"/>
        <w:kinsoku/>
        <w:wordWrap/>
        <w:overflowPunct/>
        <w:topLinePunct w:val="0"/>
        <w:autoSpaceDE/>
        <w:autoSpaceDN/>
        <w:bidi w:val="0"/>
        <w:adjustRightInd/>
        <w:snapToGrid/>
        <w:spacing w:line="560" w:lineRule="exact"/>
        <w:ind w:firstLine="786" w:firstLineChars="300"/>
        <w:textAlignment w:val="auto"/>
        <w:rPr>
          <w:spacing w:val="11"/>
          <w:sz w:val="24"/>
        </w:rPr>
      </w:pPr>
      <w:r>
        <w:rPr>
          <w:rFonts w:hint="eastAsia"/>
          <w:spacing w:val="11"/>
          <w:sz w:val="24"/>
        </w:rPr>
        <w:t>5、承包方在施工中发生质量事故，应及时报告发包方派驻代表和当地建筑工程质量监监督站进行结构中间验收。一般质量事故的处理结果应送发包方和质量监督站备案；重大质量事故的处理方案，应经设计单位、质量监督站、发包方等单位共同研究，并经设计建设单位签证后实施。</w:t>
      </w:r>
    </w:p>
    <w:p>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spacing w:val="11"/>
          <w:sz w:val="24"/>
        </w:rPr>
      </w:pPr>
      <w:r>
        <w:rPr>
          <w:rFonts w:hint="eastAsia"/>
          <w:spacing w:val="11"/>
          <w:sz w:val="24"/>
        </w:rPr>
        <w:t>6、工程竣工后，承包方按规定对工程实行保修，保修时间自通过竣工验收之日算起。</w:t>
      </w:r>
    </w:p>
    <w:p>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asciiTheme="minorEastAsia" w:hAnsiTheme="minorEastAsia" w:eastAsiaTheme="minorEastAsia"/>
          <w:spacing w:val="11"/>
          <w:sz w:val="24"/>
          <w:u w:val="single"/>
        </w:rPr>
      </w:pPr>
      <w:r>
        <w:rPr>
          <w:rFonts w:hint="eastAsia"/>
          <w:spacing w:val="11"/>
          <w:sz w:val="24"/>
        </w:rPr>
        <w:t>7、双方为了严格履行合同，以保证工程按期按质完成。甲方委派</w:t>
      </w:r>
      <w:r>
        <w:rPr>
          <w:rFonts w:hint="eastAsia" w:asciiTheme="minorEastAsia" w:hAnsiTheme="minorEastAsia" w:eastAsiaTheme="minorEastAsia"/>
          <w:spacing w:val="11"/>
          <w:sz w:val="24"/>
          <w:u w:val="single"/>
        </w:rPr>
        <w:t xml:space="preserve"> </w:t>
      </w:r>
      <w:r>
        <w:rPr>
          <w:rFonts w:asciiTheme="minorEastAsia" w:hAnsiTheme="minorEastAsia" w:eastAsiaTheme="minorEastAsia"/>
          <w:spacing w:val="11"/>
          <w:sz w:val="24"/>
          <w:u w:val="single"/>
        </w:rPr>
        <w:t xml:space="preserve">  </w:t>
      </w:r>
      <w:r>
        <w:rPr>
          <w:rFonts w:hint="eastAsia" w:asciiTheme="minorEastAsia" w:hAnsiTheme="minorEastAsia" w:eastAsiaTheme="minorEastAsia"/>
          <w:spacing w:val="11"/>
          <w:sz w:val="24"/>
          <w:u w:val="single"/>
        </w:rPr>
        <w:t xml:space="preserve"> </w:t>
      </w:r>
      <w:r>
        <w:rPr>
          <w:rFonts w:hint="eastAsia"/>
          <w:spacing w:val="11"/>
          <w:sz w:val="24"/>
          <w:u w:val="single"/>
        </w:rPr>
        <w:t>无</w:t>
      </w: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r>
        <w:rPr>
          <w:rFonts w:hint="eastAsia"/>
          <w:spacing w:val="11"/>
          <w:sz w:val="24"/>
        </w:rPr>
        <w:t>同志为法人代理人，</w:t>
      </w:r>
      <w:r>
        <w:rPr>
          <w:rFonts w:hint="eastAsia"/>
          <w:spacing w:val="11"/>
          <w:sz w:val="24"/>
          <w:u w:val="single"/>
        </w:rPr>
        <w:t xml:space="preserve">   无  </w:t>
      </w:r>
      <w:r>
        <w:rPr>
          <w:rFonts w:hint="eastAsia"/>
          <w:spacing w:val="11"/>
          <w:sz w:val="24"/>
        </w:rPr>
        <w:t>同志为工地代表；乙方委派</w:t>
      </w:r>
      <w:r>
        <w:rPr>
          <w:rFonts w:hint="eastAsia"/>
          <w:spacing w:val="11"/>
          <w:sz w:val="24"/>
          <w:u w:val="single"/>
        </w:rPr>
        <w:t xml:space="preserve">   无  </w:t>
      </w:r>
      <w:r>
        <w:rPr>
          <w:rFonts w:hint="eastAsia"/>
          <w:spacing w:val="11"/>
          <w:sz w:val="24"/>
        </w:rPr>
        <w:t>同志为法人代理人，</w:t>
      </w:r>
      <w:r>
        <w:rPr>
          <w:rFonts w:hint="eastAsia"/>
          <w:spacing w:val="11"/>
          <w:sz w:val="24"/>
          <w:u w:val="single"/>
        </w:rPr>
        <w:t xml:space="preserve"> </w:t>
      </w:r>
      <w:r>
        <w:rPr>
          <w:rFonts w:hint="eastAsia"/>
          <w:color w:val="FF0000"/>
          <w:spacing w:val="11"/>
          <w:sz w:val="24"/>
          <w:u w:val="single"/>
        </w:rPr>
        <w:t xml:space="preserve"> </w:t>
      </w:r>
      <w:r>
        <w:rPr>
          <w:rFonts w:hint="eastAsia"/>
          <w:spacing w:val="11"/>
          <w:sz w:val="24"/>
          <w:u w:val="single"/>
        </w:rPr>
        <w:t>无</w:t>
      </w:r>
      <w:r>
        <w:rPr>
          <w:color w:val="FF0000"/>
          <w:spacing w:val="11"/>
          <w:sz w:val="24"/>
          <w:u w:val="single"/>
        </w:rPr>
        <w:t xml:space="preserve"> </w:t>
      </w:r>
      <w:r>
        <w:rPr>
          <w:rFonts w:hint="eastAsia"/>
          <w:spacing w:val="11"/>
          <w:sz w:val="24"/>
          <w:u w:val="single"/>
        </w:rPr>
        <w:t xml:space="preserve">  </w:t>
      </w:r>
      <w:r>
        <w:rPr>
          <w:rFonts w:hint="eastAsia"/>
          <w:spacing w:val="11"/>
          <w:sz w:val="24"/>
        </w:rPr>
        <w:t>同志为工地负责人；</w:t>
      </w:r>
      <w:r>
        <w:rPr>
          <w:rFonts w:hint="eastAsia"/>
          <w:spacing w:val="11"/>
          <w:sz w:val="24"/>
          <w:u w:val="single"/>
        </w:rPr>
        <w:t xml:space="preserve">    无  </w:t>
      </w:r>
      <w:r>
        <w:rPr>
          <w:rFonts w:hint="eastAsia"/>
          <w:spacing w:val="11"/>
          <w:sz w:val="24"/>
        </w:rPr>
        <w:t>同志为工程技术负责人，双方密切配合，共同搞好现场管理和施工管理。</w:t>
      </w:r>
    </w:p>
    <w:p>
      <w:pPr>
        <w:keepNext w:val="0"/>
        <w:keepLines w:val="0"/>
        <w:pageBreakBefore w:val="0"/>
        <w:widowControl w:val="0"/>
        <w:kinsoku/>
        <w:wordWrap/>
        <w:overflowPunct/>
        <w:topLinePunct w:val="0"/>
        <w:autoSpaceDE/>
        <w:autoSpaceDN/>
        <w:bidi w:val="0"/>
        <w:adjustRightInd/>
        <w:snapToGrid/>
        <w:spacing w:line="560" w:lineRule="exact"/>
        <w:ind w:firstLine="480"/>
        <w:jc w:val="center"/>
        <w:textAlignment w:val="auto"/>
        <w:rPr>
          <w:b/>
          <w:spacing w:val="11"/>
          <w:sz w:val="24"/>
        </w:rPr>
      </w:pPr>
      <w:r>
        <w:rPr>
          <w:rFonts w:hint="eastAsia"/>
          <w:b/>
          <w:spacing w:val="11"/>
          <w:sz w:val="24"/>
        </w:rPr>
        <w:t>第五条    建筑材料、设备的供应，验收和差价处理。</w:t>
      </w:r>
    </w:p>
    <w:p>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spacing w:val="11"/>
          <w:sz w:val="24"/>
        </w:rPr>
      </w:pPr>
      <w:r>
        <w:rPr>
          <w:rFonts w:hint="eastAsia"/>
          <w:spacing w:val="11"/>
          <w:sz w:val="24"/>
        </w:rPr>
        <w:t>一、由发包方供应以下材料、设备的是实物和指标。</w:t>
      </w:r>
    </w:p>
    <w:p>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spacing w:val="11"/>
          <w:sz w:val="24"/>
        </w:rPr>
      </w:pPr>
      <w:r>
        <w:rPr>
          <w:rFonts w:hint="eastAsia"/>
          <w:spacing w:val="11"/>
          <w:sz w:val="24"/>
        </w:rPr>
        <w:t>二、除发包方供应以外的其它材料、设备由承包方采购。</w:t>
      </w:r>
    </w:p>
    <w:p>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spacing w:val="11"/>
          <w:sz w:val="24"/>
        </w:rPr>
      </w:pPr>
      <w:r>
        <w:rPr>
          <w:rFonts w:hint="eastAsia"/>
          <w:spacing w:val="11"/>
          <w:sz w:val="24"/>
        </w:rPr>
        <w:t>三、发包方供应、承包方采购的材料、设备，必须附有产品合格证才能用于工程，任何一方认为对方提供的材料需要复验的，应允许复验。经复验合格质量要求的，方可用于工程，其复验费由要求复验方承担；不符合质量要求的，应按有关规定处理，其复验费由提供材料的、设备方承担。</w:t>
      </w:r>
    </w:p>
    <w:p>
      <w:pPr>
        <w:keepNext w:val="0"/>
        <w:keepLines w:val="0"/>
        <w:pageBreakBefore w:val="0"/>
        <w:widowControl w:val="0"/>
        <w:kinsoku/>
        <w:wordWrap/>
        <w:overflowPunct/>
        <w:topLinePunct w:val="0"/>
        <w:autoSpaceDE/>
        <w:autoSpaceDN/>
        <w:bidi w:val="0"/>
        <w:adjustRightInd/>
        <w:snapToGrid/>
        <w:spacing w:line="560" w:lineRule="exact"/>
        <w:ind w:firstLine="482"/>
        <w:textAlignment w:val="auto"/>
        <w:rPr>
          <w:spacing w:val="11"/>
          <w:sz w:val="24"/>
          <w:u w:val="single"/>
        </w:rPr>
      </w:pPr>
      <w:r>
        <w:rPr>
          <w:rFonts w:hint="eastAsia"/>
          <w:spacing w:val="11"/>
          <w:sz w:val="24"/>
        </w:rPr>
        <w:t>四、本工程材料和设备差价的处理方法：</w:t>
      </w:r>
      <w:r>
        <w:rPr>
          <w:rFonts w:hint="eastAsia"/>
          <w:spacing w:val="11"/>
          <w:sz w:val="24"/>
          <w:u w:val="single"/>
        </w:rPr>
        <w:t xml:space="preserve">      无                      </w:t>
      </w:r>
    </w:p>
    <w:p>
      <w:pPr>
        <w:keepNext w:val="0"/>
        <w:keepLines w:val="0"/>
        <w:pageBreakBefore w:val="0"/>
        <w:widowControl w:val="0"/>
        <w:kinsoku/>
        <w:wordWrap/>
        <w:overflowPunct/>
        <w:topLinePunct w:val="0"/>
        <w:autoSpaceDE/>
        <w:autoSpaceDN/>
        <w:bidi w:val="0"/>
        <w:adjustRightInd/>
        <w:snapToGrid/>
        <w:spacing w:line="560" w:lineRule="exact"/>
        <w:ind w:firstLine="482"/>
        <w:textAlignment w:val="auto"/>
        <w:rPr>
          <w:spacing w:val="11"/>
          <w:sz w:val="24"/>
          <w:u w:val="single"/>
        </w:rPr>
      </w:pPr>
      <w:r>
        <w:rPr>
          <w:rFonts w:hint="eastAsia"/>
          <w:spacing w:val="11"/>
          <w:sz w:val="24"/>
          <w:u w:val="single"/>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482"/>
        <w:textAlignment w:val="auto"/>
        <w:rPr>
          <w:spacing w:val="11"/>
          <w:sz w:val="24"/>
          <w:u w:val="single"/>
        </w:rPr>
      </w:pPr>
      <w:r>
        <w:rPr>
          <w:rFonts w:hint="eastAsia"/>
          <w:spacing w:val="11"/>
          <w:sz w:val="24"/>
          <w:u w:val="single"/>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480"/>
        <w:jc w:val="center"/>
        <w:textAlignment w:val="auto"/>
        <w:rPr>
          <w:b/>
          <w:spacing w:val="11"/>
          <w:sz w:val="24"/>
        </w:rPr>
      </w:pPr>
      <w:r>
        <w:rPr>
          <w:rFonts w:hint="eastAsia"/>
          <w:b/>
          <w:spacing w:val="11"/>
          <w:sz w:val="24"/>
        </w:rPr>
        <w:t>第六条    工程价款的支付与结算</w:t>
      </w:r>
    </w:p>
    <w:p>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spacing w:val="11"/>
          <w:sz w:val="24"/>
        </w:rPr>
      </w:pPr>
      <w:r>
        <w:rPr>
          <w:rFonts w:hint="eastAsia"/>
          <w:spacing w:val="11"/>
          <w:sz w:val="24"/>
        </w:rPr>
        <w:t>工程价款的支付和结算，应根据中国人民建设银行制定的“基本建设工程价款结算办法”执行。</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color w:val="FF0000"/>
          <w:spacing w:val="11"/>
          <w:sz w:val="24"/>
          <w:highlight w:val="yellow"/>
          <w:u w:val="single"/>
        </w:rPr>
      </w:pPr>
      <w:r>
        <w:rPr>
          <w:rFonts w:hint="eastAsia"/>
          <w:color w:val="FF0000"/>
          <w:spacing w:val="11"/>
          <w:sz w:val="24"/>
        </w:rPr>
        <w:t>一、支付工程款：    支付合同金额的    的资金，    年  月支付合同金额的  的资金（已支付合同金额的   的资金），工程竣工验收，第三方竣工结算审计后，一个月之内支付剩余的    的资金（已审定金额为准）。</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rPr>
      </w:pPr>
      <w:r>
        <w:rPr>
          <w:rFonts w:hint="eastAsia"/>
          <w:spacing w:val="11"/>
          <w:sz w:val="24"/>
        </w:rPr>
        <w:t>二、如发包方拖欠工程进度款或尾款，应向承包方支付拖欠金额日万分之</w:t>
      </w:r>
      <w:r>
        <w:rPr>
          <w:rFonts w:hint="eastAsia"/>
          <w:spacing w:val="11"/>
          <w:sz w:val="24"/>
          <w:u w:val="single"/>
        </w:rPr>
        <w:t xml:space="preserve"> /  </w:t>
      </w:r>
      <w:r>
        <w:rPr>
          <w:rFonts w:hint="eastAsia"/>
          <w:spacing w:val="11"/>
          <w:sz w:val="24"/>
        </w:rPr>
        <w:t>的违约金。</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rPr>
      </w:pPr>
      <w:r>
        <w:rPr>
          <w:rFonts w:hint="eastAsia"/>
          <w:spacing w:val="11"/>
          <w:sz w:val="24"/>
        </w:rPr>
        <w:t>三、确应发包方拖欠工程款，代购材料价差款而影响工程进度，造成承包方的停、窝工损失的应由发包方承担。</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color w:val="FF0000"/>
          <w:spacing w:val="11"/>
          <w:sz w:val="24"/>
          <w:highlight w:val="none"/>
        </w:rPr>
      </w:pPr>
      <w:r>
        <w:rPr>
          <w:rFonts w:hint="eastAsia"/>
          <w:spacing w:val="11"/>
          <w:sz w:val="24"/>
          <w:highlight w:val="none"/>
        </w:rPr>
        <w:t>四、本合同结算审计方式</w:t>
      </w:r>
      <w:r>
        <w:rPr>
          <w:rFonts w:hint="eastAsia"/>
          <w:color w:val="FF0000"/>
          <w:spacing w:val="11"/>
          <w:sz w:val="24"/>
          <w:highlight w:val="none"/>
        </w:rPr>
        <w:t>：</w:t>
      </w:r>
      <w:r>
        <w:rPr>
          <w:rFonts w:hint="eastAsia"/>
          <w:color w:val="FF0000"/>
          <w:spacing w:val="11"/>
          <w:sz w:val="24"/>
          <w:highlight w:val="none"/>
          <w:u w:val="single"/>
        </w:rPr>
        <w:t xml:space="preserve"> </w:t>
      </w:r>
      <w:r>
        <w:rPr>
          <w:color w:val="FF0000"/>
          <w:spacing w:val="11"/>
          <w:sz w:val="24"/>
          <w:highlight w:val="none"/>
          <w:u w:val="single"/>
        </w:rPr>
        <w:t xml:space="preserve">  </w:t>
      </w:r>
      <w:r>
        <w:rPr>
          <w:rFonts w:hint="eastAsia"/>
          <w:color w:val="FF0000"/>
          <w:spacing w:val="11"/>
          <w:sz w:val="24"/>
          <w:highlight w:val="none"/>
          <w:u w:val="single"/>
        </w:rPr>
        <w:t xml:space="preserve">最后结算价不能超出合同价，如有清单漏项、错项、缺项部分，其单价按投标预算中其他学校相同的单价进行调整，投标预算中没有的单价，新增工程，以甲方代表签字书面报告确认单为准，没有甲方的书面确认报告而引起的工程量增加乙方自行承担，教科局不计入新增工程里面算，超出部分不进入结算范围内。 </w:t>
      </w:r>
      <w:r>
        <w:rPr>
          <w:color w:val="FF0000"/>
          <w:spacing w:val="11"/>
          <w:sz w:val="24"/>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rPr>
      </w:pPr>
      <w:r>
        <w:rPr>
          <w:rFonts w:hint="eastAsia"/>
          <w:spacing w:val="11"/>
          <w:sz w:val="24"/>
        </w:rPr>
        <w:t>五、承包方在单项工程竣工验收后</w:t>
      </w:r>
      <w:r>
        <w:rPr>
          <w:rFonts w:hint="eastAsia"/>
          <w:spacing w:val="11"/>
          <w:sz w:val="24"/>
          <w:u w:val="single"/>
        </w:rPr>
        <w:t xml:space="preserve"> 30</w:t>
      </w:r>
      <w:r>
        <w:rPr>
          <w:rFonts w:hint="eastAsia"/>
          <w:spacing w:val="11"/>
          <w:sz w:val="24"/>
        </w:rPr>
        <w:t>天内，将竣工结算文件送交发包方和第三方审计公司审查，发包方在接到结算文件</w:t>
      </w:r>
      <w:r>
        <w:rPr>
          <w:rFonts w:hint="eastAsia"/>
          <w:spacing w:val="11"/>
          <w:sz w:val="24"/>
          <w:u w:val="single"/>
        </w:rPr>
        <w:t xml:space="preserve"> 20</w:t>
      </w:r>
      <w:r>
        <w:rPr>
          <w:rFonts w:hint="eastAsia"/>
          <w:spacing w:val="11"/>
          <w:sz w:val="24"/>
        </w:rPr>
        <w:t>天内审查完毕，如到期未提出书面异议，承包方可请求经办银行审定后拨款。</w:t>
      </w:r>
    </w:p>
    <w:p>
      <w:pPr>
        <w:keepNext w:val="0"/>
        <w:keepLines w:val="0"/>
        <w:pageBreakBefore w:val="0"/>
        <w:widowControl w:val="0"/>
        <w:kinsoku/>
        <w:wordWrap/>
        <w:overflowPunct/>
        <w:topLinePunct w:val="0"/>
        <w:autoSpaceDE/>
        <w:autoSpaceDN/>
        <w:bidi w:val="0"/>
        <w:adjustRightInd/>
        <w:snapToGrid/>
        <w:spacing w:line="560" w:lineRule="exact"/>
        <w:ind w:firstLine="526" w:firstLineChars="200"/>
        <w:jc w:val="center"/>
        <w:textAlignment w:val="auto"/>
        <w:rPr>
          <w:b/>
          <w:spacing w:val="11"/>
          <w:sz w:val="24"/>
        </w:rPr>
      </w:pPr>
      <w:r>
        <w:rPr>
          <w:rFonts w:hint="eastAsia"/>
          <w:b/>
          <w:spacing w:val="11"/>
          <w:sz w:val="24"/>
        </w:rPr>
        <w:t>第七条    施工与设计变更</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rPr>
      </w:pPr>
      <w:r>
        <w:rPr>
          <w:rFonts w:hint="eastAsia"/>
          <w:spacing w:val="11"/>
          <w:sz w:val="24"/>
        </w:rPr>
        <w:t>一、发包方交付的设计图纸，说明和有关技术资料，作为施工的有效依据，开工前由发包方组织设计交底和三方会审作出会审纪要，作为施工的补充依据，承、发包方均不得擅自修改。</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rPr>
      </w:pPr>
      <w:r>
        <w:rPr>
          <w:rFonts w:hint="eastAsia"/>
          <w:spacing w:val="11"/>
          <w:sz w:val="24"/>
        </w:rPr>
        <w:t>二、施工中如发现设计有错误或严重不合理的地方，承包方及时以书面形式通知发包方，由发包方及时会同设计等有关单位研究确定修改意见或变更设计文件。承包方按修改或变更的设计文件进行施工。拖发生增加费用（包括返工损失、停工、窝工、人员和机械设备调迁、材料构配件积压的实际损失）由发包方负责，并调正合同造价。</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rPr>
      </w:pPr>
      <w:r>
        <w:rPr>
          <w:rFonts w:hint="eastAsia"/>
          <w:spacing w:val="11"/>
          <w:sz w:val="24"/>
        </w:rPr>
        <w:t>三、承包方在保证工程质量和不降低设计标准的前提下，提出修改设计、修改工艺的合理化建议，经发包方、设计单位或有关技术部门同意后采取实施，其节约的价值按国家规定分配。</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rPr>
      </w:pPr>
      <w:r>
        <w:rPr>
          <w:rFonts w:hint="eastAsia"/>
          <w:spacing w:val="11"/>
          <w:sz w:val="24"/>
        </w:rPr>
        <w:t>四、发包方如需设计变更，必须由原设计单位作出修改通知书和修改图纸，承包方才予实施，重大修改或增加造价时，必须另行协商，在取得投资落实证明，技术资料设计图纸齐全时，承包方才予实施。</w:t>
      </w:r>
    </w:p>
    <w:p>
      <w:pPr>
        <w:keepNext w:val="0"/>
        <w:keepLines w:val="0"/>
        <w:pageBreakBefore w:val="0"/>
        <w:widowControl w:val="0"/>
        <w:kinsoku/>
        <w:wordWrap/>
        <w:overflowPunct/>
        <w:topLinePunct w:val="0"/>
        <w:autoSpaceDE/>
        <w:autoSpaceDN/>
        <w:bidi w:val="0"/>
        <w:adjustRightInd/>
        <w:snapToGrid/>
        <w:spacing w:line="560" w:lineRule="exact"/>
        <w:ind w:firstLine="526" w:firstLineChars="200"/>
        <w:jc w:val="center"/>
        <w:textAlignment w:val="auto"/>
        <w:rPr>
          <w:b/>
          <w:spacing w:val="11"/>
          <w:sz w:val="24"/>
        </w:rPr>
      </w:pPr>
      <w:r>
        <w:rPr>
          <w:rFonts w:hint="eastAsia"/>
          <w:b/>
          <w:spacing w:val="11"/>
          <w:sz w:val="24"/>
        </w:rPr>
        <w:t>第八条    工程验收</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rPr>
      </w:pPr>
      <w:r>
        <w:rPr>
          <w:rFonts w:hint="eastAsia"/>
          <w:spacing w:val="11"/>
          <w:sz w:val="24"/>
        </w:rPr>
        <w:t>一、竣工工程验收，以国家颁发的《关于基本建设项目竣工验收暂行规定》、《工程施工及验收规范》、《建筑安装工程质量检验评定标准》和国务院有关部门制定的竣工验收规定及施工图纸及说明书、施工技术文件为依据。</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rPr>
      </w:pPr>
      <w:r>
        <w:rPr>
          <w:rFonts w:hint="eastAsia"/>
          <w:spacing w:val="11"/>
          <w:sz w:val="24"/>
        </w:rPr>
        <w:t>二、工程施工中地下工程，结构工程必须具有隐蔽验收签证、试压、试水、抗渗等记录。工程竣工质量经当地质量监督部门检验合格后，发包必须时办法验收签证手续。</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rPr>
      </w:pPr>
      <w:r>
        <w:rPr>
          <w:rFonts w:hint="eastAsia"/>
          <w:spacing w:val="11"/>
          <w:sz w:val="24"/>
        </w:rPr>
        <w:t>三、工程竣工验收后，发包方方可使用。</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u w:val="single"/>
        </w:rPr>
      </w:pPr>
      <w:r>
        <w:rPr>
          <w:rFonts w:hint="eastAsia"/>
          <w:spacing w:val="11"/>
          <w:sz w:val="24"/>
        </w:rPr>
        <w:t>在规定的保修期内，凡因施工造成的质量事故和质量缺陷应由承包方无偿保修，其保修条件、范围和期限按城乡建设环境保护部（84）城建字第79号通知印发的《建筑工程保修办法（试行） 》执行。</w:t>
      </w:r>
      <w:r>
        <w:rPr>
          <w:rFonts w:hint="eastAsia"/>
          <w:spacing w:val="11"/>
          <w:sz w:val="24"/>
          <w:u w:val="single"/>
        </w:rPr>
        <w:t xml:space="preserve"> </w:t>
      </w:r>
      <w:r>
        <w:rPr>
          <w:rFonts w:hint="eastAsia"/>
          <w:color w:val="FF0000"/>
          <w:spacing w:val="11"/>
          <w:sz w:val="24"/>
          <w:u w:val="single"/>
        </w:rPr>
        <w:t xml:space="preserve"> 若承包方不愿意保修的，甲方有权从保修金里扣除相应的费用找人维修，扣除费用不予退还承包方。</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b/>
          <w:spacing w:val="11"/>
          <w:sz w:val="24"/>
        </w:rPr>
      </w:pPr>
      <w:r>
        <w:rPr>
          <w:rFonts w:hint="eastAsia"/>
          <w:b/>
          <w:spacing w:val="11"/>
          <w:sz w:val="24"/>
        </w:rPr>
        <w:t>第九条    违约责任</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rPr>
      </w:pPr>
      <w:r>
        <w:rPr>
          <w:rFonts w:hint="eastAsia"/>
          <w:spacing w:val="11"/>
          <w:sz w:val="24"/>
        </w:rPr>
        <w:t>承包方的责任：</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rPr>
      </w:pPr>
      <w:r>
        <w:rPr>
          <w:rFonts w:hint="eastAsia"/>
          <w:spacing w:val="11"/>
          <w:sz w:val="24"/>
        </w:rPr>
        <w:t>一、工程质量不符合合同规定的，负责无偿修理或返工。由于修理或返工造成逾期交付的，偿付逾期违约金。</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rPr>
      </w:pPr>
      <w:r>
        <w:rPr>
          <w:rFonts w:hint="eastAsia"/>
          <w:spacing w:val="11"/>
          <w:sz w:val="24"/>
        </w:rPr>
        <w:t>二、工程不能按合同规定的工期交付使用的，按合同中第九条关于建设工期提前或拖后的奖罚规定偿付逾期罚款。</w:t>
      </w: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u w:val="single"/>
        </w:rPr>
      </w:pPr>
      <w:r>
        <w:rPr>
          <w:rFonts w:hint="eastAsia"/>
          <w:spacing w:val="11"/>
          <w:sz w:val="24"/>
          <w:u w:val="single"/>
        </w:rPr>
        <w:t xml:space="preserve">             无                                              </w:t>
      </w:r>
      <w:r>
        <w:rPr>
          <w:spacing w:val="11"/>
          <w:sz w:val="24"/>
          <w:u w:val="single"/>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color w:val="000000"/>
          <w:spacing w:val="11"/>
          <w:sz w:val="24"/>
        </w:rPr>
      </w:pPr>
      <w:r>
        <w:rPr>
          <w:rFonts w:hint="eastAsia"/>
          <w:color w:val="000000"/>
          <w:spacing w:val="11"/>
          <w:sz w:val="24"/>
        </w:rPr>
        <w:t xml:space="preserve">发包方的责任： </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color w:val="000000"/>
          <w:spacing w:val="11"/>
          <w:sz w:val="24"/>
        </w:rPr>
      </w:pPr>
      <w:r>
        <w:rPr>
          <w:rFonts w:hint="eastAsia"/>
          <w:color w:val="000000"/>
          <w:spacing w:val="11"/>
          <w:sz w:val="24"/>
        </w:rPr>
        <w:t>一、未能按照合同的规定履行自己应负的责任，除竣工日期得以顺延外，还应偿付承包方由此造成的实际损失。</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color w:val="000000"/>
          <w:spacing w:val="11"/>
          <w:sz w:val="24"/>
        </w:rPr>
      </w:pPr>
      <w:r>
        <w:rPr>
          <w:rFonts w:hint="eastAsia"/>
          <w:color w:val="000000"/>
          <w:spacing w:val="11"/>
          <w:sz w:val="24"/>
        </w:rPr>
        <w:t>二、工程中途停建、缓建或由于设计变更以及设计错误造成的返工，应采取措施弥补以减少损失。同时，赔偿承包方由此造成的停工、窝工、返工、倒运、人员和机械设备调迁，材料和构件积压的实际损失。</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color w:val="000000"/>
          <w:spacing w:val="11"/>
          <w:sz w:val="24"/>
        </w:rPr>
      </w:pPr>
      <w:r>
        <w:rPr>
          <w:rFonts w:hint="eastAsia"/>
          <w:color w:val="000000"/>
          <w:spacing w:val="11"/>
          <w:sz w:val="24"/>
        </w:rPr>
        <w:t>三、工程未经验收，发包方提前使用或擅自动用，由此而发生的质量或其它问题，由发包方承担责任。</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color w:val="000000"/>
          <w:spacing w:val="11"/>
          <w:sz w:val="24"/>
        </w:rPr>
      </w:pPr>
      <w:r>
        <w:rPr>
          <w:rFonts w:hint="eastAsia"/>
          <w:color w:val="000000"/>
          <w:spacing w:val="11"/>
          <w:sz w:val="24"/>
        </w:rPr>
        <w:t>四、承包方验收通知书送达</w:t>
      </w:r>
      <w:r>
        <w:rPr>
          <w:rFonts w:hint="eastAsia"/>
          <w:color w:val="000000"/>
          <w:spacing w:val="11"/>
          <w:sz w:val="24"/>
          <w:u w:val="single"/>
        </w:rPr>
        <w:t xml:space="preserve"> / </w:t>
      </w:r>
      <w:r>
        <w:rPr>
          <w:rFonts w:hint="eastAsia"/>
          <w:color w:val="000000"/>
          <w:spacing w:val="11"/>
          <w:sz w:val="24"/>
        </w:rPr>
        <w:t>日后不进行验收的，按规定偿付逾期违约金。</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color w:val="000000"/>
          <w:spacing w:val="11"/>
          <w:sz w:val="24"/>
        </w:rPr>
      </w:pPr>
      <w:r>
        <w:rPr>
          <w:rFonts w:hint="eastAsia"/>
          <w:color w:val="000000"/>
          <w:spacing w:val="11"/>
          <w:sz w:val="24"/>
        </w:rPr>
        <w:t>五、不按合同规定拨付工程款，按银行有关逾期付款办法的规定延付金额每日万分之一。</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u w:val="single"/>
        </w:rPr>
      </w:pPr>
      <w:r>
        <w:rPr>
          <w:rFonts w:hint="eastAsia"/>
          <w:color w:val="000000"/>
          <w:spacing w:val="11"/>
          <w:sz w:val="24"/>
        </w:rPr>
        <w:t>六、偿付承包方赔偿金。</w:t>
      </w:r>
      <w:r>
        <w:rPr>
          <w:rFonts w:hint="eastAsia"/>
          <w:spacing w:val="11"/>
          <w:sz w:val="24"/>
          <w:u w:val="single"/>
        </w:rPr>
        <w:t xml:space="preserve">            无             </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color w:val="000000"/>
          <w:spacing w:val="11"/>
          <w:sz w:val="24"/>
        </w:rPr>
      </w:pPr>
      <w:r>
        <w:rPr>
          <w:rFonts w:hint="eastAsia"/>
          <w:color w:val="000000"/>
          <w:spacing w:val="11"/>
          <w:sz w:val="24"/>
        </w:rPr>
        <w:t>七、</w:t>
      </w:r>
      <w:r>
        <w:rPr>
          <w:rFonts w:hint="eastAsia"/>
          <w:b/>
          <w:bCs/>
          <w:color w:val="000000"/>
          <w:spacing w:val="11"/>
          <w:sz w:val="24"/>
        </w:rPr>
        <w:t>根据中华人民共和国招标投标法的第四十八条和其他有关规定，该项目决不允许转包、转让、分包，一旦被发现，按照相关法律法规严肃追究责任，并且报送至财政部门拉入黑名单处理</w:t>
      </w:r>
      <w:r>
        <w:rPr>
          <w:rFonts w:hint="eastAsia"/>
          <w:color w:val="000000"/>
          <w:spacing w:val="11"/>
          <w:sz w:val="24"/>
        </w:rPr>
        <w:t>。</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color w:val="000000"/>
          <w:spacing w:val="11"/>
          <w:sz w:val="24"/>
        </w:rPr>
      </w:pPr>
      <w:r>
        <w:rPr>
          <w:rFonts w:hint="eastAsia"/>
          <w:color w:val="000000"/>
          <w:spacing w:val="11"/>
          <w:sz w:val="24"/>
        </w:rPr>
        <w:t>八、</w:t>
      </w:r>
      <w:r>
        <w:rPr>
          <w:rFonts w:hint="eastAsia"/>
          <w:b/>
          <w:bCs/>
          <w:color w:val="000000"/>
          <w:spacing w:val="11"/>
          <w:sz w:val="24"/>
        </w:rPr>
        <w:t>严格遵守《中华人民共和国政府采购法实施条例》的第九条</w:t>
      </w:r>
      <w:r>
        <w:rPr>
          <w:rFonts w:hint="eastAsia"/>
          <w:color w:val="000000"/>
          <w:spacing w:val="11"/>
          <w:sz w:val="24"/>
        </w:rPr>
        <w:t>：在政府采购活动中，采购人员及相关人员与供应商有下列利害关系之一的，应当回避：</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color w:val="000000"/>
          <w:spacing w:val="11"/>
          <w:sz w:val="24"/>
        </w:rPr>
      </w:pPr>
      <w:r>
        <w:rPr>
          <w:rFonts w:hint="eastAsia"/>
          <w:color w:val="000000"/>
          <w:spacing w:val="11"/>
          <w:sz w:val="24"/>
        </w:rPr>
        <w:t>（一）参加采购活动前3年内与供应商存在劳动关系；</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color w:val="000000"/>
          <w:spacing w:val="11"/>
          <w:sz w:val="24"/>
        </w:rPr>
      </w:pPr>
      <w:r>
        <w:rPr>
          <w:rFonts w:hint="eastAsia"/>
          <w:color w:val="000000"/>
          <w:spacing w:val="11"/>
          <w:sz w:val="24"/>
        </w:rPr>
        <w:t>（二）参加采购活动前3年内担任供应商的董事、监事；</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color w:val="000000"/>
          <w:spacing w:val="11"/>
          <w:sz w:val="24"/>
        </w:rPr>
      </w:pPr>
      <w:r>
        <w:rPr>
          <w:rFonts w:hint="eastAsia"/>
          <w:color w:val="000000"/>
          <w:spacing w:val="11"/>
          <w:sz w:val="24"/>
        </w:rPr>
        <w:t>（三）参加采购活动前3年内是供应商的控股股东或者实际控制人；</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color w:val="000000"/>
          <w:spacing w:val="11"/>
          <w:sz w:val="24"/>
        </w:rPr>
      </w:pPr>
      <w:r>
        <w:rPr>
          <w:rFonts w:hint="eastAsia"/>
          <w:color w:val="000000"/>
          <w:spacing w:val="11"/>
          <w:sz w:val="24"/>
        </w:rPr>
        <w:t>（四）与供应商的法定代表人或者负责人有夫妻、直系血亲、三代以内旁系血亲或者近姻亲关系；</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color w:val="000000"/>
          <w:spacing w:val="11"/>
          <w:sz w:val="24"/>
        </w:rPr>
      </w:pPr>
      <w:r>
        <w:rPr>
          <w:rFonts w:hint="eastAsia"/>
          <w:color w:val="000000"/>
          <w:spacing w:val="11"/>
          <w:sz w:val="24"/>
        </w:rPr>
        <w:t>（五）与供应商有其他可能影响政府采购活动公平、公正进行的关系。</w:t>
      </w:r>
    </w:p>
    <w:p>
      <w:pPr>
        <w:keepNext w:val="0"/>
        <w:keepLines w:val="0"/>
        <w:pageBreakBefore w:val="0"/>
        <w:widowControl w:val="0"/>
        <w:kinsoku/>
        <w:wordWrap/>
        <w:overflowPunct/>
        <w:topLinePunct w:val="0"/>
        <w:autoSpaceDE/>
        <w:autoSpaceDN/>
        <w:bidi w:val="0"/>
        <w:adjustRightInd/>
        <w:snapToGrid/>
        <w:spacing w:line="560" w:lineRule="exact"/>
        <w:ind w:firstLine="526" w:firstLineChars="200"/>
        <w:jc w:val="center"/>
        <w:textAlignment w:val="auto"/>
        <w:rPr>
          <w:b/>
          <w:spacing w:val="11"/>
          <w:sz w:val="24"/>
        </w:rPr>
      </w:pPr>
      <w:r>
        <w:rPr>
          <w:rFonts w:hint="eastAsia"/>
          <w:b/>
          <w:spacing w:val="11"/>
          <w:sz w:val="24"/>
        </w:rPr>
        <w:t>第十条    纠纷解决办法</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rPr>
      </w:pPr>
      <w:r>
        <w:rPr>
          <w:rFonts w:hint="eastAsia"/>
          <w:spacing w:val="11"/>
          <w:sz w:val="24"/>
        </w:rPr>
        <w:t>任何一方违反合同规定，双方协商不成，按以下第（ 二 ）项方式解决。</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rPr>
      </w:pPr>
      <w:r>
        <w:rPr>
          <w:rFonts w:hint="eastAsia"/>
          <w:spacing w:val="11"/>
          <w:sz w:val="24"/>
        </w:rPr>
        <w:t>一、向经济合同仲裁机关申请仲裁（工商行政管理机关），</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rPr>
      </w:pPr>
      <w:r>
        <w:rPr>
          <w:rFonts w:hint="eastAsia"/>
          <w:spacing w:val="11"/>
          <w:sz w:val="24"/>
        </w:rPr>
        <w:t>二、向人民法院起诉。</w:t>
      </w:r>
    </w:p>
    <w:p>
      <w:pPr>
        <w:keepNext w:val="0"/>
        <w:keepLines w:val="0"/>
        <w:pageBreakBefore w:val="0"/>
        <w:widowControl w:val="0"/>
        <w:kinsoku/>
        <w:wordWrap/>
        <w:overflowPunct/>
        <w:topLinePunct w:val="0"/>
        <w:autoSpaceDE/>
        <w:autoSpaceDN/>
        <w:bidi w:val="0"/>
        <w:adjustRightInd/>
        <w:snapToGrid/>
        <w:spacing w:line="560" w:lineRule="exact"/>
        <w:ind w:firstLine="526" w:firstLineChars="200"/>
        <w:jc w:val="center"/>
        <w:textAlignment w:val="auto"/>
        <w:rPr>
          <w:b/>
          <w:spacing w:val="11"/>
          <w:sz w:val="24"/>
        </w:rPr>
      </w:pPr>
      <w:r>
        <w:rPr>
          <w:rFonts w:hint="eastAsia"/>
          <w:b/>
          <w:spacing w:val="11"/>
          <w:sz w:val="24"/>
        </w:rPr>
        <w:t>第十一条    附则</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rPr>
      </w:pPr>
      <w:r>
        <w:rPr>
          <w:rFonts w:hint="eastAsia"/>
          <w:spacing w:val="11"/>
          <w:sz w:val="24"/>
        </w:rPr>
        <w:t>一、本合同一式</w:t>
      </w:r>
      <w:r>
        <w:rPr>
          <w:rFonts w:hint="eastAsia"/>
          <w:spacing w:val="11"/>
          <w:sz w:val="24"/>
          <w:u w:val="single"/>
        </w:rPr>
        <w:t>陆</w:t>
      </w:r>
      <w:r>
        <w:rPr>
          <w:rFonts w:hint="eastAsia"/>
          <w:spacing w:val="11"/>
          <w:sz w:val="24"/>
        </w:rPr>
        <w:t>份，合同附件</w:t>
      </w:r>
      <w:r>
        <w:rPr>
          <w:rFonts w:hint="eastAsia"/>
          <w:spacing w:val="11"/>
          <w:sz w:val="24"/>
          <w:u w:val="single"/>
        </w:rPr>
        <w:t xml:space="preserve">  / </w:t>
      </w:r>
      <w:r>
        <w:rPr>
          <w:rFonts w:hint="eastAsia"/>
          <w:spacing w:val="11"/>
          <w:sz w:val="24"/>
        </w:rPr>
        <w:t>份。甲乙双方各执正本一份，其余副本由发包方报送经办银行，当地工商行政管理机关、建设主管部门备案。按规定必须办理签证的合同，送建筑物所在地工商行政管理部门办理签证。</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rPr>
      </w:pPr>
      <w:r>
        <w:rPr>
          <w:rFonts w:hint="eastAsia"/>
          <w:spacing w:val="11"/>
          <w:sz w:val="24"/>
        </w:rPr>
        <w:t>二、本合同自双方代表签字，加盖双方公章或合同专用章即生效，需办理签证的，自办毕签证之日起生效；工程竣工验收符合要求，结清工程款后终止。</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rPr>
      </w:pPr>
      <w:r>
        <w:rPr>
          <w:rFonts w:hint="eastAsia"/>
          <w:spacing w:val="11"/>
          <w:sz w:val="24"/>
        </w:rPr>
        <w:t>三、在施工过程中承包方（乙方）人员发生交通事故、人员身亡、人员受伤、重伤等发生意外损失，所产生的所有经济责任和法律责任由乙方承担，与甲方无关。</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rPr>
      </w:pPr>
      <w:r>
        <w:rPr>
          <w:rFonts w:hint="eastAsia"/>
          <w:spacing w:val="11"/>
          <w:sz w:val="24"/>
        </w:rPr>
        <w:t>四、质保期内瓷砖出现空鼓、松动、脱落等现象，中标方须免费修复固定，不再另行计费。因为瓷砖出现空鼓、松动、脱落等现象造成人员伤亡，中标方承担全部责任。</w:t>
      </w:r>
    </w:p>
    <w:p>
      <w:pPr>
        <w:keepNext w:val="0"/>
        <w:keepLines w:val="0"/>
        <w:pageBreakBefore w:val="0"/>
        <w:widowControl w:val="0"/>
        <w:kinsoku/>
        <w:wordWrap/>
        <w:overflowPunct/>
        <w:topLinePunct w:val="0"/>
        <w:autoSpaceDE/>
        <w:autoSpaceDN/>
        <w:bidi w:val="0"/>
        <w:adjustRightInd/>
        <w:snapToGrid/>
        <w:spacing w:line="560" w:lineRule="exact"/>
        <w:ind w:firstLine="524" w:firstLineChars="200"/>
        <w:textAlignment w:val="auto"/>
        <w:rPr>
          <w:spacing w:val="11"/>
          <w:sz w:val="24"/>
        </w:rPr>
      </w:pPr>
      <w:r>
        <w:rPr>
          <w:rFonts w:hint="eastAsia"/>
          <w:spacing w:val="11"/>
          <w:sz w:val="24"/>
        </w:rPr>
        <w:t>五、本合同签订后，承、发包双方如需要提出修政时，经双方协商一致后，可以签订补充协议，作为本合同的补充合同。</w:t>
      </w:r>
    </w:p>
    <w:p>
      <w:pPr>
        <w:keepNext w:val="0"/>
        <w:keepLines w:val="0"/>
        <w:pageBreakBefore w:val="0"/>
        <w:widowControl w:val="0"/>
        <w:kinsoku/>
        <w:wordWrap/>
        <w:overflowPunct/>
        <w:topLinePunct w:val="0"/>
        <w:autoSpaceDE/>
        <w:autoSpaceDN/>
        <w:bidi w:val="0"/>
        <w:adjustRightInd/>
        <w:snapToGrid/>
        <w:spacing w:line="560" w:lineRule="exact"/>
        <w:ind w:firstLine="526" w:firstLineChars="200"/>
        <w:jc w:val="center"/>
        <w:textAlignment w:val="auto"/>
        <w:rPr>
          <w:b/>
          <w:spacing w:val="11"/>
          <w:sz w:val="24"/>
        </w:rPr>
      </w:pPr>
      <w:r>
        <w:rPr>
          <w:rFonts w:hint="eastAsia"/>
          <w:b/>
          <w:spacing w:val="11"/>
          <w:sz w:val="24"/>
        </w:rPr>
        <w:t>第十二条    补充内容</w:t>
      </w:r>
    </w:p>
    <w:p>
      <w:pPr>
        <w:keepNext w:val="0"/>
        <w:keepLines w:val="0"/>
        <w:pageBreakBefore w:val="0"/>
        <w:widowControl w:val="0"/>
        <w:kinsoku/>
        <w:wordWrap/>
        <w:overflowPunct/>
        <w:topLinePunct w:val="0"/>
        <w:autoSpaceDE/>
        <w:autoSpaceDN/>
        <w:bidi w:val="0"/>
        <w:adjustRightInd/>
        <w:snapToGrid/>
        <w:spacing w:line="560" w:lineRule="exact"/>
        <w:ind w:firstLine="604" w:firstLineChars="200"/>
        <w:jc w:val="left"/>
        <w:textAlignment w:val="auto"/>
        <w:rPr>
          <w:rFonts w:ascii="仿宋" w:hAnsi="仿宋" w:eastAsia="仿宋"/>
          <w:color w:val="FF0000"/>
          <w:spacing w:val="11"/>
          <w:sz w:val="28"/>
          <w:szCs w:val="28"/>
          <w:u w:val="single"/>
        </w:rPr>
      </w:pPr>
      <w:r>
        <w:rPr>
          <w:rFonts w:hint="eastAsia" w:ascii="仿宋" w:hAnsi="仿宋" w:eastAsia="仿宋"/>
          <w:color w:val="FF0000"/>
          <w:spacing w:val="11"/>
          <w:sz w:val="28"/>
          <w:szCs w:val="28"/>
          <w:u w:val="single"/>
        </w:rPr>
        <w:t>1、该标段中标价为     元整，大写（               元整）。</w:t>
      </w:r>
    </w:p>
    <w:p>
      <w:pPr>
        <w:keepNext w:val="0"/>
        <w:keepLines w:val="0"/>
        <w:pageBreakBefore w:val="0"/>
        <w:widowControl w:val="0"/>
        <w:kinsoku/>
        <w:wordWrap/>
        <w:overflowPunct/>
        <w:topLinePunct w:val="0"/>
        <w:autoSpaceDE/>
        <w:autoSpaceDN/>
        <w:bidi w:val="0"/>
        <w:adjustRightInd/>
        <w:snapToGrid/>
        <w:spacing w:line="560" w:lineRule="exact"/>
        <w:ind w:left="279" w:leftChars="133" w:firstLine="302" w:firstLineChars="100"/>
        <w:textAlignment w:val="auto"/>
        <w:rPr>
          <w:rFonts w:ascii="仿宋" w:hAnsi="仿宋" w:eastAsia="仿宋"/>
          <w:color w:val="FF0000"/>
          <w:spacing w:val="11"/>
          <w:sz w:val="28"/>
          <w:szCs w:val="28"/>
          <w:u w:val="single"/>
        </w:rPr>
      </w:pPr>
      <w:r>
        <w:rPr>
          <w:rFonts w:hint="eastAsia" w:ascii="仿宋" w:hAnsi="仿宋" w:eastAsia="仿宋"/>
          <w:color w:val="FF0000"/>
          <w:spacing w:val="11"/>
          <w:sz w:val="28"/>
          <w:szCs w:val="28"/>
          <w:u w:val="single"/>
        </w:rPr>
        <w:t>2、维修保障服务期限：期限为   年，具体日期：   年 月  日至  年 月 日。</w:t>
      </w:r>
    </w:p>
    <w:p>
      <w:pPr>
        <w:keepNext w:val="0"/>
        <w:keepLines w:val="0"/>
        <w:pageBreakBefore w:val="0"/>
        <w:widowControl w:val="0"/>
        <w:kinsoku/>
        <w:wordWrap/>
        <w:overflowPunct/>
        <w:topLinePunct w:val="0"/>
        <w:autoSpaceDE/>
        <w:autoSpaceDN/>
        <w:bidi w:val="0"/>
        <w:adjustRightInd/>
        <w:snapToGrid/>
        <w:spacing w:line="560" w:lineRule="exact"/>
        <w:ind w:left="279" w:leftChars="133" w:firstLine="302" w:firstLineChars="100"/>
        <w:textAlignment w:val="auto"/>
        <w:rPr>
          <w:rFonts w:ascii="仿宋" w:hAnsi="仿宋" w:eastAsia="仿宋"/>
          <w:color w:val="FF0000"/>
          <w:spacing w:val="11"/>
          <w:sz w:val="28"/>
          <w:szCs w:val="28"/>
          <w:u w:val="single"/>
        </w:rPr>
      </w:pPr>
      <w:r>
        <w:rPr>
          <w:rFonts w:hint="eastAsia" w:ascii="仿宋" w:hAnsi="仿宋" w:eastAsia="仿宋"/>
          <w:color w:val="FF0000"/>
          <w:spacing w:val="11"/>
          <w:sz w:val="28"/>
          <w:szCs w:val="28"/>
          <w:u w:val="single"/>
        </w:rPr>
        <w:t>3、前面粉刷工程：先要拆除原有的墙皮，重新挂腻子粉，然后刷乳胶漆，必须保证乳胶漆的质量。施工做法必须符合工程量清单上的要求；粉刷工程质保期不少于3年。</w:t>
      </w:r>
    </w:p>
    <w:p>
      <w:pPr>
        <w:keepNext w:val="0"/>
        <w:keepLines w:val="0"/>
        <w:pageBreakBefore w:val="0"/>
        <w:widowControl w:val="0"/>
        <w:kinsoku/>
        <w:wordWrap/>
        <w:overflowPunct/>
        <w:topLinePunct w:val="0"/>
        <w:autoSpaceDE/>
        <w:autoSpaceDN/>
        <w:bidi w:val="0"/>
        <w:adjustRightInd/>
        <w:snapToGrid/>
        <w:spacing w:line="560" w:lineRule="exact"/>
        <w:ind w:left="279" w:leftChars="133" w:firstLine="302" w:firstLineChars="100"/>
        <w:textAlignment w:val="auto"/>
        <w:rPr>
          <w:rFonts w:ascii="仿宋" w:hAnsi="仿宋" w:eastAsia="仿宋"/>
          <w:spacing w:val="11"/>
          <w:sz w:val="28"/>
          <w:szCs w:val="28"/>
          <w:u w:val="single"/>
        </w:rPr>
      </w:pPr>
      <w:r>
        <w:rPr>
          <w:rFonts w:hint="eastAsia" w:ascii="仿宋" w:hAnsi="仿宋" w:eastAsia="仿宋"/>
          <w:spacing w:val="11"/>
          <w:sz w:val="28"/>
          <w:szCs w:val="28"/>
          <w:u w:val="single"/>
        </w:rPr>
        <w:t>4、地面硬化工程：先按要求挖沟，填砂石，按要求混凝土，硬地面的厚度、质量、水泥的质量和编号必须达到要求；施工做法必须符合工程量清单上的要求。地面硬化质保期不少于3年。</w:t>
      </w:r>
    </w:p>
    <w:p>
      <w:pPr>
        <w:keepNext w:val="0"/>
        <w:keepLines w:val="0"/>
        <w:pageBreakBefore w:val="0"/>
        <w:widowControl w:val="0"/>
        <w:kinsoku/>
        <w:wordWrap/>
        <w:overflowPunct/>
        <w:topLinePunct w:val="0"/>
        <w:autoSpaceDE/>
        <w:autoSpaceDN/>
        <w:bidi w:val="0"/>
        <w:adjustRightInd/>
        <w:snapToGrid/>
        <w:spacing w:line="560" w:lineRule="exact"/>
        <w:ind w:left="279" w:leftChars="133" w:firstLine="302" w:firstLineChars="100"/>
        <w:textAlignment w:val="auto"/>
        <w:rPr>
          <w:rFonts w:ascii="仿宋" w:hAnsi="仿宋" w:eastAsia="仿宋"/>
          <w:spacing w:val="11"/>
          <w:sz w:val="28"/>
          <w:szCs w:val="28"/>
          <w:u w:val="single"/>
        </w:rPr>
      </w:pPr>
      <w:r>
        <w:rPr>
          <w:rFonts w:hint="eastAsia" w:ascii="仿宋" w:hAnsi="仿宋" w:eastAsia="仿宋"/>
          <w:spacing w:val="11"/>
          <w:sz w:val="28"/>
          <w:szCs w:val="28"/>
          <w:u w:val="single"/>
        </w:rPr>
        <w:t>5、屋面防水工程：先拆除原有的防水材料，然后按照工程量清单上的施工做法及要求施工。屋面防水质保期不少于5年。</w:t>
      </w:r>
    </w:p>
    <w:p>
      <w:pPr>
        <w:keepNext w:val="0"/>
        <w:keepLines w:val="0"/>
        <w:pageBreakBefore w:val="0"/>
        <w:widowControl w:val="0"/>
        <w:kinsoku/>
        <w:wordWrap/>
        <w:overflowPunct/>
        <w:topLinePunct w:val="0"/>
        <w:autoSpaceDE/>
        <w:autoSpaceDN/>
        <w:bidi w:val="0"/>
        <w:adjustRightInd/>
        <w:snapToGrid/>
        <w:spacing w:line="560" w:lineRule="exact"/>
        <w:ind w:left="279" w:leftChars="133" w:firstLine="302" w:firstLineChars="100"/>
        <w:textAlignment w:val="auto"/>
        <w:rPr>
          <w:rFonts w:ascii="仿宋" w:hAnsi="仿宋" w:eastAsia="仿宋"/>
          <w:spacing w:val="11"/>
          <w:sz w:val="28"/>
          <w:szCs w:val="28"/>
          <w:u w:val="single"/>
        </w:rPr>
      </w:pPr>
      <w:r>
        <w:rPr>
          <w:rFonts w:hint="eastAsia" w:ascii="仿宋" w:hAnsi="仿宋" w:eastAsia="仿宋"/>
          <w:spacing w:val="11"/>
          <w:sz w:val="28"/>
          <w:szCs w:val="28"/>
          <w:u w:val="single"/>
        </w:rPr>
        <w:t>6、重建围墙工程：先按照工程量清单上的施工做法及要求挖沟地面，做混凝土，圈梁、刷防腐漆，圈梁里面必须按照要求放钢筋，然后做多孔砖围墙。围墙质保期不少于5年。</w:t>
      </w:r>
    </w:p>
    <w:p>
      <w:pPr>
        <w:keepNext w:val="0"/>
        <w:keepLines w:val="0"/>
        <w:pageBreakBefore w:val="0"/>
        <w:widowControl w:val="0"/>
        <w:kinsoku/>
        <w:wordWrap/>
        <w:overflowPunct/>
        <w:topLinePunct w:val="0"/>
        <w:autoSpaceDE/>
        <w:autoSpaceDN/>
        <w:bidi w:val="0"/>
        <w:adjustRightInd/>
        <w:snapToGrid/>
        <w:spacing w:line="560" w:lineRule="exact"/>
        <w:ind w:firstLine="604" w:firstLineChars="200"/>
        <w:jc w:val="left"/>
        <w:textAlignment w:val="auto"/>
        <w:rPr>
          <w:rFonts w:ascii="仿宋" w:hAnsi="仿宋" w:eastAsia="仿宋"/>
          <w:spacing w:val="11"/>
          <w:sz w:val="28"/>
          <w:szCs w:val="28"/>
          <w:u w:val="single"/>
        </w:rPr>
      </w:pPr>
      <w:r>
        <w:rPr>
          <w:rFonts w:hint="eastAsia" w:ascii="仿宋" w:hAnsi="仿宋" w:eastAsia="仿宋"/>
          <w:spacing w:val="11"/>
          <w:sz w:val="28"/>
          <w:szCs w:val="28"/>
          <w:u w:val="single"/>
        </w:rPr>
        <w:t>7、自来水设施维修：校园原有的自来水设施正常运行保障，包括预测不到的停水故障维修等。按照中标（报价）清单计算。</w:t>
      </w:r>
    </w:p>
    <w:p>
      <w:pPr>
        <w:keepNext w:val="0"/>
        <w:keepLines w:val="0"/>
        <w:pageBreakBefore w:val="0"/>
        <w:widowControl w:val="0"/>
        <w:kinsoku/>
        <w:wordWrap/>
        <w:overflowPunct/>
        <w:topLinePunct w:val="0"/>
        <w:autoSpaceDE/>
        <w:autoSpaceDN/>
        <w:bidi w:val="0"/>
        <w:adjustRightInd/>
        <w:snapToGrid/>
        <w:spacing w:line="560" w:lineRule="exact"/>
        <w:ind w:firstLine="604" w:firstLineChars="200"/>
        <w:jc w:val="left"/>
        <w:textAlignment w:val="auto"/>
        <w:rPr>
          <w:rFonts w:ascii="仿宋" w:hAnsi="仿宋" w:eastAsia="仿宋"/>
          <w:spacing w:val="11"/>
          <w:sz w:val="28"/>
          <w:szCs w:val="28"/>
          <w:u w:val="single"/>
        </w:rPr>
      </w:pPr>
      <w:r>
        <w:rPr>
          <w:rFonts w:hint="eastAsia" w:ascii="仿宋" w:hAnsi="仿宋" w:eastAsia="仿宋"/>
          <w:spacing w:val="11"/>
          <w:sz w:val="28"/>
          <w:szCs w:val="28"/>
          <w:u w:val="single"/>
        </w:rPr>
        <w:t>8、电路设施维修：按照中标（报价）清单计算，施工做法根据招标控制价、采购方要求和国标进行施工，必须具备专业技术人员，再施工期间的人员安全由施工方全责，与采购方无关。</w:t>
      </w:r>
    </w:p>
    <w:p>
      <w:pPr>
        <w:keepNext w:val="0"/>
        <w:keepLines w:val="0"/>
        <w:pageBreakBefore w:val="0"/>
        <w:widowControl w:val="0"/>
        <w:kinsoku/>
        <w:wordWrap/>
        <w:overflowPunct/>
        <w:topLinePunct w:val="0"/>
        <w:autoSpaceDE/>
        <w:autoSpaceDN/>
        <w:bidi w:val="0"/>
        <w:adjustRightInd/>
        <w:snapToGrid/>
        <w:spacing w:line="560" w:lineRule="exact"/>
        <w:ind w:firstLine="604" w:firstLineChars="200"/>
        <w:jc w:val="left"/>
        <w:textAlignment w:val="auto"/>
        <w:rPr>
          <w:rFonts w:ascii="仿宋" w:hAnsi="仿宋" w:eastAsia="仿宋"/>
          <w:color w:val="FF0000"/>
          <w:spacing w:val="11"/>
          <w:sz w:val="28"/>
          <w:szCs w:val="28"/>
          <w:u w:val="single"/>
        </w:rPr>
      </w:pPr>
      <w:r>
        <w:rPr>
          <w:rFonts w:hint="eastAsia" w:ascii="仿宋" w:hAnsi="仿宋" w:eastAsia="仿宋"/>
          <w:color w:val="FF0000"/>
          <w:spacing w:val="11"/>
          <w:sz w:val="28"/>
          <w:szCs w:val="28"/>
          <w:u w:val="single"/>
        </w:rPr>
        <w:t>9、施工要求：1、按照清单数量，保证质量施工。</w:t>
      </w:r>
      <w:r>
        <w:rPr>
          <w:rFonts w:hint="eastAsia" w:ascii="仿宋" w:hAnsi="仿宋" w:eastAsia="仿宋"/>
          <w:color w:val="FF0000"/>
          <w:spacing w:val="11"/>
          <w:sz w:val="28"/>
          <w:szCs w:val="28"/>
          <w:u w:val="single"/>
          <w:lang w:val="en-US" w:eastAsia="zh-CN"/>
        </w:rPr>
        <w:t>2、合理划分区域，确保空间舒适、宽敞。3</w:t>
      </w:r>
      <w:r>
        <w:rPr>
          <w:rFonts w:hint="eastAsia" w:ascii="仿宋" w:hAnsi="仿宋" w:eastAsia="仿宋"/>
          <w:color w:val="FF0000"/>
          <w:spacing w:val="11"/>
          <w:sz w:val="28"/>
          <w:szCs w:val="28"/>
          <w:u w:val="single"/>
        </w:rPr>
        <w:t>、合同签订后15内完工。</w:t>
      </w:r>
      <w:r>
        <w:rPr>
          <w:rFonts w:hint="eastAsia" w:ascii="仿宋" w:hAnsi="仿宋" w:eastAsia="仿宋"/>
          <w:color w:val="FF0000"/>
          <w:spacing w:val="11"/>
          <w:sz w:val="28"/>
          <w:szCs w:val="28"/>
          <w:u w:val="single"/>
          <w:lang w:val="en-US" w:eastAsia="zh-CN"/>
        </w:rPr>
        <w:t>4</w:t>
      </w:r>
      <w:r>
        <w:rPr>
          <w:rFonts w:hint="eastAsia" w:ascii="仿宋" w:hAnsi="仿宋" w:eastAsia="仿宋"/>
          <w:color w:val="FF0000"/>
          <w:spacing w:val="11"/>
          <w:sz w:val="28"/>
          <w:szCs w:val="28"/>
          <w:u w:val="single"/>
        </w:rPr>
        <w:t>、施工过程中需保证安全，减少对校园环境的干扰</w:t>
      </w:r>
      <w:r>
        <w:rPr>
          <w:rFonts w:hint="eastAsia" w:ascii="仿宋" w:hAnsi="仿宋" w:eastAsia="仿宋"/>
          <w:color w:val="FF0000"/>
          <w:spacing w:val="11"/>
          <w:sz w:val="28"/>
          <w:szCs w:val="28"/>
          <w:u w:val="single"/>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04" w:firstLineChars="200"/>
        <w:textAlignment w:val="auto"/>
        <w:rPr>
          <w:rFonts w:ascii="仿宋" w:hAnsi="仿宋" w:eastAsia="仿宋"/>
          <w:spacing w:val="11"/>
          <w:sz w:val="28"/>
          <w:szCs w:val="28"/>
          <w:u w:val="single"/>
        </w:rPr>
      </w:pPr>
      <w:r>
        <w:rPr>
          <w:rFonts w:hint="eastAsia" w:ascii="仿宋" w:hAnsi="仿宋" w:eastAsia="仿宋"/>
          <w:spacing w:val="11"/>
          <w:sz w:val="28"/>
          <w:szCs w:val="28"/>
          <w:u w:val="single"/>
        </w:rPr>
        <w:t>10、维修保障服务期限内中标（成交）方维修人员随叫随到，必须做到1个小时内响应，2个小时内到达现场，4个小时内维修完成。学校、幼儿园通知需求后，乙方派出的维修人员按规定时间内到位并修好，学校通知比较晚路途远、而且情况不是特别严重的，允许第二天早上到达现场进行维修，若学校通知后未按时派人维修，导致学校、幼儿园其他设施损坏的，中标（成交）方承担全部责任。若学校投诉达2次，甲方和乙方约谈，若投诉达5次甲方有权一次扣除合同金额0.5%的失约金，投诉超过5次以上的，直接报送至财政有关部门列入黑名单，后果严重的严肃追究责任。</w:t>
      </w:r>
    </w:p>
    <w:p>
      <w:pPr>
        <w:keepNext w:val="0"/>
        <w:keepLines w:val="0"/>
        <w:pageBreakBefore w:val="0"/>
        <w:widowControl w:val="0"/>
        <w:kinsoku/>
        <w:wordWrap/>
        <w:overflowPunct/>
        <w:topLinePunct w:val="0"/>
        <w:autoSpaceDE/>
        <w:autoSpaceDN/>
        <w:bidi w:val="0"/>
        <w:adjustRightInd/>
        <w:snapToGrid/>
        <w:spacing w:line="560" w:lineRule="exact"/>
        <w:ind w:firstLine="604" w:firstLineChars="200"/>
        <w:textAlignment w:val="auto"/>
        <w:rPr>
          <w:rFonts w:ascii="仿宋" w:hAnsi="仿宋" w:eastAsia="仿宋"/>
          <w:spacing w:val="11"/>
          <w:sz w:val="28"/>
          <w:szCs w:val="28"/>
          <w:u w:val="single"/>
        </w:rPr>
      </w:pPr>
      <w:r>
        <w:rPr>
          <w:rFonts w:hint="eastAsia" w:ascii="仿宋" w:hAnsi="仿宋" w:eastAsia="仿宋"/>
          <w:spacing w:val="11"/>
          <w:sz w:val="28"/>
          <w:szCs w:val="28"/>
          <w:u w:val="single"/>
        </w:rPr>
        <w:t>11、中标方履约验收不合格，本单位有权拒绝支付项目款。</w:t>
      </w:r>
    </w:p>
    <w:p>
      <w:pPr>
        <w:keepNext w:val="0"/>
        <w:keepLines w:val="0"/>
        <w:pageBreakBefore w:val="0"/>
        <w:widowControl w:val="0"/>
        <w:kinsoku/>
        <w:wordWrap/>
        <w:overflowPunct/>
        <w:topLinePunct w:val="0"/>
        <w:autoSpaceDE/>
        <w:autoSpaceDN/>
        <w:bidi w:val="0"/>
        <w:adjustRightInd/>
        <w:snapToGrid/>
        <w:spacing w:line="560" w:lineRule="exact"/>
        <w:ind w:firstLine="604" w:firstLineChars="200"/>
        <w:textAlignment w:val="auto"/>
        <w:rPr>
          <w:rFonts w:ascii="仿宋" w:hAnsi="仿宋" w:eastAsia="仿宋"/>
          <w:spacing w:val="11"/>
          <w:sz w:val="28"/>
          <w:szCs w:val="28"/>
        </w:rPr>
      </w:pPr>
      <w:r>
        <w:rPr>
          <w:rFonts w:hint="eastAsia" w:ascii="仿宋" w:hAnsi="仿宋" w:eastAsia="仿宋"/>
          <w:spacing w:val="11"/>
          <w:sz w:val="28"/>
          <w:szCs w:val="28"/>
        </w:rPr>
        <w:t>附则、如中标（成交）方（乙方），不履行合同规定，甲方（采购方）有权终止合同，并且报送至有关监督监管部门按照相关法律法规严肃处理。</w:t>
      </w:r>
    </w:p>
    <w:p>
      <w:pPr>
        <w:keepNext w:val="0"/>
        <w:keepLines w:val="0"/>
        <w:pageBreakBefore w:val="0"/>
        <w:widowControl w:val="0"/>
        <w:kinsoku/>
        <w:wordWrap/>
        <w:overflowPunct/>
        <w:topLinePunct w:val="0"/>
        <w:autoSpaceDE/>
        <w:autoSpaceDN/>
        <w:bidi w:val="0"/>
        <w:adjustRightInd/>
        <w:snapToGrid/>
        <w:spacing w:line="560" w:lineRule="exact"/>
        <w:ind w:firstLine="480"/>
        <w:jc w:val="center"/>
        <w:textAlignment w:val="auto"/>
        <w:rPr>
          <w:spacing w:val="11"/>
          <w:sz w:val="24"/>
          <w:u w:val="single"/>
        </w:rPr>
      </w:pPr>
    </w:p>
    <w:tbl>
      <w:tblPr>
        <w:tblStyle w:val="5"/>
        <w:tblW w:w="86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43"/>
        <w:gridCol w:w="41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401" w:hRule="atLeast"/>
        </w:trPr>
        <w:tc>
          <w:tcPr>
            <w:tcW w:w="4443" w:type="dxa"/>
          </w:tcPr>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r>
              <w:rPr>
                <w:rFonts w:hint="eastAsia"/>
                <w:spacing w:val="11"/>
                <w:sz w:val="24"/>
              </w:rPr>
              <w:t xml:space="preserve"> </w:t>
            </w: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r>
              <w:rPr>
                <w:rFonts w:hint="eastAsia"/>
                <w:spacing w:val="11"/>
                <w:sz w:val="24"/>
              </w:rPr>
              <w:t>发包方：（签章）</w:t>
            </w: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r>
              <w:rPr>
                <w:rFonts w:hint="eastAsia"/>
                <w:spacing w:val="11"/>
                <w:sz w:val="24"/>
              </w:rPr>
              <w:t>法定代表人：（签章）</w:t>
            </w: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bookmarkStart w:id="0" w:name="_GoBack"/>
            <w:bookmarkEnd w:id="0"/>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r>
              <w:rPr>
                <w:rFonts w:hint="eastAsia"/>
                <w:spacing w:val="11"/>
                <w:sz w:val="24"/>
              </w:rPr>
              <w:t>委托代理人：（签章）</w:t>
            </w: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r>
              <w:rPr>
                <w:rFonts w:hint="eastAsia"/>
                <w:spacing w:val="11"/>
                <w:sz w:val="24"/>
              </w:rPr>
              <w:t>单位地址：</w:t>
            </w: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r>
              <w:rPr>
                <w:rFonts w:hint="eastAsia"/>
                <w:spacing w:val="11"/>
                <w:sz w:val="24"/>
              </w:rPr>
              <w:t>开户银行：</w:t>
            </w: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r>
              <w:rPr>
                <w:rFonts w:hint="eastAsia"/>
                <w:spacing w:val="11"/>
                <w:sz w:val="24"/>
              </w:rPr>
              <w:t>帐号：</w:t>
            </w: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r>
              <w:rPr>
                <w:rFonts w:hint="eastAsia"/>
                <w:spacing w:val="11"/>
                <w:sz w:val="24"/>
              </w:rPr>
              <w:t>电话：</w:t>
            </w: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p>
          <w:p>
            <w:pPr>
              <w:keepNext w:val="0"/>
              <w:keepLines w:val="0"/>
              <w:pageBreakBefore w:val="0"/>
              <w:widowControl w:val="0"/>
              <w:kinsoku/>
              <w:wordWrap/>
              <w:overflowPunct/>
              <w:topLinePunct w:val="0"/>
              <w:autoSpaceDE/>
              <w:autoSpaceDN/>
              <w:bidi w:val="0"/>
              <w:adjustRightInd/>
              <w:snapToGrid/>
              <w:spacing w:line="560" w:lineRule="exact"/>
              <w:ind w:firstLine="786" w:firstLineChars="300"/>
              <w:textAlignment w:val="auto"/>
              <w:rPr>
                <w:spacing w:val="11"/>
                <w:sz w:val="24"/>
              </w:rPr>
            </w:pPr>
            <w:r>
              <w:rPr>
                <w:rFonts w:hint="eastAsia"/>
                <w:spacing w:val="11"/>
                <w:sz w:val="24"/>
              </w:rPr>
              <w:t xml:space="preserve">    2024年 月 日</w:t>
            </w:r>
          </w:p>
        </w:tc>
        <w:tc>
          <w:tcPr>
            <w:tcW w:w="4197" w:type="dxa"/>
          </w:tcPr>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r>
              <w:rPr>
                <w:rFonts w:hint="eastAsia"/>
                <w:spacing w:val="11"/>
                <w:sz w:val="24"/>
              </w:rPr>
              <w:t>承包方：（签章）</w:t>
            </w: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r>
              <w:rPr>
                <w:rFonts w:hint="eastAsia"/>
                <w:spacing w:val="11"/>
                <w:sz w:val="24"/>
              </w:rPr>
              <w:t>法定代表人：（签章）</w:t>
            </w: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r>
              <w:rPr>
                <w:rFonts w:hint="eastAsia"/>
                <w:spacing w:val="11"/>
                <w:sz w:val="24"/>
              </w:rPr>
              <w:t>委托代理人：（签章）</w:t>
            </w: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r>
              <w:rPr>
                <w:rFonts w:hint="eastAsia"/>
                <w:spacing w:val="11"/>
                <w:sz w:val="24"/>
              </w:rPr>
              <w:t xml:space="preserve">单位地址：  </w:t>
            </w: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r>
              <w:rPr>
                <w:rFonts w:hint="eastAsia"/>
                <w:spacing w:val="11"/>
                <w:sz w:val="24"/>
              </w:rPr>
              <w:t xml:space="preserve">开户银行：  </w:t>
            </w: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r>
              <w:rPr>
                <w:rFonts w:hint="eastAsia"/>
                <w:spacing w:val="11"/>
                <w:sz w:val="24"/>
              </w:rPr>
              <w:t xml:space="preserve">帐号： </w:t>
            </w: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r>
              <w:rPr>
                <w:rFonts w:hint="eastAsia"/>
                <w:spacing w:val="11"/>
                <w:sz w:val="24"/>
              </w:rPr>
              <w:t xml:space="preserve">电话： </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spacing w:val="11"/>
                <w:sz w:val="24"/>
              </w:rPr>
            </w:pPr>
          </w:p>
          <w:p>
            <w:pPr>
              <w:keepNext w:val="0"/>
              <w:keepLines w:val="0"/>
              <w:pageBreakBefore w:val="0"/>
              <w:widowControl w:val="0"/>
              <w:kinsoku/>
              <w:wordWrap/>
              <w:overflowPunct/>
              <w:topLinePunct w:val="0"/>
              <w:autoSpaceDE/>
              <w:autoSpaceDN/>
              <w:bidi w:val="0"/>
              <w:adjustRightInd/>
              <w:snapToGrid/>
              <w:spacing w:line="560" w:lineRule="exact"/>
              <w:ind w:firstLine="1048" w:firstLineChars="400"/>
              <w:textAlignment w:val="auto"/>
              <w:rPr>
                <w:spacing w:val="11"/>
                <w:sz w:val="24"/>
              </w:rPr>
            </w:pPr>
            <w:r>
              <w:rPr>
                <w:rFonts w:hint="eastAsia"/>
                <w:spacing w:val="11"/>
                <w:sz w:val="24"/>
              </w:rPr>
              <w:t xml:space="preserve"> 2024年 月  日</w:t>
            </w:r>
          </w:p>
          <w:p>
            <w:pPr>
              <w:keepNext w:val="0"/>
              <w:keepLines w:val="0"/>
              <w:pageBreakBefore w:val="0"/>
              <w:widowControl w:val="0"/>
              <w:kinsoku/>
              <w:wordWrap/>
              <w:overflowPunct/>
              <w:topLinePunct w:val="0"/>
              <w:autoSpaceDE/>
              <w:autoSpaceDN/>
              <w:bidi w:val="0"/>
              <w:adjustRightInd/>
              <w:snapToGrid/>
              <w:spacing w:line="560" w:lineRule="exact"/>
              <w:ind w:firstLine="1048" w:firstLineChars="400"/>
              <w:textAlignment w:val="auto"/>
              <w:rPr>
                <w:spacing w:val="11"/>
                <w:sz w:val="24"/>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spacing w:val="11"/>
                <w:sz w:val="24"/>
              </w:rPr>
            </w:pPr>
            <w:r>
              <w:rPr>
                <w:rFonts w:hint="eastAsia"/>
                <w:spacing w:val="11"/>
                <w:sz w:val="24"/>
              </w:rPr>
              <w:t xml:space="preserve">  </w:t>
            </w:r>
          </w:p>
        </w:tc>
      </w:tr>
    </w:tbl>
    <w:p>
      <w:pPr>
        <w:keepNext w:val="0"/>
        <w:keepLines w:val="0"/>
        <w:pageBreakBefore w:val="0"/>
        <w:widowControl w:val="0"/>
        <w:kinsoku/>
        <w:wordWrap/>
        <w:overflowPunct/>
        <w:topLinePunct w:val="0"/>
        <w:autoSpaceDE/>
        <w:autoSpaceDN/>
        <w:bidi w:val="0"/>
        <w:adjustRightInd/>
        <w:snapToGrid/>
        <w:spacing w:line="560" w:lineRule="exact"/>
        <w:ind w:firstLine="480"/>
        <w:jc w:val="center"/>
        <w:textAlignment w:val="auto"/>
        <w:rPr>
          <w:spacing w:val="11"/>
          <w:sz w:val="24"/>
          <w:u w:val="single"/>
        </w:rPr>
      </w:pPr>
    </w:p>
    <w:sectPr>
      <w:pgSz w:w="11906" w:h="16838"/>
      <w:pgMar w:top="1701" w:right="1474" w:bottom="1701" w:left="1474"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64D18FF"/>
    <w:rsid w:val="00017ABA"/>
    <w:rsid w:val="0003376D"/>
    <w:rsid w:val="00096080"/>
    <w:rsid w:val="000A5CB6"/>
    <w:rsid w:val="000D58AE"/>
    <w:rsid w:val="001024F7"/>
    <w:rsid w:val="00134836"/>
    <w:rsid w:val="001434D6"/>
    <w:rsid w:val="00152771"/>
    <w:rsid w:val="00153C22"/>
    <w:rsid w:val="001C0406"/>
    <w:rsid w:val="001D1515"/>
    <w:rsid w:val="001E697E"/>
    <w:rsid w:val="00237CCF"/>
    <w:rsid w:val="002461F0"/>
    <w:rsid w:val="00261BD5"/>
    <w:rsid w:val="00263983"/>
    <w:rsid w:val="002830D3"/>
    <w:rsid w:val="002C0C19"/>
    <w:rsid w:val="002D61F2"/>
    <w:rsid w:val="002E00E7"/>
    <w:rsid w:val="00342F99"/>
    <w:rsid w:val="00360A3F"/>
    <w:rsid w:val="00381412"/>
    <w:rsid w:val="00385EB6"/>
    <w:rsid w:val="003B1CF2"/>
    <w:rsid w:val="00401591"/>
    <w:rsid w:val="00401C14"/>
    <w:rsid w:val="004416DB"/>
    <w:rsid w:val="00457C5A"/>
    <w:rsid w:val="0046113F"/>
    <w:rsid w:val="004C73E3"/>
    <w:rsid w:val="00504395"/>
    <w:rsid w:val="00525DCF"/>
    <w:rsid w:val="005653F9"/>
    <w:rsid w:val="00620439"/>
    <w:rsid w:val="0064205B"/>
    <w:rsid w:val="006E2414"/>
    <w:rsid w:val="006E3FDE"/>
    <w:rsid w:val="00736D08"/>
    <w:rsid w:val="0074228E"/>
    <w:rsid w:val="00773BCC"/>
    <w:rsid w:val="007A44A5"/>
    <w:rsid w:val="007B3151"/>
    <w:rsid w:val="007D010D"/>
    <w:rsid w:val="009214F1"/>
    <w:rsid w:val="00932F61"/>
    <w:rsid w:val="00984FFD"/>
    <w:rsid w:val="009E5765"/>
    <w:rsid w:val="00A0329F"/>
    <w:rsid w:val="00A8367B"/>
    <w:rsid w:val="00AB1205"/>
    <w:rsid w:val="00AC18B9"/>
    <w:rsid w:val="00AC456C"/>
    <w:rsid w:val="00AF11BB"/>
    <w:rsid w:val="00B260DF"/>
    <w:rsid w:val="00B44E25"/>
    <w:rsid w:val="00B96FCF"/>
    <w:rsid w:val="00C20695"/>
    <w:rsid w:val="00C34389"/>
    <w:rsid w:val="00C429C3"/>
    <w:rsid w:val="00C45076"/>
    <w:rsid w:val="00C655DB"/>
    <w:rsid w:val="00CF4557"/>
    <w:rsid w:val="00CF5915"/>
    <w:rsid w:val="00DC5724"/>
    <w:rsid w:val="00DE26F9"/>
    <w:rsid w:val="00DE6A2F"/>
    <w:rsid w:val="00E07C67"/>
    <w:rsid w:val="00E606DD"/>
    <w:rsid w:val="00E85F39"/>
    <w:rsid w:val="00E932DB"/>
    <w:rsid w:val="00EA0CFF"/>
    <w:rsid w:val="00EB114B"/>
    <w:rsid w:val="00EE7CEC"/>
    <w:rsid w:val="00F35C9D"/>
    <w:rsid w:val="00F64B1E"/>
    <w:rsid w:val="00FF41B1"/>
    <w:rsid w:val="00FF7F62"/>
    <w:rsid w:val="010D562A"/>
    <w:rsid w:val="01B625AB"/>
    <w:rsid w:val="0326095B"/>
    <w:rsid w:val="03F641F9"/>
    <w:rsid w:val="04EE4EA7"/>
    <w:rsid w:val="0645584B"/>
    <w:rsid w:val="07D24D48"/>
    <w:rsid w:val="09DA71E8"/>
    <w:rsid w:val="0AE600B4"/>
    <w:rsid w:val="0AF3688B"/>
    <w:rsid w:val="0CAF1AB3"/>
    <w:rsid w:val="0EF030A6"/>
    <w:rsid w:val="1123164E"/>
    <w:rsid w:val="11801EE1"/>
    <w:rsid w:val="12D570C8"/>
    <w:rsid w:val="131835F6"/>
    <w:rsid w:val="14382912"/>
    <w:rsid w:val="15585D18"/>
    <w:rsid w:val="178D7EE7"/>
    <w:rsid w:val="19307586"/>
    <w:rsid w:val="1A0D674D"/>
    <w:rsid w:val="1B4612A1"/>
    <w:rsid w:val="1B550BE4"/>
    <w:rsid w:val="23214715"/>
    <w:rsid w:val="28C00262"/>
    <w:rsid w:val="2BA173FE"/>
    <w:rsid w:val="2EBB1693"/>
    <w:rsid w:val="31E66712"/>
    <w:rsid w:val="3328351C"/>
    <w:rsid w:val="34AB0D48"/>
    <w:rsid w:val="35377D0A"/>
    <w:rsid w:val="38B019ED"/>
    <w:rsid w:val="394F5E2D"/>
    <w:rsid w:val="3AC22928"/>
    <w:rsid w:val="3B0B69B0"/>
    <w:rsid w:val="3BBD7783"/>
    <w:rsid w:val="42AB5E64"/>
    <w:rsid w:val="44260D8F"/>
    <w:rsid w:val="4713544D"/>
    <w:rsid w:val="47600FFB"/>
    <w:rsid w:val="47F710CA"/>
    <w:rsid w:val="48C31926"/>
    <w:rsid w:val="4A28089A"/>
    <w:rsid w:val="4C6A7ED6"/>
    <w:rsid w:val="4CC52B53"/>
    <w:rsid w:val="4CC62B11"/>
    <w:rsid w:val="4E757712"/>
    <w:rsid w:val="4E895146"/>
    <w:rsid w:val="53A10E26"/>
    <w:rsid w:val="54050F35"/>
    <w:rsid w:val="57FB6FCD"/>
    <w:rsid w:val="597D0C21"/>
    <w:rsid w:val="5EDB0F3B"/>
    <w:rsid w:val="5EE664BC"/>
    <w:rsid w:val="62C87388"/>
    <w:rsid w:val="63A01D36"/>
    <w:rsid w:val="64140812"/>
    <w:rsid w:val="65507BAE"/>
    <w:rsid w:val="65B1132B"/>
    <w:rsid w:val="664D18FF"/>
    <w:rsid w:val="68EC0772"/>
    <w:rsid w:val="6A856625"/>
    <w:rsid w:val="6D043F49"/>
    <w:rsid w:val="6FAB5E34"/>
    <w:rsid w:val="6FFB48BE"/>
    <w:rsid w:val="70F81E03"/>
    <w:rsid w:val="739F5C20"/>
    <w:rsid w:val="765164D5"/>
    <w:rsid w:val="77FF20F8"/>
    <w:rsid w:val="781C5FA5"/>
    <w:rsid w:val="78BA384D"/>
    <w:rsid w:val="79440CFD"/>
    <w:rsid w:val="79467496"/>
    <w:rsid w:val="79BC3992"/>
    <w:rsid w:val="7C2E76E6"/>
    <w:rsid w:val="7C5C02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5">
    <w:name w:val="Normal Table"/>
    <w:semiHidden/>
    <w:unhideWhenUsed/>
    <w:uiPriority w:val="99"/>
    <w:tblPr>
      <w:tblLayout w:type="fixed"/>
      <w:tblCellMar>
        <w:top w:w="0" w:type="dxa"/>
        <w:left w:w="108" w:type="dxa"/>
        <w:bottom w:w="0" w:type="dxa"/>
        <w:right w:w="108" w:type="dxa"/>
      </w:tblCellMar>
    </w:tblPr>
  </w:style>
  <w:style w:type="paragraph" w:styleId="2">
    <w:name w:val="Balloon Text"/>
    <w:basedOn w:val="1"/>
    <w:link w:val="11"/>
    <w:qFormat/>
    <w:uiPriority w:val="0"/>
    <w:rPr>
      <w:sz w:val="18"/>
      <w:szCs w:val="18"/>
    </w:rPr>
  </w:style>
  <w:style w:type="paragraph" w:styleId="3">
    <w:name w:val="footer"/>
    <w:basedOn w:val="1"/>
    <w:link w:val="12"/>
    <w:unhideWhenUsed/>
    <w:qFormat/>
    <w:uiPriority w:val="0"/>
    <w:pPr>
      <w:tabs>
        <w:tab w:val="center" w:pos="4153"/>
        <w:tab w:val="right" w:pos="8306"/>
      </w:tabs>
      <w:snapToGrid w:val="0"/>
      <w:jc w:val="left"/>
    </w:pPr>
    <w:rPr>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8">
    <w:name w:val="Blockquote"/>
    <w:basedOn w:val="1"/>
    <w:qFormat/>
    <w:uiPriority w:val="0"/>
    <w:pPr>
      <w:autoSpaceDE w:val="0"/>
      <w:autoSpaceDN w:val="0"/>
      <w:adjustRightInd w:val="0"/>
      <w:spacing w:before="100" w:after="100"/>
      <w:ind w:left="360" w:right="360"/>
      <w:jc w:val="left"/>
    </w:pPr>
    <w:rPr>
      <w:kern w:val="0"/>
      <w:sz w:val="24"/>
      <w:szCs w:val="20"/>
    </w:rPr>
  </w:style>
  <w:style w:type="character" w:customStyle="1" w:styleId="9">
    <w:name w:val="font41"/>
    <w:basedOn w:val="7"/>
    <w:qFormat/>
    <w:uiPriority w:val="0"/>
    <w:rPr>
      <w:rFonts w:ascii="宋体" w:hAnsi="宋体" w:eastAsia="宋体" w:cs="宋体"/>
      <w:color w:val="000000"/>
      <w:sz w:val="22"/>
      <w:szCs w:val="22"/>
      <w:u w:val="none"/>
    </w:rPr>
  </w:style>
  <w:style w:type="character" w:customStyle="1" w:styleId="10">
    <w:name w:val="font31"/>
    <w:basedOn w:val="7"/>
    <w:qFormat/>
    <w:uiPriority w:val="0"/>
    <w:rPr>
      <w:rFonts w:hint="eastAsia" w:ascii="宋体" w:hAnsi="宋体" w:eastAsia="宋体" w:cs="宋体"/>
      <w:color w:val="000000"/>
      <w:sz w:val="22"/>
      <w:szCs w:val="22"/>
      <w:u w:val="none"/>
    </w:rPr>
  </w:style>
  <w:style w:type="character" w:customStyle="1" w:styleId="11">
    <w:name w:val="批注框文本 Char"/>
    <w:basedOn w:val="7"/>
    <w:link w:val="2"/>
    <w:qFormat/>
    <w:uiPriority w:val="0"/>
    <w:rPr>
      <w:kern w:val="2"/>
      <w:sz w:val="18"/>
      <w:szCs w:val="18"/>
    </w:rPr>
  </w:style>
  <w:style w:type="character" w:customStyle="1" w:styleId="12">
    <w:name w:val="页脚 Char"/>
    <w:basedOn w:val="7"/>
    <w:link w:val="3"/>
    <w:qFormat/>
    <w:uiPriority w:val="0"/>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9</Pages>
  <Words>5286</Words>
  <Characters>1118</Characters>
  <Lines>9</Lines>
  <Paragraphs>12</Paragraphs>
  <TotalTime>12</TotalTime>
  <ScaleCrop>false</ScaleCrop>
  <LinksUpToDate>false</LinksUpToDate>
  <CharactersWithSpaces>6392</CharactersWithSpaces>
  <Application>WPS Office_11.8.2.8555_F1E327BC-269C-435d-A152-05C5408002CA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2024-04-28T08:56:00Z</dcterms:created>
  <dc:creator>不如不见</dc:creator>
  <cp:lastModifiedBy>pc-zcm</cp:lastModifiedBy>
  <cp:lastPrinted>2024-05-07T03:59:48Z</cp:lastPrinted>
  <dcterms:modified xsi:type="dcterms:W3CDTF">2024-05-07T04:01:13Z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2052-11.8.2.8555</vt:lpwstr>
  </property>
</Properties>
</file>