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cs="Times New Roman"/>
          <w:b/>
          <w:color w:val="auto"/>
          <w:sz w:val="52"/>
          <w:szCs w:val="52"/>
          <w:highlight w:val="none"/>
          <w:lang w:val="en-US" w:eastAsia="zh-CN"/>
        </w:rPr>
      </w:pPr>
      <w:bookmarkStart w:id="70" w:name="_GoBack"/>
    </w:p>
    <w:p>
      <w:pPr>
        <w:keepNext w:val="0"/>
        <w:keepLines w:val="0"/>
        <w:pageBreakBefore w:val="0"/>
        <w:widowControl w:val="0"/>
        <w:kinsoku/>
        <w:wordWrap/>
        <w:overflowPunct/>
        <w:topLinePunct w:val="0"/>
        <w:autoSpaceDE/>
        <w:autoSpaceDN/>
        <w:bidi w:val="0"/>
        <w:adjustRightInd/>
        <w:snapToGrid/>
        <w:spacing w:line="360" w:lineRule="auto"/>
        <w:ind w:left="0" w:right="0" w:firstLine="0"/>
        <w:jc w:val="center"/>
        <w:textAlignment w:val="auto"/>
        <w:outlineLvl w:val="0"/>
        <w:rPr>
          <w:rFonts w:hint="eastAsia" w:ascii="宋体" w:hAnsi="宋体" w:eastAsia="宋体" w:cs="宋体"/>
          <w:b/>
          <w:bCs/>
          <w:color w:val="auto"/>
          <w:spacing w:val="-34"/>
          <w:sz w:val="48"/>
          <w:szCs w:val="48"/>
          <w:highlight w:val="none"/>
          <w:lang w:val="en-US" w:eastAsia="zh-CN"/>
        </w:rPr>
      </w:pPr>
      <w:r>
        <w:rPr>
          <w:rFonts w:hint="eastAsia" w:ascii="宋体" w:hAnsi="宋体" w:cs="宋体"/>
          <w:b/>
          <w:bCs/>
          <w:color w:val="auto"/>
          <w:spacing w:val="-34"/>
          <w:sz w:val="48"/>
          <w:szCs w:val="48"/>
          <w:highlight w:val="none"/>
          <w:lang w:eastAsia="zh-CN"/>
        </w:rPr>
        <w:t>库车市住房和城乡建设局库车城北新区横六路地下管网建设项目（材料采购）项目</w:t>
      </w:r>
    </w:p>
    <w:p>
      <w:pPr>
        <w:adjustRightInd w:val="0"/>
        <w:snapToGrid w:val="0"/>
        <w:spacing w:line="360" w:lineRule="auto"/>
        <w:jc w:val="center"/>
        <w:rPr>
          <w:rFonts w:hint="eastAsia" w:asciiTheme="majorEastAsia" w:hAnsiTheme="majorEastAsia" w:eastAsiaTheme="majorEastAsia" w:cstheme="majorEastAsia"/>
          <w:b/>
          <w:bCs/>
          <w:color w:val="auto"/>
          <w:sz w:val="40"/>
          <w:szCs w:val="40"/>
          <w:highlight w:val="none"/>
          <w:lang w:val="en-US" w:eastAsia="zh-CN"/>
        </w:rPr>
      </w:pPr>
    </w:p>
    <w:p>
      <w:pPr>
        <w:adjustRightInd w:val="0"/>
        <w:snapToGrid w:val="0"/>
        <w:spacing w:line="360" w:lineRule="auto"/>
        <w:jc w:val="center"/>
        <w:rPr>
          <w:rFonts w:hint="eastAsia" w:ascii="宋体" w:hAnsi="宋体" w:eastAsia="宋体" w:cs="宋体"/>
          <w:color w:val="auto"/>
          <w:sz w:val="24"/>
          <w:highlight w:val="none"/>
          <w:lang w:val="en-US" w:eastAsia="zh-CN"/>
        </w:rPr>
      </w:pPr>
    </w:p>
    <w:p>
      <w:pPr>
        <w:pStyle w:val="10"/>
        <w:rPr>
          <w:rFonts w:hint="eastAsia"/>
          <w:color w:val="auto"/>
          <w:highlight w:val="none"/>
        </w:rPr>
      </w:pPr>
    </w:p>
    <w:p>
      <w:pPr>
        <w:adjustRightInd w:val="0"/>
        <w:snapToGrid w:val="0"/>
        <w:spacing w:line="360" w:lineRule="auto"/>
        <w:jc w:val="both"/>
        <w:rPr>
          <w:rFonts w:hint="eastAsia" w:ascii="宋体" w:hAnsi="宋体" w:cs="宋体"/>
          <w:color w:val="auto"/>
          <w:sz w:val="24"/>
          <w:highlight w:val="none"/>
        </w:rPr>
      </w:pPr>
    </w:p>
    <w:p>
      <w:pPr>
        <w:pStyle w:val="10"/>
        <w:rPr>
          <w:rFonts w:hint="eastAsia" w:ascii="宋体" w:hAnsi="宋体" w:cs="宋体"/>
          <w:color w:val="auto"/>
          <w:sz w:val="24"/>
          <w:highlight w:val="none"/>
        </w:rPr>
      </w:pPr>
    </w:p>
    <w:p>
      <w:pPr>
        <w:rPr>
          <w:rFonts w:hint="eastAsia"/>
          <w:color w:val="auto"/>
          <w:highlight w:val="none"/>
        </w:rPr>
      </w:pPr>
    </w:p>
    <w:p>
      <w:pPr>
        <w:adjustRightInd w:val="0"/>
        <w:snapToGrid w:val="0"/>
        <w:spacing w:line="360" w:lineRule="auto"/>
        <w:rPr>
          <w:rFonts w:hint="eastAsia" w:ascii="宋体" w:hAnsi="宋体" w:cs="宋体"/>
          <w:color w:val="auto"/>
          <w:sz w:val="24"/>
          <w:highlight w:val="none"/>
        </w:rPr>
      </w:pPr>
    </w:p>
    <w:p>
      <w:pPr>
        <w:spacing w:line="360" w:lineRule="auto"/>
        <w:jc w:val="center"/>
        <w:outlineLvl w:val="0"/>
        <w:rPr>
          <w:rFonts w:hint="eastAsia" w:ascii="宋体" w:hAnsi="宋体" w:cs="宋体"/>
          <w:b/>
          <w:color w:val="auto"/>
          <w:sz w:val="96"/>
          <w:szCs w:val="96"/>
          <w:highlight w:val="none"/>
        </w:rPr>
      </w:pPr>
      <w:r>
        <w:rPr>
          <w:rFonts w:hint="eastAsia" w:ascii="宋体" w:hAnsi="宋体" w:cs="宋体"/>
          <w:b/>
          <w:color w:val="auto"/>
          <w:sz w:val="96"/>
          <w:szCs w:val="96"/>
          <w:highlight w:val="none"/>
        </w:rPr>
        <w:t>招 标 文 件</w:t>
      </w: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both"/>
        <w:rPr>
          <w:rFonts w:hint="eastAsia" w:ascii="宋体" w:hAnsi="宋体" w:cs="宋体"/>
          <w:color w:val="auto"/>
          <w:sz w:val="24"/>
          <w:highlight w:val="none"/>
        </w:rPr>
      </w:pPr>
    </w:p>
    <w:p>
      <w:pPr>
        <w:pStyle w:val="10"/>
        <w:rPr>
          <w:rFonts w:hint="eastAsia"/>
          <w:color w:val="auto"/>
          <w:highlight w:val="none"/>
        </w:rPr>
      </w:pPr>
    </w:p>
    <w:p>
      <w:pPr>
        <w:rPr>
          <w:rFonts w:hint="eastAsia"/>
          <w:color w:val="auto"/>
          <w:highlight w:val="none"/>
        </w:rPr>
      </w:pPr>
    </w:p>
    <w:p>
      <w:pPr>
        <w:rPr>
          <w:rFonts w:hint="eastAsia"/>
          <w:color w:val="auto"/>
          <w:highlight w:val="none"/>
        </w:rPr>
      </w:pPr>
    </w:p>
    <w:p>
      <w:pPr>
        <w:pStyle w:val="10"/>
        <w:rPr>
          <w:rFonts w:hint="eastAsia"/>
          <w:color w:val="auto"/>
          <w:highlight w:val="none"/>
        </w:rPr>
      </w:pP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ind w:firstLine="1285" w:firstLineChars="400"/>
        <w:outlineLvl w:val="0"/>
        <w:rPr>
          <w:rFonts w:hint="eastAsia" w:ascii="宋体" w:hAnsi="宋体" w:cs="宋体"/>
          <w:b/>
          <w:bCs/>
          <w:color w:val="auto"/>
          <w:sz w:val="32"/>
          <w:szCs w:val="32"/>
          <w:highlight w:val="none"/>
          <w:lang w:val="en-US" w:eastAsia="zh-CN"/>
        </w:rPr>
      </w:pPr>
      <w:r>
        <w:rPr>
          <w:rFonts w:hint="eastAsia" w:ascii="宋体" w:hAnsi="宋体" w:cs="宋体"/>
          <w:b/>
          <w:bCs/>
          <w:color w:val="auto"/>
          <w:sz w:val="32"/>
          <w:szCs w:val="32"/>
          <w:highlight w:val="none"/>
        </w:rPr>
        <w:t>采 购 人：</w:t>
      </w:r>
      <w:r>
        <w:rPr>
          <w:rFonts w:hint="eastAsia" w:ascii="宋体" w:hAnsi="宋体" w:cs="宋体"/>
          <w:b/>
          <w:bCs/>
          <w:color w:val="auto"/>
          <w:sz w:val="32"/>
          <w:szCs w:val="32"/>
          <w:highlight w:val="none"/>
          <w:lang w:val="en-US" w:eastAsia="zh-CN"/>
        </w:rPr>
        <w:t>库车市住房和城乡建设局</w:t>
      </w:r>
    </w:p>
    <w:p>
      <w:pPr>
        <w:adjustRightInd w:val="0"/>
        <w:snapToGrid w:val="0"/>
        <w:spacing w:line="360" w:lineRule="auto"/>
        <w:ind w:firstLine="1285" w:firstLineChars="400"/>
        <w:outlineLvl w:val="0"/>
        <w:rPr>
          <w:rFonts w:hint="default" w:ascii="宋体" w:hAnsi="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项目</w:t>
      </w:r>
      <w:r>
        <w:rPr>
          <w:rFonts w:hint="eastAsia" w:ascii="宋体" w:hAnsi="宋体" w:cs="宋体"/>
          <w:b/>
          <w:bCs/>
          <w:color w:val="auto"/>
          <w:sz w:val="32"/>
          <w:szCs w:val="32"/>
          <w:highlight w:val="none"/>
        </w:rPr>
        <w:t>编号：</w:t>
      </w:r>
      <w:r>
        <w:rPr>
          <w:rFonts w:hint="eastAsia" w:ascii="宋体" w:hAnsi="宋体" w:cs="宋体"/>
          <w:b/>
          <w:bCs/>
          <w:color w:val="auto"/>
          <w:sz w:val="32"/>
          <w:szCs w:val="32"/>
          <w:highlight w:val="none"/>
          <w:lang w:val="en-US" w:eastAsia="zh-CN"/>
        </w:rPr>
        <w:t>KCS2023-WT247</w:t>
      </w:r>
    </w:p>
    <w:p>
      <w:pPr>
        <w:adjustRightInd w:val="0"/>
        <w:snapToGrid w:val="0"/>
        <w:spacing w:line="360" w:lineRule="auto"/>
        <w:ind w:firstLine="1285" w:firstLineChars="400"/>
        <w:outlineLvl w:val="0"/>
        <w:rPr>
          <w:rFonts w:hint="default" w:ascii="宋体" w:hAnsi="宋体" w:eastAsia="宋体" w:cs="宋体"/>
          <w:b/>
          <w:bCs/>
          <w:color w:val="auto"/>
          <w:sz w:val="32"/>
          <w:szCs w:val="32"/>
          <w:highlight w:val="none"/>
          <w:lang w:val="en-US" w:eastAsia="zh-CN"/>
        </w:rPr>
      </w:pPr>
      <w:r>
        <w:rPr>
          <w:rFonts w:hint="eastAsia" w:ascii="宋体" w:hAnsi="宋体" w:cs="宋体"/>
          <w:b/>
          <w:bCs/>
          <w:color w:val="auto"/>
          <w:sz w:val="32"/>
          <w:szCs w:val="32"/>
          <w:highlight w:val="none"/>
        </w:rPr>
        <w:t>采购代理机构：</w:t>
      </w:r>
      <w:r>
        <w:rPr>
          <w:rFonts w:hint="eastAsia" w:ascii="宋体" w:hAnsi="宋体" w:cs="宋体"/>
          <w:b/>
          <w:bCs/>
          <w:color w:val="auto"/>
          <w:sz w:val="32"/>
          <w:szCs w:val="32"/>
          <w:highlight w:val="none"/>
          <w:lang w:val="en-US" w:eastAsia="zh-CN"/>
        </w:rPr>
        <w:t>库车锦帆招标代理有限公司</w:t>
      </w:r>
    </w:p>
    <w:p>
      <w:pPr>
        <w:adjustRightInd w:val="0"/>
        <w:snapToGrid w:val="0"/>
        <w:spacing w:line="360" w:lineRule="auto"/>
        <w:jc w:val="center"/>
        <w:rPr>
          <w:rFonts w:hint="eastAsia" w:ascii="宋体" w:hAnsi="宋体" w:cs="宋体"/>
          <w:b/>
          <w:bCs/>
          <w:color w:val="auto"/>
          <w:sz w:val="32"/>
          <w:szCs w:val="32"/>
          <w:highlight w:val="none"/>
        </w:rPr>
      </w:pPr>
    </w:p>
    <w:p>
      <w:pPr>
        <w:adjustRightInd w:val="0"/>
        <w:snapToGrid w:val="0"/>
        <w:spacing w:line="360" w:lineRule="auto"/>
        <w:jc w:val="center"/>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二〇二</w:t>
      </w:r>
      <w:r>
        <w:rPr>
          <w:rFonts w:hint="eastAsia" w:ascii="宋体" w:hAnsi="宋体" w:cs="宋体"/>
          <w:b/>
          <w:bCs/>
          <w:color w:val="auto"/>
          <w:sz w:val="32"/>
          <w:szCs w:val="32"/>
          <w:highlight w:val="none"/>
          <w:lang w:val="en-US" w:eastAsia="zh-CN"/>
        </w:rPr>
        <w:t>三</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val="en-US" w:eastAsia="zh-CN"/>
        </w:rPr>
        <w:t>十二</w:t>
      </w:r>
      <w:r>
        <w:rPr>
          <w:rFonts w:hint="eastAsia" w:ascii="宋体" w:hAnsi="宋体" w:cs="宋体"/>
          <w:b/>
          <w:bCs/>
          <w:color w:val="auto"/>
          <w:sz w:val="32"/>
          <w:szCs w:val="32"/>
          <w:highlight w:val="none"/>
        </w:rPr>
        <w:t>月</w:t>
      </w:r>
    </w:p>
    <w:p>
      <w:pPr>
        <w:widowControl/>
        <w:spacing w:line="700" w:lineRule="exact"/>
        <w:jc w:val="center"/>
        <w:outlineLvl w:val="1"/>
        <w:rPr>
          <w:rFonts w:ascii="宋体" w:hAnsi="宋体" w:cs="宋体"/>
          <w:bCs/>
          <w:color w:val="auto"/>
          <w:sz w:val="44"/>
          <w:szCs w:val="44"/>
          <w:highlight w:val="none"/>
        </w:rPr>
      </w:pPr>
      <w:r>
        <w:rPr>
          <w:rFonts w:hint="eastAsia" w:ascii="宋体" w:hAnsi="宋体" w:cs="宋体"/>
          <w:bCs/>
          <w:color w:val="auto"/>
          <w:sz w:val="44"/>
          <w:szCs w:val="44"/>
          <w:highlight w:val="none"/>
          <w:lang w:eastAsia="zh-CN"/>
        </w:rPr>
        <w:br w:type="page"/>
      </w:r>
      <w:r>
        <w:rPr>
          <w:rFonts w:hint="eastAsia" w:ascii="宋体" w:hAnsi="宋体" w:cs="宋体"/>
          <w:bCs/>
          <w:color w:val="auto"/>
          <w:sz w:val="44"/>
          <w:szCs w:val="44"/>
          <w:highlight w:val="none"/>
          <w:lang w:eastAsia="zh-CN"/>
        </w:rPr>
        <w:t>招标</w:t>
      </w:r>
      <w:r>
        <w:rPr>
          <w:rFonts w:hint="eastAsia" w:ascii="宋体" w:hAnsi="宋体" w:cs="宋体"/>
          <w:bCs/>
          <w:color w:val="auto"/>
          <w:sz w:val="44"/>
          <w:szCs w:val="44"/>
          <w:highlight w:val="none"/>
        </w:rPr>
        <w:t>文件</w:t>
      </w:r>
    </w:p>
    <w:p>
      <w:pPr>
        <w:pStyle w:val="10"/>
        <w:rPr>
          <w:color w:val="auto"/>
          <w:highlight w:val="none"/>
        </w:rPr>
      </w:pPr>
    </w:p>
    <w:p>
      <w:pPr>
        <w:keepNext w:val="0"/>
        <w:keepLines w:val="0"/>
        <w:pageBreakBefore w:val="0"/>
        <w:widowControl w:val="0"/>
        <w:kinsoku/>
        <w:wordWrap/>
        <w:overflowPunct/>
        <w:topLinePunct w:val="0"/>
        <w:autoSpaceDE/>
        <w:autoSpaceDN/>
        <w:bidi w:val="0"/>
        <w:spacing w:before="169" w:line="600" w:lineRule="exact"/>
        <w:ind w:right="286" w:rightChars="0" w:firstLine="560" w:firstLineChars="200"/>
        <w:textAlignment w:val="auto"/>
        <w:outlineLvl w:val="0"/>
        <w:rPr>
          <w:rFonts w:hint="eastAsia" w:ascii="宋体" w:hAnsi="宋体" w:cs="宋体"/>
          <w:bCs/>
          <w:color w:val="auto"/>
          <w:sz w:val="28"/>
          <w:szCs w:val="28"/>
          <w:highlight w:val="none"/>
          <w:lang w:val="en-US" w:eastAsia="zh-CN"/>
        </w:rPr>
      </w:pPr>
      <w:r>
        <w:rPr>
          <w:rFonts w:hint="eastAsia" w:ascii="宋体" w:hAnsi="宋体" w:cs="宋体"/>
          <w:bCs/>
          <w:color w:val="auto"/>
          <w:sz w:val="28"/>
          <w:szCs w:val="28"/>
          <w:highlight w:val="none"/>
          <w:lang w:eastAsia="zh-CN"/>
        </w:rPr>
        <w:t>项目</w:t>
      </w:r>
      <w:r>
        <w:rPr>
          <w:rFonts w:hint="eastAsia" w:ascii="宋体" w:hAnsi="宋体" w:cs="宋体"/>
          <w:bCs/>
          <w:color w:val="auto"/>
          <w:sz w:val="28"/>
          <w:szCs w:val="28"/>
          <w:highlight w:val="none"/>
        </w:rPr>
        <w:t>名称：</w:t>
      </w:r>
      <w:r>
        <w:rPr>
          <w:rFonts w:hint="eastAsia" w:ascii="宋体" w:hAnsi="宋体" w:cs="宋体"/>
          <w:bCs/>
          <w:color w:val="auto"/>
          <w:sz w:val="28"/>
          <w:szCs w:val="28"/>
          <w:highlight w:val="none"/>
          <w:lang w:val="en-US" w:eastAsia="zh-CN"/>
        </w:rPr>
        <w:t>库车市住房和城乡建设局库车城北新区横六路地下管网建设项</w:t>
      </w:r>
    </w:p>
    <w:p>
      <w:pPr>
        <w:keepNext w:val="0"/>
        <w:keepLines w:val="0"/>
        <w:pageBreakBefore w:val="0"/>
        <w:widowControl w:val="0"/>
        <w:kinsoku/>
        <w:wordWrap/>
        <w:overflowPunct/>
        <w:topLinePunct w:val="0"/>
        <w:autoSpaceDE/>
        <w:autoSpaceDN/>
        <w:bidi w:val="0"/>
        <w:spacing w:before="169" w:line="600" w:lineRule="exact"/>
        <w:ind w:right="286" w:rightChars="0" w:firstLine="560" w:firstLineChars="200"/>
        <w:textAlignment w:val="auto"/>
        <w:outlineLvl w:val="0"/>
        <w:rPr>
          <w:rFonts w:hint="default" w:ascii="宋体" w:hAnsi="宋体" w:cs="宋体"/>
          <w:bCs/>
          <w:color w:val="auto"/>
          <w:sz w:val="28"/>
          <w:szCs w:val="28"/>
          <w:highlight w:val="none"/>
          <w:lang w:val="en-US"/>
        </w:rPr>
      </w:pPr>
      <w:r>
        <w:rPr>
          <w:rFonts w:hint="eastAsia" w:ascii="宋体" w:hAnsi="宋体" w:cs="宋体"/>
          <w:bCs/>
          <w:color w:val="auto"/>
          <w:sz w:val="28"/>
          <w:szCs w:val="28"/>
          <w:highlight w:val="none"/>
          <w:lang w:val="en-US" w:eastAsia="zh-CN"/>
        </w:rPr>
        <w:t>目（材料采购）项目</w:t>
      </w:r>
    </w:p>
    <w:p>
      <w:pPr>
        <w:keepNext w:val="0"/>
        <w:keepLines w:val="0"/>
        <w:pageBreakBefore w:val="0"/>
        <w:widowControl w:val="0"/>
        <w:kinsoku/>
        <w:wordWrap/>
        <w:overflowPunct/>
        <w:topLinePunct w:val="0"/>
        <w:autoSpaceDE/>
        <w:autoSpaceDN/>
        <w:bidi w:val="0"/>
        <w:adjustRightInd w:val="0"/>
        <w:snapToGrid w:val="0"/>
        <w:spacing w:line="600" w:lineRule="exact"/>
        <w:ind w:firstLine="280" w:firstLineChars="100"/>
        <w:textAlignment w:val="auto"/>
        <w:outlineLvl w:val="0"/>
        <w:rPr>
          <w:rFonts w:hint="eastAsia" w:ascii="宋体" w:hAnsi="宋体" w:eastAsia="宋体" w:cs="宋体"/>
          <w:b w:val="0"/>
          <w:bCs w:val="0"/>
          <w:color w:val="auto"/>
          <w:sz w:val="28"/>
          <w:szCs w:val="28"/>
          <w:highlight w:val="none"/>
          <w:lang w:eastAsia="zh-CN"/>
        </w:rPr>
      </w:pPr>
      <w:r>
        <w:rPr>
          <w:rFonts w:hint="eastAsia" w:ascii="宋体" w:hAnsi="宋体" w:cs="宋体"/>
          <w:bCs/>
          <w:color w:val="auto"/>
          <w:sz w:val="28"/>
          <w:szCs w:val="28"/>
          <w:highlight w:val="none"/>
        </w:rPr>
        <w:t xml:space="preserve"> </w:t>
      </w:r>
      <w:r>
        <w:rPr>
          <w:rFonts w:hint="eastAsia" w:ascii="宋体" w:hAnsi="宋体" w:cs="宋体"/>
          <w:bCs/>
          <w:color w:val="auto"/>
          <w:sz w:val="28"/>
          <w:szCs w:val="28"/>
          <w:highlight w:val="none"/>
          <w:lang w:val="en-US" w:eastAsia="zh-CN"/>
        </w:rPr>
        <w:t xml:space="preserve"> </w:t>
      </w:r>
      <w:r>
        <w:rPr>
          <w:rFonts w:hint="eastAsia" w:ascii="宋体" w:hAnsi="宋体" w:cs="宋体"/>
          <w:bCs/>
          <w:color w:val="auto"/>
          <w:sz w:val="28"/>
          <w:szCs w:val="28"/>
          <w:highlight w:val="none"/>
          <w:lang w:eastAsia="zh-CN"/>
        </w:rPr>
        <w:t>招标人（公章）：</w:t>
      </w:r>
      <w:r>
        <w:rPr>
          <w:rFonts w:hint="eastAsia" w:ascii="宋体" w:hAnsi="宋体" w:cs="宋体"/>
          <w:bCs/>
          <w:color w:val="auto"/>
          <w:sz w:val="28"/>
          <w:szCs w:val="28"/>
          <w:highlight w:val="none"/>
          <w:lang w:val="en-US" w:eastAsia="zh-CN"/>
        </w:rPr>
        <w:t>库车市住房和城乡建设局</w:t>
      </w:r>
    </w:p>
    <w:p>
      <w:pPr>
        <w:keepNext w:val="0"/>
        <w:keepLines w:val="0"/>
        <w:pageBreakBefore w:val="0"/>
        <w:widowControl w:val="0"/>
        <w:kinsoku/>
        <w:wordWrap/>
        <w:overflowPunct/>
        <w:topLinePunct w:val="0"/>
        <w:autoSpaceDE/>
        <w:autoSpaceDN/>
        <w:bidi w:val="0"/>
        <w:spacing w:line="600" w:lineRule="exact"/>
        <w:textAlignment w:val="auto"/>
        <w:outlineLvl w:val="1"/>
        <w:rPr>
          <w:rFonts w:ascii="宋体" w:hAnsi="宋体" w:cs="宋体"/>
          <w:bCs/>
          <w:color w:val="auto"/>
          <w:sz w:val="28"/>
          <w:szCs w:val="28"/>
          <w:highlight w:val="none"/>
        </w:rPr>
      </w:pPr>
      <w:r>
        <w:rPr>
          <w:rFonts w:hint="eastAsia" w:ascii="宋体" w:hAnsi="宋体" w:cs="宋体"/>
          <w:bCs/>
          <w:color w:val="auto"/>
          <w:sz w:val="28"/>
          <w:szCs w:val="28"/>
          <w:highlight w:val="none"/>
        </w:rPr>
        <w:t xml:space="preserve">    法定代表人（签章）： </w:t>
      </w:r>
    </w:p>
    <w:p>
      <w:pPr>
        <w:keepNext w:val="0"/>
        <w:keepLines w:val="0"/>
        <w:pageBreakBefore w:val="0"/>
        <w:widowControl w:val="0"/>
        <w:kinsoku/>
        <w:wordWrap/>
        <w:overflowPunct/>
        <w:topLinePunct w:val="0"/>
        <w:autoSpaceDE/>
        <w:autoSpaceDN/>
        <w:bidi w:val="0"/>
        <w:spacing w:line="600" w:lineRule="exact"/>
        <w:textAlignment w:val="auto"/>
        <w:outlineLvl w:val="1"/>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rPr>
        <w:t xml:space="preserve">   </w:t>
      </w:r>
      <w:r>
        <w:rPr>
          <w:rFonts w:hint="eastAsia" w:ascii="宋体" w:hAnsi="宋体" w:eastAsia="宋体" w:cs="宋体"/>
          <w:bCs/>
          <w:color w:val="auto"/>
          <w:sz w:val="28"/>
          <w:szCs w:val="28"/>
          <w:highlight w:val="none"/>
        </w:rPr>
        <w:t xml:space="preserve"> 联</w:t>
      </w:r>
      <w:r>
        <w:rPr>
          <w:rFonts w:hint="eastAsia" w:ascii="宋体" w:hAnsi="宋体" w:cs="宋体"/>
          <w:bCs/>
          <w:color w:val="auto"/>
          <w:sz w:val="28"/>
          <w:szCs w:val="28"/>
          <w:highlight w:val="none"/>
          <w:lang w:val="en-US" w:eastAsia="zh-CN"/>
        </w:rPr>
        <w:t xml:space="preserve"> </w:t>
      </w:r>
      <w:r>
        <w:rPr>
          <w:rFonts w:hint="eastAsia" w:ascii="宋体" w:hAnsi="宋体" w:eastAsia="宋体" w:cs="宋体"/>
          <w:bCs/>
          <w:color w:val="auto"/>
          <w:sz w:val="28"/>
          <w:szCs w:val="28"/>
          <w:highlight w:val="none"/>
        </w:rPr>
        <w:t>系</w:t>
      </w:r>
      <w:r>
        <w:rPr>
          <w:rFonts w:hint="eastAsia" w:ascii="宋体" w:hAnsi="宋体" w:cs="宋体"/>
          <w:bCs/>
          <w:color w:val="auto"/>
          <w:sz w:val="28"/>
          <w:szCs w:val="28"/>
          <w:highlight w:val="none"/>
          <w:lang w:val="en-US" w:eastAsia="zh-CN"/>
        </w:rPr>
        <w:t xml:space="preserve"> </w:t>
      </w:r>
      <w:r>
        <w:rPr>
          <w:rFonts w:hint="eastAsia" w:ascii="宋体" w:hAnsi="宋体" w:eastAsia="宋体" w:cs="宋体"/>
          <w:bCs/>
          <w:color w:val="auto"/>
          <w:sz w:val="28"/>
          <w:szCs w:val="28"/>
          <w:highlight w:val="none"/>
        </w:rPr>
        <w:t>人：</w:t>
      </w:r>
      <w:r>
        <w:rPr>
          <w:rFonts w:hint="eastAsia" w:ascii="宋体" w:hAnsi="宋体" w:cs="宋体"/>
          <w:bCs/>
          <w:color w:val="auto"/>
          <w:sz w:val="28"/>
          <w:szCs w:val="28"/>
          <w:highlight w:val="none"/>
          <w:lang w:val="en-US" w:eastAsia="zh-CN"/>
        </w:rPr>
        <w:t>张  果</w:t>
      </w:r>
    </w:p>
    <w:p>
      <w:pPr>
        <w:keepNext w:val="0"/>
        <w:keepLines w:val="0"/>
        <w:pageBreakBefore w:val="0"/>
        <w:widowControl w:val="0"/>
        <w:kinsoku/>
        <w:wordWrap/>
        <w:overflowPunct/>
        <w:topLinePunct w:val="0"/>
        <w:autoSpaceDE/>
        <w:autoSpaceDN/>
        <w:bidi w:val="0"/>
        <w:spacing w:line="600" w:lineRule="exact"/>
        <w:ind w:firstLine="560" w:firstLineChars="200"/>
        <w:textAlignment w:val="auto"/>
        <w:rPr>
          <w:rFonts w:hint="default"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rPr>
        <w:t>联系电话：</w:t>
      </w:r>
      <w:r>
        <w:rPr>
          <w:rFonts w:hint="eastAsia" w:ascii="宋体" w:hAnsi="宋体" w:cs="宋体"/>
          <w:bCs/>
          <w:color w:val="auto"/>
          <w:sz w:val="28"/>
          <w:szCs w:val="28"/>
          <w:highlight w:val="none"/>
          <w:lang w:val="en-US" w:eastAsia="zh-CN"/>
        </w:rPr>
        <w:t>13779779583</w:t>
      </w:r>
    </w:p>
    <w:p>
      <w:pPr>
        <w:spacing w:line="480" w:lineRule="exact"/>
        <w:rPr>
          <w:rFonts w:ascii="宋体" w:hAnsi="宋体" w:cs="宋体"/>
          <w:bCs/>
          <w:color w:val="auto"/>
          <w:sz w:val="28"/>
          <w:szCs w:val="28"/>
          <w:highlight w:val="none"/>
        </w:rPr>
      </w:pPr>
    </w:p>
    <w:p>
      <w:pPr>
        <w:pStyle w:val="19"/>
        <w:rPr>
          <w:color w:val="auto"/>
          <w:highlight w:val="none"/>
        </w:rPr>
      </w:pPr>
    </w:p>
    <w:p>
      <w:pPr>
        <w:spacing w:line="600" w:lineRule="exact"/>
        <w:outlineLvl w:val="1"/>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rPr>
        <w:t xml:space="preserve">    招标代理机构（公章）：</w:t>
      </w:r>
      <w:r>
        <w:rPr>
          <w:rFonts w:hint="eastAsia" w:ascii="宋体" w:hAnsi="宋体" w:cs="宋体"/>
          <w:bCs/>
          <w:color w:val="auto"/>
          <w:sz w:val="28"/>
          <w:szCs w:val="28"/>
          <w:highlight w:val="none"/>
          <w:lang w:val="en-US" w:eastAsia="zh-CN"/>
        </w:rPr>
        <w:t>库车锦帆招标代理有限公司</w:t>
      </w:r>
    </w:p>
    <w:p>
      <w:pPr>
        <w:spacing w:line="600" w:lineRule="exact"/>
        <w:ind w:firstLine="560"/>
        <w:outlineLvl w:val="1"/>
        <w:rPr>
          <w:rFonts w:ascii="宋体" w:hAnsi="宋体" w:cs="宋体"/>
          <w:bCs/>
          <w:color w:val="auto"/>
          <w:sz w:val="28"/>
          <w:szCs w:val="28"/>
          <w:highlight w:val="none"/>
        </w:rPr>
      </w:pPr>
      <w:r>
        <w:rPr>
          <w:rFonts w:hint="eastAsia" w:ascii="宋体" w:hAnsi="宋体" w:cs="宋体"/>
          <w:bCs/>
          <w:color w:val="auto"/>
          <w:sz w:val="28"/>
          <w:szCs w:val="28"/>
          <w:highlight w:val="none"/>
        </w:rPr>
        <w:t>法定代表人（签章）：</w:t>
      </w:r>
    </w:p>
    <w:p>
      <w:pPr>
        <w:spacing w:line="600" w:lineRule="exact"/>
        <w:outlineLvl w:val="1"/>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rPr>
        <w:t xml:space="preserve">    联</w:t>
      </w:r>
      <w:r>
        <w:rPr>
          <w:rFonts w:hint="eastAsia" w:ascii="宋体" w:hAnsi="宋体" w:cs="宋体"/>
          <w:bCs/>
          <w:color w:val="auto"/>
          <w:sz w:val="28"/>
          <w:szCs w:val="28"/>
          <w:highlight w:val="none"/>
          <w:lang w:val="en-US" w:eastAsia="zh-CN"/>
        </w:rPr>
        <w:t xml:space="preserve"> </w:t>
      </w:r>
      <w:r>
        <w:rPr>
          <w:rFonts w:hint="eastAsia" w:ascii="宋体" w:hAnsi="宋体" w:cs="宋体"/>
          <w:bCs/>
          <w:color w:val="auto"/>
          <w:sz w:val="28"/>
          <w:szCs w:val="28"/>
          <w:highlight w:val="none"/>
        </w:rPr>
        <w:t>系</w:t>
      </w:r>
      <w:r>
        <w:rPr>
          <w:rFonts w:hint="eastAsia" w:ascii="宋体" w:hAnsi="宋体" w:cs="宋体"/>
          <w:bCs/>
          <w:color w:val="auto"/>
          <w:sz w:val="28"/>
          <w:szCs w:val="28"/>
          <w:highlight w:val="none"/>
          <w:lang w:val="en-US" w:eastAsia="zh-CN"/>
        </w:rPr>
        <w:t xml:space="preserve"> </w:t>
      </w:r>
      <w:r>
        <w:rPr>
          <w:rFonts w:hint="eastAsia" w:ascii="宋体" w:hAnsi="宋体" w:cs="宋体"/>
          <w:bCs/>
          <w:color w:val="auto"/>
          <w:sz w:val="28"/>
          <w:szCs w:val="28"/>
          <w:highlight w:val="none"/>
        </w:rPr>
        <w:t>人：</w:t>
      </w:r>
      <w:r>
        <w:rPr>
          <w:rFonts w:hint="eastAsia" w:ascii="宋体" w:hAnsi="宋体" w:cs="宋体"/>
          <w:color w:val="auto"/>
          <w:sz w:val="28"/>
          <w:szCs w:val="28"/>
          <w:highlight w:val="none"/>
          <w:lang w:val="en-US" w:eastAsia="zh-CN"/>
        </w:rPr>
        <w:t>张 嘉 鹏</w:t>
      </w:r>
    </w:p>
    <w:p>
      <w:pPr>
        <w:spacing w:line="600" w:lineRule="exact"/>
        <w:outlineLvl w:val="1"/>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rPr>
        <w:t xml:space="preserve">    联系电话：</w:t>
      </w:r>
      <w:r>
        <w:rPr>
          <w:rFonts w:hint="eastAsia" w:ascii="宋体" w:hAnsi="宋体" w:cs="宋体"/>
          <w:bCs/>
          <w:color w:val="auto"/>
          <w:sz w:val="28"/>
          <w:szCs w:val="28"/>
          <w:highlight w:val="none"/>
          <w:lang w:val="en-US" w:eastAsia="zh-CN"/>
        </w:rPr>
        <w:t>13909977975</w:t>
      </w:r>
    </w:p>
    <w:p>
      <w:pPr>
        <w:spacing w:line="600" w:lineRule="exact"/>
        <w:ind w:left="559" w:leftChars="266" w:firstLine="0" w:firstLineChars="0"/>
        <w:outlineLvl w:val="1"/>
        <w:rPr>
          <w:rFonts w:hint="eastAsia" w:ascii="宋体" w:hAnsi="宋体" w:cs="宋体"/>
          <w:bCs/>
          <w:color w:val="auto"/>
          <w:sz w:val="28"/>
          <w:szCs w:val="28"/>
          <w:highlight w:val="none"/>
          <w:lang w:val="en-US" w:eastAsia="zh-CN"/>
        </w:rPr>
      </w:pPr>
      <w:r>
        <w:rPr>
          <w:rFonts w:hint="eastAsia" w:ascii="宋体" w:hAnsi="宋体" w:cs="宋体"/>
          <w:bCs/>
          <w:color w:val="auto"/>
          <w:sz w:val="28"/>
          <w:szCs w:val="28"/>
          <w:highlight w:val="none"/>
        </w:rPr>
        <w:t>联系地址：</w:t>
      </w:r>
      <w:r>
        <w:rPr>
          <w:rFonts w:hint="eastAsia" w:ascii="宋体" w:hAnsi="宋体" w:cs="宋体"/>
          <w:bCs/>
          <w:color w:val="auto"/>
          <w:sz w:val="28"/>
          <w:szCs w:val="28"/>
          <w:highlight w:val="none"/>
          <w:lang w:val="en-US" w:eastAsia="zh-CN"/>
        </w:rPr>
        <w:t>新疆阿克苏地区库车市东城街道石化新村社区小微创业园二期一标段2幢配套住宅3-302号商铺</w:t>
      </w:r>
    </w:p>
    <w:p>
      <w:pPr>
        <w:spacing w:line="600" w:lineRule="exact"/>
        <w:ind w:left="559" w:leftChars="266" w:firstLine="0" w:firstLineChars="0"/>
        <w:outlineLvl w:val="1"/>
        <w:rPr>
          <w:rFonts w:hint="default" w:ascii="宋体" w:hAnsi="宋体" w:eastAsia="宋体" w:cs="宋体"/>
          <w:bCs/>
          <w:color w:val="auto"/>
          <w:sz w:val="28"/>
          <w:szCs w:val="28"/>
          <w:highlight w:val="none"/>
          <w:lang w:val="en-US" w:eastAsia="zh-CN"/>
        </w:rPr>
      </w:pPr>
    </w:p>
    <w:p>
      <w:pPr>
        <w:spacing w:line="600" w:lineRule="exact"/>
        <w:rPr>
          <w:rFonts w:ascii="宋体" w:hAnsi="宋体" w:cs="宋体"/>
          <w:bCs/>
          <w:color w:val="auto"/>
          <w:sz w:val="28"/>
          <w:szCs w:val="28"/>
          <w:highlight w:val="none"/>
        </w:rPr>
      </w:pPr>
    </w:p>
    <w:p>
      <w:pPr>
        <w:pStyle w:val="10"/>
        <w:rPr>
          <w:rFonts w:ascii="宋体" w:hAnsi="宋体" w:cs="宋体"/>
          <w:bCs/>
          <w:color w:val="auto"/>
          <w:sz w:val="28"/>
          <w:szCs w:val="28"/>
          <w:highlight w:val="none"/>
        </w:rPr>
      </w:pPr>
    </w:p>
    <w:p>
      <w:pPr>
        <w:pStyle w:val="10"/>
        <w:rPr>
          <w:color w:val="auto"/>
          <w:highlight w:val="none"/>
        </w:rPr>
      </w:pPr>
    </w:p>
    <w:p>
      <w:pPr>
        <w:spacing w:line="600" w:lineRule="exact"/>
        <w:rPr>
          <w:rFonts w:ascii="宋体" w:hAnsi="宋体" w:cs="宋体"/>
          <w:bCs/>
          <w:color w:val="auto"/>
          <w:sz w:val="28"/>
          <w:szCs w:val="28"/>
          <w:highlight w:val="none"/>
        </w:rPr>
      </w:pPr>
    </w:p>
    <w:p>
      <w:pPr>
        <w:spacing w:line="600" w:lineRule="exact"/>
        <w:ind w:firstLine="3920" w:firstLineChars="1400"/>
        <w:jc w:val="both"/>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lang w:val="en-US" w:eastAsia="zh-CN"/>
        </w:rPr>
        <w:t>二〇二三年十二月</w:t>
      </w:r>
    </w:p>
    <w:p>
      <w:pPr>
        <w:pStyle w:val="17"/>
        <w:keepNext/>
        <w:pageBreakBefore/>
        <w:tabs>
          <w:tab w:val="right" w:leader="dot" w:pos="9354"/>
        </w:tabs>
        <w:spacing w:line="360" w:lineRule="auto"/>
        <w:jc w:val="center"/>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目录</w:t>
      </w:r>
    </w:p>
    <w:p>
      <w:pPr>
        <w:pStyle w:val="7"/>
        <w:spacing w:line="360" w:lineRule="auto"/>
        <w:rPr>
          <w:rFonts w:hint="eastAsia"/>
          <w:color w:val="auto"/>
          <w:highlight w:val="none"/>
        </w:rPr>
      </w:pPr>
    </w:p>
    <w:p>
      <w:pPr>
        <w:pStyle w:val="17"/>
        <w:tabs>
          <w:tab w:val="right" w:leader="dot" w:pos="9746"/>
        </w:tabs>
        <w:rPr>
          <w:rFonts w:hint="eastAsia" w:ascii="宋体" w:hAnsi="宋体" w:cs="宋体"/>
          <w:color w:val="auto"/>
          <w:sz w:val="28"/>
          <w:szCs w:val="28"/>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TOC \o "1-1" \h \u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_Toc13366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第一章 招标公告</w:t>
      </w:r>
      <w:r>
        <w:rPr>
          <w:rFonts w:hint="eastAsia" w:ascii="宋体" w:hAnsi="宋体" w:cs="宋体"/>
          <w:color w:val="auto"/>
          <w:sz w:val="28"/>
          <w:szCs w:val="28"/>
          <w:highlight w:val="none"/>
        </w:rPr>
        <w:tab/>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fldChar w:fldCharType="end"/>
      </w:r>
    </w:p>
    <w:p>
      <w:pPr>
        <w:pStyle w:val="17"/>
        <w:tabs>
          <w:tab w:val="right" w:leader="dot" w:pos="9746"/>
        </w:tabs>
        <w:rPr>
          <w:rFonts w:hint="eastAsia" w:ascii="宋体" w:hAnsi="宋体" w:cs="宋体"/>
          <w:color w:val="auto"/>
          <w:sz w:val="28"/>
          <w:szCs w:val="28"/>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_Toc5463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第二章 投标人须知</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_Toc5463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3</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7"/>
        <w:tabs>
          <w:tab w:val="right" w:leader="dot" w:pos="9746"/>
        </w:tabs>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_Toc7110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 xml:space="preserve">第三章 </w:t>
      </w:r>
      <w:r>
        <w:rPr>
          <w:rFonts w:hint="eastAsia" w:ascii="宋体" w:hAnsi="宋体" w:cs="宋体"/>
          <w:color w:val="auto"/>
          <w:sz w:val="28"/>
          <w:szCs w:val="28"/>
          <w:highlight w:val="none"/>
          <w:lang w:val="en-US" w:eastAsia="zh-CN"/>
        </w:rPr>
        <w:t>评标办法</w:t>
      </w:r>
      <w:r>
        <w:rPr>
          <w:rFonts w:hint="eastAsia" w:ascii="宋体" w:hAnsi="宋体" w:cs="宋体"/>
          <w:color w:val="auto"/>
          <w:sz w:val="28"/>
          <w:szCs w:val="28"/>
          <w:highlight w:val="none"/>
        </w:rPr>
        <w:tab/>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lang w:val="en-US" w:eastAsia="zh-CN"/>
        </w:rPr>
        <w:t>5</w:t>
      </w:r>
    </w:p>
    <w:p>
      <w:pPr>
        <w:pStyle w:val="17"/>
        <w:tabs>
          <w:tab w:val="right" w:leader="dot" w:pos="9746"/>
        </w:tabs>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_Toc27253 </w:instrText>
      </w:r>
      <w:r>
        <w:rPr>
          <w:rFonts w:hint="eastAsia" w:ascii="宋体" w:hAnsi="宋体" w:cs="宋体"/>
          <w:color w:val="auto"/>
          <w:sz w:val="28"/>
          <w:szCs w:val="28"/>
          <w:highlight w:val="none"/>
        </w:rPr>
        <w:fldChar w:fldCharType="separate"/>
      </w:r>
      <w:r>
        <w:rPr>
          <w:rFonts w:hint="eastAsia" w:ascii="宋体" w:hAnsi="宋体" w:cs="宋体"/>
          <w:bCs/>
          <w:color w:val="auto"/>
          <w:sz w:val="28"/>
          <w:szCs w:val="28"/>
          <w:highlight w:val="none"/>
        </w:rPr>
        <w:t xml:space="preserve">第四章 </w:t>
      </w:r>
      <w:r>
        <w:rPr>
          <w:rFonts w:hint="eastAsia" w:ascii="宋体" w:hAnsi="宋体" w:cs="宋体"/>
          <w:bCs/>
          <w:color w:val="auto"/>
          <w:sz w:val="28"/>
          <w:szCs w:val="28"/>
          <w:highlight w:val="none"/>
          <w:lang w:val="en-US" w:eastAsia="zh-CN"/>
        </w:rPr>
        <w:t>合同条款</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lang w:val="en-US" w:eastAsia="zh-CN"/>
        </w:rPr>
        <w:t>35</w:t>
      </w:r>
    </w:p>
    <w:p>
      <w:pPr>
        <w:pStyle w:val="17"/>
        <w:tabs>
          <w:tab w:val="right" w:leader="dot" w:pos="9746"/>
        </w:tabs>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_Toc31265 </w:instrText>
      </w:r>
      <w:r>
        <w:rPr>
          <w:rFonts w:hint="eastAsia" w:ascii="宋体" w:hAnsi="宋体" w:cs="宋体"/>
          <w:color w:val="auto"/>
          <w:sz w:val="28"/>
          <w:szCs w:val="28"/>
          <w:highlight w:val="none"/>
        </w:rPr>
        <w:fldChar w:fldCharType="separate"/>
      </w:r>
      <w:r>
        <w:rPr>
          <w:rFonts w:hint="eastAsia" w:ascii="宋体" w:hAnsi="宋体" w:cs="宋体"/>
          <w:bCs/>
          <w:color w:val="auto"/>
          <w:sz w:val="28"/>
          <w:szCs w:val="28"/>
          <w:highlight w:val="none"/>
        </w:rPr>
        <w:t xml:space="preserve">第五章 </w:t>
      </w:r>
      <w:r>
        <w:rPr>
          <w:rFonts w:hint="eastAsia" w:ascii="宋体" w:hAnsi="宋体" w:cs="宋体"/>
          <w:bCs/>
          <w:color w:val="auto"/>
          <w:sz w:val="28"/>
          <w:szCs w:val="28"/>
          <w:highlight w:val="none"/>
          <w:lang w:val="en-US" w:eastAsia="zh-CN"/>
        </w:rPr>
        <w:t>采购需求</w:t>
      </w:r>
      <w:r>
        <w:rPr>
          <w:rFonts w:hint="eastAsia" w:ascii="宋体" w:hAnsi="宋体" w:cs="宋体"/>
          <w:color w:val="auto"/>
          <w:sz w:val="28"/>
          <w:szCs w:val="28"/>
          <w:highlight w:val="none"/>
        </w:rPr>
        <w:tab/>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lang w:val="en-US" w:eastAsia="zh-CN"/>
        </w:rPr>
        <w:t>6</w:t>
      </w:r>
    </w:p>
    <w:p>
      <w:pPr>
        <w:spacing w:line="360" w:lineRule="auto"/>
        <w:rPr>
          <w:rFonts w:hint="eastAsia" w:ascii="宋体" w:hAnsi="宋体" w:cs="宋体"/>
          <w:b/>
          <w:color w:val="auto"/>
          <w:sz w:val="24"/>
          <w:highlight w:val="none"/>
        </w:rPr>
        <w:sectPr>
          <w:headerReference r:id="rId3" w:type="default"/>
          <w:footerReference r:id="rId4" w:type="default"/>
          <w:footerReference r:id="rId5" w:type="even"/>
          <w:pgSz w:w="11906" w:h="16838"/>
          <w:pgMar w:top="1440" w:right="1080" w:bottom="1440" w:left="1080" w:header="851" w:footer="992" w:gutter="0"/>
          <w:pgNumType w:start="0"/>
          <w:cols w:space="720" w:num="1"/>
          <w:titlePg/>
          <w:docGrid w:type="lines" w:linePitch="312" w:charSpace="0"/>
        </w:sectPr>
      </w:pP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_Toc31265 </w:instrText>
      </w:r>
      <w:r>
        <w:rPr>
          <w:rFonts w:hint="eastAsia" w:ascii="宋体" w:hAnsi="宋体" w:cs="宋体"/>
          <w:color w:val="auto"/>
          <w:sz w:val="28"/>
          <w:szCs w:val="28"/>
          <w:highlight w:val="none"/>
        </w:rPr>
        <w:fldChar w:fldCharType="separate"/>
      </w:r>
      <w:r>
        <w:rPr>
          <w:rFonts w:hint="eastAsia" w:ascii="宋体" w:hAnsi="宋体" w:cs="宋体"/>
          <w:bCs/>
          <w:color w:val="auto"/>
          <w:sz w:val="28"/>
          <w:szCs w:val="28"/>
          <w:highlight w:val="none"/>
        </w:rPr>
        <w:t>第</w:t>
      </w:r>
      <w:r>
        <w:rPr>
          <w:rFonts w:hint="eastAsia" w:ascii="宋体" w:hAnsi="宋体" w:cs="宋体"/>
          <w:bCs/>
          <w:color w:val="auto"/>
          <w:sz w:val="28"/>
          <w:szCs w:val="28"/>
          <w:highlight w:val="none"/>
          <w:lang w:val="en-US" w:eastAsia="zh-CN"/>
        </w:rPr>
        <w:t>六</w:t>
      </w:r>
      <w:r>
        <w:rPr>
          <w:rFonts w:hint="eastAsia" w:ascii="宋体" w:hAnsi="宋体" w:cs="宋体"/>
          <w:bCs/>
          <w:color w:val="auto"/>
          <w:sz w:val="28"/>
          <w:szCs w:val="28"/>
          <w:highlight w:val="none"/>
        </w:rPr>
        <w:t xml:space="preserve">章 </w:t>
      </w:r>
      <w:r>
        <w:rPr>
          <w:rFonts w:hint="eastAsia" w:ascii="宋体" w:hAnsi="宋体" w:cs="宋体"/>
          <w:bCs/>
          <w:color w:val="auto"/>
          <w:sz w:val="28"/>
          <w:szCs w:val="28"/>
          <w:highlight w:val="none"/>
          <w:lang w:val="en-US" w:eastAsia="zh-CN"/>
        </w:rPr>
        <w:t>投标文件</w:t>
      </w:r>
      <w:r>
        <w:rPr>
          <w:rFonts w:hint="eastAsia" w:ascii="宋体" w:hAnsi="宋体" w:eastAsia="宋体" w:cs="宋体"/>
          <w:color w:val="auto"/>
          <w:kern w:val="2"/>
          <w:sz w:val="28"/>
          <w:szCs w:val="28"/>
          <w:highlight w:val="none"/>
          <w:lang w:val="en-US" w:eastAsia="zh-CN" w:bidi="ar-SA"/>
        </w:rPr>
        <w:t>....................................................</w:t>
      </w:r>
      <w:r>
        <w:rPr>
          <w:rFonts w:hint="eastAsia" w:ascii="宋体" w:hAnsi="宋体" w:cs="宋体"/>
          <w:color w:val="auto"/>
          <w:kern w:val="2"/>
          <w:sz w:val="28"/>
          <w:szCs w:val="28"/>
          <w:highlight w:val="none"/>
          <w:lang w:val="en-US" w:eastAsia="zh-CN" w:bidi="ar-SA"/>
        </w:rPr>
        <w:t>42</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end"/>
      </w:r>
    </w:p>
    <w:p>
      <w:pPr>
        <w:jc w:val="center"/>
        <w:rPr>
          <w:rFonts w:hint="default"/>
          <w:color w:val="auto"/>
          <w:sz w:val="36"/>
          <w:szCs w:val="36"/>
          <w:highlight w:val="none"/>
          <w:lang w:val="en-US" w:eastAsia="zh-CN"/>
        </w:rPr>
      </w:pPr>
      <w:bookmarkStart w:id="0" w:name="_Toc9386"/>
      <w:r>
        <w:rPr>
          <w:rFonts w:hint="eastAsia"/>
          <w:color w:val="auto"/>
          <w:sz w:val="36"/>
          <w:szCs w:val="36"/>
          <w:highlight w:val="none"/>
          <w:lang w:val="en-US" w:eastAsia="zh-CN"/>
        </w:rPr>
        <w:t>第一章   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540"/>
        <w:jc w:val="both"/>
        <w:rPr>
          <w:rFonts w:hint="eastAsia" w:ascii="宋体" w:hAnsi="宋体" w:eastAsia="宋体" w:cs="宋体"/>
          <w:color w:val="auto"/>
          <w:sz w:val="28"/>
          <w:szCs w:val="28"/>
          <w:highlight w:val="none"/>
          <w:lang w:val="en-US" w:eastAsia="zh-CN"/>
        </w:rPr>
      </w:pPr>
      <w:bookmarkStart w:id="1" w:name="_Toc10132"/>
      <w:bookmarkStart w:id="2" w:name="_Toc32321"/>
      <w:bookmarkStart w:id="3" w:name="_Toc5463"/>
      <w:r>
        <w:rPr>
          <w:rFonts w:hint="eastAsia" w:ascii="宋体" w:hAnsi="宋体" w:eastAsia="宋体" w:cs="宋体"/>
          <w:color w:val="auto"/>
          <w:sz w:val="28"/>
          <w:szCs w:val="28"/>
          <w:highlight w:val="none"/>
          <w:lang w:val="en-US" w:eastAsia="zh-CN"/>
        </w:rPr>
        <w:t>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540"/>
        <w:jc w:val="both"/>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库车市住房和城乡建设局库车城北新区横六路地下管网建设项目（材料采购）项目</w:t>
      </w:r>
      <w:r>
        <w:rPr>
          <w:rFonts w:hint="eastAsia" w:ascii="宋体" w:hAnsi="宋体" w:eastAsia="宋体" w:cs="宋体"/>
          <w:color w:val="auto"/>
          <w:sz w:val="28"/>
          <w:szCs w:val="28"/>
          <w:highlight w:val="none"/>
          <w:lang w:val="en-US" w:eastAsia="zh-CN"/>
        </w:rPr>
        <w:t>的潜在投标人应在</w:t>
      </w:r>
      <w:r>
        <w:rPr>
          <w:rFonts w:hint="eastAsia" w:ascii="宋体" w:hAnsi="宋体" w:cs="宋体"/>
          <w:color w:val="auto"/>
          <w:sz w:val="28"/>
          <w:szCs w:val="28"/>
          <w:highlight w:val="none"/>
          <w:lang w:val="en-US" w:eastAsia="zh-CN"/>
        </w:rPr>
        <w:t>政采</w:t>
      </w:r>
      <w:r>
        <w:rPr>
          <w:rFonts w:hint="eastAsia" w:ascii="宋体" w:hAnsi="宋体" w:eastAsia="宋体" w:cs="宋体"/>
          <w:color w:val="auto"/>
          <w:sz w:val="28"/>
          <w:szCs w:val="28"/>
          <w:highlight w:val="none"/>
          <w:lang w:val="en-US" w:eastAsia="zh-CN"/>
        </w:rPr>
        <w:t>云平台获取（下载）招标文件，并于</w:t>
      </w:r>
      <w:r>
        <w:rPr>
          <w:rFonts w:hint="eastAsia" w:ascii="宋体" w:hAnsi="宋体" w:cs="宋体"/>
          <w:color w:val="auto"/>
          <w:sz w:val="28"/>
          <w:szCs w:val="28"/>
          <w:highlight w:val="none"/>
          <w:lang w:val="en-US" w:eastAsia="zh-CN"/>
        </w:rPr>
        <w:t>2024年01月22日10:30时（北京时间）</w:t>
      </w:r>
      <w:r>
        <w:rPr>
          <w:rFonts w:hint="eastAsia" w:ascii="宋体" w:hAnsi="宋体" w:eastAsia="宋体" w:cs="宋体"/>
          <w:color w:val="auto"/>
          <w:sz w:val="28"/>
          <w:szCs w:val="28"/>
          <w:highlight w:val="none"/>
          <w:lang w:val="en-US" w:eastAsia="zh-CN"/>
        </w:rPr>
        <w:t>前递交投标文件。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Fonts w:hint="eastAsia" w:ascii="微软雅黑" w:hAnsi="微软雅黑" w:eastAsia="微软雅黑" w:cs="微软雅黑"/>
          <w:b w:val="0"/>
          <w:bCs w:val="0"/>
          <w:i w:val="0"/>
          <w:iCs w:val="0"/>
          <w:caps w:val="0"/>
          <w:color w:val="auto"/>
          <w:spacing w:val="0"/>
          <w:sz w:val="21"/>
          <w:szCs w:val="21"/>
          <w:highlight w:val="none"/>
        </w:rPr>
      </w:pPr>
      <w:r>
        <w:rPr>
          <w:rFonts w:ascii="黑体" w:hAnsi="宋体" w:eastAsia="黑体" w:cs="黑体"/>
          <w:b w:val="0"/>
          <w:bCs w:val="0"/>
          <w:i w:val="0"/>
          <w:iCs w:val="0"/>
          <w:caps w:val="0"/>
          <w:color w:val="auto"/>
          <w:spacing w:val="0"/>
          <w:sz w:val="28"/>
          <w:szCs w:val="28"/>
          <w:highlight w:val="none"/>
          <w:shd w:val="clear" w:color="auto" w:fill="FFFFFF"/>
        </w:rPr>
        <w:t>一、项目基本情况</w:t>
      </w:r>
    </w:p>
    <w:p>
      <w:pPr>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val="en-US" w:eastAsia="zh-CN"/>
        </w:rPr>
        <w:t>KCS2023-WT247</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val="en-US" w:eastAsia="zh-CN"/>
        </w:rPr>
        <w:t>库车市住房和城乡建设局库车城北新区横六路地下管网建设项目（材料采购）项目</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采购方式：</w:t>
      </w:r>
      <w:r>
        <w:rPr>
          <w:rFonts w:hint="eastAsia" w:ascii="宋体" w:hAnsi="宋体" w:cs="宋体"/>
          <w:color w:val="auto"/>
          <w:sz w:val="28"/>
          <w:szCs w:val="28"/>
          <w:highlight w:val="none"/>
          <w:lang w:eastAsia="zh-CN"/>
        </w:rPr>
        <w:t>公开招标</w:t>
      </w:r>
    </w:p>
    <w:p>
      <w:pPr>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预算金额（元）：</w:t>
      </w:r>
      <w:r>
        <w:rPr>
          <w:rFonts w:hint="eastAsia" w:ascii="宋体" w:hAnsi="宋体" w:cs="宋体"/>
          <w:color w:val="auto"/>
          <w:sz w:val="28"/>
          <w:szCs w:val="28"/>
          <w:highlight w:val="none"/>
          <w:lang w:val="en-US" w:eastAsia="zh-CN"/>
        </w:rPr>
        <w:t>11200000.00</w:t>
      </w:r>
    </w:p>
    <w:p>
      <w:pPr>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8"/>
          <w:szCs w:val="28"/>
          <w:highlight w:val="none"/>
          <w:lang w:val="en-US"/>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最高限价（元）：</w:t>
      </w:r>
      <w:r>
        <w:rPr>
          <w:rFonts w:hint="eastAsia" w:ascii="宋体" w:hAnsi="宋体" w:cs="宋体"/>
          <w:color w:val="auto"/>
          <w:sz w:val="28"/>
          <w:szCs w:val="28"/>
          <w:highlight w:val="none"/>
          <w:lang w:val="en-US" w:eastAsia="zh-CN"/>
        </w:rPr>
        <w:t>11200000.00</w:t>
      </w:r>
    </w:p>
    <w:p>
      <w:pPr>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采购需求：</w:t>
      </w:r>
      <w:r>
        <w:rPr>
          <w:rFonts w:hint="eastAsia" w:ascii="宋体" w:hAnsi="宋体" w:cs="宋体"/>
          <w:color w:val="auto"/>
          <w:sz w:val="28"/>
          <w:szCs w:val="28"/>
          <w:highlight w:val="none"/>
          <w:lang w:val="en-US" w:eastAsia="zh-CN"/>
        </w:rPr>
        <w:t>详见清单内容</w:t>
      </w:r>
    </w:p>
    <w:p>
      <w:pPr>
        <w:pageBreakBefore w:val="0"/>
        <w:widowControl w:val="0"/>
        <w:kinsoku/>
        <w:wordWrap/>
        <w:overflowPunct/>
        <w:topLinePunct w:val="0"/>
        <w:autoSpaceDE/>
        <w:autoSpaceDN/>
        <w:bidi w:val="0"/>
        <w:adjustRightInd/>
        <w:snapToGrid/>
        <w:spacing w:line="400" w:lineRule="exact"/>
        <w:ind w:left="561" w:leftChars="266" w:firstLine="0" w:firstLineChars="0"/>
        <w:textAlignment w:val="auto"/>
        <w:rPr>
          <w:rFonts w:hint="eastAsia" w:ascii="宋体" w:hAnsi="宋体" w:cs="宋体"/>
          <w:color w:val="auto"/>
          <w:sz w:val="28"/>
          <w:szCs w:val="28"/>
          <w:highlight w:val="none"/>
          <w:lang w:val="en-US" w:eastAsia="zh-CN"/>
        </w:rPr>
      </w:pPr>
      <w:r>
        <w:rPr>
          <w:rFonts w:hint="eastAsia" w:ascii="宋体" w:hAnsi="宋体" w:eastAsia="宋体" w:cs="宋体"/>
          <w:color w:val="auto"/>
          <w:sz w:val="28"/>
          <w:szCs w:val="28"/>
          <w:highlight w:val="none"/>
        </w:rPr>
        <w:t>标项名称:</w:t>
      </w:r>
      <w:r>
        <w:rPr>
          <w:rFonts w:hint="eastAsia" w:ascii="宋体" w:hAnsi="宋体" w:cs="宋体"/>
          <w:color w:val="auto"/>
          <w:sz w:val="28"/>
          <w:szCs w:val="28"/>
          <w:highlight w:val="none"/>
          <w:lang w:val="en-US" w:eastAsia="zh-CN"/>
        </w:rPr>
        <w:t>库车市住房和城乡建设局库车城北新区横六路地下管网建设项目（材料采购）项目</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数量：不限</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预算金额（元）：11200000.00</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简要规格描述：为确保库车城北新区横六路地下管网建设项目顺利实施，我局拟采购供水管网4000米;排水管网4000米;供热管网4000米及其它材料，要求供应商在办理采购手续后保质保量按照行业要求、项目要求提供管材及其它材料</w:t>
      </w:r>
      <w:r>
        <w:rPr>
          <w:rFonts w:hint="eastAsia" w:ascii="宋体" w:hAnsi="宋体" w:cs="宋体"/>
          <w:color w:val="auto"/>
          <w:sz w:val="28"/>
          <w:szCs w:val="28"/>
          <w:highlight w:val="none"/>
          <w:lang w:eastAsia="zh-CN"/>
        </w:rPr>
        <w:t>；</w:t>
      </w:r>
    </w:p>
    <w:p>
      <w:pPr>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8"/>
          <w:szCs w:val="28"/>
          <w:highlight w:val="none"/>
          <w:lang w:val="en-US"/>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合同履约期限：</w:t>
      </w:r>
      <w:r>
        <w:rPr>
          <w:rFonts w:hint="eastAsia" w:ascii="宋体" w:hAnsi="宋体" w:eastAsia="宋体" w:cs="宋体"/>
          <w:color w:val="auto"/>
          <w:sz w:val="28"/>
          <w:szCs w:val="28"/>
          <w:highlight w:val="none"/>
          <w:lang w:val="en-US" w:eastAsia="zh-CN"/>
        </w:rPr>
        <w:t>甲乙双方签订合同</w:t>
      </w:r>
      <w:r>
        <w:rPr>
          <w:rFonts w:hint="eastAsia" w:ascii="宋体" w:hAnsi="宋体" w:cs="宋体"/>
          <w:color w:val="auto"/>
          <w:sz w:val="28"/>
          <w:szCs w:val="28"/>
          <w:highlight w:val="none"/>
          <w:lang w:val="en-US" w:eastAsia="zh-CN"/>
        </w:rPr>
        <w:t>后60日内完成；</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本项目</w:t>
      </w:r>
      <w:r>
        <w:rPr>
          <w:rFonts w:hint="eastAsia" w:ascii="宋体" w:hAnsi="宋体" w:cs="宋体"/>
          <w:color w:val="auto"/>
          <w:sz w:val="28"/>
          <w:szCs w:val="28"/>
          <w:highlight w:val="none"/>
          <w:lang w:val="en-US" w:eastAsia="zh-CN"/>
        </w:rPr>
        <w:t>不</w:t>
      </w:r>
      <w:r>
        <w:rPr>
          <w:rFonts w:hint="eastAsia" w:ascii="宋体" w:hAnsi="宋体" w:eastAsia="宋体" w:cs="宋体"/>
          <w:color w:val="auto"/>
          <w:sz w:val="28"/>
          <w:szCs w:val="28"/>
          <w:highlight w:val="none"/>
        </w:rPr>
        <w:t>接受联合体投标</w:t>
      </w:r>
      <w:r>
        <w:rPr>
          <w:rFonts w:hint="eastAsia" w:ascii="宋体" w:hAnsi="宋体" w:eastAsia="宋体" w:cs="宋体"/>
          <w:color w:val="auto"/>
          <w:sz w:val="28"/>
          <w:szCs w:val="28"/>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Fonts w:hint="eastAsia" w:ascii="微软雅黑" w:hAnsi="微软雅黑" w:eastAsia="微软雅黑" w:cs="微软雅黑"/>
          <w:b w:val="0"/>
          <w:bCs w:val="0"/>
          <w:i w:val="0"/>
          <w:iCs w:val="0"/>
          <w:caps w:val="0"/>
          <w:color w:val="auto"/>
          <w:spacing w:val="0"/>
          <w:sz w:val="21"/>
          <w:szCs w:val="21"/>
          <w:highlight w:val="none"/>
        </w:rPr>
      </w:pPr>
      <w:r>
        <w:rPr>
          <w:rFonts w:hint="eastAsia" w:ascii="黑体" w:hAnsi="宋体" w:eastAsia="黑体" w:cs="黑体"/>
          <w:b w:val="0"/>
          <w:bCs w:val="0"/>
          <w:i w:val="0"/>
          <w:iCs w:val="0"/>
          <w:caps w:val="0"/>
          <w:color w:val="auto"/>
          <w:spacing w:val="0"/>
          <w:sz w:val="28"/>
          <w:szCs w:val="28"/>
          <w:highlight w:val="none"/>
          <w:shd w:val="clear" w:color="auto" w:fill="FFFFFF"/>
        </w:rPr>
        <w:t>二、申请人的资格要求：</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cs="宋体"/>
          <w:color w:val="auto"/>
          <w:sz w:val="28"/>
          <w:szCs w:val="28"/>
          <w:highlight w:val="none"/>
          <w:lang w:val="en-US" w:eastAsia="zh-CN"/>
        </w:rPr>
      </w:pPr>
      <w:r>
        <w:rPr>
          <w:rFonts w:hint="eastAsia" w:ascii="宋体" w:hAnsi="宋体" w:eastAsia="宋体" w:cs="宋体"/>
          <w:color w:val="auto"/>
          <w:sz w:val="28"/>
          <w:szCs w:val="28"/>
          <w:highlight w:val="none"/>
        </w:rPr>
        <w:t>1.满足《中华人民共和国政府采购法》第二十二条规定</w:t>
      </w:r>
      <w:r>
        <w:rPr>
          <w:rFonts w:hint="eastAsia" w:ascii="宋体" w:hAnsi="宋体" w:cs="宋体"/>
          <w:color w:val="auto"/>
          <w:sz w:val="28"/>
          <w:szCs w:val="28"/>
          <w:highlight w:val="none"/>
          <w:lang w:val="en-US" w:eastAsia="zh-CN"/>
        </w:rPr>
        <w:t>:</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2.落实政府采购政策需满足的资格要求：</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（1）财政部、国家发展改革委、生态环境部、市场监管总局《关于调整优化节能产品、环境标志产品政府采购执行机制的通知》（财库[2019]9号文）；</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（2）财政部、生态环境部《关于印发环境标志产品政府采购品目清单的通知》（财库[2019]18号文）；</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（3）财政部、发展改革委《关于印发节能产品政府采购品目清单的通知》（财库[2019]19号文）；</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（4）市场监管总局《市场监管总局关于发布参与实施政府采购节能产品、环境标志产品认证机构名录的公告》（2019年第16号）；</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（5）财政部、工业和信息化部《关于印发《政府采购促进中小企业</w:t>
      </w:r>
      <w:r>
        <w:rPr>
          <w:rFonts w:hint="eastAsia" w:ascii="宋体" w:hAnsi="宋体" w:cs="宋体"/>
          <w:color w:val="auto"/>
          <w:sz w:val="28"/>
          <w:szCs w:val="28"/>
          <w:highlight w:val="none"/>
          <w:lang w:val="en-US" w:eastAsia="zh-CN"/>
        </w:rPr>
        <w:t>发展管理</w:t>
      </w:r>
      <w:r>
        <w:rPr>
          <w:rFonts w:hint="eastAsia" w:ascii="宋体" w:hAnsi="宋体" w:eastAsia="宋体" w:cs="宋体"/>
          <w:color w:val="auto"/>
          <w:sz w:val="28"/>
          <w:szCs w:val="28"/>
          <w:highlight w:val="none"/>
          <w:lang w:val="en-US" w:eastAsia="zh-CN"/>
        </w:rPr>
        <w:t>》的通知》（财库[</w:t>
      </w:r>
      <w:r>
        <w:rPr>
          <w:rFonts w:hint="eastAsia" w:ascii="宋体" w:hAnsi="宋体" w:cs="宋体"/>
          <w:color w:val="auto"/>
          <w:sz w:val="28"/>
          <w:szCs w:val="28"/>
          <w:highlight w:val="none"/>
          <w:lang w:val="en-US" w:eastAsia="zh-CN"/>
        </w:rPr>
        <w:t>2020</w:t>
      </w: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46</w:t>
      </w:r>
      <w:r>
        <w:rPr>
          <w:rFonts w:hint="eastAsia" w:ascii="宋体" w:hAnsi="宋体" w:eastAsia="宋体" w:cs="宋体"/>
          <w:color w:val="auto"/>
          <w:sz w:val="28"/>
          <w:szCs w:val="28"/>
          <w:highlight w:val="none"/>
          <w:lang w:val="en-US" w:eastAsia="zh-CN"/>
        </w:rPr>
        <w:t xml:space="preserve">号文）； </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（6）财政部、民政部、中国残疾人联合会《关于促进残疾人就业政府采购政策的通知》（财库[2017]141号）</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 xml:space="preserve">                                </w:t>
      </w:r>
    </w:p>
    <w:p>
      <w:pPr>
        <w:pageBreakBefore w:val="0"/>
        <w:widowControl w:val="0"/>
        <w:kinsoku/>
        <w:wordWrap/>
        <w:overflowPunct/>
        <w:topLinePunct w:val="0"/>
        <w:autoSpaceDE/>
        <w:autoSpaceDN/>
        <w:bidi w:val="0"/>
        <w:adjustRightInd/>
        <w:snapToGrid/>
        <w:spacing w:line="400" w:lineRule="exact"/>
        <w:textAlignment w:val="auto"/>
        <w:rPr>
          <w:rFonts w:hint="default"/>
          <w:color w:val="auto"/>
          <w:highlight w:val="none"/>
          <w:lang w:val="en-US" w:eastAsia="zh-CN"/>
        </w:rPr>
      </w:pPr>
      <w:r>
        <w:rPr>
          <w:rFonts w:hint="eastAsia" w:ascii="宋体" w:hAnsi="宋体" w:eastAsia="宋体" w:cs="宋体"/>
          <w:color w:val="auto"/>
          <w:sz w:val="28"/>
          <w:szCs w:val="28"/>
          <w:highlight w:val="none"/>
        </w:rPr>
        <w:t> </w:t>
      </w:r>
      <w:r>
        <w:rPr>
          <w:rFonts w:hint="eastAsia" w:ascii="宋体" w:hAnsi="宋体" w:eastAsia="宋体" w:cs="宋体"/>
          <w:color w:val="auto"/>
          <w:sz w:val="28"/>
          <w:szCs w:val="28"/>
          <w:highlight w:val="none"/>
          <w:lang w:val="en-US" w:eastAsia="zh-CN"/>
        </w:rPr>
        <w:t xml:space="preserve">3.本项目的特定资格要求：无 </w:t>
      </w:r>
    </w:p>
    <w:p>
      <w:pPr>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i w:val="0"/>
          <w:iCs w:val="0"/>
          <w:caps w:val="0"/>
          <w:color w:val="auto"/>
          <w:spacing w:val="0"/>
          <w:sz w:val="21"/>
          <w:szCs w:val="21"/>
          <w:highlight w:val="none"/>
        </w:rPr>
      </w:pPr>
      <w:r>
        <w:rPr>
          <w:rFonts w:hint="eastAsia" w:ascii="宋体" w:hAnsi="宋体" w:eastAsia="宋体" w:cs="宋体"/>
          <w:color w:val="auto"/>
          <w:sz w:val="28"/>
          <w:szCs w:val="28"/>
          <w:highlight w:val="none"/>
          <w:lang w:val="en-US" w:eastAsia="zh-CN"/>
        </w:rPr>
        <w:t>三、</w:t>
      </w:r>
      <w:r>
        <w:rPr>
          <w:rFonts w:hint="eastAsia" w:ascii="黑体" w:hAnsi="黑体" w:eastAsia="黑体" w:cs="黑体"/>
          <w:b w:val="0"/>
          <w:bCs w:val="0"/>
          <w:color w:val="auto"/>
          <w:sz w:val="28"/>
          <w:szCs w:val="28"/>
          <w:highlight w:val="none"/>
          <w:lang w:val="en-US" w:eastAsia="zh-CN"/>
        </w:rPr>
        <w:t>获</w:t>
      </w:r>
      <w:r>
        <w:rPr>
          <w:rFonts w:hint="eastAsia" w:ascii="黑体" w:hAnsi="宋体" w:eastAsia="黑体" w:cs="黑体"/>
          <w:i w:val="0"/>
          <w:iCs w:val="0"/>
          <w:caps w:val="0"/>
          <w:color w:val="auto"/>
          <w:spacing w:val="0"/>
          <w:kern w:val="0"/>
          <w:sz w:val="28"/>
          <w:szCs w:val="28"/>
          <w:highlight w:val="none"/>
          <w:shd w:val="clear" w:color="auto" w:fill="FFFFFF"/>
          <w:lang w:val="en-US" w:eastAsia="zh-CN" w:bidi="ar"/>
        </w:rPr>
        <w:t>取招标文件</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时间：</w:t>
      </w:r>
      <w:r>
        <w:rPr>
          <w:rFonts w:hint="eastAsia" w:ascii="宋体" w:hAnsi="宋体" w:eastAsia="宋体" w:cs="宋体"/>
          <w:color w:val="auto"/>
          <w:sz w:val="28"/>
          <w:szCs w:val="28"/>
          <w:highlight w:val="none"/>
          <w:lang w:eastAsia="zh-CN"/>
        </w:rPr>
        <w:t>202</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年</w:t>
      </w:r>
      <w:r>
        <w:rPr>
          <w:rFonts w:hint="eastAsia" w:ascii="宋体" w:hAnsi="宋体" w:cs="宋体"/>
          <w:color w:val="auto"/>
          <w:sz w:val="28"/>
          <w:szCs w:val="28"/>
          <w:highlight w:val="none"/>
          <w:lang w:val="en-US" w:eastAsia="zh-CN"/>
        </w:rPr>
        <w:t>12</w:t>
      </w:r>
      <w:r>
        <w:rPr>
          <w:rFonts w:hint="eastAsia" w:ascii="宋体" w:hAnsi="宋体" w:eastAsia="宋体" w:cs="宋体"/>
          <w:color w:val="auto"/>
          <w:sz w:val="28"/>
          <w:szCs w:val="28"/>
          <w:highlight w:val="none"/>
          <w:lang w:eastAsia="zh-CN"/>
        </w:rPr>
        <w:t>月</w:t>
      </w:r>
      <w:r>
        <w:rPr>
          <w:rFonts w:hint="eastAsia" w:ascii="宋体" w:hAnsi="宋体" w:cs="宋体"/>
          <w:color w:val="auto"/>
          <w:sz w:val="28"/>
          <w:szCs w:val="28"/>
          <w:highlight w:val="none"/>
          <w:lang w:val="en-US" w:eastAsia="zh-CN"/>
        </w:rPr>
        <w:t>04</w:t>
      </w:r>
      <w:r>
        <w:rPr>
          <w:rFonts w:hint="eastAsia" w:ascii="宋体" w:hAnsi="宋体" w:eastAsia="宋体" w:cs="宋体"/>
          <w:color w:val="auto"/>
          <w:sz w:val="28"/>
          <w:szCs w:val="28"/>
          <w:highlight w:val="none"/>
          <w:lang w:eastAsia="zh-CN"/>
        </w:rPr>
        <w:t>日</w:t>
      </w:r>
      <w:r>
        <w:rPr>
          <w:rFonts w:hint="eastAsia" w:ascii="宋体" w:hAnsi="宋体" w:eastAsia="宋体" w:cs="宋体"/>
          <w:color w:val="auto"/>
          <w:sz w:val="28"/>
          <w:szCs w:val="28"/>
          <w:highlight w:val="none"/>
        </w:rPr>
        <w:t>至</w:t>
      </w:r>
      <w:r>
        <w:rPr>
          <w:rFonts w:hint="eastAsia" w:ascii="宋体" w:hAnsi="宋体" w:eastAsia="宋体" w:cs="宋体"/>
          <w:color w:val="auto"/>
          <w:sz w:val="28"/>
          <w:szCs w:val="28"/>
          <w:highlight w:val="none"/>
          <w:lang w:eastAsia="zh-CN"/>
        </w:rPr>
        <w:t>202</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年</w:t>
      </w:r>
      <w:r>
        <w:rPr>
          <w:rFonts w:hint="eastAsia" w:ascii="宋体" w:hAnsi="宋体" w:cs="宋体"/>
          <w:color w:val="auto"/>
          <w:sz w:val="28"/>
          <w:szCs w:val="28"/>
          <w:highlight w:val="none"/>
          <w:lang w:val="en-US" w:eastAsia="zh-CN"/>
        </w:rPr>
        <w:t>12</w:t>
      </w:r>
      <w:r>
        <w:rPr>
          <w:rFonts w:hint="eastAsia" w:ascii="宋体" w:hAnsi="宋体" w:eastAsia="宋体" w:cs="宋体"/>
          <w:color w:val="auto"/>
          <w:sz w:val="28"/>
          <w:szCs w:val="28"/>
          <w:highlight w:val="none"/>
          <w:lang w:eastAsia="zh-CN"/>
        </w:rPr>
        <w:t>月</w:t>
      </w:r>
      <w:r>
        <w:rPr>
          <w:rFonts w:hint="eastAsia" w:ascii="宋体" w:hAnsi="宋体" w:cs="宋体"/>
          <w:color w:val="auto"/>
          <w:sz w:val="28"/>
          <w:szCs w:val="28"/>
          <w:highlight w:val="none"/>
          <w:lang w:val="en-US" w:eastAsia="zh-CN"/>
        </w:rPr>
        <w:t>11</w:t>
      </w:r>
      <w:r>
        <w:rPr>
          <w:rFonts w:hint="eastAsia" w:ascii="宋体" w:hAnsi="宋体" w:eastAsia="宋体" w:cs="宋体"/>
          <w:color w:val="auto"/>
          <w:sz w:val="28"/>
          <w:szCs w:val="28"/>
          <w:highlight w:val="none"/>
          <w:lang w:eastAsia="zh-CN"/>
        </w:rPr>
        <w:t>日</w:t>
      </w:r>
      <w:r>
        <w:rPr>
          <w:rFonts w:hint="eastAsia" w:ascii="宋体" w:hAnsi="宋体" w:eastAsia="宋体" w:cs="宋体"/>
          <w:color w:val="auto"/>
          <w:sz w:val="28"/>
          <w:szCs w:val="28"/>
          <w:highlight w:val="none"/>
        </w:rPr>
        <w:t>，每</w:t>
      </w:r>
      <w:r>
        <w:rPr>
          <w:rFonts w:hint="eastAsia" w:ascii="宋体" w:hAnsi="宋体" w:eastAsia="宋体" w:cs="宋体"/>
          <w:color w:val="auto"/>
          <w:sz w:val="28"/>
          <w:szCs w:val="28"/>
          <w:highlight w:val="none"/>
        </w:rPr>
        <w:t>天上午10:00至14:00，下午</w:t>
      </w: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30</w:t>
      </w:r>
      <w:r>
        <w:rPr>
          <w:rFonts w:hint="eastAsia" w:ascii="宋体" w:hAnsi="宋体" w:eastAsia="宋体" w:cs="宋体"/>
          <w:color w:val="auto"/>
          <w:sz w:val="28"/>
          <w:szCs w:val="28"/>
          <w:highlight w:val="none"/>
        </w:rPr>
        <w:t>至</w:t>
      </w:r>
      <w:r>
        <w:rPr>
          <w:rFonts w:hint="eastAsia" w:ascii="宋体" w:hAnsi="宋体" w:cs="宋体"/>
          <w:color w:val="auto"/>
          <w:sz w:val="28"/>
          <w:szCs w:val="28"/>
          <w:highlight w:val="none"/>
          <w:lang w:val="en-US" w:eastAsia="zh-CN"/>
        </w:rPr>
        <w:t>19</w:t>
      </w: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（北京时间）</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地点：政采云平台线上</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方式：供应商登录政采云平台https://www.zcygov.cn/在线申请获取采购文件（进入“项目采购”应用，在获取采购文件菜单中选择项目，申请获取采购文件）</w:t>
      </w:r>
      <w:r>
        <w:rPr>
          <w:rFonts w:hint="eastAsia" w:ascii="宋体" w:hAnsi="宋体" w:eastAsia="宋体" w:cs="宋体"/>
          <w:color w:val="auto"/>
          <w:sz w:val="28"/>
          <w:szCs w:val="28"/>
          <w:highlight w:val="none"/>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auto"/>
          <w:spacing w:val="0"/>
          <w:sz w:val="21"/>
          <w:szCs w:val="21"/>
          <w:highlight w:val="none"/>
        </w:rPr>
      </w:pPr>
      <w:r>
        <w:rPr>
          <w:rFonts w:hint="eastAsia" w:ascii="黑体" w:hAnsi="宋体" w:eastAsia="黑体" w:cs="黑体"/>
          <w:i w:val="0"/>
          <w:iCs w:val="0"/>
          <w:caps w:val="0"/>
          <w:color w:val="auto"/>
          <w:spacing w:val="0"/>
          <w:kern w:val="0"/>
          <w:sz w:val="28"/>
          <w:szCs w:val="28"/>
          <w:highlight w:val="none"/>
          <w:shd w:val="clear" w:color="auto" w:fill="FFFFFF"/>
          <w:lang w:val="en-US" w:eastAsia="zh-CN" w:bidi="ar"/>
        </w:rPr>
        <w:t>四、提交投标文件截止时间、开标时间和地点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62"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2"/>
          <w:sz w:val="28"/>
          <w:szCs w:val="28"/>
          <w:highlight w:val="none"/>
          <w:lang w:val="en-US" w:eastAsia="zh-CN" w:bidi="ar-SA"/>
        </w:rPr>
        <w:t>提交投标文件截止时间：</w:t>
      </w:r>
      <w:r>
        <w:rPr>
          <w:rFonts w:hint="eastAsia" w:cs="宋体"/>
          <w:color w:val="auto"/>
          <w:sz w:val="28"/>
          <w:szCs w:val="28"/>
          <w:highlight w:val="none"/>
          <w:lang w:val="en-US" w:eastAsia="zh-CN"/>
        </w:rPr>
        <w:t>2024年01月22日10:30时（北京时间）</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62"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投标地点：政采云一站式政府采购云平台</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62"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2"/>
          <w:sz w:val="28"/>
          <w:szCs w:val="28"/>
          <w:highlight w:val="none"/>
          <w:lang w:val="en-US" w:eastAsia="zh-CN" w:bidi="ar-SA"/>
        </w:rPr>
        <w:t>开标时间：</w:t>
      </w:r>
      <w:r>
        <w:rPr>
          <w:rFonts w:hint="eastAsia" w:cs="宋体"/>
          <w:color w:val="auto"/>
          <w:sz w:val="28"/>
          <w:szCs w:val="28"/>
          <w:highlight w:val="none"/>
          <w:lang w:val="en-US" w:eastAsia="zh-CN"/>
        </w:rPr>
        <w:t>2024年01月22日10:30时（北京时间）</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62"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2"/>
          <w:sz w:val="28"/>
          <w:szCs w:val="28"/>
          <w:highlight w:val="none"/>
          <w:lang w:val="en-US" w:eastAsia="zh-CN" w:bidi="ar-SA"/>
        </w:rPr>
        <w:t>开标地点：政采云一站式政府采购云平台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auto"/>
          <w:spacing w:val="0"/>
          <w:sz w:val="21"/>
          <w:szCs w:val="21"/>
          <w:highlight w:val="none"/>
        </w:rPr>
      </w:pPr>
      <w:r>
        <w:rPr>
          <w:rFonts w:hint="eastAsia" w:ascii="黑体" w:hAnsi="宋体" w:eastAsia="黑体" w:cs="黑体"/>
          <w:i w:val="0"/>
          <w:iCs w:val="0"/>
          <w:caps w:val="0"/>
          <w:color w:val="auto"/>
          <w:spacing w:val="0"/>
          <w:kern w:val="0"/>
          <w:sz w:val="28"/>
          <w:szCs w:val="28"/>
          <w:highlight w:val="none"/>
          <w:shd w:val="clear" w:color="auto" w:fill="FFFFFF"/>
          <w:lang w:val="en-US" w:eastAsia="zh-CN" w:bidi="ar"/>
        </w:rPr>
        <w:t>五、公告期限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540"/>
        <w:jc w:val="both"/>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自本公告发布之日起</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lang w:val="en-US" w:eastAsia="zh-CN"/>
        </w:rPr>
        <w:t>个工作日。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Fonts w:hint="eastAsia" w:ascii="宋体" w:hAnsi="宋体" w:eastAsia="宋体" w:cs="宋体"/>
          <w:color w:val="auto"/>
          <w:kern w:val="2"/>
          <w:sz w:val="28"/>
          <w:szCs w:val="28"/>
          <w:highlight w:val="none"/>
          <w:lang w:val="en-US" w:eastAsia="zh-CN" w:bidi="ar-SA"/>
        </w:rPr>
      </w:pPr>
      <w:r>
        <w:rPr>
          <w:rFonts w:hint="eastAsia" w:ascii="黑体" w:hAnsi="宋体" w:eastAsia="黑体" w:cs="黑体"/>
          <w:i w:val="0"/>
          <w:iCs w:val="0"/>
          <w:caps w:val="0"/>
          <w:color w:val="auto"/>
          <w:spacing w:val="0"/>
          <w:kern w:val="0"/>
          <w:sz w:val="28"/>
          <w:szCs w:val="28"/>
          <w:highlight w:val="none"/>
          <w:shd w:val="clear" w:color="auto" w:fill="FFFFFF"/>
          <w:lang w:val="en-US" w:eastAsia="zh-CN" w:bidi="ar"/>
        </w:rPr>
        <w:t>其他补充事宜：</w:t>
      </w:r>
    </w:p>
    <w:p>
      <w:pPr>
        <w:spacing w:line="400" w:lineRule="exact"/>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b w:val="0"/>
          <w:bCs/>
          <w:color w:val="auto"/>
          <w:sz w:val="28"/>
          <w:szCs w:val="28"/>
          <w:highlight w:val="none"/>
          <w:lang w:val="en-US" w:eastAsia="zh-CN"/>
        </w:rPr>
        <w:t xml:space="preserve"> </w:t>
      </w:r>
      <w:r>
        <w:rPr>
          <w:rFonts w:hint="eastAsia" w:ascii="宋体" w:hAnsi="宋体" w:cs="宋体"/>
          <w:b w:val="0"/>
          <w:bCs/>
          <w:color w:val="auto"/>
          <w:sz w:val="28"/>
          <w:szCs w:val="28"/>
          <w:highlight w:val="none"/>
          <w:lang w:val="en-US" w:eastAsia="zh-CN"/>
        </w:rPr>
        <w:t xml:space="preserve">   </w:t>
      </w:r>
      <w:r>
        <w:rPr>
          <w:rFonts w:hint="eastAsia" w:ascii="宋体" w:hAnsi="宋体" w:eastAsia="宋体" w:cs="宋体"/>
          <w:color w:val="auto"/>
          <w:kern w:val="2"/>
          <w:sz w:val="28"/>
          <w:szCs w:val="28"/>
          <w:highlight w:val="none"/>
          <w:lang w:val="en-US" w:eastAsia="zh-CN" w:bidi="ar-SA"/>
        </w:rPr>
        <w:t>1、本项目实行电子招投标，供应商须登录政采云平台申请获取采购文件，并需要使用CA锁，登录政采云电子投标客户端制作投标文件，若供应商参与投标,自行承担与投标有关的一切费用。</w:t>
      </w:r>
    </w:p>
    <w:p>
      <w:pPr>
        <w:spacing w:line="400" w:lineRule="exact"/>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 xml:space="preserve">    2、各供应商应在开标前确保是新疆维吾尔自治区政府采购网正式注册入库的供应商，并完成CA数字证书申领。因未注册入库、未办理CA数字证书等原因造成无法投标或投标失败等后果的由供应商自行承担。</w:t>
      </w:r>
    </w:p>
    <w:p>
      <w:pPr>
        <w:spacing w:line="400" w:lineRule="exact"/>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 xml:space="preserve">    3、供应商可前往新疆政府采购网（http://www.ccgp-xinjiang.gov.cn/）下载专区，下载政采云电子投标客户端，安装完成后，可通过账号密码或CA登录客户端进行投标文件制作。在使用政采云电子投标客户端时，建议使用WIN7及以上操作系统。如有问题可拨打政采云客户服务热线400-881-7190进行咨询。</w:t>
      </w:r>
    </w:p>
    <w:p>
      <w:pPr>
        <w:spacing w:line="400" w:lineRule="exact"/>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 xml:space="preserve">    4.供应商在开标时须携带制作加密电子投标文件所使用的CA锁，电脑须提前配置好浏览器（建议使用360浏览器或谷歌浏览器），以便开标时在线解密。</w:t>
      </w:r>
    </w:p>
    <w:p>
      <w:pPr>
        <w:spacing w:line="400" w:lineRule="exact"/>
        <w:rPr>
          <w:rFonts w:hint="eastAsia"/>
          <w:color w:val="auto"/>
          <w:highlight w:val="none"/>
        </w:rPr>
      </w:pPr>
      <w:r>
        <w:rPr>
          <w:rFonts w:hint="eastAsia" w:ascii="宋体" w:hAnsi="宋体" w:eastAsia="宋体" w:cs="宋体"/>
          <w:color w:val="auto"/>
          <w:kern w:val="2"/>
          <w:sz w:val="28"/>
          <w:szCs w:val="28"/>
          <w:highlight w:val="none"/>
          <w:lang w:val="en-US" w:eastAsia="zh-CN" w:bidi="ar-SA"/>
        </w:rPr>
        <w:t xml:space="preserve">    5.投标供应商应当在投标截止时间前，将生成的“电子加密投标文件”上传递交至“政府采购云平台”，投标截止时间以后上传递交的投标文件将被“政府采购云平台”拒收。</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特别提示：</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超过200万元的货物和服务采购项目、超过400万元的工程采购项目中适宜由中小企业提供的，预留该部分采购项目预算总额的40%以上专门面向中小企业采购，其中预留给小微企业的比例不低于60%。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auto"/>
          <w:spacing w:val="0"/>
          <w:sz w:val="21"/>
          <w:szCs w:val="21"/>
          <w:highlight w:val="none"/>
        </w:rPr>
      </w:pPr>
      <w:r>
        <w:rPr>
          <w:rFonts w:hint="eastAsia" w:ascii="黑体" w:hAnsi="宋体" w:eastAsia="黑体" w:cs="黑体"/>
          <w:i w:val="0"/>
          <w:iCs w:val="0"/>
          <w:caps w:val="0"/>
          <w:color w:val="auto"/>
          <w:spacing w:val="0"/>
          <w:kern w:val="0"/>
          <w:sz w:val="28"/>
          <w:szCs w:val="28"/>
          <w:highlight w:val="none"/>
          <w:shd w:val="clear" w:color="auto" w:fill="FFFFFF"/>
          <w:lang w:val="en-US" w:eastAsia="zh-CN" w:bidi="ar"/>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名    称：</w:t>
      </w:r>
      <w:r>
        <w:rPr>
          <w:rFonts w:hint="eastAsia" w:ascii="宋体" w:hAnsi="宋体" w:cs="宋体"/>
          <w:b w:val="0"/>
          <w:bCs w:val="0"/>
          <w:color w:val="auto"/>
          <w:sz w:val="28"/>
          <w:szCs w:val="28"/>
          <w:highlight w:val="none"/>
          <w:lang w:val="en-US" w:eastAsia="zh-CN"/>
        </w:rPr>
        <w:t>库车市住房和城乡建设局</w:t>
      </w:r>
    </w:p>
    <w:p>
      <w:pPr>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default" w:ascii="宋体" w:hAnsi="宋体" w:eastAsia="宋体" w:cs="宋体"/>
          <w:color w:val="auto"/>
          <w:kern w:val="2"/>
          <w:sz w:val="28"/>
          <w:szCs w:val="28"/>
          <w:highlight w:val="none"/>
          <w:lang w:val="en-US" w:eastAsia="zh-CN" w:bidi="ar-SA"/>
        </w:rPr>
      </w:pPr>
      <w:r>
        <w:rPr>
          <w:rFonts w:hint="eastAsia" w:ascii="宋体" w:hAnsi="宋体" w:eastAsia="宋体" w:cs="宋体"/>
          <w:color w:val="auto"/>
          <w:sz w:val="28"/>
          <w:szCs w:val="28"/>
          <w:highlight w:val="none"/>
          <w:lang w:val="en-US" w:eastAsia="zh-CN"/>
        </w:rPr>
        <w:t>地    址：</w:t>
      </w:r>
      <w:r>
        <w:rPr>
          <w:rFonts w:hint="eastAsia" w:ascii="宋体" w:hAnsi="宋体" w:cs="宋体"/>
          <w:b w:val="0"/>
          <w:bCs w:val="0"/>
          <w:color w:val="auto"/>
          <w:sz w:val="28"/>
          <w:szCs w:val="28"/>
          <w:highlight w:val="none"/>
          <w:lang w:val="en-US" w:eastAsia="zh-CN"/>
        </w:rPr>
        <w:t>库车市经济技术开发区6楼</w:t>
      </w:r>
    </w:p>
    <w:p>
      <w:pPr>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联系方式：</w:t>
      </w:r>
      <w:r>
        <w:rPr>
          <w:rFonts w:hint="eastAsia" w:ascii="宋体" w:hAnsi="宋体" w:cs="宋体"/>
          <w:bCs/>
          <w:color w:val="auto"/>
          <w:sz w:val="28"/>
          <w:szCs w:val="28"/>
          <w:highlight w:val="none"/>
          <w:lang w:val="en-US" w:eastAsia="zh-CN"/>
        </w:rPr>
        <w:t>13779779583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2.采购代理机构信息</w:t>
      </w:r>
    </w:p>
    <w:p>
      <w:pPr>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名 称：</w:t>
      </w:r>
      <w:r>
        <w:rPr>
          <w:rFonts w:hint="eastAsia" w:ascii="宋体" w:hAnsi="宋体" w:cs="宋体"/>
          <w:color w:val="auto"/>
          <w:sz w:val="28"/>
          <w:szCs w:val="28"/>
          <w:highlight w:val="none"/>
          <w:lang w:val="en-US" w:eastAsia="zh-CN"/>
        </w:rPr>
        <w:t>库车锦帆招标代理有限公司</w:t>
      </w:r>
      <w:r>
        <w:rPr>
          <w:rFonts w:hint="eastAsia" w:ascii="宋体" w:hAnsi="宋体" w:eastAsia="宋体" w:cs="宋体"/>
          <w:color w:val="auto"/>
          <w:sz w:val="28"/>
          <w:szCs w:val="28"/>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line="400" w:lineRule="exact"/>
        <w:ind w:left="1404" w:leftChars="133" w:hanging="1124" w:hangingChars="400"/>
        <w:textAlignment w:val="auto"/>
        <w:outlineLvl w:val="1"/>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地 址：</w:t>
      </w:r>
      <w:r>
        <w:rPr>
          <w:rFonts w:hint="eastAsia" w:ascii="宋体" w:hAnsi="宋体" w:cs="宋体"/>
          <w:bCs/>
          <w:color w:val="auto"/>
          <w:sz w:val="28"/>
          <w:szCs w:val="28"/>
          <w:highlight w:val="none"/>
          <w:lang w:val="en-US" w:eastAsia="zh-CN"/>
        </w:rPr>
        <w:t>新疆阿克苏地区库车市东城街道石化新村社区小微创业园二期一标段2幢配套住宅3-302号商铺</w:t>
      </w:r>
      <w:r>
        <w:rPr>
          <w:rFonts w:hint="eastAsia" w:ascii="宋体" w:hAnsi="宋体" w:eastAsia="宋体" w:cs="宋体"/>
          <w:color w:val="auto"/>
          <w:sz w:val="28"/>
          <w:szCs w:val="28"/>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项目联系人：</w:t>
      </w:r>
      <w:r>
        <w:rPr>
          <w:rFonts w:hint="eastAsia" w:ascii="宋体" w:hAnsi="宋体" w:cs="宋体"/>
          <w:color w:val="auto"/>
          <w:sz w:val="28"/>
          <w:szCs w:val="28"/>
          <w:highlight w:val="none"/>
          <w:lang w:val="en-US" w:eastAsia="zh-CN"/>
        </w:rPr>
        <w:t>张嘉鹏</w:t>
      </w:r>
    </w:p>
    <w:p>
      <w:pPr>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default"/>
          <w:color w:val="auto"/>
          <w:highlight w:val="none"/>
          <w:lang w:val="en-US"/>
        </w:rPr>
      </w:pPr>
      <w:r>
        <w:rPr>
          <w:rFonts w:hint="eastAsia" w:ascii="宋体" w:hAnsi="宋体" w:eastAsia="宋体" w:cs="宋体"/>
          <w:color w:val="auto"/>
          <w:sz w:val="28"/>
          <w:szCs w:val="28"/>
          <w:highlight w:val="none"/>
          <w:lang w:val="en-US" w:eastAsia="zh-CN"/>
        </w:rPr>
        <w:t>电　　  话：</w:t>
      </w:r>
      <w:r>
        <w:rPr>
          <w:rFonts w:hint="eastAsia" w:ascii="宋体" w:hAnsi="宋体" w:cs="宋体"/>
          <w:color w:val="auto"/>
          <w:sz w:val="28"/>
          <w:szCs w:val="28"/>
          <w:highlight w:val="none"/>
          <w:lang w:val="en-US" w:eastAsia="zh-CN"/>
        </w:rPr>
        <w:t>13909977975</w:t>
      </w:r>
    </w:p>
    <w:p>
      <w:pPr>
        <w:pStyle w:val="4"/>
        <w:keepLines w:val="0"/>
        <w:pageBreakBefore/>
        <w:numPr>
          <w:ilvl w:val="0"/>
          <w:numId w:val="2"/>
        </w:numPr>
        <w:adjustRightInd w:val="0"/>
        <w:snapToGrid w:val="0"/>
        <w:spacing w:before="120" w:after="120" w:line="360" w:lineRule="auto"/>
        <w:outlineLvl w:val="0"/>
        <w:rPr>
          <w:rFonts w:hint="eastAsia" w:ascii="宋体" w:hAnsi="宋体" w:eastAsia="宋体" w:cs="宋体"/>
          <w:b/>
          <w:bCs w:val="0"/>
          <w:color w:val="auto"/>
          <w:sz w:val="32"/>
          <w:szCs w:val="32"/>
          <w:highlight w:val="none"/>
        </w:rPr>
      </w:pPr>
      <w:r>
        <w:rPr>
          <w:rFonts w:hint="eastAsia" w:ascii="宋体" w:hAnsi="宋体" w:eastAsia="宋体" w:cs="宋体"/>
          <w:b/>
          <w:bCs w:val="0"/>
          <w:color w:val="auto"/>
          <w:sz w:val="32"/>
          <w:szCs w:val="32"/>
          <w:highlight w:val="none"/>
        </w:rPr>
        <w:t>投标人须知</w:t>
      </w:r>
      <w:bookmarkEnd w:id="0"/>
      <w:bookmarkEnd w:id="1"/>
      <w:bookmarkEnd w:id="2"/>
      <w:bookmarkEnd w:id="3"/>
    </w:p>
    <w:p>
      <w:pPr>
        <w:numPr>
          <w:ilvl w:val="0"/>
          <w:numId w:val="0"/>
        </w:numPr>
        <w:jc w:val="center"/>
        <w:rPr>
          <w:rFonts w:hint="eastAsia" w:ascii="宋体" w:hAnsi="宋体" w:eastAsia="宋体" w:cs="宋体"/>
          <w:b/>
          <w:bCs w:val="0"/>
          <w:color w:val="auto"/>
          <w:kern w:val="44"/>
          <w:sz w:val="32"/>
          <w:szCs w:val="32"/>
          <w:highlight w:val="none"/>
          <w:lang w:val="en-US" w:eastAsia="zh-CN" w:bidi="ar-SA"/>
        </w:rPr>
      </w:pPr>
      <w:r>
        <w:rPr>
          <w:rFonts w:hint="eastAsia" w:ascii="宋体" w:hAnsi="宋体" w:eastAsia="宋体" w:cs="宋体"/>
          <w:b/>
          <w:bCs w:val="0"/>
          <w:color w:val="auto"/>
          <w:kern w:val="44"/>
          <w:sz w:val="32"/>
          <w:szCs w:val="32"/>
          <w:highlight w:val="none"/>
          <w:lang w:val="en-US" w:eastAsia="zh-CN" w:bidi="ar-SA"/>
        </w:rPr>
        <w:t>投标人须知前附表</w:t>
      </w:r>
    </w:p>
    <w:tbl>
      <w:tblPr>
        <w:tblStyle w:val="20"/>
        <w:tblpPr w:leftFromText="180" w:rightFromText="180" w:vertAnchor="text" w:horzAnchor="page" w:tblpX="1097" w:tblpY="728"/>
        <w:tblOverlap w:val="never"/>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20" w:type="dxa"/>
            <w:noWrap w:val="0"/>
            <w:vAlign w:val="center"/>
          </w:tcPr>
          <w:p>
            <w:pPr>
              <w:spacing w:line="360" w:lineRule="auto"/>
              <w:jc w:val="center"/>
              <w:rPr>
                <w:rFonts w:hint="eastAsia" w:ascii="宋体" w:hAnsi="宋体" w:cs="宋体"/>
                <w:color w:val="auto"/>
                <w:highlight w:val="none"/>
              </w:rPr>
            </w:pPr>
            <w:bookmarkStart w:id="4" w:name="_Toc665"/>
            <w:bookmarkStart w:id="5" w:name="_Toc25446"/>
            <w:bookmarkStart w:id="6" w:name="_Toc152045528"/>
            <w:bookmarkStart w:id="7" w:name="_Toc179632545"/>
            <w:bookmarkStart w:id="8" w:name="_Toc152042304"/>
            <w:bookmarkStart w:id="9" w:name="_Toc144974496"/>
            <w:bookmarkStart w:id="10" w:name="_Toc13641"/>
            <w:r>
              <w:rPr>
                <w:rFonts w:hint="eastAsia" w:ascii="宋体" w:hAnsi="宋体" w:cs="宋体"/>
                <w:color w:val="auto"/>
                <w:highlight w:val="none"/>
              </w:rPr>
              <w:t>序号</w:t>
            </w:r>
          </w:p>
        </w:tc>
        <w:tc>
          <w:tcPr>
            <w:tcW w:w="9303"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1</w:t>
            </w:r>
          </w:p>
        </w:tc>
        <w:tc>
          <w:tcPr>
            <w:tcW w:w="9303" w:type="dxa"/>
            <w:noWrap w:val="0"/>
            <w:vAlign w:val="center"/>
          </w:tcPr>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项目名称：</w:t>
            </w:r>
            <w:r>
              <w:rPr>
                <w:rFonts w:hint="eastAsia" w:ascii="宋体" w:hAnsi="宋体" w:cs="宋体"/>
                <w:color w:val="auto"/>
                <w:highlight w:val="none"/>
                <w:lang w:eastAsia="zh-CN"/>
              </w:rPr>
              <w:t>库车市住房和城乡建设局库车城北新区横六路地下管网建设项目（材料采购）项目</w:t>
            </w:r>
          </w:p>
          <w:p>
            <w:pPr>
              <w:spacing w:line="360" w:lineRule="auto"/>
              <w:rPr>
                <w:rFonts w:hint="default" w:ascii="宋体" w:hAnsi="宋体" w:eastAsia="宋体" w:cs="宋体"/>
                <w:b/>
                <w:bCs/>
                <w:color w:val="auto"/>
                <w:highlight w:val="none"/>
                <w:lang w:val="en-US" w:eastAsia="zh-CN"/>
              </w:rPr>
            </w:pPr>
            <w:r>
              <w:rPr>
                <w:rFonts w:hint="eastAsia" w:ascii="宋体" w:hAnsi="宋体" w:cs="宋体"/>
                <w:color w:val="auto"/>
                <w:highlight w:val="none"/>
                <w:lang w:val="en-US" w:eastAsia="zh-CN"/>
              </w:rPr>
              <w:t>项目</w:t>
            </w:r>
            <w:r>
              <w:rPr>
                <w:rFonts w:hint="eastAsia" w:ascii="宋体" w:hAnsi="宋体" w:cs="宋体"/>
                <w:color w:val="auto"/>
                <w:highlight w:val="none"/>
              </w:rPr>
              <w:t>编号：</w:t>
            </w:r>
            <w:r>
              <w:rPr>
                <w:rFonts w:hint="eastAsia" w:ascii="宋体" w:hAnsi="宋体" w:cs="宋体"/>
                <w:color w:val="auto"/>
                <w:highlight w:val="none"/>
                <w:lang w:val="en-US" w:eastAsia="zh-CN"/>
              </w:rPr>
              <w:t>KCS2023-WT247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2</w:t>
            </w:r>
          </w:p>
        </w:tc>
        <w:tc>
          <w:tcPr>
            <w:tcW w:w="9303" w:type="dxa"/>
            <w:noWrap w:val="0"/>
            <w:vAlign w:val="center"/>
          </w:tcPr>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rPr>
              <w:t>采购代理机构：</w:t>
            </w:r>
            <w:r>
              <w:rPr>
                <w:rFonts w:hint="eastAsia" w:ascii="宋体" w:hAnsi="宋体" w:cs="宋体"/>
                <w:color w:val="auto"/>
                <w:highlight w:val="none"/>
                <w:lang w:val="en-US" w:eastAsia="zh-CN"/>
              </w:rPr>
              <w:t>库车锦帆招标代理有限公司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3</w:t>
            </w:r>
          </w:p>
        </w:tc>
        <w:tc>
          <w:tcPr>
            <w:tcW w:w="9303" w:type="dxa"/>
            <w:noWrap w:val="0"/>
            <w:vAlign w:val="center"/>
          </w:tcPr>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rPr>
              <w:t>招标内容：为确保库车城北新区横六路地下管网建设项目顺利实施，我局拟采购供水管网4000米;排水管网4000米;供热管网4000米及其它材料，要求供应商在办理采购手续后保质保量按照行业要求、项目要求提供管材及其它材料。</w:t>
            </w:r>
            <w:r>
              <w:rPr>
                <w:rFonts w:hint="eastAsia" w:ascii="宋体" w:hAnsi="宋体" w:cs="宋体"/>
                <w:color w:val="auto"/>
                <w:highlight w:val="none"/>
                <w:lang w:eastAsia="zh-CN"/>
              </w:rPr>
              <w:t>（</w:t>
            </w:r>
            <w:r>
              <w:rPr>
                <w:rFonts w:hint="eastAsia" w:ascii="宋体" w:hAnsi="宋体" w:cs="宋体"/>
                <w:color w:val="auto"/>
                <w:highlight w:val="none"/>
                <w:lang w:val="en-US" w:eastAsia="zh-CN"/>
              </w:rPr>
              <w:t>详见采购需求清单</w:t>
            </w:r>
            <w:r>
              <w:rPr>
                <w:rFonts w:hint="eastAsia" w:ascii="宋体" w:hAnsi="宋体" w:cs="宋体"/>
                <w:color w:val="auto"/>
                <w:highlight w:val="none"/>
                <w:lang w:eastAsia="zh-CN"/>
              </w:rPr>
              <w:t>）</w:t>
            </w:r>
          </w:p>
          <w:p>
            <w:pPr>
              <w:spacing w:line="360" w:lineRule="auto"/>
              <w:rPr>
                <w:rFonts w:hint="default" w:ascii="宋体" w:hAnsi="宋体" w:cs="宋体"/>
                <w:color w:val="auto"/>
                <w:highlight w:val="none"/>
                <w:lang w:val="en-US"/>
              </w:rPr>
            </w:pPr>
            <w:r>
              <w:rPr>
                <w:rFonts w:hint="eastAsia" w:ascii="宋体" w:hAnsi="宋体" w:cs="宋体"/>
                <w:b/>
                <w:bCs/>
                <w:color w:val="auto"/>
                <w:sz w:val="22"/>
                <w:szCs w:val="28"/>
                <w:highlight w:val="none"/>
              </w:rPr>
              <w:t>最高</w:t>
            </w:r>
            <w:r>
              <w:rPr>
                <w:rFonts w:hint="eastAsia" w:ascii="宋体" w:hAnsi="宋体" w:cs="宋体"/>
                <w:b/>
                <w:bCs/>
                <w:color w:val="auto"/>
                <w:sz w:val="22"/>
                <w:szCs w:val="28"/>
                <w:highlight w:val="none"/>
                <w:lang w:eastAsia="zh-CN"/>
              </w:rPr>
              <w:t>限价：</w:t>
            </w:r>
            <w:r>
              <w:rPr>
                <w:rFonts w:hint="eastAsia" w:ascii="宋体" w:hAnsi="宋体" w:cs="宋体"/>
                <w:b/>
                <w:bCs/>
                <w:color w:val="auto"/>
                <w:sz w:val="22"/>
                <w:szCs w:val="28"/>
                <w:highlight w:val="none"/>
                <w:lang w:val="en-US" w:eastAsia="zh-CN"/>
              </w:rPr>
              <w:t>11200000.00</w:t>
            </w:r>
            <w:r>
              <w:rPr>
                <w:rFonts w:hint="eastAsia" w:ascii="宋体" w:hAnsi="宋体" w:cs="宋体"/>
                <w:b/>
                <w:bCs/>
                <w:color w:val="auto"/>
                <w:sz w:val="22"/>
                <w:szCs w:val="28"/>
                <w:highlight w:val="none"/>
                <w:lang w:eastAsia="zh-CN"/>
              </w:rPr>
              <w:t>元（</w:t>
            </w:r>
            <w:r>
              <w:rPr>
                <w:rFonts w:hint="eastAsia" w:ascii="宋体" w:hAnsi="宋体" w:cs="宋体"/>
                <w:b/>
                <w:bCs/>
                <w:color w:val="auto"/>
                <w:sz w:val="22"/>
                <w:szCs w:val="28"/>
                <w:highlight w:val="none"/>
                <w:lang w:val="en-US" w:eastAsia="zh-CN"/>
              </w:rPr>
              <w:t>大写：壹仟壹佰贰拾万元整</w:t>
            </w:r>
            <w:r>
              <w:rPr>
                <w:rFonts w:hint="eastAsia" w:ascii="宋体" w:hAnsi="宋体" w:cs="宋体"/>
                <w:b/>
                <w:bCs/>
                <w:color w:val="auto"/>
                <w:sz w:val="22"/>
                <w:szCs w:val="28"/>
                <w:highlight w:val="none"/>
                <w:lang w:eastAsia="zh-CN"/>
              </w:rPr>
              <w:t>）</w:t>
            </w:r>
            <w:r>
              <w:rPr>
                <w:rFonts w:hint="eastAsia" w:ascii="宋体" w:hAnsi="宋体" w:cs="宋体"/>
                <w:bCs/>
                <w:color w:val="auto"/>
                <w:highlight w:val="none"/>
              </w:rPr>
              <w:t>投标人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4</w:t>
            </w:r>
          </w:p>
        </w:tc>
        <w:tc>
          <w:tcPr>
            <w:tcW w:w="9303" w:type="dxa"/>
            <w:noWrap w:val="0"/>
            <w:vAlign w:val="center"/>
          </w:tcPr>
          <w:p>
            <w:pPr>
              <w:spacing w:line="360" w:lineRule="auto"/>
              <w:rPr>
                <w:rFonts w:hint="default"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合同履约期限：甲乙双方签订合同后60日内完成。</w:t>
            </w:r>
          </w:p>
          <w:p>
            <w:pPr>
              <w:spacing w:line="360" w:lineRule="auto"/>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eastAsia="zh-CN"/>
              </w:rPr>
              <w:t>质量要求：</w:t>
            </w:r>
            <w:r>
              <w:rPr>
                <w:rFonts w:hint="eastAsia" w:ascii="宋体" w:hAnsi="宋体" w:eastAsia="宋体" w:cs="宋体"/>
                <w:bCs/>
                <w:color w:val="auto"/>
                <w:highlight w:val="none"/>
                <w:lang w:val="en-US" w:eastAsia="zh-CN"/>
              </w:rPr>
              <w:t>合格，符合相关国家或行业验收合格标准。</w:t>
            </w:r>
          </w:p>
          <w:p>
            <w:pPr>
              <w:spacing w:line="360" w:lineRule="auto"/>
              <w:rPr>
                <w:rFonts w:hint="eastAsia" w:ascii="宋体" w:hAnsi="宋体" w:eastAsia="宋体" w:cs="宋体"/>
                <w:color w:val="auto"/>
                <w:highlight w:val="none"/>
                <w:lang w:eastAsia="zh-CN"/>
              </w:rPr>
            </w:pPr>
            <w:r>
              <w:rPr>
                <w:rFonts w:hint="eastAsia" w:ascii="宋体" w:hAnsi="宋体" w:eastAsia="宋体" w:cs="宋体"/>
                <w:bCs/>
                <w:color w:val="auto"/>
                <w:highlight w:val="none"/>
              </w:rPr>
              <w:t>地</w:t>
            </w:r>
            <w:r>
              <w:rPr>
                <w:rFonts w:hint="eastAsia" w:ascii="宋体" w:hAnsi="宋体" w:eastAsia="宋体" w:cs="宋体"/>
                <w:bCs/>
                <w:color w:val="auto"/>
                <w:highlight w:val="none"/>
                <w:lang w:val="en-US" w:eastAsia="zh-CN"/>
              </w:rPr>
              <w:t xml:space="preserve">    </w:t>
            </w:r>
            <w:r>
              <w:rPr>
                <w:rFonts w:hint="eastAsia" w:ascii="宋体" w:hAnsi="宋体" w:eastAsia="宋体" w:cs="宋体"/>
                <w:bCs/>
                <w:color w:val="auto"/>
                <w:highlight w:val="none"/>
              </w:rPr>
              <w:t>点：</w:t>
            </w:r>
            <w:r>
              <w:rPr>
                <w:rFonts w:hint="eastAsia" w:ascii="宋体" w:hAnsi="宋体" w:eastAsia="宋体" w:cs="宋体"/>
                <w:bCs/>
                <w:color w:val="auto"/>
                <w:highlight w:val="none"/>
                <w:lang w:val="en-US" w:eastAsia="zh-CN"/>
              </w:rPr>
              <w:t>库车市住房和城乡建设局</w:t>
            </w:r>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lang w:val="en-US" w:eastAsia="zh-CN"/>
              </w:rPr>
              <w:t>招标人指定地点</w:t>
            </w:r>
            <w:r>
              <w:rPr>
                <w:rFonts w:hint="eastAsia" w:ascii="宋体" w:hAnsi="宋体" w:eastAsia="宋体" w:cs="宋体"/>
                <w:bCs/>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5</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投标人资格条件、能力和信誉：</w:t>
            </w:r>
          </w:p>
          <w:p>
            <w:pPr>
              <w:spacing w:line="360" w:lineRule="auto"/>
              <w:rPr>
                <w:rFonts w:hint="eastAsia" w:ascii="宋体" w:hAnsi="宋体" w:cs="宋体"/>
                <w:color w:val="auto"/>
                <w:highlight w:val="none"/>
              </w:rPr>
            </w:pPr>
            <w:r>
              <w:rPr>
                <w:rFonts w:hint="eastAsia" w:ascii="宋体" w:hAnsi="宋体" w:cs="宋体"/>
                <w:color w:val="auto"/>
                <w:highlight w:val="none"/>
              </w:rPr>
              <w:t>资格条件：（一）符合《中华人民共和国政府采购法》第二十二条规定的条件，具备相应资质的投标人：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numPr>
                <w:ilvl w:val="0"/>
                <w:numId w:val="3"/>
              </w:num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有效经年检的三证合一营业执照</w:t>
            </w:r>
            <w:r>
              <w:rPr>
                <w:rFonts w:hint="eastAsia" w:ascii="宋体" w:hAnsi="宋体" w:cs="宋体"/>
                <w:color w:val="auto"/>
                <w:highlight w:val="none"/>
                <w:lang w:val="en-US" w:eastAsia="zh-CN"/>
              </w:rPr>
              <w:t>、开户许可证（或基本存款账户信息）</w:t>
            </w:r>
            <w:r>
              <w:rPr>
                <w:rFonts w:hint="eastAsia" w:ascii="宋体" w:hAnsi="宋体" w:eastAsia="宋体" w:cs="宋体"/>
                <w:color w:val="auto"/>
                <w:highlight w:val="none"/>
                <w:lang w:val="en-US" w:eastAsia="zh-CN"/>
              </w:rPr>
              <w:t>；</w:t>
            </w:r>
          </w:p>
          <w:p>
            <w:pPr>
              <w:numPr>
                <w:ilvl w:val="0"/>
                <w:numId w:val="3"/>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须提供生产厂家的生产资质并提供货物符合国家标准的印证资料（具有涉及饮用水卫生安全的产品卫生许可批件，持有（或采购的钢管生产厂家持有）国家市场监督管理总局颁发的《中华人民共和国特种设备生产许可证》，提供水工程使用的材料通过“北京中水润科认证有限责任公司”或“新华节水认证有限责任公司”认证资料</w:t>
            </w:r>
            <w:r>
              <w:rPr>
                <w:rFonts w:hint="eastAsia" w:ascii="宋体" w:hAnsi="宋体" w:cs="宋体"/>
                <w:color w:val="auto"/>
                <w:sz w:val="21"/>
                <w:szCs w:val="21"/>
                <w:highlight w:val="none"/>
                <w:lang w:val="en-US" w:eastAsia="zh-CN"/>
              </w:rPr>
              <w:t>）</w:t>
            </w:r>
          </w:p>
          <w:p>
            <w:pPr>
              <w:numPr>
                <w:ilvl w:val="0"/>
                <w:numId w:val="0"/>
              </w:numPr>
              <w:rPr>
                <w:rFonts w:hint="eastAsia" w:ascii="宋体" w:hAnsi="宋体" w:eastAsia="宋体" w:cs="宋体"/>
                <w:color w:val="auto"/>
                <w:highlight w:val="none"/>
                <w:lang w:val="en-US" w:eastAsia="zh-CN"/>
              </w:rPr>
            </w:pPr>
            <w:r>
              <w:rPr>
                <w:rFonts w:hint="eastAsia" w:ascii="宋体" w:hAnsi="宋体" w:eastAsia="宋体" w:cs="宋体"/>
                <w:color w:val="auto"/>
                <w:kern w:val="2"/>
                <w:sz w:val="21"/>
                <w:szCs w:val="24"/>
                <w:highlight w:val="none"/>
                <w:lang w:val="en-US" w:eastAsia="zh-CN" w:bidi="ar-SA"/>
              </w:rPr>
              <w:t>（</w:t>
            </w:r>
            <w:r>
              <w:rPr>
                <w:rFonts w:hint="eastAsia" w:ascii="宋体" w:hAnsi="宋体" w:cs="宋体"/>
                <w:color w:val="auto"/>
                <w:kern w:val="2"/>
                <w:sz w:val="21"/>
                <w:szCs w:val="24"/>
                <w:highlight w:val="none"/>
                <w:lang w:val="en-US" w:eastAsia="zh-CN" w:bidi="ar-SA"/>
              </w:rPr>
              <w:t>四</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val="en-US" w:eastAsia="zh-CN"/>
              </w:rPr>
              <w:t>法</w:t>
            </w:r>
            <w:r>
              <w:rPr>
                <w:rFonts w:hint="eastAsia" w:ascii="宋体" w:hAnsi="宋体" w:cs="宋体"/>
                <w:color w:val="auto"/>
                <w:highlight w:val="none"/>
                <w:lang w:val="en-US" w:eastAsia="zh-CN"/>
              </w:rPr>
              <w:t>定</w:t>
            </w:r>
            <w:r>
              <w:rPr>
                <w:rFonts w:hint="eastAsia" w:ascii="宋体" w:hAnsi="宋体" w:eastAsia="宋体" w:cs="宋体"/>
                <w:color w:val="auto"/>
                <w:highlight w:val="none"/>
                <w:lang w:val="en-US" w:eastAsia="zh-CN"/>
              </w:rPr>
              <w:t>代表人应提供法</w:t>
            </w:r>
            <w:r>
              <w:rPr>
                <w:rFonts w:hint="eastAsia" w:ascii="宋体" w:hAnsi="宋体" w:cs="宋体"/>
                <w:color w:val="auto"/>
                <w:highlight w:val="none"/>
                <w:lang w:val="en-US" w:eastAsia="zh-CN"/>
              </w:rPr>
              <w:t>定</w:t>
            </w:r>
            <w:r>
              <w:rPr>
                <w:rFonts w:hint="eastAsia" w:ascii="宋体" w:hAnsi="宋体" w:eastAsia="宋体" w:cs="宋体"/>
                <w:color w:val="auto"/>
                <w:highlight w:val="none"/>
                <w:lang w:val="en-US" w:eastAsia="zh-CN"/>
              </w:rPr>
              <w:t>代表人身份证明，委托代理人应提供法定代表人</w:t>
            </w:r>
            <w:r>
              <w:rPr>
                <w:rFonts w:hint="eastAsia" w:ascii="宋体" w:hAnsi="宋体" w:cs="宋体"/>
                <w:color w:val="auto"/>
                <w:highlight w:val="none"/>
                <w:lang w:val="en-US" w:eastAsia="zh-CN"/>
              </w:rPr>
              <w:t>对其</w:t>
            </w:r>
            <w:r>
              <w:rPr>
                <w:rFonts w:hint="eastAsia" w:ascii="宋体" w:hAnsi="宋体" w:eastAsia="宋体" w:cs="宋体"/>
                <w:color w:val="auto"/>
                <w:highlight w:val="none"/>
                <w:lang w:val="en-US" w:eastAsia="zh-CN"/>
              </w:rPr>
              <w:t>的授权委托书；</w:t>
            </w:r>
          </w:p>
          <w:p>
            <w:pPr>
              <w:numPr>
                <w:ilvl w:val="0"/>
                <w:numId w:val="0"/>
              </w:numPr>
              <w:rPr>
                <w:rFonts w:hint="eastAsia" w:eastAsia="宋体"/>
                <w:color w:val="auto"/>
                <w:highlight w:val="none"/>
                <w:lang w:val="en-US" w:eastAsia="zh-CN"/>
              </w:rPr>
            </w:pPr>
            <w:r>
              <w:rPr>
                <w:rFonts w:hint="eastAsia" w:ascii="Times New Roman" w:hAnsi="Times New Roman" w:eastAsia="宋体" w:cs="Times New Roman"/>
                <w:color w:val="auto"/>
                <w:kern w:val="2"/>
                <w:sz w:val="21"/>
                <w:szCs w:val="24"/>
                <w:highlight w:val="none"/>
                <w:lang w:val="en-US" w:eastAsia="zh-CN" w:bidi="ar-SA"/>
              </w:rPr>
              <w:t>（</w:t>
            </w:r>
            <w:r>
              <w:rPr>
                <w:rFonts w:hint="eastAsia" w:cs="Times New Roman"/>
                <w:color w:val="auto"/>
                <w:kern w:val="2"/>
                <w:sz w:val="21"/>
                <w:szCs w:val="24"/>
                <w:highlight w:val="none"/>
                <w:lang w:val="en-US" w:eastAsia="zh-CN" w:bidi="ar-SA"/>
              </w:rPr>
              <w:t>五</w:t>
            </w:r>
            <w:r>
              <w:rPr>
                <w:rFonts w:hint="eastAsia" w:ascii="Times New Roman" w:hAnsi="Times New Roman" w:eastAsia="宋体" w:cs="Times New Roman"/>
                <w:color w:val="auto"/>
                <w:kern w:val="2"/>
                <w:sz w:val="21"/>
                <w:szCs w:val="24"/>
                <w:highlight w:val="none"/>
                <w:lang w:val="en-US" w:eastAsia="zh-CN" w:bidi="ar-SA"/>
              </w:rPr>
              <w:t>）</w:t>
            </w:r>
            <w:r>
              <w:rPr>
                <w:rFonts w:hint="eastAsia" w:eastAsia="宋体"/>
                <w:color w:val="auto"/>
                <w:highlight w:val="none"/>
                <w:lang w:val="en-US" w:eastAsia="zh-CN"/>
              </w:rPr>
              <w:t>具有近期任意一个月的社保（授权委托人的社保缴纳明细，退休人员需提供退休证明及聘用合同）和近期完税证明；近三年（2020-2022年度）的财务审计报告（成立不足一年的提供成立至今的财务报表，包含资产负债表、现金流量表、利润表）。</w:t>
            </w:r>
          </w:p>
          <w:p>
            <w:pPr>
              <w:numPr>
                <w:ilvl w:val="0"/>
                <w:numId w:val="0"/>
              </w:numPr>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SA"/>
              </w:rPr>
              <w:t>（</w:t>
            </w:r>
            <w:r>
              <w:rPr>
                <w:rFonts w:hint="eastAsia" w:cs="Times New Roman"/>
                <w:color w:val="auto"/>
                <w:kern w:val="2"/>
                <w:sz w:val="21"/>
                <w:szCs w:val="24"/>
                <w:highlight w:val="none"/>
                <w:lang w:val="en-US" w:eastAsia="zh-CN" w:bidi="ar-SA"/>
              </w:rPr>
              <w:t>六</w:t>
            </w:r>
            <w:r>
              <w:rPr>
                <w:rFonts w:hint="eastAsia" w:ascii="Times New Roman" w:hAnsi="Times New Roman" w:eastAsia="宋体" w:cs="Times New Roman"/>
                <w:color w:val="auto"/>
                <w:kern w:val="2"/>
                <w:sz w:val="21"/>
                <w:szCs w:val="24"/>
                <w:highlight w:val="none"/>
                <w:lang w:val="en-US" w:eastAsia="zh-CN" w:bidi="ar-SA"/>
              </w:rPr>
              <w:t>）</w:t>
            </w:r>
            <w:r>
              <w:rPr>
                <w:rFonts w:hint="eastAsia" w:ascii="宋体" w:hAnsi="宋体" w:eastAsia="宋体" w:cs="宋体"/>
                <w:color w:val="auto"/>
                <w:highlight w:val="none"/>
              </w:rPr>
              <w:t>投标人未被“信用中国”</w:t>
            </w:r>
            <w:r>
              <w:rPr>
                <w:rFonts w:hint="eastAsia" w:ascii="宋体" w:hAnsi="宋体" w:eastAsia="宋体" w:cs="宋体"/>
                <w:color w:val="auto"/>
                <w:highlight w:val="none"/>
                <w:lang w:val="en-US" w:eastAsia="zh-CN"/>
              </w:rPr>
              <w:t>信用信息报告</w:t>
            </w:r>
            <w:r>
              <w:rPr>
                <w:rFonts w:hint="eastAsia" w:ascii="宋体" w:hAnsi="宋体" w:eastAsia="宋体" w:cs="宋体"/>
                <w:color w:val="auto"/>
                <w:highlight w:val="none"/>
              </w:rPr>
              <w:t>、中国政府采购网</w:t>
            </w:r>
            <w:r>
              <w:rPr>
                <w:rFonts w:hint="eastAsia" w:ascii="宋体" w:hAnsi="宋体" w:eastAsia="宋体" w:cs="宋体"/>
                <w:color w:val="auto"/>
                <w:highlight w:val="none"/>
                <w:lang w:val="en-US" w:eastAsia="zh-CN"/>
              </w:rPr>
              <w:t>及“国家企业信用信息公示系统”企业信用信息公示报告</w:t>
            </w:r>
            <w:r>
              <w:rPr>
                <w:rFonts w:hint="eastAsia" w:ascii="宋体" w:hAnsi="宋体" w:eastAsia="宋体" w:cs="宋体"/>
                <w:color w:val="auto"/>
                <w:highlight w:val="none"/>
              </w:rPr>
              <w:t>列入失信被执行人、重大税收违法案件当事人名单、政府采购严重违法失信行为记录名单；（</w:t>
            </w:r>
            <w:r>
              <w:rPr>
                <w:rFonts w:hint="eastAsia" w:ascii="宋体" w:hAnsi="宋体" w:eastAsia="宋体" w:cs="宋体"/>
                <w:color w:val="auto"/>
                <w:highlight w:val="none"/>
                <w:lang w:val="en-US" w:eastAsia="zh-CN"/>
              </w:rPr>
              <w:t>投标人网上自行打印后加盖投标单位公章且网页打印时间须在报名时间内</w:t>
            </w:r>
            <w:r>
              <w:rPr>
                <w:rFonts w:hint="eastAsia" w:ascii="宋体" w:hAnsi="宋体" w:eastAsia="宋体" w:cs="宋体"/>
                <w:color w:val="auto"/>
                <w:highlight w:val="none"/>
              </w:rPr>
              <w:t>，如相关失信记录已失效，投标人需提供相关证明资料）</w:t>
            </w:r>
          </w:p>
          <w:p>
            <w:pPr>
              <w:numPr>
                <w:ilvl w:val="0"/>
                <w:numId w:val="0"/>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七</w:t>
            </w:r>
            <w:r>
              <w:rPr>
                <w:rFonts w:hint="eastAsia" w:ascii="宋体" w:hAnsi="宋体" w:eastAsia="宋体" w:cs="宋体"/>
                <w:color w:val="auto"/>
                <w:highlight w:val="none"/>
              </w:rPr>
              <w:t>）本项目</w:t>
            </w:r>
            <w:r>
              <w:rPr>
                <w:rFonts w:hint="eastAsia" w:ascii="宋体" w:hAnsi="宋体" w:cs="宋体"/>
                <w:color w:val="auto"/>
                <w:highlight w:val="none"/>
                <w:lang w:val="en-US" w:eastAsia="zh-CN"/>
              </w:rPr>
              <w:t>不</w:t>
            </w:r>
            <w:r>
              <w:rPr>
                <w:rFonts w:hint="eastAsia" w:ascii="宋体" w:hAnsi="宋体" w:eastAsia="宋体" w:cs="宋体"/>
                <w:color w:val="auto"/>
                <w:highlight w:val="none"/>
              </w:rPr>
              <w:t>接受联合体投标。</w:t>
            </w:r>
          </w:p>
          <w:p>
            <w:pPr>
              <w:numPr>
                <w:ilvl w:val="0"/>
                <w:numId w:val="0"/>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财务要求：财务状况良好。</w:t>
            </w:r>
          </w:p>
          <w:p>
            <w:pPr>
              <w:numPr>
                <w:ilvl w:val="0"/>
                <w:numId w:val="0"/>
              </w:num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业绩要求：</w:t>
            </w:r>
            <w:r>
              <w:rPr>
                <w:rFonts w:hint="eastAsia" w:ascii="宋体" w:hAnsi="宋体" w:eastAsia="宋体" w:cs="宋体"/>
                <w:color w:val="auto"/>
                <w:highlight w:val="none"/>
                <w:lang w:val="en-US" w:eastAsia="zh-CN"/>
              </w:rPr>
              <w:t>不作强制性要求</w:t>
            </w:r>
            <w:r>
              <w:rPr>
                <w:rFonts w:hint="eastAsia" w:ascii="宋体" w:hAnsi="宋体" w:eastAsia="宋体" w:cs="宋体"/>
                <w:color w:val="auto"/>
                <w:highlight w:val="none"/>
                <w:lang w:eastAsia="zh-CN"/>
              </w:rPr>
              <w:t>。</w:t>
            </w:r>
          </w:p>
          <w:p>
            <w:pPr>
              <w:numPr>
                <w:ilvl w:val="0"/>
                <w:numId w:val="0"/>
              </w:numPr>
              <w:tabs>
                <w:tab w:val="left" w:pos="333"/>
              </w:tabs>
              <w:spacing w:line="360" w:lineRule="auto"/>
              <w:rPr>
                <w:rFonts w:hint="eastAsia" w:eastAsia="宋体"/>
                <w:color w:val="auto"/>
                <w:highlight w:val="none"/>
                <w:lang w:val="en-US" w:eastAsia="zh-CN"/>
              </w:rPr>
            </w:pPr>
            <w:r>
              <w:rPr>
                <w:rFonts w:hint="eastAsia" w:ascii="宋体" w:hAnsi="宋体" w:eastAsia="宋体" w:cs="宋体"/>
                <w:color w:val="auto"/>
                <w:highlight w:val="none"/>
              </w:rPr>
              <w:t>信誉要求：良好</w:t>
            </w:r>
            <w:r>
              <w:rPr>
                <w:rFonts w:hint="eastAsia" w:ascii="宋体" w:hAnsi="宋体" w:eastAsia="宋体" w:cs="宋体"/>
                <w:color w:val="auto"/>
                <w:highlight w:val="none"/>
                <w:lang w:eastAsia="zh-CN"/>
              </w:rPr>
              <w:t>，无不良行为记录</w:t>
            </w: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6</w:t>
            </w:r>
          </w:p>
        </w:tc>
        <w:tc>
          <w:tcPr>
            <w:tcW w:w="9303" w:type="dxa"/>
            <w:noWrap w:val="0"/>
            <w:vAlign w:val="center"/>
          </w:tcPr>
          <w:p>
            <w:pPr>
              <w:spacing w:line="360" w:lineRule="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投标保证金：</w:t>
            </w:r>
          </w:p>
          <w:p>
            <w:pPr>
              <w:spacing w:line="360" w:lineRule="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（1）投标保证金金额：112000.00元（大写：壹拾壹万贰仟元整）</w:t>
            </w:r>
          </w:p>
          <w:p>
            <w:pPr>
              <w:spacing w:line="360" w:lineRule="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（2）投标保证金的形式：</w:t>
            </w:r>
            <w:r>
              <w:rPr>
                <w:rFonts w:hint="eastAsia" w:ascii="宋体" w:hAnsi="宋体" w:eastAsia="宋体" w:cs="宋体"/>
                <w:color w:val="auto"/>
                <w:sz w:val="21"/>
                <w:szCs w:val="21"/>
                <w:highlight w:val="none"/>
                <w:lang w:val="en-US" w:eastAsia="zh-CN"/>
              </w:rPr>
              <w:t>投标保证金的形式：</w:t>
            </w:r>
            <w:r>
              <w:rPr>
                <w:rFonts w:hint="eastAsia" w:ascii="宋体" w:hAnsi="宋体" w:cs="宋体"/>
                <w:color w:val="auto"/>
                <w:szCs w:val="24"/>
                <w:highlight w:val="none"/>
              </w:rPr>
              <w:t>投标保证金应当以支票、汇票、本票或者金融机构、担保机构出具的保函等非现金形式提交</w:t>
            </w:r>
            <w:r>
              <w:rPr>
                <w:rFonts w:hint="eastAsia" w:ascii="宋体" w:hAnsi="宋体" w:eastAsia="宋体" w:cs="宋体"/>
                <w:color w:val="auto"/>
                <w:sz w:val="21"/>
                <w:szCs w:val="21"/>
                <w:highlight w:val="none"/>
                <w:lang w:val="en-US" w:eastAsia="zh-CN"/>
              </w:rPr>
              <w:t>（打款须标注项目名称（可写简称）、编号）。投标人未按照招标文件要求提交投标保证金的，投标无效。</w:t>
            </w:r>
          </w:p>
          <w:p>
            <w:pPr>
              <w:spacing w:line="360" w:lineRule="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账户名称：库车锦帆招标代理有限公司</w:t>
            </w:r>
          </w:p>
          <w:p>
            <w:pPr>
              <w:spacing w:line="360" w:lineRule="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开户行：中国建设银行股份有限公司库车县支行</w:t>
            </w:r>
          </w:p>
          <w:p>
            <w:pPr>
              <w:spacing w:line="360" w:lineRule="auto"/>
              <w:rPr>
                <w:rFonts w:hint="default" w:ascii="宋体" w:hAnsi="宋体" w:cs="宋体"/>
                <w:color w:val="auto"/>
                <w:highlight w:val="none"/>
                <w:lang w:val="en-US" w:eastAsia="zh-CN"/>
              </w:rPr>
            </w:pPr>
            <w:r>
              <w:rPr>
                <w:rFonts w:hint="eastAsia" w:ascii="宋体" w:hAnsi="宋体" w:cs="宋体"/>
                <w:color w:val="auto"/>
                <w:highlight w:val="none"/>
                <w:lang w:val="en-US" w:eastAsia="zh-CN"/>
              </w:rPr>
              <w:t>账号：65050169688600004671</w:t>
            </w:r>
          </w:p>
          <w:p>
            <w:pPr>
              <w:spacing w:line="360" w:lineRule="auto"/>
              <w:rPr>
                <w:rFonts w:hint="eastAsia" w:ascii="宋体" w:hAnsi="宋体" w:cs="宋体"/>
                <w:color w:val="auto"/>
                <w:highlight w:val="none"/>
              </w:rPr>
            </w:pPr>
            <w:r>
              <w:rPr>
                <w:rFonts w:hint="eastAsia" w:ascii="宋体" w:hAnsi="宋体" w:cs="宋体"/>
                <w:color w:val="auto"/>
                <w:highlight w:val="none"/>
                <w:lang w:val="en-US" w:eastAsia="zh-CN"/>
              </w:rPr>
              <w:t>（3）投标保证金必须在202</w:t>
            </w:r>
            <w:r>
              <w:rPr>
                <w:rFonts w:hint="eastAsia" w:ascii="宋体" w:hAnsi="宋体" w:cs="宋体"/>
                <w:color w:val="auto"/>
                <w:highlight w:val="none"/>
                <w:lang w:val="en-US" w:eastAsia="zh-CN"/>
              </w:rPr>
              <w:t>4年01月22日</w:t>
            </w:r>
            <w:r>
              <w:rPr>
                <w:rFonts w:hint="eastAsia" w:ascii="宋体" w:hAnsi="宋体" w:cs="宋体"/>
                <w:color w:val="auto"/>
                <w:highlight w:val="none"/>
                <w:lang w:val="en-US" w:eastAsia="zh-CN"/>
              </w:rPr>
              <w:t>10:30时（北京时间）前到账。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7</w:t>
            </w:r>
          </w:p>
        </w:tc>
        <w:tc>
          <w:tcPr>
            <w:tcW w:w="9303" w:type="dxa"/>
            <w:noWrap w:val="0"/>
            <w:vAlign w:val="center"/>
          </w:tcPr>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投标文件有效期：</w:t>
            </w:r>
            <w:r>
              <w:rPr>
                <w:rFonts w:hint="eastAsia" w:ascii="Times New Roman" w:hAnsi="Times New Roman" w:eastAsia="宋体" w:cs="Times New Roman"/>
                <w:color w:val="auto"/>
                <w:highlight w:val="none"/>
                <w:lang w:val="en-US" w:eastAsia="zh-CN"/>
              </w:rPr>
              <w:t>60 日历天（从投标截止之日起）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8</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投标截止时间：</w:t>
            </w:r>
            <w:r>
              <w:rPr>
                <w:rFonts w:hint="eastAsia" w:ascii="宋体" w:hAnsi="宋体" w:cs="宋体"/>
                <w:color w:val="auto"/>
                <w:highlight w:val="none"/>
                <w:lang w:val="en-US" w:eastAsia="zh-CN"/>
              </w:rPr>
              <w:t>2024年</w:t>
            </w:r>
            <w:r>
              <w:rPr>
                <w:rFonts w:hint="eastAsia" w:ascii="宋体" w:hAnsi="宋体" w:cs="宋体"/>
                <w:color w:val="auto"/>
                <w:highlight w:val="none"/>
                <w:lang w:val="en-US" w:eastAsia="zh-CN"/>
              </w:rPr>
              <w:t>01月22</w:t>
            </w:r>
            <w:r>
              <w:rPr>
                <w:rFonts w:hint="eastAsia" w:ascii="宋体" w:hAnsi="宋体" w:cs="宋体"/>
                <w:color w:val="auto"/>
                <w:highlight w:val="none"/>
                <w:lang w:val="en-US" w:eastAsia="zh-CN"/>
              </w:rPr>
              <w:t>日10:30时（北京时间）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9</w:t>
            </w:r>
          </w:p>
        </w:tc>
        <w:tc>
          <w:tcPr>
            <w:tcW w:w="9303" w:type="dxa"/>
            <w:noWrap w:val="0"/>
            <w:vAlign w:val="center"/>
          </w:tcPr>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rPr>
              <w:t>投标文件递交地点：</w:t>
            </w:r>
            <w:r>
              <w:rPr>
                <w:rFonts w:hint="eastAsia" w:ascii="宋体" w:hAnsi="宋体" w:cs="宋体"/>
                <w:color w:val="auto"/>
                <w:highlight w:val="none"/>
                <w:lang w:eastAsia="zh-CN"/>
              </w:rPr>
              <w:t>政采云一站式政府采购云平台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10</w:t>
            </w:r>
          </w:p>
        </w:tc>
        <w:tc>
          <w:tcPr>
            <w:tcW w:w="9303" w:type="dxa"/>
            <w:noWrap w:val="0"/>
            <w:vAlign w:val="center"/>
          </w:tcPr>
          <w:p>
            <w:pPr>
              <w:spacing w:line="360" w:lineRule="auto"/>
              <w:rPr>
                <w:rFonts w:hint="eastAsia" w:ascii="宋体" w:hAnsi="宋体" w:eastAsia="宋体" w:cs="宋体"/>
                <w:color w:val="auto"/>
                <w:kern w:val="2"/>
                <w:szCs w:val="24"/>
                <w:highlight w:val="none"/>
                <w:lang w:val="en-US" w:eastAsia="zh-CN" w:bidi="ar-SA"/>
              </w:rPr>
            </w:pPr>
            <w:r>
              <w:rPr>
                <w:rFonts w:hint="eastAsia" w:ascii="宋体" w:hAnsi="宋体" w:eastAsia="宋体" w:cs="宋体"/>
                <w:color w:val="auto"/>
                <w:kern w:val="2"/>
                <w:szCs w:val="24"/>
                <w:highlight w:val="none"/>
                <w:lang w:val="en-US" w:eastAsia="zh-CN" w:bidi="ar-SA"/>
              </w:rPr>
              <w:t>开标日期：</w:t>
            </w:r>
            <w:r>
              <w:rPr>
                <w:rFonts w:hint="eastAsia" w:ascii="宋体" w:hAnsi="宋体" w:cs="宋体"/>
                <w:color w:val="auto"/>
                <w:highlight w:val="none"/>
                <w:lang w:val="en-US" w:eastAsia="zh-CN"/>
              </w:rPr>
              <w:t>2024年</w:t>
            </w:r>
            <w:r>
              <w:rPr>
                <w:rFonts w:hint="eastAsia" w:ascii="宋体" w:hAnsi="宋体" w:cs="宋体"/>
                <w:color w:val="auto"/>
                <w:highlight w:val="none"/>
                <w:lang w:val="en-US" w:eastAsia="zh-CN"/>
              </w:rPr>
              <w:t>01月22日1</w:t>
            </w:r>
            <w:r>
              <w:rPr>
                <w:rFonts w:hint="eastAsia" w:ascii="宋体" w:hAnsi="宋体" w:cs="宋体"/>
                <w:color w:val="auto"/>
                <w:highlight w:val="none"/>
                <w:lang w:val="en-US" w:eastAsia="zh-CN"/>
              </w:rPr>
              <w:t>0:30时（北京时间）</w:t>
            </w:r>
          </w:p>
          <w:p>
            <w:pPr>
              <w:spacing w:line="360" w:lineRule="auto"/>
              <w:rPr>
                <w:rFonts w:hint="default" w:ascii="宋体" w:hAnsi="宋体" w:eastAsia="宋体" w:cs="宋体"/>
                <w:color w:val="auto"/>
                <w:kern w:val="2"/>
                <w:szCs w:val="24"/>
                <w:highlight w:val="none"/>
                <w:lang w:val="en-US" w:eastAsia="zh-CN" w:bidi="ar-SA"/>
              </w:rPr>
            </w:pPr>
            <w:r>
              <w:rPr>
                <w:rFonts w:hint="eastAsia" w:ascii="宋体" w:hAnsi="宋体" w:eastAsia="宋体" w:cs="宋体"/>
                <w:color w:val="auto"/>
                <w:kern w:val="2"/>
                <w:szCs w:val="24"/>
                <w:highlight w:val="none"/>
                <w:lang w:val="en-US" w:eastAsia="zh-CN" w:bidi="ar-SA"/>
              </w:rPr>
              <w:t>开标地点：</w:t>
            </w:r>
            <w:r>
              <w:rPr>
                <w:rFonts w:hint="eastAsia" w:ascii="宋体" w:hAnsi="宋体" w:cs="宋体"/>
                <w:color w:val="auto"/>
                <w:kern w:val="2"/>
                <w:szCs w:val="24"/>
                <w:highlight w:val="none"/>
                <w:lang w:val="en-US" w:eastAsia="zh-CN" w:bidi="ar-SA"/>
              </w:rPr>
              <w:t>库车市政务服务和公共资源交易中心开标室</w:t>
            </w:r>
          </w:p>
          <w:p>
            <w:pPr>
              <w:pStyle w:val="10"/>
              <w:rPr>
                <w:rFonts w:hint="eastAsia"/>
                <w:color w:val="auto"/>
                <w:highlight w:val="none"/>
              </w:rPr>
            </w:pPr>
            <w:r>
              <w:rPr>
                <w:rFonts w:hint="eastAsia" w:ascii="宋体" w:hAnsi="宋体" w:eastAsia="宋体" w:cs="宋体"/>
                <w:b/>
                <w:bCs/>
                <w:color w:val="auto"/>
                <w:kern w:val="2"/>
                <w:sz w:val="21"/>
                <w:szCs w:val="24"/>
                <w:highlight w:val="none"/>
                <w:lang w:val="en-US" w:eastAsia="zh-CN" w:bidi="ar-SA"/>
              </w:rPr>
              <w:t>备注：供应商需要使用CA锁，登录政府采购云平台电子投标客户端制作投标文件，将生成的“JMBS格式电子加密投标文件”上传递交至“政府采购云平台”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720" w:type="dxa"/>
            <w:noWrap w:val="0"/>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11</w:t>
            </w:r>
          </w:p>
        </w:tc>
        <w:tc>
          <w:tcPr>
            <w:tcW w:w="9303" w:type="dxa"/>
            <w:noWrap w:val="0"/>
            <w:vAlign w:val="center"/>
          </w:tcPr>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1、本项目实行电子招投标，供应商须登录政府采购云平台申请获取采购文件，并需要使用CA锁，在新疆政府采购网--下载专区下载--供应商客户端制作投标文件，并生成JMBS格式加密文件，在投标截止前上传至政府采购云平台。若供应商参与投标,自行承担与投标有关的一切费用。</w:t>
            </w:r>
          </w:p>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3、供应商可前往新疆政府采购网（http://www.ccgp-xinjiang.gov.cn/）下载专区，下载政府采购云平台电子投标客户端，安装完成后，可通过账号密码或CA登录客户端进行投标文件制作。在使用政府采购云平台电子投标客户端时，建议使用WIN7及以上操作系统。如有问题可拨打政府采购云平台客户服务热线95763进行咨询。</w:t>
            </w:r>
          </w:p>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4、供应商在开标时须携带制作加密电子投标文件所使用的CA锁，电脑须提前配置好浏览器（建议使用360浏览器或谷歌浏览器），以便开标时在线解密。</w:t>
            </w:r>
          </w:p>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5、投标供应商应当在投标截止时间前，将生成的“JMBS格式电子加密投标文件”上传递交至“政府采购云平台”，投标截止时间以后上传递交的投标文件将被“政府采购云平台”拒收。</w:t>
            </w:r>
          </w:p>
          <w:p>
            <w:pPr>
              <w:spacing w:line="360" w:lineRule="auto"/>
              <w:rPr>
                <w:rFonts w:hint="eastAsia" w:ascii="宋体" w:hAnsi="宋体" w:cs="宋体"/>
                <w:color w:val="auto"/>
                <w:highlight w:val="none"/>
              </w:rPr>
            </w:pPr>
            <w:r>
              <w:rPr>
                <w:rFonts w:hint="eastAsia" w:ascii="Times New Roman" w:hAnsi="Times New Roman" w:eastAsia="宋体" w:cs="Times New Roman"/>
                <w:color w:val="auto"/>
                <w:szCs w:val="24"/>
                <w:highlight w:val="none"/>
                <w:lang w:val="en-US" w:eastAsia="zh-CN"/>
              </w:rPr>
              <w:t>6、</w:t>
            </w:r>
            <w:r>
              <w:rPr>
                <w:rFonts w:hint="eastAsia" w:ascii="Times New Roman" w:hAnsi="Times New Roman" w:eastAsia="宋体" w:cs="Times New Roman"/>
                <w:b/>
                <w:bCs/>
                <w:color w:val="auto"/>
                <w:szCs w:val="24"/>
                <w:highlight w:val="none"/>
                <w:lang w:val="en-US" w:eastAsia="zh-CN"/>
              </w:rPr>
              <w:t>评标结束后，各投标单位须在一周内按招标文件要求将纸质版投标文件递交至招标代理处（所产生的的费用投标单位自理）</w:t>
            </w:r>
            <w:r>
              <w:rPr>
                <w:rFonts w:hint="eastAsia" w:ascii="Times New Roman" w:hAnsi="Times New Roman" w:eastAsia="宋体" w:cs="Times New Roman"/>
                <w:color w:val="auto"/>
                <w:szCs w:val="24"/>
                <w:highlight w:val="none"/>
                <w:lang w:val="en-US" w:eastAsia="zh-CN"/>
              </w:rPr>
              <w:t>。</w:t>
            </w:r>
            <w:r>
              <w:rPr>
                <w:rFonts w:hint="eastAsia" w:ascii="Times New Roman" w:hAnsi="Times New Roman" w:eastAsia="宋体" w:cs="Times New Roman"/>
                <w:color w:val="auto"/>
                <w:szCs w:val="24"/>
                <w:highlight w:val="none"/>
                <w:lang w:val="en-US" w:eastAsia="zh-CN"/>
              </w:rPr>
              <w:t>纸质版投标文件可通过加密电子版投标文件打印生成，应当与电子版投标文件一致。【1、份数要求：</w:t>
            </w:r>
            <w:r>
              <w:rPr>
                <w:rFonts w:hint="eastAsia" w:ascii="Times New Roman" w:hAnsi="Times New Roman" w:eastAsia="宋体" w:cs="Times New Roman"/>
                <w:b/>
                <w:bCs/>
                <w:color w:val="auto"/>
                <w:szCs w:val="24"/>
                <w:highlight w:val="none"/>
                <w:lang w:val="en-US" w:eastAsia="zh-CN"/>
              </w:rPr>
              <w:t>正本壹份、副本</w:t>
            </w:r>
            <w:r>
              <w:rPr>
                <w:rFonts w:hint="eastAsia" w:cs="Times New Roman"/>
                <w:b/>
                <w:bCs/>
                <w:color w:val="auto"/>
                <w:szCs w:val="24"/>
                <w:highlight w:val="none"/>
                <w:lang w:val="en-US" w:eastAsia="zh-CN"/>
              </w:rPr>
              <w:t>叁</w:t>
            </w:r>
            <w:r>
              <w:rPr>
                <w:rFonts w:hint="eastAsia" w:ascii="Times New Roman" w:hAnsi="Times New Roman" w:eastAsia="宋体" w:cs="Times New Roman"/>
                <w:b/>
                <w:bCs/>
                <w:color w:val="auto"/>
                <w:szCs w:val="24"/>
                <w:highlight w:val="none"/>
                <w:lang w:val="en-US" w:eastAsia="zh-CN"/>
              </w:rPr>
              <w:t>份，电子标U盘壹份（</w:t>
            </w:r>
            <w:r>
              <w:rPr>
                <w:rFonts w:hint="eastAsia" w:cs="Times New Roman"/>
                <w:b/>
                <w:bCs/>
                <w:color w:val="auto"/>
                <w:szCs w:val="24"/>
                <w:highlight w:val="none"/>
                <w:lang w:val="en-US" w:eastAsia="zh-CN"/>
              </w:rPr>
              <w:t>电子标应为正本签章齐全的PDF版</w:t>
            </w:r>
            <w:r>
              <w:rPr>
                <w:rFonts w:hint="eastAsia" w:ascii="Times New Roman" w:hAnsi="Times New Roman" w:eastAsia="宋体" w:cs="Times New Roman"/>
                <w:b/>
                <w:bCs/>
                <w:color w:val="auto"/>
                <w:szCs w:val="24"/>
                <w:highlight w:val="none"/>
                <w:lang w:val="en-US" w:eastAsia="zh-CN"/>
              </w:rPr>
              <w:t>）</w:t>
            </w:r>
            <w:r>
              <w:rPr>
                <w:rFonts w:hint="eastAsia" w:ascii="Times New Roman" w:hAnsi="Times New Roman" w:eastAsia="宋体" w:cs="Times New Roman"/>
                <w:color w:val="auto"/>
                <w:szCs w:val="24"/>
                <w:highlight w:val="none"/>
                <w:lang w:val="en-US" w:eastAsia="zh-CN"/>
              </w:rPr>
              <w:t>。2、装订要求：投标文件商务技术部分装订成一册，投标文件的装订必须采用死页胶粘本。】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720" w:type="dxa"/>
            <w:noWrap w:val="0"/>
            <w:vAlign w:val="center"/>
          </w:tcPr>
          <w:p>
            <w:pPr>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12</w:t>
            </w:r>
          </w:p>
        </w:tc>
        <w:tc>
          <w:tcPr>
            <w:tcW w:w="9303" w:type="dxa"/>
            <w:noWrap w:val="0"/>
            <w:vAlign w:val="center"/>
          </w:tcPr>
          <w:p>
            <w:pPr>
              <w:rPr>
                <w:rFonts w:hint="eastAsia"/>
                <w:color w:val="auto"/>
                <w:highlight w:val="none"/>
              </w:rPr>
            </w:pPr>
            <w:r>
              <w:rPr>
                <w:rFonts w:hint="eastAsia"/>
                <w:color w:val="auto"/>
                <w:highlight w:val="none"/>
              </w:rPr>
              <w:t>装订要求及签字或盖章要求</w:t>
            </w:r>
          </w:p>
          <w:p>
            <w:pPr>
              <w:rPr>
                <w:rFonts w:hint="eastAsia"/>
                <w:color w:val="auto"/>
                <w:highlight w:val="none"/>
              </w:rPr>
            </w:pPr>
            <w:r>
              <w:rPr>
                <w:rFonts w:hint="eastAsia"/>
                <w:color w:val="auto"/>
                <w:highlight w:val="none"/>
              </w:rPr>
              <w:t>装订要求:</w:t>
            </w:r>
          </w:p>
          <w:p>
            <w:pPr>
              <w:rPr>
                <w:rFonts w:hint="eastAsia"/>
                <w:color w:val="auto"/>
                <w:highlight w:val="none"/>
              </w:rPr>
            </w:pPr>
            <w:r>
              <w:rPr>
                <w:rFonts w:hint="eastAsia"/>
                <w:color w:val="auto"/>
                <w:highlight w:val="none"/>
              </w:rPr>
              <w:t>投标文件的正本与副本应采用 A4 纸印刷(图表页可例外)，分别装订成册，编制目录和页码，并不得采用活页装订，否则按无效标处理。</w:t>
            </w:r>
          </w:p>
          <w:p>
            <w:pPr>
              <w:rPr>
                <w:rFonts w:hint="eastAsia"/>
                <w:color w:val="auto"/>
                <w:highlight w:val="none"/>
              </w:rPr>
            </w:pPr>
            <w:r>
              <w:rPr>
                <w:rFonts w:hint="eastAsia"/>
                <w:color w:val="auto"/>
                <w:highlight w:val="none"/>
              </w:rPr>
              <w:t>签字或盖章要求:</w:t>
            </w:r>
          </w:p>
          <w:p>
            <w:pPr>
              <w:rPr>
                <w:rFonts w:hint="eastAsia" w:ascii="Times New Roman" w:hAnsi="Times New Roman" w:eastAsia="宋体" w:cs="Times New Roman"/>
                <w:color w:val="auto"/>
                <w:szCs w:val="24"/>
                <w:highlight w:val="none"/>
                <w:lang w:val="en-US" w:eastAsia="zh-CN"/>
              </w:rPr>
            </w:pPr>
            <w:r>
              <w:rPr>
                <w:rFonts w:hint="eastAsia"/>
                <w:color w:val="auto"/>
                <w:highlight w:val="none"/>
              </w:rPr>
              <w:t>投标文件应用不褪色的材料书写或打印，投标文件正本除封面、封底、目录、分隔页外，其余每一页均应加盖投标人单位公章，并由投标人的法定代表人或其委托代理人签字(委托代理人签字的，投标文件应附法定代表人签署的授权委托书) 。投标文件应尽量避免涂改、行间插字或删除。如果出现上述情况，修改之处应加盖单位章或由投标人的法定代表人或其授权的代理人签字确认。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13</w:t>
            </w:r>
          </w:p>
        </w:tc>
        <w:tc>
          <w:tcPr>
            <w:tcW w:w="9303" w:type="dxa"/>
            <w:noWrap w:val="0"/>
            <w:vAlign w:val="center"/>
          </w:tcPr>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质量保证金：合同价的3%。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14</w:t>
            </w:r>
          </w:p>
        </w:tc>
        <w:tc>
          <w:tcPr>
            <w:tcW w:w="9303" w:type="dxa"/>
            <w:noWrap w:val="0"/>
            <w:vAlign w:val="center"/>
          </w:tcPr>
          <w:p>
            <w:pPr>
              <w:spacing w:line="360" w:lineRule="auto"/>
              <w:rPr>
                <w:rFonts w:ascii="宋体" w:hAnsi="宋体" w:cs="宋体"/>
                <w:color w:val="auto"/>
                <w:highlight w:val="none"/>
              </w:rPr>
            </w:pPr>
            <w:r>
              <w:rPr>
                <w:rFonts w:hint="eastAsia" w:ascii="宋体" w:hAnsi="宋体" w:cs="宋体"/>
                <w:color w:val="auto"/>
                <w:highlight w:val="none"/>
              </w:rPr>
              <w:t>踏勘现场：不组织，投标人可自行踏勘现场。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1</w:t>
            </w:r>
            <w:r>
              <w:rPr>
                <w:rFonts w:hint="eastAsia" w:ascii="宋体" w:hAnsi="宋体" w:cs="宋体"/>
                <w:color w:val="auto"/>
                <w:highlight w:val="none"/>
                <w:lang w:val="en-US" w:eastAsia="zh-CN"/>
              </w:rPr>
              <w:t>5</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评标委员会的组建：</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 xml:space="preserve">评标委员会由 </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7 </w:t>
            </w:r>
            <w:r>
              <w:rPr>
                <w:rFonts w:hint="eastAsia" w:ascii="宋体" w:hAnsi="宋体" w:cs="宋体"/>
                <w:color w:val="auto"/>
                <w:highlight w:val="none"/>
              </w:rPr>
              <w:t>人构成其中招标人代表</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0</w:t>
            </w:r>
            <w:r>
              <w:rPr>
                <w:rFonts w:hint="eastAsia" w:ascii="宋体" w:hAnsi="宋体" w:cs="宋体"/>
                <w:color w:val="auto"/>
                <w:highlight w:val="none"/>
                <w:u w:val="single"/>
              </w:rPr>
              <w:t xml:space="preserve"> </w:t>
            </w:r>
            <w:r>
              <w:rPr>
                <w:rFonts w:hint="eastAsia" w:ascii="宋体" w:hAnsi="宋体" w:cs="宋体"/>
                <w:color w:val="auto"/>
                <w:highlight w:val="none"/>
              </w:rPr>
              <w:t xml:space="preserve">人（应当具备评标专家相应的或者类似的条件），专家 </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7 </w:t>
            </w:r>
            <w:r>
              <w:rPr>
                <w:rFonts w:hint="eastAsia" w:ascii="宋体" w:hAnsi="宋体" w:cs="宋体"/>
                <w:color w:val="auto"/>
                <w:highlight w:val="none"/>
              </w:rPr>
              <w:t>人；评标专家确定方式： 从政府采购专家库随机抽取</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1</w:t>
            </w:r>
            <w:r>
              <w:rPr>
                <w:rFonts w:hint="eastAsia" w:ascii="宋体" w:hAnsi="宋体" w:cs="宋体"/>
                <w:color w:val="auto"/>
                <w:highlight w:val="none"/>
                <w:lang w:val="en-US" w:eastAsia="zh-CN"/>
              </w:rPr>
              <w:t>6</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评标委员会推荐中标候选人的人数：3人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1</w:t>
            </w:r>
            <w:r>
              <w:rPr>
                <w:rFonts w:hint="eastAsia" w:ascii="宋体" w:hAnsi="宋体" w:cs="宋体"/>
                <w:color w:val="auto"/>
                <w:highlight w:val="none"/>
                <w:lang w:val="en-US" w:eastAsia="zh-CN"/>
              </w:rPr>
              <w:t>7</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是否授权评标委员会确定中标人：否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1</w:t>
            </w:r>
            <w:r>
              <w:rPr>
                <w:rFonts w:hint="eastAsia" w:ascii="宋体" w:hAnsi="宋体" w:cs="宋体"/>
                <w:color w:val="auto"/>
                <w:highlight w:val="none"/>
                <w:lang w:val="en-US" w:eastAsia="zh-CN"/>
              </w:rPr>
              <w:t>8</w:t>
            </w:r>
          </w:p>
        </w:tc>
        <w:tc>
          <w:tcPr>
            <w:tcW w:w="9303" w:type="dxa"/>
            <w:noWrap w:val="0"/>
            <w:vAlign w:val="center"/>
          </w:tcPr>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rPr>
              <w:t>中标公示</w:t>
            </w:r>
            <w:r>
              <w:rPr>
                <w:rFonts w:hint="eastAsia" w:ascii="宋体" w:hAnsi="宋体" w:cs="宋体"/>
                <w:color w:val="auto"/>
                <w:highlight w:val="none"/>
                <w:lang w:val="en-US" w:eastAsia="zh-CN"/>
              </w:rPr>
              <w:t>期</w:t>
            </w:r>
            <w:r>
              <w:rPr>
                <w:rFonts w:hint="eastAsia" w:ascii="宋体" w:hAnsi="宋体" w:cs="宋体"/>
                <w:color w:val="auto"/>
                <w:highlight w:val="none"/>
              </w:rPr>
              <w:t>及中标公告媒介：</w:t>
            </w:r>
            <w:r>
              <w:rPr>
                <w:rFonts w:hint="eastAsia" w:ascii="宋体" w:hAnsi="宋体" w:cs="宋体"/>
                <w:color w:val="auto"/>
                <w:highlight w:val="none"/>
                <w:lang w:val="en-US" w:eastAsia="zh-CN"/>
              </w:rPr>
              <w:t>1个工作日，</w:t>
            </w:r>
            <w:r>
              <w:rPr>
                <w:rFonts w:hint="eastAsia" w:ascii="宋体" w:hAnsi="宋体" w:cs="宋体"/>
                <w:color w:val="auto"/>
                <w:highlight w:val="none"/>
                <w:lang w:eastAsia="zh-CN"/>
              </w:rPr>
              <w:t>新疆政府采购网；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1</w:t>
            </w:r>
            <w:r>
              <w:rPr>
                <w:rFonts w:hint="eastAsia" w:ascii="宋体" w:hAnsi="宋体" w:cs="宋体"/>
                <w:color w:val="auto"/>
                <w:highlight w:val="none"/>
                <w:lang w:val="en-US" w:eastAsia="zh-CN"/>
              </w:rPr>
              <w:t>9</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构成招标文件的其他资料：答疑、澄清、修改、补充文件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20</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1</w:t>
            </w:r>
          </w:p>
        </w:tc>
        <w:tc>
          <w:tcPr>
            <w:tcW w:w="9303" w:type="dxa"/>
            <w:noWrap w:val="0"/>
            <w:vAlign w:val="center"/>
          </w:tcPr>
          <w:p>
            <w:pPr>
              <w:spacing w:line="360" w:lineRule="auto"/>
              <w:jc w:val="both"/>
              <w:rPr>
                <w:rFonts w:hint="eastAsia" w:ascii="宋体" w:hAnsi="宋体" w:eastAsia="宋体" w:cs="宋体"/>
                <w:color w:val="auto"/>
                <w:highlight w:val="none"/>
                <w:lang w:eastAsia="zh-CN"/>
              </w:rPr>
            </w:pPr>
            <w:r>
              <w:rPr>
                <w:rFonts w:hint="eastAsia" w:ascii="宋体" w:hAnsi="宋体" w:cs="宋体"/>
                <w:color w:val="auto"/>
                <w:highlight w:val="none"/>
              </w:rPr>
              <w:t>场地使用费：投标人在提交投标文件时，需按交易场所的规定缴</w:t>
            </w:r>
            <w:r>
              <w:rPr>
                <w:rFonts w:hint="eastAsia" w:ascii="宋体" w:hAnsi="宋体" w:eastAsia="宋体" w:cs="宋体"/>
                <w:color w:val="auto"/>
                <w:highlight w:val="none"/>
              </w:rPr>
              <w:t>纳场地使用费</w:t>
            </w:r>
            <w:r>
              <w:rPr>
                <w:rFonts w:hint="eastAsia" w:ascii="宋体" w:hAnsi="宋体" w:eastAsia="宋体" w:cs="宋体"/>
                <w:color w:val="auto"/>
                <w:highlight w:val="none"/>
                <w:lang w:eastAsia="zh-CN"/>
              </w:rPr>
              <w:t>，未按相关规定缴纳</w:t>
            </w:r>
            <w:r>
              <w:rPr>
                <w:rFonts w:hint="eastAsia" w:ascii="宋体" w:hAnsi="宋体" w:eastAsia="宋体" w:cs="宋体"/>
                <w:color w:val="auto"/>
                <w:highlight w:val="none"/>
              </w:rPr>
              <w:t>场地使用费</w:t>
            </w:r>
            <w:r>
              <w:rPr>
                <w:rFonts w:hint="eastAsia" w:ascii="宋体" w:hAnsi="宋体" w:eastAsia="宋体" w:cs="宋体"/>
                <w:color w:val="auto"/>
                <w:highlight w:val="none"/>
                <w:lang w:eastAsia="zh-CN"/>
              </w:rPr>
              <w:t>的，则视为无效投标</w:t>
            </w:r>
            <w:r>
              <w:rPr>
                <w:rFonts w:hint="eastAsia" w:ascii="宋体" w:hAnsi="宋体" w:cs="宋体"/>
                <w:color w:val="auto"/>
                <w:highlight w:val="none"/>
                <w:lang w:val="en-US" w:eastAsia="zh-CN"/>
              </w:rPr>
              <w:t xml:space="preserve"> </w:t>
            </w:r>
          </w:p>
          <w:p>
            <w:pPr>
              <w:spacing w:line="360" w:lineRule="auto"/>
              <w:jc w:val="both"/>
              <w:rPr>
                <w:rFonts w:hint="eastAsia" w:ascii="宋体" w:hAnsi="宋体" w:cs="宋体"/>
                <w:color w:val="auto"/>
                <w:highlight w:val="none"/>
                <w:lang w:val="en-US" w:eastAsia="zh-CN"/>
              </w:rPr>
            </w:pPr>
            <w:r>
              <w:rPr>
                <w:rFonts w:hint="eastAsia" w:ascii="宋体" w:hAnsi="宋体" w:cs="宋体"/>
                <w:color w:val="auto"/>
                <w:highlight w:val="none"/>
                <w:lang w:val="en-US" w:eastAsia="zh-CN"/>
              </w:rPr>
              <w:t>注：场地费总金额≤6000元，则1000元/家；场地费总金额＞6000元，则6000÷总参与投标家数。</w:t>
            </w:r>
          </w:p>
          <w:p>
            <w:pPr>
              <w:pStyle w:val="19"/>
              <w:ind w:left="0" w:leftChars="0" w:firstLine="0" w:firstLineChars="0"/>
              <w:jc w:val="both"/>
              <w:rPr>
                <w:rFonts w:hint="default" w:ascii="宋体" w:hAnsi="宋体" w:eastAsia="宋体" w:cs="宋体"/>
                <w:color w:val="auto"/>
                <w:kern w:val="2"/>
                <w:sz w:val="21"/>
                <w:szCs w:val="24"/>
                <w:highlight w:val="none"/>
                <w:lang w:val="en-US" w:eastAsia="zh-CN" w:bidi="ar-SA"/>
              </w:rPr>
            </w:pPr>
            <w:r>
              <w:rPr>
                <w:rFonts w:hint="default" w:ascii="宋体" w:hAnsi="宋体" w:eastAsia="宋体" w:cs="宋体"/>
                <w:color w:val="auto"/>
                <w:kern w:val="2"/>
                <w:sz w:val="21"/>
                <w:szCs w:val="24"/>
                <w:highlight w:val="none"/>
                <w:lang w:val="en-US" w:eastAsia="zh-CN" w:bidi="ar-SA"/>
              </w:rPr>
              <w:t>采购代理服务费支付：由成交供应商支付。</w:t>
            </w:r>
          </w:p>
          <w:p>
            <w:pPr>
              <w:pStyle w:val="19"/>
              <w:ind w:left="0" w:leftChars="0" w:firstLine="0" w:firstLineChars="0"/>
              <w:jc w:val="both"/>
              <w:rPr>
                <w:rFonts w:hint="default"/>
                <w:color w:val="auto"/>
                <w:highlight w:val="none"/>
                <w:lang w:val="en-US" w:eastAsia="zh-CN"/>
              </w:rPr>
            </w:pPr>
            <w:r>
              <w:rPr>
                <w:rFonts w:hint="eastAsia" w:ascii="宋体" w:hAnsi="宋体" w:eastAsia="宋体" w:cs="宋体"/>
                <w:color w:val="auto"/>
                <w:kern w:val="2"/>
                <w:sz w:val="21"/>
                <w:szCs w:val="24"/>
                <w:highlight w:val="none"/>
                <w:lang w:val="en-US" w:eastAsia="zh-CN" w:bidi="ar-SA"/>
              </w:rPr>
              <w:t>公证费：</w:t>
            </w:r>
            <w:r>
              <w:rPr>
                <w:rFonts w:hint="default" w:ascii="宋体" w:hAnsi="宋体" w:eastAsia="宋体" w:cs="宋体"/>
                <w:color w:val="auto"/>
                <w:kern w:val="2"/>
                <w:sz w:val="21"/>
                <w:szCs w:val="24"/>
                <w:highlight w:val="none"/>
                <w:lang w:val="en-US" w:eastAsia="zh-CN" w:bidi="ar-SA"/>
              </w:rPr>
              <w:t>由成交供应商支付。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2</w:t>
            </w:r>
          </w:p>
        </w:tc>
        <w:tc>
          <w:tcPr>
            <w:tcW w:w="9303" w:type="dxa"/>
            <w:noWrap w:val="0"/>
            <w:vAlign w:val="center"/>
          </w:tcPr>
          <w:p>
            <w:pPr>
              <w:spacing w:line="360" w:lineRule="auto"/>
              <w:jc w:val="both"/>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付款方式：签订合同时约定。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2</w:t>
            </w:r>
            <w:r>
              <w:rPr>
                <w:rFonts w:hint="eastAsia" w:ascii="宋体" w:hAnsi="宋体" w:cs="宋体"/>
                <w:color w:val="auto"/>
                <w:highlight w:val="none"/>
                <w:lang w:val="en-US" w:eastAsia="zh-CN"/>
              </w:rPr>
              <w:t>3</w:t>
            </w:r>
          </w:p>
        </w:tc>
        <w:tc>
          <w:tcPr>
            <w:tcW w:w="9303" w:type="dxa"/>
            <w:noWrap w:val="0"/>
            <w:vAlign w:val="center"/>
          </w:tcPr>
          <w:p>
            <w:pPr>
              <w:adjustRightInd w:val="0"/>
              <w:snapToGrid w:val="0"/>
              <w:spacing w:line="360" w:lineRule="auto"/>
              <w:rPr>
                <w:rFonts w:hint="eastAsia" w:ascii="宋体" w:hAnsi="宋体" w:cs="宋体"/>
                <w:color w:val="auto"/>
                <w:highlight w:val="none"/>
              </w:rPr>
            </w:pPr>
            <w:r>
              <w:rPr>
                <w:rFonts w:hint="eastAsia" w:ascii="宋体" w:hAnsi="宋体" w:cs="宋体"/>
                <w:color w:val="auto"/>
                <w:highlight w:val="none"/>
              </w:rPr>
              <w:t>投标人信用信息查询：</w:t>
            </w:r>
          </w:p>
          <w:p>
            <w:pPr>
              <w:numPr>
                <w:ilvl w:val="0"/>
                <w:numId w:val="0"/>
              </w:numPr>
              <w:adjustRightInd w:val="0"/>
              <w:snapToGrid w:val="0"/>
              <w:spacing w:line="360" w:lineRule="auto"/>
              <w:jc w:val="left"/>
              <w:rPr>
                <w:rFonts w:hint="eastAsia" w:ascii="宋体" w:hAnsi="宋体" w:cs="宋体"/>
                <w:color w:val="auto"/>
                <w:highlight w:val="none"/>
              </w:rPr>
            </w:pPr>
            <w:r>
              <w:rPr>
                <w:rFonts w:hint="eastAsia" w:ascii="宋体" w:hAnsi="宋体" w:eastAsia="宋体" w:cs="宋体"/>
                <w:color w:val="auto"/>
                <w:kern w:val="2"/>
                <w:sz w:val="21"/>
                <w:szCs w:val="24"/>
                <w:highlight w:val="none"/>
                <w:lang w:val="en-US" w:eastAsia="zh-CN" w:bidi="ar-SA"/>
              </w:rPr>
              <w:t>（1）</w:t>
            </w:r>
            <w:r>
              <w:rPr>
                <w:rFonts w:hint="eastAsia" w:ascii="宋体" w:hAnsi="宋体" w:cs="宋体"/>
                <w:color w:val="auto"/>
                <w:highlight w:val="none"/>
              </w:rPr>
              <w:t>查询渠道：</w:t>
            </w:r>
          </w:p>
          <w:p>
            <w:pPr>
              <w:adjustRightInd w:val="0"/>
              <w:snapToGrid w:val="0"/>
              <w:spacing w:line="360" w:lineRule="auto"/>
              <w:jc w:val="left"/>
              <w:rPr>
                <w:rFonts w:hint="eastAsia" w:ascii="宋体" w:hAnsi="宋体" w:cs="宋体"/>
                <w:color w:val="auto"/>
                <w:highlight w:val="none"/>
              </w:rPr>
            </w:pPr>
            <w:r>
              <w:rPr>
                <w:rFonts w:hint="eastAsia" w:ascii="宋体" w:hAnsi="宋体" w:cs="宋体"/>
                <w:color w:val="auto"/>
                <w:highlight w:val="none"/>
              </w:rPr>
              <w:t>国家企业信用信息公示系统（http://www.gsxt.gov.cn/index.html）</w:t>
            </w:r>
          </w:p>
          <w:p>
            <w:pPr>
              <w:adjustRightInd w:val="0"/>
              <w:snapToGrid w:val="0"/>
              <w:spacing w:line="360" w:lineRule="auto"/>
              <w:jc w:val="left"/>
              <w:rPr>
                <w:rFonts w:hint="eastAsia" w:ascii="宋体" w:hAnsi="宋体" w:cs="宋体"/>
                <w:color w:val="auto"/>
                <w:highlight w:val="none"/>
              </w:rPr>
            </w:pPr>
            <w:r>
              <w:rPr>
                <w:rFonts w:hint="eastAsia" w:ascii="宋体" w:hAnsi="宋体" w:cs="宋体"/>
                <w:color w:val="auto"/>
                <w:highlight w:val="none"/>
              </w:rPr>
              <w:t>信用中国（www.creditchina.gov.cn）</w:t>
            </w:r>
          </w:p>
          <w:p>
            <w:pPr>
              <w:adjustRightInd w:val="0"/>
              <w:snapToGrid w:val="0"/>
              <w:spacing w:line="360" w:lineRule="auto"/>
              <w:jc w:val="left"/>
              <w:rPr>
                <w:rFonts w:hint="eastAsia" w:ascii="宋体" w:hAnsi="宋体" w:cs="宋体"/>
                <w:color w:val="auto"/>
                <w:highlight w:val="none"/>
              </w:rPr>
            </w:pPr>
            <w:r>
              <w:rPr>
                <w:rFonts w:hint="eastAsia" w:ascii="宋体" w:hAnsi="宋体" w:cs="宋体"/>
                <w:color w:val="auto"/>
                <w:highlight w:val="none"/>
                <w:lang w:val="en-US" w:eastAsia="zh-CN"/>
              </w:rPr>
              <w:t>中国政府采购网（http://www.ccgp.gov.cn/）</w:t>
            </w:r>
            <w:r>
              <w:rPr>
                <w:rFonts w:hint="eastAsia" w:ascii="宋体" w:hAnsi="宋体" w:cs="宋体"/>
                <w:color w:val="auto"/>
                <w:highlight w:val="none"/>
              </w:rPr>
              <w:t xml:space="preserve">      </w:t>
            </w:r>
          </w:p>
          <w:p>
            <w:pPr>
              <w:numPr>
                <w:ilvl w:val="0"/>
                <w:numId w:val="0"/>
              </w:numPr>
              <w:adjustRightInd w:val="0"/>
              <w:snapToGrid w:val="0"/>
              <w:spacing w:line="360" w:lineRule="auto"/>
              <w:rPr>
                <w:rFonts w:hint="eastAsia" w:ascii="宋体" w:hAnsi="宋体" w:cs="宋体"/>
                <w:color w:val="auto"/>
                <w:highlight w:val="none"/>
              </w:rPr>
            </w:pPr>
            <w:r>
              <w:rPr>
                <w:rFonts w:hint="eastAsia" w:ascii="宋体" w:hAnsi="宋体" w:eastAsia="宋体" w:cs="宋体"/>
                <w:color w:val="auto"/>
                <w:kern w:val="2"/>
                <w:sz w:val="21"/>
                <w:szCs w:val="24"/>
                <w:highlight w:val="none"/>
                <w:lang w:val="en-US" w:eastAsia="zh-CN" w:bidi="ar-SA"/>
              </w:rPr>
              <w:t>（2）</w:t>
            </w:r>
            <w:r>
              <w:rPr>
                <w:rFonts w:hint="eastAsia" w:ascii="宋体" w:hAnsi="宋体" w:cs="宋体"/>
                <w:color w:val="auto"/>
                <w:highlight w:val="none"/>
              </w:rPr>
              <w:t>信用信息查询记录和证据留存的方式：网页截图</w:t>
            </w:r>
          </w:p>
          <w:p>
            <w:pPr>
              <w:numPr>
                <w:ilvl w:val="0"/>
                <w:numId w:val="0"/>
              </w:numPr>
              <w:adjustRightInd w:val="0"/>
              <w:snapToGrid w:val="0"/>
              <w:spacing w:line="360" w:lineRule="auto"/>
              <w:rPr>
                <w:rFonts w:hint="eastAsia" w:ascii="宋体" w:hAnsi="宋体" w:cs="宋体"/>
                <w:color w:val="auto"/>
                <w:highlight w:val="none"/>
              </w:rPr>
            </w:pPr>
            <w:r>
              <w:rPr>
                <w:rFonts w:hint="eastAsia" w:ascii="宋体" w:hAnsi="宋体" w:eastAsia="宋体" w:cs="宋体"/>
                <w:color w:val="auto"/>
                <w:kern w:val="2"/>
                <w:sz w:val="21"/>
                <w:szCs w:val="24"/>
                <w:highlight w:val="none"/>
                <w:lang w:val="en-US" w:eastAsia="zh-CN" w:bidi="ar-SA"/>
              </w:rPr>
              <w:t>（3）</w:t>
            </w:r>
            <w:r>
              <w:rPr>
                <w:rFonts w:hint="eastAsia" w:ascii="宋体" w:hAnsi="宋体" w:cs="宋体"/>
                <w:color w:val="auto"/>
                <w:highlight w:val="none"/>
              </w:rPr>
              <w:t>信用信息的使用规则：经核查投标企业被列入失信被执行人、重大税收违法案件当事人名单、政府采购严重违法失信行为记录名单、经营异常名录等黑名单的将拒绝其投标。</w:t>
            </w:r>
            <w:r>
              <w:rPr>
                <w:rFonts w:hint="eastAsia" w:ascii="宋体" w:hAnsi="宋体" w:cs="宋体"/>
                <w:color w:val="auto"/>
                <w:highlight w:val="none"/>
                <w:lang w:eastAsia="zh-CN"/>
              </w:rPr>
              <w:t>（以投标截止日</w:t>
            </w:r>
            <w:r>
              <w:rPr>
                <w:rFonts w:hint="eastAsia" w:ascii="宋体" w:hAnsi="宋体" w:cs="宋体"/>
                <w:color w:val="auto"/>
                <w:highlight w:val="none"/>
                <w:lang w:val="en-US" w:eastAsia="zh-CN"/>
              </w:rPr>
              <w:t>期</w:t>
            </w:r>
            <w:r>
              <w:rPr>
                <w:rFonts w:hint="eastAsia" w:ascii="宋体" w:hAnsi="宋体" w:cs="宋体"/>
                <w:color w:val="auto"/>
                <w:highlight w:val="none"/>
                <w:lang w:eastAsia="zh-CN"/>
              </w:rPr>
              <w:t>前在</w:t>
            </w:r>
            <w:r>
              <w:rPr>
                <w:rFonts w:hint="eastAsia" w:ascii="宋体" w:hAnsi="宋体" w:eastAsia="宋体" w:cs="宋体"/>
                <w:color w:val="auto"/>
                <w:highlight w:val="none"/>
              </w:rPr>
              <w:t>“信用中国”</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中国政府采购网</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国家企业信用信息公示报告</w:t>
            </w:r>
            <w:r>
              <w:rPr>
                <w:rFonts w:hint="eastAsia" w:ascii="宋体" w:hAnsi="宋体" w:cs="宋体"/>
                <w:color w:val="auto"/>
                <w:highlight w:val="none"/>
                <w:lang w:val="en-US" w:eastAsia="zh-CN"/>
              </w:rPr>
              <w:t>下载的信用信息报告</w:t>
            </w:r>
            <w:r>
              <w:rPr>
                <w:rFonts w:hint="eastAsia" w:ascii="宋体" w:hAnsi="宋体" w:cs="宋体"/>
                <w:color w:val="auto"/>
                <w:highlight w:val="none"/>
                <w:lang w:eastAsia="zh-CN"/>
              </w:rPr>
              <w:t>查询结果为准，如相关失信记录已失效，投标人需提供相关证明资料）</w:t>
            </w:r>
            <w:r>
              <w:rPr>
                <w:rFonts w:hint="eastAsia" w:ascii="宋体" w:hAnsi="宋体" w:cs="宋体"/>
                <w:color w:val="auto"/>
                <w:highlight w:val="none"/>
              </w:rPr>
              <w:t>。</w:t>
            </w:r>
          </w:p>
          <w:p>
            <w:pPr>
              <w:pStyle w:val="19"/>
              <w:ind w:left="0" w:leftChars="0" w:firstLine="0" w:firstLineChars="0"/>
              <w:jc w:val="left"/>
              <w:rPr>
                <w:rFonts w:hint="default" w:eastAsia="宋体"/>
                <w:color w:val="auto"/>
                <w:highlight w:val="none"/>
                <w:lang w:val="en-US" w:eastAsia="zh-CN"/>
              </w:rPr>
            </w:pPr>
            <w:r>
              <w:rPr>
                <w:rFonts w:hint="eastAsia" w:ascii="宋体" w:hAnsi="宋体" w:eastAsia="宋体" w:cs="宋体"/>
                <w:color w:val="auto"/>
                <w:kern w:val="2"/>
                <w:sz w:val="21"/>
                <w:szCs w:val="24"/>
                <w:highlight w:val="none"/>
                <w:lang w:val="en-US" w:eastAsia="zh-CN" w:bidi="ar-SA"/>
              </w:rPr>
              <w:t>注：相关查询记录时间须在公告发出之日后；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24</w:t>
            </w:r>
          </w:p>
        </w:tc>
        <w:tc>
          <w:tcPr>
            <w:tcW w:w="9303" w:type="dxa"/>
            <w:noWrap w:val="0"/>
            <w:vAlign w:val="center"/>
          </w:tcPr>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kern w:val="2"/>
                <w:sz w:val="21"/>
                <w:szCs w:val="24"/>
                <w:highlight w:val="none"/>
                <w:lang w:val="en-US" w:eastAsia="zh-CN" w:bidi="ar-SA"/>
              </w:rPr>
              <w:t>1、</w:t>
            </w:r>
            <w:r>
              <w:rPr>
                <w:rFonts w:hint="eastAsia" w:ascii="宋体" w:hAnsi="宋体" w:eastAsia="宋体" w:cs="宋体"/>
                <w:color w:val="auto"/>
                <w:szCs w:val="24"/>
                <w:highlight w:val="none"/>
                <w:lang w:val="en-US" w:eastAsia="zh-CN"/>
              </w:rPr>
              <w:t>政府采购强制采购：(1)标记*符号的节能产品；(2)其他采购《节能产品政府采购清单》内的产品。</w:t>
            </w:r>
          </w:p>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kern w:val="2"/>
                <w:sz w:val="21"/>
                <w:szCs w:val="24"/>
                <w:highlight w:val="none"/>
                <w:lang w:val="en-US" w:eastAsia="zh-CN" w:bidi="ar-SA"/>
              </w:rPr>
              <w:t>2、</w:t>
            </w:r>
            <w:r>
              <w:rPr>
                <w:rFonts w:hint="eastAsia" w:ascii="宋体" w:hAnsi="宋体" w:eastAsia="宋体" w:cs="宋体"/>
                <w:color w:val="auto"/>
                <w:szCs w:val="24"/>
                <w:highlight w:val="none"/>
                <w:lang w:val="en-US" w:eastAsia="zh-CN"/>
              </w:rPr>
              <w:t>政府采购优先采购：(1)非标记*符号的节能产品；(2)环境标志产品；</w:t>
            </w:r>
          </w:p>
          <w:p>
            <w:pPr>
              <w:numPr>
                <w:ilvl w:val="0"/>
                <w:numId w:val="0"/>
              </w:numPr>
              <w:adjustRightInd w:val="0"/>
              <w:snapToGrid w:val="0"/>
              <w:spacing w:line="360" w:lineRule="auto"/>
              <w:rPr>
                <w:rFonts w:hint="eastAsia" w:ascii="宋体" w:hAnsi="宋体" w:cs="宋体"/>
                <w:color w:val="auto"/>
                <w:highlight w:val="none"/>
              </w:rPr>
            </w:pPr>
            <w:r>
              <w:rPr>
                <w:rFonts w:hint="eastAsia" w:ascii="宋体" w:hAnsi="宋体" w:cs="宋体"/>
                <w:color w:val="auto"/>
                <w:szCs w:val="24"/>
                <w:highlight w:val="none"/>
                <w:lang w:val="en-US" w:eastAsia="zh-CN"/>
              </w:rPr>
              <w:t>3</w:t>
            </w:r>
            <w:r>
              <w:rPr>
                <w:rFonts w:hint="eastAsia" w:ascii="宋体" w:hAnsi="宋体" w:eastAsia="宋体" w:cs="宋体"/>
                <w:color w:val="auto"/>
                <w:szCs w:val="24"/>
                <w:highlight w:val="none"/>
                <w:lang w:val="en-US" w:eastAsia="zh-CN"/>
              </w:rPr>
              <w:t>、采购产品为《节能产品政府采购清单》(第23期)内非标记*符号的节能产品及《环境标志产品政府采购清单》内的产品：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25</w:t>
            </w:r>
          </w:p>
        </w:tc>
        <w:tc>
          <w:tcPr>
            <w:tcW w:w="9303" w:type="dxa"/>
            <w:noWrap w:val="0"/>
            <w:vAlign w:val="center"/>
          </w:tcPr>
          <w:p>
            <w:pPr>
              <w:ind w:firstLine="211" w:firstLineChars="100"/>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根据中华人民共和国财政部、中华人民共和国工业和信息化部《政府采购促进中小企业发展管理办法》(财库〔2020〕46号)文件的规定，属于中小企业评审优惠内容及幅度如下：</w:t>
            </w:r>
          </w:p>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（一）中小企业（含中型、小型、微型企业）应当同时符合以下条件：</w:t>
            </w:r>
          </w:p>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①符合中小企业划分标准（按《关于印发中小企业划型标准规定的通知》（工信部联企业〔2011〕300号）执行）；</w:t>
            </w:r>
          </w:p>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②提供本企业制造的货物、承担的项目或者服务，或者提供其他中小企业制造的货物。</w:t>
            </w:r>
          </w:p>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③小型、微型企业提供中型企业制造的货物的，视同为中型企业</w:t>
            </w:r>
            <w:r>
              <w:rPr>
                <w:rFonts w:hint="eastAsia" w:ascii="宋体" w:hAnsi="宋体" w:cs="宋体"/>
                <w:i w:val="0"/>
                <w:iCs w:val="0"/>
                <w:color w:val="auto"/>
                <w:highlight w:val="none"/>
                <w:lang w:val="en-US" w:eastAsia="zh-CN"/>
              </w:rPr>
              <w:t>；</w:t>
            </w:r>
          </w:p>
          <w:p>
            <w:pPr>
              <w:numPr>
                <w:ilvl w:val="0"/>
                <w:numId w:val="0"/>
              </w:numPr>
              <w:rPr>
                <w:rFonts w:hint="default" w:ascii="宋体" w:hAnsi="宋体" w:cs="宋体"/>
                <w:i w:val="0"/>
                <w:iCs w:val="0"/>
                <w:color w:val="auto"/>
                <w:highlight w:val="none"/>
                <w:lang w:val="en-US" w:eastAsia="zh-CN"/>
              </w:rPr>
            </w:pPr>
            <w:r>
              <w:rPr>
                <w:rFonts w:hint="eastAsia" w:ascii="宋体" w:hAnsi="宋体" w:eastAsia="宋体" w:cs="宋体"/>
                <w:i w:val="0"/>
                <w:iCs w:val="0"/>
                <w:color w:val="auto"/>
                <w:kern w:val="2"/>
                <w:sz w:val="21"/>
                <w:szCs w:val="24"/>
                <w:highlight w:val="none"/>
                <w:lang w:val="en-US" w:eastAsia="zh-CN" w:bidi="ar-SA"/>
              </w:rPr>
              <w:t>（</w:t>
            </w:r>
            <w:r>
              <w:rPr>
                <w:rFonts w:hint="eastAsia" w:ascii="宋体" w:hAnsi="宋体" w:cs="宋体"/>
                <w:i w:val="0"/>
                <w:iCs w:val="0"/>
                <w:color w:val="auto"/>
                <w:kern w:val="2"/>
                <w:sz w:val="21"/>
                <w:szCs w:val="24"/>
                <w:highlight w:val="none"/>
                <w:lang w:val="en-US" w:eastAsia="zh-CN" w:bidi="ar-SA"/>
              </w:rPr>
              <w:t>二</w:t>
            </w:r>
            <w:r>
              <w:rPr>
                <w:rFonts w:hint="eastAsia" w:ascii="宋体" w:hAnsi="宋体" w:eastAsia="宋体" w:cs="宋体"/>
                <w:i w:val="0"/>
                <w:iCs w:val="0"/>
                <w:color w:val="auto"/>
                <w:kern w:val="2"/>
                <w:sz w:val="21"/>
                <w:szCs w:val="24"/>
                <w:highlight w:val="none"/>
                <w:lang w:val="en-US" w:eastAsia="zh-CN" w:bidi="ar-SA"/>
              </w:rPr>
              <w:t>）</w:t>
            </w:r>
            <w:r>
              <w:rPr>
                <w:rFonts w:hint="eastAsia" w:ascii="宋体" w:hAnsi="宋体" w:eastAsia="宋体" w:cs="宋体"/>
                <w:i w:val="0"/>
                <w:iCs w:val="0"/>
                <w:color w:val="auto"/>
                <w:highlight w:val="none"/>
                <w:lang w:val="en-US" w:eastAsia="zh-CN"/>
              </w:rPr>
              <w:t>小型和微型企业适用价格扣除办法时应提供的相关资料：《中小企业声明函》</w:t>
            </w:r>
            <w:r>
              <w:rPr>
                <w:rFonts w:hint="eastAsia" w:ascii="宋体" w:hAnsi="宋体" w:cs="宋体"/>
                <w:i w:val="0"/>
                <w:iCs w:val="0"/>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20" w:type="dxa"/>
            <w:noWrap w:val="0"/>
            <w:vAlign w:val="center"/>
          </w:tcPr>
          <w:p>
            <w:pPr>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26</w:t>
            </w:r>
          </w:p>
        </w:tc>
        <w:tc>
          <w:tcPr>
            <w:tcW w:w="9303" w:type="dxa"/>
            <w:noWrap w:val="0"/>
            <w:vAlign w:val="center"/>
          </w:tcPr>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政府采购支持中小企业融资：有融资需求的，可查询相关业务。</w:t>
            </w:r>
          </w:p>
          <w:p>
            <w:pPr>
              <w:rPr>
                <w:rFonts w:hint="eastAsia" w:ascii="宋体" w:hAnsi="宋体" w:eastAsia="宋体" w:cs="宋体"/>
                <w:i w:val="0"/>
                <w:iCs w:val="0"/>
                <w:color w:val="auto"/>
                <w:kern w:val="2"/>
                <w:szCs w:val="24"/>
                <w:highlight w:val="none"/>
                <w:lang w:val="en-US" w:eastAsia="zh-CN" w:bidi="ar-SA"/>
              </w:rPr>
            </w:pPr>
            <w:r>
              <w:rPr>
                <w:rFonts w:hint="eastAsia" w:ascii="宋体" w:hAnsi="宋体" w:eastAsia="宋体" w:cs="宋体"/>
                <w:i w:val="0"/>
                <w:iCs w:val="0"/>
                <w:color w:val="auto"/>
                <w:highlight w:val="none"/>
                <w:lang w:val="en-US" w:eastAsia="zh-CN"/>
              </w:rPr>
              <w:t>政府采购信用担保：有担保需求的，可查询相关业务。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2</w:t>
            </w:r>
            <w:r>
              <w:rPr>
                <w:rFonts w:hint="eastAsia" w:ascii="宋体" w:hAnsi="宋体" w:cs="宋体"/>
                <w:color w:val="auto"/>
                <w:highlight w:val="none"/>
                <w:lang w:val="en-US" w:eastAsia="zh-CN"/>
              </w:rPr>
              <w:t>7</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1.4.3 投标人不得存在下列情形之一：</w:t>
            </w:r>
          </w:p>
          <w:p>
            <w:pPr>
              <w:spacing w:line="360" w:lineRule="auto"/>
              <w:rPr>
                <w:rFonts w:hint="eastAsia" w:ascii="宋体" w:hAnsi="宋体" w:cs="宋体"/>
                <w:color w:val="auto"/>
                <w:highlight w:val="none"/>
              </w:rPr>
            </w:pPr>
            <w:r>
              <w:rPr>
                <w:rFonts w:hint="eastAsia" w:ascii="宋体" w:hAnsi="宋体" w:cs="宋体"/>
                <w:color w:val="auto"/>
                <w:highlight w:val="none"/>
              </w:rPr>
              <w:t>（1）与招标人存在利害关系且可能影响招标公正性；</w:t>
            </w:r>
          </w:p>
          <w:p>
            <w:pPr>
              <w:spacing w:line="360" w:lineRule="auto"/>
              <w:rPr>
                <w:rFonts w:hint="eastAsia" w:ascii="宋体" w:hAnsi="宋体" w:cs="宋体"/>
                <w:color w:val="auto"/>
                <w:highlight w:val="none"/>
              </w:rPr>
            </w:pPr>
            <w:r>
              <w:rPr>
                <w:rFonts w:hint="eastAsia" w:ascii="宋体" w:hAnsi="宋体" w:cs="宋体"/>
                <w:color w:val="auto"/>
                <w:highlight w:val="none"/>
              </w:rPr>
              <w:t>（2）与本招标项目的其他投标人为同一个单位负责人；</w:t>
            </w:r>
          </w:p>
          <w:p>
            <w:pPr>
              <w:spacing w:line="360" w:lineRule="auto"/>
              <w:rPr>
                <w:rFonts w:hint="eastAsia" w:ascii="宋体" w:hAnsi="宋体" w:cs="宋体"/>
                <w:color w:val="auto"/>
                <w:highlight w:val="none"/>
              </w:rPr>
            </w:pPr>
            <w:r>
              <w:rPr>
                <w:rFonts w:hint="eastAsia" w:ascii="宋体" w:hAnsi="宋体" w:cs="宋体"/>
                <w:color w:val="auto"/>
                <w:highlight w:val="none"/>
              </w:rPr>
              <w:t>（3）与本招标项目的其他投标人存在控股、管理关系；</w:t>
            </w:r>
          </w:p>
          <w:p>
            <w:pPr>
              <w:spacing w:line="360" w:lineRule="auto"/>
              <w:rPr>
                <w:rFonts w:hint="eastAsia" w:ascii="宋体" w:hAnsi="宋体" w:cs="宋体"/>
                <w:color w:val="auto"/>
                <w:highlight w:val="none"/>
              </w:rPr>
            </w:pPr>
            <w:r>
              <w:rPr>
                <w:rFonts w:hint="eastAsia" w:ascii="宋体" w:hAnsi="宋体" w:cs="宋体"/>
                <w:color w:val="auto"/>
                <w:highlight w:val="none"/>
              </w:rPr>
              <w:t>（4）被依法暂停或者取消投标资格；</w:t>
            </w:r>
          </w:p>
          <w:p>
            <w:pPr>
              <w:spacing w:line="360" w:lineRule="auto"/>
              <w:rPr>
                <w:rFonts w:hint="eastAsia" w:ascii="宋体" w:hAnsi="宋体" w:cs="宋体"/>
                <w:color w:val="auto"/>
                <w:highlight w:val="none"/>
              </w:rPr>
            </w:pPr>
            <w:r>
              <w:rPr>
                <w:rFonts w:hint="eastAsia" w:ascii="宋体" w:hAnsi="宋体" w:cs="宋体"/>
                <w:color w:val="auto"/>
                <w:highlight w:val="none"/>
              </w:rPr>
              <w:t>（5）被责令停产停业、暂扣或者吊销许可证、暂扣或者吊销执照；</w:t>
            </w:r>
          </w:p>
          <w:p>
            <w:pPr>
              <w:spacing w:line="360" w:lineRule="auto"/>
              <w:rPr>
                <w:rFonts w:hint="eastAsia" w:ascii="宋体" w:hAnsi="宋体" w:cs="宋体"/>
                <w:color w:val="auto"/>
                <w:highlight w:val="none"/>
              </w:rPr>
            </w:pPr>
            <w:r>
              <w:rPr>
                <w:rFonts w:hint="eastAsia" w:ascii="宋体" w:hAnsi="宋体" w:cs="宋体"/>
                <w:color w:val="auto"/>
                <w:highlight w:val="none"/>
              </w:rPr>
              <w:t>（6）进入清算程序，或被宣告破产，或其他丧失履约能力的情形；</w:t>
            </w:r>
          </w:p>
          <w:p>
            <w:pPr>
              <w:spacing w:line="360" w:lineRule="auto"/>
              <w:rPr>
                <w:rFonts w:hint="eastAsia" w:ascii="宋体" w:hAnsi="宋体" w:cs="宋体"/>
                <w:color w:val="auto"/>
                <w:highlight w:val="none"/>
              </w:rPr>
            </w:pPr>
            <w:r>
              <w:rPr>
                <w:rFonts w:hint="eastAsia" w:ascii="宋体" w:hAnsi="宋体" w:cs="宋体"/>
                <w:color w:val="auto"/>
                <w:highlight w:val="none"/>
              </w:rPr>
              <w:t>（7）被工商行政管理机关在全国企业信用信息公示系统中列入严重违法失信企业名单；</w:t>
            </w:r>
          </w:p>
          <w:p>
            <w:pPr>
              <w:spacing w:line="360" w:lineRule="auto"/>
              <w:rPr>
                <w:rFonts w:hint="eastAsia" w:ascii="宋体" w:hAnsi="宋体" w:cs="宋体"/>
                <w:color w:val="auto"/>
                <w:highlight w:val="none"/>
              </w:rPr>
            </w:pPr>
            <w:r>
              <w:rPr>
                <w:rFonts w:hint="eastAsia" w:ascii="宋体" w:hAnsi="宋体" w:cs="宋体"/>
                <w:color w:val="auto"/>
                <w:highlight w:val="none"/>
              </w:rPr>
              <w:t>（8）在“信用中国”网站（www.creditchina.gov.cn）</w:t>
            </w:r>
            <w:r>
              <w:rPr>
                <w:rFonts w:hint="eastAsia" w:ascii="宋体" w:hAnsi="宋体" w:cs="宋体"/>
                <w:color w:val="auto"/>
                <w:highlight w:val="none"/>
                <w:lang w:val="en-US" w:eastAsia="zh-CN"/>
              </w:rPr>
              <w:t>及中国政府采购网</w:t>
            </w:r>
            <w:r>
              <w:rPr>
                <w:rFonts w:hint="eastAsia" w:ascii="宋体" w:hAnsi="宋体" w:cs="宋体"/>
                <w:color w:val="auto"/>
                <w:highlight w:val="none"/>
              </w:rPr>
              <w:t>或各级信用信息共享平台中列入失信被执行人名单；</w:t>
            </w:r>
          </w:p>
          <w:p>
            <w:pPr>
              <w:spacing w:line="360" w:lineRule="auto"/>
              <w:rPr>
                <w:rFonts w:hint="eastAsia" w:ascii="宋体" w:hAnsi="宋体" w:cs="宋体"/>
                <w:color w:val="auto"/>
                <w:highlight w:val="none"/>
              </w:rPr>
            </w:pPr>
            <w:r>
              <w:rPr>
                <w:rFonts w:hint="eastAsia" w:ascii="宋体" w:hAnsi="宋体" w:cs="宋体"/>
                <w:color w:val="auto"/>
                <w:highlight w:val="none"/>
              </w:rPr>
              <w:t>（9）在近三年内投标人或其法定代表人、拟委任的项目负责人有行贿犯罪行为的；</w:t>
            </w:r>
          </w:p>
          <w:p>
            <w:pPr>
              <w:spacing w:line="360" w:lineRule="auto"/>
              <w:rPr>
                <w:rFonts w:hint="eastAsia" w:ascii="宋体" w:hAnsi="宋体" w:cs="宋体"/>
                <w:color w:val="auto"/>
                <w:highlight w:val="none"/>
              </w:rPr>
            </w:pPr>
            <w:r>
              <w:rPr>
                <w:rFonts w:hint="eastAsia" w:ascii="宋体" w:hAnsi="宋体" w:cs="宋体"/>
                <w:color w:val="auto"/>
                <w:highlight w:val="none"/>
              </w:rPr>
              <w:t>（10）法律法规或投标人须知前附表规定的其他情形。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2</w:t>
            </w:r>
            <w:r>
              <w:rPr>
                <w:rFonts w:hint="eastAsia" w:ascii="宋体" w:hAnsi="宋体" w:cs="宋体"/>
                <w:color w:val="auto"/>
                <w:highlight w:val="none"/>
                <w:lang w:val="en-US" w:eastAsia="zh-CN"/>
              </w:rPr>
              <w:t>8</w:t>
            </w:r>
          </w:p>
        </w:tc>
        <w:tc>
          <w:tcPr>
            <w:tcW w:w="9303" w:type="dxa"/>
            <w:noWrap w:val="0"/>
            <w:vAlign w:val="center"/>
          </w:tcPr>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特别提示：1、超过200万元的货物和服务采购项目、超过400万元的工程采购项目中适宜由中小企业提供的，预留该部分采购项目预算总额的40%以上专门面向中小企业采购，其中预留给小微企业的比例不低于60%。</w:t>
            </w:r>
          </w:p>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spacing w:line="360" w:lineRule="auto"/>
              <w:rPr>
                <w:rFonts w:hint="eastAsia"/>
                <w:color w:val="auto"/>
                <w:highlight w:val="none"/>
                <w:lang w:eastAsia="zh-CN"/>
              </w:rPr>
            </w:pPr>
            <w:r>
              <w:rPr>
                <w:rFonts w:hint="eastAsia" w:ascii="宋体" w:hAnsi="宋体" w:eastAsia="宋体" w:cs="宋体"/>
                <w:i w:val="0"/>
                <w:iCs w:val="0"/>
                <w:color w:val="auto"/>
                <w:highlight w:val="none"/>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2</w:t>
            </w:r>
            <w:r>
              <w:rPr>
                <w:rFonts w:hint="eastAsia" w:ascii="宋体" w:hAnsi="宋体" w:cs="宋体"/>
                <w:color w:val="auto"/>
                <w:highlight w:val="none"/>
                <w:lang w:val="en-US" w:eastAsia="zh-CN"/>
              </w:rPr>
              <w:t>9</w:t>
            </w:r>
          </w:p>
        </w:tc>
        <w:tc>
          <w:tcPr>
            <w:tcW w:w="9303" w:type="dxa"/>
            <w:noWrap w:val="0"/>
            <w:vAlign w:val="center"/>
          </w:tcPr>
          <w:p>
            <w:pPr>
              <w:spacing w:line="360" w:lineRule="auto"/>
              <w:rPr>
                <w:rFonts w:hint="eastAsia" w:ascii="宋体" w:hAnsi="宋体" w:cs="宋体"/>
                <w:b/>
                <w:bCs/>
                <w:color w:val="auto"/>
                <w:highlight w:val="none"/>
                <w:u w:val="single"/>
              </w:rPr>
            </w:pPr>
            <w:r>
              <w:rPr>
                <w:rFonts w:hint="eastAsia" w:ascii="宋体" w:hAnsi="宋体" w:cs="宋体"/>
                <w:b/>
                <w:bCs/>
                <w:color w:val="auto"/>
                <w:highlight w:val="none"/>
                <w:u w:val="single"/>
              </w:rPr>
              <w:t>不正当竞争预防措施</w:t>
            </w:r>
            <w:r>
              <w:rPr>
                <w:rFonts w:hint="eastAsia" w:ascii="宋体" w:hAnsi="宋体" w:cs="宋体"/>
                <w:b/>
                <w:bCs/>
                <w:color w:val="auto"/>
                <w:highlight w:val="none"/>
              </w:rPr>
              <w:t>：</w:t>
            </w:r>
          </w:p>
          <w:p>
            <w:pPr>
              <w:spacing w:line="360" w:lineRule="auto"/>
              <w:rPr>
                <w:rFonts w:hint="eastAsia" w:ascii="宋体" w:hAnsi="宋体" w:cs="宋体"/>
                <w:bCs/>
                <w:color w:val="auto"/>
                <w:highlight w:val="none"/>
              </w:rPr>
            </w:pPr>
            <w:r>
              <w:rPr>
                <w:rFonts w:hint="eastAsia" w:ascii="宋体" w:hAnsi="宋体" w:cs="宋体"/>
                <w:bCs/>
                <w:color w:val="auto"/>
                <w:highlight w:val="none"/>
              </w:rPr>
              <w:t>根据“财政部87号令《政府采购货物服务招标投标管理办法》”第六十条之规定：评标委员会认为投标人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hint="eastAsia" w:ascii="宋体" w:hAnsi="宋体" w:cs="宋体"/>
                <w:bCs/>
                <w:color w:val="auto"/>
                <w:highlight w:val="none"/>
              </w:rPr>
            </w:pPr>
            <w:r>
              <w:rPr>
                <w:rFonts w:hint="eastAsia" w:ascii="宋体" w:hAnsi="宋体" w:cs="宋体"/>
                <w:bCs/>
                <w:color w:val="auto"/>
                <w:highlight w:val="none"/>
              </w:rPr>
              <w:t>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hint="eastAsia" w:ascii="宋体" w:hAnsi="宋体" w:cs="宋体"/>
                <w:bCs/>
                <w:color w:val="auto"/>
                <w:highlight w:val="none"/>
              </w:rPr>
            </w:pPr>
            <w:r>
              <w:rPr>
                <w:rFonts w:hint="eastAsia" w:ascii="宋体" w:hAnsi="宋体" w:cs="宋体"/>
                <w:bCs/>
                <w:color w:val="auto"/>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hint="eastAsia" w:ascii="宋体" w:hAnsi="宋体" w:cs="宋体"/>
                <w:bCs/>
                <w:color w:val="auto"/>
                <w:highlight w:val="none"/>
              </w:rPr>
            </w:pPr>
            <w:r>
              <w:rPr>
                <w:rFonts w:hint="eastAsia" w:ascii="宋体" w:hAnsi="宋体" w:cs="宋体"/>
                <w:bCs/>
                <w:color w:val="auto"/>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30</w:t>
            </w:r>
          </w:p>
        </w:tc>
        <w:tc>
          <w:tcPr>
            <w:tcW w:w="9303" w:type="dxa"/>
            <w:noWrap w:val="0"/>
            <w:vAlign w:val="center"/>
          </w:tcPr>
          <w:p>
            <w:pPr>
              <w:spacing w:line="360" w:lineRule="auto"/>
              <w:rPr>
                <w:rFonts w:hint="eastAsia" w:ascii="宋体" w:hAnsi="宋体" w:cs="宋体"/>
                <w:bCs/>
                <w:color w:val="auto"/>
                <w:highlight w:val="none"/>
              </w:rPr>
            </w:pPr>
            <w:r>
              <w:rPr>
                <w:rFonts w:hint="eastAsia" w:ascii="宋体" w:hAnsi="宋体" w:cs="宋体"/>
                <w:bCs/>
                <w:color w:val="auto"/>
                <w:highlight w:val="none"/>
              </w:rPr>
              <w:t>招标文件的澄清和质疑</w:t>
            </w:r>
          </w:p>
          <w:p>
            <w:pPr>
              <w:spacing w:line="360" w:lineRule="auto"/>
              <w:rPr>
                <w:rFonts w:hint="eastAsia" w:ascii="宋体" w:hAnsi="宋体" w:cs="宋体"/>
                <w:bCs/>
                <w:color w:val="auto"/>
                <w:highlight w:val="none"/>
                <w:lang w:val="en-US" w:eastAsia="zh-CN"/>
              </w:rPr>
            </w:pPr>
            <w:r>
              <w:rPr>
                <w:rFonts w:hint="eastAsia" w:ascii="宋体" w:hAnsi="宋体" w:cs="宋体"/>
                <w:bCs/>
                <w:color w:val="auto"/>
                <w:highlight w:val="none"/>
                <w:lang w:val="en-US" w:eastAsia="zh-CN"/>
              </w:rPr>
              <w:t>1、综合说明</w:t>
            </w:r>
          </w:p>
          <w:p>
            <w:pPr>
              <w:spacing w:line="360" w:lineRule="auto"/>
              <w:ind w:firstLine="422" w:firstLineChars="200"/>
              <w:rPr>
                <w:rFonts w:hint="eastAsia" w:ascii="宋体" w:hAnsi="宋体" w:cs="宋体"/>
                <w:bCs/>
                <w:color w:val="auto"/>
                <w:highlight w:val="none"/>
              </w:rPr>
            </w:pPr>
            <w:r>
              <w:rPr>
                <w:rFonts w:hint="eastAsia" w:ascii="宋体" w:hAnsi="宋体" w:cs="宋体"/>
                <w:bCs/>
                <w:color w:val="auto"/>
                <w:highlight w:val="none"/>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政府采购监督管理部门规定的其他条件。质疑人提出质疑时，应当提交书面质疑书，质疑书应当包括下列主要内容：被质疑人的名称、地址、电话；采购项目名称、项目编号；具体事项、请求和主张；提起质疑的投标人名称、地址及联系方式；质疑日期。质疑书的递交应当采取当面递交的形式。</w:t>
            </w:r>
          </w:p>
          <w:p>
            <w:pPr>
              <w:spacing w:line="360" w:lineRule="auto"/>
              <w:rPr>
                <w:rFonts w:hint="eastAsia" w:ascii="宋体" w:hAnsi="宋体" w:cs="宋体"/>
                <w:bCs/>
                <w:color w:val="auto"/>
                <w:highlight w:val="none"/>
              </w:rPr>
            </w:pPr>
            <w:r>
              <w:rPr>
                <w:rFonts w:hint="eastAsia" w:ascii="宋体" w:hAnsi="宋体" w:cs="宋体"/>
                <w:bCs/>
                <w:color w:val="auto"/>
                <w:highlight w:val="none"/>
              </w:rPr>
              <w:t>2、对招标文件的澄清和质疑</w:t>
            </w:r>
          </w:p>
          <w:p>
            <w:pPr>
              <w:spacing w:line="360" w:lineRule="auto"/>
              <w:ind w:firstLine="422" w:firstLineChars="200"/>
              <w:rPr>
                <w:rFonts w:hint="eastAsia" w:ascii="宋体" w:hAnsi="宋体" w:cs="宋体"/>
                <w:bCs/>
                <w:color w:val="auto"/>
                <w:highlight w:val="none"/>
              </w:rPr>
            </w:pPr>
            <w:r>
              <w:rPr>
                <w:rFonts w:hint="eastAsia" w:ascii="宋体" w:hAnsi="宋体" w:cs="宋体"/>
                <w:bCs/>
                <w:color w:val="auto"/>
                <w:highlight w:val="none"/>
              </w:rPr>
              <w:t>投标人应尽早领取招标文件，若对招标文件有疑问需要澄清或质疑，须在开标</w:t>
            </w:r>
            <w:r>
              <w:rPr>
                <w:rFonts w:hint="eastAsia" w:ascii="宋体" w:hAnsi="宋体" w:cs="宋体"/>
                <w:bCs/>
                <w:color w:val="auto"/>
                <w:highlight w:val="none"/>
                <w:lang w:val="en-US" w:eastAsia="zh-CN"/>
              </w:rPr>
              <w:t>10</w:t>
            </w:r>
            <w:r>
              <w:rPr>
                <w:rFonts w:hint="eastAsia" w:ascii="宋体" w:hAnsi="宋体" w:cs="宋体"/>
                <w:bCs/>
                <w:color w:val="auto"/>
                <w:highlight w:val="none"/>
              </w:rPr>
              <w:t>日前由澄清或质疑方的法定代表人或授权投标人（必须为法定代表人授权进行该项目投标的被授权人）以书面形式向招标人递交澄清或质疑函(原件)，并登记备案。澄清或质疑函须有法定代表人亲笔签字。澄清函应说明需要澄清的内容，质疑函除应说明需要质疑的内容外，还应提供能够证明质疑内容的相关书面证据。澄清或质疑函应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身份证复印件须正反面清晰、有效，并要求由该身份证持有人在复印件正反面非空白位置注明“该复印件用于在</w:t>
            </w:r>
            <w:r>
              <w:rPr>
                <w:rFonts w:hint="eastAsia" w:ascii="宋体" w:hAnsi="宋体" w:cs="宋体"/>
                <w:bCs/>
                <w:color w:val="auto"/>
                <w:highlight w:val="none"/>
                <w:lang w:val="en-US" w:eastAsia="zh-CN"/>
              </w:rPr>
              <w:t>(项目名称）</w:t>
            </w:r>
            <w:r>
              <w:rPr>
                <w:rFonts w:hint="eastAsia" w:ascii="宋体" w:hAnsi="宋体" w:cs="宋体"/>
                <w:bCs/>
                <w:color w:val="auto"/>
                <w:highlight w:val="none"/>
              </w:rPr>
              <w:t>澄清或质疑使用”字样，并由身份证持有人签字确认。上述资料均须加盖公章。</w:t>
            </w:r>
          </w:p>
          <w:p>
            <w:pPr>
              <w:spacing w:line="360" w:lineRule="auto"/>
              <w:ind w:firstLine="422" w:firstLineChars="200"/>
              <w:rPr>
                <w:rFonts w:hint="eastAsia" w:ascii="宋体" w:hAnsi="宋体" w:cs="宋体"/>
                <w:bCs/>
                <w:color w:val="auto"/>
                <w:highlight w:val="none"/>
              </w:rPr>
            </w:pPr>
            <w:r>
              <w:rPr>
                <w:rFonts w:hint="eastAsia" w:ascii="宋体" w:hAnsi="宋体" w:cs="宋体"/>
                <w:bCs/>
                <w:color w:val="auto"/>
                <w:highlight w:val="none"/>
              </w:rPr>
              <w:t>招标人在投标截止日3天前根据澄清或质疑函的具体内容相应作出答复或不予答复，答复内容不得涉及商业秘密。作出答复的将以书面形式通知提出澄清或质疑的投标人和其他有关投标人。递交质疑的投标人和其他有关投标人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spacing w:line="360" w:lineRule="auto"/>
              <w:rPr>
                <w:rFonts w:hint="eastAsia" w:ascii="宋体" w:hAnsi="宋体" w:cs="宋体"/>
                <w:bCs/>
                <w:color w:val="auto"/>
                <w:highlight w:val="none"/>
              </w:rPr>
            </w:pPr>
            <w:r>
              <w:rPr>
                <w:rFonts w:hint="eastAsia" w:ascii="宋体" w:hAnsi="宋体" w:cs="宋体"/>
                <w:bCs/>
                <w:color w:val="auto"/>
                <w:highlight w:val="none"/>
              </w:rPr>
              <w:t>3、对招标过程和拟中标结果的质疑</w:t>
            </w:r>
          </w:p>
          <w:p>
            <w:pPr>
              <w:spacing w:line="360" w:lineRule="auto"/>
              <w:ind w:firstLine="422" w:firstLineChars="200"/>
              <w:rPr>
                <w:rFonts w:hint="eastAsia" w:ascii="宋体" w:hAnsi="宋体" w:cs="宋体"/>
                <w:bCs/>
                <w:color w:val="auto"/>
                <w:highlight w:val="none"/>
              </w:rPr>
            </w:pPr>
            <w:r>
              <w:rPr>
                <w:rFonts w:hint="eastAsia" w:ascii="宋体" w:hAnsi="宋体" w:cs="宋体"/>
                <w:bCs/>
                <w:color w:val="auto"/>
                <w:highlight w:val="none"/>
              </w:rPr>
              <w:t>投标人认为招标过程和拟中标结果使自己的权益受到损害的，可以在投标人于</w:t>
            </w:r>
            <w:r>
              <w:rPr>
                <w:rFonts w:hint="eastAsia" w:ascii="宋体" w:hAnsi="宋体" w:cs="宋体"/>
                <w:bCs/>
                <w:color w:val="auto"/>
                <w:highlight w:val="none"/>
                <w:lang w:val="en-US" w:eastAsia="zh-CN"/>
              </w:rPr>
              <w:t>新疆政府采购网</w:t>
            </w:r>
            <w:r>
              <w:rPr>
                <w:rFonts w:hint="eastAsia" w:ascii="宋体" w:hAnsi="宋体" w:cs="宋体"/>
                <w:bCs/>
                <w:color w:val="auto"/>
                <w:highlight w:val="none"/>
              </w:rPr>
              <w:t>发布拟中标结果之日起</w:t>
            </w:r>
            <w:r>
              <w:rPr>
                <w:rFonts w:hint="eastAsia" w:ascii="宋体" w:hAnsi="宋体" w:cs="宋体"/>
                <w:bCs/>
                <w:color w:val="auto"/>
                <w:highlight w:val="none"/>
                <w:lang w:val="en-US" w:eastAsia="zh-CN"/>
              </w:rPr>
              <w:t>1</w:t>
            </w:r>
            <w:r>
              <w:rPr>
                <w:rFonts w:hint="eastAsia" w:ascii="宋体" w:hAnsi="宋体" w:cs="宋体"/>
                <w:bCs/>
                <w:color w:val="auto"/>
                <w:highlight w:val="none"/>
              </w:rPr>
              <w:t>个工作日内，由质疑方的法定代表人或授权投标人以书面形式向投标人递交质疑函（原件），并登记备案。质疑函须有法定代表人亲笔签字，除应说明需要质疑的内容外，还应提供能够证明质疑内容的相关书面证据。质疑函应内容真实，证据充分，不得进行恶意质疑。由法定代表人递交质疑函时，提供法定代表人身份证复印件；由授权投标人递交质疑函时，还须提供法人投标授权函和质疑授权函（均为原件）及被授权投标人的身份证复印件。身份证复印件须正反面清晰、有效，并要求由该身份证持有人在复印件正反面非空白位置注明“该复印件用于在</w:t>
            </w:r>
            <w:r>
              <w:rPr>
                <w:rFonts w:hint="eastAsia" w:ascii="宋体" w:hAnsi="宋体" w:cs="宋体"/>
                <w:bCs/>
                <w:color w:val="auto"/>
                <w:highlight w:val="none"/>
                <w:lang w:eastAsia="zh-CN"/>
              </w:rPr>
              <w:t>（项目名称）</w:t>
            </w:r>
            <w:r>
              <w:rPr>
                <w:rFonts w:hint="eastAsia" w:ascii="宋体" w:hAnsi="宋体" w:cs="宋体"/>
                <w:bCs/>
                <w:color w:val="auto"/>
                <w:highlight w:val="none"/>
              </w:rPr>
              <w:t>”字样，并由身份证持有人签字确认。上述资料均须加盖公章。</w:t>
            </w:r>
          </w:p>
          <w:p>
            <w:pPr>
              <w:spacing w:line="360" w:lineRule="auto"/>
              <w:rPr>
                <w:rFonts w:hint="eastAsia" w:ascii="宋体" w:hAnsi="宋体" w:cs="宋体"/>
                <w:bCs/>
                <w:color w:val="auto"/>
                <w:highlight w:val="none"/>
              </w:rPr>
            </w:pPr>
            <w:r>
              <w:rPr>
                <w:rFonts w:hint="eastAsia" w:ascii="宋体" w:hAnsi="宋体" w:cs="宋体"/>
                <w:bCs/>
                <w:color w:val="auto"/>
                <w:highlight w:val="none"/>
              </w:rPr>
              <w:t>招标人应在受理投标人的书面质疑后，根据质疑函的具体内容及时向递交质疑函的投标人作出答复或不予答复，答复内容不得涉及商业秘密。作出答复的以书面形式通知递交质疑的投标人和其他有关投标人。递交质疑的投标人和其他有关投标人在被告知、收到上述公告、通知或答疑书后，应立即向招标人回函确认。未确认情况应当视为对质疑答复的知晓，也将视为对质疑答复内容接受的默认。</w:t>
            </w:r>
          </w:p>
          <w:p>
            <w:pPr>
              <w:spacing w:line="360" w:lineRule="auto"/>
              <w:rPr>
                <w:rFonts w:hint="eastAsia" w:ascii="宋体" w:hAnsi="宋体" w:cs="宋体"/>
                <w:bCs/>
                <w:color w:val="auto"/>
                <w:highlight w:val="none"/>
              </w:rPr>
            </w:pPr>
            <w:r>
              <w:rPr>
                <w:rFonts w:hint="eastAsia" w:ascii="宋体" w:hAnsi="宋体" w:cs="宋体"/>
                <w:bCs/>
                <w:color w:val="auto"/>
                <w:highlight w:val="none"/>
              </w:rPr>
              <w:t>4、澄清或质疑不予受理的情况，有下列情形之一的，属于无效质疑，被质疑人不予受理，由此产生的影响由投标人自行承担：</w:t>
            </w:r>
          </w:p>
          <w:p>
            <w:pPr>
              <w:spacing w:line="360" w:lineRule="auto"/>
              <w:rPr>
                <w:rFonts w:hint="eastAsia" w:ascii="宋体" w:hAnsi="宋体" w:cs="宋体"/>
                <w:bCs/>
                <w:color w:val="auto"/>
                <w:highlight w:val="none"/>
              </w:rPr>
            </w:pPr>
            <w:r>
              <w:rPr>
                <w:rFonts w:hint="eastAsia" w:ascii="宋体" w:hAnsi="宋体" w:cs="宋体"/>
                <w:bCs/>
                <w:color w:val="auto"/>
                <w:highlight w:val="none"/>
              </w:rPr>
              <w:t>(一)不是参与该政府采购项目活动供应商的;</w:t>
            </w:r>
          </w:p>
          <w:p>
            <w:pPr>
              <w:spacing w:line="360" w:lineRule="auto"/>
              <w:rPr>
                <w:rFonts w:hint="eastAsia" w:ascii="宋体" w:hAnsi="宋体" w:cs="宋体"/>
                <w:bCs/>
                <w:color w:val="auto"/>
                <w:highlight w:val="none"/>
              </w:rPr>
            </w:pPr>
            <w:r>
              <w:rPr>
                <w:rFonts w:hint="eastAsia" w:ascii="宋体" w:hAnsi="宋体" w:cs="宋体"/>
                <w:bCs/>
                <w:color w:val="auto"/>
                <w:highlight w:val="none"/>
              </w:rPr>
              <w:t>(二)被质疑人为采购人或政府采购代理机构之外的；</w:t>
            </w:r>
          </w:p>
          <w:p>
            <w:pPr>
              <w:spacing w:line="360" w:lineRule="auto"/>
              <w:rPr>
                <w:rFonts w:hint="eastAsia" w:ascii="宋体" w:hAnsi="宋体" w:cs="宋体"/>
                <w:bCs/>
                <w:color w:val="auto"/>
                <w:highlight w:val="none"/>
              </w:rPr>
            </w:pPr>
            <w:r>
              <w:rPr>
                <w:rFonts w:hint="eastAsia" w:ascii="宋体" w:hAnsi="宋体" w:cs="宋体"/>
                <w:bCs/>
                <w:color w:val="auto"/>
                <w:highlight w:val="none"/>
              </w:rPr>
              <w:t>(三)所有质疑事项超过质疑有效期的；</w:t>
            </w:r>
          </w:p>
          <w:p>
            <w:pPr>
              <w:spacing w:line="360" w:lineRule="auto"/>
              <w:rPr>
                <w:rFonts w:hint="eastAsia" w:ascii="宋体" w:hAnsi="宋体" w:cs="宋体"/>
                <w:bCs/>
                <w:color w:val="auto"/>
                <w:highlight w:val="none"/>
              </w:rPr>
            </w:pPr>
            <w:r>
              <w:rPr>
                <w:rFonts w:hint="eastAsia" w:ascii="宋体" w:hAnsi="宋体" w:cs="宋体"/>
                <w:bCs/>
                <w:color w:val="auto"/>
                <w:highlight w:val="none"/>
              </w:rPr>
              <w:t>(四)以具有法律效力的文书送达之外方式提出的；</w:t>
            </w:r>
          </w:p>
          <w:p>
            <w:pPr>
              <w:spacing w:line="360" w:lineRule="auto"/>
              <w:rPr>
                <w:rFonts w:hint="eastAsia" w:ascii="宋体" w:hAnsi="宋体" w:cs="宋体"/>
                <w:bCs/>
                <w:color w:val="auto"/>
                <w:highlight w:val="none"/>
              </w:rPr>
            </w:pPr>
            <w:r>
              <w:rPr>
                <w:rFonts w:hint="eastAsia" w:ascii="宋体" w:hAnsi="宋体" w:cs="宋体"/>
                <w:bCs/>
                <w:color w:val="auto"/>
                <w:highlight w:val="none"/>
              </w:rPr>
              <w:t>(五) 未按上述规定递交澄清或质疑函的；</w:t>
            </w:r>
          </w:p>
          <w:p>
            <w:pPr>
              <w:spacing w:line="360" w:lineRule="auto"/>
              <w:rPr>
                <w:rFonts w:hint="eastAsia" w:ascii="宋体" w:hAnsi="宋体" w:cs="宋体"/>
                <w:bCs/>
                <w:color w:val="auto"/>
                <w:highlight w:val="none"/>
              </w:rPr>
            </w:pPr>
            <w:r>
              <w:rPr>
                <w:rFonts w:hint="eastAsia" w:ascii="宋体" w:hAnsi="宋体" w:cs="宋体"/>
                <w:bCs/>
                <w:color w:val="auto"/>
                <w:highlight w:val="none"/>
              </w:rPr>
              <w:t>(六) 其它不符合受理条件的情形。</w:t>
            </w:r>
          </w:p>
          <w:p>
            <w:pPr>
              <w:spacing w:line="360" w:lineRule="auto"/>
              <w:rPr>
                <w:rFonts w:hint="eastAsia" w:ascii="宋体" w:hAnsi="宋体" w:cs="宋体"/>
                <w:bCs/>
                <w:color w:val="auto"/>
                <w:highlight w:val="none"/>
              </w:rPr>
            </w:pPr>
            <w:r>
              <w:rPr>
                <w:rFonts w:hint="eastAsia" w:ascii="宋体" w:hAnsi="宋体" w:cs="宋体"/>
                <w:bCs/>
                <w:color w:val="auto"/>
                <w:highlight w:val="none"/>
              </w:rPr>
              <w:t>5、其他</w:t>
            </w:r>
          </w:p>
          <w:p>
            <w:pPr>
              <w:spacing w:line="600" w:lineRule="exact"/>
              <w:outlineLvl w:val="1"/>
              <w:rPr>
                <w:rFonts w:hint="eastAsia" w:ascii="宋体" w:hAnsi="宋体" w:eastAsia="宋体" w:cs="宋体"/>
                <w:bCs/>
                <w:color w:val="auto"/>
                <w:sz w:val="21"/>
                <w:szCs w:val="21"/>
                <w:highlight w:val="none"/>
                <w:lang w:eastAsia="zh-CN"/>
              </w:rPr>
            </w:pPr>
            <w:r>
              <w:rPr>
                <w:rFonts w:hint="eastAsia" w:ascii="宋体" w:hAnsi="宋体" w:cs="宋体"/>
                <w:bCs/>
                <w:color w:val="auto"/>
                <w:highlight w:val="none"/>
              </w:rPr>
              <w:t>澄清或质疑函递交地点：</w:t>
            </w:r>
            <w:r>
              <w:rPr>
                <w:rFonts w:hint="eastAsia" w:ascii="宋体" w:hAnsi="宋体" w:cs="宋体"/>
                <w:bCs/>
                <w:color w:val="auto"/>
                <w:sz w:val="21"/>
                <w:szCs w:val="21"/>
                <w:highlight w:val="none"/>
                <w:lang w:val="en-US" w:eastAsia="zh-CN"/>
              </w:rPr>
              <w:t>新疆阿克苏地区库车市东城街道石化新村社区小微创业园二期一标段2幢配套住宅3-302号商铺。</w:t>
            </w:r>
          </w:p>
          <w:p>
            <w:pPr>
              <w:spacing w:line="360" w:lineRule="auto"/>
              <w:rPr>
                <w:rFonts w:hint="default" w:ascii="宋体" w:hAnsi="宋体" w:eastAsia="宋体" w:cs="宋体"/>
                <w:bCs/>
                <w:color w:val="auto"/>
                <w:highlight w:val="none"/>
                <w:lang w:val="en-US" w:eastAsia="zh-CN"/>
              </w:rPr>
            </w:pPr>
            <w:r>
              <w:rPr>
                <w:rFonts w:hint="eastAsia" w:ascii="宋体" w:hAnsi="宋体" w:cs="宋体"/>
                <w:bCs/>
                <w:color w:val="auto"/>
                <w:highlight w:val="none"/>
              </w:rPr>
              <w:t>联系电话：</w:t>
            </w:r>
            <w:r>
              <w:rPr>
                <w:rFonts w:hint="eastAsia" w:ascii="宋体" w:hAnsi="宋体" w:cs="宋体"/>
                <w:bCs/>
                <w:i w:val="0"/>
                <w:iCs w:val="0"/>
                <w:color w:val="auto"/>
                <w:highlight w:val="none"/>
                <w:lang w:val="en-US" w:eastAsia="zh-CN"/>
              </w:rPr>
              <w:t>13909977975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31</w:t>
            </w:r>
          </w:p>
        </w:tc>
        <w:tc>
          <w:tcPr>
            <w:tcW w:w="9303" w:type="dxa"/>
            <w:noWrap w:val="0"/>
            <w:vAlign w:val="center"/>
          </w:tcPr>
          <w:p>
            <w:pPr>
              <w:numPr>
                <w:ilvl w:val="0"/>
                <w:numId w:val="0"/>
              </w:numPr>
              <w:rPr>
                <w:rFonts w:hint="eastAsia" w:ascii="宋体" w:hAnsi="宋体" w:cs="宋体"/>
                <w:i w:val="0"/>
                <w:iCs w:val="0"/>
                <w:color w:val="auto"/>
                <w:highlight w:val="none"/>
                <w:lang w:val="en-US" w:eastAsia="zh-CN"/>
              </w:rPr>
            </w:pPr>
            <w:r>
              <w:rPr>
                <w:rFonts w:hint="eastAsia" w:ascii="宋体" w:hAnsi="宋体" w:cs="宋体"/>
                <w:i w:val="0"/>
                <w:iCs w:val="0"/>
                <w:color w:val="auto"/>
                <w:highlight w:val="none"/>
                <w:lang w:val="en-US" w:eastAsia="zh-CN"/>
              </w:rPr>
              <w:t>本项目面向小微企业。</w:t>
            </w:r>
          </w:p>
          <w:p>
            <w:pPr>
              <w:spacing w:line="360" w:lineRule="auto"/>
              <w:rPr>
                <w:rFonts w:hint="default" w:ascii="宋体" w:hAnsi="宋体" w:cs="宋体"/>
                <w:bCs/>
                <w:color w:val="auto"/>
                <w:highlight w:val="none"/>
                <w:lang w:val="en-US"/>
              </w:rPr>
            </w:pPr>
            <w:r>
              <w:rPr>
                <w:rFonts w:hint="eastAsia" w:ascii="宋体" w:hAnsi="宋体" w:cs="宋体"/>
                <w:i w:val="0"/>
                <w:iCs w:val="0"/>
                <w:color w:val="auto"/>
                <w:highlight w:val="none"/>
                <w:u w:val="single"/>
                <w:lang w:val="en-US" w:eastAsia="zh-CN"/>
              </w:rPr>
              <w:t>本项目采购标的划分所属的行业：工业。</w:t>
            </w:r>
          </w:p>
        </w:tc>
      </w:tr>
      <w:bookmarkEnd w:id="4"/>
      <w:bookmarkEnd w:id="5"/>
      <w:bookmarkEnd w:id="6"/>
      <w:bookmarkEnd w:id="7"/>
      <w:bookmarkEnd w:id="8"/>
      <w:bookmarkEnd w:id="9"/>
      <w:bookmarkEnd w:id="10"/>
    </w:tbl>
    <w:p>
      <w:pPr>
        <w:pStyle w:val="5"/>
        <w:keepNext w:val="0"/>
        <w:keepLines w:val="0"/>
        <w:adjustRightInd w:val="0"/>
        <w:snapToGrid w:val="0"/>
        <w:spacing w:before="120" w:after="120" w:line="360" w:lineRule="auto"/>
        <w:jc w:val="center"/>
        <w:outlineLvl w:val="1"/>
        <w:rPr>
          <w:rFonts w:hint="default" w:ascii="宋体" w:hAnsi="宋体" w:eastAsia="宋体" w:cs="宋体"/>
          <w:bCs w:val="0"/>
          <w:color w:val="auto"/>
          <w:szCs w:val="28"/>
          <w:highlight w:val="none"/>
          <w:u w:val="single"/>
          <w:lang w:val="en-US" w:eastAsia="zh-CN"/>
        </w:rPr>
      </w:pPr>
      <w:r>
        <w:rPr>
          <w:rFonts w:hint="eastAsia" w:ascii="宋体" w:hAnsi="宋体" w:eastAsia="宋体" w:cs="宋体"/>
          <w:bCs w:val="0"/>
          <w:color w:val="auto"/>
          <w:szCs w:val="28"/>
          <w:highlight w:val="none"/>
          <w:u w:val="single"/>
          <w:lang w:val="en-US" w:eastAsia="zh-CN"/>
        </w:rPr>
        <w:t>招标文件内容前后不一致时，以投标人须知前附表为准</w:t>
      </w:r>
    </w:p>
    <w:p>
      <w:pPr>
        <w:pStyle w:val="5"/>
        <w:keepNext w:val="0"/>
        <w:keepLines w:val="0"/>
        <w:adjustRightInd w:val="0"/>
        <w:snapToGrid w:val="0"/>
        <w:spacing w:before="120" w:after="120" w:line="360" w:lineRule="auto"/>
        <w:jc w:val="center"/>
        <w:outlineLvl w:val="1"/>
        <w:rPr>
          <w:rFonts w:hint="eastAsia" w:ascii="宋体" w:hAnsi="宋体" w:eastAsia="宋体" w:cs="宋体"/>
          <w:bCs w:val="0"/>
          <w:color w:val="auto"/>
          <w:szCs w:val="28"/>
          <w:highlight w:val="none"/>
        </w:rPr>
      </w:pPr>
      <w:bookmarkStart w:id="11" w:name="_Toc21488"/>
      <w:bookmarkStart w:id="12" w:name="_Toc2427"/>
      <w:bookmarkStart w:id="13" w:name="_Toc26931"/>
      <w:bookmarkStart w:id="14" w:name="_Toc152042305"/>
      <w:bookmarkStart w:id="15" w:name="_Toc152045529"/>
      <w:bookmarkStart w:id="16" w:name="_Toc144974497"/>
      <w:bookmarkStart w:id="17" w:name="_Toc179632546"/>
      <w:r>
        <w:rPr>
          <w:rFonts w:hint="eastAsia" w:ascii="宋体" w:hAnsi="宋体" w:eastAsia="宋体" w:cs="宋体"/>
          <w:bCs w:val="0"/>
          <w:color w:val="auto"/>
          <w:szCs w:val="28"/>
          <w:highlight w:val="none"/>
        </w:rPr>
        <w:br w:type="page"/>
      </w:r>
      <w:r>
        <w:rPr>
          <w:rFonts w:hint="eastAsia" w:ascii="宋体" w:hAnsi="宋体" w:eastAsia="宋体" w:cs="宋体"/>
          <w:bCs w:val="0"/>
          <w:color w:val="auto"/>
          <w:szCs w:val="28"/>
          <w:highlight w:val="none"/>
        </w:rPr>
        <w:t>投标人须知正文部分</w:t>
      </w:r>
      <w:bookmarkEnd w:id="11"/>
      <w:bookmarkEnd w:id="12"/>
      <w:bookmarkEnd w:id="13"/>
    </w:p>
    <w:bookmarkEnd w:id="14"/>
    <w:bookmarkEnd w:id="15"/>
    <w:bookmarkEnd w:id="16"/>
    <w:bookmarkEnd w:id="17"/>
    <w:p>
      <w:pPr>
        <w:pStyle w:val="24"/>
        <w:jc w:val="center"/>
        <w:rPr>
          <w:rFonts w:hint="eastAsia"/>
          <w:b/>
          <w:bCs/>
          <w:color w:val="auto"/>
          <w:highlight w:val="none"/>
          <w:lang w:eastAsia="zh-CN"/>
        </w:rPr>
      </w:pPr>
      <w:r>
        <w:rPr>
          <w:rFonts w:hint="eastAsia"/>
          <w:b/>
          <w:bCs/>
          <w:color w:val="auto"/>
          <w:highlight w:val="none"/>
          <w:lang w:eastAsia="zh-CN"/>
        </w:rPr>
        <w:t>一、总则</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 合格的投标人</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1.1 符合《中华人民共和国政府采购法》第二十二条规定的条件，具备独立承担民事责任能力的在中华人民共和国境内注册的，有承担本次招标采购项目服务能力的及符合条件的法人或其他组织。</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1.2 有效的营业执照；</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1.3 投标人在本次招标活动中，必须遵循《中华人民共和国招标投标法》、《中华人民共和国招标投标法实施条例》、《政府采购货物和服务招标投标管理办法》（财政部87号令）等相关法律法规的规定。</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1.4  投标人参加政府采购活动近三年内无违法违规记录和法律诉讼纠纷，需提供书面声明。</w:t>
      </w:r>
    </w:p>
    <w:p>
      <w:pPr>
        <w:pStyle w:val="25"/>
        <w:keepLines w:val="0"/>
        <w:kinsoku/>
        <w:wordWrap/>
        <w:overflowPunct/>
        <w:bidi w:val="0"/>
        <w:spacing w:line="360" w:lineRule="auto"/>
        <w:ind w:firstLine="567"/>
        <w:jc w:val="both"/>
        <w:textAlignment w:val="auto"/>
        <w:rPr>
          <w:rFonts w:hint="eastAsia" w:ascii="宋体" w:hAnsi="宋体" w:cs="宋体"/>
          <w:bCs/>
          <w:color w:val="auto"/>
          <w:szCs w:val="24"/>
          <w:highlight w:val="none"/>
        </w:rPr>
      </w:pPr>
      <w:r>
        <w:rPr>
          <w:rFonts w:hint="eastAsia" w:ascii="宋体" w:hAnsi="宋体" w:cs="宋体"/>
          <w:bCs/>
          <w:color w:val="auto"/>
          <w:szCs w:val="24"/>
          <w:highlight w:val="none"/>
        </w:rPr>
        <w:t>1.5  为保证政府采购活动公平、公正、诚实信用，投标人提供的材料及技术参数应真实有效，投标文件内提供书面诚信投标承诺书。</w:t>
      </w:r>
    </w:p>
    <w:p>
      <w:pPr>
        <w:pStyle w:val="25"/>
        <w:keepLines w:val="0"/>
        <w:kinsoku/>
        <w:wordWrap/>
        <w:overflowPunct/>
        <w:bidi w:val="0"/>
        <w:spacing w:line="360" w:lineRule="auto"/>
        <w:ind w:firstLine="567"/>
        <w:jc w:val="both"/>
        <w:textAlignment w:val="auto"/>
        <w:rPr>
          <w:rFonts w:hint="eastAsia" w:ascii="宋体" w:hAnsi="宋体" w:cs="宋体"/>
          <w:bCs/>
          <w:color w:val="auto"/>
          <w:szCs w:val="24"/>
          <w:highlight w:val="none"/>
        </w:rPr>
      </w:pPr>
      <w:r>
        <w:rPr>
          <w:rFonts w:hint="eastAsia" w:ascii="宋体" w:hAnsi="宋体" w:eastAsia="宋体" w:cs="宋体"/>
          <w:b w:val="0"/>
          <w:bCs/>
          <w:color w:val="auto"/>
          <w:szCs w:val="24"/>
          <w:highlight w:val="none"/>
          <w:lang w:val="en-US" w:eastAsia="zh-CN"/>
        </w:rPr>
        <w:t>1.6  未保证本次招标活动公平竞争，杜绝任何形式的商业贿赂行为，投标文件内必须提供反商业贿赂承诺书</w:t>
      </w:r>
    </w:p>
    <w:p>
      <w:pPr>
        <w:pStyle w:val="25"/>
        <w:spacing w:line="360" w:lineRule="auto"/>
        <w:ind w:left="563" w:leftChars="267" w:firstLine="2" w:firstLineChars="1"/>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7</w:t>
      </w:r>
      <w:r>
        <w:rPr>
          <w:rFonts w:hint="eastAsia" w:ascii="宋体" w:hAnsi="宋体" w:cs="宋体"/>
          <w:bCs/>
          <w:color w:val="auto"/>
          <w:szCs w:val="24"/>
          <w:highlight w:val="none"/>
        </w:rPr>
        <w:t xml:space="preserve">  不符合以上条款规定的投标人，其投标无效。</w:t>
      </w:r>
    </w:p>
    <w:p>
      <w:pPr>
        <w:pStyle w:val="25"/>
        <w:keepLines w:val="0"/>
        <w:kinsoku/>
        <w:wordWrap/>
        <w:overflowPunct/>
        <w:bidi w:val="0"/>
        <w:spacing w:line="360" w:lineRule="auto"/>
        <w:ind w:left="563" w:leftChars="267" w:firstLine="2" w:firstLineChars="1"/>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 定义</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2.1“采购代理机构”系指</w:t>
      </w:r>
      <w:r>
        <w:rPr>
          <w:rFonts w:hint="eastAsia" w:ascii="宋体" w:hAnsi="宋体" w:eastAsia="宋体" w:cs="宋体"/>
          <w:color w:val="auto"/>
          <w:szCs w:val="24"/>
          <w:highlight w:val="none"/>
          <w:lang w:val="en-US" w:eastAsia="zh-CN"/>
        </w:rPr>
        <w:t>库车锦帆招标代理有限公司</w:t>
      </w:r>
      <w:r>
        <w:rPr>
          <w:rFonts w:hint="eastAsia" w:ascii="宋体" w:hAnsi="宋体" w:eastAsia="宋体" w:cs="宋体"/>
          <w:color w:val="auto"/>
          <w:szCs w:val="24"/>
          <w:highlight w:val="none"/>
          <w:lang w:eastAsia="zh-CN"/>
        </w:rPr>
        <w:t>。</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2.2“投标人”系指向采购代理机构提交投标文件的货物</w:t>
      </w:r>
      <w:r>
        <w:rPr>
          <w:rFonts w:hint="eastAsia" w:ascii="宋体" w:hAnsi="宋体" w:eastAsia="宋体" w:cs="宋体"/>
          <w:color w:val="auto"/>
          <w:szCs w:val="24"/>
          <w:highlight w:val="none"/>
          <w:lang w:eastAsia="zh-CN"/>
        </w:rPr>
        <w:t>制造商或代理商</w:t>
      </w:r>
      <w:r>
        <w:rPr>
          <w:rFonts w:hint="eastAsia" w:ascii="宋体" w:hAnsi="宋体" w:eastAsia="宋体" w:cs="宋体"/>
          <w:color w:val="auto"/>
          <w:szCs w:val="24"/>
          <w:highlight w:val="none"/>
        </w:rPr>
        <w:t>。</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2.3“货物”系指卖方按合同要求，须向买方提供的设计文件、货物、机械、材料、备品、手册及其他技术资料和材料。详见《政府采购品目分类目录》(财库[2013]189号)。</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2.4“服务”系指按合同规定卖方须承担的运输、装卸、安装调试、技术协助、培训和交付使用后保修期内应履行的义务及售后服务等其他类似的义务。</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2.5“卖方”系指提供合同货物和服务的经济实体。本次招标指中标人。</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2.6“买方”系指购买货物和服务的单位，即为本次招标的采购人。</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2.7“节能产品”或者“环保产品”是指财政部发布</w:t>
      </w:r>
      <w:r>
        <w:rPr>
          <w:rFonts w:hint="eastAsia" w:ascii="宋体" w:hAnsi="宋体" w:eastAsia="宋体" w:cs="宋体"/>
          <w:color w:val="auto"/>
          <w:szCs w:val="24"/>
          <w:highlight w:val="none"/>
          <w:lang w:eastAsia="zh-CN"/>
        </w:rPr>
        <w:t>最新一期</w:t>
      </w:r>
      <w:r>
        <w:rPr>
          <w:rFonts w:hint="eastAsia" w:ascii="宋体" w:hAnsi="宋体" w:eastAsia="宋体" w:cs="宋体"/>
          <w:color w:val="auto"/>
          <w:szCs w:val="24"/>
          <w:highlight w:val="none"/>
        </w:rPr>
        <w:t>的《节能产品政府采购清单》或者《环境标志产品政府采购清单》的产品</w:t>
      </w:r>
      <w:r>
        <w:rPr>
          <w:rFonts w:hint="eastAsia" w:ascii="宋体" w:hAnsi="宋体" w:eastAsia="宋体" w:cs="宋体"/>
          <w:color w:val="auto"/>
          <w:szCs w:val="24"/>
          <w:highlight w:val="none"/>
          <w:lang w:eastAsia="zh-CN"/>
        </w:rPr>
        <w:t>，可在中国政府采购网(www.ccgp.gov.cn)查询</w:t>
      </w:r>
      <w:r>
        <w:rPr>
          <w:rFonts w:hint="eastAsia" w:ascii="宋体" w:hAnsi="宋体" w:eastAsia="宋体" w:cs="宋体"/>
          <w:color w:val="auto"/>
          <w:szCs w:val="24"/>
          <w:highlight w:val="none"/>
        </w:rPr>
        <w:t>。</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2.8“进口产品”是指通过中国海关报关验放进入中国境内且产自关境外的产品，详见《关于政府采购进口产品管理有关问题的通知》(财库[2007]119号)</w:t>
      </w:r>
      <w:r>
        <w:rPr>
          <w:rFonts w:hint="eastAsia" w:ascii="宋体" w:hAnsi="宋体" w:eastAsia="宋体" w:cs="宋体"/>
          <w:color w:val="auto"/>
          <w:szCs w:val="24"/>
          <w:highlight w:val="none"/>
          <w:lang w:eastAsia="zh-CN"/>
        </w:rPr>
        <w:t>及《关于政府采购进口产品管理有关问题的通知》（财办库（2008）248号）</w:t>
      </w:r>
      <w:r>
        <w:rPr>
          <w:rFonts w:hint="eastAsia" w:ascii="宋体" w:hAnsi="宋体" w:eastAsia="宋体" w:cs="宋体"/>
          <w:color w:val="auto"/>
          <w:szCs w:val="24"/>
          <w:highlight w:val="none"/>
        </w:rPr>
        <w:t>。</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2.9 “</w:t>
      </w:r>
      <w:r>
        <w:rPr>
          <w:rFonts w:hint="eastAsia" w:ascii="宋体" w:hAnsi="宋体" w:eastAsia="宋体" w:cs="宋体"/>
          <w:color w:val="auto"/>
          <w:szCs w:val="24"/>
          <w:highlight w:val="none"/>
        </w:rPr>
        <w:t>语言文字</w:t>
      </w:r>
      <w:r>
        <w:rPr>
          <w:rFonts w:hint="eastAsia" w:ascii="宋体" w:hAnsi="宋体" w:eastAsia="宋体" w:cs="宋体"/>
          <w:color w:val="auto"/>
          <w:szCs w:val="24"/>
          <w:highlight w:val="none"/>
          <w:lang w:val="en-US" w:eastAsia="zh-CN"/>
        </w:rPr>
        <w:t>”</w:t>
      </w:r>
      <w:r>
        <w:rPr>
          <w:rFonts w:hint="eastAsia" w:ascii="宋体" w:hAnsi="宋体" w:eastAsia="宋体" w:cs="宋体"/>
          <w:color w:val="auto"/>
          <w:szCs w:val="24"/>
          <w:highlight w:val="none"/>
        </w:rPr>
        <w:t>招标投标文件使用的语言文字为中文。专用术语使用外文的，应附有中文注释。</w:t>
      </w:r>
    </w:p>
    <w:p>
      <w:pPr>
        <w:pStyle w:val="25"/>
        <w:spacing w:line="360" w:lineRule="auto"/>
        <w:ind w:firstLine="567"/>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2.10</w:t>
      </w:r>
      <w:r>
        <w:rPr>
          <w:rFonts w:hint="eastAsia" w:ascii="宋体" w:hAnsi="宋体" w:cs="宋体"/>
          <w:color w:val="auto"/>
          <w:szCs w:val="24"/>
          <w:highlight w:val="none"/>
        </w:rPr>
        <w:t>“</w:t>
      </w:r>
      <w:r>
        <w:rPr>
          <w:rFonts w:hint="eastAsia" w:ascii="宋体" w:hAnsi="宋体" w:cs="宋体"/>
          <w:color w:val="auto"/>
          <w:szCs w:val="24"/>
          <w:highlight w:val="none"/>
          <w:lang w:val="en-US" w:eastAsia="zh-CN"/>
        </w:rPr>
        <w:t>签章”系法定代表人或授权委托人签字及加盖单位公章。</w:t>
      </w:r>
    </w:p>
    <w:p>
      <w:pPr>
        <w:pStyle w:val="25"/>
        <w:spacing w:line="360" w:lineRule="auto"/>
        <w:ind w:firstLine="567"/>
        <w:rPr>
          <w:rFonts w:hint="eastAsia" w:ascii="宋体" w:hAnsi="宋体" w:cs="宋体"/>
          <w:color w:val="auto"/>
          <w:szCs w:val="24"/>
          <w:highlight w:val="none"/>
        </w:rPr>
      </w:pPr>
      <w:r>
        <w:rPr>
          <w:rFonts w:hint="eastAsia" w:ascii="宋体" w:hAnsi="宋体" w:cs="宋体"/>
          <w:color w:val="auto"/>
          <w:szCs w:val="24"/>
          <w:highlight w:val="none"/>
        </w:rPr>
        <w:t>2.1</w:t>
      </w:r>
      <w:r>
        <w:rPr>
          <w:rFonts w:hint="eastAsia" w:ascii="宋体" w:hAnsi="宋体" w:cs="宋体"/>
          <w:color w:val="auto"/>
          <w:szCs w:val="24"/>
          <w:highlight w:val="none"/>
          <w:lang w:val="en-US" w:eastAsia="zh-CN"/>
        </w:rPr>
        <w:t>1</w:t>
      </w:r>
      <w:r>
        <w:rPr>
          <w:rFonts w:hint="eastAsia" w:ascii="宋体" w:hAnsi="宋体" w:cs="宋体"/>
          <w:color w:val="auto"/>
          <w:szCs w:val="24"/>
          <w:highlight w:val="none"/>
        </w:rPr>
        <w:t>“计量单位”所有计量均采用中华人民共和国法定计量单位。</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 其他要求</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3.1 投标费用</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投标人应自行承担所有与本次招标投标有关的费用，而不论投标的结果如何。 </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3.2 采购进口产品</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3.2.1 除</w:t>
      </w:r>
      <w:r>
        <w:rPr>
          <w:rFonts w:hint="eastAsia" w:ascii="宋体" w:hAnsi="宋体" w:eastAsia="宋体" w:cs="宋体"/>
          <w:color w:val="auto"/>
          <w:szCs w:val="24"/>
          <w:highlight w:val="none"/>
          <w:lang w:eastAsia="zh-CN"/>
        </w:rPr>
        <w:t>投标人须知</w:t>
      </w:r>
      <w:r>
        <w:rPr>
          <w:rFonts w:hint="eastAsia" w:ascii="宋体" w:hAnsi="宋体" w:eastAsia="宋体" w:cs="宋体"/>
          <w:color w:val="auto"/>
          <w:szCs w:val="24"/>
          <w:highlight w:val="none"/>
        </w:rPr>
        <w:t>前附表另有规定外，本项目拒绝进口产品参加招标采购活动。</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3.2.2 本章第4.1款规定同意购买进口产品的，本项目采购活动不限制满足招标文件要求的国内产品参与招标。</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3.3 政府采购政策支持 </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3.3.1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产品优惠累加优惠。财政部门关于政府采购强制采购、优先采购的政策规定可在中国政府采购网(www.ccgp.gov.cn)查询。本项目价格扣除比例见</w:t>
      </w:r>
      <w:r>
        <w:rPr>
          <w:rFonts w:hint="eastAsia" w:ascii="宋体" w:hAnsi="宋体" w:eastAsia="宋体" w:cs="宋体"/>
          <w:color w:val="auto"/>
          <w:szCs w:val="24"/>
          <w:highlight w:val="none"/>
          <w:lang w:eastAsia="zh-CN"/>
        </w:rPr>
        <w:t>投标人须知</w:t>
      </w:r>
      <w:r>
        <w:rPr>
          <w:rFonts w:hint="eastAsia" w:ascii="宋体" w:hAnsi="宋体" w:eastAsia="宋体" w:cs="宋体"/>
          <w:color w:val="auto"/>
          <w:szCs w:val="24"/>
          <w:highlight w:val="none"/>
        </w:rPr>
        <w:t>前附表。</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3.3.2 同一项目中部分产品属于优先采购政策的，评审时只对该部分产品的报价实行价格优惠。</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3.3.3 为推进政府采购诚信体系建设，供应商在签署相关承诺，提供相关信息前，应认真阅读财政部门相关政策规定。</w:t>
      </w:r>
    </w:p>
    <w:p>
      <w:pPr>
        <w:pStyle w:val="24"/>
        <w:jc w:val="center"/>
        <w:rPr>
          <w:rFonts w:hint="eastAsia"/>
          <w:b/>
          <w:bCs/>
          <w:color w:val="auto"/>
          <w:highlight w:val="none"/>
          <w:lang w:eastAsia="zh-CN"/>
        </w:rPr>
      </w:pPr>
      <w:r>
        <w:rPr>
          <w:rFonts w:hint="eastAsia"/>
          <w:b/>
          <w:bCs/>
          <w:color w:val="auto"/>
          <w:highlight w:val="none"/>
          <w:lang w:eastAsia="zh-CN"/>
        </w:rPr>
        <w:t>二、招标文件</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4. 招标文件</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4.1 招标文件用以阐明所需服务、招标投标程序和合同条款。包括：</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4.1.1 招标</w:t>
      </w:r>
      <w:r>
        <w:rPr>
          <w:rFonts w:hint="eastAsia" w:ascii="宋体" w:hAnsi="宋体" w:eastAsia="宋体" w:cs="宋体"/>
          <w:color w:val="auto"/>
          <w:szCs w:val="24"/>
          <w:highlight w:val="none"/>
          <w:lang w:eastAsia="zh-CN"/>
        </w:rPr>
        <w:t>公告</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rPr>
      </w:pPr>
      <w:r>
        <w:rPr>
          <w:rFonts w:hint="eastAsia" w:ascii="宋体" w:hAnsi="宋体" w:eastAsia="宋体" w:cs="宋体"/>
          <w:color w:val="auto"/>
          <w:szCs w:val="24"/>
          <w:highlight w:val="none"/>
        </w:rPr>
        <w:t xml:space="preserve">4.1.2 </w:t>
      </w:r>
      <w:r>
        <w:rPr>
          <w:rFonts w:hint="eastAsia" w:ascii="宋体" w:hAnsi="宋体" w:eastAsia="宋体" w:cs="宋体"/>
          <w:color w:val="auto"/>
          <w:szCs w:val="24"/>
          <w:highlight w:val="none"/>
          <w:lang w:eastAsia="zh-CN"/>
        </w:rPr>
        <w:t>投标人须知</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4.1.3</w:t>
      </w:r>
      <w:r>
        <w:rPr>
          <w:rFonts w:hint="eastAsia" w:ascii="宋体" w:hAnsi="宋体" w:eastAsia="宋体" w:cs="宋体"/>
          <w:b w:val="0"/>
          <w:bCs w:val="0"/>
          <w:color w:val="auto"/>
          <w:szCs w:val="24"/>
          <w:highlight w:val="none"/>
          <w:lang w:val="en-US" w:eastAsia="zh-CN"/>
        </w:rPr>
        <w:t xml:space="preserve"> </w:t>
      </w:r>
      <w:r>
        <w:rPr>
          <w:rFonts w:hint="eastAsia" w:ascii="宋体" w:hAnsi="宋体" w:eastAsia="宋体" w:cs="宋体"/>
          <w:b w:val="0"/>
          <w:bCs w:val="0"/>
          <w:color w:val="auto"/>
          <w:szCs w:val="24"/>
          <w:highlight w:val="none"/>
        </w:rPr>
        <w:t>合同</w:t>
      </w:r>
      <w:r>
        <w:rPr>
          <w:rFonts w:hint="eastAsia" w:ascii="宋体" w:hAnsi="宋体" w:eastAsia="宋体" w:cs="宋体"/>
          <w:b w:val="0"/>
          <w:bCs w:val="0"/>
          <w:color w:val="auto"/>
          <w:szCs w:val="24"/>
          <w:highlight w:val="none"/>
          <w:lang w:eastAsia="zh-CN"/>
        </w:rPr>
        <w:t>条款及格式</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 xml:space="preserve">4.1.4 </w:t>
      </w:r>
      <w:r>
        <w:rPr>
          <w:rFonts w:hint="eastAsia" w:ascii="宋体" w:hAnsi="宋体" w:eastAsia="宋体" w:cs="宋体"/>
          <w:b w:val="0"/>
          <w:bCs w:val="0"/>
          <w:color w:val="auto"/>
          <w:szCs w:val="24"/>
          <w:highlight w:val="none"/>
          <w:lang w:eastAsia="zh-CN"/>
        </w:rPr>
        <w:t>采购需求</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lang w:val="en-US" w:eastAsia="zh-CN"/>
        </w:rPr>
      </w:pPr>
      <w:r>
        <w:rPr>
          <w:rFonts w:hint="eastAsia" w:ascii="宋体" w:hAnsi="宋体" w:eastAsia="宋体" w:cs="宋体"/>
          <w:b w:val="0"/>
          <w:bCs w:val="0"/>
          <w:color w:val="auto"/>
          <w:szCs w:val="24"/>
          <w:highlight w:val="none"/>
          <w:lang w:val="en-US" w:eastAsia="zh-CN"/>
        </w:rPr>
        <w:t>4.1.5 投标文件格式</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lang w:val="en-US" w:eastAsia="zh-CN"/>
        </w:rPr>
      </w:pPr>
      <w:r>
        <w:rPr>
          <w:rFonts w:hint="eastAsia" w:ascii="宋体" w:hAnsi="宋体" w:eastAsia="宋体" w:cs="宋体"/>
          <w:b w:val="0"/>
          <w:bCs w:val="0"/>
          <w:color w:val="auto"/>
          <w:szCs w:val="24"/>
          <w:highlight w:val="none"/>
          <w:lang w:val="en-US" w:eastAsia="zh-CN"/>
        </w:rPr>
        <w:t>4.1.6 其他资料</w:t>
      </w:r>
    </w:p>
    <w:p>
      <w:pPr>
        <w:pStyle w:val="25"/>
        <w:keepLines w:val="0"/>
        <w:numPr>
          <w:ilvl w:val="0"/>
          <w:numId w:val="0"/>
        </w:numPr>
        <w:kinsoku/>
        <w:wordWrap/>
        <w:overflowPunct/>
        <w:bidi w:val="0"/>
        <w:spacing w:line="360" w:lineRule="auto"/>
        <w:ind w:firstLine="482" w:firstLineChars="200"/>
        <w:jc w:val="both"/>
        <w:textAlignment w:val="auto"/>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4.2 投标人应认真阅读招标文件中所有的事项、格式、条款和规范等要求。如果没有按照招标文件要求提交全部资料或者投标文件没有对招标文件做出实质性响应，其投标将被拒绝。</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5. 招标文件的澄清和修改</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5.1 招标人如需对已发出的招标文件进行必要澄清或者修改的，招标代理机构将在招标文件要求提交投标文件截止时间</w:t>
      </w:r>
      <w:r>
        <w:rPr>
          <w:rFonts w:hint="eastAsia" w:ascii="宋体" w:hAnsi="宋体" w:eastAsia="宋体" w:cs="宋体"/>
          <w:b w:val="0"/>
          <w:bCs w:val="0"/>
          <w:color w:val="auto"/>
          <w:szCs w:val="24"/>
          <w:highlight w:val="none"/>
          <w:lang w:val="en-US" w:eastAsia="zh-CN"/>
        </w:rPr>
        <w:t>15</w:t>
      </w:r>
      <w:r>
        <w:rPr>
          <w:rFonts w:hint="eastAsia" w:ascii="宋体" w:hAnsi="宋体" w:eastAsia="宋体" w:cs="宋体"/>
          <w:b w:val="0"/>
          <w:bCs w:val="0"/>
          <w:color w:val="auto"/>
          <w:szCs w:val="24"/>
          <w:highlight w:val="none"/>
        </w:rPr>
        <w:t>日前，以书面形式通知所有</w:t>
      </w:r>
      <w:r>
        <w:rPr>
          <w:rFonts w:hint="eastAsia" w:ascii="宋体" w:hAnsi="宋体" w:eastAsia="宋体" w:cs="宋体"/>
          <w:b w:val="0"/>
          <w:bCs w:val="0"/>
          <w:color w:val="auto"/>
          <w:szCs w:val="24"/>
          <w:highlight w:val="none"/>
          <w:lang w:eastAsia="zh-CN"/>
        </w:rPr>
        <w:t>获取</w:t>
      </w:r>
      <w:r>
        <w:rPr>
          <w:rFonts w:hint="eastAsia" w:ascii="宋体" w:hAnsi="宋体" w:eastAsia="宋体" w:cs="宋体"/>
          <w:b w:val="0"/>
          <w:bCs w:val="0"/>
          <w:color w:val="auto"/>
          <w:szCs w:val="24"/>
          <w:highlight w:val="none"/>
        </w:rPr>
        <w:t>招标文件</w:t>
      </w:r>
      <w:r>
        <w:rPr>
          <w:rFonts w:hint="eastAsia" w:ascii="宋体" w:hAnsi="宋体" w:eastAsia="宋体" w:cs="宋体"/>
          <w:b w:val="0"/>
          <w:bCs w:val="0"/>
          <w:color w:val="auto"/>
          <w:szCs w:val="24"/>
          <w:highlight w:val="none"/>
          <w:lang w:eastAsia="zh-CN"/>
        </w:rPr>
        <w:t>的投标人</w:t>
      </w:r>
      <w:r>
        <w:rPr>
          <w:rFonts w:hint="eastAsia" w:ascii="宋体" w:hAnsi="宋体" w:eastAsia="宋体" w:cs="宋体"/>
          <w:b w:val="0"/>
          <w:bCs w:val="0"/>
          <w:color w:val="auto"/>
          <w:szCs w:val="24"/>
          <w:highlight w:val="none"/>
        </w:rPr>
        <w:t>。该澄清或者修改的内容为招标文件的组成部分。</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6. 延长开标时间</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招标人视采购具体情况如需延长投标截止时间和开标时间，招标代理机构将在招标文件要求提交投标文件的截止时间</w:t>
      </w:r>
      <w:r>
        <w:rPr>
          <w:rFonts w:hint="eastAsia" w:ascii="宋体" w:hAnsi="宋体" w:eastAsia="宋体" w:cs="宋体"/>
          <w:color w:val="auto"/>
          <w:szCs w:val="24"/>
          <w:highlight w:val="none"/>
          <w:lang w:val="en-US" w:eastAsia="zh-CN"/>
        </w:rPr>
        <w:t>3</w:t>
      </w:r>
      <w:r>
        <w:rPr>
          <w:rFonts w:hint="eastAsia" w:ascii="宋体" w:hAnsi="宋体" w:eastAsia="宋体" w:cs="宋体"/>
          <w:color w:val="auto"/>
          <w:szCs w:val="24"/>
          <w:highlight w:val="none"/>
        </w:rPr>
        <w:t>日前，将变更时间书面通知所有</w:t>
      </w:r>
      <w:r>
        <w:rPr>
          <w:rFonts w:hint="eastAsia" w:ascii="宋体" w:hAnsi="宋体" w:eastAsia="宋体" w:cs="宋体"/>
          <w:color w:val="auto"/>
          <w:szCs w:val="24"/>
          <w:highlight w:val="none"/>
          <w:lang w:eastAsia="zh-CN"/>
        </w:rPr>
        <w:t>获取</w:t>
      </w:r>
      <w:r>
        <w:rPr>
          <w:rFonts w:hint="eastAsia" w:ascii="宋体" w:hAnsi="宋体" w:eastAsia="宋体" w:cs="宋体"/>
          <w:color w:val="auto"/>
          <w:szCs w:val="24"/>
          <w:highlight w:val="none"/>
        </w:rPr>
        <w:t>招标文件</w:t>
      </w:r>
      <w:r>
        <w:rPr>
          <w:rFonts w:hint="eastAsia" w:ascii="宋体" w:hAnsi="宋体" w:eastAsia="宋体" w:cs="宋体"/>
          <w:color w:val="auto"/>
          <w:szCs w:val="24"/>
          <w:highlight w:val="none"/>
          <w:lang w:eastAsia="zh-CN"/>
        </w:rPr>
        <w:t>的投标人</w:t>
      </w:r>
      <w:r>
        <w:rPr>
          <w:rFonts w:hint="eastAsia" w:ascii="宋体" w:hAnsi="宋体" w:eastAsia="宋体" w:cs="宋体"/>
          <w:color w:val="auto"/>
          <w:szCs w:val="24"/>
          <w:highlight w:val="none"/>
        </w:rPr>
        <w:t>。</w:t>
      </w:r>
    </w:p>
    <w:p>
      <w:pPr>
        <w:pStyle w:val="24"/>
        <w:jc w:val="center"/>
        <w:rPr>
          <w:rFonts w:hint="eastAsia"/>
          <w:b/>
          <w:bCs/>
          <w:color w:val="auto"/>
          <w:highlight w:val="none"/>
          <w:lang w:eastAsia="zh-CN"/>
        </w:rPr>
      </w:pPr>
      <w:r>
        <w:rPr>
          <w:rFonts w:hint="eastAsia"/>
          <w:b/>
          <w:bCs/>
          <w:color w:val="auto"/>
          <w:highlight w:val="none"/>
          <w:lang w:eastAsia="zh-CN"/>
        </w:rPr>
        <w:t>三、投标文件的编制</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7. 投标文件的编写</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7.1 投标人应仔细阅读招标文件,了解招标文件的要求，并在充分理解招标文件提出的</w:t>
      </w:r>
      <w:r>
        <w:rPr>
          <w:rFonts w:hint="eastAsia" w:ascii="宋体" w:hAnsi="宋体" w:cs="宋体"/>
          <w:color w:val="auto"/>
          <w:szCs w:val="24"/>
          <w:highlight w:val="none"/>
          <w:lang w:eastAsia="zh-CN"/>
        </w:rPr>
        <w:t>服务</w:t>
      </w:r>
      <w:r>
        <w:rPr>
          <w:rFonts w:hint="eastAsia" w:ascii="宋体" w:hAnsi="宋体" w:cs="宋体"/>
          <w:color w:val="auto"/>
          <w:szCs w:val="24"/>
          <w:highlight w:val="none"/>
        </w:rPr>
        <w:t>技术规范、服务和商务条款后的基础上制作投标文件。</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8. 投标的语言及计量单位</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8.1 投标人的投标文件以及投标人与采购代理机构就有关招标活动的所有来往函电均应使用中文。如果投标文件或与投标有关的其它文件、信件及来往函电以其它语言书写的，投标人应将其译成中文。</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8.2 投标文件中所使用的计量单位除招标文件中有特殊规定外，一律使用法定计量单位。</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9. 投标文件构成</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9.1  投标人编写的投标文件应包含以下内容:</w:t>
      </w:r>
    </w:p>
    <w:p>
      <w:pPr>
        <w:pStyle w:val="25"/>
        <w:spacing w:line="360" w:lineRule="auto"/>
        <w:ind w:firstLine="567"/>
        <w:jc w:val="both"/>
        <w:outlineLvl w:val="2"/>
        <w:rPr>
          <w:rFonts w:hint="eastAsia" w:ascii="宋体" w:hAnsi="宋体" w:cs="宋体"/>
          <w:color w:val="auto"/>
          <w:szCs w:val="24"/>
          <w:highlight w:val="none"/>
        </w:rPr>
      </w:pPr>
      <w:r>
        <w:rPr>
          <w:rFonts w:hint="eastAsia" w:ascii="宋体" w:hAnsi="宋体" w:cs="宋体"/>
          <w:color w:val="auto"/>
          <w:szCs w:val="24"/>
          <w:highlight w:val="none"/>
        </w:rPr>
        <w:t>9.1.1 资格、资信证明文件(以下文件必须在有效期内)</w:t>
      </w:r>
    </w:p>
    <w:p>
      <w:pPr>
        <w:pStyle w:val="25"/>
        <w:spacing w:line="360" w:lineRule="auto"/>
        <w:ind w:firstLine="471" w:firstLineChars="196"/>
        <w:jc w:val="both"/>
        <w:rPr>
          <w:rFonts w:hint="eastAsia" w:ascii="宋体" w:hAnsi="宋体" w:cs="宋体"/>
          <w:color w:val="auto"/>
          <w:szCs w:val="24"/>
          <w:highlight w:val="none"/>
          <w:lang w:eastAsia="zh-CN"/>
        </w:rPr>
      </w:pPr>
      <w:r>
        <w:rPr>
          <w:rFonts w:hint="eastAsia" w:ascii="宋体" w:hAnsi="宋体" w:cs="宋体"/>
          <w:color w:val="auto"/>
          <w:szCs w:val="24"/>
          <w:highlight w:val="none"/>
        </w:rPr>
        <w:t>(1) 企业营业执照副本</w:t>
      </w:r>
      <w:r>
        <w:rPr>
          <w:rFonts w:hint="eastAsia" w:ascii="宋体" w:hAnsi="宋体" w:cs="宋体"/>
          <w:color w:val="auto"/>
          <w:szCs w:val="24"/>
          <w:highlight w:val="none"/>
          <w:lang w:eastAsia="zh-CN"/>
        </w:rPr>
        <w:t>；</w:t>
      </w:r>
    </w:p>
    <w:p>
      <w:pPr>
        <w:pStyle w:val="25"/>
        <w:spacing w:line="360" w:lineRule="auto"/>
        <w:ind w:firstLine="482" w:firstLineChars="200"/>
        <w:jc w:val="both"/>
        <w:rPr>
          <w:rFonts w:hint="eastAsia" w:ascii="宋体" w:hAnsi="宋体" w:cs="宋体"/>
          <w:color w:val="auto"/>
          <w:szCs w:val="24"/>
          <w:highlight w:val="none"/>
          <w:lang w:val="en-US" w:eastAsia="zh-CN"/>
        </w:rPr>
      </w:pPr>
      <w:r>
        <w:rPr>
          <w:rFonts w:hint="eastAsia" w:ascii="宋体" w:hAnsi="宋体" w:cs="宋体"/>
          <w:color w:val="auto"/>
          <w:szCs w:val="24"/>
          <w:highlight w:val="none"/>
        </w:rPr>
        <w:t>(</w:t>
      </w:r>
      <w:r>
        <w:rPr>
          <w:rFonts w:hint="eastAsia" w:ascii="宋体" w:hAnsi="宋体" w:cs="宋体"/>
          <w:color w:val="auto"/>
          <w:szCs w:val="24"/>
          <w:highlight w:val="none"/>
          <w:lang w:val="en-US" w:eastAsia="zh-CN"/>
        </w:rPr>
        <w:t>2</w:t>
      </w:r>
      <w:r>
        <w:rPr>
          <w:rFonts w:hint="eastAsia" w:ascii="宋体" w:hAnsi="宋体" w:cs="宋体"/>
          <w:color w:val="auto"/>
          <w:szCs w:val="24"/>
          <w:highlight w:val="none"/>
        </w:rPr>
        <w:t>)</w:t>
      </w:r>
      <w:r>
        <w:rPr>
          <w:rFonts w:hint="eastAsia" w:ascii="宋体" w:hAnsi="宋体" w:cs="宋体"/>
          <w:color w:val="auto"/>
          <w:szCs w:val="24"/>
          <w:highlight w:val="none"/>
          <w:lang w:val="en-US" w:eastAsia="zh-CN"/>
        </w:rPr>
        <w:t>资质证明文件；</w:t>
      </w:r>
    </w:p>
    <w:p>
      <w:pPr>
        <w:pStyle w:val="25"/>
        <w:spacing w:line="360" w:lineRule="auto"/>
        <w:ind w:firstLine="470" w:firstLineChars="200"/>
        <w:jc w:val="both"/>
        <w:rPr>
          <w:rFonts w:hint="eastAsia" w:ascii="宋体" w:hAnsi="宋体" w:cs="宋体"/>
          <w:color w:val="auto"/>
          <w:szCs w:val="24"/>
          <w:highlight w:val="none"/>
          <w:lang w:eastAsia="zh-CN"/>
        </w:rPr>
      </w:pPr>
      <w:r>
        <w:rPr>
          <w:rFonts w:hint="eastAsia" w:ascii="宋体" w:hAnsi="宋体" w:cs="宋体"/>
          <w:color w:val="auto"/>
          <w:spacing w:val="-3"/>
          <w:szCs w:val="24"/>
          <w:highlight w:val="none"/>
          <w:lang w:val="en-US" w:eastAsia="zh-CN"/>
        </w:rPr>
        <w:t>(3)</w:t>
      </w:r>
      <w:r>
        <w:rPr>
          <w:rFonts w:hint="eastAsia" w:ascii="宋体" w:hAnsi="宋体" w:eastAsia="宋体" w:cs="宋体"/>
          <w:color w:val="auto"/>
          <w:spacing w:val="-3"/>
          <w:szCs w:val="24"/>
          <w:highlight w:val="none"/>
          <w:lang w:val="en-US" w:eastAsia="zh-CN"/>
        </w:rPr>
        <w:t>投标保证金凭证；</w:t>
      </w:r>
    </w:p>
    <w:p>
      <w:pPr>
        <w:pStyle w:val="25"/>
        <w:spacing w:line="360" w:lineRule="auto"/>
        <w:ind w:firstLine="470" w:firstLineChars="200"/>
        <w:jc w:val="both"/>
        <w:rPr>
          <w:rFonts w:hint="eastAsia" w:ascii="宋体" w:hAnsi="宋体" w:eastAsia="宋体" w:cs="宋体"/>
          <w:color w:val="auto"/>
          <w:spacing w:val="-3"/>
          <w:szCs w:val="24"/>
          <w:highlight w:val="none"/>
        </w:rPr>
      </w:pPr>
      <w:r>
        <w:rPr>
          <w:rFonts w:hint="eastAsia" w:ascii="宋体" w:hAnsi="宋体" w:eastAsia="宋体" w:cs="宋体"/>
          <w:color w:val="auto"/>
          <w:spacing w:val="-3"/>
          <w:szCs w:val="24"/>
          <w:highlight w:val="none"/>
        </w:rPr>
        <w:t>9.1.2 商务文件</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（1）投标函；</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（2）法定代表人身份证明；</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（3）法定代表人授权委托书；</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（4）反商业贿赂承诺书；</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（5）投标人概况；</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（6）项目管理机构组成表；</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（7）拟项目负责人及主要人员简历表</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（8）近三年公司承接的类似项目一览表</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（9）正在进行的项目一览表。</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（10）企业信誉良好，无违法违规不良记录。</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（11）实施方案</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（12）服务保障体系</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（13）进度计划及保证措施</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9.1.3 证明文件</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1、经会计事务所出具的近三年</w:t>
      </w:r>
      <w:r>
        <w:rPr>
          <w:rFonts w:hint="eastAsia" w:ascii="宋体" w:hAnsi="宋体" w:cs="宋体"/>
          <w:color w:val="auto"/>
          <w:spacing w:val="-3"/>
          <w:szCs w:val="24"/>
          <w:highlight w:val="none"/>
          <w:lang w:val="en-US" w:eastAsia="zh-CN"/>
        </w:rPr>
        <w:t>（2020-2022）</w:t>
      </w:r>
      <w:r>
        <w:rPr>
          <w:rFonts w:hint="eastAsia" w:ascii="宋体" w:hAnsi="宋体" w:eastAsia="宋体" w:cs="宋体"/>
          <w:color w:val="auto"/>
          <w:spacing w:val="-3"/>
          <w:szCs w:val="24"/>
          <w:highlight w:val="none"/>
          <w:lang w:val="en-US" w:eastAsia="zh-CN"/>
        </w:rPr>
        <w:t>的财务审计报告（成立不足三年的，提供成立至今的财务审计报告，成立不足一年的，提供成立至今的财务报表，包含资产负债表、现金流量表、利润表）；</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2、投标人须提供依法缴纳税收或完税证明；</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3、投标人须提供参加政府采购活动前3年内在经营活动中没有重大违法记录的书面声明；</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4.中小企业声明函；</w:t>
      </w:r>
    </w:p>
    <w:p>
      <w:pPr>
        <w:pStyle w:val="25"/>
        <w:spacing w:line="360" w:lineRule="auto"/>
        <w:ind w:firstLine="470" w:firstLineChars="200"/>
        <w:jc w:val="both"/>
        <w:rPr>
          <w:rFonts w:hint="eastAsia" w:ascii="宋体" w:hAnsi="宋体" w:eastAsia="宋体" w:cs="宋体"/>
          <w:color w:val="auto"/>
          <w:spacing w:val="-3"/>
          <w:szCs w:val="24"/>
          <w:highlight w:val="none"/>
        </w:rPr>
      </w:pPr>
      <w:r>
        <w:rPr>
          <w:rFonts w:hint="eastAsia" w:ascii="宋体" w:hAnsi="宋体" w:eastAsia="宋体" w:cs="宋体"/>
          <w:color w:val="auto"/>
          <w:spacing w:val="-3"/>
          <w:szCs w:val="24"/>
          <w:highlight w:val="none"/>
          <w:lang w:val="en-US" w:eastAsia="zh-CN"/>
        </w:rPr>
        <w:t>5.供应商认为需要提供的其他文件和资料；</w:t>
      </w:r>
    </w:p>
    <w:p>
      <w:pPr>
        <w:pStyle w:val="25"/>
        <w:spacing w:line="360" w:lineRule="auto"/>
        <w:ind w:firstLine="470" w:firstLineChars="200"/>
        <w:jc w:val="both"/>
        <w:rPr>
          <w:rFonts w:hint="eastAsia" w:ascii="宋体" w:hAnsi="宋体" w:eastAsia="宋体" w:cs="宋体"/>
          <w:color w:val="auto"/>
          <w:spacing w:val="-3"/>
          <w:szCs w:val="24"/>
          <w:highlight w:val="none"/>
        </w:rPr>
      </w:pPr>
      <w:r>
        <w:rPr>
          <w:rFonts w:hint="eastAsia" w:ascii="宋体" w:hAnsi="宋体" w:eastAsia="宋体" w:cs="宋体"/>
          <w:color w:val="auto"/>
          <w:spacing w:val="-3"/>
          <w:szCs w:val="24"/>
          <w:highlight w:val="none"/>
        </w:rPr>
        <w:t>9.1.4 电子标书</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本项目实行电子招投标，供应商需要使用CA锁，在新疆政府采购网--下载专区下载--供应商客户端制作投标文件，并生成JMBS格式加密文件，在投标截止前上传至政府采购云平台。</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9.2 第9.1.1条中第(1)(2)(3)(4)项、第9.1.2条中第(1)(2)(3)(4)(5)(6)（7）项、第9.1.3条中第(1)(2)(3)项为必备项，投标人在投标文件中必须提供有关材料，如果缺项，将导致投标失败。</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9.3 投标人在投标中违反国家有关法律法规的强制性规定的，其投标按未满足招标文件实质性要求处理。</w:t>
      </w:r>
    </w:p>
    <w:p>
      <w:pPr>
        <w:pStyle w:val="25"/>
        <w:spacing w:line="360" w:lineRule="auto"/>
        <w:ind w:firstLine="470" w:firstLineChars="200"/>
        <w:jc w:val="both"/>
        <w:rPr>
          <w:rFonts w:hint="eastAsia" w:ascii="宋体" w:hAnsi="宋体" w:eastAsia="宋体" w:cs="宋体"/>
          <w:color w:val="auto"/>
          <w:spacing w:val="-3"/>
          <w:szCs w:val="24"/>
          <w:highlight w:val="none"/>
        </w:rPr>
      </w:pPr>
      <w:r>
        <w:rPr>
          <w:rFonts w:hint="eastAsia" w:ascii="宋体" w:hAnsi="宋体" w:eastAsia="宋体" w:cs="宋体"/>
          <w:color w:val="auto"/>
          <w:spacing w:val="-3"/>
          <w:szCs w:val="24"/>
          <w:highlight w:val="none"/>
        </w:rPr>
        <w:t>10.  投标书格式</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10.1  投标人应按招标文件提供的格式完整地填写所提供的服务及价格</w:t>
      </w: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包括人员费用等</w:t>
      </w:r>
      <w:r>
        <w:rPr>
          <w:rFonts w:hint="eastAsia" w:ascii="宋体" w:hAnsi="宋体" w:cs="宋体"/>
          <w:color w:val="auto"/>
          <w:szCs w:val="24"/>
          <w:highlight w:val="none"/>
          <w:lang w:eastAsia="zh-CN"/>
        </w:rPr>
        <w:t>）</w:t>
      </w:r>
      <w:r>
        <w:rPr>
          <w:rFonts w:hint="eastAsia" w:ascii="宋体" w:hAnsi="宋体" w:cs="宋体"/>
          <w:color w:val="auto"/>
          <w:szCs w:val="24"/>
          <w:highlight w:val="none"/>
        </w:rPr>
        <w:t>。</w:t>
      </w:r>
      <w:r>
        <w:rPr>
          <w:rFonts w:hint="eastAsia" w:ascii="宋体" w:hAnsi="宋体" w:eastAsia="宋体" w:cs="宋体"/>
          <w:color w:val="auto"/>
          <w:szCs w:val="24"/>
          <w:highlight w:val="none"/>
        </w:rPr>
        <w:t>供应商应按本章“</w:t>
      </w:r>
      <w:r>
        <w:rPr>
          <w:rFonts w:hint="eastAsia" w:ascii="宋体" w:hAnsi="宋体" w:eastAsia="宋体" w:cs="宋体"/>
          <w:color w:val="auto"/>
          <w:szCs w:val="24"/>
          <w:highlight w:val="none"/>
          <w:lang w:val="en-US" w:eastAsia="zh-CN"/>
        </w:rPr>
        <w:t>投标书</w:t>
      </w:r>
      <w:r>
        <w:rPr>
          <w:rFonts w:hint="eastAsia" w:ascii="宋体" w:hAnsi="宋体" w:eastAsia="宋体" w:cs="宋体"/>
          <w:color w:val="auto"/>
          <w:szCs w:val="24"/>
          <w:highlight w:val="none"/>
        </w:rPr>
        <w:t>的组成”中的要求提供</w:t>
      </w:r>
      <w:r>
        <w:rPr>
          <w:rFonts w:hint="eastAsia" w:ascii="宋体" w:hAnsi="宋体" w:eastAsia="宋体" w:cs="宋体"/>
          <w:color w:val="auto"/>
          <w:szCs w:val="24"/>
          <w:highlight w:val="none"/>
          <w:lang w:eastAsia="zh-CN"/>
        </w:rPr>
        <w:t>投标</w:t>
      </w:r>
      <w:r>
        <w:rPr>
          <w:rFonts w:hint="eastAsia" w:ascii="宋体" w:hAnsi="宋体" w:eastAsia="宋体" w:cs="宋体"/>
          <w:color w:val="auto"/>
          <w:szCs w:val="24"/>
          <w:highlight w:val="none"/>
        </w:rPr>
        <w:t>文件，文件格式可参考第五章“</w:t>
      </w:r>
      <w:r>
        <w:rPr>
          <w:rFonts w:hint="eastAsia" w:ascii="宋体" w:hAnsi="宋体" w:eastAsia="宋体" w:cs="宋体"/>
          <w:color w:val="auto"/>
          <w:szCs w:val="24"/>
          <w:highlight w:val="none"/>
          <w:lang w:val="en-US" w:eastAsia="zh-CN"/>
        </w:rPr>
        <w:t>投标</w:t>
      </w:r>
      <w:r>
        <w:rPr>
          <w:rFonts w:hint="eastAsia" w:ascii="宋体" w:hAnsi="宋体" w:eastAsia="宋体" w:cs="宋体"/>
          <w:color w:val="auto"/>
          <w:szCs w:val="24"/>
          <w:highlight w:val="none"/>
        </w:rPr>
        <w:t>文件格式”。若表格的栏目设计不够，供应商可按照同一格式自制表格填写；未提出的格式，供应商应自行拟定格式佐证响应。</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11.  投标报价</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color w:val="auto"/>
          <w:szCs w:val="24"/>
          <w:highlight w:val="none"/>
        </w:rPr>
        <w:t xml:space="preserve">11.1 </w:t>
      </w:r>
      <w:r>
        <w:rPr>
          <w:rFonts w:hint="eastAsia" w:ascii="宋体" w:hAnsi="宋体" w:cs="宋体"/>
          <w:color w:val="auto"/>
          <w:szCs w:val="24"/>
          <w:highlight w:val="none"/>
          <w:lang w:val="en-US" w:eastAsia="zh-CN"/>
        </w:rPr>
        <w:t xml:space="preserve"> </w:t>
      </w:r>
      <w:r>
        <w:rPr>
          <w:rFonts w:hint="eastAsia" w:ascii="宋体" w:hAnsi="宋体" w:cs="宋体"/>
          <w:bCs/>
          <w:color w:val="auto"/>
          <w:szCs w:val="24"/>
          <w:highlight w:val="none"/>
        </w:rPr>
        <w:t>本标针对每种</w:t>
      </w:r>
      <w:r>
        <w:rPr>
          <w:rFonts w:hint="eastAsia" w:ascii="宋体" w:hAnsi="宋体" w:cs="宋体"/>
          <w:bCs/>
          <w:color w:val="auto"/>
          <w:szCs w:val="24"/>
          <w:highlight w:val="none"/>
          <w:lang w:eastAsia="zh-CN"/>
        </w:rPr>
        <w:t>服务</w:t>
      </w:r>
      <w:r>
        <w:rPr>
          <w:rFonts w:hint="eastAsia" w:ascii="宋体" w:hAnsi="宋体" w:cs="宋体"/>
          <w:bCs/>
          <w:color w:val="auto"/>
          <w:szCs w:val="24"/>
          <w:highlight w:val="none"/>
        </w:rPr>
        <w:t>只接受一个报价，不接受备选方案，但不拒绝优惠声明。</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11.</w:t>
      </w:r>
      <w:r>
        <w:rPr>
          <w:rFonts w:hint="eastAsia" w:ascii="宋体" w:hAnsi="宋体" w:cs="宋体"/>
          <w:bCs/>
          <w:color w:val="auto"/>
          <w:szCs w:val="24"/>
          <w:highlight w:val="none"/>
          <w:lang w:val="en-US" w:eastAsia="zh-CN"/>
        </w:rPr>
        <w:t>2</w:t>
      </w:r>
      <w:r>
        <w:rPr>
          <w:rFonts w:hint="eastAsia" w:ascii="宋体" w:hAnsi="宋体" w:cs="宋体"/>
          <w:bCs/>
          <w:color w:val="auto"/>
          <w:szCs w:val="24"/>
          <w:highlight w:val="none"/>
        </w:rPr>
        <w:t xml:space="preserve">  投标人应按招标文件的要求对有关设计文件、</w:t>
      </w:r>
      <w:r>
        <w:rPr>
          <w:rFonts w:hint="eastAsia" w:ascii="宋体" w:hAnsi="宋体" w:cs="宋体"/>
          <w:bCs/>
          <w:color w:val="auto"/>
          <w:szCs w:val="24"/>
          <w:highlight w:val="none"/>
          <w:lang w:eastAsia="zh-CN"/>
        </w:rPr>
        <w:t>服务</w:t>
      </w:r>
      <w:r>
        <w:rPr>
          <w:rFonts w:hint="eastAsia" w:ascii="宋体" w:hAnsi="宋体" w:cs="宋体"/>
          <w:bCs/>
          <w:color w:val="auto"/>
          <w:szCs w:val="24"/>
          <w:highlight w:val="none"/>
        </w:rPr>
        <w:t>及其配套服务的全部内容进行报价。</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12.   投标货币</w:t>
      </w:r>
    </w:p>
    <w:p>
      <w:pPr>
        <w:pStyle w:val="25"/>
        <w:spacing w:line="360" w:lineRule="auto"/>
        <w:ind w:firstLine="482" w:firstLineChars="200"/>
        <w:rPr>
          <w:rFonts w:hint="eastAsia" w:ascii="宋体" w:hAnsi="宋体" w:cs="宋体"/>
          <w:color w:val="auto"/>
          <w:szCs w:val="24"/>
          <w:highlight w:val="none"/>
        </w:rPr>
      </w:pPr>
      <w:r>
        <w:rPr>
          <w:rFonts w:hint="eastAsia" w:ascii="宋体" w:hAnsi="宋体" w:cs="宋体"/>
          <w:color w:val="auto"/>
          <w:szCs w:val="24"/>
          <w:highlight w:val="none"/>
        </w:rPr>
        <w:t>12.1 本次投标货币为人民币。</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13.  证明投标人合格和资格的文件</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13.1 投标人应提交证明其有资格参加投标和一旦其投标被接受则有能力履行合同的文件，并作为其投标文件的一部分。</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13.2 投标人应填写并提交招标文件所要求的资格证明类文件。</w:t>
      </w:r>
    </w:p>
    <w:p>
      <w:pPr>
        <w:pStyle w:val="25"/>
        <w:spacing w:line="360" w:lineRule="auto"/>
        <w:ind w:firstLine="567"/>
        <w:jc w:val="both"/>
        <w:rPr>
          <w:rFonts w:hint="eastAsia" w:ascii="宋体" w:hAnsi="宋体" w:eastAsia="宋体" w:cs="宋体"/>
          <w:color w:val="auto"/>
          <w:szCs w:val="24"/>
          <w:highlight w:val="none"/>
          <w:lang w:eastAsia="zh-CN"/>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 xml:space="preserve">.3.3 </w:t>
      </w:r>
      <w:r>
        <w:rPr>
          <w:rFonts w:hint="eastAsia" w:ascii="宋体" w:hAnsi="宋体" w:cs="宋体"/>
          <w:color w:val="auto"/>
          <w:szCs w:val="24"/>
          <w:highlight w:val="none"/>
          <w:lang w:val="en-US" w:eastAsia="zh-CN"/>
        </w:rPr>
        <w:t>未按要求提供上述资料，其投标将被拒绝</w:t>
      </w:r>
      <w:r>
        <w:rPr>
          <w:rFonts w:hint="eastAsia" w:ascii="宋体" w:hAnsi="宋体" w:cs="宋体"/>
          <w:color w:val="auto"/>
          <w:szCs w:val="24"/>
          <w:highlight w:val="none"/>
          <w:lang w:eastAsia="zh-CN"/>
        </w:rPr>
        <w:t>。</w:t>
      </w:r>
    </w:p>
    <w:p>
      <w:pPr>
        <w:pStyle w:val="25"/>
        <w:spacing w:line="360" w:lineRule="auto"/>
        <w:jc w:val="both"/>
        <w:rPr>
          <w:rFonts w:hint="eastAsia" w:ascii="宋体" w:hAnsi="宋体" w:cs="宋体"/>
          <w:color w:val="auto"/>
          <w:szCs w:val="24"/>
          <w:highlight w:val="none"/>
        </w:rPr>
      </w:pPr>
      <w:r>
        <w:rPr>
          <w:rFonts w:hint="eastAsia" w:ascii="宋体" w:hAnsi="宋体" w:cs="宋体"/>
          <w:color w:val="auto"/>
          <w:szCs w:val="24"/>
          <w:highlight w:val="none"/>
        </w:rPr>
        <w:t xml:space="preserve">    </w:t>
      </w:r>
      <w:r>
        <w:rPr>
          <w:rFonts w:hint="eastAsia" w:ascii="宋体" w:hAnsi="宋体" w:cs="宋体"/>
          <w:color w:val="auto"/>
          <w:szCs w:val="24"/>
          <w:highlight w:val="none"/>
          <w:lang w:val="en-US" w:eastAsia="zh-CN"/>
        </w:rPr>
        <w:t>14</w:t>
      </w:r>
      <w:r>
        <w:rPr>
          <w:rFonts w:hint="eastAsia" w:ascii="宋体" w:hAnsi="宋体" w:cs="宋体"/>
          <w:color w:val="auto"/>
          <w:szCs w:val="24"/>
          <w:highlight w:val="none"/>
        </w:rPr>
        <w:t>.  投标文件的有效期</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4</w:t>
      </w:r>
      <w:r>
        <w:rPr>
          <w:rFonts w:hint="eastAsia" w:ascii="宋体" w:hAnsi="宋体" w:cs="宋体"/>
          <w:color w:val="auto"/>
          <w:szCs w:val="24"/>
          <w:highlight w:val="none"/>
        </w:rPr>
        <w:t>.1  投标文件有效期</w:t>
      </w:r>
      <w:r>
        <w:rPr>
          <w:rFonts w:hint="eastAsia" w:ascii="宋体" w:hAnsi="宋体" w:cs="宋体"/>
          <w:color w:val="auto"/>
          <w:szCs w:val="24"/>
          <w:highlight w:val="none"/>
          <w:u w:val="single"/>
          <w:lang w:val="en-US" w:eastAsia="zh-CN"/>
        </w:rPr>
        <w:t>详见投标人须知前附表</w:t>
      </w:r>
      <w:r>
        <w:rPr>
          <w:rFonts w:hint="eastAsia" w:ascii="宋体" w:hAnsi="宋体" w:cs="宋体"/>
          <w:color w:val="auto"/>
          <w:szCs w:val="24"/>
          <w:highlight w:val="none"/>
        </w:rPr>
        <w:t>。</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4</w:t>
      </w:r>
      <w:r>
        <w:rPr>
          <w:rFonts w:hint="eastAsia" w:ascii="宋体" w:hAnsi="宋体" w:cs="宋体"/>
          <w:color w:val="auto"/>
          <w:szCs w:val="24"/>
          <w:highlight w:val="none"/>
        </w:rPr>
        <w:t>.2  在特殊情况下, 在原投标有效期届满之前，采购代理机构可与投标单位协商延长投标文件的有效期，并经投标方确认。</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4</w:t>
      </w:r>
      <w:r>
        <w:rPr>
          <w:rFonts w:hint="eastAsia" w:ascii="宋体" w:hAnsi="宋体" w:cs="宋体"/>
          <w:color w:val="auto"/>
          <w:szCs w:val="24"/>
          <w:highlight w:val="none"/>
        </w:rPr>
        <w:t>.3 投标人在投标有效期内撤销投标文件的，采购代理机构可以不退还投标保证金。</w:t>
      </w:r>
    </w:p>
    <w:p>
      <w:pPr>
        <w:pStyle w:val="25"/>
        <w:spacing w:line="360" w:lineRule="auto"/>
        <w:ind w:firstLine="567"/>
        <w:jc w:val="both"/>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  投标文件的书写要求、标记要求、签署及份数</w:t>
      </w: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未按要求编制，</w:t>
      </w:r>
      <w:r>
        <w:rPr>
          <w:rFonts w:hint="eastAsia" w:ascii="宋体" w:hAnsi="宋体" w:cs="宋体"/>
          <w:color w:val="auto"/>
          <w:szCs w:val="24"/>
          <w:highlight w:val="none"/>
        </w:rPr>
        <w:t>投标文件将不能通过符合性检查，按重大偏离处理</w:t>
      </w:r>
      <w:r>
        <w:rPr>
          <w:rFonts w:hint="eastAsia" w:ascii="宋体" w:hAnsi="宋体" w:cs="宋体"/>
          <w:color w:val="auto"/>
          <w:szCs w:val="24"/>
          <w:highlight w:val="none"/>
          <w:lang w:eastAsia="zh-CN"/>
        </w:rPr>
        <w:t>。</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.1  投标文件须用不褪色的墨水笔书写。</w:t>
      </w:r>
    </w:p>
    <w:p>
      <w:pPr>
        <w:spacing w:line="360" w:lineRule="auto"/>
        <w:ind w:firstLine="56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15.2  投标文件的书写应清楚工整，修改处应由法定代表人或投标人授权代表签章。</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.3  未实质性响应招标文件、或者关键字迹潦草、关键内容表达不清、或者未按要求填写</w:t>
      </w:r>
      <w:r>
        <w:rPr>
          <w:rFonts w:hint="eastAsia" w:ascii="宋体" w:hAnsi="宋体" w:cs="宋体"/>
          <w:color w:val="auto"/>
          <w:szCs w:val="24"/>
          <w:highlight w:val="none"/>
          <w:lang w:val="en-US" w:eastAsia="zh-CN"/>
        </w:rPr>
        <w:t>编制</w:t>
      </w:r>
      <w:r>
        <w:rPr>
          <w:rFonts w:hint="eastAsia" w:ascii="宋体" w:hAnsi="宋体" w:cs="宋体"/>
          <w:color w:val="auto"/>
          <w:szCs w:val="24"/>
          <w:highlight w:val="none"/>
        </w:rPr>
        <w:t>、或者可能导致非唯一理解的投标文件</w:t>
      </w:r>
      <w:r>
        <w:rPr>
          <w:rFonts w:hint="eastAsia" w:ascii="宋体" w:hAnsi="宋体" w:cs="宋体"/>
          <w:color w:val="auto"/>
          <w:szCs w:val="24"/>
          <w:highlight w:val="none"/>
          <w:lang w:val="en-US" w:eastAsia="zh-CN"/>
        </w:rPr>
        <w:t>将被拒绝</w:t>
      </w:r>
      <w:r>
        <w:rPr>
          <w:rFonts w:hint="eastAsia" w:ascii="宋体" w:hAnsi="宋体" w:cs="宋体"/>
          <w:color w:val="auto"/>
          <w:szCs w:val="24"/>
          <w:highlight w:val="none"/>
        </w:rPr>
        <w:t>。</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 xml:space="preserve">.4  投标文件具有法律效力,若投标文件与采购清单要求不一致，其内容影响成交结果时，责任由供应商自行承担。 </w:t>
      </w:r>
    </w:p>
    <w:p>
      <w:pPr>
        <w:pStyle w:val="25"/>
        <w:spacing w:line="360" w:lineRule="auto"/>
        <w:ind w:firstLine="567"/>
        <w:jc w:val="both"/>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 xml:space="preserve">.5 </w:t>
      </w:r>
      <w:r>
        <w:rPr>
          <w:rFonts w:hint="eastAsia" w:ascii="宋体" w:hAnsi="宋体" w:eastAsia="宋体" w:cs="宋体"/>
          <w:i w:val="0"/>
          <w:iCs w:val="0"/>
          <w:color w:val="auto"/>
          <w:kern w:val="2"/>
          <w:szCs w:val="24"/>
          <w:highlight w:val="none"/>
          <w:lang w:val="en-US" w:eastAsia="zh-CN" w:bidi="ar-SA"/>
        </w:rPr>
        <w:t>为了保证投标文件的合法性、安全性和完整性，投标文件必须逐页加盖单位公章。授权代表须将 “法人授权书”（原件）附在投标文件中。</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.6 除供应商对错处做必要修改外，投标文件不得行间插字、涂改或增删。如有修改错漏处，必须由投标文件签署人签字或盖章。</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.7  投标文件的份数：详见《投标人须知前附表》。</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.8  投标人可根据投标</w:t>
      </w:r>
      <w:r>
        <w:rPr>
          <w:rFonts w:hint="eastAsia" w:ascii="宋体" w:hAnsi="宋体" w:cs="宋体"/>
          <w:color w:val="auto"/>
          <w:szCs w:val="24"/>
          <w:highlight w:val="none"/>
          <w:lang w:eastAsia="zh-CN"/>
        </w:rPr>
        <w:t>服务</w:t>
      </w:r>
      <w:r>
        <w:rPr>
          <w:rFonts w:hint="eastAsia" w:ascii="宋体" w:hAnsi="宋体" w:cs="宋体"/>
          <w:color w:val="auto"/>
          <w:szCs w:val="24"/>
          <w:highlight w:val="none"/>
        </w:rPr>
        <w:t>的具体需要自行编制其它文件纳入投标书中。</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5</w:t>
      </w:r>
      <w:r>
        <w:rPr>
          <w:rFonts w:hint="eastAsia" w:ascii="宋体" w:hAnsi="宋体" w:cs="宋体"/>
          <w:bCs/>
          <w:color w:val="auto"/>
          <w:szCs w:val="24"/>
          <w:highlight w:val="none"/>
        </w:rPr>
        <w:t>.9  投标文件的装订必须采用死页胶粘本，不允许活页形式装订（非胶粘方式装订的投标书一律视同活页装订），活页方式装订视为投标无效。</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  投标保证金</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.1  投标保证金金额：详见投标人须知前附表规定。</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.2  投标保证金用于保护本次招标免受投标人的违规、违约行为而引起的风险。</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.3  投标保证金应用人民币，由投标人按第二章《投标人须知》中明确的银行、帐号等信息，于开标前缴纳。对未按要求提交投标保证金的投标书，采购代理机构将视为不响应投标而予以拒绝。</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6</w:t>
      </w:r>
      <w:r>
        <w:rPr>
          <w:rFonts w:hint="eastAsia" w:ascii="宋体" w:hAnsi="宋体" w:cs="宋体"/>
          <w:color w:val="auto"/>
          <w:szCs w:val="24"/>
          <w:highlight w:val="none"/>
        </w:rPr>
        <w:t>.4 投标保证金应以投标保证金应当</w:t>
      </w:r>
      <w:r>
        <w:rPr>
          <w:rFonts w:hint="eastAsia" w:ascii="宋体" w:hAnsi="宋体" w:cs="宋体"/>
          <w:color w:val="auto"/>
          <w:highlight w:val="none"/>
          <w:lang w:val="en-US" w:eastAsia="zh-CN"/>
        </w:rPr>
        <w:t>投标保证</w:t>
      </w:r>
      <w:r>
        <w:rPr>
          <w:rFonts w:hint="eastAsia" w:ascii="宋体" w:hAnsi="宋体" w:cs="宋体"/>
          <w:color w:val="auto"/>
          <w:szCs w:val="24"/>
          <w:highlight w:val="none"/>
          <w:lang w:val="en-US" w:eastAsia="zh-CN"/>
        </w:rPr>
        <w:t>金应当以电汇或者金融机构、担保机构出具的保函等非现金形式提交</w:t>
      </w:r>
      <w:r>
        <w:rPr>
          <w:rFonts w:hint="eastAsia" w:ascii="宋体" w:hAnsi="宋体" w:cs="宋体"/>
          <w:color w:val="auto"/>
          <w:szCs w:val="24"/>
          <w:highlight w:val="none"/>
        </w:rPr>
        <w:t>。投标保证金必须从各单位基本账户汇出。</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.5  中标人的投标保证金自采购合同签定之日起5个工作日内不计利息予以退还。</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.6  未中标人的投标保证金，自中标通知书发出之日起5个工作日内不计利息予以退还。</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.7  发生以下情况中标人的投标保证金可能被没收：</w:t>
      </w:r>
    </w:p>
    <w:p>
      <w:pPr>
        <w:pStyle w:val="25"/>
        <w:spacing w:line="360" w:lineRule="auto"/>
        <w:ind w:firstLine="567"/>
        <w:jc w:val="both"/>
        <w:rPr>
          <w:rFonts w:hint="eastAsia" w:ascii="宋体" w:hAnsi="宋体" w:eastAsia="宋体" w:cs="宋体"/>
          <w:bCs/>
          <w:color w:val="auto"/>
          <w:szCs w:val="24"/>
          <w:highlight w:val="none"/>
          <w:lang w:val="en-US" w:eastAsia="zh-CN"/>
        </w:rPr>
      </w:pPr>
      <w:r>
        <w:rPr>
          <w:rFonts w:hint="eastAsia" w:ascii="宋体" w:hAnsi="宋体" w:eastAsia="宋体" w:cs="宋体"/>
          <w:bCs/>
          <w:color w:val="auto"/>
          <w:szCs w:val="24"/>
          <w:highlight w:val="none"/>
          <w:lang w:val="en-US" w:eastAsia="zh-CN"/>
        </w:rPr>
        <w:t>16.7.1 未按规定签定合同；</w:t>
      </w:r>
    </w:p>
    <w:p>
      <w:pPr>
        <w:pStyle w:val="25"/>
        <w:spacing w:line="360" w:lineRule="auto"/>
        <w:ind w:firstLine="567"/>
        <w:jc w:val="both"/>
        <w:rPr>
          <w:rFonts w:hint="eastAsia" w:ascii="宋体" w:hAnsi="宋体" w:eastAsia="宋体" w:cs="宋体"/>
          <w:bCs/>
          <w:color w:val="auto"/>
          <w:szCs w:val="24"/>
          <w:highlight w:val="none"/>
          <w:lang w:val="en-US" w:eastAsia="zh-CN"/>
        </w:rPr>
      </w:pPr>
      <w:r>
        <w:rPr>
          <w:rFonts w:hint="eastAsia" w:ascii="宋体" w:hAnsi="宋体" w:eastAsia="宋体" w:cs="宋体"/>
          <w:bCs/>
          <w:color w:val="auto"/>
          <w:szCs w:val="24"/>
          <w:highlight w:val="none"/>
          <w:lang w:val="en-US" w:eastAsia="zh-CN"/>
        </w:rPr>
        <w:t>16.7.2 未按照标准缴纳中标服务费的规定；</w:t>
      </w:r>
    </w:p>
    <w:p>
      <w:pPr>
        <w:pStyle w:val="25"/>
        <w:spacing w:line="360" w:lineRule="auto"/>
        <w:ind w:firstLine="567"/>
        <w:jc w:val="both"/>
        <w:rPr>
          <w:rFonts w:hint="eastAsia" w:ascii="宋体" w:hAnsi="宋体" w:eastAsia="宋体" w:cs="宋体"/>
          <w:bCs/>
          <w:color w:val="auto"/>
          <w:szCs w:val="24"/>
          <w:highlight w:val="none"/>
          <w:lang w:val="en-US" w:eastAsia="zh-CN"/>
        </w:rPr>
      </w:pPr>
      <w:r>
        <w:rPr>
          <w:rFonts w:hint="eastAsia" w:ascii="宋体" w:hAnsi="宋体" w:eastAsia="宋体" w:cs="宋体"/>
          <w:bCs/>
          <w:color w:val="auto"/>
          <w:szCs w:val="24"/>
          <w:highlight w:val="none"/>
          <w:lang w:val="en-US" w:eastAsia="zh-CN"/>
        </w:rPr>
        <w:t>16.7.3 未按招标文件要求提交合同履约保证金的。</w:t>
      </w:r>
    </w:p>
    <w:p>
      <w:pPr>
        <w:pStyle w:val="24"/>
        <w:jc w:val="center"/>
        <w:rPr>
          <w:rFonts w:hint="eastAsia"/>
          <w:b/>
          <w:bCs/>
          <w:color w:val="auto"/>
          <w:highlight w:val="none"/>
          <w:lang w:eastAsia="zh-CN"/>
        </w:rPr>
      </w:pPr>
      <w:r>
        <w:rPr>
          <w:rFonts w:hint="eastAsia"/>
          <w:b/>
          <w:bCs/>
          <w:color w:val="auto"/>
          <w:highlight w:val="none"/>
          <w:lang w:eastAsia="zh-CN"/>
        </w:rPr>
        <w:t>四、投标文件的递交</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7</w:t>
      </w:r>
      <w:r>
        <w:rPr>
          <w:rFonts w:hint="eastAsia" w:ascii="宋体" w:hAnsi="宋体" w:eastAsia="宋体" w:cs="宋体"/>
          <w:color w:val="auto"/>
          <w:szCs w:val="24"/>
          <w:highlight w:val="none"/>
        </w:rPr>
        <w:t>.  投标文件</w:t>
      </w:r>
      <w:r>
        <w:rPr>
          <w:rFonts w:hint="eastAsia" w:ascii="宋体" w:hAnsi="宋体" w:eastAsia="宋体" w:cs="宋体"/>
          <w:i w:val="0"/>
          <w:iCs w:val="0"/>
          <w:color w:val="auto"/>
          <w:kern w:val="2"/>
          <w:szCs w:val="24"/>
          <w:highlight w:val="none"/>
          <w:lang w:val="en-US" w:eastAsia="zh-CN" w:bidi="ar-SA"/>
        </w:rPr>
        <w:t>递交的格式</w:t>
      </w:r>
    </w:p>
    <w:p>
      <w:pPr>
        <w:pStyle w:val="25"/>
        <w:spacing w:line="360" w:lineRule="auto"/>
        <w:ind w:firstLine="567"/>
        <w:jc w:val="both"/>
        <w:rPr>
          <w:rFonts w:hint="eastAsia" w:ascii="宋体" w:hAnsi="宋体" w:eastAsia="宋体" w:cs="宋体"/>
          <w:b w:val="0"/>
          <w:bCs w:val="0"/>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7</w:t>
      </w:r>
      <w:r>
        <w:rPr>
          <w:rFonts w:hint="eastAsia" w:ascii="宋体" w:hAnsi="宋体" w:cs="宋体"/>
          <w:color w:val="auto"/>
          <w:szCs w:val="24"/>
          <w:highlight w:val="none"/>
        </w:rPr>
        <w:t xml:space="preserve">.1  </w:t>
      </w:r>
      <w:r>
        <w:rPr>
          <w:rFonts w:hint="eastAsia" w:ascii="宋体" w:hAnsi="宋体" w:eastAsia="宋体" w:cs="宋体"/>
          <w:i w:val="0"/>
          <w:iCs w:val="0"/>
          <w:color w:val="auto"/>
          <w:kern w:val="2"/>
          <w:szCs w:val="24"/>
          <w:highlight w:val="none"/>
          <w:lang w:val="en-US" w:eastAsia="zh-CN" w:bidi="ar-SA"/>
        </w:rPr>
        <w:t>投标供应商应当在投标截止时间前，将生成的“JMBS格式电子加密投标文件”上传递交至“政府采购云平台”，投标截止时间以后上传递交的投标文件将被“政府采购云平台”拒收。</w:t>
      </w:r>
    </w:p>
    <w:p>
      <w:pPr>
        <w:pStyle w:val="25"/>
        <w:spacing w:line="360" w:lineRule="auto"/>
        <w:ind w:firstLine="567"/>
        <w:jc w:val="both"/>
        <w:rPr>
          <w:rFonts w:hint="eastAsia" w:ascii="宋体" w:hAnsi="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7</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val="en-US" w:eastAsia="zh-CN"/>
        </w:rPr>
        <w:t>2</w:t>
      </w:r>
      <w:r>
        <w:rPr>
          <w:rFonts w:hint="eastAsia" w:ascii="宋体" w:hAnsi="宋体" w:eastAsia="宋体" w:cs="宋体"/>
          <w:color w:val="auto"/>
          <w:szCs w:val="24"/>
          <w:highlight w:val="none"/>
        </w:rPr>
        <w:t xml:space="preserve">  </w:t>
      </w:r>
      <w:r>
        <w:rPr>
          <w:rFonts w:hint="eastAsia" w:ascii="宋体" w:hAnsi="宋体" w:eastAsia="宋体" w:cs="宋体"/>
          <w:i w:val="0"/>
          <w:iCs w:val="0"/>
          <w:color w:val="auto"/>
          <w:kern w:val="2"/>
          <w:szCs w:val="24"/>
          <w:highlight w:val="none"/>
          <w:lang w:val="en-US" w:eastAsia="zh-CN" w:bidi="ar-SA"/>
        </w:rPr>
        <w:t>未按本须知要求投递投标文件，造成无法投标或投标失败等后果的由供应商自行承担。</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8</w:t>
      </w:r>
      <w:r>
        <w:rPr>
          <w:rFonts w:hint="eastAsia" w:ascii="宋体" w:hAnsi="宋体" w:eastAsia="宋体" w:cs="宋体"/>
          <w:color w:val="auto"/>
          <w:szCs w:val="24"/>
          <w:highlight w:val="none"/>
        </w:rPr>
        <w:t>.  投标文件递交的截止日期</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8</w:t>
      </w:r>
      <w:r>
        <w:rPr>
          <w:rFonts w:hint="eastAsia" w:ascii="宋体" w:hAnsi="宋体" w:eastAsia="宋体" w:cs="宋体"/>
          <w:color w:val="auto"/>
          <w:szCs w:val="24"/>
          <w:highlight w:val="none"/>
        </w:rPr>
        <w:t>.1  投标人必须在《投标人须知前附表》中规定的时间之前将投标文件送达到规定的地点。</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8</w:t>
      </w:r>
      <w:r>
        <w:rPr>
          <w:rFonts w:hint="eastAsia" w:ascii="宋体" w:hAnsi="宋体" w:eastAsia="宋体" w:cs="宋体"/>
          <w:color w:val="auto"/>
          <w:szCs w:val="24"/>
          <w:highlight w:val="none"/>
        </w:rPr>
        <w:t>.2  超过招标文件规定的投标截止时间送达的投标文件将不予接受。</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19</w:t>
      </w:r>
      <w:r>
        <w:rPr>
          <w:rFonts w:hint="eastAsia" w:ascii="宋体" w:hAnsi="宋体" w:eastAsia="宋体" w:cs="宋体"/>
          <w:color w:val="auto"/>
          <w:szCs w:val="24"/>
          <w:highlight w:val="none"/>
        </w:rPr>
        <w:t>.  投标文件的修改和撤销</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19</w:t>
      </w:r>
      <w:r>
        <w:rPr>
          <w:rFonts w:hint="eastAsia" w:ascii="宋体" w:hAnsi="宋体" w:eastAsia="宋体" w:cs="宋体"/>
          <w:color w:val="auto"/>
          <w:szCs w:val="24"/>
          <w:highlight w:val="none"/>
        </w:rPr>
        <w:t>.1  投标人对其投标文件进行的修改或撤销应以书面形式并在招标文件规定的投标截止时间前送达采购代理机构手中。</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19.2  投标人对投标文件的修改或撤销应按第18和19条规定进行准备、密封、标注和递交。</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19.3  投标截止时间以后，不允许对投标文件进行修改。</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19.4  投标人不得在投标截止时间起至投标文件有效期满前撤销投标文件。</w:t>
      </w:r>
    </w:p>
    <w:p>
      <w:pPr>
        <w:pStyle w:val="24"/>
        <w:jc w:val="center"/>
        <w:rPr>
          <w:rFonts w:hint="eastAsia"/>
          <w:b/>
          <w:bCs/>
          <w:color w:val="auto"/>
          <w:highlight w:val="none"/>
          <w:lang w:eastAsia="zh-CN"/>
        </w:rPr>
      </w:pPr>
      <w:r>
        <w:rPr>
          <w:rFonts w:hint="eastAsia"/>
          <w:b/>
          <w:bCs/>
          <w:color w:val="auto"/>
          <w:highlight w:val="none"/>
          <w:lang w:eastAsia="zh-CN"/>
        </w:rPr>
        <w:t>五、开标</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  开标</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20.1  除非采购代理机构另外书面通知，本标将按本招标文件《投标人须知前附表》中规定的时间和地点开标。</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20.2  开标时，招标人、监督部门、公证部门的工作人员将对开标会议到场监督。</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20.3  开标时，投标单位完成在线解密后，由工作人员开始唱标。</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20.4  唱标完毕后，如果投标人对所唱内容有异议，应当场立即提出。经现场监标人员确认，认为有必要重新唱标的，由唱标员重新唱标。</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20.5  所有唱标均记录在案，并经监标人员或公证人员的签字，作为各投标人投标文件的组成部分。</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20.6  投标人代表对开标过程和开标记录有疑义，以及认为采购人、采购代理机构相关工作人员有需要回避的情形的，应当场提出询问或者回避申请。</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20.7  投标人未参加开标的，视同认可开标结果。</w:t>
      </w:r>
    </w:p>
    <w:p>
      <w:pPr>
        <w:pStyle w:val="24"/>
        <w:jc w:val="center"/>
        <w:rPr>
          <w:rFonts w:hint="eastAsia"/>
          <w:b/>
          <w:bCs/>
          <w:color w:val="auto"/>
          <w:highlight w:val="none"/>
          <w:lang w:eastAsia="zh-CN"/>
        </w:rPr>
      </w:pPr>
      <w:r>
        <w:rPr>
          <w:rFonts w:hint="eastAsia"/>
          <w:b/>
          <w:bCs/>
          <w:color w:val="auto"/>
          <w:highlight w:val="none"/>
          <w:lang w:eastAsia="zh-CN"/>
        </w:rPr>
        <w:t>六、评标和定标</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 评标原则</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.1  本标的评标遵循公平、公正、科学、择优的原则。</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.2  评标委员会将严格按照《中华人民共和国招标投标法》</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rPr>
        <w:t>《中华人民共和国招标投标法</w:t>
      </w:r>
      <w:r>
        <w:rPr>
          <w:rFonts w:hint="eastAsia" w:ascii="宋体" w:hAnsi="宋体" w:eastAsia="宋体" w:cs="宋体"/>
          <w:color w:val="auto"/>
          <w:szCs w:val="24"/>
          <w:highlight w:val="none"/>
          <w:lang w:eastAsia="zh-CN"/>
        </w:rPr>
        <w:t>实施条例</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rPr>
        <w:t>《政府采购货物和服务招标投标管理办法》（财政部</w:t>
      </w:r>
      <w:r>
        <w:rPr>
          <w:rFonts w:hint="eastAsia" w:ascii="宋体" w:hAnsi="宋体" w:eastAsia="宋体" w:cs="宋体"/>
          <w:color w:val="auto"/>
          <w:szCs w:val="24"/>
          <w:highlight w:val="none"/>
          <w:lang w:val="en-US" w:eastAsia="zh-CN"/>
        </w:rPr>
        <w:t>87</w:t>
      </w:r>
      <w:r>
        <w:rPr>
          <w:rFonts w:hint="eastAsia" w:ascii="宋体" w:hAnsi="宋体" w:eastAsia="宋体" w:cs="宋体"/>
          <w:color w:val="auto"/>
          <w:szCs w:val="24"/>
          <w:highlight w:val="none"/>
        </w:rPr>
        <w:t>号令）的规定</w:t>
      </w:r>
      <w:r>
        <w:rPr>
          <w:rFonts w:hint="eastAsia" w:ascii="宋体" w:hAnsi="宋体" w:eastAsia="宋体" w:cs="宋体"/>
          <w:color w:val="auto"/>
          <w:szCs w:val="24"/>
          <w:highlight w:val="none"/>
          <w:lang w:eastAsia="zh-CN"/>
        </w:rPr>
        <w:t>及</w:t>
      </w:r>
      <w:r>
        <w:rPr>
          <w:rFonts w:hint="eastAsia" w:ascii="宋体" w:hAnsi="宋体" w:eastAsia="宋体" w:cs="宋体"/>
          <w:color w:val="auto"/>
          <w:szCs w:val="24"/>
          <w:highlight w:val="none"/>
        </w:rPr>
        <w:t>相关法律法规的规定依法评标，维护招标投标各方当事人的合法权益。法律、法规、规章和省级以上财政部门涉及政府采购政策功能及其他规定，评标委员会应根据招标文件规定，优先推荐节能、环保产品，优先考虑中小企业。投标人符合规定，获得相应政府采购政策优惠的，应提供相关证明材料。</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.3  不徇私情，不明招暗定。</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.4  资格审查合格的投标人，均有同等机会参加竞争。</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.5  评标人员不得私自泄露评标内容，不得进行旨在影响评标结果公正、公平的任何活动。</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21.6  对于投标文件中含义不明确、同类问题表述不一致或者有明显文字和计算错误的内容，评标委员会应当以书面形式要求投标人作出必要的澄清、说明或者补正。</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  评标方法</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22</w:t>
      </w:r>
      <w:r>
        <w:rPr>
          <w:rFonts w:hint="eastAsia" w:ascii="宋体" w:hAnsi="宋体" w:eastAsia="宋体" w:cs="宋体"/>
          <w:color w:val="auto"/>
          <w:szCs w:val="24"/>
          <w:highlight w:val="none"/>
        </w:rPr>
        <w:t>.1  采购代理机构将根据有关法律法规的规定组建本次招标的评标委员会。评标委员会成员由本行业相关技术、经济等方面的专家组成。其中，技术、经济等方面的专家不少于成员总人数的三分之二。</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22.2  评标的依据为招标文件和投标文件。根据相关法律法规的规定，评标委员会不以任何外部证据作为其评标的依据或标准。</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22.3  评标过程将严格保密。开标后直到授予中标人合同止，凡是属于审查、澄清、评价和比较的有关评标资料以及授标建议等均不得向投标人或其他无关的人员透露。</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22.4  在评标的整个过程中，投标人所进行的旨在影响评标结果的活动，可能导致其投标被拒绝，或者被取消中标资格。</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22.5  本次招标采用综合评分法进行评标。评标分初步评审和详细评审两个阶段。</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22.5.1  初步评审分为资格性检查和符合性检查，只有通过初步评审的投标文件才可进入详细评审阶段。</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22.5.2  详细评审分为经济报价部分和技术标评审两个部分。</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22.6  初步评审</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A. 资格性检查：依据法律法规和招标文件的规定，对投标文件中的资格证明、投标保证金等进行审查，以确定投标人是否具备投标资格。</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B. 符合性检查：依据招标文件的规定，从投标文件的有效性、完整性和对招标文件的响应程度进行审查，以确定是否对招标文件的实质性要求作出响应，判定其内容是否真实可靠，是否满足招标文件的最基本的实质性要求，是否存在重大偏离。重大偏离系指投标文件的有效性、真实性、合同的供货范围、质量、性能和规格等内容在实质上与招标文件形成了重大的不一致，而这种不一致可能限制了买方的权力和投标人的义务，纠正或承认这些偏离将会对该投标人和其它投标人合理的竞争地位产生不公正的影响。与招标文件有重大偏离的投标文件将被拒绝。</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具体评审内容系指：</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22.6.1  投标人不满足本招标文件关于对合格投标人资格要求的规定；</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22.6.2  投标文件组成完整，主要内容能按招标文件规定的内容、格式填写；</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22.6.3  投标文件的有效期满足招标文件的规定；</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22.6.4  投标文件按照规定签章的；</w:t>
      </w:r>
    </w:p>
    <w:p>
      <w:pPr>
        <w:adjustRightInd w:val="0"/>
        <w:snapToGrid w:val="0"/>
        <w:spacing w:line="360" w:lineRule="auto"/>
        <w:ind w:firstLine="482"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22.6.5  投标代表授权书由法定代表人签署；</w:t>
      </w:r>
    </w:p>
    <w:p>
      <w:pPr>
        <w:adjustRightInd w:val="0"/>
        <w:snapToGrid w:val="0"/>
        <w:spacing w:line="360" w:lineRule="auto"/>
        <w:ind w:firstLine="482"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22.6.6  投标文件针对每一种服务出现了一个报价；</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22.6.7  投标报价未超过最高限价；</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22.6.8  符合招标文件关于对招标服务技术规格和标准的要求；</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22.6.9  投标文件载明的招标项目服务期限未超过招标文件规定的；</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22.6.10 投标文件不符合招标文件规定的其他实质性内容；</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22.6.11 投标文件含有采购人不能接受的附加条件；</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22.6.12 投标人没有按照招标文件的要求提供投标保证金，或者所提供的投标保证金有瑕疵；</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 对通过初步评审的投标文件，评标委员会将对其进行算术性修正。算术性修正是指对投标文件的报价明细进行校核，并对其算术上和运算上的差错给予修正。修正的原则如下：</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22.7.1  大写金额和小写金额不一致的，以大写金额为准；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22.7.2  单价金额小数点或者百分比有明显错位的，以总价为准，并修改单价；</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22.7.3  总价金额与按单价汇总金额不一致的，以单价金额计算结果为准。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22.7.4  同时出现两种以上不一致的，按照前款规定的顺序修正。修正后的报价需经投标人确认后产生约束力，投标人不确认的，其投标无效。</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22.7.5  投标人的澄清、说明或者补正应当采用书面形式，并加盖公章，或者由法定代表人或其授权的代表签字。投标人的澄清、说明或者补正不得超出投标文件的范围或者改变投标文件的实质性内容。</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22.7.6  对不同文字文本投标文件的解释发生异议的，以中文文本为准。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22.7.7  评标委员会将拒绝被定为实质上非响应性的投标，投标人不能通过修正或撤销不符之处而使其投标成为响应性投标。</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22.7.8  评标委员会将允许投标中有微小的不正规、不一致或不规则，而该微小之处不构成重大偏离。</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22.8  通过初步评审及算术性修正的投标文件将进入详细评审阶段。</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22.8.1  详细评审中，评标委员会将采用综合评分法，以投标文件能最大限度地满足招标文件中规定的各项评价标准为依据，独立地对各投标文件进行评审和打分。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22.8.2 评标报告签署前，经复核发现存在以下情形之一的：分值汇总计算错误的；分项评分超出评分标准范围的；评标委员会成员对客观评审因素评分不一致的；经评标委员会认定评分畸高、畸低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22.8.3评标委员会将按投标人得分顺序由高到低依次排名，得分相同的，按投标报价由低到高顺序排列。得分及报价相同的，按技术指标优劣顺序排列。得分最高的前一名至前三名投标人将成为中标候选人。</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22.8.4 评标委员会成员对需要共同认定的事项存在争议的，应当按照少数服从多数的原则作出结论。持不同意见的评标委员会成员应当在评标报告上签署不同意见及理由，否则视为同意评标报告。</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23. 投标文件的澄清</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23.1  评标委员会在评标过程中有权随时请投标人就投标文件中含混之处加以澄清或答疑。</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23.2  投标人的澄清、说明或者补正应当采用书面形式，并加盖公章，或者由法定代表人或其授权的代表签字。</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23.3  投标人的澄清、说明或者补正不得超出投标文件的范围或者改变投标文件的实质性内容。</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23.4  投标人的澄清文件是投标文件的组成部分，并取代投标文件中被澄清的部分。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24. 中标人的确定</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24.1  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24.2  采购人在收到评标报告5个工作日内未按评标报告推荐的中标候选人顺序确定中标人，又不能说明合法理由的，视同按评标报告推荐的顺序确定排名第一的中标候选人为中标人。</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24.3  评标委员会按照招标文件的评标办法负责向采购人推荐中标候选人。评标委员会有权推荐一家或一至三家投标人为中标候选人、或者拒绝所有的投标人的投标。评标委员会成员无义务向投标人做出有关对评标的任何解释工作。</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24.4  中标供应商拒绝与采购人签订合同的，采购人可以按照评审报告推荐的中标人名单排序，确定下一候选人为中标人，也可以重新开展政府采购活动。</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25.  中标通知</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25.1 在公告中标结果的同时，采购人或者采购代理机构向中标人发出中标通知书。</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25.2 对于所有投标人的投标文件均不予以退还，但对其承担保密责任。</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26. 拒绝某些或所有投标的权力。</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26.1 采购人或采购代理机构有权在《中标通知书》发放之前的任何时候拒绝任何有不正当行为或扰乱正常招标工作的投标人，由此对相关投标人造成的损失不负责任。</w:t>
      </w:r>
    </w:p>
    <w:p>
      <w:pPr>
        <w:pStyle w:val="24"/>
        <w:jc w:val="center"/>
        <w:outlineLvl w:val="1"/>
        <w:rPr>
          <w:rFonts w:hint="eastAsia"/>
          <w:b/>
          <w:bCs/>
          <w:color w:val="auto"/>
          <w:highlight w:val="none"/>
        </w:rPr>
      </w:pPr>
      <w:r>
        <w:rPr>
          <w:rFonts w:hint="eastAsia"/>
          <w:b/>
          <w:bCs/>
          <w:color w:val="auto"/>
          <w:highlight w:val="none"/>
        </w:rPr>
        <w:t>七、授予合同</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27.  签订合同</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27.1  中标人收到《中标通知书》后，须按有关规定与采购人签定经济合同。合同的签订一般在《中标通知书》发出后30天内进行，但采购人事先约定的情况除外。</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27.2  合同签订后，中标人应按合同的规定履行合同，未按规定履约的，采购人有权取消合同，并且不退还中标人的投标保证金。</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27.3  中标合同不得转让或分包。如需对合同的非主体部分进行转让或分包，投标人必须在投标文件中予以说明，并需经采购人同意。否则，采购人有权取消中标人的中标资格。</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27.4  如中标人未按有关规定与采购人签订合同或提交合同履约保证金的，采购人可以选择其他中标候选人为中标人，并组织中标人和采购人签订经济合同。</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27.5  合同履约保证金的形式为银行保函，另有约定的，按照约定条件执行。</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28.  合同的组成</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28.1  下列文件均为经济合同不可分割的组成部分：</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28.1.1  招标文件及其附件、澄清文件；</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28.1.2  中标的投标文件及其他附件； </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28.1.3  经确认的答疑记录；</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28.1.4  中标通知书。</w:t>
      </w:r>
    </w:p>
    <w:p>
      <w:pPr>
        <w:pStyle w:val="24"/>
        <w:jc w:val="center"/>
        <w:outlineLvl w:val="1"/>
        <w:rPr>
          <w:rFonts w:hint="eastAsia"/>
          <w:b/>
          <w:bCs/>
          <w:color w:val="auto"/>
          <w:highlight w:val="none"/>
        </w:rPr>
      </w:pPr>
      <w:r>
        <w:rPr>
          <w:rFonts w:hint="eastAsia"/>
          <w:b/>
          <w:bCs/>
          <w:color w:val="auto"/>
          <w:highlight w:val="none"/>
          <w:lang w:val="en-US" w:eastAsia="zh-CN"/>
        </w:rPr>
        <w:t>八</w:t>
      </w:r>
      <w:r>
        <w:rPr>
          <w:rFonts w:hint="eastAsia"/>
          <w:b/>
          <w:bCs/>
          <w:color w:val="auto"/>
          <w:highlight w:val="none"/>
        </w:rPr>
        <w:t>、其他事项</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29.  中标服务费</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30.1 中标人应按本招标文件的规定，在《中标通知书》核发时至核发后3天内，向采购代理机构支付中标服务费。</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bookmarkStart w:id="18" w:name="_Toc19074"/>
      <w:bookmarkStart w:id="19" w:name="_Toc14033"/>
      <w:r>
        <w:rPr>
          <w:rFonts w:hint="eastAsia" w:ascii="宋体" w:hAnsi="宋体" w:eastAsia="宋体" w:cs="宋体"/>
          <w:color w:val="auto"/>
          <w:kern w:val="0"/>
          <w:sz w:val="24"/>
          <w:szCs w:val="24"/>
          <w:highlight w:val="none"/>
          <w:lang w:val="en-US" w:eastAsia="zh-CN" w:bidi="ar-SA"/>
        </w:rPr>
        <w:t>30.2 中标服务费的计算基数是中标人投标报价的总金额，即中标通知书中载明的中标金额</w:t>
      </w:r>
      <w:bookmarkEnd w:id="18"/>
      <w:bookmarkEnd w:id="19"/>
      <w:r>
        <w:rPr>
          <w:rFonts w:hint="eastAsia" w:ascii="宋体" w:hAnsi="宋体" w:eastAsia="宋体" w:cs="宋体"/>
          <w:color w:val="auto"/>
          <w:kern w:val="0"/>
          <w:sz w:val="24"/>
          <w:szCs w:val="24"/>
          <w:highlight w:val="none"/>
          <w:lang w:val="en-US" w:eastAsia="zh-CN" w:bidi="ar-SA"/>
        </w:rPr>
        <w:t>。</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bookmarkStart w:id="20" w:name="_Toc12711"/>
      <w:r>
        <w:rPr>
          <w:rFonts w:hint="eastAsia" w:ascii="宋体" w:hAnsi="宋体" w:eastAsia="宋体" w:cs="宋体"/>
          <w:color w:val="auto"/>
          <w:kern w:val="0"/>
          <w:sz w:val="24"/>
          <w:szCs w:val="24"/>
          <w:highlight w:val="none"/>
          <w:lang w:val="en-US" w:eastAsia="zh-CN" w:bidi="ar-SA"/>
        </w:rPr>
        <w:t>31. 参与本次招标的投标企业必须有商务、技术人员对评标委员会提出的商务、技术问题进行答疑。</w:t>
      </w:r>
      <w:bookmarkEnd w:id="20"/>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 有下列情形之一的，视为投标人串通投标，其投标无效：</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32.1  不同投标人的投标文件由同一单位或者个人编制；</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32.2  不同投标人委托同一单位或者个人办理投标事宜；</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32.3  不同投标人的投标文件载明的项目管理成员或者联系人员为同一人；</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32.4  不同投标人的投标文件异常一致或者投标报价呈规律性差异；</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32.5  不同投标人的投标文件相互混装；</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32.6  不同投标人的投标保证金从同一单位或者个人的账户转出。</w:t>
      </w: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4"/>
        <w:keepLines w:val="0"/>
        <w:pageBreakBefore/>
        <w:numPr>
          <w:ilvl w:val="0"/>
          <w:numId w:val="0"/>
        </w:numPr>
        <w:adjustRightInd w:val="0"/>
        <w:snapToGrid w:val="0"/>
        <w:spacing w:before="120" w:after="120" w:line="360" w:lineRule="auto"/>
        <w:outlineLvl w:val="0"/>
        <w:rPr>
          <w:rFonts w:hint="eastAsia" w:ascii="宋体" w:hAnsi="宋体" w:eastAsia="宋体" w:cs="宋体"/>
          <w:b/>
          <w:bCs w:val="0"/>
          <w:color w:val="auto"/>
          <w:sz w:val="32"/>
          <w:szCs w:val="32"/>
          <w:highlight w:val="none"/>
          <w:lang w:val="en-US" w:eastAsia="zh-CN"/>
        </w:rPr>
      </w:pPr>
      <w:bookmarkStart w:id="21" w:name="_Toc233102562"/>
      <w:bookmarkStart w:id="22" w:name="_Toc152042375"/>
      <w:bookmarkStart w:id="23" w:name="_Toc492286390"/>
      <w:bookmarkStart w:id="24" w:name="_Toc152045598"/>
      <w:bookmarkStart w:id="25" w:name="_Toc179632616"/>
      <w:bookmarkStart w:id="26" w:name="_Toc144974565"/>
      <w:r>
        <w:rPr>
          <w:rFonts w:hint="eastAsia" w:ascii="宋体" w:hAnsi="宋体" w:eastAsia="宋体" w:cs="宋体"/>
          <w:b/>
          <w:bCs w:val="0"/>
          <w:color w:val="auto"/>
          <w:sz w:val="32"/>
          <w:szCs w:val="32"/>
          <w:highlight w:val="none"/>
          <w:lang w:val="en-US" w:eastAsia="zh-CN"/>
        </w:rPr>
        <w:t>第三章 评标办法</w:t>
      </w:r>
      <w:bookmarkEnd w:id="21"/>
      <w:bookmarkEnd w:id="22"/>
      <w:bookmarkEnd w:id="23"/>
      <w:bookmarkEnd w:id="24"/>
      <w:bookmarkEnd w:id="25"/>
      <w:bookmarkEnd w:id="26"/>
    </w:p>
    <w:p>
      <w:pPr>
        <w:pStyle w:val="27"/>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27" w:name="_Toc233102564"/>
      <w:bookmarkStart w:id="28" w:name="_Toc179632618"/>
      <w:bookmarkStart w:id="29" w:name="_Toc152045600"/>
      <w:bookmarkStart w:id="30" w:name="_Toc152042377"/>
      <w:bookmarkStart w:id="31" w:name="_Toc144974567"/>
      <w:bookmarkStart w:id="32" w:name="_Toc492286391"/>
      <w:r>
        <w:rPr>
          <w:rFonts w:hint="eastAsia" w:ascii="宋体" w:hAnsi="宋体" w:eastAsia="宋体" w:cs="宋体"/>
          <w:b w:val="0"/>
          <w:bCs w:val="0"/>
          <w:color w:val="auto"/>
          <w:kern w:val="2"/>
          <w:sz w:val="24"/>
          <w:szCs w:val="24"/>
          <w:highlight w:val="none"/>
          <w:lang w:val="en-US" w:eastAsia="zh-CN" w:bidi="ar-SA"/>
        </w:rPr>
        <w:t xml:space="preserve">1. </w:t>
      </w:r>
      <w:bookmarkEnd w:id="27"/>
      <w:bookmarkEnd w:id="28"/>
      <w:bookmarkEnd w:id="29"/>
      <w:bookmarkEnd w:id="30"/>
      <w:bookmarkEnd w:id="31"/>
      <w:r>
        <w:rPr>
          <w:rFonts w:hint="eastAsia" w:ascii="宋体" w:hAnsi="宋体" w:eastAsia="宋体" w:cs="宋体"/>
          <w:b w:val="0"/>
          <w:bCs w:val="0"/>
          <w:color w:val="auto"/>
          <w:kern w:val="2"/>
          <w:sz w:val="24"/>
          <w:szCs w:val="24"/>
          <w:highlight w:val="none"/>
          <w:lang w:val="en-US" w:eastAsia="zh-CN" w:bidi="ar-SA"/>
        </w:rPr>
        <w:t>评标方法</w:t>
      </w:r>
      <w:bookmarkEnd w:id="32"/>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本次评标采用综合评分法。</w:t>
      </w:r>
    </w:p>
    <w:p>
      <w:pPr>
        <w:pStyle w:val="24"/>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33" w:name="_Toc152042379"/>
      <w:bookmarkStart w:id="34" w:name="_Toc233102566"/>
      <w:bookmarkStart w:id="35" w:name="_Toc179632620"/>
      <w:bookmarkStart w:id="36" w:name="_Toc492286392"/>
      <w:bookmarkStart w:id="37" w:name="_Toc144974569"/>
      <w:bookmarkStart w:id="38" w:name="_Toc152045602"/>
      <w:r>
        <w:rPr>
          <w:rFonts w:hint="eastAsia" w:ascii="宋体" w:hAnsi="宋体" w:eastAsia="宋体" w:cs="宋体"/>
          <w:b w:val="0"/>
          <w:bCs w:val="0"/>
          <w:color w:val="auto"/>
          <w:kern w:val="2"/>
          <w:sz w:val="24"/>
          <w:szCs w:val="24"/>
          <w:highlight w:val="none"/>
          <w:lang w:val="en-US" w:eastAsia="zh-CN" w:bidi="ar-SA"/>
        </w:rPr>
        <w:t xml:space="preserve">2. </w:t>
      </w:r>
      <w:bookmarkEnd w:id="33"/>
      <w:bookmarkEnd w:id="34"/>
      <w:bookmarkEnd w:id="35"/>
      <w:bookmarkEnd w:id="36"/>
      <w:bookmarkEnd w:id="37"/>
      <w:bookmarkEnd w:id="38"/>
      <w:r>
        <w:rPr>
          <w:rFonts w:hint="eastAsia" w:ascii="宋体" w:hAnsi="宋体" w:eastAsia="宋体" w:cs="宋体"/>
          <w:b w:val="0"/>
          <w:bCs w:val="0"/>
          <w:color w:val="auto"/>
          <w:kern w:val="2"/>
          <w:sz w:val="24"/>
          <w:szCs w:val="24"/>
          <w:highlight w:val="none"/>
          <w:lang w:val="en-US" w:eastAsia="zh-CN" w:bidi="ar-SA"/>
        </w:rPr>
        <w:t>初步评审</w:t>
      </w:r>
    </w:p>
    <w:p>
      <w:pPr>
        <w:spacing w:line="360" w:lineRule="auto"/>
        <w:jc w:val="center"/>
        <w:rPr>
          <w:rFonts w:hint="eastAsia" w:ascii="宋体" w:hAnsi="宋体" w:cs="宋体"/>
          <w:b/>
          <w:color w:val="auto"/>
          <w:sz w:val="24"/>
          <w:highlight w:val="none"/>
        </w:rPr>
      </w:pPr>
      <w:bookmarkStart w:id="39" w:name="_Toc233102567"/>
      <w:bookmarkStart w:id="40" w:name="_Toc179632621"/>
      <w:bookmarkStart w:id="41" w:name="_Toc144974570"/>
      <w:bookmarkStart w:id="42" w:name="_Toc152042380"/>
      <w:bookmarkStart w:id="43" w:name="_Toc152045603"/>
      <w:r>
        <w:rPr>
          <w:rFonts w:hint="eastAsia" w:ascii="宋体" w:hAnsi="宋体" w:cs="宋体"/>
          <w:b/>
          <w:color w:val="auto"/>
          <w:sz w:val="24"/>
          <w:highlight w:val="none"/>
        </w:rPr>
        <w:t>初步评审标准</w:t>
      </w:r>
    </w:p>
    <w:tbl>
      <w:tblPr>
        <w:tblStyle w:val="20"/>
        <w:tblW w:w="100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9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4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落实政府采购政策需满足的资格要求：（1）财政部、国家发展改革委、生态环境部、市场监管总局《关于调整优化节能产品、环境标志产品政府采购执行机制的通知》（财库[2019]9号文）；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（2）财政部、生态环境部《关于印发环境标志产品政府采购品目清单的通知》（财库[2019]18号文）；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（3）财政部、发展改革委《关于印发节能产品政府采购品目清单的通知》（财库[2019]19号文）；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（4）市场监管总局《市场监管总局关于发布参与实施政府采购节能产品、环境标志产品认证机构名录的公告》（2019年第16号）；</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（5）财政部、工业和信息化部《关于印发《政府采购促进中小企业发展管理》的通知》（财库[2020]46号文）； </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（6）财政部、民政部、中国残疾人联合会《关于促进残疾人就业政府采购政策的通知》（财库[2017]141号）。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法定代表人及其委托代理人应提供本人身份证证件，法定代表人应提供《法定代表人身份证明》；委托代理人应提供《法定代表人身份证明》、《法定代表人授权委托书》；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具备有效经年检的营业执照、开户许可证（或基本存款账户信息）；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sz w:val="20"/>
                <w:szCs w:val="20"/>
                <w:highlight w:val="none"/>
                <w:u w:val="none"/>
                <w:lang w:val="en-US" w:eastAsia="zh-CN"/>
              </w:rPr>
              <w:t>供应商</w:t>
            </w:r>
            <w:r>
              <w:rPr>
                <w:rFonts w:hint="eastAsia" w:ascii="宋体" w:hAnsi="宋体" w:eastAsia="宋体" w:cs="宋体"/>
                <w:i w:val="0"/>
                <w:iCs w:val="0"/>
                <w:color w:val="auto"/>
                <w:sz w:val="20"/>
                <w:szCs w:val="20"/>
                <w:highlight w:val="none"/>
                <w:u w:val="none"/>
                <w:lang w:val="en-US" w:eastAsia="zh-CN"/>
              </w:rPr>
              <w:t>须提供生产厂家的生产资质并提供货物符合国家标准的印证资料（具有涉及饮用水卫生安全的产品卫生许可批件，</w:t>
            </w:r>
            <w:r>
              <w:rPr>
                <w:rFonts w:hint="eastAsia" w:ascii="宋体" w:hAnsi="宋体" w:eastAsia="宋体" w:cs="宋体"/>
                <w:i w:val="0"/>
                <w:iCs w:val="0"/>
                <w:color w:val="auto"/>
                <w:sz w:val="20"/>
                <w:szCs w:val="20"/>
                <w:highlight w:val="none"/>
                <w:u w:val="none"/>
                <w:lang w:val="en-US" w:eastAsia="zh-CN"/>
              </w:rPr>
              <w:t>持有（或采购的钢管生产厂家持有）国家市场监督管理总局颁发的《中华人民共和国特种设备生产许可证》，</w:t>
            </w:r>
            <w:r>
              <w:rPr>
                <w:rFonts w:hint="eastAsia" w:ascii="宋体" w:hAnsi="宋体" w:eastAsia="宋体" w:cs="宋体"/>
                <w:i w:val="0"/>
                <w:iCs w:val="0"/>
                <w:color w:val="auto"/>
                <w:sz w:val="20"/>
                <w:szCs w:val="20"/>
                <w:highlight w:val="none"/>
                <w:u w:val="none"/>
                <w:lang w:val="en-US" w:eastAsia="zh-CN"/>
              </w:rPr>
              <w:t>提供水工程使用的材料通过“北京中水润科认证有限责任公司”或“新华节水认证有限责任公司”认证资料。）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供应商未被列入“信用中国”网站信用信息报告和国家企业信用信息公示报告、中国政府采购被列入严重违法失信行为记录名单（尚在处罚期内的）；（以网站查询结果为准，如相关失信记录已失效，供应商需提供相关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近期任意一个月的社保（授权委托人的社保缴纳明细，退休人员需提供退休证明及聘用合同）和近期完税证明；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近三年（2020-2022年度）的财务审计报告（成立不足一年的提供成立至今的财务报表，包含资产负债表、现金流量表、利润表）。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供应商应为小微企业《中小企业声明函》；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投标人是否满足本招标文件关于对投标人资格证明文件的规定；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投标文件组成是否完整，主要内容是否能按招标文件规定的内容、格式填写、装订；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投标文件的有效期是否满足招标文件的规定；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投标文件是否按照规定签字盖章的；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投标代表授权书是否由法定代表人签署；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投标文件针对每一种货物是否出现了两个或两个以上的报价；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投标报价是否超过最高限价；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投标文件载明的招标项目合同履约期限是否超过招标文件规定的期限；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投标人是否按照招标文件的要求提供投标保证金，或者所提供的投标保证金有瑕疵；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投标文件是否含有采购人不能接受的附加条件；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是否有不符合法律、法规和招标文件规定的其他实质性要求。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10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Style w:val="34"/>
                <w:color w:val="auto"/>
                <w:highlight w:val="none"/>
                <w:lang w:val="en-US" w:eastAsia="zh-CN" w:bidi="ar"/>
              </w:rPr>
              <w:t>初步评审合格后方可进入详细评审阶段</w:t>
            </w:r>
          </w:p>
        </w:tc>
      </w:tr>
    </w:tbl>
    <w:p>
      <w:pPr>
        <w:pStyle w:val="19"/>
        <w:ind w:left="0" w:leftChars="0" w:firstLine="0" w:firstLineChars="0"/>
        <w:rPr>
          <w:rFonts w:hint="eastAsia" w:ascii="宋体" w:hAnsi="宋体" w:cs="宋体"/>
          <w:b/>
          <w:color w:val="auto"/>
          <w:sz w:val="24"/>
          <w:highlight w:val="none"/>
        </w:rPr>
      </w:pPr>
    </w:p>
    <w:p>
      <w:pPr>
        <w:adjustRightInd w:val="0"/>
        <w:snapToGrid w:val="0"/>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初步</w:t>
      </w:r>
      <w:r>
        <w:rPr>
          <w:rFonts w:hint="eastAsia" w:ascii="宋体" w:hAnsi="宋体" w:eastAsia="宋体" w:cs="宋体"/>
          <w:b w:val="0"/>
          <w:bCs w:val="0"/>
          <w:color w:val="auto"/>
          <w:kern w:val="2"/>
          <w:sz w:val="24"/>
          <w:szCs w:val="24"/>
          <w:highlight w:val="none"/>
          <w:lang w:val="en-US" w:eastAsia="zh-CN" w:bidi="ar-SA"/>
        </w:rPr>
        <w:t>审查后合格投标人不足3家的，不进行评标，采购人将宣布废标。</w:t>
      </w:r>
      <w:bookmarkStart w:id="44" w:name="_Toc492286393"/>
    </w:p>
    <w:p>
      <w:pPr>
        <w:numPr>
          <w:ilvl w:val="0"/>
          <w:numId w:val="4"/>
        </w:numPr>
        <w:adjustRightInd w:val="0"/>
        <w:snapToGrid w:val="0"/>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评标</w:t>
      </w:r>
      <w:bookmarkEnd w:id="44"/>
      <w:bookmarkStart w:id="45" w:name="_Toc492286394"/>
    </w:p>
    <w:p>
      <w:pPr>
        <w:numPr>
          <w:ilvl w:val="0"/>
          <w:numId w:val="0"/>
        </w:numPr>
        <w:adjustRightInd w:val="0"/>
        <w:snapToGrid w:val="0"/>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3.1评标组织</w:t>
      </w:r>
      <w:bookmarkEnd w:id="45"/>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3.1.1采购代理机构负责组织评标工作，并履行下列职责：</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（一）核对评审专家身份和采购人代表授权函，对评审专家在政府采购活动中的职责履行情况予以记录，并及时将有关违法违规行为向财政部门报告；</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（二）宣布评标纪律；</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（三）公布投标人名单，告知评审专家应当回避的情形；</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（四）组织评标委员会推选评标组长，采购人代表不得担任组长；</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（五）在评标期间采取必要的通讯管理措施，保证评标活动不受外界干扰；</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（六）根据评标委员会的要求介绍政府采购相关政策法规、招标文件；</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（七）维护评标秩序，监督评标委员会依照招标文件规定的评标程序、方法和标准进行独立评审，及时制止和纠正采购人代表、评审专家的倾向性言论或者违法违规行为；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（八）核对评标结果，有以下情形的，要求评标委员会复核或者书面说明理由，评标委员会拒绝的，应予记录并向本级财政部门报告；</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（1）分值汇总计算错误的；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（2）分项评分超出评分标准范围的；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（3）评标委员会成员对客观评审因素评分不一致的；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（4）经评标委员会认定评分畸高、畸低的。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（九）评审工作完成后，按照规定向评审专家支付劳务报酬和异地评审差旅费，不得向评审专家以外的其他人员支付评审劳务报酬；</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（十）处理与评标有关的其他事项。</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3.1.2评标委员会负责具体评标事务，并独立履行下列职责：</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（一）审查、评价投标文件是否符合招标文件的商务、技术等实质性要求；</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（二）要求投标人对投标文件有关事项作出澄清或者说明；</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（三）对投标文件进行比较和评价；</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（四）确定中标候选人名单，以及根据采购人委托直接确定中标人；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（五）向采购人、采购代理机构或者有关部门报告评标中发现的违法行为。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3.1.3评标中因评标委员会成员缺席、回避或者健康等特殊原因导致评标委员会组成不符合规定的，采购代理机构依法补足后继续评标。被更换的评标委员会成员所作出的评标意见无效。</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无法及时补足评标委员会成员的，采购人或者采购代理机构应当停止评标活动，封存所有投标文件和开标、评标资料，依法重新组建评标委员会进行评标。原评标委员会所作出的评标意见无效。</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3.1.4评标委员会及其成员不得有下列行为：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（一）确定参与评标至评标结束前私自接触投标人；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（二）接受投标人提出的与投标文件不一致的澄清或者说明；</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（三）违反评标纪律发表倾向性意见或者征询采购人的倾向性意见；</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（四）对需要专业判断的主观评审因素协商评分；</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（五）在评标过程中擅离职守，影响评标程序正常进行的；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（六）记录、复制或者带走任何评标资料；</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（七）其他不遵守评标纪律的行为。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评标委员会成员有以上行为之一的，其评审意见无效，并不得获取评审劳务报酬和报销异地评审差旅费。</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3.1.5评标委员会应当按照招标文件中规定的评标方法和标准，对符合性审查合格的投标文件进行商务和技术评估，综合比较与评价。</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3.1.6除采购人代表、评标现场组织人员外，采购人的其他工作人员以及与评标工作无关的人员不得进入评标现场。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3.1.7采购人可以在评标前说明项目背景和采购需求，说明内容不得含有歧视性、倾向性意见，不得超出招标文件所述范围。说明应当提交书面材料，并随采购文件一并存档。</w:t>
      </w:r>
    </w:p>
    <w:p>
      <w:pPr>
        <w:pStyle w:val="24"/>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46" w:name="_Toc492286395"/>
      <w:r>
        <w:rPr>
          <w:rFonts w:hint="eastAsia" w:ascii="宋体" w:hAnsi="宋体" w:eastAsia="宋体" w:cs="宋体"/>
          <w:b w:val="0"/>
          <w:bCs w:val="0"/>
          <w:color w:val="auto"/>
          <w:kern w:val="2"/>
          <w:sz w:val="24"/>
          <w:szCs w:val="24"/>
          <w:highlight w:val="none"/>
          <w:lang w:val="en-US" w:eastAsia="zh-CN" w:bidi="ar-SA"/>
        </w:rPr>
        <w:t>3.2符合性审查</w:t>
      </w:r>
      <w:bookmarkEnd w:id="46"/>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3.2.1评标委员会对符合资格的投标人的投标文件进行符合性审查，以确定其是否满足招标文件的实质性要求。实质上响应的投标应该是与招标文件要求的实质性条款、条件和规格相符，没有重大偏离或保留的投标。所谓重大偏离或保留是指实质上影响合同的供货范围、质量和性能；或者实质上与招标文件不一致，而且限制了合同中买方的权利或卖方的义务。纠正这些偏离或保留将会对其他实质上响应要求的投标人的竞争地位产生不公正的影响。评标委员会决定投标文件的响应性只根据投标文件本身的内容，而不寻求外部的证据。</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3.2.2如果投标文件实质上没有响应招标文件要求，按无效投标处理。投标人不得通过修正或撤销不合要求的偏离或保留从而使其投标成为实质上响应的投标。</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3.2.3评标委员会将对确定为实质上响应的投标进行价格审核，看其是否有计算上错误，修正错误的方法为：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（一）投标文件中开标一览表（报价表）内容与投标文件中相应内容不一致的，以开标一览表（报价表）为准；</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（二）大写金额和小写金额不一致的，以大写金额为准；</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（三）单价金额小数点或者百分比有明显错位的，以开标一览表的总价为准，并修改单价；</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（四）总价金额与按单价汇总金额不一致的，以单价金额计算结果为准。</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同时出现两种以上不一致的，按照前款规定的顺序修正。修正后的报价经投标人确认后产生约束力，投标人不确认的，其投标无效。</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3.2.4投标人应按照第五章《采购需求》中服务需求一览表的内容和数量进行报价。超过所需数量的报价，在评标时不予核减，但如果中标采购人可从合同中予以扣减。</w:t>
      </w:r>
    </w:p>
    <w:p>
      <w:pPr>
        <w:adjustRightInd w:val="0"/>
        <w:snapToGrid w:val="0"/>
        <w:spacing w:line="360" w:lineRule="auto"/>
        <w:ind w:firstLine="602" w:firstLineChars="25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3.2.5评标委员会认为投标人的报价明显低于其他通过符合性审查投标人的报价，有可能影响产品质量或不能诚信履约的，应当要求其在评标现场合理的时间内提供书面说明，必要时提交相关证明材料；投标人不能证明其报价合理性的，评标委员会将其作为无效投标处理。</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3.2.6除招标文件另有规定，投标人存在下列情况之一的，投标无效：</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（1）招标文件规定必须提交的投标文件未按招标文件要求签字和盖章的；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（2）投标文件未按招标文件要求编制填写，或内容不全、字迹模糊、难以辨认的、或采用活页夹方式或未装订的投标文件；</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（3）未按招标文件规定递交投标保证金的；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（4）投标人不符合资格条件或未按招标文件规定提供资格证明文件的；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（5）投标服务不符合招标文件规定条件或未提供证明文件的；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（6）未能实质性响应招标文件商务和技术要求的；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（7）投标有效期不足的；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（8）投标报价货币不是人民币的;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（9）投标报价超过招标文件中规定的预算金额或者最高限价的；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（10）拆包投标或缺项漏项的；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（11）串通投标或弄虚作假或有其他违法行为的；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（12）未按评标委员会要求澄清、说明或补正的；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（13）未按评标委员会的要求在评标现场合理的时间内提供书面说明（必要时提交相关证明材料），或不能证明其报价合理性的；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（14）未按评标委员会的要求确认修正后的投标报价的；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（15）投标人符合第二章《投标人须知》第1.2条任何一种情形的；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（16）投标文件含有采购人不能接受的附加条件的；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（17）违反国家法律、法规和招标文件规定的其他无效情形。</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3.2.7有下列情形之一的，视为投标人串通投标，其投标无效：</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（1）不同投标人的投标文件由同一单位或者个人编制；</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（2）不同投标人委托同一单位或者个人办理投标事宜；</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（3）不同投标人的投标文件载明的项目管理成员或者联系人员为同一人；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（4）不同投标人的投标文件异常一致或者投标报价呈规律性差异；</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（5）不同投标人的投标文件相互混装；</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（6）不同投标人的投标保证金从同一单位或者个人的账户转出。</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3.2.8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3.2.9符合性审查后合格的投标人不足三家时，不再进行后续评标，采购人将宣布废标。提供相同品牌产品的不同投标人，以及提供同一制造厂家产品的不同投标人，按一家投标人计算。</w:t>
      </w:r>
    </w:p>
    <w:bookmarkEnd w:id="39"/>
    <w:bookmarkEnd w:id="40"/>
    <w:bookmarkEnd w:id="41"/>
    <w:bookmarkEnd w:id="42"/>
    <w:bookmarkEnd w:id="43"/>
    <w:p>
      <w:pPr>
        <w:pStyle w:val="24"/>
        <w:spacing w:line="360" w:lineRule="auto"/>
        <w:ind w:firstLine="420"/>
        <w:outlineLvl w:val="0"/>
        <w:rPr>
          <w:rFonts w:hint="eastAsia" w:ascii="宋体" w:hAnsi="宋体" w:eastAsia="宋体" w:cs="宋体"/>
          <w:b w:val="0"/>
          <w:bCs w:val="0"/>
          <w:color w:val="auto"/>
          <w:kern w:val="2"/>
          <w:sz w:val="24"/>
          <w:szCs w:val="24"/>
          <w:highlight w:val="none"/>
          <w:lang w:val="en-US" w:eastAsia="zh-CN" w:bidi="ar-SA"/>
        </w:rPr>
      </w:pPr>
      <w:bookmarkStart w:id="47" w:name="_Toc492286397"/>
      <w:bookmarkStart w:id="48" w:name="_Toc492286398"/>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kern w:val="2"/>
          <w:sz w:val="24"/>
          <w:szCs w:val="24"/>
          <w:highlight w:val="none"/>
          <w:lang w:val="en-US" w:eastAsia="zh-CN" w:bidi="ar-SA"/>
        </w:rPr>
        <w:t>综合评分</w:t>
      </w:r>
      <w:bookmarkEnd w:id="47"/>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kern w:val="2"/>
          <w:sz w:val="24"/>
          <w:szCs w:val="24"/>
          <w:highlight w:val="none"/>
          <w:lang w:val="en-US" w:eastAsia="zh-CN" w:bidi="ar-SA"/>
        </w:rPr>
        <w:t>.1本项目综合评分的各评审因素权重为：</w:t>
      </w:r>
      <w:r>
        <w:rPr>
          <w:rFonts w:hint="eastAsia" w:ascii="宋体" w:hAnsi="宋体" w:eastAsia="宋体" w:cs="宋体"/>
          <w:color w:val="auto"/>
          <w:sz w:val="24"/>
          <w:szCs w:val="24"/>
          <w:highlight w:val="none"/>
          <w:lang w:eastAsia="zh-CN"/>
        </w:rPr>
        <w:t>经济报价权重占</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商务</w:t>
      </w:r>
      <w:r>
        <w:rPr>
          <w:rFonts w:hint="eastAsia" w:ascii="宋体" w:hAnsi="宋体" w:eastAsia="宋体" w:cs="宋体"/>
          <w:color w:val="auto"/>
          <w:sz w:val="24"/>
          <w:szCs w:val="24"/>
          <w:highlight w:val="none"/>
        </w:rPr>
        <w:t>技术</w:t>
      </w:r>
      <w:r>
        <w:rPr>
          <w:rFonts w:hint="eastAsia" w:ascii="宋体" w:hAnsi="宋体" w:eastAsia="宋体" w:cs="宋体"/>
          <w:color w:val="auto"/>
          <w:sz w:val="24"/>
          <w:szCs w:val="24"/>
          <w:highlight w:val="none"/>
          <w:lang w:eastAsia="zh-CN"/>
        </w:rPr>
        <w:t>标</w:t>
      </w:r>
      <w:r>
        <w:rPr>
          <w:rFonts w:hint="eastAsia" w:ascii="宋体" w:hAnsi="宋体" w:eastAsia="宋体" w:cs="宋体"/>
          <w:color w:val="auto"/>
          <w:sz w:val="24"/>
          <w:szCs w:val="24"/>
          <w:highlight w:val="none"/>
        </w:rPr>
        <w:t>权重占</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eastAsia="zh-CN"/>
        </w:rPr>
        <w:t>两</w:t>
      </w:r>
      <w:r>
        <w:rPr>
          <w:rFonts w:hint="eastAsia" w:ascii="宋体" w:hAnsi="宋体" w:eastAsia="宋体" w:cs="宋体"/>
          <w:color w:val="auto"/>
          <w:sz w:val="24"/>
          <w:szCs w:val="24"/>
          <w:highlight w:val="none"/>
        </w:rPr>
        <w:t>部分的分值相加，即为该投标人的</w:t>
      </w:r>
      <w:r>
        <w:rPr>
          <w:rFonts w:hint="eastAsia" w:ascii="宋体" w:hAnsi="宋体" w:eastAsia="宋体" w:cs="宋体"/>
          <w:color w:val="auto"/>
          <w:sz w:val="24"/>
          <w:szCs w:val="24"/>
          <w:highlight w:val="none"/>
          <w:lang w:eastAsia="zh-CN"/>
        </w:rPr>
        <w:t>评标总得分。</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kern w:val="2"/>
          <w:sz w:val="24"/>
          <w:szCs w:val="24"/>
          <w:highlight w:val="none"/>
          <w:lang w:val="en-US" w:eastAsia="zh-CN" w:bidi="ar-SA"/>
        </w:rPr>
        <w:t>商务和技术评分</w:t>
      </w:r>
    </w:p>
    <w:p>
      <w:pPr>
        <w:spacing w:line="360" w:lineRule="auto"/>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评标委员会成员按照下表规定的量化因素和分值标准对投标文件进行打分，并计算出每个投标人的总分。打分保留</w:t>
      </w:r>
      <w:r>
        <w:rPr>
          <w:rFonts w:hint="eastAsia" w:ascii="宋体" w:hAnsi="宋体" w:cs="宋体"/>
          <w:b w:val="0"/>
          <w:bCs w:val="0"/>
          <w:color w:val="auto"/>
          <w:kern w:val="2"/>
          <w:sz w:val="24"/>
          <w:szCs w:val="24"/>
          <w:highlight w:val="none"/>
          <w:lang w:val="en-US" w:eastAsia="zh-CN" w:bidi="ar-SA"/>
        </w:rPr>
        <w:t>两</w:t>
      </w:r>
      <w:r>
        <w:rPr>
          <w:rFonts w:hint="eastAsia" w:ascii="宋体" w:hAnsi="宋体" w:eastAsia="宋体" w:cs="宋体"/>
          <w:b w:val="0"/>
          <w:bCs w:val="0"/>
          <w:color w:val="auto"/>
          <w:kern w:val="2"/>
          <w:sz w:val="24"/>
          <w:szCs w:val="24"/>
          <w:highlight w:val="none"/>
          <w:lang w:val="en-US" w:eastAsia="zh-CN" w:bidi="ar-SA"/>
        </w:rPr>
        <w:t>位小数。</w:t>
      </w: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经济报价评分标准</w:t>
      </w:r>
    </w:p>
    <w:tbl>
      <w:tblPr>
        <w:tblStyle w:val="20"/>
        <w:tblW w:w="10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0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经</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济</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报</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价</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K1</w:t>
            </w:r>
          </w:p>
        </w:tc>
        <w:tc>
          <w:tcPr>
            <w:tcW w:w="9545" w:type="dxa"/>
            <w:noWrap w:val="0"/>
            <w:vAlign w:val="top"/>
          </w:tcPr>
          <w:p>
            <w:pPr>
              <w:pStyle w:val="28"/>
              <w:adjustRightInd w:val="0"/>
              <w:snapToGrid w:val="0"/>
              <w:spacing w:line="360" w:lineRule="auto"/>
              <w:ind w:firstLine="0" w:firstLineChars="0"/>
              <w:jc w:val="both"/>
              <w:rPr>
                <w:rFonts w:hint="eastAsia" w:ascii="宋体" w:hAnsi="宋体" w:eastAsia="宋体" w:cs="宋体"/>
                <w:bCs/>
                <w:color w:val="auto"/>
                <w:spacing w:val="-3"/>
                <w:sz w:val="24"/>
                <w:highlight w:val="none"/>
              </w:rPr>
            </w:pPr>
            <w:r>
              <w:rPr>
                <w:rFonts w:hint="eastAsia" w:ascii="宋体" w:hAnsi="宋体" w:eastAsia="宋体" w:cs="宋体"/>
                <w:bCs/>
                <w:color w:val="auto"/>
                <w:spacing w:val="-3"/>
                <w:sz w:val="24"/>
                <w:highlight w:val="none"/>
              </w:rPr>
              <w:t>经济报价得分计算：</w:t>
            </w:r>
          </w:p>
          <w:p>
            <w:pPr>
              <w:pStyle w:val="28"/>
              <w:adjustRightInd w:val="0"/>
              <w:snapToGrid w:val="0"/>
              <w:spacing w:line="360" w:lineRule="auto"/>
              <w:ind w:firstLine="471"/>
              <w:jc w:val="both"/>
              <w:rPr>
                <w:rFonts w:hint="eastAsia" w:ascii="宋体" w:hAnsi="宋体" w:eastAsia="宋体" w:cs="宋体"/>
                <w:b/>
                <w:color w:val="auto"/>
                <w:spacing w:val="-3"/>
                <w:sz w:val="24"/>
                <w:highlight w:val="none"/>
              </w:rPr>
            </w:pPr>
            <w:r>
              <w:rPr>
                <w:rFonts w:hint="eastAsia" w:ascii="宋体" w:hAnsi="宋体" w:eastAsia="宋体" w:cs="宋体"/>
                <w:b w:val="0"/>
                <w:color w:val="auto"/>
                <w:spacing w:val="-3"/>
                <w:sz w:val="24"/>
                <w:highlight w:val="none"/>
              </w:rPr>
              <w:t>（1）对于经济报价的评分，按以下方法进行：价格分采用低价优先法计算，即满足招标文件要求且投标价格最低的投标报价为评标基准价，其价格分为满分。其他投标人的价格分统一按照下列公式计算</w:t>
            </w:r>
            <w:r>
              <w:rPr>
                <w:rFonts w:hint="eastAsia" w:ascii="宋体" w:hAnsi="宋体" w:eastAsia="宋体" w:cs="宋体"/>
                <w:b w:val="0"/>
                <w:color w:val="auto"/>
                <w:spacing w:val="-3"/>
                <w:sz w:val="24"/>
                <w:highlight w:val="none"/>
                <w:lang w:eastAsia="zh-CN"/>
              </w:rPr>
              <w:t>，</w:t>
            </w:r>
            <w:r>
              <w:rPr>
                <w:rFonts w:hint="eastAsia" w:ascii="宋体" w:hAnsi="宋体" w:eastAsia="宋体" w:cs="宋体"/>
                <w:b/>
                <w:color w:val="auto"/>
                <w:spacing w:val="-3"/>
                <w:sz w:val="24"/>
                <w:highlight w:val="none"/>
                <w:lang w:val="en-US" w:eastAsia="zh-CN"/>
              </w:rPr>
              <w:t>因落实政府采购政策进行价格调整的，以调整后的价格计算评标基准价和投标报价。</w:t>
            </w:r>
          </w:p>
          <w:p>
            <w:pPr>
              <w:pStyle w:val="28"/>
              <w:adjustRightInd w:val="0"/>
              <w:snapToGrid w:val="0"/>
              <w:spacing w:line="360" w:lineRule="auto"/>
              <w:ind w:firstLine="471"/>
              <w:jc w:val="both"/>
              <w:rPr>
                <w:rFonts w:hint="eastAsia" w:ascii="宋体" w:hAnsi="宋体" w:eastAsia="宋体" w:cs="宋体"/>
                <w:b w:val="0"/>
                <w:color w:val="auto"/>
                <w:spacing w:val="-3"/>
                <w:sz w:val="24"/>
                <w:highlight w:val="none"/>
              </w:rPr>
            </w:pPr>
            <w:r>
              <w:rPr>
                <w:rFonts w:hint="eastAsia" w:ascii="宋体" w:hAnsi="宋体" w:eastAsia="宋体" w:cs="宋体"/>
                <w:b w:val="0"/>
                <w:color w:val="auto"/>
                <w:spacing w:val="-3"/>
                <w:sz w:val="24"/>
                <w:highlight w:val="none"/>
              </w:rPr>
              <w:t>投标报价得分=(评标基准价/投标报价)×</w:t>
            </w:r>
            <w:r>
              <w:rPr>
                <w:rFonts w:hint="eastAsia" w:ascii="宋体" w:hAnsi="宋体" w:eastAsia="宋体" w:cs="宋体"/>
                <w:b w:val="0"/>
                <w:color w:val="auto"/>
                <w:spacing w:val="-3"/>
                <w:sz w:val="24"/>
                <w:highlight w:val="none"/>
                <w:lang w:val="en-US" w:eastAsia="zh-CN"/>
              </w:rPr>
              <w:t>30</w:t>
            </w:r>
            <w:r>
              <w:rPr>
                <w:rFonts w:hint="eastAsia" w:ascii="宋体" w:hAnsi="宋体" w:eastAsia="宋体" w:cs="宋体"/>
                <w:b w:val="0"/>
                <w:color w:val="auto"/>
                <w:spacing w:val="-3"/>
                <w:sz w:val="24"/>
                <w:highlight w:val="none"/>
              </w:rPr>
              <w:t>%×100</w:t>
            </w:r>
          </w:p>
          <w:p>
            <w:pPr>
              <w:pStyle w:val="28"/>
              <w:adjustRightInd w:val="0"/>
              <w:snapToGrid w:val="0"/>
              <w:spacing w:line="360" w:lineRule="auto"/>
              <w:ind w:firstLine="471"/>
              <w:jc w:val="both"/>
              <w:rPr>
                <w:rFonts w:hint="eastAsia" w:ascii="宋体" w:hAnsi="宋体" w:eastAsia="宋体" w:cs="宋体"/>
                <w:b w:val="0"/>
                <w:color w:val="auto"/>
                <w:spacing w:val="-3"/>
                <w:sz w:val="24"/>
                <w:highlight w:val="none"/>
              </w:rPr>
            </w:pPr>
            <w:r>
              <w:rPr>
                <w:rFonts w:hint="eastAsia" w:ascii="宋体" w:hAnsi="宋体" w:eastAsia="宋体" w:cs="宋体"/>
                <w:b w:val="0"/>
                <w:color w:val="auto"/>
                <w:spacing w:val="-3"/>
                <w:sz w:val="24"/>
                <w:highlight w:val="none"/>
              </w:rPr>
              <w:t>（2）</w:t>
            </w:r>
            <w:r>
              <w:rPr>
                <w:rFonts w:hint="eastAsia" w:ascii="宋体" w:hAnsi="宋体" w:eastAsia="宋体" w:cs="宋体"/>
                <w:bCs/>
                <w:color w:val="auto"/>
                <w:spacing w:val="-3"/>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spacing w:line="360" w:lineRule="auto"/>
              <w:ind w:firstLine="471"/>
              <w:jc w:val="both"/>
              <w:rPr>
                <w:rFonts w:hint="eastAsia" w:ascii="宋体" w:hAnsi="宋体" w:eastAsia="宋体" w:cs="宋体"/>
                <w:b w:val="0"/>
                <w:color w:val="auto"/>
                <w:sz w:val="24"/>
                <w:highlight w:val="none"/>
              </w:rPr>
            </w:pPr>
            <w:r>
              <w:rPr>
                <w:rFonts w:hint="eastAsia" w:ascii="宋体" w:hAnsi="宋体" w:eastAsia="宋体" w:cs="宋体"/>
                <w:b w:val="0"/>
                <w:color w:val="auto"/>
                <w:spacing w:val="-3"/>
                <w:sz w:val="24"/>
                <w:highlight w:val="none"/>
              </w:rPr>
              <w:t>（3）</w:t>
            </w:r>
            <w:r>
              <w:rPr>
                <w:rFonts w:hint="eastAsia" w:ascii="宋体" w:hAnsi="宋体" w:eastAsia="宋体" w:cs="宋体"/>
                <w:b w:val="0"/>
                <w:color w:val="auto"/>
                <w:sz w:val="24"/>
                <w:highlight w:val="none"/>
              </w:rPr>
              <w:t>在技术评审中，应当考虑设备的技术参数响应情况、设备技术水平、工艺水平等因素，以及设备的功能性、整体配套性、经济性、先进性、稳定性等因素；产品故障率情况及故障响应时间等因素；售后服务应当考虑其服务的承诺内容、具体措施及其可行性等因素；投标人有组织管理能力等。</w:t>
            </w:r>
          </w:p>
          <w:p>
            <w:pPr>
              <w:pStyle w:val="28"/>
              <w:spacing w:line="360" w:lineRule="auto"/>
              <w:ind w:firstLine="485"/>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最低报价不作为评标的唯一依据。采购人不承诺将合同授予报价最低的投标人。</w:t>
            </w:r>
          </w:p>
        </w:tc>
      </w:tr>
    </w:tbl>
    <w:p>
      <w:pP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br w:type="page"/>
      </w:r>
    </w:p>
    <w:p>
      <w:pPr>
        <w:pStyle w:val="24"/>
        <w:spacing w:line="360" w:lineRule="auto"/>
        <w:jc w:val="center"/>
        <w:outlineLvl w:val="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商务技术评审因素和评审标准一览表</w:t>
      </w:r>
    </w:p>
    <w:bookmarkEnd w:id="48"/>
    <w:tbl>
      <w:tblPr>
        <w:tblStyle w:val="20"/>
        <w:tblW w:w="95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1176"/>
        <w:gridCol w:w="850"/>
        <w:gridCol w:w="68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29"/>
              <w:spacing w:before="0" w:after="0" w:line="460" w:lineRule="exact"/>
              <w:ind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Cs w:val="24"/>
                <w:highlight w:val="none"/>
              </w:rPr>
              <w:t>序号</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pStyle w:val="29"/>
              <w:spacing w:before="0" w:after="0" w:line="460" w:lineRule="exact"/>
              <w:ind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Cs w:val="24"/>
                <w:highlight w:val="none"/>
              </w:rPr>
              <w:t>考核项目</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29"/>
              <w:spacing w:before="0" w:after="0" w:line="460" w:lineRule="exact"/>
              <w:ind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Cs w:val="24"/>
                <w:highlight w:val="none"/>
              </w:rPr>
              <w:t>分数</w:t>
            </w:r>
          </w:p>
        </w:tc>
        <w:tc>
          <w:tcPr>
            <w:tcW w:w="6857" w:type="dxa"/>
            <w:tcBorders>
              <w:top w:val="single" w:color="auto" w:sz="4" w:space="0"/>
              <w:left w:val="single" w:color="auto" w:sz="4" w:space="0"/>
              <w:bottom w:val="single" w:color="auto" w:sz="4" w:space="0"/>
              <w:right w:val="single" w:color="auto" w:sz="4" w:space="0"/>
            </w:tcBorders>
            <w:noWrap w:val="0"/>
            <w:vAlign w:val="center"/>
          </w:tcPr>
          <w:p>
            <w:pPr>
              <w:pStyle w:val="29"/>
              <w:spacing w:before="0" w:after="0" w:line="460" w:lineRule="exact"/>
              <w:ind w:firstLine="2486" w:firstLineChars="1032"/>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Cs w:val="24"/>
                <w:highlight w:val="none"/>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0" w:hRule="atLeast"/>
          <w:jc w:val="center"/>
        </w:trPr>
        <w:tc>
          <w:tcPr>
            <w:tcW w:w="9598" w:type="dxa"/>
            <w:gridSpan w:val="4"/>
            <w:tcBorders>
              <w:bottom w:val="single" w:color="auto" w:sz="4" w:space="0"/>
            </w:tcBorders>
            <w:noWrap w:val="0"/>
            <w:vAlign w:val="center"/>
          </w:tcPr>
          <w:p>
            <w:pPr>
              <w:pStyle w:val="29"/>
              <w:spacing w:line="460" w:lineRule="exact"/>
              <w:ind w:firstLineChars="20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报价部分</w:t>
            </w:r>
            <w:r>
              <w:rPr>
                <w:rFonts w:hint="eastAsia" w:ascii="宋体" w:hAnsi="宋体" w:cs="宋体"/>
                <w:color w:val="auto"/>
                <w:szCs w:val="24"/>
                <w:highlight w:val="none"/>
                <w:lang w:val="en-US" w:eastAsia="zh-CN"/>
              </w:rPr>
              <w:t>3</w:t>
            </w:r>
            <w:r>
              <w:rPr>
                <w:rFonts w:hint="eastAsia" w:ascii="宋体" w:hAnsi="宋体" w:eastAsia="宋体" w:cs="宋体"/>
                <w:color w:val="auto"/>
                <w:szCs w:val="24"/>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29"/>
              <w:spacing w:line="460" w:lineRule="exact"/>
              <w:ind w:firstLine="241"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rPr>
              <w:t>1</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报价</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0-30</w:t>
            </w:r>
          </w:p>
        </w:tc>
        <w:tc>
          <w:tcPr>
            <w:tcW w:w="6857" w:type="dxa"/>
            <w:tcBorders>
              <w:top w:val="single" w:color="auto" w:sz="4" w:space="0"/>
              <w:left w:val="single" w:color="auto" w:sz="4" w:space="0"/>
              <w:bottom w:val="single" w:color="auto" w:sz="4" w:space="0"/>
              <w:right w:val="single" w:color="auto" w:sz="4" w:space="0"/>
            </w:tcBorders>
            <w:noWrap w:val="0"/>
            <w:vAlign w:val="top"/>
          </w:tcPr>
          <w:p>
            <w:pPr>
              <w:pStyle w:val="29"/>
              <w:spacing w:line="460" w:lineRule="exact"/>
              <w:ind w:firstLine="0" w:firstLineChars="0"/>
              <w:rPr>
                <w:rFonts w:hint="eastAsia" w:ascii="宋体" w:hAnsi="宋体" w:eastAsia="宋体" w:cs="宋体"/>
                <w:color w:val="auto"/>
                <w:szCs w:val="24"/>
                <w:highlight w:val="none"/>
              </w:rPr>
            </w:pPr>
            <w:r>
              <w:rPr>
                <w:rFonts w:hint="eastAsia" w:ascii="宋体" w:hAnsi="宋体" w:eastAsia="宋体" w:cs="宋体"/>
                <w:color w:val="auto"/>
                <w:szCs w:val="24"/>
                <w:highlight w:val="none"/>
              </w:rPr>
              <w:t>综合评分法中的价格分统一采用低价优先法计算，即满足招标要求且投标价格最低的投标报价为评标基准价，其价格分为满分。其他投标人的价格分统一按照下列公式计算：</w:t>
            </w:r>
          </w:p>
          <w:p>
            <w:pPr>
              <w:pStyle w:val="29"/>
              <w:spacing w:line="460" w:lineRule="exact"/>
              <w:ind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rPr>
              <w:t>投标报价得分=(评标基准价／投标报价)×价格权值×100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9598" w:type="dxa"/>
            <w:gridSpan w:val="4"/>
            <w:tcBorders>
              <w:top w:val="single" w:color="auto" w:sz="4" w:space="0"/>
              <w:bottom w:val="single" w:color="auto" w:sz="4" w:space="0"/>
            </w:tcBorders>
            <w:noWrap w:val="0"/>
            <w:vAlign w:val="center"/>
          </w:tcPr>
          <w:p>
            <w:pPr>
              <w:pStyle w:val="29"/>
              <w:spacing w:line="460" w:lineRule="exact"/>
              <w:ind w:firstLineChars="20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技术部分</w:t>
            </w:r>
            <w:r>
              <w:rPr>
                <w:rFonts w:hint="eastAsia" w:ascii="宋体" w:hAnsi="宋体" w:cs="宋体"/>
                <w:color w:val="auto"/>
                <w:szCs w:val="24"/>
                <w:highlight w:val="none"/>
                <w:lang w:val="en-US" w:eastAsia="zh-CN"/>
              </w:rPr>
              <w:t>7</w:t>
            </w:r>
            <w:r>
              <w:rPr>
                <w:rFonts w:hint="eastAsia" w:ascii="宋体" w:hAnsi="宋体" w:eastAsia="宋体" w:cs="宋体"/>
                <w:color w:val="auto"/>
                <w:szCs w:val="24"/>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6"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p>
          <w:p>
            <w:pPr>
              <w:spacing w:line="0" w:lineRule="atLeast"/>
              <w:jc w:val="center"/>
              <w:rPr>
                <w:rFonts w:hint="eastAsia" w:ascii="宋体" w:hAnsi="宋体" w:eastAsia="宋体" w:cs="宋体"/>
                <w:color w:val="auto"/>
                <w:kern w:val="2"/>
                <w:sz w:val="24"/>
                <w:szCs w:val="24"/>
                <w:highlight w:val="none"/>
                <w:lang w:val="en-US" w:eastAsia="zh-CN" w:bidi="ar-SA"/>
              </w:rPr>
            </w:pPr>
          </w:p>
          <w:p>
            <w:pPr>
              <w:spacing w:line="0" w:lineRule="atLeast"/>
              <w:jc w:val="center"/>
              <w:rPr>
                <w:rFonts w:hint="eastAsia" w:ascii="宋体" w:hAnsi="宋体" w:eastAsia="宋体" w:cs="宋体"/>
                <w:color w:val="auto"/>
                <w:kern w:val="2"/>
                <w:sz w:val="24"/>
                <w:szCs w:val="24"/>
                <w:highlight w:val="none"/>
                <w:lang w:val="en-US" w:eastAsia="zh-CN" w:bidi="ar-SA"/>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供货实施方案</w:t>
            </w:r>
          </w:p>
          <w:p>
            <w:pPr>
              <w:spacing w:line="0" w:lineRule="atLeast"/>
              <w:jc w:val="center"/>
              <w:rPr>
                <w:rFonts w:hint="eastAsia" w:ascii="宋体" w:hAnsi="宋体" w:eastAsia="宋体" w:cs="宋体"/>
                <w:color w:val="auto"/>
                <w:kern w:val="2"/>
                <w:sz w:val="24"/>
                <w:szCs w:val="24"/>
                <w:highlight w:val="none"/>
                <w:lang w:val="en-US" w:eastAsia="zh-CN" w:bidi="ar-SA"/>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0-8</w:t>
            </w:r>
          </w:p>
        </w:tc>
        <w:tc>
          <w:tcPr>
            <w:tcW w:w="6857"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根据投标人提供的项目实施方案进行评审，需包含但不限于以下几方面内容：①项目实施进度计划及保障措施；②产品销售管理制度建设；③流程方案；④质量保证措施等。上述4项内容，每项内容完整，可行性较强、且具有针对性的，得8分；上述4项内容，每项内容</w:t>
            </w:r>
            <w:r>
              <w:rPr>
                <w:rFonts w:hint="eastAsia" w:ascii="宋体" w:hAnsi="宋体" w:cs="宋体"/>
                <w:b w:val="0"/>
                <w:bCs w:val="0"/>
                <w:color w:val="auto"/>
                <w:kern w:val="2"/>
                <w:sz w:val="24"/>
                <w:szCs w:val="24"/>
                <w:highlight w:val="none"/>
                <w:lang w:val="en-US" w:eastAsia="zh-CN" w:bidi="ar-SA"/>
              </w:rPr>
              <w:t>基本</w:t>
            </w:r>
            <w:r>
              <w:rPr>
                <w:rFonts w:hint="eastAsia" w:ascii="宋体" w:hAnsi="宋体" w:eastAsia="宋体" w:cs="宋体"/>
                <w:b w:val="0"/>
                <w:bCs w:val="0"/>
                <w:color w:val="auto"/>
                <w:kern w:val="2"/>
                <w:sz w:val="24"/>
                <w:szCs w:val="24"/>
                <w:highlight w:val="none"/>
                <w:lang w:val="en-US" w:eastAsia="zh-CN" w:bidi="ar-SA"/>
              </w:rPr>
              <w:t>完整，</w:t>
            </w:r>
            <w:r>
              <w:rPr>
                <w:rFonts w:hint="eastAsia" w:ascii="宋体" w:hAnsi="宋体" w:eastAsia="宋体" w:cs="宋体"/>
                <w:color w:val="auto"/>
                <w:sz w:val="24"/>
                <w:szCs w:val="24"/>
                <w:highlight w:val="none"/>
                <w:lang w:val="en-US" w:eastAsia="zh-CN"/>
              </w:rPr>
              <w:t>内容简单，无具体针对性得5分；</w:t>
            </w:r>
            <w:r>
              <w:rPr>
                <w:rFonts w:hint="eastAsia" w:ascii="宋体" w:hAnsi="宋体" w:eastAsia="宋体" w:cs="宋体"/>
                <w:b w:val="0"/>
                <w:bCs w:val="0"/>
                <w:color w:val="auto"/>
                <w:kern w:val="2"/>
                <w:sz w:val="24"/>
                <w:szCs w:val="24"/>
                <w:highlight w:val="none"/>
                <w:lang w:val="en-US" w:eastAsia="zh-CN" w:bidi="ar-SA"/>
              </w:rPr>
              <w:t>上述4项内容不完整、内容未能满足采购需求或与本项目无关的，</w:t>
            </w:r>
            <w:r>
              <w:rPr>
                <w:rFonts w:hint="eastAsia" w:ascii="宋体" w:hAnsi="宋体" w:eastAsia="宋体" w:cs="宋体"/>
                <w:color w:val="auto"/>
                <w:sz w:val="24"/>
                <w:szCs w:val="24"/>
                <w:highlight w:val="none"/>
                <w:lang w:val="en-US" w:eastAsia="zh-CN"/>
              </w:rPr>
              <w:t>得2分。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15"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p>
        </w:tc>
        <w:tc>
          <w:tcPr>
            <w:tcW w:w="1176" w:type="dxa"/>
            <w:tcBorders>
              <w:top w:val="single" w:color="auto" w:sz="4" w:space="0"/>
              <w:left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配送人员车辆</w:t>
            </w:r>
          </w:p>
          <w:p>
            <w:pPr>
              <w:spacing w:line="0" w:lineRule="atLeast"/>
              <w:jc w:val="center"/>
              <w:rPr>
                <w:rFonts w:hint="eastAsia" w:ascii="宋体" w:hAnsi="宋体" w:eastAsia="宋体" w:cs="宋体"/>
                <w:color w:val="auto"/>
                <w:kern w:val="2"/>
                <w:sz w:val="24"/>
                <w:szCs w:val="24"/>
                <w:highlight w:val="none"/>
                <w:lang w:val="en-US" w:eastAsia="zh-CN" w:bidi="ar-SA"/>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0-6</w:t>
            </w:r>
          </w:p>
        </w:tc>
        <w:tc>
          <w:tcPr>
            <w:tcW w:w="6857"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1、具备6名配送人员得基本分2分，每增加一名配送人员加1分</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最多加1分。</w:t>
            </w:r>
          </w:p>
          <w:p>
            <w:p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2、配送车辆：具备2辆配送车辆得基本分2分，每增加一辆运输车辆的，加1分，最多加1分。可附行驶证及(或租赁合同或其他相关证明材料)。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15" w:type="dxa"/>
            <w:tcBorders>
              <w:top w:val="single" w:color="auto" w:sz="4" w:space="0"/>
              <w:left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w:t>
            </w:r>
          </w:p>
        </w:tc>
        <w:tc>
          <w:tcPr>
            <w:tcW w:w="1176" w:type="dxa"/>
            <w:tcBorders>
              <w:top w:val="single" w:color="auto" w:sz="4" w:space="0"/>
              <w:left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技术特性</w:t>
            </w:r>
          </w:p>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和性能保</w:t>
            </w:r>
          </w:p>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证</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0-2</w:t>
            </w:r>
            <w:r>
              <w:rPr>
                <w:rFonts w:hint="eastAsia" w:ascii="宋体" w:hAnsi="宋体" w:cs="宋体"/>
                <w:color w:val="auto"/>
                <w:kern w:val="2"/>
                <w:sz w:val="24"/>
                <w:szCs w:val="24"/>
                <w:highlight w:val="none"/>
                <w:lang w:val="en-US" w:eastAsia="zh-CN" w:bidi="ar-SA"/>
              </w:rPr>
              <w:t>1</w:t>
            </w:r>
          </w:p>
        </w:tc>
        <w:tc>
          <w:tcPr>
            <w:tcW w:w="6857" w:type="dxa"/>
            <w:tcBorders>
              <w:top w:val="single" w:color="auto" w:sz="4" w:space="0"/>
              <w:left w:val="single" w:color="auto" w:sz="4" w:space="0"/>
              <w:right w:val="single" w:color="auto" w:sz="4" w:space="0"/>
            </w:tcBorders>
            <w:noWrap w:val="0"/>
            <w:vAlign w:val="center"/>
          </w:tcPr>
          <w:p>
            <w:pPr>
              <w:spacing w:line="360" w:lineRule="auto"/>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w:t>
            </w:r>
            <w:r>
              <w:rPr>
                <w:rFonts w:hint="default" w:ascii="宋体" w:hAnsi="宋体" w:eastAsia="宋体" w:cs="宋体"/>
                <w:b w:val="0"/>
                <w:bCs w:val="0"/>
                <w:color w:val="auto"/>
                <w:kern w:val="2"/>
                <w:sz w:val="24"/>
                <w:szCs w:val="24"/>
                <w:highlight w:val="none"/>
                <w:lang w:val="en-US" w:eastAsia="zh-CN" w:bidi="ar-SA"/>
              </w:rPr>
              <w:t>投标方在应标过程中应充分考虑用户需求，在产品选型过程中，拟提供的投标产品功能、质量、产品配置、性能状况均优良，满足用户对产品功能、质量、使用、操作等方面的需求的，得基本分1</w:t>
            </w:r>
            <w:r>
              <w:rPr>
                <w:rFonts w:hint="eastAsia" w:ascii="宋体" w:hAnsi="宋体" w:eastAsia="宋体" w:cs="宋体"/>
                <w:b w:val="0"/>
                <w:bCs w:val="0"/>
                <w:color w:val="auto"/>
                <w:kern w:val="2"/>
                <w:sz w:val="24"/>
                <w:szCs w:val="24"/>
                <w:highlight w:val="none"/>
                <w:lang w:val="en-US" w:eastAsia="zh-CN" w:bidi="ar-SA"/>
              </w:rPr>
              <w:t>6</w:t>
            </w:r>
            <w:r>
              <w:rPr>
                <w:rFonts w:hint="default" w:ascii="宋体" w:hAnsi="宋体" w:eastAsia="宋体" w:cs="宋体"/>
                <w:b w:val="0"/>
                <w:bCs w:val="0"/>
                <w:color w:val="auto"/>
                <w:kern w:val="2"/>
                <w:sz w:val="24"/>
                <w:szCs w:val="24"/>
                <w:highlight w:val="none"/>
                <w:lang w:val="en-US" w:eastAsia="zh-CN" w:bidi="ar-SA"/>
              </w:rPr>
              <w:t>分；</w:t>
            </w:r>
          </w:p>
          <w:p>
            <w:pPr>
              <w:spacing w:line="360" w:lineRule="auto"/>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w:t>
            </w:r>
            <w:r>
              <w:rPr>
                <w:rFonts w:hint="default" w:ascii="宋体" w:hAnsi="宋体" w:eastAsia="宋体" w:cs="宋体"/>
                <w:b w:val="0"/>
                <w:bCs w:val="0"/>
                <w:color w:val="auto"/>
                <w:kern w:val="2"/>
                <w:sz w:val="24"/>
                <w:szCs w:val="24"/>
                <w:highlight w:val="none"/>
                <w:lang w:val="en-US" w:eastAsia="zh-CN" w:bidi="ar-SA"/>
              </w:rPr>
              <w:t>经综合评审比较：所投产品的技术参数、功能、质量、产品配置、性能状况更优的，参数中有1项优于招标文件参数要求的，加0.5分，本项最多加</w:t>
            </w:r>
            <w:r>
              <w:rPr>
                <w:rFonts w:hint="eastAsia" w:ascii="宋体" w:hAnsi="宋体" w:cs="宋体"/>
                <w:b w:val="0"/>
                <w:bCs w:val="0"/>
                <w:color w:val="auto"/>
                <w:kern w:val="2"/>
                <w:sz w:val="24"/>
                <w:szCs w:val="24"/>
                <w:highlight w:val="none"/>
                <w:lang w:val="en-US" w:eastAsia="zh-CN" w:bidi="ar-SA"/>
              </w:rPr>
              <w:t>5</w:t>
            </w:r>
            <w:r>
              <w:rPr>
                <w:rFonts w:hint="default" w:ascii="宋体" w:hAnsi="宋体" w:eastAsia="宋体" w:cs="宋体"/>
                <w:b w:val="0"/>
                <w:bCs w:val="0"/>
                <w:color w:val="auto"/>
                <w:kern w:val="2"/>
                <w:sz w:val="24"/>
                <w:szCs w:val="24"/>
                <w:highlight w:val="none"/>
                <w:lang w:val="en-US" w:eastAsia="zh-CN" w:bidi="ar-SA"/>
              </w:rPr>
              <w:t>分</w:t>
            </w:r>
            <w:r>
              <w:rPr>
                <w:rFonts w:hint="eastAsia" w:ascii="宋体" w:hAnsi="宋体" w:eastAsia="宋体" w:cs="宋体"/>
                <w:b w:val="0"/>
                <w:bCs w:val="0"/>
                <w:color w:val="auto"/>
                <w:kern w:val="2"/>
                <w:sz w:val="24"/>
                <w:szCs w:val="24"/>
                <w:highlight w:val="none"/>
                <w:lang w:val="en-US" w:eastAsia="zh-CN" w:bidi="ar-SA"/>
              </w:rPr>
              <w:t>；</w:t>
            </w:r>
          </w:p>
          <w:p>
            <w:pPr>
              <w:spacing w:line="360" w:lineRule="auto"/>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default" w:ascii="宋体" w:hAnsi="宋体" w:eastAsia="宋体" w:cs="宋体"/>
                <w:b w:val="0"/>
                <w:bCs w:val="0"/>
                <w:color w:val="auto"/>
                <w:kern w:val="2"/>
                <w:sz w:val="24"/>
                <w:szCs w:val="24"/>
                <w:highlight w:val="none"/>
                <w:lang w:val="en-US" w:eastAsia="zh-CN" w:bidi="ar-SA"/>
              </w:rPr>
              <w:t>若有与招标文件要求有非实质性负偏离的，每有1项偏离的，扣1分，扣完为止。</w:t>
            </w:r>
          </w:p>
          <w:p>
            <w:pPr>
              <w:spacing w:line="360" w:lineRule="auto"/>
              <w:rPr>
                <w:rFonts w:hint="default" w:ascii="宋体" w:hAnsi="宋体" w:eastAsia="宋体" w:cs="宋体"/>
                <w:b w:val="0"/>
                <w:bCs w:val="0"/>
                <w:color w:val="auto"/>
                <w:kern w:val="2"/>
                <w:sz w:val="24"/>
                <w:szCs w:val="24"/>
                <w:highlight w:val="none"/>
                <w:lang w:val="en-US" w:eastAsia="zh-CN" w:bidi="ar-SA"/>
              </w:rPr>
            </w:pPr>
            <w:r>
              <w:rPr>
                <w:rFonts w:hint="default" w:ascii="宋体" w:hAnsi="宋体" w:eastAsia="宋体" w:cs="宋体"/>
                <w:b w:val="0"/>
                <w:bCs w:val="0"/>
                <w:color w:val="auto"/>
                <w:kern w:val="2"/>
                <w:sz w:val="24"/>
                <w:szCs w:val="24"/>
                <w:highlight w:val="none"/>
                <w:lang w:val="en-US" w:eastAsia="zh-CN" w:bidi="ar-SA"/>
              </w:rPr>
              <w:t>依据投标文件技术规格偏离表</w:t>
            </w:r>
            <w:r>
              <w:rPr>
                <w:rFonts w:hint="eastAsia" w:ascii="宋体" w:hAnsi="宋体" w:eastAsia="宋体" w:cs="宋体"/>
                <w:b w:val="0"/>
                <w:bCs w:val="0"/>
                <w:color w:val="auto"/>
                <w:kern w:val="2"/>
                <w:sz w:val="24"/>
                <w:szCs w:val="24"/>
                <w:highlight w:val="none"/>
                <w:lang w:val="en-US" w:eastAsia="zh-CN" w:bidi="ar-SA"/>
              </w:rPr>
              <w:t>、</w:t>
            </w:r>
            <w:r>
              <w:rPr>
                <w:rFonts w:hint="default" w:ascii="宋体" w:hAnsi="宋体" w:eastAsia="宋体" w:cs="宋体"/>
                <w:b w:val="0"/>
                <w:bCs w:val="0"/>
                <w:color w:val="auto"/>
                <w:kern w:val="2"/>
                <w:sz w:val="24"/>
                <w:szCs w:val="24"/>
                <w:highlight w:val="none"/>
                <w:lang w:val="en-US" w:eastAsia="zh-CN" w:bidi="ar-SA"/>
              </w:rPr>
              <w:t>所投产品主要技术指标、参数及性能的详细说明书</w:t>
            </w:r>
            <w:r>
              <w:rPr>
                <w:rFonts w:hint="eastAsia" w:ascii="宋体" w:hAnsi="宋体" w:eastAsia="宋体" w:cs="宋体"/>
                <w:b w:val="0"/>
                <w:bCs w:val="0"/>
                <w:color w:val="auto"/>
                <w:kern w:val="2"/>
                <w:sz w:val="24"/>
                <w:szCs w:val="24"/>
                <w:highlight w:val="none"/>
                <w:lang w:val="en-US" w:eastAsia="zh-CN" w:bidi="ar-SA"/>
              </w:rPr>
              <w:t>、</w:t>
            </w:r>
            <w:r>
              <w:rPr>
                <w:rFonts w:hint="default" w:ascii="宋体" w:hAnsi="宋体" w:eastAsia="宋体" w:cs="宋体"/>
                <w:b w:val="0"/>
                <w:bCs w:val="0"/>
                <w:color w:val="auto"/>
                <w:kern w:val="2"/>
                <w:sz w:val="24"/>
                <w:szCs w:val="24"/>
                <w:highlight w:val="none"/>
                <w:lang w:val="en-US" w:eastAsia="zh-CN" w:bidi="ar-SA"/>
              </w:rPr>
              <w:t>相关证书、检测 (检验) 报告或其它有效证明材料进行综合评审，投标参数按产品的实际参数描述，不可复制招标参数。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31"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241" w:firstLineChars="1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仓储供货能力</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17</w:t>
            </w:r>
          </w:p>
        </w:tc>
        <w:tc>
          <w:tcPr>
            <w:tcW w:w="685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1、有满足本项目设备材料仓储的仓库或库房，提供仓库租赁合同或产权证明得</w:t>
            </w:r>
            <w:r>
              <w:rPr>
                <w:rFonts w:hint="eastAsia" w:ascii="宋体" w:hAnsi="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kern w:val="2"/>
                <w:sz w:val="24"/>
                <w:szCs w:val="24"/>
                <w:highlight w:val="none"/>
                <w:lang w:val="en-US" w:eastAsia="zh-CN" w:bidi="ar-SA"/>
              </w:rPr>
              <w:t>分，不提供不得分。</w:t>
            </w:r>
          </w:p>
          <w:p>
            <w:pPr>
              <w:numPr>
                <w:ilvl w:val="0"/>
                <w:numId w:val="0"/>
              </w:num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2、试验和质量检验方案及条件(包括试验、检验方法；仪器设备</w:t>
            </w:r>
            <w:r>
              <w:rPr>
                <w:rFonts w:hint="eastAsia" w:ascii="宋体" w:hAnsi="宋体" w:cs="宋体"/>
                <w:b w:val="0"/>
                <w:bCs w:val="0"/>
                <w:color w:val="auto"/>
                <w:kern w:val="2"/>
                <w:sz w:val="24"/>
                <w:szCs w:val="24"/>
                <w:highlight w:val="none"/>
                <w:lang w:val="en-US" w:eastAsia="zh-CN" w:bidi="ar-SA"/>
              </w:rPr>
              <w:t>（至少提供钢管、PE管材、PVC管材的</w:t>
            </w:r>
            <w:r>
              <w:rPr>
                <w:rFonts w:hint="eastAsia" w:ascii="宋体" w:hAnsi="宋体" w:eastAsia="宋体" w:cs="宋体"/>
                <w:b w:val="0"/>
                <w:bCs w:val="0"/>
                <w:color w:val="auto"/>
                <w:kern w:val="2"/>
                <w:sz w:val="24"/>
                <w:szCs w:val="24"/>
                <w:highlight w:val="none"/>
                <w:lang w:val="en-US" w:eastAsia="zh-CN" w:bidi="ar-SA"/>
              </w:rPr>
              <w:t>检验仪器设备</w:t>
            </w:r>
            <w:r>
              <w:rPr>
                <w:rFonts w:hint="eastAsia" w:ascii="宋体" w:hAnsi="宋体" w:cs="宋体"/>
                <w:b w:val="0"/>
                <w:bCs w:val="0"/>
                <w:color w:val="auto"/>
                <w:kern w:val="2"/>
                <w:sz w:val="24"/>
                <w:szCs w:val="24"/>
                <w:highlight w:val="none"/>
                <w:lang w:val="en-US" w:eastAsia="zh-CN" w:bidi="ar-SA"/>
              </w:rPr>
              <w:t>发票各一台，投标主体或授权厂家提供）</w:t>
            </w:r>
            <w:r>
              <w:rPr>
                <w:rFonts w:hint="eastAsia" w:ascii="宋体" w:hAnsi="宋体" w:eastAsia="宋体" w:cs="宋体"/>
                <w:b w:val="0"/>
                <w:bCs w:val="0"/>
                <w:color w:val="auto"/>
                <w:kern w:val="2"/>
                <w:sz w:val="24"/>
                <w:szCs w:val="24"/>
                <w:highlight w:val="none"/>
                <w:lang w:val="en-US" w:eastAsia="zh-CN" w:bidi="ar-SA"/>
              </w:rPr>
              <w:t>；完成时间等)满足要求的，得</w:t>
            </w:r>
            <w:r>
              <w:rPr>
                <w:rFonts w:hint="eastAsia" w:ascii="宋体" w:hAnsi="宋体" w:cs="宋体"/>
                <w:b w:val="0"/>
                <w:bCs w:val="0"/>
                <w:color w:val="auto"/>
                <w:kern w:val="2"/>
                <w:sz w:val="24"/>
                <w:szCs w:val="24"/>
                <w:highlight w:val="none"/>
                <w:lang w:val="en-US" w:eastAsia="zh-CN" w:bidi="ar-SA"/>
              </w:rPr>
              <w:t>8</w:t>
            </w:r>
            <w:r>
              <w:rPr>
                <w:rFonts w:hint="eastAsia" w:ascii="宋体" w:hAnsi="宋体" w:eastAsia="宋体" w:cs="宋体"/>
                <w:b w:val="0"/>
                <w:bCs w:val="0"/>
                <w:color w:val="auto"/>
                <w:kern w:val="2"/>
                <w:sz w:val="24"/>
                <w:szCs w:val="24"/>
                <w:highlight w:val="none"/>
                <w:lang w:val="en-US" w:eastAsia="zh-CN" w:bidi="ar-SA"/>
              </w:rPr>
              <w:t>分，</w:t>
            </w:r>
            <w:r>
              <w:rPr>
                <w:rFonts w:hint="eastAsia" w:ascii="宋体" w:hAnsi="宋体" w:cs="宋体"/>
                <w:b w:val="0"/>
                <w:bCs w:val="0"/>
                <w:color w:val="auto"/>
                <w:kern w:val="2"/>
                <w:sz w:val="24"/>
                <w:szCs w:val="24"/>
                <w:highlight w:val="none"/>
                <w:lang w:val="en-US" w:eastAsia="zh-CN" w:bidi="ar-SA"/>
              </w:rPr>
              <w:t>每一项</w:t>
            </w:r>
            <w:r>
              <w:rPr>
                <w:rFonts w:hint="eastAsia" w:ascii="宋体" w:hAnsi="宋体" w:eastAsia="宋体" w:cs="宋体"/>
                <w:b w:val="0"/>
                <w:bCs w:val="0"/>
                <w:color w:val="auto"/>
                <w:kern w:val="2"/>
                <w:sz w:val="24"/>
                <w:szCs w:val="24"/>
                <w:highlight w:val="none"/>
                <w:lang w:val="en-US" w:eastAsia="zh-CN" w:bidi="ar-SA"/>
              </w:rPr>
              <w:t>内容不完整(或未能满足采购需求或与本项目无关的)的，扣</w:t>
            </w:r>
            <w:r>
              <w:rPr>
                <w:rFonts w:hint="eastAsia" w:ascii="宋体" w:hAnsi="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kern w:val="2"/>
                <w:sz w:val="24"/>
                <w:szCs w:val="24"/>
                <w:highlight w:val="none"/>
                <w:lang w:val="en-US" w:eastAsia="zh-CN" w:bidi="ar-SA"/>
              </w:rPr>
              <w:t>分，扣完为止。不提供不得分。</w:t>
            </w:r>
            <w:r>
              <w:rPr>
                <w:rFonts w:hint="eastAsia" w:ascii="宋体" w:hAnsi="宋体" w:cs="宋体"/>
                <w:b w:val="0"/>
                <w:bCs w:val="0"/>
                <w:color w:val="auto"/>
                <w:kern w:val="2"/>
                <w:sz w:val="24"/>
                <w:szCs w:val="24"/>
                <w:highlight w:val="none"/>
                <w:lang w:val="en-US" w:eastAsia="zh-CN" w:bidi="ar-SA"/>
              </w:rPr>
              <w:t>钢管、PE管材、PVC管材的</w:t>
            </w:r>
            <w:r>
              <w:rPr>
                <w:rFonts w:hint="eastAsia" w:ascii="宋体" w:hAnsi="宋体" w:eastAsia="宋体" w:cs="宋体"/>
                <w:b w:val="0"/>
                <w:bCs w:val="0"/>
                <w:color w:val="auto"/>
                <w:kern w:val="2"/>
                <w:sz w:val="24"/>
                <w:szCs w:val="24"/>
                <w:highlight w:val="none"/>
                <w:lang w:val="en-US" w:eastAsia="zh-CN" w:bidi="ar-SA"/>
              </w:rPr>
              <w:t>检验仪器设备发票每</w:t>
            </w:r>
            <w:r>
              <w:rPr>
                <w:rFonts w:hint="eastAsia" w:ascii="宋体" w:hAnsi="宋体" w:cs="宋体"/>
                <w:b w:val="0"/>
                <w:bCs w:val="0"/>
                <w:color w:val="auto"/>
                <w:kern w:val="2"/>
                <w:sz w:val="24"/>
                <w:szCs w:val="24"/>
                <w:highlight w:val="none"/>
                <w:lang w:val="en-US" w:eastAsia="zh-CN" w:bidi="ar-SA"/>
              </w:rPr>
              <w:t>多提供一套加1分，最多加3分。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6</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质保维护</w:t>
            </w:r>
            <w:r>
              <w:rPr>
                <w:rFonts w:hint="eastAsia" w:ascii="宋体" w:hAnsi="宋体" w:cs="宋体"/>
                <w:color w:val="auto"/>
                <w:sz w:val="24"/>
                <w:szCs w:val="24"/>
                <w:highlight w:val="none"/>
                <w:lang w:eastAsia="zh-CN"/>
              </w:rPr>
              <w:t>服务方案</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12</w:t>
            </w:r>
          </w:p>
        </w:tc>
        <w:tc>
          <w:tcPr>
            <w:tcW w:w="6857" w:type="dxa"/>
            <w:tcBorders>
              <w:top w:val="single" w:color="auto" w:sz="4" w:space="0"/>
              <w:left w:val="single" w:color="auto" w:sz="4" w:space="0"/>
              <w:bottom w:val="single" w:color="auto" w:sz="4" w:space="0"/>
              <w:right w:val="single" w:color="auto" w:sz="4" w:space="0"/>
            </w:tcBorders>
            <w:noWrap w:val="0"/>
            <w:vAlign w:val="center"/>
          </w:tcPr>
          <w:p>
            <w:pPr>
              <w:numPr>
                <w:ilvl w:val="0"/>
                <w:numId w:val="5"/>
              </w:num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质保</w:t>
            </w:r>
            <w:r>
              <w:rPr>
                <w:rFonts w:hint="eastAsia" w:ascii="宋体" w:hAnsi="宋体" w:cs="宋体"/>
                <w:color w:val="auto"/>
                <w:sz w:val="24"/>
                <w:szCs w:val="24"/>
                <w:highlight w:val="none"/>
                <w:lang w:val="en-US" w:eastAsia="zh-CN"/>
              </w:rPr>
              <w:t>维护</w:t>
            </w:r>
            <w:r>
              <w:rPr>
                <w:rFonts w:hint="eastAsia" w:ascii="宋体" w:hAnsi="宋体" w:eastAsia="宋体" w:cs="宋体"/>
                <w:b w:val="0"/>
                <w:bCs w:val="0"/>
                <w:color w:val="auto"/>
                <w:kern w:val="2"/>
                <w:sz w:val="24"/>
                <w:szCs w:val="24"/>
                <w:highlight w:val="none"/>
                <w:lang w:val="en-US" w:eastAsia="zh-CN" w:bidi="ar-SA"/>
              </w:rPr>
              <w:t>承诺（包括但不限于质保年限，</w:t>
            </w:r>
            <w:r>
              <w:rPr>
                <w:rFonts w:hint="eastAsia" w:ascii="宋体" w:hAnsi="宋体" w:cs="宋体"/>
                <w:b w:val="0"/>
                <w:bCs w:val="0"/>
                <w:color w:val="auto"/>
                <w:kern w:val="2"/>
                <w:sz w:val="24"/>
                <w:szCs w:val="24"/>
                <w:highlight w:val="none"/>
                <w:lang w:val="en-US" w:eastAsia="zh-CN" w:bidi="ar-SA"/>
              </w:rPr>
              <w:t>材料</w:t>
            </w:r>
            <w:r>
              <w:rPr>
                <w:rFonts w:hint="eastAsia" w:ascii="宋体" w:hAnsi="宋体" w:eastAsia="宋体" w:cs="宋体"/>
                <w:b w:val="0"/>
                <w:bCs w:val="0"/>
                <w:color w:val="auto"/>
                <w:kern w:val="2"/>
                <w:sz w:val="24"/>
                <w:szCs w:val="24"/>
                <w:highlight w:val="none"/>
                <w:lang w:val="en-US" w:eastAsia="zh-CN" w:bidi="ar-SA"/>
              </w:rPr>
              <w:t>损坏时的修复时间，免费退换的期限等服务）切实有效、清晰明确、完整可行的得3分；每缺少一项扣1分，扣完为止。</w:t>
            </w:r>
          </w:p>
          <w:p>
            <w:pPr>
              <w:numPr>
                <w:ilvl w:val="0"/>
                <w:numId w:val="0"/>
              </w:num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kern w:val="2"/>
                <w:sz w:val="24"/>
                <w:szCs w:val="24"/>
                <w:highlight w:val="none"/>
                <w:lang w:val="en-US" w:eastAsia="zh-Hans" w:bidi="ar-SA"/>
              </w:rPr>
              <w:t>有关</w:t>
            </w:r>
            <w:r>
              <w:rPr>
                <w:rFonts w:hint="eastAsia" w:ascii="宋体" w:hAnsi="宋体" w:cs="宋体"/>
                <w:color w:val="auto"/>
                <w:sz w:val="24"/>
                <w:szCs w:val="24"/>
                <w:highlight w:val="none"/>
                <w:lang w:val="en-US" w:eastAsia="zh-CN"/>
              </w:rPr>
              <w:t>质保</w:t>
            </w:r>
            <w:r>
              <w:rPr>
                <w:rFonts w:hint="eastAsia" w:ascii="宋体" w:hAnsi="宋体" w:eastAsia="宋体" w:cs="宋体"/>
                <w:b w:val="0"/>
                <w:bCs w:val="0"/>
                <w:color w:val="auto"/>
                <w:kern w:val="2"/>
                <w:sz w:val="24"/>
                <w:szCs w:val="24"/>
                <w:highlight w:val="none"/>
                <w:lang w:val="en-US" w:eastAsia="zh-CN" w:bidi="ar-SA"/>
              </w:rPr>
              <w:t>维护</w:t>
            </w:r>
            <w:r>
              <w:rPr>
                <w:rFonts w:hint="eastAsia" w:ascii="宋体" w:hAnsi="宋体" w:eastAsia="宋体" w:cs="宋体"/>
                <w:b w:val="0"/>
                <w:bCs w:val="0"/>
                <w:color w:val="auto"/>
                <w:kern w:val="2"/>
                <w:sz w:val="24"/>
                <w:szCs w:val="24"/>
                <w:highlight w:val="none"/>
                <w:lang w:val="en-US" w:eastAsia="zh-Hans" w:bidi="ar-SA"/>
              </w:rPr>
              <w:t>服务的管理制度</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cs="宋体"/>
                <w:color w:val="auto"/>
                <w:sz w:val="24"/>
                <w:szCs w:val="24"/>
                <w:highlight w:val="none"/>
                <w:lang w:val="en-US" w:eastAsia="zh-CN"/>
              </w:rPr>
              <w:t>质保</w:t>
            </w:r>
            <w:r>
              <w:rPr>
                <w:rFonts w:hint="eastAsia" w:ascii="宋体" w:hAnsi="宋体" w:eastAsia="宋体" w:cs="宋体"/>
                <w:b w:val="0"/>
                <w:bCs w:val="0"/>
                <w:color w:val="auto"/>
                <w:kern w:val="2"/>
                <w:sz w:val="24"/>
                <w:szCs w:val="24"/>
                <w:highlight w:val="none"/>
                <w:lang w:val="en-US" w:eastAsia="zh-CN" w:bidi="ar-SA"/>
              </w:rPr>
              <w:t>维护</w:t>
            </w:r>
            <w:r>
              <w:rPr>
                <w:rFonts w:hint="eastAsia" w:ascii="宋体" w:hAnsi="宋体" w:eastAsia="宋体" w:cs="宋体"/>
                <w:b w:val="0"/>
                <w:bCs w:val="0"/>
                <w:color w:val="auto"/>
                <w:kern w:val="2"/>
                <w:sz w:val="24"/>
                <w:szCs w:val="24"/>
                <w:highlight w:val="none"/>
                <w:lang w:val="en-US" w:eastAsia="zh-Hans" w:bidi="ar-SA"/>
              </w:rPr>
              <w:t>服务机构的分布情况、技术水平及</w:t>
            </w:r>
            <w:r>
              <w:rPr>
                <w:rFonts w:hint="eastAsia" w:ascii="宋体" w:hAnsi="宋体" w:cs="宋体"/>
                <w:color w:val="auto"/>
                <w:sz w:val="24"/>
                <w:szCs w:val="24"/>
                <w:highlight w:val="none"/>
                <w:lang w:val="en-US" w:eastAsia="zh-CN"/>
              </w:rPr>
              <w:t>质保</w:t>
            </w:r>
            <w:r>
              <w:rPr>
                <w:rFonts w:hint="eastAsia" w:ascii="宋体" w:hAnsi="宋体" w:eastAsia="宋体" w:cs="宋体"/>
                <w:b w:val="0"/>
                <w:bCs w:val="0"/>
                <w:color w:val="auto"/>
                <w:kern w:val="2"/>
                <w:sz w:val="24"/>
                <w:szCs w:val="24"/>
                <w:highlight w:val="none"/>
                <w:lang w:val="en-US" w:eastAsia="zh-CN" w:bidi="ar-SA"/>
              </w:rPr>
              <w:t>维护</w:t>
            </w:r>
            <w:r>
              <w:rPr>
                <w:rFonts w:hint="eastAsia" w:ascii="宋体" w:hAnsi="宋体" w:eastAsia="宋体" w:cs="宋体"/>
                <w:b w:val="0"/>
                <w:bCs w:val="0"/>
                <w:color w:val="auto"/>
                <w:kern w:val="2"/>
                <w:sz w:val="24"/>
                <w:szCs w:val="24"/>
                <w:highlight w:val="none"/>
                <w:lang w:val="en-US" w:eastAsia="zh-Hans" w:bidi="ar-SA"/>
              </w:rPr>
              <w:t>服务的反应能力</w:t>
            </w:r>
            <w:r>
              <w:rPr>
                <w:rFonts w:hint="eastAsia" w:ascii="宋体" w:hAnsi="宋体" w:eastAsia="宋体" w:cs="宋体"/>
                <w:b w:val="0"/>
                <w:bCs w:val="0"/>
                <w:color w:val="auto"/>
                <w:kern w:val="2"/>
                <w:sz w:val="24"/>
                <w:szCs w:val="24"/>
                <w:highlight w:val="none"/>
                <w:lang w:val="en-US" w:eastAsia="zh-CN" w:bidi="ar-SA"/>
              </w:rPr>
              <w:t>，本项最高的4分，每缺少一项扣1分，扣完为止。不提供不得分。</w:t>
            </w:r>
          </w:p>
          <w:p>
            <w:pPr>
              <w:pStyle w:val="2"/>
              <w:ind w:left="0" w:leftChars="0" w:firstLine="0" w:firstLineChars="0"/>
              <w:rPr>
                <w:rFonts w:hint="eastAsia"/>
                <w:color w:val="auto"/>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color w:val="auto"/>
                <w:sz w:val="24"/>
                <w:szCs w:val="24"/>
                <w:highlight w:val="none"/>
                <w:lang w:val="en-US" w:eastAsia="zh-CN"/>
              </w:rPr>
              <w:t>质保</w:t>
            </w:r>
            <w:r>
              <w:rPr>
                <w:rFonts w:hint="eastAsia" w:ascii="宋体" w:hAnsi="宋体" w:eastAsia="宋体" w:cs="宋体"/>
                <w:b w:val="0"/>
                <w:bCs w:val="0"/>
                <w:color w:val="auto"/>
                <w:kern w:val="2"/>
                <w:sz w:val="24"/>
                <w:szCs w:val="24"/>
                <w:highlight w:val="none"/>
                <w:lang w:val="en-US" w:eastAsia="zh-Hans" w:bidi="ar-SA"/>
              </w:rPr>
              <w:t>维护服务人员的数量</w:t>
            </w:r>
            <w:r>
              <w:rPr>
                <w:rFonts w:hint="eastAsia" w:ascii="宋体" w:hAnsi="宋体" w:eastAsia="宋体" w:cs="宋体"/>
                <w:b w:val="0"/>
                <w:bCs w:val="0"/>
                <w:color w:val="auto"/>
                <w:kern w:val="2"/>
                <w:sz w:val="24"/>
                <w:szCs w:val="24"/>
                <w:highlight w:val="none"/>
                <w:lang w:val="en-US" w:eastAsia="zh-CN" w:bidi="ar-SA"/>
              </w:rPr>
              <w:t>10人以上得5分，5-9人得2分，4人以下得1分</w:t>
            </w:r>
            <w:r>
              <w:rPr>
                <w:rFonts w:hint="eastAsia" w:ascii="宋体" w:hAnsi="宋体" w:cs="宋体"/>
                <w:b w:val="0"/>
                <w:bCs w:val="0"/>
                <w:color w:val="auto"/>
                <w:kern w:val="2"/>
                <w:sz w:val="24"/>
                <w:szCs w:val="24"/>
                <w:highlight w:val="none"/>
                <w:lang w:val="en-US" w:eastAsia="zh-CN" w:bidi="ar-SA"/>
              </w:rPr>
              <w:t>，人员需提供投标主体或授权厂家的社保缴纳证明</w:t>
            </w:r>
            <w:r>
              <w:rPr>
                <w:rFonts w:hint="eastAsia" w:ascii="宋体" w:hAnsi="宋体" w:eastAsia="宋体" w:cs="宋体"/>
                <w:b w:val="0"/>
                <w:bCs w:val="0"/>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7</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应急及突发事件处理措施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3</w:t>
            </w:r>
          </w:p>
        </w:tc>
        <w:tc>
          <w:tcPr>
            <w:tcW w:w="68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应对突发事件的预案，预案内容全面、且有较强的可操作性的，得3分；预案基本合理的，得2分。未提供本项内容的，得0分。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1"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8</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售后服务承诺 </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0-3</w:t>
            </w:r>
          </w:p>
        </w:tc>
        <w:tc>
          <w:tcPr>
            <w:tcW w:w="68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Hans" w:bidi="ar-SA"/>
              </w:rPr>
              <w:t>提供7＊24小时技术支持服务：</w:t>
            </w:r>
            <w:r>
              <w:rPr>
                <w:rFonts w:hint="eastAsia" w:ascii="宋体" w:hAnsi="宋体" w:eastAsia="宋体" w:cs="宋体"/>
                <w:b w:val="0"/>
                <w:bCs w:val="0"/>
                <w:color w:val="auto"/>
                <w:kern w:val="2"/>
                <w:sz w:val="24"/>
                <w:szCs w:val="24"/>
                <w:highlight w:val="none"/>
                <w:lang w:val="en-US" w:eastAsia="zh-CN" w:bidi="ar-SA"/>
              </w:rPr>
              <w:t>包括</w:t>
            </w:r>
            <w:r>
              <w:rPr>
                <w:rFonts w:hint="eastAsia" w:ascii="宋体" w:hAnsi="宋体" w:eastAsia="宋体" w:cs="宋体"/>
                <w:b w:val="0"/>
                <w:bCs w:val="0"/>
                <w:color w:val="auto"/>
                <w:kern w:val="2"/>
                <w:sz w:val="24"/>
                <w:szCs w:val="24"/>
                <w:highlight w:val="none"/>
                <w:lang w:val="en-US" w:eastAsia="zh-Hans" w:bidi="ar-SA"/>
              </w:rPr>
              <w:t>备件先行服务</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Hans" w:bidi="ar-SA"/>
              </w:rPr>
              <w:t>现场故障更换服务</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Hans" w:bidi="ar-SA"/>
              </w:rPr>
              <w:t>现场问题处理服务</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Hans" w:bidi="ar-SA"/>
              </w:rPr>
              <w:t>提供支持计划与报告服务</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Hans" w:bidi="ar-SA"/>
              </w:rPr>
              <w:t>售后升级维保服务</w:t>
            </w:r>
            <w:r>
              <w:rPr>
                <w:rFonts w:hint="eastAsia" w:ascii="宋体" w:hAnsi="宋体" w:eastAsia="宋体" w:cs="宋体"/>
                <w:b w:val="0"/>
                <w:bCs w:val="0"/>
                <w:color w:val="auto"/>
                <w:kern w:val="2"/>
                <w:sz w:val="24"/>
                <w:szCs w:val="24"/>
                <w:highlight w:val="none"/>
                <w:lang w:val="en-US" w:eastAsia="zh-CN" w:bidi="ar-SA"/>
              </w:rPr>
              <w:t>；本项最高得</w:t>
            </w:r>
            <w:r>
              <w:rPr>
                <w:rFonts w:hint="eastAsia" w:ascii="宋体" w:hAnsi="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kern w:val="2"/>
                <w:sz w:val="24"/>
                <w:szCs w:val="24"/>
                <w:highlight w:val="none"/>
                <w:lang w:val="en-US" w:eastAsia="zh-CN" w:bidi="ar-SA"/>
              </w:rPr>
              <w:t>分，每缺少一项扣</w:t>
            </w:r>
            <w:r>
              <w:rPr>
                <w:rFonts w:hint="eastAsia" w:ascii="宋体" w:hAnsi="宋体" w:cs="宋体"/>
                <w:b w:val="0"/>
                <w:bCs w:val="0"/>
                <w:color w:val="auto"/>
                <w:kern w:val="2"/>
                <w:sz w:val="24"/>
                <w:szCs w:val="24"/>
                <w:highlight w:val="none"/>
                <w:lang w:val="en-US" w:eastAsia="zh-CN" w:bidi="ar-SA"/>
              </w:rPr>
              <w:t>0.5</w:t>
            </w:r>
            <w:r>
              <w:rPr>
                <w:rFonts w:hint="eastAsia" w:ascii="宋体" w:hAnsi="宋体" w:eastAsia="宋体" w:cs="宋体"/>
                <w:b w:val="0"/>
                <w:bCs w:val="0"/>
                <w:color w:val="auto"/>
                <w:kern w:val="2"/>
                <w:sz w:val="24"/>
                <w:szCs w:val="24"/>
                <w:highlight w:val="none"/>
                <w:lang w:val="en-US" w:eastAsia="zh-CN" w:bidi="ar-SA"/>
              </w:rPr>
              <w:t>分，扣完为止。不提供不得分。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891" w:type="dxa"/>
            <w:gridSpan w:val="2"/>
            <w:tcBorders>
              <w:top w:val="single" w:color="auto" w:sz="4" w:space="0"/>
              <w:left w:val="single" w:color="auto" w:sz="4" w:space="0"/>
              <w:right w:val="single" w:color="auto" w:sz="4" w:space="0"/>
            </w:tcBorders>
            <w:noWrap w:val="0"/>
            <w:vAlign w:val="center"/>
          </w:tcPr>
          <w:p>
            <w:pPr>
              <w:pStyle w:val="29"/>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合计</w:t>
            </w:r>
          </w:p>
        </w:tc>
        <w:tc>
          <w:tcPr>
            <w:tcW w:w="7707"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sz w:val="24"/>
                <w:szCs w:val="24"/>
                <w:highlight w:val="none"/>
                <w:lang w:val="en-US" w:eastAsia="zh-CN"/>
              </w:rPr>
            </w:pPr>
            <w:r>
              <w:rPr>
                <w:rFonts w:hint="eastAsia" w:ascii="宋体" w:hAnsi="宋体" w:cs="宋体"/>
                <w:color w:val="auto"/>
                <w:kern w:val="2"/>
                <w:sz w:val="24"/>
                <w:szCs w:val="24"/>
                <w:highlight w:val="none"/>
                <w:lang w:val="en-US" w:eastAsia="zh-CN" w:bidi="ar-SA"/>
              </w:rPr>
              <w:t>70</w:t>
            </w:r>
            <w:r>
              <w:rPr>
                <w:rFonts w:hint="eastAsia" w:ascii="宋体" w:hAnsi="宋体" w:eastAsia="宋体" w:cs="宋体"/>
                <w:color w:val="auto"/>
                <w:kern w:val="2"/>
                <w:sz w:val="24"/>
                <w:szCs w:val="24"/>
                <w:highlight w:val="none"/>
                <w:lang w:val="en-US" w:eastAsia="zh-CN" w:bidi="ar-SA"/>
              </w:rPr>
              <w:t>分</w:t>
            </w:r>
          </w:p>
        </w:tc>
      </w:tr>
    </w:tbl>
    <w:p>
      <w:pPr>
        <w:rPr>
          <w:color w:val="auto"/>
          <w:highlight w:val="none"/>
        </w:rPr>
      </w:pP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bookmarkStart w:id="49" w:name="_Toc22965"/>
      <w:bookmarkStart w:id="50" w:name="_Toc460703982"/>
      <w:bookmarkStart w:id="51" w:name="_Toc5416"/>
      <w:bookmarkStart w:id="52" w:name="_Toc31265"/>
      <w:bookmarkStart w:id="53" w:name="_Toc16742"/>
      <w:bookmarkStart w:id="54" w:name="_Toc179632806"/>
      <w:bookmarkStart w:id="55" w:name="_Toc3191"/>
      <w:r>
        <w:rPr>
          <w:rFonts w:hint="eastAsia" w:ascii="宋体" w:hAnsi="宋体" w:eastAsia="宋体" w:cs="宋体"/>
          <w:b w:val="0"/>
          <w:bCs w:val="0"/>
          <w:color w:val="auto"/>
          <w:kern w:val="2"/>
          <w:sz w:val="24"/>
          <w:szCs w:val="24"/>
          <w:highlight w:val="none"/>
          <w:lang w:val="en-US" w:eastAsia="zh-CN" w:bidi="ar-SA"/>
        </w:rPr>
        <w:t>将所有评标委员会成员的评分平均后为最终得分。计算平均分保留两位小数，小数点后第三位四舍五入。</w:t>
      </w:r>
    </w:p>
    <w:p>
      <w:pPr>
        <w:pStyle w:val="24"/>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56" w:name="_Toc492286399"/>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en-US" w:eastAsia="zh-CN" w:bidi="ar-SA"/>
        </w:rPr>
        <w:t xml:space="preserve"> 投标文件的澄清和补正</w:t>
      </w:r>
      <w:bookmarkEnd w:id="56"/>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en-US" w:eastAsia="zh-CN" w:bidi="ar-SA"/>
        </w:rPr>
        <w:t>.1在评标过程中，对于投标文件中含义不明确、同类问题表述不一致或者有明显文字和计算错误的内容，评标委员会应当以书面形式要求投标人作出必要的澄清、说明或者补正。</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en-US" w:eastAsia="zh-CN" w:bidi="ar-SA"/>
        </w:rPr>
        <w:t>.2评标委员会将允许修正投标文件中不构成重大偏离的、微小的、非正规的、不一致的或不规则的地方，但这种修正不能影响任何投标人相应的名次排序。</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en-US" w:eastAsia="zh-CN" w:bidi="ar-SA"/>
        </w:rPr>
        <w:t>.3 投标人的澄清、说明或者补正应当采用书面形式，并加盖公章，或者由法定代表人或其授权代表签字。投标人的澄清、说明或者补正不得超出投标文件的范围或者改变投标文件的实质性内容（算术性错误修正的除外）。投标人的书面</w:t>
      </w:r>
      <w:bookmarkStart w:id="57" w:name="OLE_LINK3"/>
      <w:r>
        <w:rPr>
          <w:rFonts w:hint="eastAsia" w:ascii="宋体" w:hAnsi="宋体" w:eastAsia="宋体" w:cs="宋体"/>
          <w:b w:val="0"/>
          <w:bCs w:val="0"/>
          <w:color w:val="auto"/>
          <w:kern w:val="2"/>
          <w:sz w:val="24"/>
          <w:szCs w:val="24"/>
          <w:highlight w:val="none"/>
          <w:lang w:val="en-US" w:eastAsia="zh-CN" w:bidi="ar-SA"/>
        </w:rPr>
        <w:t>澄清、说明或者补正</w:t>
      </w:r>
      <w:bookmarkEnd w:id="57"/>
      <w:r>
        <w:rPr>
          <w:rFonts w:hint="eastAsia" w:ascii="宋体" w:hAnsi="宋体" w:eastAsia="宋体" w:cs="宋体"/>
          <w:b w:val="0"/>
          <w:bCs w:val="0"/>
          <w:color w:val="auto"/>
          <w:kern w:val="2"/>
          <w:sz w:val="24"/>
          <w:szCs w:val="24"/>
          <w:highlight w:val="none"/>
          <w:lang w:val="en-US" w:eastAsia="zh-CN" w:bidi="ar-SA"/>
        </w:rPr>
        <w:t>属于投标文件的组成部分。</w:t>
      </w:r>
    </w:p>
    <w:p>
      <w:pPr>
        <w:pStyle w:val="24"/>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58" w:name="_Toc492286400"/>
      <w:bookmarkStart w:id="59" w:name="_Toc233102572"/>
      <w:bookmarkStart w:id="60" w:name="_Toc179632626"/>
      <w:bookmarkStart w:id="61" w:name="_Toc144974576"/>
      <w:bookmarkStart w:id="62" w:name="_Toc152042386"/>
      <w:bookmarkStart w:id="63" w:name="_Toc152045608"/>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kern w:val="2"/>
          <w:sz w:val="24"/>
          <w:szCs w:val="24"/>
          <w:highlight w:val="none"/>
          <w:lang w:val="en-US" w:eastAsia="zh-CN" w:bidi="ar-SA"/>
        </w:rPr>
        <w:t xml:space="preserve"> 评标结果</w:t>
      </w:r>
      <w:bookmarkEnd w:id="58"/>
      <w:bookmarkEnd w:id="59"/>
      <w:bookmarkEnd w:id="60"/>
      <w:bookmarkEnd w:id="61"/>
      <w:bookmarkEnd w:id="62"/>
      <w:bookmarkEnd w:id="63"/>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kern w:val="2"/>
          <w:sz w:val="24"/>
          <w:szCs w:val="24"/>
          <w:highlight w:val="none"/>
          <w:lang w:val="en-US" w:eastAsia="zh-CN" w:bidi="ar-SA"/>
        </w:rPr>
        <w:t>.1提供相同品牌产品且通过资格审查、符合性审查的不同投标人参加同一合同项下投标的，按一家投标人计算，评审后得分最高的同品牌投标人获得中标人推荐资格；评审得分相同的，价格得分最高的获得中标人推荐资格；价格得分相同时，技术得分最高的获得中标人推荐资格；技术得分也相同时，采购人委托评标委员会随机推荐一个投标人获得中标人推荐资格，其他同品牌投标人不作为中标候选人。</w:t>
      </w:r>
    </w:p>
    <w:p>
      <w:pPr>
        <w:pStyle w:val="30"/>
        <w:wordWrap w:val="0"/>
        <w:spacing w:before="0" w:beforeAutospacing="0" w:after="0" w:afterAutospacing="0" w:line="360" w:lineRule="auto"/>
        <w:ind w:firstLine="48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非单一产品采购项目，采购人根据采购项目技术构成、产品价格比重等合理确定核心产品。采购人确定本项目的核心产品见第二章《投标人须知前附表》。多家投标人提供的核心产品品牌相同的，按前款规定处理。</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kern w:val="2"/>
          <w:sz w:val="24"/>
          <w:szCs w:val="24"/>
          <w:highlight w:val="none"/>
          <w:lang w:val="en-US" w:eastAsia="zh-CN" w:bidi="ar-SA"/>
        </w:rPr>
        <w:t>.2评标委员会按照得分由高到低的顺序对符合要求的投标人进行排序，并推荐前三名为中标候选人。</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综合得分相同的，投标人所投产品属于国家规定优先采购的节能或环境标志产品优先；允许采购进口产品的，优先采购向我国企业转让技术、与我国企业签订消化吸收再创新方案的供应商的进口产品；如果同为优先采购产品的，按投标报价由低到高顺序排列；如投标报价相同的，按技术得分顺序排列。</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kern w:val="2"/>
          <w:sz w:val="24"/>
          <w:szCs w:val="24"/>
          <w:highlight w:val="none"/>
          <w:lang w:val="en-US" w:eastAsia="zh-CN" w:bidi="ar-SA"/>
        </w:rPr>
        <w:t>.3招标文件规定由评标委员会确定中标人的，评标委员会在完成评标前确定中标人。</w:t>
      </w:r>
    </w:p>
    <w:p>
      <w:pPr>
        <w:pStyle w:val="24"/>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64" w:name="_Toc492286401"/>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kern w:val="2"/>
          <w:sz w:val="24"/>
          <w:szCs w:val="24"/>
          <w:highlight w:val="none"/>
          <w:lang w:val="en-US" w:eastAsia="zh-CN" w:bidi="ar-SA"/>
        </w:rPr>
        <w:t>复核评审结果</w:t>
      </w:r>
      <w:bookmarkEnd w:id="64"/>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kern w:val="2"/>
          <w:sz w:val="24"/>
          <w:szCs w:val="24"/>
          <w:highlight w:val="none"/>
          <w:lang w:val="en-US" w:eastAsia="zh-CN" w:bidi="ar-SA"/>
        </w:rPr>
        <w:t>.1采购代理机构应对评审数据进行校对、核对，对畸高、畸低的重大差异评分可以提示评标委员会复核或书面说明理由。</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kern w:val="2"/>
          <w:sz w:val="24"/>
          <w:szCs w:val="24"/>
          <w:highlight w:val="none"/>
          <w:lang w:val="en-US" w:eastAsia="zh-CN" w:bidi="ar-SA"/>
        </w:rPr>
        <w:t>.2评标委员会要对评分汇总情况进行复核，特别是对排名第一的、报价最低的、投标或投标文件被认定为无效的情形进行重点复核。</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kern w:val="2"/>
          <w:sz w:val="24"/>
          <w:szCs w:val="24"/>
          <w:highlight w:val="none"/>
          <w:lang w:val="en-US" w:eastAsia="zh-CN" w:bidi="ar-SA"/>
        </w:rPr>
        <w:t>.3评标结果汇总完成后，除下列情形外，任何人不得修改评标结果：</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（一）分值汇总计算错误的；</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（二）分项评分超出评分标准范围的；</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（三）评标委员会成员对客观评审因素评分不一致的；</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（四）经评标委员会认定评分畸高、畸低的。</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投标人对以上情形提出质疑的，采购代理机构可以组织原评标委员会进行重新评审，重新评审改变评标结果的，应当书面报告本级财政部门。</w:t>
      </w:r>
    </w:p>
    <w:p>
      <w:pPr>
        <w:pStyle w:val="24"/>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65" w:name="_Toc492286402"/>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7</w:t>
      </w:r>
      <w:r>
        <w:rPr>
          <w:rFonts w:hint="eastAsia" w:ascii="宋体" w:hAnsi="宋体" w:eastAsia="宋体" w:cs="宋体"/>
          <w:b w:val="0"/>
          <w:bCs w:val="0"/>
          <w:color w:val="auto"/>
          <w:kern w:val="2"/>
          <w:sz w:val="24"/>
          <w:szCs w:val="24"/>
          <w:highlight w:val="none"/>
          <w:lang w:val="en-US" w:eastAsia="zh-CN" w:bidi="ar-SA"/>
        </w:rPr>
        <w:t>评标报告</w:t>
      </w:r>
      <w:bookmarkEnd w:id="65"/>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7</w:t>
      </w:r>
      <w:r>
        <w:rPr>
          <w:rFonts w:hint="eastAsia" w:ascii="宋体" w:hAnsi="宋体" w:eastAsia="宋体" w:cs="宋体"/>
          <w:b w:val="0"/>
          <w:bCs w:val="0"/>
          <w:color w:val="auto"/>
          <w:kern w:val="2"/>
          <w:sz w:val="24"/>
          <w:szCs w:val="24"/>
          <w:highlight w:val="none"/>
          <w:lang w:val="en-US" w:eastAsia="zh-CN" w:bidi="ar-SA"/>
        </w:rPr>
        <w:t>.1评标委员会完成评标后，向采购人提交书面评标报告。评标报告应当包括以下内容：</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（一）招标公告刊登的媒体名称、开标日期和地点；</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（二）投标人名单和评标委员会成员名单；</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（三）评标方法和标准；</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（四）开标记录和评标情况及说明，包括无效投标人名单及原因；</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（五）评标结果，确定的中标候选人名单或者经采购人委托直接确定的中标人；</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（六）其他需要说明的情况，包括评标过程中投标人根据评标委员会要求进行的澄清、说明或者补正，评标委员会成员的更换等。</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7</w:t>
      </w:r>
      <w:r>
        <w:rPr>
          <w:rFonts w:hint="eastAsia" w:ascii="宋体" w:hAnsi="宋体" w:eastAsia="宋体" w:cs="宋体"/>
          <w:b w:val="0"/>
          <w:bCs w:val="0"/>
          <w:color w:val="auto"/>
          <w:kern w:val="2"/>
          <w:sz w:val="24"/>
          <w:szCs w:val="24"/>
          <w:highlight w:val="none"/>
          <w:lang w:val="en-US" w:eastAsia="zh-CN" w:bidi="ar-SA"/>
        </w:rPr>
        <w:t>.2评标委员会成员对需要共同认定的事项存在争议的，应当按照少数服从多数的原则作出结论。持不同意见的评标委员会成员应当在评标报告上签署不同意见及理由，否则视为同意评标报告。</w:t>
      </w:r>
    </w:p>
    <w:p>
      <w:pPr>
        <w:rPr>
          <w:rFonts w:hint="eastAsia"/>
          <w:b/>
          <w:color w:val="auto"/>
          <w:highlight w:val="none"/>
        </w:rPr>
      </w:pPr>
    </w:p>
    <w:p>
      <w:pPr>
        <w:rPr>
          <w:rFonts w:hint="eastAsia"/>
          <w:b/>
          <w:color w:val="auto"/>
          <w:highlight w:val="none"/>
        </w:rPr>
      </w:pPr>
    </w:p>
    <w:p>
      <w:pPr>
        <w:pStyle w:val="31"/>
        <w:rPr>
          <w:rFonts w:hint="eastAsia"/>
          <w:b/>
          <w:color w:val="auto"/>
          <w:highlight w:val="none"/>
        </w:rPr>
      </w:pPr>
    </w:p>
    <w:p>
      <w:pPr>
        <w:pStyle w:val="31"/>
        <w:rPr>
          <w:rFonts w:hint="eastAsia"/>
          <w:b/>
          <w:color w:val="auto"/>
          <w:highlight w:val="none"/>
        </w:rPr>
      </w:pPr>
    </w:p>
    <w:p>
      <w:pPr>
        <w:pStyle w:val="31"/>
        <w:rPr>
          <w:rFonts w:hint="eastAsia"/>
          <w:b/>
          <w:color w:val="auto"/>
          <w:highlight w:val="none"/>
        </w:rPr>
      </w:pPr>
    </w:p>
    <w:p>
      <w:pPr>
        <w:pStyle w:val="4"/>
        <w:keepLines w:val="0"/>
        <w:pageBreakBefore/>
        <w:numPr>
          <w:ilvl w:val="0"/>
          <w:numId w:val="0"/>
        </w:numPr>
        <w:adjustRightInd w:val="0"/>
        <w:snapToGrid w:val="0"/>
        <w:spacing w:before="120" w:after="120" w:line="360" w:lineRule="auto"/>
        <w:outlineLvl w:val="0"/>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lang w:val="en-US" w:eastAsia="zh-CN"/>
        </w:rPr>
        <w:t>第四章  合同主要条款</w:t>
      </w:r>
      <w:bookmarkEnd w:id="49"/>
      <w:bookmarkEnd w:id="50"/>
    </w:p>
    <w:p>
      <w:pPr>
        <w:rPr>
          <w:rFonts w:hint="eastAsia" w:ascii="宋体" w:hAnsi="宋体" w:eastAsia="宋体" w:cs="宋体"/>
          <w:i w:val="0"/>
          <w:iCs w:val="0"/>
          <w:color w:val="auto"/>
          <w:sz w:val="28"/>
          <w:szCs w:val="28"/>
          <w:highlight w:val="none"/>
        </w:rPr>
      </w:pPr>
      <w:r>
        <w:rPr>
          <w:rFonts w:hint="eastAsia" w:ascii="宋体" w:hAnsi="宋体" w:eastAsia="宋体" w:cs="宋体"/>
          <w:i w:val="0"/>
          <w:iCs w:val="0"/>
          <w:color w:val="auto"/>
          <w:sz w:val="28"/>
          <w:szCs w:val="28"/>
          <w:highlight w:val="none"/>
        </w:rPr>
        <w:t>（此合同为格式范本，最终合同以双方协商为准）</w:t>
      </w:r>
    </w:p>
    <w:p>
      <w:pPr>
        <w:rPr>
          <w:rFonts w:hint="eastAsia" w:ascii="宋体" w:hAnsi="宋体" w:eastAsia="宋体" w:cs="宋体"/>
          <w:i w:val="0"/>
          <w:iCs w:val="0"/>
          <w:color w:val="auto"/>
          <w:sz w:val="28"/>
          <w:szCs w:val="28"/>
          <w:highlight w:val="none"/>
        </w:rPr>
      </w:pP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1.适用范围</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本合同条款适用于本次公开招标活动。</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2.技术规范</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提交货物的技术规范应与招标文件规定的技术规范和技术规范附件及其投标文件的规格相一致。若技术规范中无相应说明，则以国家有关最新颁布的相应标准及规范为准。</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3.专利权</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供货方应保护采购单位在使用该货物或其任何一部分时不受第三方提出侵犯专利权、商标权或工业设计权的指控，供货方与第三方交涉并承担可能发生的一切法律责任和费用。</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4.交货方式</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现场交货：供货方负责办理运输、安装和保险，将货物运抵现场。有关运输和保险的一切费用由供货方承担，所有货物运抵现场并验收合格的日期为交货日期。</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5.保险</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由供货方办理货物运抵现场这一段的保险，以人民币按照批次采购金额的100%办理“所有保险”，保险范围包括供货方承诺装运的货物。</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6.付款方式</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安装验收合格后，按合同约定方式，到采购单位办理付款手续。</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7.技术资料</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完整的技术资料应包装好随同货物一起验收。</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8.质量保证</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供货方应保证货物是全新、未使用过的，是用一流的工艺和最佳材料制造而成的。并完全符合合同规定的质量、规格和性能的要求。供货方应保证所提供的货物经正确安装、正常运转和保养在其使用寿命期内应具有满意的性能。在货物质量保证期之内，供货方应对由于设计，工艺或材料的缺陷而发生的任何不足或故障负责。</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根据采购单位按检验标准自己检验结果或当地质检部门检验结果，或者在质量保证期内，如果货物的数量、质量或规格与合同不符，或证实货物是有缺陷的，包括潜在的缺陷或使用不符合要求的材料等，采购单位应尽快以书面形式通知供货方，提出索赔或退还。</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(3)供货方应保证货物合法、严禁走私品。</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(4)供货方在收到维修通知后，10天内应免费维修或更换有缺陷的货物或部件。如果在收到维修通知后10天内没有弥补缺陷，采购单位可采取必要的补救措施，但风险和费用将由供货方承担。</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(5)除合同特殊规定外，合同项目的货物质量保证期为自货物通过最终验收起三年。</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9.检验</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货物运抵现场安装后，采购单位将对货物的质量、规格、数量进行检验，并出具检验证书。如发现货物的缺陷规格或数量或两者都与合同不符，采购单位有权在货物运抵现场后10天内，根据采购单位按检验结果或当地质检部门出具的检验证书向供货方提出索赔，除责任由保险公司或运输部门承担的之外。</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(2)如果货物的质量和规格与合同不符，或在第八条规定的质量保证期内证实货物有缺陷的，包括潜在缺陷或使用不符合要求的材料，采购单位将有权向供货方提出索赔。</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10.索赔</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(1)除责任应由保险公司或运输部门承担的之外，采购单位有权根据采购单位按检验标准自己检验的结果或当地质检部门出具的质检证书向供货方提出索赔。</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(2)在根据合同第八条和第九条规定的检验期和质量保证期内，如果供货方对采购单位提出的索赔和差异有责任，供货方应按照采购单位同意的下列一种或多种方式解决索赔事宜。</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A、供货方同意退货，并按合同规定的同种货物退款还给采购单位，并承担由此发生的一切损失和费用，包括利息、银行手续费、运费、保险费、检验费、仓储费、装卸费以及为保护退回货物所需的其它必要费用。</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B、根据货物低劣程度、损坏程度以及所遭受损失的数额，经买卖双方商定降低货物的价格。</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C、用符合规格、质量和性能要求的新零件、部件或货物来更换有缺陷的部分或和修补缺陷部分，供货方应承担一切费用和风险，并负担采购单位所发生的一切直接费用。同时，供货方应按合同第九条规定，相应延长修补或更换件的质量保证期。</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D、如果在采购单位发生索赔通知后10天内，供货方未作答复，上述索赔应视为已被供货方接受，如供货方未能在采购单位提出索赔通知后10天内或采购单位同意的更长时间内，按照本合同第九条规定的任何一种方法解决索赔事宜，如果这些金额不足以补偿索赔金额，采购单位有权向供货方提出不足部分补偿。</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11.延期交货</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(1)供货方应按照采购单位规定的时间交货和提供服务。</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在履行合同过程中，如果供货方遇到不能按时交货和提供服务的情况应及时以书面形式将不能按时交货的理由、延误时间通知采购单位。采购单位在收到供货方通知后，应进行分析，如同意，可通过修改合同，酌情延长交货时间。但如果采购单位没有书面同意，则应视为违约。</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(3)如供货方毫无理由地拖延交货，将受到以下制裁：加收违约损失或终止合同。</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12.违约赔偿</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除合同11条规定外，如果供货方没有按照合同规定的时间交货和提供服务，采购单位可从货款中扣除违约赔偿费，赔偿费应按每迟交一天，按迟交货物或未提供货物（服务）合同总价的1%计收，但违约赔偿费的最高限额为迟交货物或没有提供货物（服务）的合同价5%。最迟不能超过一周，如果供货方在迟到最高限额后不能交货，采购单位可考虑终止合同。</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13.不可抗力</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(1)如果双方中任何一方由于严重火灾、水灾、风暴和地震以及其它经双方同意属于不可抗力的事故，至使合同履行受阻时，履行合同的期限应予延长，延长的期限应相当于事故所影响的时间。</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受事故影响的一方在不可抗力的事故发生后尽快以电报或电传等书面形式通知另一方，并在事故发生后14天内，将有关部门出具的证明文件用书面形式通知另一方。如果不可抗力影响时间延续120天以上的，双方应通过友好协商的方式在合理的时间内达成进一步履行合同的协议。</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14.按照规定缴费</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根据国家现行税法对与本合同有关的一切税费均由供货方负担。</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15.履约保证金</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供货方收到中标通知书后，应在签订合同前，向采购单位提供履约保证金。如果供货方未能履行合同规定的任何义务，采购单位有权从履约保证金中得到补偿。</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16.争议</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（1）买卖双方应本着友好合作的态度,对合同履行过程中发生的争议和违约行为进行及时的协商解决,如不能协商解决的，必须在采购单位所在地，通过法律诉讼解决。</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（2）法律诉讼费由败诉方承担。</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17.违约终止合同</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采购单位在供货方违约的情况下，如果供货方未能在合同规定的期限或采购单位同意延长的期限内提供全部或部分货物；或如果供货方未能履行合同规定的其它义务，供货方在收到采购单位发出的违约通知后20天内，或经采购单位书面认可延长的时间内未能纠正其过失，采购单位可向供货方发出书面通知，终止部分或全部合同。在这种情况下，并不影响采购单位向供货方提出的索赔。</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在采购单位根据上述17．1条规定，终止了全部或部分合同，采购单位可以依其认为适当的条件和方法购买与未交货物类似的货物，供货方应对购买类似货物所超出的费用负责。而且供货方还应继续执行合同中未终止的部分。</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18.合同修改</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欲对合同条款进行任何改动，均须由供货方和采购单位签署书面的合同修改书。</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19.通知</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本合同任何一方给另一方的通知，都应以书面或电传、传真、电报的形式发送，另一方应以书面形式确认并发送到对方明确的地址。</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20.计量单位</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本合同应按照中华人民共和国的法律进行解释。</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21.合同生效及其它</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（1）合同应在双方签字盖章后开始生效。</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（2）本合同一式四份，以中文书写，供货方、采购单位各两份。</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（3）具体合同文本以新疆维吾尔自治区工商行政管理局发售的《工业品买卖合同》为准。</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（4）如需修改或补充合同内容，经协商，双方应签署书面修改补充协议，该协议将作为本合同的一个组成部分。</w:t>
      </w:r>
    </w:p>
    <w:p>
      <w:pPr>
        <w:rPr>
          <w:rFonts w:hint="eastAsia"/>
          <w:b/>
          <w:color w:val="auto"/>
          <w:highlight w:val="none"/>
        </w:rPr>
      </w:pPr>
    </w:p>
    <w:p>
      <w:pPr>
        <w:pStyle w:val="31"/>
        <w:rPr>
          <w:rFonts w:hint="eastAsia"/>
          <w:b/>
          <w:color w:val="auto"/>
          <w:highlight w:val="none"/>
        </w:rPr>
      </w:pPr>
    </w:p>
    <w:p>
      <w:pPr>
        <w:pStyle w:val="31"/>
        <w:rPr>
          <w:rFonts w:hint="eastAsia"/>
          <w:b/>
          <w:color w:val="auto"/>
          <w:highlight w:val="none"/>
        </w:rPr>
      </w:pPr>
    </w:p>
    <w:p>
      <w:pPr>
        <w:pStyle w:val="31"/>
        <w:rPr>
          <w:rFonts w:hint="eastAsia"/>
          <w:b/>
          <w:color w:val="auto"/>
          <w:highlight w:val="none"/>
        </w:rPr>
      </w:pPr>
    </w:p>
    <w:p>
      <w:pPr>
        <w:pStyle w:val="31"/>
        <w:rPr>
          <w:rFonts w:hint="eastAsia"/>
          <w:b/>
          <w:color w:val="auto"/>
          <w:highlight w:val="none"/>
        </w:rPr>
      </w:pPr>
    </w:p>
    <w:p>
      <w:pPr>
        <w:pStyle w:val="31"/>
        <w:rPr>
          <w:rFonts w:hint="eastAsia"/>
          <w:b/>
          <w:color w:val="auto"/>
          <w:highlight w:val="none"/>
        </w:rPr>
      </w:pPr>
    </w:p>
    <w:p>
      <w:pPr>
        <w:rPr>
          <w:rFonts w:hint="eastAsia"/>
          <w:color w:val="auto"/>
          <w:highlight w:val="none"/>
        </w:rPr>
      </w:pPr>
    </w:p>
    <w:p>
      <w:pPr>
        <w:pStyle w:val="4"/>
        <w:keepLines w:val="0"/>
        <w:pageBreakBefore/>
        <w:numPr>
          <w:ilvl w:val="0"/>
          <w:numId w:val="6"/>
        </w:numPr>
        <w:adjustRightInd w:val="0"/>
        <w:snapToGrid w:val="0"/>
        <w:spacing w:before="120" w:after="120" w:line="360" w:lineRule="auto"/>
        <w:outlineLvl w:val="0"/>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lang w:val="en-US" w:eastAsia="zh-CN"/>
        </w:rPr>
        <w:t xml:space="preserve"> 采购需求</w:t>
      </w:r>
    </w:p>
    <w:p>
      <w:pPr>
        <w:numPr>
          <w:ilvl w:val="0"/>
          <w:numId w:val="0"/>
        </w:numPr>
        <w:rPr>
          <w:rFonts w:hint="default" w:ascii="宋体" w:hAnsi="宋体" w:eastAsia="宋体" w:cs="宋体"/>
          <w:b/>
          <w:bCs w:val="0"/>
          <w:color w:val="auto"/>
          <w:kern w:val="44"/>
          <w:sz w:val="32"/>
          <w:szCs w:val="32"/>
          <w:highlight w:val="none"/>
          <w:lang w:val="en-US" w:eastAsia="zh-CN" w:bidi="ar-SA"/>
        </w:rPr>
      </w:pPr>
      <w:r>
        <w:rPr>
          <w:rFonts w:hint="eastAsia" w:ascii="宋体" w:hAnsi="宋体" w:eastAsia="宋体" w:cs="宋体"/>
          <w:b/>
          <w:bCs w:val="0"/>
          <w:color w:val="auto"/>
          <w:kern w:val="44"/>
          <w:sz w:val="32"/>
          <w:szCs w:val="32"/>
          <w:highlight w:val="none"/>
          <w:lang w:val="en-US" w:eastAsia="zh-CN" w:bidi="ar-SA"/>
        </w:rPr>
        <w:t>一、材料清单</w:t>
      </w:r>
    </w:p>
    <w:tbl>
      <w:tblPr>
        <w:tblStyle w:val="20"/>
        <w:tblW w:w="101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1"/>
        <w:gridCol w:w="2044"/>
        <w:gridCol w:w="2376"/>
        <w:gridCol w:w="1680"/>
        <w:gridCol w:w="517"/>
        <w:gridCol w:w="1118"/>
        <w:gridCol w:w="1075"/>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序号</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货物名称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参数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数量</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单位</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单价（元）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合计（元）</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PE100管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SDR11De200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3866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PE管端帽</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De110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PE管弯头</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De110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37</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PE球阀</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De110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PVC管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φ110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26887</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电缆用玻璃钢保护排管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DN100mm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2474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7</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蝶阀（球墨铸铁）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DN150，1.6MPa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8</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蝶阀（球墨铸铁）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蝶阀（球墨铸铁）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30</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蝶阀（球墨铸铁）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DN300，1.6MPa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11</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蝶阀（球墨铸铁）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DN400，1.0MPa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12</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蝶阀（球墨铸铁）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DN600，1.0MPa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13</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蝶阀伸缩器（球墨铸铁）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14</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蝶阀伸缩器（球墨铸铁）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DN400，1.0MPa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15</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蝶阀伸缩器（球墨铸铁）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DN600，1.0MPa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8</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16</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镀锌钢管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Q235DN100×3.5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584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17</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镀锌钢管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φ110×3.5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18</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18</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多功能快速吸排气阀</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DN80，1.6MPa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19</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放散球阀，钢制</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DN50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钢带增强聚乙烯（PE）螺旋波纹管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DN300，SN≥12.5KN/㎡</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1426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21</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钢带增强聚乙烯（PE）螺旋波纹管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DN400，SN≥12.5KN/㎡</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1967</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22</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钢塑转换</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DN50/De63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23</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48</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24</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25</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DN100，1.6MPa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26</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DN150，1.6MPa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25</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27</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50</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28</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29</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121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DN200，2.5MPa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31</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DN300，1.6MPa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32</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DN300，2.5MPa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33</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DN400，1.0MPa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34</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DN600，1.0MPa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35</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DN65，1.0MPa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18</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36</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DN65，1.6MPa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37</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DN75，1.0MPa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10</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38</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钢制法兰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DN80，1.6MPa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片</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39</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钢制盲板（涂塑处理）</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钢制盲板（涂塑处理）</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41</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钢制盲板（涂塑处理）</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DN200，2.5MPa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42</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钢制盲板（涂塑处理）</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DN300，2.5MPa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43</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钢制排泥三通（涂塑处理）</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DN300×75，2.5MPa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44</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钢制排气三通（涂塑处理）</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DN300×80，2.5MPa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45</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钢制四通（涂塑处理）</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DN200×600，1.0MPa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46</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钢制四通（涂塑处理）</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DN300×150，2.5MPa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47</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钢制四通（涂塑处理）</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DN300×200，2.5MPa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15</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48</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给水管PE100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de110，1.0MPa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255</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49</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给水管PE100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de200，1.0MPa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3021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过路套管，钢制</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172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51</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井圈盖，铸铁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De110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块</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52</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井筒保温盖板</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保温岩棉</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53</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可拆卸伸缩接头，钢制</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DN150，1.6MPa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54</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可拆卸伸缩接头，钢制</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30</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55</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可拆卸伸缩接头，钢制</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DN300，1.6MPa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56</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排泥三通PE</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DN200×75，1.0MPa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57</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排气三通PE</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DN200×65，1.0MPa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58</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热镀锌钢管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φ50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根</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59</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热镀锌角钢</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L50×50×5×2500mm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483</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根</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热镀锌接地扁钢</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40×4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529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61</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热镀锌接地扁钢</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60×6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9378</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62</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三通PE</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DN200×65，1.0MPa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63</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三通PE</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DN400×200，1.0MPa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64</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室外地下式消火栓</w:t>
            </w:r>
            <w:r>
              <w:rPr>
                <w:rFonts w:hint="eastAsia" w:ascii="宋体" w:hAnsi="宋体" w:cs="宋体"/>
                <w:b w:val="0"/>
                <w:bCs w:val="0"/>
                <w:color w:val="auto"/>
                <w:sz w:val="24"/>
                <w:highlight w:val="none"/>
                <w:lang w:val="en-US" w:eastAsia="zh-CN"/>
              </w:rPr>
              <w:br w:type="textWrapping"/>
            </w:r>
            <w:r>
              <w:rPr>
                <w:rFonts w:hint="eastAsia" w:ascii="宋体" w:hAnsi="宋体" w:cs="宋体"/>
                <w:b w:val="0"/>
                <w:bCs w:val="0"/>
                <w:color w:val="auto"/>
                <w:sz w:val="24"/>
                <w:highlight w:val="none"/>
                <w:lang w:val="en-US" w:eastAsia="zh-CN"/>
              </w:rPr>
              <w:t>（含消火栓短管、弯头、支座及阀门等配件）</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SA100/65-1.0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套</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65</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塑料阀门</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DN50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207</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66</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涂塑复合钢管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DN100，δ=7mm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20</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67</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涂塑复合钢管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DN150，δ=7mm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134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68</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涂塑复合钢管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DN200，δ=7mm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360</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69</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涂塑复合钢管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DN300，δ=8mm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2938</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70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涂塑复合钢管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DN75，δ=7mm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71</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无缝钢管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D57×3.5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72</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橡胶圈</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DN300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294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73</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橡胶圈</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DN400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406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74</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硬塑料管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7×φ32PVC-U</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5001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75</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硬塑料管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PVC70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6658</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76</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闸阀（球墨铸铁）（配套伸缩器）</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77</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闸阀（球墨铸铁）（配套伸缩器）</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DN200，1.0MPa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78</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闸阀（球墨铸铁）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DN100，1.6MPa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79</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闸阀（球墨铸铁）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DN65，1.0MPa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80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闸阀（球墨铸铁）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DN75，1.0MPa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81</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闸阀（球墨铸铁）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DN75，1.6MPa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82</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闸阀（球墨铸铁）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DN80，1.6MPa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83</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铸钢阀门</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20</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84</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铸钢过滤器</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85</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铸钢水表</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20</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86</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铸钢止回阀</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20</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87</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铸铁防盗井盖</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D760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套</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88</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自动放气阀（球墨铸铁）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DN65，CAR×1.0MPa</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89</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细砂</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0.6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中（粗）砂</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9113</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91</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中（细）砂</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186</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92</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中砂（干净）</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271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93</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预应力混凝土管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DN1000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601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94</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预应力混凝土管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DN300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m</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95</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预制混凝土盖板C30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0.29m3，Φ1200mm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148</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96</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预制混凝土盖板C30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0.2m3，Φ1250mm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64</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97</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预制混凝土盖板C30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0.3m3，Φ1500mm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41</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98</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预制混凝土盖板C30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0.43m3，Φ1500mm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99</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预制混凝土盖板C30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1.14m3，Φ2400mm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预制混凝土盖板C30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2.43m3，Φ3600mm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101</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预制混凝土盖板C30</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2.8m3，Φ3200mm</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个</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宋体" w:hAnsi="宋体" w:cs="宋体"/>
                <w:b w:val="0"/>
                <w:bCs w:val="0"/>
                <w:color w:val="auto"/>
                <w:sz w:val="24"/>
                <w:highlight w:val="none"/>
              </w:rPr>
            </w:pPr>
          </w:p>
        </w:tc>
      </w:tr>
    </w:tbl>
    <w:p>
      <w:pPr>
        <w:pStyle w:val="2"/>
        <w:spacing w:line="560" w:lineRule="exact"/>
        <w:ind w:firstLine="0"/>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二、执行标准</w:t>
      </w:r>
    </w:p>
    <w:p>
      <w:pPr>
        <w:pStyle w:val="2"/>
        <w:spacing w:line="560" w:lineRule="exact"/>
        <w:ind w:firstLine="0"/>
        <w:rPr>
          <w:rFonts w:ascii="仿宋_GB2312" w:hAnsi="仿宋_GB2312" w:eastAsia="仿宋_GB2312" w:cs="仿宋_GB2312"/>
          <w:color w:val="auto"/>
          <w:sz w:val="30"/>
          <w:szCs w:val="30"/>
          <w:highlight w:val="none"/>
        </w:rPr>
      </w:pPr>
      <w:r>
        <w:rPr>
          <w:rFonts w:ascii="Times New Roman" w:hAnsi="Times New Roman" w:eastAsia="仿宋_GB2312"/>
          <w:bCs/>
          <w:color w:val="auto"/>
          <w:spacing w:val="11"/>
          <w:kern w:val="36"/>
          <w:sz w:val="30"/>
          <w:szCs w:val="30"/>
          <w:highlight w:val="none"/>
        </w:rPr>
        <w:t>1.</w:t>
      </w:r>
      <w:r>
        <w:rPr>
          <w:rFonts w:ascii="Times New Roman" w:hAnsi="Times New Roman" w:eastAsia="仿宋_GB2312"/>
          <w:bCs/>
          <w:color w:val="auto"/>
          <w:spacing w:val="11"/>
          <w:kern w:val="36"/>
          <w:sz w:val="30"/>
          <w:szCs w:val="30"/>
          <w:highlight w:val="none"/>
          <w:lang w:val="en-US" w:eastAsia="zh-CN"/>
        </w:rPr>
        <w:t>本工程采用</w:t>
      </w:r>
      <w:r>
        <w:rPr>
          <w:rFonts w:hint="default" w:ascii="Times New Roman" w:hAnsi="Times New Roman" w:eastAsia="仿宋_GB2312"/>
          <w:bCs/>
          <w:color w:val="auto"/>
          <w:spacing w:val="11"/>
          <w:kern w:val="36"/>
          <w:sz w:val="30"/>
          <w:szCs w:val="30"/>
          <w:highlight w:val="none"/>
          <w:lang w:val="en-US" w:eastAsia="zh-CN"/>
        </w:rPr>
        <w:t>PE100</w:t>
      </w:r>
      <w:r>
        <w:rPr>
          <w:rFonts w:hint="eastAsia" w:ascii="Times New Roman" w:hAnsi="Times New Roman" w:eastAsia="仿宋_GB2312"/>
          <w:bCs/>
          <w:color w:val="auto"/>
          <w:spacing w:val="11"/>
          <w:kern w:val="36"/>
          <w:sz w:val="30"/>
          <w:szCs w:val="30"/>
          <w:highlight w:val="none"/>
          <w:lang w:val="en-US" w:eastAsia="zh-CN"/>
        </w:rPr>
        <w:t>级所有的管材、管件符合GB/T13663.2-2018标准</w:t>
      </w:r>
      <w:r>
        <w:rPr>
          <w:rFonts w:hint="eastAsia" w:ascii="仿宋_GB2312" w:hAnsi="仿宋_GB2312" w:eastAsia="仿宋_GB2312" w:cs="仿宋_GB2312"/>
          <w:color w:val="auto"/>
          <w:sz w:val="30"/>
          <w:szCs w:val="30"/>
          <w:highlight w:val="none"/>
        </w:rPr>
        <w:t>；PE管定尺9米/支。</w:t>
      </w:r>
    </w:p>
    <w:p>
      <w:pPr>
        <w:pStyle w:val="2"/>
        <w:spacing w:line="560" w:lineRule="exact"/>
        <w:ind w:firstLine="0"/>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rPr>
        <w:t>2.PVC-M</w:t>
      </w:r>
      <w:r>
        <w:rPr>
          <w:rFonts w:hint="eastAsia" w:ascii="仿宋_GB2312" w:hAnsi="仿宋_GB2312" w:eastAsia="仿宋_GB2312" w:cs="仿宋_GB2312"/>
          <w:color w:val="auto"/>
          <w:sz w:val="30"/>
          <w:szCs w:val="30"/>
          <w:highlight w:val="none"/>
          <w:lang w:val="en-US" w:eastAsia="zh-CN"/>
        </w:rPr>
        <w:t>管材</w:t>
      </w:r>
      <w:r>
        <w:rPr>
          <w:rFonts w:hint="eastAsia" w:ascii="仿宋_GB2312" w:hAnsi="仿宋_GB2312" w:eastAsia="仿宋_GB2312" w:cs="仿宋_GB2312"/>
          <w:color w:val="auto"/>
          <w:sz w:val="30"/>
          <w:szCs w:val="30"/>
          <w:highlight w:val="none"/>
        </w:rPr>
        <w:t>壁厚符合国标，液压15kg爆破</w:t>
      </w:r>
      <w:r>
        <w:rPr>
          <w:rFonts w:hint="eastAsia" w:ascii="仿宋_GB2312" w:hAnsi="仿宋_GB2312" w:eastAsia="仿宋_GB2312" w:cs="仿宋_GB2312"/>
          <w:color w:val="auto"/>
          <w:sz w:val="30"/>
          <w:szCs w:val="30"/>
          <w:highlight w:val="none"/>
          <w:lang w:eastAsia="zh-CN"/>
        </w:rPr>
        <w:t>。</w:t>
      </w:r>
    </w:p>
    <w:p>
      <w:pPr>
        <w:pStyle w:val="2"/>
        <w:spacing w:line="560" w:lineRule="exact"/>
        <w:ind w:firstLine="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w:t>
      </w:r>
      <w:r>
        <w:rPr>
          <w:rFonts w:hint="eastAsia" w:ascii="仿宋_GB2312" w:hAnsi="仿宋_GB2312" w:eastAsia="仿宋_GB2312" w:cs="仿宋_GB2312"/>
          <w:color w:val="auto"/>
          <w:sz w:val="30"/>
          <w:szCs w:val="30"/>
          <w:highlight w:val="none"/>
          <w:lang w:eastAsia="zh-CN"/>
        </w:rPr>
        <w:t>涂塑钢</w:t>
      </w:r>
      <w:r>
        <w:rPr>
          <w:rFonts w:hint="eastAsia" w:ascii="仿宋_GB2312" w:hAnsi="仿宋_GB2312" w:eastAsia="仿宋_GB2312" w:cs="仿宋_GB2312"/>
          <w:color w:val="auto"/>
          <w:sz w:val="30"/>
          <w:szCs w:val="30"/>
          <w:highlight w:val="none"/>
        </w:rPr>
        <w:t>管定尺</w:t>
      </w:r>
      <w:r>
        <w:rPr>
          <w:rFonts w:hint="eastAsia" w:ascii="仿宋_GB2312" w:hAnsi="仿宋_GB2312" w:eastAsia="仿宋_GB2312" w:cs="仿宋_GB2312"/>
          <w:color w:val="auto"/>
          <w:sz w:val="30"/>
          <w:szCs w:val="30"/>
          <w:highlight w:val="none"/>
          <w:lang w:val="en-US" w:eastAsia="zh-CN"/>
        </w:rPr>
        <w:t>12</w:t>
      </w:r>
      <w:r>
        <w:rPr>
          <w:rFonts w:hint="eastAsia" w:ascii="仿宋_GB2312" w:hAnsi="仿宋_GB2312" w:eastAsia="仿宋_GB2312" w:cs="仿宋_GB2312"/>
          <w:color w:val="auto"/>
          <w:sz w:val="30"/>
          <w:szCs w:val="30"/>
          <w:highlight w:val="none"/>
        </w:rPr>
        <w:t>米/支</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涂塑钢管执行标准CJ/T120-2016</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 xml:space="preserve"> </w:t>
      </w:r>
    </w:p>
    <w:p>
      <w:pPr>
        <w:pStyle w:val="2"/>
        <w:spacing w:line="560" w:lineRule="exact"/>
        <w:ind w:firstLine="0"/>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4.高密度聚乙烯外护管硬质聚氨酯泡沫塑料预制直埋保温管及管件符合</w:t>
      </w:r>
      <w:r>
        <w:rPr>
          <w:rFonts w:hint="eastAsia" w:ascii="仿宋_GB2312" w:hAnsi="仿宋_GB2312" w:eastAsia="仿宋_GB2312" w:cs="仿宋_GB2312"/>
          <w:color w:val="auto"/>
          <w:sz w:val="30"/>
          <w:szCs w:val="30"/>
          <w:highlight w:val="none"/>
        </w:rPr>
        <w:t>：GB/T29047-2021标准</w:t>
      </w:r>
      <w:r>
        <w:rPr>
          <w:rFonts w:hint="eastAsia" w:ascii="仿宋_GB2312" w:hAnsi="仿宋_GB2312" w:eastAsia="仿宋_GB2312" w:cs="仿宋_GB2312"/>
          <w:color w:val="auto"/>
          <w:sz w:val="30"/>
          <w:szCs w:val="30"/>
          <w:highlight w:val="none"/>
          <w:lang w:eastAsia="zh-CN"/>
        </w:rPr>
        <w:t>。</w:t>
      </w:r>
    </w:p>
    <w:p>
      <w:pPr>
        <w:pStyle w:val="3"/>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三、5年无偿质保维护。</w:t>
      </w:r>
    </w:p>
    <w:p>
      <w:pPr>
        <w:pStyle w:val="2"/>
        <w:spacing w:line="560" w:lineRule="exact"/>
        <w:ind w:firstLine="0"/>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四、合同履约期限：甲乙双方签订合同后60日内完成。</w:t>
      </w:r>
    </w:p>
    <w:p>
      <w:pPr>
        <w:pStyle w:val="3"/>
        <w:rPr>
          <w:rFonts w:hint="eastAsia"/>
          <w:color w:val="auto"/>
          <w:highlight w:val="none"/>
          <w:lang w:eastAsia="zh-CN"/>
        </w:rPr>
      </w:pPr>
    </w:p>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rPr>
      </w:pPr>
    </w:p>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rPr>
      </w:pPr>
    </w:p>
    <w:p>
      <w:pPr>
        <w:pStyle w:val="4"/>
        <w:keepLines w:val="0"/>
        <w:pageBreakBefore/>
        <w:numPr>
          <w:ilvl w:val="0"/>
          <w:numId w:val="0"/>
        </w:numPr>
        <w:adjustRightInd w:val="0"/>
        <w:snapToGrid w:val="0"/>
        <w:spacing w:before="120" w:after="120" w:line="360" w:lineRule="auto"/>
        <w:outlineLvl w:val="0"/>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lang w:val="en-US" w:eastAsia="zh-CN"/>
        </w:rPr>
        <w:t>第六章 投标文件格式</w:t>
      </w:r>
      <w:bookmarkEnd w:id="51"/>
      <w:bookmarkEnd w:id="52"/>
      <w:bookmarkEnd w:id="53"/>
      <w:bookmarkEnd w:id="54"/>
      <w:bookmarkEnd w:id="55"/>
    </w:p>
    <w:p>
      <w:pPr>
        <w:adjustRightInd w:val="0"/>
        <w:snapToGrid w:val="0"/>
        <w:spacing w:line="360" w:lineRule="auto"/>
        <w:jc w:val="both"/>
        <w:outlineLvl w:val="0"/>
        <w:rPr>
          <w:rFonts w:hint="eastAsia" w:ascii="宋体" w:hAnsi="宋体" w:cs="宋体"/>
          <w:color w:val="auto"/>
          <w:sz w:val="24"/>
          <w:highlight w:val="none"/>
          <w:u w:val="single"/>
        </w:rPr>
      </w:pPr>
      <w:r>
        <w:rPr>
          <w:rFonts w:hint="eastAsia" w:ascii="宋体" w:hAnsi="宋体" w:cs="宋体"/>
          <w:color w:val="auto"/>
          <w:sz w:val="24"/>
          <w:highlight w:val="none"/>
        </w:rPr>
        <w:t>　</w:t>
      </w:r>
    </w:p>
    <w:p>
      <w:pPr>
        <w:adjustRightInd w:val="0"/>
        <w:snapToGrid w:val="0"/>
        <w:spacing w:line="360" w:lineRule="auto"/>
        <w:jc w:val="center"/>
        <w:outlineLvl w:val="0"/>
        <w:rPr>
          <w:rFonts w:hint="eastAsia" w:ascii="宋体" w:hAnsi="宋体" w:cs="宋体"/>
          <w:color w:val="auto"/>
          <w:sz w:val="24"/>
          <w:highlight w:val="none"/>
          <w:u w:val="single"/>
        </w:rPr>
      </w:pPr>
    </w:p>
    <w:p>
      <w:pPr>
        <w:adjustRightInd w:val="0"/>
        <w:snapToGrid w:val="0"/>
        <w:spacing w:line="360" w:lineRule="auto"/>
        <w:jc w:val="center"/>
        <w:outlineLvl w:val="0"/>
        <w:rPr>
          <w:rFonts w:hint="eastAsia" w:ascii="宋体" w:hAnsi="宋体" w:cs="宋体"/>
          <w:color w:val="auto"/>
          <w:sz w:val="24"/>
          <w:highlight w:val="none"/>
          <w:u w:val="single"/>
        </w:rPr>
      </w:pPr>
    </w:p>
    <w:p>
      <w:pPr>
        <w:adjustRightInd w:val="0"/>
        <w:snapToGrid w:val="0"/>
        <w:spacing w:line="360" w:lineRule="auto"/>
        <w:jc w:val="center"/>
        <w:outlineLvl w:val="0"/>
        <w:rPr>
          <w:rFonts w:hint="eastAsia" w:ascii="宋体" w:hAnsi="宋体" w:cs="宋体"/>
          <w:color w:val="auto"/>
          <w:sz w:val="24"/>
          <w:highlight w:val="none"/>
          <w:u w:val="singl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u w:val="single"/>
        </w:rPr>
        <w:t xml:space="preserve">                                      （项目名称）</w:t>
      </w:r>
    </w:p>
    <w:p>
      <w:pPr>
        <w:adjustRightInd w:val="0"/>
        <w:snapToGrid w:val="0"/>
        <w:spacing w:line="360" w:lineRule="auto"/>
        <w:jc w:val="center"/>
        <w:rPr>
          <w:rFonts w:hint="eastAsia" w:ascii="宋体" w:hAnsi="宋体" w:cs="宋体"/>
          <w:color w:val="auto"/>
          <w:sz w:val="24"/>
          <w:highlight w:val="none"/>
          <w:lang w:val="en-US" w:eastAsia="zh-CN"/>
        </w:rPr>
      </w:pPr>
    </w:p>
    <w:p>
      <w:pPr>
        <w:adjustRightInd w:val="0"/>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项目编号：</w:t>
      </w: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投  标  文  件</w:t>
      </w: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adjustRightInd w:val="0"/>
        <w:snapToGrid w:val="0"/>
        <w:spacing w:line="360" w:lineRule="auto"/>
        <w:jc w:val="center"/>
        <w:rPr>
          <w:rFonts w:hint="eastAsia" w:ascii="宋体" w:hAnsi="宋体" w:cs="宋体"/>
          <w:color w:val="auto"/>
          <w:sz w:val="24"/>
          <w:highlight w:val="none"/>
          <w:u w:val="singl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法定代表人或其委托代理人：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pacing w:line="360" w:lineRule="auto"/>
        <w:jc w:val="center"/>
        <w:outlineLvl w:val="0"/>
        <w:rPr>
          <w:rFonts w:hint="eastAsia" w:ascii="宋体" w:hAnsi="宋体" w:cs="宋体"/>
          <w:color w:val="auto"/>
          <w:sz w:val="24"/>
          <w:highlight w:val="none"/>
        </w:rPr>
      </w:pPr>
    </w:p>
    <w:p>
      <w:pPr>
        <w:adjustRightIn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目录</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投标人自行编制</w:t>
      </w:r>
      <w:r>
        <w:rPr>
          <w:rFonts w:hint="eastAsia" w:ascii="宋体" w:hAnsi="宋体" w:cs="宋体"/>
          <w:color w:val="auto"/>
          <w:sz w:val="24"/>
          <w:highlight w:val="none"/>
          <w:lang w:eastAsia="zh-CN"/>
        </w:rPr>
        <w:t>）</w:t>
      </w:r>
      <w:r>
        <w:rPr>
          <w:rFonts w:hint="eastAsia" w:ascii="宋体" w:hAnsi="宋体" w:cs="宋体"/>
          <w:color w:val="auto"/>
          <w:sz w:val="24"/>
          <w:highlight w:val="none"/>
        </w:rPr>
        <w:br w:type="page"/>
      </w:r>
      <w:r>
        <w:rPr>
          <w:rFonts w:hint="eastAsia" w:ascii="宋体" w:hAnsi="宋体" w:cs="宋体"/>
          <w:b/>
          <w:color w:val="auto"/>
          <w:sz w:val="28"/>
          <w:szCs w:val="28"/>
          <w:highlight w:val="none"/>
        </w:rPr>
        <w:t>1、投标函</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（招标人名称）：</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我们收到你们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项目名称</w:t>
      </w:r>
      <w:r>
        <w:rPr>
          <w:rFonts w:hint="eastAsia" w:ascii="宋体" w:hAnsi="宋体" w:eastAsia="宋体" w:cs="宋体"/>
          <w:color w:val="auto"/>
          <w:sz w:val="24"/>
          <w:highlight w:val="none"/>
          <w:u w:val="single"/>
          <w:lang w:eastAsia="zh-CN"/>
        </w:rPr>
        <w:t>）</w:t>
      </w:r>
      <w:r>
        <w:rPr>
          <w:rFonts w:hint="eastAsia" w:ascii="宋体" w:hAnsi="宋体" w:cs="宋体"/>
          <w:color w:val="auto"/>
          <w:sz w:val="24"/>
          <w:highlight w:val="none"/>
        </w:rPr>
        <w:t>招标文件，经认真研究，我们决定参加投标。</w:t>
      </w:r>
    </w:p>
    <w:p>
      <w:pPr>
        <w:spacing w:line="360" w:lineRule="auto"/>
        <w:ind w:firstLine="567"/>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⒈按照招标文件中的一切要求，提供招标</w:t>
      </w:r>
      <w:r>
        <w:rPr>
          <w:rFonts w:hint="eastAsia" w:ascii="宋体" w:hAnsi="宋体" w:cs="宋体"/>
          <w:color w:val="auto"/>
          <w:sz w:val="24"/>
          <w:highlight w:val="none"/>
          <w:lang w:val="en-US" w:eastAsia="zh-CN"/>
        </w:rPr>
        <w:t>货物</w:t>
      </w:r>
      <w:r>
        <w:rPr>
          <w:rFonts w:hint="eastAsia" w:ascii="宋体" w:hAnsi="宋体" w:cs="宋体"/>
          <w:color w:val="auto"/>
          <w:sz w:val="24"/>
          <w:highlight w:val="none"/>
        </w:rPr>
        <w:t xml:space="preserve">投标总价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元（用阿拉伯数字书写）人民币</w:t>
      </w:r>
      <w:r>
        <w:rPr>
          <w:rFonts w:hint="eastAsia" w:ascii="宋体" w:hAnsi="宋体" w:cs="宋体"/>
          <w:color w:val="auto"/>
          <w:sz w:val="24"/>
          <w:highlight w:val="none"/>
          <w:lang w:val="en-US" w:eastAsia="zh-CN"/>
        </w:rPr>
        <w:t>参与本项目的竞标。</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⒉如果我们的投标书被接受，我们将履行招标文件中规定的每一项要求，按期、按质、按量完成交货和完工任务。</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⒊我们同意按招标文件的规定，本投标书的有效期为</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天。</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⒋我们愿意提供采购人在招标文件中要求的所有资料。</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⒌我们认为你们有选择或拒绝任何投标者中标的权力。我们理解，最低报价不是中标的唯一条件。</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⒍我们愿按合同法履行自己的全部责任。</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⒎我方愿意遵守国家有关规定及招标文件中规定的收费标准，承付中标服务费。</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⒏该项投标在开标后的全过程中保持有效，不作任何更改和变动。</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⒐我们同意按招标文件规定，交纳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元的投标保证金。并同意在确定最终中标人、发出中标通知书之后5个工作日内退还我公司的投标保证金。（如因特殊原因，在投标有效期之后确定中标人，本承诺依然有效。）</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.所有有关本标书的函电，请按下列地址联系：</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单       位：</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地       址：</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电       话：</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传       真：</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邮 政 编 码：</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 xml:space="preserve">联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系  人：</w:t>
      </w:r>
    </w:p>
    <w:p>
      <w:pPr>
        <w:spacing w:line="360" w:lineRule="auto"/>
        <w:ind w:firstLine="4320"/>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（公章）</w:t>
      </w:r>
    </w:p>
    <w:p>
      <w:pPr>
        <w:spacing w:line="360" w:lineRule="auto"/>
        <w:ind w:firstLine="3133" w:firstLineChars="1300"/>
        <w:jc w:val="left"/>
        <w:rPr>
          <w:rFonts w:hint="eastAsia" w:ascii="宋体" w:hAnsi="宋体" w:cs="宋体"/>
          <w:color w:val="auto"/>
          <w:sz w:val="24"/>
          <w:highlight w:val="none"/>
        </w:rPr>
      </w:pPr>
      <w:r>
        <w:rPr>
          <w:rFonts w:hint="eastAsia" w:ascii="宋体" w:hAnsi="宋体" w:cs="宋体"/>
          <w:color w:val="auto"/>
          <w:sz w:val="24"/>
          <w:highlight w:val="none"/>
        </w:rPr>
        <w:t xml:space="preserve">法定代表人或其委托代理人：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jc w:val="right"/>
        <w:rPr>
          <w:rFonts w:hint="eastAsia" w:ascii="宋体" w:hAnsi="宋体" w:cs="宋体"/>
          <w:bCs/>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31"/>
        <w:rPr>
          <w:rFonts w:hint="eastAsia" w:ascii="宋体" w:hAnsi="宋体" w:cs="宋体"/>
          <w:bCs/>
          <w:color w:val="auto"/>
          <w:sz w:val="24"/>
          <w:highlight w:val="none"/>
        </w:rPr>
      </w:pPr>
    </w:p>
    <w:p>
      <w:pPr>
        <w:pageBreakBefore w:val="0"/>
        <w:kinsoku/>
        <w:wordWrap/>
        <w:overflowPunct/>
        <w:topLinePunct w:val="0"/>
        <w:bidi w:val="0"/>
        <w:spacing w:beforeAutospacing="0" w:afterAutospacing="0" w:line="500" w:lineRule="exact"/>
        <w:ind w:right="105" w:rightChars="50" w:firstLine="562" w:firstLineChars="2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2</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rPr>
        <w:t>弃 标 函（弃标人填写）</w:t>
      </w:r>
    </w:p>
    <w:p>
      <w:pPr>
        <w:pageBreakBefore w:val="0"/>
        <w:kinsoku/>
        <w:wordWrap/>
        <w:overflowPunct/>
        <w:topLinePunct w:val="0"/>
        <w:bidi w:val="0"/>
        <w:spacing w:beforeAutospacing="0" w:afterAutospacing="0" w:line="500" w:lineRule="exact"/>
        <w:ind w:right="105" w:rightChars="50" w:firstLine="562" w:firstLineChars="200"/>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库车锦帆招标代理有限公司</w:t>
      </w:r>
      <w:r>
        <w:rPr>
          <w:rFonts w:hint="eastAsia" w:ascii="仿宋" w:hAnsi="仿宋" w:eastAsia="仿宋"/>
          <w:color w:val="auto"/>
          <w:sz w:val="28"/>
          <w:szCs w:val="28"/>
          <w:highlight w:val="none"/>
        </w:rPr>
        <w:t>：</w:t>
      </w:r>
    </w:p>
    <w:p>
      <w:pPr>
        <w:pageBreakBefore w:val="0"/>
        <w:kinsoku/>
        <w:wordWrap/>
        <w:overflowPunct/>
        <w:topLinePunct w:val="0"/>
        <w:bidi w:val="0"/>
        <w:spacing w:beforeAutospacing="0" w:afterAutospacing="0" w:line="500" w:lineRule="exact"/>
        <w:ind w:right="105" w:rightChars="50" w:firstLine="562" w:firstLineChars="200"/>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兹有</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（公司名称）因</w:t>
      </w:r>
      <w:r>
        <w:rPr>
          <w:rFonts w:hint="eastAsia" w:ascii="仿宋" w:hAnsi="仿宋" w:eastAsia="仿宋"/>
          <w:color w:val="auto"/>
          <w:sz w:val="28"/>
          <w:szCs w:val="28"/>
          <w:highlight w:val="none"/>
          <w:u w:val="single"/>
          <w:lang w:val="en-US" w:eastAsia="zh-CN"/>
        </w:rPr>
        <w:t xml:space="preserve">                                                 </w:t>
      </w:r>
      <w:r>
        <w:rPr>
          <w:rFonts w:hint="eastAsia" w:ascii="仿宋" w:hAnsi="仿宋" w:eastAsia="仿宋"/>
          <w:color w:val="auto"/>
          <w:sz w:val="28"/>
          <w:szCs w:val="28"/>
          <w:highlight w:val="none"/>
        </w:rPr>
        <w:t>（弃标原因）无法前来参加</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（项目名称、项目编号）招标项目，故放弃此项目投标。由此带来的不便，敬请谅解！</w:t>
      </w:r>
    </w:p>
    <w:p>
      <w:pPr>
        <w:pageBreakBefore w:val="0"/>
        <w:kinsoku/>
        <w:wordWrap/>
        <w:overflowPunct/>
        <w:topLinePunct w:val="0"/>
        <w:bidi w:val="0"/>
        <w:spacing w:beforeAutospacing="0" w:afterAutospacing="0" w:line="500" w:lineRule="exact"/>
        <w:ind w:right="105" w:rightChars="50" w:firstLine="562" w:firstLineChars="200"/>
        <w:jc w:val="left"/>
        <w:rPr>
          <w:rFonts w:hint="eastAsia" w:ascii="仿宋" w:hAnsi="仿宋" w:eastAsia="仿宋"/>
          <w:b/>
          <w:color w:val="auto"/>
          <w:sz w:val="28"/>
          <w:szCs w:val="28"/>
          <w:highlight w:val="none"/>
        </w:rPr>
      </w:pPr>
    </w:p>
    <w:p>
      <w:pPr>
        <w:pageBreakBefore w:val="0"/>
        <w:kinsoku/>
        <w:wordWrap/>
        <w:overflowPunct/>
        <w:topLinePunct w:val="0"/>
        <w:bidi w:val="0"/>
        <w:spacing w:beforeAutospacing="0" w:afterAutospacing="0" w:line="500" w:lineRule="exact"/>
        <w:ind w:right="105" w:rightChars="50" w:firstLine="562" w:firstLineChars="200"/>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弃标单位：</w:t>
      </w:r>
    </w:p>
    <w:p>
      <w:pPr>
        <w:pageBreakBefore w:val="0"/>
        <w:kinsoku/>
        <w:wordWrap/>
        <w:overflowPunct/>
        <w:topLinePunct w:val="0"/>
        <w:bidi w:val="0"/>
        <w:spacing w:beforeAutospacing="0" w:afterAutospacing="0" w:line="500" w:lineRule="exact"/>
        <w:ind w:right="105" w:rightChars="50" w:firstLine="562" w:firstLineChars="200"/>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法人或授权代理人（签字或盖章）：</w:t>
      </w:r>
    </w:p>
    <w:p>
      <w:pPr>
        <w:pageBreakBefore w:val="0"/>
        <w:kinsoku/>
        <w:wordWrap/>
        <w:overflowPunct/>
        <w:topLinePunct w:val="0"/>
        <w:bidi w:val="0"/>
        <w:spacing w:beforeAutospacing="0" w:afterAutospacing="0" w:line="500" w:lineRule="exact"/>
        <w:ind w:right="105" w:rightChars="50" w:firstLine="562" w:firstLineChars="200"/>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年     月     日</w:t>
      </w: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3</w:t>
      </w:r>
      <w:r>
        <w:rPr>
          <w:rFonts w:hint="eastAsia" w:ascii="宋体" w:hAnsi="宋体" w:eastAsia="宋体" w:cs="宋体"/>
          <w:b/>
          <w:color w:val="auto"/>
          <w:sz w:val="28"/>
          <w:szCs w:val="28"/>
          <w:highlight w:val="none"/>
        </w:rPr>
        <w:t>、法定代表人身份证明</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投标人名称：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单位性质：</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成立时间：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日</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经营期限：</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姓    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性别：</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年    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（投标人名称）的法定代表人。</w:t>
      </w:r>
    </w:p>
    <w:p>
      <w:pPr>
        <w:spacing w:line="360" w:lineRule="auto"/>
        <w:ind w:firstLine="964" w:firstLineChars="400"/>
        <w:rPr>
          <w:rFonts w:hint="eastAsia" w:ascii="宋体" w:hAnsi="宋体" w:cs="宋体"/>
          <w:color w:val="auto"/>
          <w:sz w:val="24"/>
          <w:highlight w:val="none"/>
        </w:rPr>
      </w:pPr>
      <w:r>
        <w:rPr>
          <w:rFonts w:hint="eastAsia" w:ascii="宋体" w:hAnsi="宋体" w:cs="宋体"/>
          <w:color w:val="auto"/>
          <w:sz w:val="24"/>
          <w:highlight w:val="none"/>
        </w:rPr>
        <w:t>特此证明。</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注：附法定代表人身份证复印件</w:t>
      </w:r>
    </w:p>
    <w:tbl>
      <w:tblPr>
        <w:tblStyle w:val="21"/>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7"/>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trPr>
        <w:tc>
          <w:tcPr>
            <w:tcW w:w="4587" w:type="dxa"/>
            <w:noWrap w:val="0"/>
            <w:vAlign w:val="top"/>
          </w:tcPr>
          <w:p>
            <w:pPr>
              <w:spacing w:line="360" w:lineRule="auto"/>
              <w:rPr>
                <w:rFonts w:hint="eastAsia"/>
                <w:color w:val="auto"/>
                <w:highlight w:val="none"/>
              </w:rPr>
            </w:pPr>
          </w:p>
          <w:p>
            <w:pPr>
              <w:pStyle w:val="19"/>
              <w:ind w:left="0" w:leftChars="0" w:firstLine="0" w:firstLineChars="0"/>
              <w:rPr>
                <w:rFonts w:hint="eastAsia"/>
                <w:color w:val="auto"/>
                <w:highlight w:val="none"/>
              </w:rPr>
            </w:pPr>
          </w:p>
          <w:p>
            <w:pPr>
              <w:rPr>
                <w:rFonts w:hint="eastAsia"/>
                <w:color w:val="auto"/>
                <w:highlight w:val="none"/>
              </w:rPr>
            </w:pPr>
          </w:p>
          <w:p>
            <w:pPr>
              <w:pStyle w:val="19"/>
              <w:rPr>
                <w:rFonts w:hint="eastAsia" w:eastAsia="宋体"/>
                <w:color w:val="auto"/>
                <w:highlight w:val="none"/>
                <w:lang w:eastAsia="zh-CN"/>
              </w:rPr>
            </w:pPr>
            <w:r>
              <w:rPr>
                <w:rFonts w:hint="eastAsia" w:ascii="宋体" w:hAnsi="宋体" w:cs="宋体"/>
                <w:color w:val="auto"/>
                <w:sz w:val="24"/>
                <w:highlight w:val="none"/>
                <w:vertAlign w:val="baseline"/>
                <w:lang w:val="en-US" w:eastAsia="zh-CN"/>
              </w:rPr>
              <w:t>法定代表人</w:t>
            </w:r>
            <w:r>
              <w:rPr>
                <w:rFonts w:hint="eastAsia" w:ascii="宋体" w:hAnsi="宋体" w:cs="宋体"/>
                <w:color w:val="auto"/>
                <w:sz w:val="24"/>
                <w:highlight w:val="none"/>
                <w:vertAlign w:val="baseline"/>
                <w:lang w:eastAsia="zh-CN"/>
              </w:rPr>
              <w:t>（</w:t>
            </w:r>
            <w:r>
              <w:rPr>
                <w:rFonts w:hint="eastAsia" w:ascii="宋体" w:hAnsi="宋体" w:cs="宋体"/>
                <w:color w:val="auto"/>
                <w:sz w:val="24"/>
                <w:highlight w:val="none"/>
                <w:vertAlign w:val="baseline"/>
                <w:lang w:val="en-US" w:eastAsia="zh-CN"/>
              </w:rPr>
              <w:t>身份证正面</w:t>
            </w:r>
            <w:r>
              <w:rPr>
                <w:rFonts w:hint="eastAsia" w:ascii="宋体" w:hAnsi="宋体" w:cs="宋体"/>
                <w:color w:val="auto"/>
                <w:sz w:val="24"/>
                <w:highlight w:val="none"/>
                <w:vertAlign w:val="baseline"/>
                <w:lang w:eastAsia="zh-CN"/>
              </w:rPr>
              <w:t>）</w:t>
            </w:r>
          </w:p>
        </w:tc>
        <w:tc>
          <w:tcPr>
            <w:tcW w:w="4588" w:type="dxa"/>
            <w:noWrap w:val="0"/>
            <w:vAlign w:val="top"/>
          </w:tcPr>
          <w:p>
            <w:pPr>
              <w:spacing w:line="360" w:lineRule="auto"/>
              <w:rPr>
                <w:rFonts w:hint="eastAsia"/>
                <w:color w:val="auto"/>
                <w:highlight w:val="none"/>
              </w:rPr>
            </w:pPr>
          </w:p>
          <w:p>
            <w:pPr>
              <w:rPr>
                <w:rFonts w:hint="eastAsia"/>
                <w:color w:val="auto"/>
                <w:highlight w:val="none"/>
              </w:rPr>
            </w:pPr>
          </w:p>
          <w:p>
            <w:pPr>
              <w:pStyle w:val="19"/>
              <w:rPr>
                <w:rFonts w:hint="eastAsia"/>
                <w:color w:val="auto"/>
                <w:highlight w:val="none"/>
              </w:rPr>
            </w:pPr>
          </w:p>
          <w:p>
            <w:pPr>
              <w:pStyle w:val="19"/>
              <w:ind w:left="0" w:leftChars="0" w:firstLine="0" w:firstLineChars="0"/>
              <w:jc w:val="center"/>
              <w:rPr>
                <w:rFonts w:hint="eastAsia"/>
                <w:color w:val="auto"/>
                <w:highlight w:val="none"/>
              </w:rPr>
            </w:pPr>
            <w:r>
              <w:rPr>
                <w:rFonts w:hint="eastAsia" w:ascii="宋体" w:hAnsi="宋体" w:cs="宋体"/>
                <w:color w:val="auto"/>
                <w:sz w:val="24"/>
                <w:highlight w:val="none"/>
                <w:vertAlign w:val="baseline"/>
                <w:lang w:val="en-US" w:eastAsia="zh-CN"/>
              </w:rPr>
              <w:t>法定代表人</w:t>
            </w:r>
            <w:r>
              <w:rPr>
                <w:rFonts w:hint="eastAsia" w:ascii="宋体" w:hAnsi="宋体" w:cs="宋体"/>
                <w:color w:val="auto"/>
                <w:sz w:val="24"/>
                <w:highlight w:val="none"/>
                <w:vertAlign w:val="baseline"/>
                <w:lang w:eastAsia="zh-CN"/>
              </w:rPr>
              <w:t>（</w:t>
            </w:r>
            <w:r>
              <w:rPr>
                <w:rFonts w:hint="eastAsia" w:ascii="宋体" w:hAnsi="宋体" w:cs="宋体"/>
                <w:color w:val="auto"/>
                <w:sz w:val="24"/>
                <w:highlight w:val="none"/>
                <w:vertAlign w:val="baseline"/>
                <w:lang w:val="en-US" w:eastAsia="zh-CN"/>
              </w:rPr>
              <w:t>身份证反面</w:t>
            </w:r>
            <w:r>
              <w:rPr>
                <w:rFonts w:hint="eastAsia" w:ascii="宋体" w:hAnsi="宋体" w:cs="宋体"/>
                <w:color w:val="auto"/>
                <w:sz w:val="24"/>
                <w:highlight w:val="none"/>
                <w:vertAlign w:val="baseline"/>
                <w:lang w:eastAsia="zh-CN"/>
              </w:rPr>
              <w:t>）</w:t>
            </w:r>
          </w:p>
        </w:tc>
      </w:tr>
    </w:tbl>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31"/>
        <w:rPr>
          <w:rFonts w:hint="eastAsia" w:ascii="宋体" w:hAnsi="宋体" w:cs="宋体"/>
          <w:color w:val="auto"/>
          <w:sz w:val="24"/>
          <w:highlight w:val="none"/>
        </w:rPr>
      </w:pPr>
    </w:p>
    <w:p>
      <w:pPr>
        <w:pStyle w:val="31"/>
        <w:rPr>
          <w:rFonts w:hint="eastAsia" w:ascii="宋体" w:hAnsi="宋体" w:cs="宋体"/>
          <w:color w:val="auto"/>
          <w:sz w:val="24"/>
          <w:highlight w:val="none"/>
        </w:rPr>
      </w:pPr>
    </w:p>
    <w:p>
      <w:pPr>
        <w:pStyle w:val="31"/>
        <w:rPr>
          <w:rFonts w:hint="eastAsia" w:ascii="宋体" w:hAnsi="宋体" w:cs="宋体"/>
          <w:color w:val="auto"/>
          <w:sz w:val="24"/>
          <w:highlight w:val="none"/>
        </w:rPr>
      </w:pPr>
    </w:p>
    <w:p>
      <w:pPr>
        <w:pStyle w:val="31"/>
        <w:rPr>
          <w:rFonts w:hint="eastAsia" w:ascii="宋体" w:hAnsi="宋体" w:cs="宋体"/>
          <w:color w:val="auto"/>
          <w:sz w:val="24"/>
          <w:highlight w:val="none"/>
        </w:rPr>
      </w:pPr>
    </w:p>
    <w:p>
      <w:pPr>
        <w:pStyle w:val="31"/>
        <w:rPr>
          <w:rFonts w:hint="eastAsia" w:ascii="宋体" w:hAnsi="宋体" w:cs="宋体"/>
          <w:color w:val="auto"/>
          <w:sz w:val="24"/>
          <w:highlight w:val="none"/>
        </w:rPr>
      </w:pPr>
    </w:p>
    <w:p>
      <w:pPr>
        <w:pStyle w:val="31"/>
        <w:rPr>
          <w:rFonts w:hint="eastAsia" w:ascii="宋体" w:hAnsi="宋体" w:cs="宋体"/>
          <w:color w:val="auto"/>
          <w:sz w:val="24"/>
          <w:highlight w:val="none"/>
        </w:rPr>
      </w:pPr>
    </w:p>
    <w:p>
      <w:pPr>
        <w:pStyle w:val="31"/>
        <w:rPr>
          <w:rFonts w:hint="eastAsia" w:ascii="宋体" w:hAnsi="宋体" w:cs="宋体"/>
          <w:color w:val="auto"/>
          <w:sz w:val="24"/>
          <w:highlight w:val="none"/>
        </w:rPr>
      </w:pPr>
    </w:p>
    <w:p>
      <w:pPr>
        <w:spacing w:line="360" w:lineRule="auto"/>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4、法定代表人的授权委托书</w:t>
      </w:r>
    </w:p>
    <w:p>
      <w:pPr>
        <w:spacing w:line="360" w:lineRule="auto"/>
        <w:rPr>
          <w:rFonts w:hint="eastAsia" w:ascii="宋体" w:hAnsi="宋体" w:cs="宋体"/>
          <w:color w:val="auto"/>
          <w:sz w:val="24"/>
          <w:highlight w:val="none"/>
        </w:rPr>
      </w:pPr>
    </w:p>
    <w:p>
      <w:pPr>
        <w:topLinePunct/>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本人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（投标人名称）的法定代表人，现委托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（姓名）为我方代理人。代理人根据授权，以我方名义签署、澄清、说明、补正、递交、撤回、修改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标段投标文件、签订合同和处理有关事宜，其法律后果由我方承担。</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委托期限：</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代理人无转委托权。</w:t>
      </w:r>
    </w:p>
    <w:p>
      <w:pPr>
        <w:spacing w:line="360" w:lineRule="auto"/>
        <w:ind w:firstLine="482" w:firstLineChars="200"/>
        <w:rPr>
          <w:rFonts w:hint="eastAsia" w:ascii="宋体" w:hAnsi="宋体" w:cs="宋体"/>
          <w:color w:val="auto"/>
          <w:sz w:val="24"/>
          <w:highlight w:val="none"/>
        </w:rPr>
      </w:pPr>
    </w:p>
    <w:p>
      <w:pPr>
        <w:spacing w:line="360" w:lineRule="auto"/>
        <w:ind w:firstLine="723" w:firstLineChars="300"/>
        <w:rPr>
          <w:rFonts w:hint="eastAsia" w:ascii="宋体" w:hAnsi="宋体" w:cs="宋体"/>
          <w:color w:val="auto"/>
          <w:sz w:val="24"/>
          <w:highlight w:val="none"/>
        </w:rPr>
      </w:pPr>
      <w:r>
        <w:rPr>
          <w:rFonts w:hint="eastAsia" w:ascii="宋体" w:hAnsi="宋体" w:cs="宋体"/>
          <w:color w:val="auto"/>
          <w:sz w:val="24"/>
          <w:highlight w:val="none"/>
        </w:rPr>
        <w:t>附：委托代理人身份证</w:t>
      </w:r>
      <w:r>
        <w:rPr>
          <w:rFonts w:hint="eastAsia" w:ascii="宋体" w:hAnsi="宋体" w:cs="宋体"/>
          <w:color w:val="auto"/>
          <w:sz w:val="24"/>
          <w:highlight w:val="none"/>
          <w:lang w:val="en-US" w:eastAsia="zh-CN"/>
        </w:rPr>
        <w:t>复印件及</w:t>
      </w:r>
      <w:r>
        <w:rPr>
          <w:rFonts w:hint="eastAsia" w:ascii="宋体" w:hAnsi="宋体" w:cs="宋体"/>
          <w:color w:val="auto"/>
          <w:sz w:val="24"/>
          <w:highlight w:val="none"/>
        </w:rPr>
        <w:t>法定代表人身份证明</w:t>
      </w:r>
    </w:p>
    <w:tbl>
      <w:tblPr>
        <w:tblStyle w:val="21"/>
        <w:tblW w:w="8749"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1"/>
        <w:gridCol w:w="4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4391" w:type="dxa"/>
            <w:noWrap w:val="0"/>
            <w:vAlign w:val="top"/>
          </w:tcPr>
          <w:p>
            <w:pPr>
              <w:spacing w:line="360" w:lineRule="auto"/>
              <w:rPr>
                <w:rFonts w:hint="eastAsia"/>
                <w:color w:val="auto"/>
                <w:highlight w:val="none"/>
              </w:rPr>
            </w:pPr>
          </w:p>
          <w:p>
            <w:pPr>
              <w:rPr>
                <w:rFonts w:hint="eastAsia"/>
                <w:color w:val="auto"/>
                <w:highlight w:val="none"/>
              </w:rPr>
            </w:pPr>
          </w:p>
          <w:p>
            <w:pPr>
              <w:pStyle w:val="19"/>
              <w:ind w:firstLine="723" w:firstLineChars="300"/>
              <w:rPr>
                <w:rFonts w:hint="eastAsia" w:eastAsia="宋体"/>
                <w:color w:val="auto"/>
                <w:highlight w:val="none"/>
                <w:lang w:eastAsia="zh-CN"/>
              </w:rPr>
            </w:pPr>
            <w:r>
              <w:rPr>
                <w:rFonts w:hint="eastAsia" w:ascii="宋体" w:hAnsi="宋体" w:cs="宋体"/>
                <w:color w:val="auto"/>
                <w:sz w:val="24"/>
                <w:highlight w:val="none"/>
                <w:vertAlign w:val="baseline"/>
                <w:lang w:val="en-US" w:eastAsia="zh-CN"/>
              </w:rPr>
              <w:t>法定代表人</w:t>
            </w:r>
            <w:r>
              <w:rPr>
                <w:rFonts w:hint="eastAsia" w:ascii="宋体" w:hAnsi="宋体" w:cs="宋体"/>
                <w:color w:val="auto"/>
                <w:sz w:val="24"/>
                <w:highlight w:val="none"/>
                <w:vertAlign w:val="baseline"/>
                <w:lang w:eastAsia="zh-CN"/>
              </w:rPr>
              <w:t>（</w:t>
            </w:r>
            <w:r>
              <w:rPr>
                <w:rFonts w:hint="eastAsia" w:ascii="宋体" w:hAnsi="宋体" w:cs="宋体"/>
                <w:color w:val="auto"/>
                <w:sz w:val="24"/>
                <w:highlight w:val="none"/>
                <w:vertAlign w:val="baseline"/>
                <w:lang w:val="en-US" w:eastAsia="zh-CN"/>
              </w:rPr>
              <w:t>身份证正面</w:t>
            </w:r>
            <w:r>
              <w:rPr>
                <w:rFonts w:hint="eastAsia" w:ascii="宋体" w:hAnsi="宋体" w:cs="宋体"/>
                <w:color w:val="auto"/>
                <w:sz w:val="24"/>
                <w:highlight w:val="none"/>
                <w:vertAlign w:val="baseline"/>
                <w:lang w:eastAsia="zh-CN"/>
              </w:rPr>
              <w:t>）</w:t>
            </w:r>
          </w:p>
        </w:tc>
        <w:tc>
          <w:tcPr>
            <w:tcW w:w="4358" w:type="dxa"/>
            <w:noWrap w:val="0"/>
            <w:vAlign w:val="top"/>
          </w:tcPr>
          <w:p>
            <w:pPr>
              <w:spacing w:line="360" w:lineRule="auto"/>
              <w:rPr>
                <w:rFonts w:hint="eastAsia"/>
                <w:color w:val="auto"/>
                <w:highlight w:val="none"/>
              </w:rPr>
            </w:pPr>
          </w:p>
          <w:p>
            <w:pPr>
              <w:rPr>
                <w:rFonts w:hint="eastAsia"/>
                <w:color w:val="auto"/>
                <w:highlight w:val="none"/>
              </w:rPr>
            </w:pPr>
          </w:p>
          <w:p>
            <w:pPr>
              <w:pStyle w:val="19"/>
              <w:rPr>
                <w:rFonts w:hint="eastAsia"/>
                <w:color w:val="auto"/>
                <w:highlight w:val="none"/>
              </w:rPr>
            </w:pPr>
            <w:r>
              <w:rPr>
                <w:rFonts w:hint="eastAsia" w:ascii="宋体" w:hAnsi="宋体" w:cs="宋体"/>
                <w:color w:val="auto"/>
                <w:sz w:val="24"/>
                <w:highlight w:val="none"/>
                <w:vertAlign w:val="baseline"/>
                <w:lang w:val="en-US" w:eastAsia="zh-CN"/>
              </w:rPr>
              <w:t>法定代表人</w:t>
            </w:r>
            <w:r>
              <w:rPr>
                <w:rFonts w:hint="eastAsia" w:ascii="宋体" w:hAnsi="宋体" w:cs="宋体"/>
                <w:color w:val="auto"/>
                <w:sz w:val="24"/>
                <w:highlight w:val="none"/>
                <w:vertAlign w:val="baseline"/>
                <w:lang w:eastAsia="zh-CN"/>
              </w:rPr>
              <w:t>（</w:t>
            </w:r>
            <w:r>
              <w:rPr>
                <w:rFonts w:hint="eastAsia" w:ascii="宋体" w:hAnsi="宋体" w:cs="宋体"/>
                <w:color w:val="auto"/>
                <w:sz w:val="24"/>
                <w:highlight w:val="none"/>
                <w:vertAlign w:val="baseline"/>
                <w:lang w:val="en-US" w:eastAsia="zh-CN"/>
              </w:rPr>
              <w:t>身份证反面</w:t>
            </w:r>
            <w:r>
              <w:rPr>
                <w:rFonts w:hint="eastAsia" w:ascii="宋体" w:hAnsi="宋体" w:cs="宋体"/>
                <w:color w:val="auto"/>
                <w:sz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4391" w:type="dxa"/>
            <w:noWrap w:val="0"/>
            <w:vAlign w:val="top"/>
          </w:tcPr>
          <w:p>
            <w:pPr>
              <w:rPr>
                <w:rFonts w:hint="eastAsia"/>
                <w:color w:val="auto"/>
                <w:highlight w:val="none"/>
              </w:rPr>
            </w:pPr>
          </w:p>
          <w:p>
            <w:pPr>
              <w:rPr>
                <w:rFonts w:hint="eastAsia"/>
                <w:color w:val="auto"/>
                <w:highlight w:val="none"/>
              </w:rPr>
            </w:pPr>
          </w:p>
          <w:p>
            <w:pPr>
              <w:pStyle w:val="19"/>
              <w:rPr>
                <w:rFonts w:hint="eastAsia" w:eastAsia="宋体"/>
                <w:color w:val="auto"/>
                <w:highlight w:val="none"/>
                <w:lang w:eastAsia="zh-CN"/>
              </w:rPr>
            </w:pPr>
            <w:r>
              <w:rPr>
                <w:rFonts w:hint="eastAsia" w:ascii="宋体" w:hAnsi="宋体" w:cs="宋体"/>
                <w:color w:val="auto"/>
                <w:sz w:val="24"/>
                <w:highlight w:val="none"/>
                <w:vertAlign w:val="baseline"/>
                <w:lang w:val="en-US" w:eastAsia="zh-CN"/>
              </w:rPr>
              <w:t>委托代理人</w:t>
            </w:r>
            <w:r>
              <w:rPr>
                <w:rFonts w:hint="eastAsia" w:ascii="宋体" w:hAnsi="宋体" w:cs="宋体"/>
                <w:color w:val="auto"/>
                <w:sz w:val="24"/>
                <w:highlight w:val="none"/>
                <w:vertAlign w:val="baseline"/>
                <w:lang w:eastAsia="zh-CN"/>
              </w:rPr>
              <w:t>（</w:t>
            </w:r>
            <w:r>
              <w:rPr>
                <w:rFonts w:hint="eastAsia" w:ascii="宋体" w:hAnsi="宋体" w:cs="宋体"/>
                <w:color w:val="auto"/>
                <w:sz w:val="24"/>
                <w:highlight w:val="none"/>
                <w:vertAlign w:val="baseline"/>
                <w:lang w:val="en-US" w:eastAsia="zh-CN"/>
              </w:rPr>
              <w:t>身份证正面</w:t>
            </w:r>
            <w:r>
              <w:rPr>
                <w:rFonts w:hint="eastAsia" w:ascii="宋体" w:hAnsi="宋体" w:cs="宋体"/>
                <w:color w:val="auto"/>
                <w:sz w:val="24"/>
                <w:highlight w:val="none"/>
                <w:vertAlign w:val="baseline"/>
                <w:lang w:eastAsia="zh-CN"/>
              </w:rPr>
              <w:t>）</w:t>
            </w:r>
          </w:p>
        </w:tc>
        <w:tc>
          <w:tcPr>
            <w:tcW w:w="4358" w:type="dxa"/>
            <w:noWrap w:val="0"/>
            <w:vAlign w:val="top"/>
          </w:tcPr>
          <w:p>
            <w:pPr>
              <w:spacing w:line="360" w:lineRule="auto"/>
              <w:rPr>
                <w:rFonts w:hint="eastAsia"/>
                <w:color w:val="auto"/>
                <w:highlight w:val="none"/>
              </w:rPr>
            </w:pPr>
          </w:p>
          <w:p>
            <w:pPr>
              <w:rPr>
                <w:rFonts w:hint="eastAsia"/>
                <w:color w:val="auto"/>
                <w:highlight w:val="none"/>
              </w:rPr>
            </w:pPr>
          </w:p>
          <w:p>
            <w:pPr>
              <w:pStyle w:val="19"/>
              <w:rPr>
                <w:rFonts w:hint="eastAsia"/>
                <w:color w:val="auto"/>
                <w:highlight w:val="none"/>
              </w:rPr>
            </w:pPr>
            <w:r>
              <w:rPr>
                <w:rFonts w:hint="eastAsia" w:ascii="宋体" w:hAnsi="宋体" w:cs="宋体"/>
                <w:color w:val="auto"/>
                <w:sz w:val="24"/>
                <w:highlight w:val="none"/>
                <w:vertAlign w:val="baseline"/>
                <w:lang w:val="en-US" w:eastAsia="zh-CN"/>
              </w:rPr>
              <w:t>委托代理人</w:t>
            </w:r>
            <w:r>
              <w:rPr>
                <w:rFonts w:hint="eastAsia" w:ascii="宋体" w:hAnsi="宋体" w:cs="宋体"/>
                <w:color w:val="auto"/>
                <w:sz w:val="24"/>
                <w:highlight w:val="none"/>
                <w:vertAlign w:val="baseline"/>
                <w:lang w:eastAsia="zh-CN"/>
              </w:rPr>
              <w:t>（</w:t>
            </w:r>
            <w:r>
              <w:rPr>
                <w:rFonts w:hint="eastAsia" w:ascii="宋体" w:hAnsi="宋体" w:cs="宋体"/>
                <w:color w:val="auto"/>
                <w:sz w:val="24"/>
                <w:highlight w:val="none"/>
                <w:vertAlign w:val="baseline"/>
                <w:lang w:val="en-US" w:eastAsia="zh-CN"/>
              </w:rPr>
              <w:t>身份证反面</w:t>
            </w:r>
            <w:r>
              <w:rPr>
                <w:rFonts w:hint="eastAsia" w:ascii="宋体" w:hAnsi="宋体" w:cs="宋体"/>
                <w:color w:val="auto"/>
                <w:sz w:val="24"/>
                <w:highlight w:val="none"/>
                <w:vertAlign w:val="baseline"/>
                <w:lang w:eastAsia="zh-CN"/>
              </w:rPr>
              <w:t>）</w:t>
            </w:r>
          </w:p>
        </w:tc>
      </w:tr>
    </w:tbl>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（签字）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rPr>
          <w:rFonts w:hint="default" w:ascii="宋体" w:hAnsi="宋体" w:eastAsia="宋体" w:cs="宋体"/>
          <w:b/>
          <w:color w:val="auto"/>
          <w:sz w:val="28"/>
          <w:szCs w:val="28"/>
          <w:highlight w:val="none"/>
          <w:lang w:val="en-US" w:eastAsia="zh-CN"/>
        </w:rPr>
        <w:sectPr>
          <w:footerReference r:id="rId7" w:type="first"/>
          <w:footerReference r:id="rId6" w:type="default"/>
          <w:pgSz w:w="11849" w:h="16781"/>
          <w:pgMar w:top="1440" w:right="829" w:bottom="1440" w:left="880" w:header="851" w:footer="850" w:gutter="0"/>
          <w:cols w:space="720" w:num="1"/>
          <w:titlePg/>
          <w:docGrid w:type="linesAndChars" w:linePitch="320" w:charSpace="269"/>
        </w:sectPr>
      </w:pPr>
      <w:r>
        <w:rPr>
          <w:rFonts w:hint="eastAsia" w:ascii="宋体" w:hAnsi="宋体" w:eastAsia="宋体" w:cs="宋体"/>
          <w:b/>
          <w:color w:val="auto"/>
          <w:sz w:val="28"/>
          <w:szCs w:val="28"/>
          <w:highlight w:val="none"/>
          <w:lang w:val="en-US" w:eastAsia="zh-CN"/>
        </w:rPr>
        <w:t>5</w:t>
      </w:r>
      <w:r>
        <w:rPr>
          <w:rFonts w:hint="eastAsia" w:ascii="宋体" w:hAnsi="宋体" w:eastAsia="宋体" w:cs="宋体"/>
          <w:b/>
          <w:color w:val="auto"/>
          <w:sz w:val="28"/>
          <w:szCs w:val="28"/>
          <w:highlight w:val="none"/>
        </w:rPr>
        <w:t>、投标保证金</w:t>
      </w:r>
      <w:r>
        <w:rPr>
          <w:rFonts w:hint="eastAsia" w:ascii="宋体" w:hAnsi="宋体" w:eastAsia="宋体" w:cs="宋体"/>
          <w:b/>
          <w:color w:val="auto"/>
          <w:sz w:val="28"/>
          <w:szCs w:val="28"/>
          <w:highlight w:val="none"/>
          <w:lang w:eastAsia="zh-CN"/>
        </w:rPr>
        <w:t>（应附开户信息、投标保证金打款凭证）</w:t>
      </w:r>
    </w:p>
    <w:p>
      <w:pPr>
        <w:pStyle w:val="32"/>
        <w:shd w:val="clear" w:color="auto" w:fill="auto"/>
        <w:jc w:val="center"/>
        <w:rPr>
          <w:rFonts w:hint="eastAsia" w:ascii="宋体" w:hAnsi="宋体" w:eastAsia="宋体" w:cs="宋体"/>
          <w:b/>
          <w:color w:val="auto"/>
          <w:kern w:val="2"/>
          <w:sz w:val="28"/>
          <w:szCs w:val="28"/>
          <w:highlight w:val="none"/>
          <w:lang w:val="en-US" w:eastAsia="zh-CN" w:bidi="ar-SA"/>
        </w:rPr>
      </w:pPr>
      <w:bookmarkStart w:id="66" w:name="_Toc360522730"/>
      <w:bookmarkStart w:id="67" w:name="_Toc460703990"/>
      <w:bookmarkStart w:id="68" w:name="_Toc424212014"/>
      <w:bookmarkStart w:id="69" w:name="_Toc298488026"/>
      <w:r>
        <w:rPr>
          <w:rFonts w:hint="eastAsia" w:ascii="宋体" w:hAnsi="宋体" w:eastAsia="宋体" w:cs="宋体"/>
          <w:b/>
          <w:color w:val="auto"/>
          <w:kern w:val="2"/>
          <w:sz w:val="28"/>
          <w:szCs w:val="28"/>
          <w:highlight w:val="none"/>
          <w:lang w:val="en-US" w:eastAsia="zh-CN" w:bidi="ar-SA"/>
        </w:rPr>
        <w:t>6、报价一览表</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采购项目编号：                                </w:t>
      </w:r>
    </w:p>
    <w:p>
      <w:pPr>
        <w:pStyle w:val="33"/>
        <w:shd w:val="clear" w:color="auto" w:fill="auto"/>
        <w:adjustRightInd w:val="0"/>
        <w:snapToGrid w:val="0"/>
        <w:spacing w:line="500" w:lineRule="exact"/>
        <w:ind w:left="1" w:hanging="1"/>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采购项目名称：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Borders>
              <w:bottom w:val="single" w:color="auto" w:sz="4" w:space="0"/>
            </w:tcBorders>
            <w:noWrap w:val="0"/>
            <w:vAlign w:val="center"/>
          </w:tcPr>
          <w:p>
            <w:pPr>
              <w:shd w:val="clear" w:color="auto" w:fill="auto"/>
              <w:tabs>
                <w:tab w:val="left" w:pos="1337"/>
              </w:tabs>
              <w:spacing w:line="36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项目名称</w:t>
            </w:r>
          </w:p>
        </w:tc>
        <w:tc>
          <w:tcPr>
            <w:tcW w:w="6770" w:type="dxa"/>
            <w:tcBorders>
              <w:bottom w:val="single" w:color="auto" w:sz="4" w:space="0"/>
            </w:tcBorders>
            <w:noWrap w:val="0"/>
            <w:vAlign w:val="center"/>
          </w:tcPr>
          <w:p>
            <w:pPr>
              <w:shd w:val="clear" w:color="auto" w:fill="auto"/>
              <w:tabs>
                <w:tab w:val="left" w:pos="1337"/>
              </w:tabs>
              <w:spacing w:line="360" w:lineRule="auto"/>
              <w:jc w:val="center"/>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jc w:val="center"/>
        </w:trPr>
        <w:tc>
          <w:tcPr>
            <w:tcW w:w="2410" w:type="dxa"/>
            <w:noWrap w:val="0"/>
            <w:vAlign w:val="center"/>
          </w:tcPr>
          <w:p>
            <w:pPr>
              <w:shd w:val="clear" w:color="auto" w:fill="auto"/>
              <w:tabs>
                <w:tab w:val="left" w:pos="1337"/>
              </w:tabs>
              <w:spacing w:line="36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投标总报价</w:t>
            </w:r>
          </w:p>
        </w:tc>
        <w:tc>
          <w:tcPr>
            <w:tcW w:w="6770" w:type="dxa"/>
            <w:noWrap w:val="0"/>
            <w:vAlign w:val="top"/>
          </w:tcPr>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p>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小写：                               </w:t>
            </w:r>
          </w:p>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p>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大写：                               </w:t>
            </w:r>
          </w:p>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noWrap w:val="0"/>
            <w:vAlign w:val="top"/>
          </w:tcPr>
          <w:p>
            <w:pPr>
              <w:shd w:val="clear" w:color="auto" w:fill="auto"/>
              <w:tabs>
                <w:tab w:val="left" w:pos="1337"/>
              </w:tabs>
              <w:spacing w:line="36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报价单位</w:t>
            </w:r>
          </w:p>
        </w:tc>
        <w:tc>
          <w:tcPr>
            <w:tcW w:w="6770" w:type="dxa"/>
            <w:noWrap w:val="0"/>
            <w:vAlign w:val="top"/>
          </w:tcPr>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noWrap w:val="0"/>
            <w:vAlign w:val="top"/>
          </w:tcPr>
          <w:p>
            <w:pPr>
              <w:shd w:val="clear" w:color="auto" w:fill="auto"/>
              <w:tabs>
                <w:tab w:val="left" w:pos="1337"/>
              </w:tabs>
              <w:spacing w:line="360" w:lineRule="auto"/>
              <w:jc w:val="center"/>
              <w:rPr>
                <w:rFonts w:hint="default"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合同履约期限</w:t>
            </w:r>
          </w:p>
        </w:tc>
        <w:tc>
          <w:tcPr>
            <w:tcW w:w="6770" w:type="dxa"/>
            <w:noWrap w:val="0"/>
            <w:vAlign w:val="top"/>
          </w:tcPr>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180" w:type="dxa"/>
            <w:gridSpan w:val="2"/>
            <w:noWrap w:val="0"/>
            <w:vAlign w:val="top"/>
          </w:tcPr>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备注：</w:t>
            </w:r>
          </w:p>
        </w:tc>
      </w:tr>
    </w:tbl>
    <w:p>
      <w:pPr>
        <w:pStyle w:val="33"/>
        <w:shd w:val="clear" w:color="auto" w:fill="auto"/>
        <w:adjustRightInd w:val="0"/>
        <w:snapToGrid w:val="0"/>
        <w:spacing w:line="4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说明：1．所有价格均用人民币表示，单位为元。</w:t>
      </w:r>
    </w:p>
    <w:p>
      <w:pPr>
        <w:pStyle w:val="33"/>
        <w:shd w:val="clear" w:color="auto" w:fill="auto"/>
        <w:spacing w:line="300" w:lineRule="auto"/>
        <w:ind w:left="1004" w:leftChars="304" w:hanging="363" w:hangingChars="151"/>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2、本项目总报价为货款、包装费、运杂费、</w:t>
      </w:r>
      <w:r>
        <w:rPr>
          <w:rFonts w:hint="eastAsia" w:ascii="宋体" w:hAnsi="宋体" w:cs="宋体"/>
          <w:b w:val="0"/>
          <w:bCs/>
          <w:color w:val="auto"/>
          <w:kern w:val="2"/>
          <w:sz w:val="24"/>
          <w:szCs w:val="24"/>
          <w:highlight w:val="none"/>
          <w:lang w:val="en-US" w:eastAsia="zh-CN" w:bidi="ar-SA"/>
        </w:rPr>
        <w:t>安装费、</w:t>
      </w:r>
      <w:r>
        <w:rPr>
          <w:rFonts w:hint="eastAsia" w:ascii="宋体" w:hAnsi="宋体" w:eastAsia="宋体" w:cs="宋体"/>
          <w:b w:val="0"/>
          <w:bCs/>
          <w:color w:val="auto"/>
          <w:kern w:val="2"/>
          <w:sz w:val="24"/>
          <w:szCs w:val="24"/>
          <w:highlight w:val="none"/>
          <w:lang w:val="en-US" w:eastAsia="zh-CN" w:bidi="ar-SA"/>
        </w:rPr>
        <w:t>风险费、税金、利润等各种应有费用的总和。</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numPr>
          <w:ilvl w:val="0"/>
          <w:numId w:val="7"/>
        </w:numPr>
        <w:spacing w:line="360" w:lineRule="auto"/>
        <w:ind w:firstLine="564"/>
        <w:rPr>
          <w:rFonts w:hint="eastAsia" w:ascii="宋体" w:hAnsi="宋体" w:cs="宋体"/>
          <w:b/>
          <w:color w:val="auto"/>
          <w:sz w:val="24"/>
          <w:highlight w:val="none"/>
        </w:rPr>
        <w:sectPr>
          <w:pgSz w:w="11849" w:h="16781"/>
          <w:pgMar w:top="1080" w:right="1440" w:bottom="1080" w:left="1440" w:header="851" w:footer="850" w:gutter="0"/>
          <w:cols w:space="720" w:num="1"/>
          <w:titlePg/>
          <w:docGrid w:type="linesAndChars" w:linePitch="320" w:charSpace="269"/>
        </w:sectPr>
      </w:pPr>
    </w:p>
    <w:p>
      <w:pPr>
        <w:pStyle w:val="32"/>
        <w:shd w:val="clear" w:color="auto" w:fill="auto"/>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7、报价明细表</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采购项目编号：                                   </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采购项目名称：                        </w:t>
      </w:r>
    </w:p>
    <w:tbl>
      <w:tblPr>
        <w:tblStyle w:val="20"/>
        <w:tblW w:w="1017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1"/>
        <w:gridCol w:w="1494"/>
        <w:gridCol w:w="1295"/>
        <w:gridCol w:w="1021"/>
        <w:gridCol w:w="989"/>
        <w:gridCol w:w="1069"/>
        <w:gridCol w:w="1117"/>
        <w:gridCol w:w="1341"/>
        <w:gridCol w:w="11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731" w:type="dxa"/>
            <w:tcBorders>
              <w:top w:val="single" w:color="auto" w:sz="4" w:space="0"/>
              <w:left w:val="single" w:color="auto" w:sz="4"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序号</w:t>
            </w:r>
          </w:p>
        </w:tc>
        <w:tc>
          <w:tcPr>
            <w:tcW w:w="1494" w:type="dxa"/>
            <w:tcBorders>
              <w:top w:val="single" w:color="auto" w:sz="4"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名称</w:t>
            </w:r>
          </w:p>
        </w:tc>
        <w:tc>
          <w:tcPr>
            <w:tcW w:w="1295" w:type="dxa"/>
            <w:tcBorders>
              <w:top w:val="single" w:color="auto" w:sz="4"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default"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规格型号</w:t>
            </w:r>
          </w:p>
        </w:tc>
        <w:tc>
          <w:tcPr>
            <w:tcW w:w="1021" w:type="dxa"/>
            <w:tcBorders>
              <w:top w:val="single" w:color="auto" w:sz="4"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单位</w:t>
            </w:r>
          </w:p>
        </w:tc>
        <w:tc>
          <w:tcPr>
            <w:tcW w:w="989" w:type="dxa"/>
            <w:tcBorders>
              <w:top w:val="single" w:color="auto" w:sz="4"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数量</w:t>
            </w:r>
          </w:p>
        </w:tc>
        <w:tc>
          <w:tcPr>
            <w:tcW w:w="1069" w:type="dxa"/>
            <w:tcBorders>
              <w:top w:val="single" w:color="auto" w:sz="4"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单</w:t>
            </w:r>
            <w:r>
              <w:rPr>
                <w:rFonts w:hint="eastAsia" w:ascii="宋体" w:hAnsi="宋体" w:eastAsia="宋体" w:cs="宋体"/>
                <w:b w:val="0"/>
                <w:bCs/>
                <w:color w:val="auto"/>
                <w:kern w:val="2"/>
                <w:sz w:val="24"/>
                <w:szCs w:val="24"/>
                <w:highlight w:val="none"/>
                <w:lang w:val="en-US" w:eastAsia="zh-CN" w:bidi="ar-SA"/>
              </w:rPr>
              <w:t>价</w:t>
            </w:r>
          </w:p>
        </w:tc>
        <w:tc>
          <w:tcPr>
            <w:tcW w:w="1117" w:type="dxa"/>
            <w:tcBorders>
              <w:top w:val="single" w:color="auto" w:sz="4"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default"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总价</w:t>
            </w:r>
          </w:p>
        </w:tc>
        <w:tc>
          <w:tcPr>
            <w:tcW w:w="1341" w:type="dxa"/>
            <w:tcBorders>
              <w:top w:val="single" w:color="auto" w:sz="4"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default" w:ascii="宋体" w:hAnsi="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品牌</w:t>
            </w:r>
          </w:p>
        </w:tc>
        <w:tc>
          <w:tcPr>
            <w:tcW w:w="1121" w:type="dxa"/>
            <w:tcBorders>
              <w:top w:val="single" w:color="auto" w:sz="4"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default" w:ascii="宋体" w:hAnsi="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731" w:type="dxa"/>
            <w:tcBorders>
              <w:top w:val="single" w:color="auto" w:sz="6" w:space="0"/>
              <w:left w:val="single" w:color="auto" w:sz="4"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1</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295"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21"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69"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17"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34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2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731" w:type="dxa"/>
            <w:tcBorders>
              <w:top w:val="single" w:color="auto" w:sz="6" w:space="0"/>
              <w:left w:val="single" w:color="auto" w:sz="4"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295"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21"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69"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17"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34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2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731" w:type="dxa"/>
            <w:tcBorders>
              <w:top w:val="single" w:color="auto" w:sz="6" w:space="0"/>
              <w:left w:val="single" w:color="auto" w:sz="4"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3</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295"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21"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69"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17"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34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2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731" w:type="dxa"/>
            <w:tcBorders>
              <w:top w:val="single" w:color="auto" w:sz="6" w:space="0"/>
              <w:left w:val="single" w:color="auto" w:sz="4"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4</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295"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21"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69"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17"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34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2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731" w:type="dxa"/>
            <w:tcBorders>
              <w:top w:val="single" w:color="auto" w:sz="6" w:space="0"/>
              <w:left w:val="single" w:color="auto" w:sz="4"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295"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21"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69"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17"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34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2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5530" w:type="dxa"/>
            <w:gridSpan w:val="5"/>
            <w:tcBorders>
              <w:top w:val="single" w:color="auto" w:sz="6" w:space="0"/>
              <w:left w:val="single" w:color="auto" w:sz="4" w:space="0"/>
              <w:bottom w:val="single" w:color="auto" w:sz="4"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总 计：                                                                                 </w:t>
            </w:r>
          </w:p>
        </w:tc>
        <w:tc>
          <w:tcPr>
            <w:tcW w:w="4648" w:type="dxa"/>
            <w:gridSpan w:val="4"/>
            <w:tcBorders>
              <w:top w:val="single" w:color="auto" w:sz="6" w:space="0"/>
              <w:left w:val="single" w:color="auto" w:sz="6" w:space="0"/>
              <w:bottom w:val="single" w:color="auto" w:sz="4"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w:t>
            </w:r>
          </w:p>
        </w:tc>
      </w:tr>
    </w:tbl>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说明：1．所有价格均用人民币表示，单位为元。</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 报价明细表总计价格必须与《报价一览表》报价一致。</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3. 如果不提供详细的报价明细表将被视为没有实质性响应询价文件。</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4．供应商必须按此表格式中的对应栏目内容填写，若需增加栏目，请在栏目“其它”中填写，并作详细说明。</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14"/>
        <w:ind w:right="-553"/>
        <w:jc w:val="center"/>
        <w:outlineLvl w:val="1"/>
        <w:rPr>
          <w:rFonts w:hint="eastAsia" w:hAnsi="宋体" w:cs="宋体"/>
          <w:b/>
          <w:color w:val="auto"/>
          <w:sz w:val="24"/>
          <w:highlight w:val="none"/>
        </w:rPr>
      </w:pPr>
    </w:p>
    <w:p>
      <w:pPr>
        <w:pStyle w:val="14"/>
        <w:ind w:right="-553"/>
        <w:jc w:val="center"/>
        <w:outlineLvl w:val="1"/>
        <w:rPr>
          <w:rFonts w:hint="eastAsia" w:hAnsi="宋体" w:cs="宋体"/>
          <w:b/>
          <w:color w:val="auto"/>
          <w:sz w:val="24"/>
          <w:highlight w:val="none"/>
        </w:rPr>
      </w:pPr>
    </w:p>
    <w:p>
      <w:pPr>
        <w:pStyle w:val="14"/>
        <w:ind w:right="-553"/>
        <w:jc w:val="center"/>
        <w:outlineLvl w:val="1"/>
        <w:rPr>
          <w:rFonts w:hint="eastAsia" w:hAnsi="宋体" w:cs="宋体"/>
          <w:b/>
          <w:color w:val="auto"/>
          <w:sz w:val="24"/>
          <w:highlight w:val="none"/>
        </w:rPr>
      </w:pPr>
    </w:p>
    <w:p>
      <w:pPr>
        <w:pStyle w:val="14"/>
        <w:ind w:right="-553"/>
        <w:jc w:val="center"/>
        <w:outlineLvl w:val="1"/>
        <w:rPr>
          <w:rFonts w:hint="eastAsia" w:hAnsi="宋体" w:cs="宋体"/>
          <w:b/>
          <w:color w:val="auto"/>
          <w:sz w:val="24"/>
          <w:highlight w:val="none"/>
        </w:rPr>
      </w:pPr>
    </w:p>
    <w:p>
      <w:pPr>
        <w:pStyle w:val="14"/>
        <w:ind w:right="-553"/>
        <w:jc w:val="center"/>
        <w:outlineLvl w:val="1"/>
        <w:rPr>
          <w:rFonts w:hint="eastAsia" w:hAnsi="宋体" w:cs="宋体"/>
          <w:b/>
          <w:color w:val="auto"/>
          <w:sz w:val="24"/>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8、技 术 规 格 偏 离 表</w:t>
      </w:r>
    </w:p>
    <w:p>
      <w:pPr>
        <w:spacing w:line="360" w:lineRule="auto"/>
        <w:ind w:hanging="23"/>
        <w:jc w:val="left"/>
        <w:rPr>
          <w:rFonts w:hint="eastAsia" w:ascii="宋体" w:hAnsi="宋体" w:cs="宋体"/>
          <w:color w:val="auto"/>
          <w:sz w:val="24"/>
          <w:highlight w:val="none"/>
        </w:rPr>
      </w:pPr>
      <w:r>
        <w:rPr>
          <w:rFonts w:hint="eastAsia" w:ascii="宋体" w:hAnsi="宋体" w:cs="宋体"/>
          <w:color w:val="auto"/>
          <w:sz w:val="24"/>
          <w:highlight w:val="none"/>
        </w:rPr>
        <w:t xml:space="preserve">项目编号：                                                    </w:t>
      </w:r>
    </w:p>
    <w:tbl>
      <w:tblPr>
        <w:tblStyle w:val="20"/>
        <w:tblW w:w="4998" w:type="pct"/>
        <w:jc w:val="center"/>
        <w:tblLayout w:type="autofit"/>
        <w:tblCellMar>
          <w:top w:w="0" w:type="dxa"/>
          <w:left w:w="108" w:type="dxa"/>
          <w:bottom w:w="0" w:type="dxa"/>
          <w:right w:w="108" w:type="dxa"/>
        </w:tblCellMar>
      </w:tblPr>
      <w:tblGrid>
        <w:gridCol w:w="479"/>
        <w:gridCol w:w="1971"/>
        <w:gridCol w:w="2358"/>
        <w:gridCol w:w="2546"/>
        <w:gridCol w:w="2547"/>
      </w:tblGrid>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招标规格</w:t>
            </w: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投标规格</w:t>
            </w: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偏离情况</w:t>
            </w: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   注</w:t>
            </w: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bl>
    <w:p>
      <w:pPr>
        <w:spacing w:line="360" w:lineRule="auto"/>
        <w:ind w:firstLine="9520"/>
        <w:rPr>
          <w:rFonts w:hint="eastAsia" w:ascii="宋体" w:hAnsi="宋体" w:cs="宋体"/>
          <w:color w:val="auto"/>
          <w:kern w:val="0"/>
          <w:sz w:val="24"/>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numPr>
          <w:ilvl w:val="0"/>
          <w:numId w:val="0"/>
        </w:numPr>
        <w:spacing w:line="360" w:lineRule="auto"/>
        <w:jc w:val="center"/>
        <w:outlineLvl w:val="1"/>
        <w:rPr>
          <w:rFonts w:hint="eastAsia" w:ascii="宋体" w:hAnsi="宋体" w:cs="宋体"/>
          <w:b/>
          <w:color w:val="auto"/>
          <w:kern w:val="0"/>
          <w:sz w:val="24"/>
          <w:highlight w:val="none"/>
          <w:lang w:eastAsia="zh-CN"/>
        </w:rPr>
      </w:pPr>
    </w:p>
    <w:p>
      <w:pPr>
        <w:numPr>
          <w:ilvl w:val="0"/>
          <w:numId w:val="0"/>
        </w:numPr>
        <w:spacing w:line="360" w:lineRule="auto"/>
        <w:jc w:val="center"/>
        <w:outlineLvl w:val="1"/>
        <w:rPr>
          <w:rFonts w:hint="eastAsia" w:ascii="宋体" w:hAnsi="宋体" w:cs="宋体"/>
          <w:b/>
          <w:color w:val="auto"/>
          <w:kern w:val="0"/>
          <w:sz w:val="24"/>
          <w:highlight w:val="none"/>
          <w:lang w:eastAsia="zh-CN"/>
        </w:rPr>
      </w:pPr>
    </w:p>
    <w:p>
      <w:pPr>
        <w:pStyle w:val="5"/>
        <w:numPr>
          <w:ilvl w:val="0"/>
          <w:numId w:val="0"/>
        </w:numPr>
        <w:rPr>
          <w:rFonts w:hint="eastAsia" w:ascii="宋体" w:hAnsi="宋体" w:eastAsia="宋体" w:cs="宋体"/>
          <w:i w:val="0"/>
          <w:iCs w:val="0"/>
          <w:color w:val="auto"/>
          <w:highlight w:val="none"/>
        </w:rPr>
      </w:pPr>
    </w:p>
    <w:p>
      <w:pPr>
        <w:pStyle w:val="5"/>
        <w:numPr>
          <w:ilvl w:val="0"/>
          <w:numId w:val="0"/>
        </w:numPr>
        <w:rPr>
          <w:rFonts w:hint="eastAsia" w:ascii="宋体" w:hAnsi="宋体" w:eastAsia="宋体" w:cs="宋体"/>
          <w:i w:val="0"/>
          <w:iCs w:val="0"/>
          <w:color w:val="auto"/>
          <w:highlight w:val="none"/>
        </w:rPr>
      </w:pPr>
    </w:p>
    <w:p>
      <w:pPr>
        <w:rPr>
          <w:rFonts w:hint="eastAsia" w:ascii="宋体" w:hAnsi="宋体" w:eastAsia="宋体" w:cs="宋体"/>
          <w:i w:val="0"/>
          <w:iCs w:val="0"/>
          <w:color w:val="auto"/>
          <w:highlight w:val="none"/>
        </w:rPr>
      </w:pPr>
    </w:p>
    <w:p>
      <w:pPr>
        <w:pStyle w:val="2"/>
        <w:rPr>
          <w:rFonts w:hint="eastAsia"/>
          <w:color w:val="auto"/>
          <w:highlight w:val="none"/>
        </w:rPr>
      </w:pPr>
    </w:p>
    <w:p>
      <w:pPr>
        <w:spacing w:line="360" w:lineRule="auto"/>
        <w:jc w:val="center"/>
        <w:rPr>
          <w:rFonts w:hint="eastAsia" w:ascii="仿宋" w:hAnsi="仿宋" w:eastAsia="仿宋"/>
          <w:b/>
          <w:color w:val="auto"/>
          <w:sz w:val="28"/>
          <w:szCs w:val="28"/>
          <w:highlight w:val="none"/>
        </w:rPr>
      </w:pPr>
    </w:p>
    <w:p>
      <w:pPr>
        <w:spacing w:line="360" w:lineRule="auto"/>
        <w:jc w:val="center"/>
        <w:rPr>
          <w:rFonts w:hint="eastAsia" w:ascii="仿宋" w:hAnsi="仿宋" w:eastAsia="仿宋"/>
          <w:b/>
          <w:color w:val="auto"/>
          <w:sz w:val="28"/>
          <w:szCs w:val="28"/>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9、投标人近三年有无违法、违规记录承诺书</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（投标人自行填写）</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内容应包括：说明现在有无正在诉讼的案件和有无不良记录以及是否依法缴纳税收和社会保障资金。</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（有无必须说明，否则作为废标）</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5"/>
        <w:numPr>
          <w:ilvl w:val="0"/>
          <w:numId w:val="0"/>
        </w:numPr>
        <w:rPr>
          <w:rFonts w:hint="eastAsia" w:ascii="宋体" w:hAnsi="宋体" w:eastAsia="宋体" w:cs="宋体"/>
          <w:i w:val="0"/>
          <w:iCs w:val="0"/>
          <w:color w:val="auto"/>
          <w:highlight w:val="none"/>
        </w:rPr>
      </w:pPr>
    </w:p>
    <w:p>
      <w:pPr>
        <w:pStyle w:val="5"/>
        <w:numPr>
          <w:ilvl w:val="0"/>
          <w:numId w:val="0"/>
        </w:numPr>
        <w:rPr>
          <w:rFonts w:hint="eastAsia" w:ascii="宋体" w:hAnsi="宋体" w:eastAsia="宋体" w:cs="宋体"/>
          <w:i w:val="0"/>
          <w:iCs w:val="0"/>
          <w:color w:val="auto"/>
          <w:highlight w:val="none"/>
        </w:rPr>
      </w:pPr>
    </w:p>
    <w:p>
      <w:pPr>
        <w:pStyle w:val="5"/>
        <w:numPr>
          <w:ilvl w:val="0"/>
          <w:numId w:val="0"/>
        </w:numPr>
        <w:rPr>
          <w:rFonts w:hint="eastAsia" w:ascii="宋体" w:hAnsi="宋体" w:eastAsia="宋体" w:cs="宋体"/>
          <w:i w:val="0"/>
          <w:iCs w:val="0"/>
          <w:color w:val="auto"/>
          <w:highlight w:val="none"/>
        </w:rPr>
      </w:pPr>
    </w:p>
    <w:p>
      <w:pPr>
        <w:pStyle w:val="5"/>
        <w:numPr>
          <w:ilvl w:val="0"/>
          <w:numId w:val="0"/>
        </w:numPr>
        <w:rPr>
          <w:rFonts w:hint="eastAsia" w:ascii="宋体" w:hAnsi="宋体" w:eastAsia="宋体" w:cs="宋体"/>
          <w:i w:val="0"/>
          <w:iCs w:val="0"/>
          <w:color w:val="auto"/>
          <w:highlight w:val="none"/>
        </w:rPr>
      </w:pPr>
    </w:p>
    <w:bookmarkEnd w:id="66"/>
    <w:bookmarkEnd w:id="67"/>
    <w:bookmarkEnd w:id="68"/>
    <w:bookmarkEnd w:id="69"/>
    <w:p>
      <w:pPr>
        <w:ind w:firstLine="3512" w:firstLineChars="1250"/>
        <w:rPr>
          <w:rFonts w:hint="eastAsia" w:ascii="宋体" w:hAnsi="宋体" w:cs="宋体"/>
          <w:i w:val="0"/>
          <w:iCs w:val="0"/>
          <w:color w:val="auto"/>
          <w:sz w:val="28"/>
          <w:szCs w:val="28"/>
          <w:highlight w:val="none"/>
          <w:lang w:val="en-US" w:eastAsia="zh-CN"/>
        </w:rPr>
      </w:pPr>
    </w:p>
    <w:p>
      <w:pPr>
        <w:ind w:firstLine="3512" w:firstLineChars="1250"/>
        <w:rPr>
          <w:rFonts w:hint="eastAsia" w:ascii="宋体" w:hAnsi="宋体" w:cs="宋体"/>
          <w:i w:val="0"/>
          <w:iCs w:val="0"/>
          <w:color w:val="auto"/>
          <w:sz w:val="28"/>
          <w:szCs w:val="28"/>
          <w:highlight w:val="none"/>
          <w:lang w:val="en-US" w:eastAsia="zh-CN"/>
        </w:rPr>
      </w:pPr>
    </w:p>
    <w:p>
      <w:pPr>
        <w:ind w:firstLine="3512" w:firstLineChars="1250"/>
        <w:rPr>
          <w:rFonts w:hint="eastAsia" w:ascii="宋体" w:hAnsi="宋体" w:cs="宋体"/>
          <w:i w:val="0"/>
          <w:iCs w:val="0"/>
          <w:color w:val="auto"/>
          <w:sz w:val="28"/>
          <w:szCs w:val="28"/>
          <w:highlight w:val="none"/>
          <w:lang w:val="en-US" w:eastAsia="zh-CN"/>
        </w:rPr>
      </w:pPr>
    </w:p>
    <w:p>
      <w:pPr>
        <w:pStyle w:val="19"/>
        <w:rPr>
          <w:rFonts w:hint="eastAsia" w:ascii="宋体" w:hAnsi="宋体" w:cs="宋体"/>
          <w:i w:val="0"/>
          <w:iCs w:val="0"/>
          <w:color w:val="auto"/>
          <w:sz w:val="28"/>
          <w:szCs w:val="28"/>
          <w:highlight w:val="none"/>
          <w:lang w:val="en-US" w:eastAsia="zh-CN"/>
        </w:rPr>
      </w:pPr>
    </w:p>
    <w:p>
      <w:pPr>
        <w:pStyle w:val="19"/>
        <w:rPr>
          <w:rFonts w:hint="eastAsia" w:ascii="宋体" w:hAnsi="宋体" w:cs="宋体"/>
          <w:i w:val="0"/>
          <w:iCs w:val="0"/>
          <w:color w:val="auto"/>
          <w:sz w:val="28"/>
          <w:szCs w:val="28"/>
          <w:highlight w:val="none"/>
          <w:lang w:val="en-US" w:eastAsia="zh-CN"/>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10、反商业贿赂承诺书</w:t>
      </w:r>
    </w:p>
    <w:p>
      <w:pPr>
        <w:rPr>
          <w:rFonts w:hint="eastAsia" w:ascii="宋体" w:hAnsi="宋体" w:eastAsia="宋体" w:cs="宋体"/>
          <w:i w:val="0"/>
          <w:iCs w:val="0"/>
          <w:color w:val="auto"/>
          <w:sz w:val="28"/>
          <w:szCs w:val="28"/>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我公司承诺：</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在本次</w:t>
      </w:r>
      <w:r>
        <w:rPr>
          <w:rFonts w:hint="eastAsia" w:ascii="宋体" w:hAnsi="宋体" w:eastAsia="宋体" w:cs="宋体"/>
          <w:color w:val="auto"/>
          <w:sz w:val="24"/>
          <w:highlight w:val="none"/>
          <w:lang w:val="en-US" w:eastAsia="zh-CN"/>
        </w:rPr>
        <w:t>公开招标</w:t>
      </w:r>
      <w:r>
        <w:rPr>
          <w:rFonts w:hint="eastAsia" w:ascii="宋体" w:hAnsi="宋体" w:eastAsia="宋体" w:cs="宋体"/>
          <w:color w:val="auto"/>
          <w:sz w:val="24"/>
          <w:highlight w:val="none"/>
        </w:rPr>
        <w:t>活动中，我公司保证做到：</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一、公平竞争参加本次招标活动。</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三、若出现上述行为，我公司及参与</w:t>
      </w:r>
      <w:r>
        <w:rPr>
          <w:rFonts w:hint="eastAsia" w:ascii="宋体" w:hAnsi="宋体" w:eastAsia="宋体" w:cs="宋体"/>
          <w:color w:val="auto"/>
          <w:sz w:val="24"/>
          <w:highlight w:val="none"/>
          <w:lang w:eastAsia="zh-CN"/>
        </w:rPr>
        <w:t>招标</w:t>
      </w:r>
      <w:r>
        <w:rPr>
          <w:rFonts w:hint="eastAsia" w:ascii="宋体" w:hAnsi="宋体" w:eastAsia="宋体" w:cs="宋体"/>
          <w:color w:val="auto"/>
          <w:sz w:val="24"/>
          <w:highlight w:val="none"/>
        </w:rPr>
        <w:t>的工作人员愿意接受按照国家法律法规等有关规定给予的处罚。</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11、投标产品质量承诺书</w:t>
      </w:r>
    </w:p>
    <w:p>
      <w:pPr>
        <w:pageBreakBefore w:val="0"/>
        <w:widowControl w:val="0"/>
        <w:numPr>
          <w:ilvl w:val="0"/>
          <w:numId w:val="0"/>
        </w:numPr>
        <w:kinsoku/>
        <w:wordWrap/>
        <w:overflowPunct/>
        <w:topLinePunct w:val="0"/>
        <w:bidi w:val="0"/>
        <w:snapToGrid w:val="0"/>
        <w:spacing w:beforeAutospacing="0" w:afterAutospacing="0" w:line="500" w:lineRule="exact"/>
        <w:ind w:firstLine="642" w:firstLineChars="200"/>
        <w:jc w:val="left"/>
        <w:rPr>
          <w:rFonts w:hint="eastAsia" w:ascii="仿宋" w:hAnsi="仿宋" w:eastAsia="仿宋"/>
          <w:b/>
          <w:bCs/>
          <w:color w:val="auto"/>
          <w:sz w:val="32"/>
          <w:szCs w:val="32"/>
          <w:highlight w:val="none"/>
        </w:rPr>
      </w:pPr>
    </w:p>
    <w:p>
      <w:pPr>
        <w:pageBreakBefore w:val="0"/>
        <w:kinsoku/>
        <w:wordWrap/>
        <w:overflowPunct/>
        <w:topLinePunct w:val="0"/>
        <w:bidi w:val="0"/>
        <w:spacing w:beforeAutospacing="0" w:afterAutospacing="0" w:line="500" w:lineRule="exact"/>
        <w:ind w:firstLine="482" w:firstLineChars="200"/>
        <w:jc w:val="lef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投标产品(设备)的全称</w:t>
      </w:r>
      <w:r>
        <w:rPr>
          <w:rFonts w:hint="eastAsia" w:ascii="宋体" w:hAnsi="宋体" w:eastAsia="宋体" w:cs="宋体"/>
          <w:color w:val="auto"/>
          <w:sz w:val="24"/>
          <w:szCs w:val="24"/>
          <w:highlight w:val="none"/>
          <w:u w:val="single"/>
        </w:rPr>
        <w:t xml:space="preserve">       同时应编写品牌、型号     </w:t>
      </w:r>
      <w:r>
        <w:rPr>
          <w:rFonts w:hint="eastAsia" w:ascii="宋体" w:hAnsi="宋体" w:eastAsia="宋体" w:cs="宋体"/>
          <w:color w:val="auto"/>
          <w:sz w:val="24"/>
          <w:szCs w:val="24"/>
          <w:highlight w:val="none"/>
        </w:rPr>
        <w:t>：</w:t>
      </w:r>
    </w:p>
    <w:p>
      <w:pPr>
        <w:pageBreakBefore w:val="0"/>
        <w:kinsoku/>
        <w:wordWrap/>
        <w:overflowPunct/>
        <w:topLinePunct w:val="0"/>
        <w:bidi w:val="0"/>
        <w:spacing w:beforeAutospacing="0" w:afterAutospacing="0" w:line="500" w:lineRule="exact"/>
        <w:ind w:firstLine="482"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投标人应按所投产品（设备、软件）质量状况实事求是地填写，但不限以下内容：</w:t>
      </w:r>
    </w:p>
    <w:p>
      <w:pPr>
        <w:pageBreakBefore w:val="0"/>
        <w:kinsoku/>
        <w:wordWrap/>
        <w:overflowPunct/>
        <w:topLinePunct w:val="0"/>
        <w:bidi w:val="0"/>
        <w:spacing w:beforeAutospacing="0" w:afterAutospacing="0" w:line="500" w:lineRule="exact"/>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1、产品（设备）出厂前是否执行检验检测；</w:t>
      </w:r>
    </w:p>
    <w:p>
      <w:pPr>
        <w:pageBreakBefore w:val="0"/>
        <w:kinsoku/>
        <w:wordWrap/>
        <w:overflowPunct/>
        <w:topLinePunct w:val="0"/>
        <w:bidi w:val="0"/>
        <w:spacing w:beforeAutospacing="0" w:afterAutospacing="0" w:line="500" w:lineRule="exact"/>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2、产品（设备）质量保证期（三包）期限（年、月），执行规范和内容；</w:t>
      </w:r>
    </w:p>
    <w:p>
      <w:pPr>
        <w:pageBreakBefore w:val="0"/>
        <w:kinsoku/>
        <w:wordWrap/>
        <w:overflowPunct/>
        <w:topLinePunct w:val="0"/>
        <w:bidi w:val="0"/>
        <w:spacing w:beforeAutospacing="0" w:afterAutospacing="0" w:line="500" w:lineRule="exact"/>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3、产品（设备）质量缺陷、瑕疵补救方案和处理方式、方法（如果实行召回制度的产品必须说明）；</w:t>
      </w:r>
    </w:p>
    <w:p>
      <w:pPr>
        <w:pageBreakBefore w:val="0"/>
        <w:kinsoku/>
        <w:wordWrap/>
        <w:overflowPunct/>
        <w:topLinePunct w:val="0"/>
        <w:bidi w:val="0"/>
        <w:spacing w:beforeAutospacing="0" w:afterAutospacing="0" w:line="500" w:lineRule="exact"/>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4、投标产品（设备）达不到无故障时间和使用（寿命）年限应承担的责任；</w:t>
      </w:r>
    </w:p>
    <w:p>
      <w:pPr>
        <w:pageBreakBefore w:val="0"/>
        <w:kinsoku/>
        <w:wordWrap/>
        <w:overflowPunct/>
        <w:topLinePunct w:val="0"/>
        <w:bidi w:val="0"/>
        <w:spacing w:beforeAutospacing="0" w:afterAutospacing="0" w:line="500" w:lineRule="exact"/>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5、设备（软件）集成、安装、调试质量保证措施；</w:t>
      </w:r>
    </w:p>
    <w:p>
      <w:pPr>
        <w:pageBreakBefore w:val="0"/>
        <w:kinsoku/>
        <w:wordWrap/>
        <w:overflowPunct/>
        <w:topLinePunct w:val="0"/>
        <w:bidi w:val="0"/>
        <w:spacing w:beforeAutospacing="0" w:afterAutospacing="0" w:line="500" w:lineRule="exact"/>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6、投标人对投标产品（设备）承诺的其它事项。</w:t>
      </w:r>
    </w:p>
    <w:p>
      <w:pPr>
        <w:pageBreakBefore w:val="0"/>
        <w:kinsoku/>
        <w:wordWrap/>
        <w:overflowPunct/>
        <w:topLinePunct w:val="0"/>
        <w:bidi w:val="0"/>
        <w:spacing w:beforeAutospacing="0" w:afterAutospacing="0" w:line="500" w:lineRule="exact"/>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（投标人可根据所投</w:t>
      </w:r>
      <w:r>
        <w:rPr>
          <w:rFonts w:hint="eastAsia" w:ascii="宋体" w:hAnsi="宋体" w:eastAsia="宋体" w:cs="宋体"/>
          <w:color w:val="auto"/>
          <w:sz w:val="24"/>
          <w:szCs w:val="24"/>
          <w:highlight w:val="none"/>
          <w:lang w:eastAsia="zh-CN"/>
        </w:rPr>
        <w:t>内容</w:t>
      </w:r>
      <w:r>
        <w:rPr>
          <w:rFonts w:hint="eastAsia" w:ascii="宋体" w:hAnsi="宋体" w:eastAsia="宋体" w:cs="宋体"/>
          <w:color w:val="auto"/>
          <w:sz w:val="24"/>
          <w:szCs w:val="24"/>
          <w:highlight w:val="none"/>
        </w:rPr>
        <w:t>自行填写）</w:t>
      </w:r>
    </w:p>
    <w:p>
      <w:pPr>
        <w:pageBreakBefore w:val="0"/>
        <w:kinsoku/>
        <w:wordWrap/>
        <w:overflowPunct/>
        <w:topLinePunct w:val="0"/>
        <w:bidi w:val="0"/>
        <w:spacing w:beforeAutospacing="0" w:afterAutospacing="0" w:line="500" w:lineRule="exact"/>
        <w:ind w:firstLine="482" w:firstLineChars="200"/>
        <w:jc w:val="left"/>
        <w:rPr>
          <w:rFonts w:hint="eastAsia" w:ascii="宋体" w:hAnsi="宋体" w:eastAsia="宋体" w:cs="宋体"/>
          <w:color w:val="auto"/>
          <w:sz w:val="24"/>
          <w:szCs w:val="24"/>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spacing w:line="450" w:lineRule="atLeast"/>
        <w:rPr>
          <w:rFonts w:hint="eastAsia" w:ascii="仿宋" w:hAnsi="仿宋" w:eastAsia="仿宋"/>
          <w:color w:val="auto"/>
          <w:sz w:val="28"/>
          <w:szCs w:val="28"/>
          <w:highlight w:val="none"/>
        </w:rPr>
      </w:pPr>
    </w:p>
    <w:p>
      <w:pPr>
        <w:spacing w:line="450" w:lineRule="atLeast"/>
        <w:rPr>
          <w:rFonts w:hint="eastAsia" w:ascii="仿宋" w:hAnsi="仿宋" w:eastAsia="仿宋"/>
          <w:color w:val="auto"/>
          <w:sz w:val="28"/>
          <w:szCs w:val="28"/>
          <w:highlight w:val="none"/>
        </w:rPr>
      </w:pPr>
    </w:p>
    <w:p>
      <w:pPr>
        <w:spacing w:line="450" w:lineRule="atLeast"/>
        <w:rPr>
          <w:rFonts w:hint="eastAsia" w:ascii="仿宋" w:hAnsi="仿宋" w:eastAsia="仿宋"/>
          <w:color w:val="auto"/>
          <w:sz w:val="28"/>
          <w:szCs w:val="28"/>
          <w:highlight w:val="none"/>
        </w:rPr>
      </w:pPr>
    </w:p>
    <w:p>
      <w:pPr>
        <w:spacing w:line="450" w:lineRule="atLeast"/>
        <w:rPr>
          <w:rFonts w:hint="eastAsia" w:ascii="仿宋" w:hAnsi="仿宋" w:eastAsia="仿宋"/>
          <w:color w:val="auto"/>
          <w:sz w:val="28"/>
          <w:szCs w:val="28"/>
          <w:highlight w:val="none"/>
        </w:rPr>
      </w:pPr>
    </w:p>
    <w:p>
      <w:pPr>
        <w:pStyle w:val="19"/>
        <w:rPr>
          <w:rFonts w:hint="eastAsia"/>
          <w:color w:val="auto"/>
          <w:highlight w:val="none"/>
        </w:rPr>
      </w:pPr>
    </w:p>
    <w:p>
      <w:pPr>
        <w:spacing w:line="450" w:lineRule="atLeast"/>
        <w:rPr>
          <w:rFonts w:hint="eastAsia" w:ascii="仿宋" w:hAnsi="仿宋" w:eastAsia="仿宋"/>
          <w:color w:val="auto"/>
          <w:sz w:val="28"/>
          <w:szCs w:val="28"/>
          <w:highlight w:val="none"/>
        </w:rPr>
      </w:pPr>
    </w:p>
    <w:p>
      <w:pPr>
        <w:spacing w:line="450" w:lineRule="atLeast"/>
        <w:rPr>
          <w:rFonts w:hint="eastAsia" w:ascii="仿宋" w:hAnsi="仿宋" w:eastAsia="仿宋"/>
          <w:color w:val="auto"/>
          <w:sz w:val="28"/>
          <w:szCs w:val="28"/>
          <w:highlight w:val="none"/>
        </w:rPr>
      </w:pPr>
    </w:p>
    <w:p>
      <w:pPr>
        <w:pageBreakBefore w:val="0"/>
        <w:kinsoku/>
        <w:wordWrap/>
        <w:overflowPunct/>
        <w:topLinePunct w:val="0"/>
        <w:bidi w:val="0"/>
        <w:spacing w:beforeAutospacing="0" w:afterAutospacing="0" w:line="500" w:lineRule="exact"/>
        <w:ind w:firstLine="642" w:firstLineChars="200"/>
        <w:jc w:val="center"/>
        <w:rPr>
          <w:rFonts w:hint="eastAsia" w:ascii="仿宋" w:hAnsi="仿宋" w:eastAsia="仿宋"/>
          <w:b/>
          <w:color w:val="auto"/>
          <w:sz w:val="32"/>
          <w:szCs w:val="32"/>
          <w:highlight w:val="none"/>
          <w:lang w:val="en-US" w:eastAsia="zh-CN"/>
        </w:rPr>
      </w:pPr>
    </w:p>
    <w:p>
      <w:pPr>
        <w:pageBreakBefore w:val="0"/>
        <w:kinsoku/>
        <w:wordWrap/>
        <w:overflowPunct/>
        <w:topLinePunct w:val="0"/>
        <w:bidi w:val="0"/>
        <w:spacing w:beforeAutospacing="0" w:afterAutospacing="0" w:line="500" w:lineRule="exact"/>
        <w:ind w:firstLine="642" w:firstLineChars="200"/>
        <w:jc w:val="center"/>
        <w:rPr>
          <w:rFonts w:hint="eastAsia" w:ascii="仿宋" w:hAnsi="仿宋" w:eastAsia="仿宋"/>
          <w:b/>
          <w:color w:val="auto"/>
          <w:sz w:val="32"/>
          <w:szCs w:val="32"/>
          <w:highlight w:val="none"/>
          <w:lang w:val="en-US" w:eastAsia="zh-CN"/>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12、投标人技术支持和售后服务承诺</w:t>
      </w:r>
    </w:p>
    <w:p>
      <w:pPr>
        <w:pageBreakBefore w:val="0"/>
        <w:kinsoku/>
        <w:wordWrap/>
        <w:overflowPunct/>
        <w:topLinePunct w:val="0"/>
        <w:bidi w:val="0"/>
        <w:spacing w:beforeAutospacing="0" w:afterAutospacing="0" w:line="500" w:lineRule="exact"/>
        <w:ind w:firstLine="562" w:firstLineChars="200"/>
        <w:jc w:val="left"/>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（投标人自行填写）</w:t>
      </w:r>
    </w:p>
    <w:p>
      <w:pPr>
        <w:pageBreakBefore w:val="0"/>
        <w:kinsoku/>
        <w:wordWrap/>
        <w:overflowPunct/>
        <w:topLinePunct w:val="0"/>
        <w:bidi w:val="0"/>
        <w:spacing w:beforeAutospacing="0" w:afterAutospacing="0" w:line="500" w:lineRule="exact"/>
        <w:ind w:firstLine="562" w:firstLine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主要内容应包括（不仅限于下列内容）：</w:t>
      </w:r>
    </w:p>
    <w:p>
      <w:pPr>
        <w:pageBreakBefore w:val="0"/>
        <w:kinsoku/>
        <w:wordWrap/>
        <w:overflowPunct/>
        <w:topLinePunct w:val="0"/>
        <w:bidi w:val="0"/>
        <w:spacing w:beforeAutospacing="0" w:afterAutospacing="0" w:line="500" w:lineRule="exact"/>
        <w:ind w:firstLine="562" w:firstLine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1、投标人应当分别列明投标货物免费质量保证期限</w:t>
      </w:r>
      <w:r>
        <w:rPr>
          <w:rFonts w:hint="eastAsia" w:ascii="宋体" w:hAnsi="宋体" w:eastAsia="宋体" w:cs="宋体"/>
          <w:bCs/>
          <w:color w:val="auto"/>
          <w:sz w:val="28"/>
          <w:szCs w:val="28"/>
          <w:highlight w:val="none"/>
          <w:u w:val="single"/>
          <w:lang w:val="en-US" w:eastAsia="zh-CN"/>
        </w:rPr>
        <w:t xml:space="preserve">  </w:t>
      </w:r>
      <w:r>
        <w:rPr>
          <w:rFonts w:hint="eastAsia" w:ascii="宋体" w:hAnsi="宋体" w:eastAsia="宋体" w:cs="宋体"/>
          <w:bCs/>
          <w:color w:val="auto"/>
          <w:sz w:val="28"/>
          <w:szCs w:val="28"/>
          <w:highlight w:val="none"/>
        </w:rPr>
        <w:t>年，在免费质量保证期（包修、包换、包退）内能够提供的技术支持办法和服务方式、服务内容以及维护维修的解决方式（上门维修、报修、送修等），如果招标人需要增加投标货物免费质量保证期，其续保价格         元。</w:t>
      </w:r>
    </w:p>
    <w:p>
      <w:pPr>
        <w:pageBreakBefore w:val="0"/>
        <w:kinsoku/>
        <w:wordWrap/>
        <w:overflowPunct/>
        <w:topLinePunct w:val="0"/>
        <w:bidi w:val="0"/>
        <w:spacing w:beforeAutospacing="0" w:afterAutospacing="0" w:line="500" w:lineRule="exact"/>
        <w:ind w:firstLine="562" w:firstLine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2、投标人应分别列明免费质量保证期外的服务年限</w:t>
      </w:r>
      <w:r>
        <w:rPr>
          <w:rFonts w:hint="eastAsia" w:ascii="宋体" w:hAnsi="宋体" w:eastAsia="宋体" w:cs="宋体"/>
          <w:bCs/>
          <w:color w:val="auto"/>
          <w:sz w:val="28"/>
          <w:szCs w:val="28"/>
          <w:highlight w:val="none"/>
          <w:u w:val="single"/>
          <w:lang w:val="en-US" w:eastAsia="zh-CN"/>
        </w:rPr>
        <w:t xml:space="preserve">  </w:t>
      </w:r>
      <w:r>
        <w:rPr>
          <w:rFonts w:hint="eastAsia" w:ascii="宋体" w:hAnsi="宋体" w:eastAsia="宋体" w:cs="宋体"/>
          <w:bCs/>
          <w:color w:val="auto"/>
          <w:sz w:val="28"/>
          <w:szCs w:val="28"/>
          <w:highlight w:val="none"/>
        </w:rPr>
        <w:t>年；维护维修的电话、联系人、响应服务时间、到达现场时间以及维护维修完成时限（天）。</w:t>
      </w:r>
    </w:p>
    <w:p>
      <w:pPr>
        <w:pageBreakBefore w:val="0"/>
        <w:kinsoku/>
        <w:wordWrap/>
        <w:overflowPunct/>
        <w:topLinePunct w:val="0"/>
        <w:bidi w:val="0"/>
        <w:spacing w:beforeAutospacing="0" w:afterAutospacing="0" w:line="500" w:lineRule="exact"/>
        <w:ind w:firstLine="562" w:firstLine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3、投标人应列明在货物免费质量保证期外技术支持和相关服务收费标准；零 (部)备件取得方式及取费标准。</w:t>
      </w:r>
    </w:p>
    <w:p>
      <w:pPr>
        <w:pageBreakBefore w:val="0"/>
        <w:kinsoku/>
        <w:wordWrap/>
        <w:overflowPunct/>
        <w:topLinePunct w:val="0"/>
        <w:bidi w:val="0"/>
        <w:spacing w:beforeAutospacing="0" w:afterAutospacing="0" w:line="500" w:lineRule="exact"/>
        <w:ind w:firstLine="562" w:firstLine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4、投标人应列明生产厂家现在实行的售后服务和技术支持的方式、方法、内容，以及在新疆地区设置的售后服务网点、地址、联系电话等。</w:t>
      </w:r>
    </w:p>
    <w:p>
      <w:pPr>
        <w:pageBreakBefore w:val="0"/>
        <w:kinsoku/>
        <w:wordWrap/>
        <w:overflowPunct/>
        <w:topLinePunct w:val="0"/>
        <w:bidi w:val="0"/>
        <w:spacing w:beforeAutospacing="0" w:afterAutospacing="0" w:line="500" w:lineRule="exact"/>
        <w:ind w:firstLine="562" w:firstLine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5、投标人应分别列明投标物品的装箱清单及物品；以及产品开箱不合格处理方法。</w:t>
      </w:r>
    </w:p>
    <w:p>
      <w:pPr>
        <w:pageBreakBefore w:val="0"/>
        <w:kinsoku/>
        <w:wordWrap/>
        <w:overflowPunct/>
        <w:topLinePunct w:val="0"/>
        <w:bidi w:val="0"/>
        <w:spacing w:beforeAutospacing="0" w:afterAutospacing="0" w:line="500" w:lineRule="exact"/>
        <w:ind w:firstLine="562" w:firstLine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6、投标人应列明违反售后服务承诺的赔偿责任。</w:t>
      </w:r>
    </w:p>
    <w:p>
      <w:pPr>
        <w:pageBreakBefore w:val="0"/>
        <w:kinsoku/>
        <w:wordWrap/>
        <w:overflowPunct/>
        <w:topLinePunct w:val="0"/>
        <w:bidi w:val="0"/>
        <w:spacing w:beforeAutospacing="0" w:afterAutospacing="0" w:line="500" w:lineRule="exact"/>
        <w:ind w:firstLine="562" w:firstLine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7、投标人应列明产品的质量或服务投诉电话（公司/厂方）。</w:t>
      </w:r>
    </w:p>
    <w:p>
      <w:pPr>
        <w:pageBreakBefore w:val="0"/>
        <w:kinsoku/>
        <w:wordWrap/>
        <w:overflowPunct/>
        <w:topLinePunct w:val="0"/>
        <w:bidi w:val="0"/>
        <w:spacing w:beforeAutospacing="0" w:afterAutospacing="0" w:line="500" w:lineRule="exact"/>
        <w:ind w:firstLine="562" w:firstLine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val="en-US" w:eastAsia="zh-CN"/>
        </w:rPr>
        <w:t>8、</w:t>
      </w:r>
      <w:r>
        <w:rPr>
          <w:rFonts w:hint="eastAsia" w:ascii="宋体" w:hAnsi="宋体" w:eastAsia="宋体" w:cs="宋体"/>
          <w:bCs/>
          <w:color w:val="auto"/>
          <w:sz w:val="28"/>
          <w:szCs w:val="28"/>
          <w:highlight w:val="none"/>
        </w:rPr>
        <w:t>制造商具有在新疆注册分公司或办事处机构并设有维修中心和配件库（提供注册的分公司或办事处登记备案证书）。</w:t>
      </w:r>
    </w:p>
    <w:p>
      <w:pPr>
        <w:pageBreakBefore w:val="0"/>
        <w:kinsoku/>
        <w:wordWrap/>
        <w:overflowPunct/>
        <w:topLinePunct w:val="0"/>
        <w:bidi w:val="0"/>
        <w:spacing w:beforeAutospacing="0" w:afterAutospacing="0" w:line="500" w:lineRule="exact"/>
        <w:ind w:firstLine="562" w:firstLine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val="en-US" w:eastAsia="zh-CN"/>
        </w:rPr>
        <w:t>9.</w:t>
      </w:r>
      <w:r>
        <w:rPr>
          <w:rFonts w:hint="eastAsia" w:ascii="宋体" w:hAnsi="宋体" w:eastAsia="宋体" w:cs="宋体"/>
          <w:bCs/>
          <w:color w:val="auto"/>
          <w:sz w:val="28"/>
          <w:szCs w:val="28"/>
          <w:highlight w:val="none"/>
        </w:rPr>
        <w:t>有专职售后工程师，并提供工程师社保证明，客户服务响应为：2小时内，24小时内到达；随时提供开箱验货、安装、调试或维修等服务。</w:t>
      </w:r>
    </w:p>
    <w:p>
      <w:pPr>
        <w:pageBreakBefore w:val="0"/>
        <w:kinsoku/>
        <w:wordWrap/>
        <w:overflowPunct/>
        <w:topLinePunct w:val="0"/>
        <w:bidi w:val="0"/>
        <w:spacing w:beforeAutospacing="0" w:afterAutospacing="0" w:line="500" w:lineRule="exact"/>
        <w:ind w:firstLine="562" w:firstLine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val="en-US" w:eastAsia="zh-CN"/>
        </w:rPr>
        <w:t>10.</w:t>
      </w:r>
      <w:r>
        <w:rPr>
          <w:rFonts w:hint="eastAsia" w:ascii="宋体" w:hAnsi="宋体" w:eastAsia="宋体" w:cs="宋体"/>
          <w:bCs/>
          <w:color w:val="auto"/>
          <w:sz w:val="28"/>
          <w:szCs w:val="28"/>
          <w:highlight w:val="none"/>
        </w:rPr>
        <w:t>整机包含探头厂家质保≥三年，终身免费保养、升级软件。</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spacing w:line="450" w:lineRule="atLeast"/>
        <w:rPr>
          <w:rFonts w:hint="eastAsia" w:ascii="宋体" w:hAnsi="宋体" w:eastAsia="宋体" w:cs="宋体"/>
          <w:i w:val="0"/>
          <w:iCs w:val="0"/>
          <w:color w:val="auto"/>
          <w:sz w:val="24"/>
          <w:highlight w:val="none"/>
        </w:rPr>
      </w:pPr>
    </w:p>
    <w:p>
      <w:pPr>
        <w:spacing w:line="450" w:lineRule="atLeast"/>
        <w:rPr>
          <w:rFonts w:hint="eastAsia" w:ascii="宋体" w:hAnsi="宋体" w:eastAsia="宋体" w:cs="宋体"/>
          <w:i w:val="0"/>
          <w:iCs w:val="0"/>
          <w:color w:val="auto"/>
          <w:sz w:val="24"/>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13、投标人概况</w:t>
      </w:r>
    </w:p>
    <w:tbl>
      <w:tblPr>
        <w:tblStyle w:val="20"/>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251"/>
        <w:gridCol w:w="958"/>
        <w:gridCol w:w="805"/>
        <w:gridCol w:w="478"/>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投标人名称</w:t>
            </w:r>
          </w:p>
        </w:tc>
        <w:tc>
          <w:tcPr>
            <w:tcW w:w="7020" w:type="dxa"/>
            <w:gridSpan w:val="9"/>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注册地址</w:t>
            </w:r>
          </w:p>
        </w:tc>
        <w:tc>
          <w:tcPr>
            <w:tcW w:w="3389" w:type="dxa"/>
            <w:gridSpan w:val="5"/>
            <w:noWrap w:val="0"/>
            <w:vAlign w:val="center"/>
          </w:tcPr>
          <w:p>
            <w:pPr>
              <w:jc w:val="center"/>
              <w:rPr>
                <w:rFonts w:hint="eastAsia" w:ascii="宋体" w:hAnsi="宋体" w:eastAsia="宋体" w:cs="宋体"/>
                <w:i w:val="0"/>
                <w:iCs w:val="0"/>
                <w:color w:val="auto"/>
                <w:sz w:val="24"/>
                <w:szCs w:val="21"/>
                <w:highlight w:val="none"/>
              </w:rPr>
            </w:pPr>
          </w:p>
        </w:tc>
        <w:tc>
          <w:tcPr>
            <w:tcW w:w="1246"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邮政编码</w:t>
            </w:r>
          </w:p>
        </w:tc>
        <w:tc>
          <w:tcPr>
            <w:tcW w:w="2385" w:type="dxa"/>
            <w:gridSpan w:val="3"/>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联系方式</w:t>
            </w:r>
          </w:p>
        </w:tc>
        <w:tc>
          <w:tcPr>
            <w:tcW w:w="1148" w:type="dxa"/>
            <w:gridSpan w:val="2"/>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联系人</w:t>
            </w:r>
          </w:p>
        </w:tc>
        <w:tc>
          <w:tcPr>
            <w:tcW w:w="2241" w:type="dxa"/>
            <w:gridSpan w:val="3"/>
            <w:noWrap w:val="0"/>
            <w:vAlign w:val="center"/>
          </w:tcPr>
          <w:p>
            <w:pPr>
              <w:jc w:val="center"/>
              <w:rPr>
                <w:rFonts w:hint="eastAsia" w:ascii="宋体" w:hAnsi="宋体" w:eastAsia="宋体" w:cs="宋体"/>
                <w:i w:val="0"/>
                <w:iCs w:val="0"/>
                <w:color w:val="auto"/>
                <w:sz w:val="24"/>
                <w:szCs w:val="21"/>
                <w:highlight w:val="none"/>
              </w:rPr>
            </w:pPr>
          </w:p>
        </w:tc>
        <w:tc>
          <w:tcPr>
            <w:tcW w:w="1246"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电  话</w:t>
            </w:r>
          </w:p>
        </w:tc>
        <w:tc>
          <w:tcPr>
            <w:tcW w:w="2385" w:type="dxa"/>
            <w:gridSpan w:val="3"/>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eastAsia="宋体" w:cs="宋体"/>
                <w:i w:val="0"/>
                <w:iCs w:val="0"/>
                <w:color w:val="auto"/>
                <w:sz w:val="24"/>
                <w:szCs w:val="21"/>
                <w:highlight w:val="none"/>
              </w:rPr>
            </w:pPr>
          </w:p>
        </w:tc>
        <w:tc>
          <w:tcPr>
            <w:tcW w:w="1148" w:type="dxa"/>
            <w:gridSpan w:val="2"/>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传  真</w:t>
            </w:r>
          </w:p>
        </w:tc>
        <w:tc>
          <w:tcPr>
            <w:tcW w:w="2241" w:type="dxa"/>
            <w:gridSpan w:val="3"/>
            <w:noWrap w:val="0"/>
            <w:vAlign w:val="center"/>
          </w:tcPr>
          <w:p>
            <w:pPr>
              <w:jc w:val="center"/>
              <w:rPr>
                <w:rFonts w:hint="eastAsia" w:ascii="宋体" w:hAnsi="宋体" w:eastAsia="宋体" w:cs="宋体"/>
                <w:i w:val="0"/>
                <w:iCs w:val="0"/>
                <w:color w:val="auto"/>
                <w:sz w:val="24"/>
                <w:szCs w:val="21"/>
                <w:highlight w:val="none"/>
              </w:rPr>
            </w:pPr>
          </w:p>
        </w:tc>
        <w:tc>
          <w:tcPr>
            <w:tcW w:w="1246"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网  址</w:t>
            </w:r>
          </w:p>
        </w:tc>
        <w:tc>
          <w:tcPr>
            <w:tcW w:w="2385" w:type="dxa"/>
            <w:gridSpan w:val="3"/>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组织结构</w:t>
            </w:r>
          </w:p>
        </w:tc>
        <w:tc>
          <w:tcPr>
            <w:tcW w:w="7020" w:type="dxa"/>
            <w:gridSpan w:val="9"/>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法定代表人</w:t>
            </w:r>
          </w:p>
        </w:tc>
        <w:tc>
          <w:tcPr>
            <w:tcW w:w="897"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姓名</w:t>
            </w: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1283" w:type="dxa"/>
            <w:gridSpan w:val="2"/>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技术职称</w:t>
            </w:r>
          </w:p>
        </w:tc>
        <w:tc>
          <w:tcPr>
            <w:tcW w:w="1506"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709"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电话</w:t>
            </w:r>
          </w:p>
        </w:tc>
        <w:tc>
          <w:tcPr>
            <w:tcW w:w="1416" w:type="dxa"/>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技术负责人</w:t>
            </w:r>
          </w:p>
        </w:tc>
        <w:tc>
          <w:tcPr>
            <w:tcW w:w="897"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姓名</w:t>
            </w: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1283" w:type="dxa"/>
            <w:gridSpan w:val="2"/>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技术职称</w:t>
            </w:r>
          </w:p>
        </w:tc>
        <w:tc>
          <w:tcPr>
            <w:tcW w:w="1506"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709"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电话</w:t>
            </w:r>
          </w:p>
        </w:tc>
        <w:tc>
          <w:tcPr>
            <w:tcW w:w="1416" w:type="dxa"/>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成立时间</w:t>
            </w:r>
          </w:p>
        </w:tc>
        <w:tc>
          <w:tcPr>
            <w:tcW w:w="2106" w:type="dxa"/>
            <w:gridSpan w:val="3"/>
            <w:noWrap w:val="0"/>
            <w:vAlign w:val="center"/>
          </w:tcPr>
          <w:p>
            <w:pPr>
              <w:jc w:val="center"/>
              <w:rPr>
                <w:rFonts w:hint="eastAsia" w:ascii="宋体" w:hAnsi="宋体" w:eastAsia="宋体" w:cs="宋体"/>
                <w:i w:val="0"/>
                <w:iCs w:val="0"/>
                <w:color w:val="auto"/>
                <w:sz w:val="24"/>
                <w:szCs w:val="21"/>
                <w:highlight w:val="none"/>
              </w:rPr>
            </w:pPr>
          </w:p>
        </w:tc>
        <w:tc>
          <w:tcPr>
            <w:tcW w:w="4914" w:type="dxa"/>
            <w:gridSpan w:val="6"/>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企业资质等级</w:t>
            </w:r>
          </w:p>
        </w:tc>
        <w:tc>
          <w:tcPr>
            <w:tcW w:w="897" w:type="dxa"/>
            <w:noWrap w:val="0"/>
            <w:vAlign w:val="center"/>
          </w:tcPr>
          <w:p>
            <w:pPr>
              <w:jc w:val="center"/>
              <w:rPr>
                <w:rFonts w:hint="eastAsia" w:ascii="宋体" w:hAnsi="宋体" w:eastAsia="宋体" w:cs="宋体"/>
                <w:i w:val="0"/>
                <w:iCs w:val="0"/>
                <w:color w:val="auto"/>
                <w:sz w:val="24"/>
                <w:szCs w:val="21"/>
                <w:highlight w:val="none"/>
              </w:rPr>
            </w:pP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805" w:type="dxa"/>
            <w:vMerge w:val="restart"/>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其中</w:t>
            </w:r>
          </w:p>
        </w:tc>
        <w:tc>
          <w:tcPr>
            <w:tcW w:w="1984" w:type="dxa"/>
            <w:gridSpan w:val="3"/>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项目经理</w:t>
            </w:r>
          </w:p>
        </w:tc>
        <w:tc>
          <w:tcPr>
            <w:tcW w:w="2125" w:type="dxa"/>
            <w:gridSpan w:val="2"/>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营业执照号</w:t>
            </w:r>
          </w:p>
        </w:tc>
        <w:tc>
          <w:tcPr>
            <w:tcW w:w="897" w:type="dxa"/>
            <w:noWrap w:val="0"/>
            <w:vAlign w:val="center"/>
          </w:tcPr>
          <w:p>
            <w:pPr>
              <w:jc w:val="center"/>
              <w:rPr>
                <w:rFonts w:hint="eastAsia" w:ascii="宋体" w:hAnsi="宋体" w:eastAsia="宋体" w:cs="宋体"/>
                <w:i w:val="0"/>
                <w:iCs w:val="0"/>
                <w:color w:val="auto"/>
                <w:sz w:val="24"/>
                <w:szCs w:val="21"/>
                <w:highlight w:val="none"/>
              </w:rPr>
            </w:pP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805" w:type="dxa"/>
            <w:vMerge w:val="continue"/>
            <w:noWrap w:val="0"/>
            <w:vAlign w:val="center"/>
          </w:tcPr>
          <w:p>
            <w:pPr>
              <w:jc w:val="center"/>
              <w:rPr>
                <w:rFonts w:hint="eastAsia" w:ascii="宋体" w:hAnsi="宋体" w:eastAsia="宋体" w:cs="宋体"/>
                <w:i w:val="0"/>
                <w:iCs w:val="0"/>
                <w:color w:val="auto"/>
                <w:sz w:val="24"/>
                <w:szCs w:val="21"/>
                <w:highlight w:val="none"/>
              </w:rPr>
            </w:pPr>
          </w:p>
        </w:tc>
        <w:tc>
          <w:tcPr>
            <w:tcW w:w="1984" w:type="dxa"/>
            <w:gridSpan w:val="3"/>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高级职称人员</w:t>
            </w:r>
          </w:p>
        </w:tc>
        <w:tc>
          <w:tcPr>
            <w:tcW w:w="2125" w:type="dxa"/>
            <w:gridSpan w:val="2"/>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注册资金</w:t>
            </w:r>
          </w:p>
        </w:tc>
        <w:tc>
          <w:tcPr>
            <w:tcW w:w="897" w:type="dxa"/>
            <w:noWrap w:val="0"/>
            <w:vAlign w:val="center"/>
          </w:tcPr>
          <w:p>
            <w:pPr>
              <w:jc w:val="center"/>
              <w:rPr>
                <w:rFonts w:hint="eastAsia" w:ascii="宋体" w:hAnsi="宋体" w:eastAsia="宋体" w:cs="宋体"/>
                <w:i w:val="0"/>
                <w:iCs w:val="0"/>
                <w:color w:val="auto"/>
                <w:sz w:val="24"/>
                <w:szCs w:val="21"/>
                <w:highlight w:val="none"/>
              </w:rPr>
            </w:pP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805" w:type="dxa"/>
            <w:vMerge w:val="continue"/>
            <w:noWrap w:val="0"/>
            <w:vAlign w:val="center"/>
          </w:tcPr>
          <w:p>
            <w:pPr>
              <w:jc w:val="center"/>
              <w:rPr>
                <w:rFonts w:hint="eastAsia" w:ascii="宋体" w:hAnsi="宋体" w:eastAsia="宋体" w:cs="宋体"/>
                <w:i w:val="0"/>
                <w:iCs w:val="0"/>
                <w:color w:val="auto"/>
                <w:sz w:val="24"/>
                <w:szCs w:val="21"/>
                <w:highlight w:val="none"/>
              </w:rPr>
            </w:pPr>
          </w:p>
        </w:tc>
        <w:tc>
          <w:tcPr>
            <w:tcW w:w="1984" w:type="dxa"/>
            <w:gridSpan w:val="3"/>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中级职称人员</w:t>
            </w:r>
          </w:p>
        </w:tc>
        <w:tc>
          <w:tcPr>
            <w:tcW w:w="2125" w:type="dxa"/>
            <w:gridSpan w:val="2"/>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开户银行</w:t>
            </w:r>
          </w:p>
        </w:tc>
        <w:tc>
          <w:tcPr>
            <w:tcW w:w="897" w:type="dxa"/>
            <w:noWrap w:val="0"/>
            <w:vAlign w:val="center"/>
          </w:tcPr>
          <w:p>
            <w:pPr>
              <w:jc w:val="center"/>
              <w:rPr>
                <w:rFonts w:hint="eastAsia" w:ascii="宋体" w:hAnsi="宋体" w:eastAsia="宋体" w:cs="宋体"/>
                <w:i w:val="0"/>
                <w:iCs w:val="0"/>
                <w:color w:val="auto"/>
                <w:sz w:val="24"/>
                <w:szCs w:val="21"/>
                <w:highlight w:val="none"/>
              </w:rPr>
            </w:pP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805" w:type="dxa"/>
            <w:vMerge w:val="continue"/>
            <w:noWrap w:val="0"/>
            <w:vAlign w:val="center"/>
          </w:tcPr>
          <w:p>
            <w:pPr>
              <w:jc w:val="center"/>
              <w:rPr>
                <w:rFonts w:hint="eastAsia" w:ascii="宋体" w:hAnsi="宋体" w:eastAsia="宋体" w:cs="宋体"/>
                <w:i w:val="0"/>
                <w:iCs w:val="0"/>
                <w:color w:val="auto"/>
                <w:sz w:val="24"/>
                <w:szCs w:val="21"/>
                <w:highlight w:val="none"/>
              </w:rPr>
            </w:pPr>
          </w:p>
        </w:tc>
        <w:tc>
          <w:tcPr>
            <w:tcW w:w="1984" w:type="dxa"/>
            <w:gridSpan w:val="3"/>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初级职称人员</w:t>
            </w:r>
          </w:p>
        </w:tc>
        <w:tc>
          <w:tcPr>
            <w:tcW w:w="2125" w:type="dxa"/>
            <w:gridSpan w:val="2"/>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账号</w:t>
            </w:r>
          </w:p>
        </w:tc>
        <w:tc>
          <w:tcPr>
            <w:tcW w:w="897" w:type="dxa"/>
            <w:noWrap w:val="0"/>
            <w:vAlign w:val="center"/>
          </w:tcPr>
          <w:p>
            <w:pPr>
              <w:jc w:val="center"/>
              <w:rPr>
                <w:rFonts w:hint="eastAsia" w:ascii="宋体" w:hAnsi="宋体" w:eastAsia="宋体" w:cs="宋体"/>
                <w:i w:val="0"/>
                <w:iCs w:val="0"/>
                <w:color w:val="auto"/>
                <w:sz w:val="24"/>
                <w:szCs w:val="21"/>
                <w:highlight w:val="none"/>
              </w:rPr>
            </w:pP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805" w:type="dxa"/>
            <w:vMerge w:val="continue"/>
            <w:noWrap w:val="0"/>
            <w:vAlign w:val="center"/>
          </w:tcPr>
          <w:p>
            <w:pPr>
              <w:jc w:val="center"/>
              <w:rPr>
                <w:rFonts w:hint="eastAsia" w:ascii="宋体" w:hAnsi="宋体" w:eastAsia="宋体" w:cs="宋体"/>
                <w:i w:val="0"/>
                <w:iCs w:val="0"/>
                <w:color w:val="auto"/>
                <w:sz w:val="24"/>
                <w:szCs w:val="21"/>
                <w:highlight w:val="none"/>
              </w:rPr>
            </w:pPr>
          </w:p>
        </w:tc>
        <w:tc>
          <w:tcPr>
            <w:tcW w:w="1984" w:type="dxa"/>
            <w:gridSpan w:val="3"/>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技  工</w:t>
            </w:r>
          </w:p>
        </w:tc>
        <w:tc>
          <w:tcPr>
            <w:tcW w:w="2125" w:type="dxa"/>
            <w:gridSpan w:val="2"/>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经营范围</w:t>
            </w:r>
          </w:p>
        </w:tc>
        <w:tc>
          <w:tcPr>
            <w:tcW w:w="7020" w:type="dxa"/>
            <w:gridSpan w:val="9"/>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备注</w:t>
            </w:r>
          </w:p>
        </w:tc>
        <w:tc>
          <w:tcPr>
            <w:tcW w:w="7020" w:type="dxa"/>
            <w:gridSpan w:val="9"/>
            <w:noWrap w:val="0"/>
            <w:vAlign w:val="center"/>
          </w:tcPr>
          <w:p>
            <w:pPr>
              <w:jc w:val="center"/>
              <w:rPr>
                <w:rFonts w:hint="eastAsia" w:ascii="宋体" w:hAnsi="宋体" w:eastAsia="宋体" w:cs="宋体"/>
                <w:i w:val="0"/>
                <w:iCs w:val="0"/>
                <w:color w:val="auto"/>
                <w:sz w:val="24"/>
                <w:szCs w:val="21"/>
                <w:highlight w:val="none"/>
              </w:rPr>
            </w:pPr>
          </w:p>
        </w:tc>
      </w:tr>
    </w:tbl>
    <w:p>
      <w:pPr>
        <w:spacing w:line="450" w:lineRule="atLeast"/>
        <w:rPr>
          <w:rFonts w:hint="eastAsia" w:ascii="宋体" w:hAnsi="宋体" w:eastAsia="宋体" w:cs="宋体"/>
          <w:i w:val="0"/>
          <w:iCs w:val="0"/>
          <w:color w:val="auto"/>
          <w:sz w:val="24"/>
          <w:highlight w:val="none"/>
        </w:rPr>
      </w:pPr>
      <w:r>
        <w:rPr>
          <w:rFonts w:hint="eastAsia" w:ascii="宋体" w:hAnsi="宋体" w:eastAsia="宋体" w:cs="宋体"/>
          <w:b/>
          <w:color w:val="auto"/>
          <w:kern w:val="0"/>
          <w:sz w:val="24"/>
          <w:highlight w:val="none"/>
          <w:lang w:val="en-US" w:eastAsia="zh-CN"/>
        </w:rPr>
        <w:t>附：</w:t>
      </w:r>
      <w:r>
        <w:rPr>
          <w:rFonts w:hint="eastAsia" w:ascii="宋体" w:hAnsi="宋体" w:cs="宋体"/>
          <w:b/>
          <w:color w:val="auto"/>
          <w:kern w:val="0"/>
          <w:sz w:val="24"/>
          <w:highlight w:val="none"/>
          <w:lang w:val="en-US" w:eastAsia="zh-CN"/>
        </w:rPr>
        <w:t>供应商营业执照等资格相关证明材料</w:t>
      </w:r>
      <w:r>
        <w:rPr>
          <w:rFonts w:hint="eastAsia" w:ascii="宋体" w:hAnsi="宋体" w:eastAsia="宋体" w:cs="宋体"/>
          <w:b/>
          <w:color w:val="auto"/>
          <w:kern w:val="0"/>
          <w:sz w:val="24"/>
          <w:highlight w:val="none"/>
          <w:lang w:val="en-US" w:eastAsia="zh-CN"/>
        </w:rPr>
        <w:t>。</w:t>
      </w:r>
    </w:p>
    <w:p>
      <w:pPr>
        <w:spacing w:line="450" w:lineRule="atLeast"/>
        <w:rPr>
          <w:rFonts w:hint="eastAsia" w:ascii="宋体" w:hAnsi="宋体" w:eastAsia="宋体" w:cs="宋体"/>
          <w:i w:val="0"/>
          <w:iCs w:val="0"/>
          <w:color w:val="auto"/>
          <w:sz w:val="24"/>
          <w:highlight w:val="none"/>
        </w:rPr>
      </w:pPr>
    </w:p>
    <w:p>
      <w:pPr>
        <w:spacing w:line="450" w:lineRule="atLeast"/>
        <w:rPr>
          <w:rFonts w:hint="eastAsia" w:ascii="宋体" w:hAnsi="宋体" w:eastAsia="宋体" w:cs="宋体"/>
          <w:i w:val="0"/>
          <w:iCs w:val="0"/>
          <w:color w:val="auto"/>
          <w:sz w:val="24"/>
          <w:highlight w:val="none"/>
        </w:rPr>
      </w:pPr>
    </w:p>
    <w:p>
      <w:pPr>
        <w:tabs>
          <w:tab w:val="left" w:pos="720"/>
        </w:tabs>
        <w:autoSpaceDE w:val="0"/>
        <w:autoSpaceDN w:val="0"/>
        <w:adjustRightInd w:val="0"/>
        <w:spacing w:line="420" w:lineRule="exact"/>
        <w:ind w:left="720" w:firstLine="2669" w:firstLineChars="950"/>
        <w:jc w:val="left"/>
        <w:rPr>
          <w:rFonts w:hint="eastAsia" w:ascii="宋体" w:hAnsi="宋体" w:cs="宋体"/>
          <w:color w:val="auto"/>
          <w:kern w:val="0"/>
          <w:sz w:val="28"/>
          <w:szCs w:val="28"/>
          <w:highlight w:val="none"/>
        </w:rPr>
      </w:pPr>
    </w:p>
    <w:p>
      <w:pPr>
        <w:tabs>
          <w:tab w:val="left" w:pos="720"/>
        </w:tabs>
        <w:autoSpaceDE w:val="0"/>
        <w:autoSpaceDN w:val="0"/>
        <w:adjustRightInd w:val="0"/>
        <w:spacing w:line="420" w:lineRule="exact"/>
        <w:jc w:val="center"/>
        <w:rPr>
          <w:rFonts w:hint="eastAsia" w:ascii="宋体" w:hAnsi="宋体" w:cs="宋体"/>
          <w:b/>
          <w:bCs/>
          <w:color w:val="auto"/>
          <w:kern w:val="0"/>
          <w:sz w:val="36"/>
          <w:szCs w:val="36"/>
          <w:highlight w:val="none"/>
          <w:lang w:val="en-US" w:eastAsia="zh-CN"/>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w:t>
      </w:r>
      <w:r>
        <w:rPr>
          <w:rFonts w:hint="eastAsia" w:hAnsi="宋体" w:cs="宋体"/>
          <w:b/>
          <w:color w:val="auto"/>
          <w:kern w:val="2"/>
          <w:sz w:val="28"/>
          <w:szCs w:val="28"/>
          <w:highlight w:val="none"/>
          <w:lang w:val="en-US" w:eastAsia="zh-CN" w:bidi="ar-SA"/>
        </w:rPr>
        <w:t>4</w:t>
      </w:r>
      <w:r>
        <w:rPr>
          <w:rFonts w:hint="eastAsia" w:ascii="宋体" w:hAnsi="宋体" w:eastAsia="宋体" w:cs="宋体"/>
          <w:b/>
          <w:color w:val="auto"/>
          <w:kern w:val="2"/>
          <w:sz w:val="28"/>
          <w:szCs w:val="28"/>
          <w:highlight w:val="none"/>
          <w:lang w:val="en-US" w:eastAsia="zh-CN" w:bidi="ar-SA"/>
        </w:rPr>
        <w:t>、拟投入项目负责人简历表</w:t>
      </w:r>
    </w:p>
    <w:p>
      <w:pPr>
        <w:autoSpaceDE w:val="0"/>
        <w:autoSpaceDN w:val="0"/>
        <w:adjustRightInd w:val="0"/>
        <w:spacing w:line="420" w:lineRule="exact"/>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项目负责人应附身份证</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社保</w:t>
      </w:r>
      <w:r>
        <w:rPr>
          <w:rFonts w:hint="eastAsia" w:ascii="宋体" w:hAnsi="宋体" w:eastAsia="宋体" w:cs="宋体"/>
          <w:color w:val="auto"/>
          <w:kern w:val="0"/>
          <w:sz w:val="24"/>
          <w:szCs w:val="24"/>
          <w:highlight w:val="none"/>
        </w:rPr>
        <w:t>等</w:t>
      </w:r>
      <w:r>
        <w:rPr>
          <w:rFonts w:hint="eastAsia" w:ascii="宋体" w:hAnsi="宋体" w:eastAsia="宋体" w:cs="宋体"/>
          <w:color w:val="auto"/>
          <w:kern w:val="0"/>
          <w:sz w:val="24"/>
          <w:szCs w:val="24"/>
          <w:highlight w:val="none"/>
          <w:lang w:val="en-US" w:eastAsia="zh-CN"/>
        </w:rPr>
        <w:t>材料</w:t>
      </w:r>
      <w:r>
        <w:rPr>
          <w:rFonts w:hint="eastAsia" w:ascii="宋体" w:hAnsi="宋体" w:eastAsia="宋体" w:cs="宋体"/>
          <w:color w:val="auto"/>
          <w:kern w:val="0"/>
          <w:sz w:val="24"/>
          <w:szCs w:val="24"/>
          <w:highlight w:val="none"/>
        </w:rPr>
        <w:t>。</w:t>
      </w:r>
    </w:p>
    <w:tbl>
      <w:tblPr>
        <w:tblStyle w:val="20"/>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77"/>
        <w:gridCol w:w="774"/>
        <w:gridCol w:w="1555"/>
        <w:gridCol w:w="1552"/>
        <w:gridCol w:w="776"/>
        <w:gridCol w:w="106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0" w:type="dxa"/>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 名</w:t>
            </w:r>
          </w:p>
        </w:tc>
        <w:tc>
          <w:tcPr>
            <w:tcW w:w="1551"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1555" w:type="dxa"/>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年 龄</w:t>
            </w:r>
          </w:p>
        </w:tc>
        <w:tc>
          <w:tcPr>
            <w:tcW w:w="1552" w:type="dxa"/>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1843"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学 历</w:t>
            </w:r>
          </w:p>
        </w:tc>
        <w:tc>
          <w:tcPr>
            <w:tcW w:w="1263" w:type="dxa"/>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550" w:type="dxa"/>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职 称</w:t>
            </w:r>
          </w:p>
        </w:tc>
        <w:tc>
          <w:tcPr>
            <w:tcW w:w="1551"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1555" w:type="dxa"/>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职 务</w:t>
            </w:r>
          </w:p>
        </w:tc>
        <w:tc>
          <w:tcPr>
            <w:tcW w:w="1552" w:type="dxa"/>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1843"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拟在本合同任职</w:t>
            </w:r>
          </w:p>
        </w:tc>
        <w:tc>
          <w:tcPr>
            <w:tcW w:w="1263" w:type="dxa"/>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0" w:type="dxa"/>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毕业学校</w:t>
            </w:r>
          </w:p>
        </w:tc>
        <w:tc>
          <w:tcPr>
            <w:tcW w:w="7764" w:type="dxa"/>
            <w:gridSpan w:val="7"/>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年毕业于</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学校</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314" w:type="dxa"/>
            <w:gridSpan w:val="8"/>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27"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时 间</w:t>
            </w:r>
          </w:p>
        </w:tc>
        <w:tc>
          <w:tcPr>
            <w:tcW w:w="2329"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参加过的类似项目</w:t>
            </w:r>
          </w:p>
        </w:tc>
        <w:tc>
          <w:tcPr>
            <w:tcW w:w="2328"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担任职务</w:t>
            </w:r>
          </w:p>
        </w:tc>
        <w:tc>
          <w:tcPr>
            <w:tcW w:w="2330"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宋体" w:hAnsi="宋体" w:eastAsia="宋体" w:cs="宋体"/>
                <w:color w:val="auto"/>
                <w:kern w:val="0"/>
                <w:sz w:val="24"/>
                <w:szCs w:val="24"/>
                <w:highlight w:val="none"/>
              </w:rPr>
            </w:pPr>
          </w:p>
        </w:tc>
      </w:tr>
    </w:tbl>
    <w:p>
      <w:pPr>
        <w:spacing w:line="450" w:lineRule="atLeast"/>
        <w:rPr>
          <w:rFonts w:hint="eastAsia" w:ascii="宋体" w:hAnsi="宋体" w:eastAsia="宋体" w:cs="宋体"/>
          <w:color w:val="auto"/>
          <w:sz w:val="24"/>
          <w:szCs w:val="24"/>
          <w:highlight w:val="none"/>
        </w:rPr>
      </w:pPr>
    </w:p>
    <w:p>
      <w:pPr>
        <w:spacing w:line="450" w:lineRule="atLeast"/>
        <w:rPr>
          <w:rFonts w:hint="eastAsia" w:ascii="宋体" w:hAnsi="宋体" w:eastAsia="宋体" w:cs="宋体"/>
          <w:color w:val="auto"/>
          <w:sz w:val="24"/>
          <w:szCs w:val="24"/>
          <w:highlight w:val="none"/>
        </w:rPr>
      </w:pPr>
    </w:p>
    <w:p>
      <w:pPr>
        <w:spacing w:line="360" w:lineRule="auto"/>
        <w:jc w:val="right"/>
        <w:rPr>
          <w:rFonts w:hint="eastAsia" w:ascii="宋体" w:hAnsi="宋体" w:cs="宋体"/>
          <w:color w:val="auto"/>
          <w:sz w:val="24"/>
          <w:highlight w:val="none"/>
        </w:rPr>
      </w:pPr>
      <w:r>
        <w:rPr>
          <w:rFonts w:hint="eastAsia" w:ascii="宋体" w:hAnsi="宋体" w:eastAsia="宋体" w:cs="宋体"/>
          <w:color w:val="auto"/>
          <w:sz w:val="24"/>
          <w:szCs w:val="24"/>
          <w:highlight w:val="none"/>
        </w:rPr>
        <w:t xml:space="preserve">   </w:t>
      </w: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spacing w:line="450" w:lineRule="atLeast"/>
        <w:jc w:val="center"/>
        <w:rPr>
          <w:rFonts w:hint="eastAsia" w:ascii="宋体" w:hAnsi="宋体" w:eastAsia="宋体" w:cs="宋体"/>
          <w:color w:val="auto"/>
          <w:sz w:val="24"/>
          <w:szCs w:val="24"/>
          <w:highlight w:val="none"/>
        </w:rPr>
      </w:pPr>
    </w:p>
    <w:p>
      <w:pPr>
        <w:spacing w:line="450" w:lineRule="atLeast"/>
        <w:rPr>
          <w:rFonts w:hint="eastAsia" w:ascii="宋体" w:hAnsi="宋体" w:eastAsia="宋体" w:cs="宋体"/>
          <w:i w:val="0"/>
          <w:iCs w:val="0"/>
          <w:color w:val="auto"/>
          <w:sz w:val="24"/>
          <w:highlight w:val="none"/>
        </w:rPr>
      </w:pPr>
    </w:p>
    <w:p>
      <w:pPr>
        <w:pStyle w:val="10"/>
        <w:rPr>
          <w:rFonts w:hint="eastAsia" w:ascii="宋体" w:hAnsi="宋体" w:eastAsia="宋体" w:cs="宋体"/>
          <w:i w:val="0"/>
          <w:iCs w:val="0"/>
          <w:color w:val="auto"/>
          <w:sz w:val="24"/>
          <w:highlight w:val="none"/>
        </w:rPr>
      </w:pPr>
    </w:p>
    <w:p>
      <w:pPr>
        <w:rPr>
          <w:rFonts w:hint="eastAsia"/>
          <w:color w:val="auto"/>
          <w:highlight w:val="none"/>
        </w:rPr>
      </w:pPr>
    </w:p>
    <w:p>
      <w:pPr>
        <w:spacing w:line="450" w:lineRule="atLeast"/>
        <w:jc w:val="center"/>
        <w:rPr>
          <w:rFonts w:hint="eastAsia" w:ascii="宋体" w:hAnsi="宋体" w:eastAsia="宋体" w:cs="宋体"/>
          <w:b/>
          <w:i w:val="0"/>
          <w:iCs w:val="0"/>
          <w:color w:val="auto"/>
          <w:spacing w:val="20"/>
          <w:sz w:val="32"/>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w:t>
      </w:r>
      <w:r>
        <w:rPr>
          <w:rFonts w:hint="eastAsia" w:hAnsi="宋体" w:cs="宋体"/>
          <w:b/>
          <w:color w:val="auto"/>
          <w:kern w:val="2"/>
          <w:sz w:val="28"/>
          <w:szCs w:val="28"/>
          <w:highlight w:val="none"/>
          <w:lang w:val="en-US" w:eastAsia="zh-CN" w:bidi="ar-SA"/>
        </w:rPr>
        <w:t>5</w:t>
      </w:r>
      <w:r>
        <w:rPr>
          <w:rFonts w:hint="eastAsia" w:ascii="宋体" w:hAnsi="宋体" w:eastAsia="宋体" w:cs="宋体"/>
          <w:b/>
          <w:color w:val="auto"/>
          <w:kern w:val="2"/>
          <w:sz w:val="28"/>
          <w:szCs w:val="28"/>
          <w:highlight w:val="none"/>
          <w:lang w:val="en-US" w:eastAsia="zh-CN" w:bidi="ar-SA"/>
        </w:rPr>
        <w:t>、拟投入</w:t>
      </w:r>
      <w:r>
        <w:rPr>
          <w:rFonts w:hint="eastAsia" w:hAnsi="宋体" w:cs="宋体"/>
          <w:b/>
          <w:color w:val="auto"/>
          <w:kern w:val="2"/>
          <w:sz w:val="28"/>
          <w:szCs w:val="28"/>
          <w:highlight w:val="none"/>
          <w:lang w:val="en-US" w:eastAsia="zh-CN" w:bidi="ar-SA"/>
        </w:rPr>
        <w:t>质保维护</w:t>
      </w:r>
      <w:r>
        <w:rPr>
          <w:rFonts w:hint="eastAsia" w:ascii="宋体" w:hAnsi="宋体" w:eastAsia="宋体" w:cs="宋体"/>
          <w:b/>
          <w:color w:val="auto"/>
          <w:kern w:val="2"/>
          <w:sz w:val="28"/>
          <w:szCs w:val="28"/>
          <w:highlight w:val="none"/>
          <w:lang w:val="en-US" w:eastAsia="zh-CN" w:bidi="ar-SA"/>
        </w:rPr>
        <w:t>技术人员简历表</w:t>
      </w:r>
    </w:p>
    <w:tbl>
      <w:tblPr>
        <w:tblStyle w:val="20"/>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829"/>
        <w:gridCol w:w="691"/>
        <w:gridCol w:w="1114"/>
        <w:gridCol w:w="414"/>
        <w:gridCol w:w="1379"/>
        <w:gridCol w:w="1112"/>
        <w:gridCol w:w="140"/>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18" w:type="dxa"/>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姓名</w:t>
            </w:r>
          </w:p>
        </w:tc>
        <w:tc>
          <w:tcPr>
            <w:tcW w:w="1520"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1114" w:type="dxa"/>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性别</w:t>
            </w:r>
          </w:p>
        </w:tc>
        <w:tc>
          <w:tcPr>
            <w:tcW w:w="1793"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1252"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身份证号</w:t>
            </w:r>
          </w:p>
        </w:tc>
        <w:tc>
          <w:tcPr>
            <w:tcW w:w="2618" w:type="dxa"/>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18" w:type="dxa"/>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职务</w:t>
            </w:r>
          </w:p>
        </w:tc>
        <w:tc>
          <w:tcPr>
            <w:tcW w:w="1520"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1114" w:type="dxa"/>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学历</w:t>
            </w:r>
          </w:p>
        </w:tc>
        <w:tc>
          <w:tcPr>
            <w:tcW w:w="1793"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1252"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职称</w:t>
            </w:r>
          </w:p>
        </w:tc>
        <w:tc>
          <w:tcPr>
            <w:tcW w:w="2618" w:type="dxa"/>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参加工作年限</w:t>
            </w:r>
          </w:p>
        </w:tc>
        <w:tc>
          <w:tcPr>
            <w:tcW w:w="2219" w:type="dxa"/>
            <w:gridSpan w:val="3"/>
            <w:noWrap w:val="0"/>
            <w:vAlign w:val="center"/>
          </w:tcPr>
          <w:p>
            <w:pPr>
              <w:spacing w:line="450" w:lineRule="atLeast"/>
              <w:jc w:val="center"/>
              <w:rPr>
                <w:rFonts w:hint="eastAsia" w:ascii="宋体" w:hAnsi="宋体" w:eastAsia="宋体" w:cs="宋体"/>
                <w:i w:val="0"/>
                <w:iCs w:val="0"/>
                <w:color w:val="auto"/>
                <w:sz w:val="24"/>
                <w:highlight w:val="none"/>
              </w:rPr>
            </w:pPr>
          </w:p>
        </w:tc>
        <w:tc>
          <w:tcPr>
            <w:tcW w:w="2491"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从事专业工作年限</w:t>
            </w: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专业资格1</w:t>
            </w:r>
          </w:p>
        </w:tc>
        <w:tc>
          <w:tcPr>
            <w:tcW w:w="2219" w:type="dxa"/>
            <w:gridSpan w:val="3"/>
            <w:noWrap w:val="0"/>
            <w:vAlign w:val="center"/>
          </w:tcPr>
          <w:p>
            <w:pPr>
              <w:spacing w:line="450" w:lineRule="atLeast"/>
              <w:jc w:val="center"/>
              <w:rPr>
                <w:rFonts w:hint="eastAsia" w:ascii="宋体" w:hAnsi="宋体" w:eastAsia="宋体" w:cs="宋体"/>
                <w:i w:val="0"/>
                <w:iCs w:val="0"/>
                <w:color w:val="auto"/>
                <w:sz w:val="24"/>
                <w:highlight w:val="none"/>
              </w:rPr>
            </w:pPr>
          </w:p>
        </w:tc>
        <w:tc>
          <w:tcPr>
            <w:tcW w:w="2491"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资格证书编号</w:t>
            </w: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专业资格2</w:t>
            </w:r>
          </w:p>
        </w:tc>
        <w:tc>
          <w:tcPr>
            <w:tcW w:w="2219" w:type="dxa"/>
            <w:gridSpan w:val="3"/>
            <w:noWrap w:val="0"/>
            <w:vAlign w:val="center"/>
          </w:tcPr>
          <w:p>
            <w:pPr>
              <w:spacing w:line="450" w:lineRule="atLeast"/>
              <w:jc w:val="center"/>
              <w:rPr>
                <w:rFonts w:hint="eastAsia" w:ascii="宋体" w:hAnsi="宋体" w:eastAsia="宋体" w:cs="宋体"/>
                <w:i w:val="0"/>
                <w:iCs w:val="0"/>
                <w:color w:val="auto"/>
                <w:sz w:val="24"/>
                <w:highlight w:val="none"/>
              </w:rPr>
            </w:pPr>
          </w:p>
        </w:tc>
        <w:tc>
          <w:tcPr>
            <w:tcW w:w="2491"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资格证书编号</w:t>
            </w: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2219" w:type="dxa"/>
            <w:gridSpan w:val="3"/>
            <w:noWrap w:val="0"/>
            <w:vAlign w:val="center"/>
          </w:tcPr>
          <w:p>
            <w:pPr>
              <w:spacing w:line="450" w:lineRule="atLeast"/>
              <w:jc w:val="center"/>
              <w:rPr>
                <w:rFonts w:hint="eastAsia" w:ascii="宋体" w:hAnsi="宋体" w:eastAsia="宋体" w:cs="宋体"/>
                <w:i w:val="0"/>
                <w:iCs w:val="0"/>
                <w:color w:val="auto"/>
                <w:sz w:val="24"/>
                <w:highlight w:val="none"/>
              </w:rPr>
            </w:pPr>
          </w:p>
        </w:tc>
        <w:tc>
          <w:tcPr>
            <w:tcW w:w="2491"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2219" w:type="dxa"/>
            <w:gridSpan w:val="3"/>
            <w:noWrap w:val="0"/>
            <w:vAlign w:val="center"/>
          </w:tcPr>
          <w:p>
            <w:pPr>
              <w:spacing w:line="450" w:lineRule="atLeast"/>
              <w:jc w:val="center"/>
              <w:rPr>
                <w:rFonts w:hint="eastAsia" w:ascii="宋体" w:hAnsi="宋体" w:eastAsia="宋体" w:cs="宋体"/>
                <w:i w:val="0"/>
                <w:iCs w:val="0"/>
                <w:color w:val="auto"/>
                <w:sz w:val="24"/>
                <w:highlight w:val="none"/>
              </w:rPr>
            </w:pPr>
          </w:p>
        </w:tc>
        <w:tc>
          <w:tcPr>
            <w:tcW w:w="2491"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2219" w:type="dxa"/>
            <w:gridSpan w:val="3"/>
            <w:noWrap w:val="0"/>
            <w:vAlign w:val="center"/>
          </w:tcPr>
          <w:p>
            <w:pPr>
              <w:spacing w:line="450" w:lineRule="atLeast"/>
              <w:jc w:val="center"/>
              <w:rPr>
                <w:rFonts w:hint="eastAsia" w:ascii="宋体" w:hAnsi="宋体" w:eastAsia="宋体" w:cs="宋体"/>
                <w:i w:val="0"/>
                <w:iCs w:val="0"/>
                <w:color w:val="auto"/>
                <w:sz w:val="24"/>
                <w:highlight w:val="none"/>
              </w:rPr>
            </w:pPr>
          </w:p>
        </w:tc>
        <w:tc>
          <w:tcPr>
            <w:tcW w:w="2491"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515" w:type="dxa"/>
            <w:gridSpan w:val="9"/>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年  月</w:t>
            </w: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项目名称</w:t>
            </w: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bl>
    <w:p>
      <w:pPr>
        <w:spacing w:line="450" w:lineRule="atLeast"/>
        <w:rPr>
          <w:rFonts w:hint="eastAsia" w:ascii="宋体" w:hAnsi="宋体" w:eastAsia="宋体" w:cs="宋体"/>
          <w:i w:val="0"/>
          <w:iCs w:val="0"/>
          <w:color w:val="auto"/>
          <w:sz w:val="24"/>
          <w:highlight w:val="none"/>
        </w:rPr>
      </w:pPr>
    </w:p>
    <w:p>
      <w:pPr>
        <w:spacing w:line="450" w:lineRule="atLeast"/>
        <w:rPr>
          <w:rFonts w:hint="eastAsia" w:ascii="宋体" w:hAnsi="宋体" w:eastAsia="宋体" w:cs="宋体"/>
          <w:i w:val="0"/>
          <w:iCs w:val="0"/>
          <w:color w:val="auto"/>
          <w:sz w:val="24"/>
          <w:highlight w:val="none"/>
        </w:rPr>
      </w:pPr>
    </w:p>
    <w:p>
      <w:pPr>
        <w:pStyle w:val="2"/>
        <w:rPr>
          <w:rFonts w:hint="eastAsia" w:ascii="宋体" w:hAnsi="宋体" w:eastAsia="宋体" w:cs="宋体"/>
          <w:i w:val="0"/>
          <w:iCs w:val="0"/>
          <w:color w:val="auto"/>
          <w:sz w:val="24"/>
          <w:highlight w:val="none"/>
        </w:rPr>
      </w:pPr>
    </w:p>
    <w:p>
      <w:pPr>
        <w:pStyle w:val="3"/>
        <w:rPr>
          <w:rFonts w:hint="eastAsia"/>
          <w:color w:val="auto"/>
          <w:highlight w:val="none"/>
        </w:rPr>
      </w:pPr>
    </w:p>
    <w:p>
      <w:pPr>
        <w:spacing w:line="450" w:lineRule="atLeast"/>
        <w:rPr>
          <w:rFonts w:hint="eastAsia" w:ascii="宋体" w:hAnsi="宋体" w:eastAsia="宋体" w:cs="宋体"/>
          <w:i w:val="0"/>
          <w:iCs w:val="0"/>
          <w:color w:val="auto"/>
          <w:sz w:val="24"/>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w:t>
      </w:r>
      <w:r>
        <w:rPr>
          <w:rFonts w:hint="eastAsia" w:hAnsi="宋体" w:cs="宋体"/>
          <w:b/>
          <w:color w:val="auto"/>
          <w:kern w:val="2"/>
          <w:sz w:val="28"/>
          <w:szCs w:val="28"/>
          <w:highlight w:val="none"/>
          <w:lang w:val="en-US" w:eastAsia="zh-CN" w:bidi="ar-SA"/>
        </w:rPr>
        <w:t>6</w:t>
      </w:r>
      <w:r>
        <w:rPr>
          <w:rFonts w:hint="eastAsia" w:ascii="宋体" w:hAnsi="宋体" w:eastAsia="宋体" w:cs="宋体"/>
          <w:b/>
          <w:color w:val="auto"/>
          <w:kern w:val="2"/>
          <w:sz w:val="28"/>
          <w:szCs w:val="28"/>
          <w:highlight w:val="none"/>
          <w:lang w:val="en-US" w:eastAsia="zh-CN" w:bidi="ar-SA"/>
        </w:rPr>
        <w:t>、近3年（2020年-2022年）公司承接的类似项目一览表</w:t>
      </w:r>
    </w:p>
    <w:tbl>
      <w:tblPr>
        <w:tblStyle w:val="20"/>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761"/>
        <w:gridCol w:w="1979"/>
        <w:gridCol w:w="1337"/>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r>
              <w:rPr>
                <w:rFonts w:hint="eastAsia" w:ascii="宋体" w:hAnsi="宋体" w:eastAsia="宋体" w:cs="宋体"/>
                <w:b/>
                <w:i w:val="0"/>
                <w:iCs w:val="0"/>
                <w:color w:val="auto"/>
                <w:szCs w:val="21"/>
                <w:highlight w:val="none"/>
              </w:rPr>
              <w:t>序号</w:t>
            </w:r>
          </w:p>
        </w:tc>
        <w:tc>
          <w:tcPr>
            <w:tcW w:w="2761"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r>
              <w:rPr>
                <w:rFonts w:hint="eastAsia" w:ascii="宋体" w:hAnsi="宋体" w:eastAsia="宋体" w:cs="宋体"/>
                <w:b/>
                <w:i w:val="0"/>
                <w:iCs w:val="0"/>
                <w:color w:val="auto"/>
                <w:szCs w:val="21"/>
                <w:highlight w:val="none"/>
              </w:rPr>
              <w:t>项目名称</w:t>
            </w: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r>
              <w:rPr>
                <w:rFonts w:hint="eastAsia" w:ascii="宋体" w:hAnsi="宋体" w:eastAsia="宋体" w:cs="宋体"/>
                <w:b/>
                <w:i w:val="0"/>
                <w:iCs w:val="0"/>
                <w:color w:val="auto"/>
                <w:szCs w:val="21"/>
                <w:highlight w:val="none"/>
              </w:rPr>
              <w:t>业主单位名称</w:t>
            </w: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r>
              <w:rPr>
                <w:rFonts w:hint="eastAsia" w:ascii="宋体" w:hAnsi="宋体" w:eastAsia="宋体" w:cs="宋体"/>
                <w:b/>
                <w:i w:val="0"/>
                <w:iCs w:val="0"/>
                <w:color w:val="auto"/>
                <w:szCs w:val="21"/>
                <w:highlight w:val="none"/>
              </w:rPr>
              <w:t>项目金额</w:t>
            </w:r>
          </w:p>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r>
              <w:rPr>
                <w:rFonts w:hint="eastAsia" w:ascii="宋体" w:hAnsi="宋体" w:eastAsia="宋体" w:cs="宋体"/>
                <w:b/>
                <w:i w:val="0"/>
                <w:iCs w:val="0"/>
                <w:color w:val="auto"/>
                <w:szCs w:val="21"/>
                <w:highlight w:val="none"/>
              </w:rPr>
              <w:t>（万元）</w:t>
            </w: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r>
              <w:rPr>
                <w:rFonts w:hint="eastAsia" w:ascii="宋体" w:hAnsi="宋体" w:eastAsia="宋体" w:cs="宋体"/>
                <w:b/>
                <w:i w:val="0"/>
                <w:iCs w:val="0"/>
                <w:color w:val="auto"/>
                <w:szCs w:val="21"/>
                <w:highlight w:val="none"/>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p>
        </w:tc>
      </w:tr>
    </w:tbl>
    <w:p>
      <w:pPr>
        <w:spacing w:line="360" w:lineRule="auto"/>
        <w:ind w:firstLine="3856" w:firstLineChars="1600"/>
        <w:outlineLvl w:val="1"/>
        <w:rPr>
          <w:rFonts w:hint="eastAsia" w:ascii="宋体" w:hAnsi="宋体" w:cs="宋体"/>
          <w:b/>
          <w:color w:val="auto"/>
          <w:sz w:val="24"/>
          <w:highlight w:val="none"/>
        </w:rPr>
      </w:pPr>
    </w:p>
    <w:p>
      <w:pPr>
        <w:spacing w:line="450" w:lineRule="atLeast"/>
        <w:jc w:val="both"/>
        <w:rPr>
          <w:rFonts w:hint="eastAsia" w:ascii="宋体" w:hAnsi="宋体" w:eastAsia="宋体" w:cs="宋体"/>
          <w:b/>
          <w:i w:val="0"/>
          <w:iCs w:val="0"/>
          <w:color w:val="auto"/>
          <w:spacing w:val="20"/>
          <w:sz w:val="24"/>
          <w:szCs w:val="24"/>
          <w:highlight w:val="none"/>
          <w:lang w:eastAsia="zh-CN"/>
        </w:rPr>
      </w:pPr>
      <w:r>
        <w:rPr>
          <w:rFonts w:hint="eastAsia" w:ascii="宋体" w:hAnsi="宋体" w:eastAsia="宋体" w:cs="宋体"/>
          <w:b/>
          <w:i w:val="0"/>
          <w:iCs w:val="0"/>
          <w:color w:val="auto"/>
          <w:spacing w:val="20"/>
          <w:sz w:val="24"/>
          <w:szCs w:val="24"/>
          <w:highlight w:val="none"/>
        </w:rPr>
        <w:t>附</w:t>
      </w:r>
      <w:r>
        <w:rPr>
          <w:rFonts w:hint="eastAsia" w:ascii="宋体" w:hAnsi="宋体" w:eastAsia="宋体" w:cs="宋体"/>
          <w:b/>
          <w:i w:val="0"/>
          <w:iCs w:val="0"/>
          <w:color w:val="auto"/>
          <w:spacing w:val="20"/>
          <w:sz w:val="24"/>
          <w:szCs w:val="24"/>
          <w:highlight w:val="none"/>
          <w:lang w:eastAsia="zh-CN"/>
        </w:rPr>
        <w:t>：</w:t>
      </w:r>
      <w:r>
        <w:rPr>
          <w:rFonts w:hint="eastAsia" w:ascii="宋体" w:hAnsi="宋体" w:eastAsia="宋体" w:cs="宋体"/>
          <w:b/>
          <w:i w:val="0"/>
          <w:iCs w:val="0"/>
          <w:color w:val="auto"/>
          <w:spacing w:val="20"/>
          <w:sz w:val="24"/>
          <w:szCs w:val="24"/>
          <w:highlight w:val="none"/>
        </w:rPr>
        <w:t>中标通知书或合同复印件，并加盖公章</w:t>
      </w:r>
      <w:r>
        <w:rPr>
          <w:rFonts w:hint="eastAsia" w:ascii="宋体" w:hAnsi="宋体" w:cs="宋体"/>
          <w:b/>
          <w:i w:val="0"/>
          <w:iCs w:val="0"/>
          <w:color w:val="auto"/>
          <w:spacing w:val="20"/>
          <w:sz w:val="24"/>
          <w:szCs w:val="24"/>
          <w:highlight w:val="none"/>
          <w:lang w:eastAsia="zh-CN"/>
        </w:rPr>
        <w:t>。</w:t>
      </w:r>
    </w:p>
    <w:p>
      <w:pPr>
        <w:spacing w:line="360" w:lineRule="auto"/>
        <w:ind w:firstLine="3856" w:firstLineChars="1600"/>
        <w:outlineLvl w:val="1"/>
        <w:rPr>
          <w:rFonts w:hint="eastAsia" w:ascii="宋体" w:hAnsi="宋体" w:cs="宋体"/>
          <w:b/>
          <w:color w:val="auto"/>
          <w:sz w:val="24"/>
          <w:highlight w:val="none"/>
        </w:rPr>
      </w:pPr>
    </w:p>
    <w:p>
      <w:pPr>
        <w:spacing w:line="360" w:lineRule="auto"/>
        <w:ind w:firstLine="3856" w:firstLineChars="1600"/>
        <w:outlineLvl w:val="1"/>
        <w:rPr>
          <w:rFonts w:hint="eastAsia" w:ascii="宋体" w:hAnsi="宋体" w:cs="宋体"/>
          <w:b/>
          <w:color w:val="auto"/>
          <w:sz w:val="24"/>
          <w:highlight w:val="none"/>
        </w:rPr>
      </w:pPr>
    </w:p>
    <w:p>
      <w:pPr>
        <w:spacing w:line="360" w:lineRule="auto"/>
        <w:ind w:firstLine="3856" w:firstLineChars="1600"/>
        <w:outlineLvl w:val="1"/>
        <w:rPr>
          <w:rFonts w:hint="eastAsia" w:ascii="宋体" w:hAnsi="宋体" w:cs="宋体"/>
          <w:b/>
          <w:color w:val="auto"/>
          <w:sz w:val="24"/>
          <w:highlight w:val="none"/>
        </w:rPr>
      </w:pPr>
    </w:p>
    <w:p>
      <w:pPr>
        <w:spacing w:line="360" w:lineRule="auto"/>
        <w:ind w:firstLine="3856" w:firstLineChars="1600"/>
        <w:outlineLvl w:val="1"/>
        <w:rPr>
          <w:rFonts w:hint="eastAsia" w:ascii="宋体" w:hAnsi="宋体" w:cs="宋体"/>
          <w:b/>
          <w:color w:val="auto"/>
          <w:sz w:val="24"/>
          <w:highlight w:val="none"/>
        </w:rPr>
      </w:pPr>
    </w:p>
    <w:p>
      <w:pPr>
        <w:spacing w:line="360" w:lineRule="auto"/>
        <w:ind w:firstLine="3856" w:firstLineChars="1600"/>
        <w:outlineLvl w:val="1"/>
        <w:rPr>
          <w:rFonts w:hint="eastAsia" w:ascii="宋体" w:hAnsi="宋体" w:cs="宋体"/>
          <w:b/>
          <w:color w:val="auto"/>
          <w:sz w:val="24"/>
          <w:highlight w:val="none"/>
        </w:rPr>
      </w:pPr>
    </w:p>
    <w:p>
      <w:pPr>
        <w:spacing w:line="450" w:lineRule="atLeast"/>
        <w:rPr>
          <w:rFonts w:hint="eastAsia" w:ascii="宋体" w:hAnsi="宋体" w:eastAsia="宋体" w:cs="宋体"/>
          <w:i w:val="0"/>
          <w:iCs w:val="0"/>
          <w:color w:val="auto"/>
          <w:sz w:val="24"/>
          <w:highlight w:val="none"/>
        </w:rPr>
      </w:pPr>
    </w:p>
    <w:p>
      <w:pPr>
        <w:spacing w:before="160" w:beforeLines="50" w:after="160" w:afterLines="50" w:line="360" w:lineRule="auto"/>
        <w:jc w:val="both"/>
        <w:rPr>
          <w:rFonts w:hint="eastAsia" w:ascii="宋体" w:hAnsi="宋体" w:cs="宋体"/>
          <w:b/>
          <w:color w:val="auto"/>
          <w:sz w:val="24"/>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w:t>
      </w:r>
      <w:r>
        <w:rPr>
          <w:rFonts w:hint="eastAsia" w:hAnsi="宋体" w:cs="宋体"/>
          <w:b/>
          <w:color w:val="auto"/>
          <w:kern w:val="2"/>
          <w:sz w:val="28"/>
          <w:szCs w:val="28"/>
          <w:highlight w:val="none"/>
          <w:lang w:val="en-US" w:eastAsia="zh-CN" w:bidi="ar-SA"/>
        </w:rPr>
        <w:t>7</w:t>
      </w:r>
      <w:r>
        <w:rPr>
          <w:rFonts w:hint="eastAsia" w:ascii="宋体" w:hAnsi="宋体" w:eastAsia="宋体" w:cs="宋体"/>
          <w:b/>
          <w:color w:val="auto"/>
          <w:kern w:val="2"/>
          <w:sz w:val="28"/>
          <w:szCs w:val="28"/>
          <w:highlight w:val="none"/>
          <w:lang w:val="en-US" w:eastAsia="zh-CN" w:bidi="ar-SA"/>
        </w:rPr>
        <w:t>、企业其他信誉情况表</w:t>
      </w:r>
    </w:p>
    <w:p>
      <w:pPr>
        <w:spacing w:line="360" w:lineRule="auto"/>
        <w:ind w:left="724" w:hanging="723" w:hangingChars="300"/>
        <w:rPr>
          <w:rFonts w:hint="eastAsia" w:ascii="宋体" w:hAnsi="宋体" w:cs="宋体"/>
          <w:color w:val="auto"/>
          <w:sz w:val="24"/>
          <w:highlight w:val="none"/>
        </w:rPr>
      </w:pPr>
      <w:r>
        <w:rPr>
          <w:rFonts w:hint="eastAsia" w:ascii="宋体" w:hAnsi="宋体" w:cs="宋体"/>
          <w:color w:val="auto"/>
          <w:sz w:val="24"/>
          <w:highlight w:val="none"/>
        </w:rPr>
        <w:t>1）近三年企业不良行为记录情况</w:t>
      </w:r>
    </w:p>
    <w:p>
      <w:pPr>
        <w:spacing w:line="450" w:lineRule="atLeast"/>
        <w:rPr>
          <w:rFonts w:hint="eastAsia" w:ascii="宋体" w:hAnsi="宋体" w:eastAsia="宋体" w:cs="宋体"/>
          <w:i w:val="0"/>
          <w:iCs w:val="0"/>
          <w:color w:val="auto"/>
          <w:sz w:val="24"/>
          <w:highlight w:val="none"/>
        </w:rPr>
      </w:pPr>
      <w:r>
        <w:rPr>
          <w:rFonts w:hint="eastAsia" w:ascii="宋体" w:hAnsi="宋体" w:eastAsia="宋体" w:cs="宋体"/>
          <w:b/>
          <w:color w:val="auto"/>
          <w:kern w:val="0"/>
          <w:sz w:val="24"/>
          <w:highlight w:val="none"/>
          <w:lang w:val="en-US" w:eastAsia="zh-CN"/>
        </w:rPr>
        <w:t>附：“信用中国”网站和国家企业信用公示报告、中国政府采购网列入失信被执行人、重大税收违法案件当事人名单、政府采购严重违法失信行为记录名单的（尚在处罚期内的）、经营异常名录的的查询结果的截图。</w:t>
      </w:r>
    </w:p>
    <w:p>
      <w:pPr>
        <w:pStyle w:val="31"/>
        <w:rPr>
          <w:rFonts w:hint="eastAsia"/>
          <w:color w:val="auto"/>
          <w:highlight w:val="none"/>
        </w:rPr>
      </w:pPr>
    </w:p>
    <w:p>
      <w:pPr>
        <w:spacing w:line="360" w:lineRule="auto"/>
        <w:ind w:left="724" w:hanging="723" w:hangingChars="300"/>
        <w:rPr>
          <w:rFonts w:hint="eastAsia" w:ascii="宋体" w:hAnsi="宋体" w:cs="宋体"/>
          <w:color w:val="auto"/>
          <w:sz w:val="24"/>
          <w:highlight w:val="none"/>
        </w:rPr>
      </w:pPr>
    </w:p>
    <w:p>
      <w:pPr>
        <w:pStyle w:val="10"/>
        <w:rPr>
          <w:rFonts w:hint="eastAsia"/>
          <w:color w:val="auto"/>
          <w:highlight w:val="none"/>
        </w:rPr>
      </w:pPr>
    </w:p>
    <w:p>
      <w:pPr>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keepNext w:val="0"/>
        <w:keepLines w:val="0"/>
        <w:widowControl/>
        <w:suppressLineNumbers w:val="0"/>
        <w:jc w:val="center"/>
        <w:rPr>
          <w:rFonts w:hint="eastAsia" w:ascii="宋体" w:hAnsi="宋体" w:eastAsia="宋体" w:cs="宋体"/>
          <w:b/>
          <w:color w:val="auto"/>
          <w:kern w:val="0"/>
          <w:sz w:val="36"/>
          <w:szCs w:val="36"/>
          <w:highlight w:val="none"/>
          <w:lang w:val="en-US" w:eastAsia="zh-CN" w:bidi="ar"/>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w:t>
      </w:r>
      <w:r>
        <w:rPr>
          <w:rFonts w:hint="eastAsia" w:hAnsi="宋体" w:cs="宋体"/>
          <w:b/>
          <w:color w:val="auto"/>
          <w:kern w:val="2"/>
          <w:sz w:val="28"/>
          <w:szCs w:val="28"/>
          <w:highlight w:val="none"/>
          <w:lang w:val="en-US" w:eastAsia="zh-CN" w:bidi="ar-SA"/>
        </w:rPr>
        <w:t>8</w:t>
      </w:r>
      <w:r>
        <w:rPr>
          <w:rFonts w:hint="eastAsia" w:ascii="宋体" w:hAnsi="宋体" w:eastAsia="宋体" w:cs="宋体"/>
          <w:b/>
          <w:color w:val="auto"/>
          <w:kern w:val="2"/>
          <w:sz w:val="28"/>
          <w:szCs w:val="28"/>
          <w:highlight w:val="none"/>
          <w:lang w:val="en-US" w:eastAsia="zh-CN" w:bidi="ar-SA"/>
        </w:rPr>
        <w:t>、中小企业声明函（货物）</w:t>
      </w:r>
    </w:p>
    <w:p>
      <w:pPr>
        <w:keepNext w:val="0"/>
        <w:keepLines w:val="0"/>
        <w:widowControl/>
        <w:suppressLineNumbers w:val="0"/>
        <w:ind w:firstLine="843" w:firstLineChars="300"/>
        <w:jc w:val="left"/>
        <w:rPr>
          <w:color w:val="auto"/>
          <w:sz w:val="28"/>
          <w:szCs w:val="28"/>
          <w:highlight w:val="none"/>
        </w:rPr>
      </w:pPr>
      <w:r>
        <w:rPr>
          <w:rFonts w:hint="eastAsia" w:ascii="仿宋" w:hAnsi="仿宋" w:eastAsia="仿宋" w:cs="仿宋"/>
          <w:color w:val="auto"/>
          <w:kern w:val="0"/>
          <w:sz w:val="28"/>
          <w:szCs w:val="28"/>
          <w:highlight w:val="none"/>
          <w:lang w:val="en-US" w:eastAsia="zh-CN" w:bidi="ar"/>
        </w:rPr>
        <w:t>本公司（联合体）郑重声明，根据《政府采购促进中小企业发展管理办法》（财库</w:t>
      </w:r>
      <w:r>
        <w:rPr>
          <w:rFonts w:hint="eastAsia" w:ascii="宋体" w:hAnsi="宋体" w:eastAsia="宋体" w:cs="宋体"/>
          <w:color w:val="auto"/>
          <w:kern w:val="0"/>
          <w:sz w:val="28"/>
          <w:szCs w:val="28"/>
          <w:highlight w:val="none"/>
          <w:lang w:val="en-US" w:eastAsia="zh-CN" w:bidi="ar"/>
        </w:rPr>
        <w:t>﹝</w:t>
      </w:r>
      <w:r>
        <w:rPr>
          <w:rFonts w:hint="eastAsia" w:ascii="仿宋" w:hAnsi="仿宋" w:eastAsia="仿宋" w:cs="仿宋"/>
          <w:color w:val="auto"/>
          <w:kern w:val="0"/>
          <w:sz w:val="28"/>
          <w:szCs w:val="28"/>
          <w:highlight w:val="none"/>
          <w:lang w:val="en-US" w:eastAsia="zh-CN" w:bidi="ar"/>
        </w:rPr>
        <w:t>2020</w:t>
      </w:r>
      <w:r>
        <w:rPr>
          <w:rFonts w:hint="eastAsia" w:ascii="宋体" w:hAnsi="宋体" w:eastAsia="宋体" w:cs="宋体"/>
          <w:color w:val="auto"/>
          <w:kern w:val="0"/>
          <w:sz w:val="28"/>
          <w:szCs w:val="28"/>
          <w:highlight w:val="none"/>
          <w:lang w:val="en-US" w:eastAsia="zh-CN" w:bidi="ar"/>
        </w:rPr>
        <w:t>﹞</w:t>
      </w:r>
      <w:r>
        <w:rPr>
          <w:rFonts w:hint="eastAsia" w:ascii="仿宋" w:hAnsi="仿宋" w:eastAsia="仿宋" w:cs="仿宋"/>
          <w:color w:val="auto"/>
          <w:kern w:val="0"/>
          <w:sz w:val="28"/>
          <w:szCs w:val="28"/>
          <w:highlight w:val="none"/>
          <w:lang w:val="en-US" w:eastAsia="zh-CN" w:bidi="ar"/>
        </w:rPr>
        <w:t>46 号）的规定，本公司 （联合体）参加</w:t>
      </w:r>
      <w:r>
        <w:rPr>
          <w:rFonts w:hint="eastAsia" w:ascii="仿宋" w:hAnsi="仿宋" w:eastAsia="仿宋" w:cs="仿宋"/>
          <w:i/>
          <w:iCs/>
          <w:color w:val="auto"/>
          <w:kern w:val="0"/>
          <w:sz w:val="28"/>
          <w:szCs w:val="28"/>
          <w:highlight w:val="none"/>
          <w:u w:val="single"/>
          <w:lang w:val="en-US" w:eastAsia="zh-CN" w:bidi="ar"/>
        </w:rPr>
        <w:t>（单位名称）</w:t>
      </w:r>
      <w:r>
        <w:rPr>
          <w:rFonts w:hint="eastAsia" w:ascii="仿宋" w:hAnsi="仿宋" w:eastAsia="仿宋" w:cs="仿宋"/>
          <w:color w:val="auto"/>
          <w:kern w:val="0"/>
          <w:sz w:val="28"/>
          <w:szCs w:val="28"/>
          <w:highlight w:val="none"/>
          <w:lang w:val="en-US" w:eastAsia="zh-CN" w:bidi="ar"/>
        </w:rPr>
        <w:t>的</w:t>
      </w:r>
      <w:r>
        <w:rPr>
          <w:rFonts w:hint="eastAsia" w:ascii="仿宋" w:hAnsi="仿宋" w:eastAsia="仿宋" w:cs="仿宋"/>
          <w:i/>
          <w:iCs/>
          <w:color w:val="auto"/>
          <w:kern w:val="0"/>
          <w:sz w:val="28"/>
          <w:szCs w:val="28"/>
          <w:highlight w:val="none"/>
          <w:u w:val="single"/>
          <w:lang w:val="en-US" w:eastAsia="zh-CN" w:bidi="ar"/>
        </w:rPr>
        <w:t>（项目名称）</w:t>
      </w:r>
      <w:r>
        <w:rPr>
          <w:rFonts w:hint="eastAsia" w:ascii="仿宋" w:hAnsi="仿宋" w:eastAsia="仿宋" w:cs="仿宋"/>
          <w:color w:val="auto"/>
          <w:kern w:val="0"/>
          <w:sz w:val="28"/>
          <w:szCs w:val="28"/>
          <w:highlight w:val="none"/>
          <w:lang w:val="en-US" w:eastAsia="zh-CN" w:bidi="ar"/>
        </w:rPr>
        <w:t xml:space="preserve">采购活动，提供的货物全部由符合政策要求的中小企业制造。相关企业 （含联合体中的中小企业、签订分包意向协议的中小企业） 的具体情况如下： </w:t>
      </w:r>
    </w:p>
    <w:p>
      <w:pPr>
        <w:keepNext w:val="0"/>
        <w:keepLines w:val="0"/>
        <w:widowControl/>
        <w:suppressLineNumbers w:val="0"/>
        <w:ind w:firstLine="562" w:firstLineChars="200"/>
        <w:jc w:val="left"/>
        <w:rPr>
          <w:color w:val="auto"/>
          <w:sz w:val="28"/>
          <w:szCs w:val="28"/>
          <w:highlight w:val="none"/>
        </w:rPr>
      </w:pPr>
      <w:r>
        <w:rPr>
          <w:rFonts w:hint="eastAsia" w:ascii="仿宋" w:hAnsi="仿宋" w:eastAsia="仿宋" w:cs="仿宋"/>
          <w:color w:val="auto"/>
          <w:kern w:val="0"/>
          <w:sz w:val="28"/>
          <w:szCs w:val="28"/>
          <w:highlight w:val="none"/>
          <w:lang w:val="en-US" w:eastAsia="zh-CN" w:bidi="ar"/>
        </w:rPr>
        <w:t xml:space="preserve">1. </w:t>
      </w:r>
      <w:r>
        <w:rPr>
          <w:rFonts w:hint="eastAsia" w:ascii="仿宋" w:hAnsi="仿宋" w:eastAsia="仿宋" w:cs="仿宋"/>
          <w:i/>
          <w:iCs/>
          <w:color w:val="auto"/>
          <w:kern w:val="0"/>
          <w:sz w:val="28"/>
          <w:szCs w:val="28"/>
          <w:highlight w:val="none"/>
          <w:u w:val="single"/>
          <w:lang w:val="en-US" w:eastAsia="zh-CN" w:bidi="ar"/>
        </w:rPr>
        <w:t xml:space="preserve">（标的名称） </w:t>
      </w:r>
      <w:r>
        <w:rPr>
          <w:rFonts w:hint="eastAsia" w:ascii="仿宋" w:hAnsi="仿宋" w:eastAsia="仿宋" w:cs="仿宋"/>
          <w:color w:val="auto"/>
          <w:kern w:val="0"/>
          <w:sz w:val="28"/>
          <w:szCs w:val="28"/>
          <w:highlight w:val="none"/>
          <w:lang w:val="en-US" w:eastAsia="zh-CN" w:bidi="ar"/>
        </w:rPr>
        <w:t>，属于</w:t>
      </w:r>
      <w:r>
        <w:rPr>
          <w:rFonts w:hint="eastAsia" w:ascii="仿宋" w:hAnsi="仿宋" w:eastAsia="仿宋" w:cs="仿宋"/>
          <w:i/>
          <w:iCs/>
          <w:color w:val="auto"/>
          <w:kern w:val="0"/>
          <w:sz w:val="28"/>
          <w:szCs w:val="28"/>
          <w:highlight w:val="none"/>
          <w:u w:val="single"/>
          <w:lang w:val="en-US" w:eastAsia="zh-CN" w:bidi="ar"/>
        </w:rPr>
        <w:t>（招标文件中明确的所属行业）</w:t>
      </w:r>
      <w:r>
        <w:rPr>
          <w:rFonts w:hint="eastAsia" w:ascii="仿宋" w:hAnsi="仿宋" w:eastAsia="仿宋" w:cs="仿宋"/>
          <w:i/>
          <w:iCs/>
          <w:color w:val="auto"/>
          <w:kern w:val="0"/>
          <w:sz w:val="28"/>
          <w:szCs w:val="28"/>
          <w:highlight w:val="none"/>
          <w:lang w:val="en-US" w:eastAsia="zh-CN" w:bidi="ar"/>
        </w:rPr>
        <w:t xml:space="preserve"> 行业</w:t>
      </w:r>
      <w:r>
        <w:rPr>
          <w:rFonts w:hint="eastAsia" w:ascii="仿宋" w:hAnsi="仿宋" w:eastAsia="仿宋" w:cs="仿宋"/>
          <w:color w:val="auto"/>
          <w:kern w:val="0"/>
          <w:sz w:val="28"/>
          <w:szCs w:val="28"/>
          <w:highlight w:val="none"/>
          <w:lang w:val="en-US" w:eastAsia="zh-CN" w:bidi="ar"/>
        </w:rPr>
        <w:t>；制造商为</w:t>
      </w:r>
      <w:r>
        <w:rPr>
          <w:rFonts w:hint="eastAsia" w:ascii="仿宋" w:hAnsi="仿宋" w:eastAsia="仿宋" w:cs="仿宋"/>
          <w:i/>
          <w:iCs/>
          <w:color w:val="auto"/>
          <w:kern w:val="0"/>
          <w:sz w:val="28"/>
          <w:szCs w:val="28"/>
          <w:highlight w:val="none"/>
          <w:lang w:val="en-US" w:eastAsia="zh-CN" w:bidi="ar"/>
        </w:rPr>
        <w:t>（企业名称）</w:t>
      </w:r>
      <w:r>
        <w:rPr>
          <w:rFonts w:hint="eastAsia" w:ascii="仿宋" w:hAnsi="仿宋" w:eastAsia="仿宋" w:cs="仿宋"/>
          <w:color w:val="auto"/>
          <w:kern w:val="0"/>
          <w:sz w:val="28"/>
          <w:szCs w:val="28"/>
          <w:highlight w:val="none"/>
          <w:lang w:val="en-US" w:eastAsia="zh-CN" w:bidi="ar"/>
        </w:rPr>
        <w:t>，从业人员</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color w:val="auto"/>
          <w:kern w:val="0"/>
          <w:sz w:val="28"/>
          <w:szCs w:val="28"/>
          <w:highlight w:val="none"/>
          <w:lang w:val="en-US" w:eastAsia="zh-CN" w:bidi="ar"/>
        </w:rPr>
        <w:t>人，营业收入为</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color w:val="auto"/>
          <w:kern w:val="0"/>
          <w:sz w:val="28"/>
          <w:szCs w:val="28"/>
          <w:highlight w:val="none"/>
          <w:lang w:val="en-US" w:eastAsia="zh-CN" w:bidi="ar"/>
        </w:rPr>
        <w:t>万元，资产总额为</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color w:val="auto"/>
          <w:kern w:val="0"/>
          <w:sz w:val="28"/>
          <w:szCs w:val="28"/>
          <w:highlight w:val="none"/>
          <w:lang w:val="en-US" w:eastAsia="zh-CN" w:bidi="ar"/>
        </w:rPr>
        <w:t>万元，属于</w:t>
      </w:r>
      <w:r>
        <w:rPr>
          <w:rFonts w:hint="eastAsia" w:ascii="仿宋" w:hAnsi="仿宋" w:eastAsia="仿宋" w:cs="仿宋"/>
          <w:i/>
          <w:iCs/>
          <w:color w:val="auto"/>
          <w:kern w:val="0"/>
          <w:sz w:val="28"/>
          <w:szCs w:val="28"/>
          <w:highlight w:val="none"/>
          <w:lang w:val="en-US" w:eastAsia="zh-CN" w:bidi="ar"/>
        </w:rPr>
        <w:t>（</w:t>
      </w:r>
      <w:r>
        <w:rPr>
          <w:rFonts w:hint="eastAsia" w:ascii="仿宋" w:hAnsi="仿宋" w:eastAsia="仿宋" w:cs="仿宋"/>
          <w:i/>
          <w:iCs/>
          <w:color w:val="auto"/>
          <w:kern w:val="0"/>
          <w:sz w:val="28"/>
          <w:szCs w:val="28"/>
          <w:highlight w:val="none"/>
          <w:u w:val="single"/>
          <w:lang w:val="en-US" w:eastAsia="zh-CN" w:bidi="ar"/>
        </w:rPr>
        <w:t>中型企业、小 型企业、微型企业）</w:t>
      </w:r>
      <w:r>
        <w:rPr>
          <w:rFonts w:hint="eastAsia" w:ascii="仿宋" w:hAnsi="仿宋" w:eastAsia="仿宋" w:cs="仿宋"/>
          <w:color w:val="auto"/>
          <w:kern w:val="0"/>
          <w:sz w:val="28"/>
          <w:szCs w:val="28"/>
          <w:highlight w:val="none"/>
          <w:lang w:val="en-US" w:eastAsia="zh-CN" w:bidi="ar"/>
        </w:rPr>
        <w:t xml:space="preserve">； </w:t>
      </w:r>
    </w:p>
    <w:p>
      <w:pPr>
        <w:keepNext w:val="0"/>
        <w:keepLines w:val="0"/>
        <w:widowControl/>
        <w:suppressLineNumbers w:val="0"/>
        <w:ind w:firstLine="562" w:firstLineChars="200"/>
        <w:jc w:val="left"/>
        <w:rPr>
          <w:color w:val="auto"/>
          <w:sz w:val="28"/>
          <w:szCs w:val="28"/>
          <w:highlight w:val="none"/>
        </w:rPr>
      </w:pPr>
      <w:r>
        <w:rPr>
          <w:rFonts w:hint="eastAsia" w:ascii="仿宋" w:hAnsi="仿宋" w:eastAsia="仿宋" w:cs="仿宋"/>
          <w:color w:val="auto"/>
          <w:kern w:val="0"/>
          <w:sz w:val="28"/>
          <w:szCs w:val="28"/>
          <w:highlight w:val="none"/>
          <w:lang w:val="en-US" w:eastAsia="zh-CN" w:bidi="ar"/>
        </w:rPr>
        <w:t>2.</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i/>
          <w:iCs/>
          <w:color w:val="auto"/>
          <w:kern w:val="0"/>
          <w:sz w:val="28"/>
          <w:szCs w:val="28"/>
          <w:highlight w:val="none"/>
          <w:u w:val="single"/>
          <w:lang w:val="en-US" w:eastAsia="zh-CN" w:bidi="ar"/>
        </w:rPr>
        <w:t xml:space="preserve">（标的名称） </w:t>
      </w:r>
      <w:r>
        <w:rPr>
          <w:rFonts w:hint="eastAsia" w:ascii="仿宋" w:hAnsi="仿宋" w:eastAsia="仿宋" w:cs="仿宋"/>
          <w:color w:val="auto"/>
          <w:kern w:val="0"/>
          <w:sz w:val="28"/>
          <w:szCs w:val="28"/>
          <w:highlight w:val="none"/>
          <w:lang w:val="en-US" w:eastAsia="zh-CN" w:bidi="ar"/>
        </w:rPr>
        <w:t>，属于</w:t>
      </w:r>
      <w:r>
        <w:rPr>
          <w:rFonts w:hint="eastAsia" w:ascii="仿宋" w:hAnsi="仿宋" w:eastAsia="仿宋" w:cs="仿宋"/>
          <w:i/>
          <w:iCs/>
          <w:color w:val="auto"/>
          <w:kern w:val="0"/>
          <w:sz w:val="28"/>
          <w:szCs w:val="28"/>
          <w:highlight w:val="none"/>
          <w:u w:val="single"/>
          <w:lang w:val="en-US" w:eastAsia="zh-CN" w:bidi="ar"/>
        </w:rPr>
        <w:t>（招标文件中明确的所属行业）</w:t>
      </w:r>
      <w:r>
        <w:rPr>
          <w:rFonts w:hint="eastAsia" w:ascii="仿宋" w:hAnsi="仿宋" w:eastAsia="仿宋" w:cs="仿宋"/>
          <w:i/>
          <w:iCs/>
          <w:color w:val="auto"/>
          <w:kern w:val="0"/>
          <w:sz w:val="28"/>
          <w:szCs w:val="28"/>
          <w:highlight w:val="none"/>
          <w:lang w:val="en-US" w:eastAsia="zh-CN" w:bidi="ar"/>
        </w:rPr>
        <w:t xml:space="preserve"> 行业</w:t>
      </w:r>
      <w:r>
        <w:rPr>
          <w:rFonts w:hint="eastAsia" w:ascii="仿宋" w:hAnsi="仿宋" w:eastAsia="仿宋" w:cs="仿宋"/>
          <w:color w:val="auto"/>
          <w:kern w:val="0"/>
          <w:sz w:val="28"/>
          <w:szCs w:val="28"/>
          <w:highlight w:val="none"/>
          <w:lang w:val="en-US" w:eastAsia="zh-CN" w:bidi="ar"/>
        </w:rPr>
        <w:t>；制造商为</w:t>
      </w:r>
      <w:r>
        <w:rPr>
          <w:rFonts w:hint="eastAsia" w:ascii="仿宋" w:hAnsi="仿宋" w:eastAsia="仿宋" w:cs="仿宋"/>
          <w:i/>
          <w:iCs/>
          <w:color w:val="auto"/>
          <w:kern w:val="0"/>
          <w:sz w:val="28"/>
          <w:szCs w:val="28"/>
          <w:highlight w:val="none"/>
          <w:u w:val="single"/>
          <w:lang w:val="en-US" w:eastAsia="zh-CN" w:bidi="ar"/>
        </w:rPr>
        <w:t>（企业名称）</w:t>
      </w:r>
      <w:r>
        <w:rPr>
          <w:rFonts w:hint="eastAsia" w:ascii="仿宋" w:hAnsi="仿宋" w:eastAsia="仿宋" w:cs="仿宋"/>
          <w:color w:val="auto"/>
          <w:kern w:val="0"/>
          <w:sz w:val="28"/>
          <w:szCs w:val="28"/>
          <w:highlight w:val="none"/>
          <w:lang w:val="en-US" w:eastAsia="zh-CN" w:bidi="ar"/>
        </w:rPr>
        <w:t>，从业人员</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color w:val="auto"/>
          <w:kern w:val="0"/>
          <w:sz w:val="28"/>
          <w:szCs w:val="28"/>
          <w:highlight w:val="none"/>
          <w:lang w:val="en-US" w:eastAsia="zh-CN" w:bidi="ar"/>
        </w:rPr>
        <w:t>人，营业收入为</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color w:val="auto"/>
          <w:kern w:val="0"/>
          <w:sz w:val="28"/>
          <w:szCs w:val="28"/>
          <w:highlight w:val="none"/>
          <w:lang w:val="en-US" w:eastAsia="zh-CN" w:bidi="ar"/>
        </w:rPr>
        <w:t>万元，资产总额为</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color w:val="auto"/>
          <w:kern w:val="0"/>
          <w:sz w:val="28"/>
          <w:szCs w:val="28"/>
          <w:highlight w:val="none"/>
          <w:lang w:val="en-US" w:eastAsia="zh-CN" w:bidi="ar"/>
        </w:rPr>
        <w:t>万元，属于</w:t>
      </w:r>
      <w:r>
        <w:rPr>
          <w:rFonts w:hint="eastAsia" w:ascii="仿宋" w:hAnsi="仿宋" w:eastAsia="仿宋" w:cs="仿宋"/>
          <w:i/>
          <w:iCs/>
          <w:color w:val="auto"/>
          <w:kern w:val="0"/>
          <w:sz w:val="28"/>
          <w:szCs w:val="28"/>
          <w:highlight w:val="none"/>
          <w:lang w:val="en-US" w:eastAsia="zh-CN" w:bidi="ar"/>
        </w:rPr>
        <w:t>（</w:t>
      </w:r>
      <w:r>
        <w:rPr>
          <w:rFonts w:hint="eastAsia" w:ascii="仿宋" w:hAnsi="仿宋" w:eastAsia="仿宋" w:cs="仿宋"/>
          <w:i/>
          <w:iCs/>
          <w:color w:val="auto"/>
          <w:kern w:val="0"/>
          <w:sz w:val="28"/>
          <w:szCs w:val="28"/>
          <w:highlight w:val="none"/>
          <w:u w:val="single"/>
          <w:lang w:val="en-US" w:eastAsia="zh-CN" w:bidi="ar"/>
        </w:rPr>
        <w:t>中型企业、小型 企业、微型企业）</w:t>
      </w:r>
      <w:r>
        <w:rPr>
          <w:rFonts w:hint="eastAsia" w:ascii="仿宋" w:hAnsi="仿宋" w:eastAsia="仿宋" w:cs="仿宋"/>
          <w:color w:val="auto"/>
          <w:kern w:val="0"/>
          <w:sz w:val="28"/>
          <w:szCs w:val="28"/>
          <w:highlight w:val="none"/>
          <w:lang w:val="en-US" w:eastAsia="zh-CN" w:bidi="ar"/>
        </w:rPr>
        <w:t xml:space="preserve">； </w:t>
      </w:r>
    </w:p>
    <w:p>
      <w:pPr>
        <w:keepNext w:val="0"/>
        <w:keepLines w:val="0"/>
        <w:widowControl/>
        <w:suppressLineNumbers w:val="0"/>
        <w:jc w:val="left"/>
        <w:rPr>
          <w:color w:val="auto"/>
          <w:sz w:val="28"/>
          <w:szCs w:val="28"/>
          <w:highlight w:val="none"/>
        </w:rPr>
      </w:pPr>
      <w:r>
        <w:rPr>
          <w:rFonts w:hint="eastAsia" w:ascii="仿宋" w:hAnsi="仿宋" w:eastAsia="仿宋" w:cs="仿宋"/>
          <w:color w:val="auto"/>
          <w:kern w:val="0"/>
          <w:sz w:val="28"/>
          <w:szCs w:val="28"/>
          <w:highlight w:val="none"/>
          <w:lang w:val="en-US" w:eastAsia="zh-CN" w:bidi="ar"/>
        </w:rPr>
        <w:t>……</w:t>
      </w:r>
    </w:p>
    <w:p>
      <w:pPr>
        <w:keepNext w:val="0"/>
        <w:keepLines w:val="0"/>
        <w:widowControl/>
        <w:suppressLineNumbers w:val="0"/>
        <w:ind w:firstLine="562" w:firstLineChars="200"/>
        <w:jc w:val="left"/>
        <w:rPr>
          <w:color w:val="auto"/>
          <w:sz w:val="28"/>
          <w:szCs w:val="28"/>
          <w:highlight w:val="none"/>
        </w:rPr>
      </w:pPr>
      <w:r>
        <w:rPr>
          <w:rFonts w:hint="eastAsia" w:ascii="仿宋" w:hAnsi="仿宋" w:eastAsia="仿宋" w:cs="仿宋"/>
          <w:color w:val="auto"/>
          <w:kern w:val="0"/>
          <w:sz w:val="28"/>
          <w:szCs w:val="28"/>
          <w:highlight w:val="none"/>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jc w:val="left"/>
        <w:rPr>
          <w:color w:val="auto"/>
          <w:sz w:val="28"/>
          <w:szCs w:val="28"/>
          <w:highlight w:val="none"/>
        </w:rPr>
      </w:pPr>
      <w:r>
        <w:rPr>
          <w:rFonts w:hint="eastAsia" w:ascii="仿宋" w:hAnsi="仿宋" w:eastAsia="仿宋" w:cs="仿宋"/>
          <w:color w:val="auto"/>
          <w:kern w:val="0"/>
          <w:sz w:val="28"/>
          <w:szCs w:val="28"/>
          <w:highlight w:val="none"/>
          <w:lang w:val="en-US" w:eastAsia="zh-CN" w:bidi="ar"/>
        </w:rPr>
        <w:t xml:space="preserve">本企业对上述声明内容的真实性负责。如有虚假，将依 法承担相应责任。 </w:t>
      </w:r>
    </w:p>
    <w:p>
      <w:pPr>
        <w:keepNext w:val="0"/>
        <w:keepLines w:val="0"/>
        <w:widowControl/>
        <w:suppressLineNumbers w:val="0"/>
        <w:jc w:val="left"/>
        <w:rPr>
          <w:rFonts w:hint="eastAsia" w:ascii="仿宋" w:hAnsi="仿宋" w:eastAsia="仿宋" w:cs="仿宋"/>
          <w:color w:val="auto"/>
          <w:kern w:val="0"/>
          <w:sz w:val="28"/>
          <w:szCs w:val="28"/>
          <w:highlight w:val="none"/>
          <w:lang w:val="en-US" w:eastAsia="zh-CN" w:bidi="ar"/>
        </w:rPr>
      </w:pPr>
    </w:p>
    <w:p>
      <w:pPr>
        <w:keepNext w:val="0"/>
        <w:keepLines w:val="0"/>
        <w:widowControl/>
        <w:suppressLineNumbers w:val="0"/>
        <w:jc w:val="center"/>
        <w:rPr>
          <w:color w:val="auto"/>
          <w:sz w:val="28"/>
          <w:szCs w:val="28"/>
          <w:highlight w:val="none"/>
        </w:rPr>
      </w:pPr>
      <w:r>
        <w:rPr>
          <w:rFonts w:hint="eastAsia" w:ascii="仿宋" w:hAnsi="仿宋" w:eastAsia="仿宋" w:cs="仿宋"/>
          <w:color w:val="auto"/>
          <w:kern w:val="0"/>
          <w:sz w:val="28"/>
          <w:szCs w:val="28"/>
          <w:highlight w:val="none"/>
          <w:lang w:val="en-US" w:eastAsia="zh-CN" w:bidi="ar"/>
        </w:rPr>
        <w:t>企业名称（盖章）：</w:t>
      </w:r>
    </w:p>
    <w:p>
      <w:pPr>
        <w:keepNext w:val="0"/>
        <w:keepLines w:val="0"/>
        <w:widowControl/>
        <w:suppressLineNumbers w:val="0"/>
        <w:jc w:val="center"/>
        <w:rPr>
          <w:rFonts w:hint="eastAsia" w:ascii="仿宋" w:hAnsi="仿宋" w:eastAsia="仿宋" w:cs="仿宋"/>
          <w:color w:val="auto"/>
          <w:kern w:val="0"/>
          <w:sz w:val="31"/>
          <w:szCs w:val="31"/>
          <w:highlight w:val="none"/>
          <w:lang w:val="en-US" w:eastAsia="zh-CN" w:bidi="ar"/>
        </w:rPr>
      </w:pPr>
      <w:r>
        <w:rPr>
          <w:rFonts w:hint="eastAsia" w:ascii="仿宋" w:hAnsi="仿宋" w:eastAsia="仿宋" w:cs="仿宋"/>
          <w:color w:val="auto"/>
          <w:kern w:val="0"/>
          <w:sz w:val="31"/>
          <w:szCs w:val="31"/>
          <w:highlight w:val="none"/>
          <w:lang w:val="en-US" w:eastAsia="zh-CN" w:bidi="ar"/>
        </w:rPr>
        <w:t>日 期：</w:t>
      </w:r>
    </w:p>
    <w:p>
      <w:pPr>
        <w:pStyle w:val="2"/>
        <w:ind w:left="0" w:leftChars="0" w:firstLine="0" w:firstLineChars="0"/>
        <w:rPr>
          <w:rFonts w:hint="eastAsia" w:ascii="仿宋" w:hAnsi="仿宋" w:eastAsia="仿宋" w:cs="仿宋"/>
          <w:color w:val="auto"/>
          <w:kern w:val="0"/>
          <w:sz w:val="31"/>
          <w:szCs w:val="31"/>
          <w:highlight w:val="none"/>
          <w:lang w:val="en-US" w:eastAsia="zh-CN" w:bidi="ar"/>
        </w:rPr>
      </w:pPr>
    </w:p>
    <w:p>
      <w:pPr>
        <w:keepNext w:val="0"/>
        <w:keepLines w:val="0"/>
        <w:widowControl/>
        <w:suppressLineNumbers w:val="0"/>
        <w:jc w:val="left"/>
        <w:rPr>
          <w:rFonts w:hint="eastAsia" w:ascii="宋体" w:hAnsi="宋体" w:eastAsia="宋体" w:cs="宋体"/>
          <w:i w:val="0"/>
          <w:iCs w:val="0"/>
          <w:color w:val="auto"/>
          <w:kern w:val="0"/>
          <w:sz w:val="24"/>
          <w:szCs w:val="24"/>
          <w:highlight w:val="none"/>
          <w:lang w:val="en-US" w:eastAsia="zh-CN" w:bidi="ar"/>
        </w:rPr>
      </w:pPr>
      <w:r>
        <w:rPr>
          <w:rFonts w:hint="default" w:ascii="Times New Roman" w:hAnsi="Times New Roman" w:eastAsia="宋体" w:cs="Times New Roman"/>
          <w:color w:val="auto"/>
          <w:kern w:val="0"/>
          <w:sz w:val="11"/>
          <w:szCs w:val="11"/>
          <w:highlight w:val="none"/>
          <w:lang w:val="en-US" w:eastAsia="zh-CN" w:bidi="ar"/>
        </w:rPr>
        <w:t>1</w:t>
      </w:r>
      <w:r>
        <w:rPr>
          <w:rFonts w:hint="eastAsia" w:ascii="宋体" w:hAnsi="宋体" w:eastAsia="宋体" w:cs="宋体"/>
          <w:color w:val="auto"/>
          <w:kern w:val="0"/>
          <w:sz w:val="18"/>
          <w:szCs w:val="18"/>
          <w:highlight w:val="none"/>
          <w:lang w:val="en-US" w:eastAsia="zh-CN" w:bidi="ar"/>
        </w:rPr>
        <w:t>从业人员、营业收入、资产总额填报上一年度数据，无上一年度数据的新成立企业可不填报。</w:t>
      </w:r>
    </w:p>
    <w:p>
      <w:pPr>
        <w:pStyle w:val="31"/>
        <w:rPr>
          <w:rFonts w:hint="eastAsia" w:ascii="宋体" w:hAnsi="宋体" w:eastAsia="宋体" w:cs="宋体"/>
          <w:i w:val="0"/>
          <w:iCs w:val="0"/>
          <w:color w:val="auto"/>
          <w:kern w:val="0"/>
          <w:sz w:val="24"/>
          <w:szCs w:val="24"/>
          <w:highlight w:val="none"/>
          <w:lang w:val="en-US" w:eastAsia="zh-CN" w:bidi="ar"/>
        </w:rPr>
      </w:pPr>
    </w:p>
    <w:p>
      <w:pPr>
        <w:pStyle w:val="26"/>
        <w:snapToGrid w:val="0"/>
        <w:spacing w:line="360" w:lineRule="atLeast"/>
        <w:jc w:val="center"/>
        <w:outlineLvl w:val="1"/>
        <w:rPr>
          <w:rFonts w:hint="eastAsia" w:ascii="宋体" w:hAnsi="宋体"/>
          <w:b/>
          <w:color w:val="auto"/>
          <w:sz w:val="28"/>
          <w:szCs w:val="28"/>
          <w:highlight w:val="none"/>
        </w:rPr>
      </w:pPr>
    </w:p>
    <w:p>
      <w:pPr>
        <w:pStyle w:val="26"/>
        <w:snapToGrid w:val="0"/>
        <w:spacing w:line="360" w:lineRule="atLeast"/>
        <w:jc w:val="center"/>
        <w:outlineLvl w:val="1"/>
        <w:rPr>
          <w:rFonts w:ascii="宋体" w:hAnsi="宋体"/>
          <w:b/>
          <w:color w:val="auto"/>
          <w:sz w:val="28"/>
          <w:szCs w:val="28"/>
          <w:highlight w:val="none"/>
        </w:rPr>
      </w:pPr>
      <w:r>
        <w:rPr>
          <w:rFonts w:hint="eastAsia" w:ascii="宋体" w:hAnsi="宋体"/>
          <w:b/>
          <w:color w:val="auto"/>
          <w:sz w:val="28"/>
          <w:szCs w:val="28"/>
          <w:highlight w:val="none"/>
          <w:lang w:val="en-US" w:eastAsia="zh-CN"/>
        </w:rPr>
        <w:t>19、</w:t>
      </w:r>
      <w:r>
        <w:rPr>
          <w:rFonts w:hint="eastAsia" w:ascii="宋体" w:hAnsi="宋体"/>
          <w:b/>
          <w:color w:val="auto"/>
          <w:sz w:val="28"/>
          <w:szCs w:val="28"/>
          <w:highlight w:val="none"/>
        </w:rPr>
        <w:t>政府采购诚信承诺书</w:t>
      </w:r>
    </w:p>
    <w:p>
      <w:pPr>
        <w:pStyle w:val="10"/>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Cs/>
          <w:color w:val="auto"/>
          <w:sz w:val="24"/>
          <w:szCs w:val="24"/>
          <w:highlight w:val="none"/>
          <w:u w:val="single"/>
        </w:rPr>
      </w:pPr>
    </w:p>
    <w:p>
      <w:pPr>
        <w:pStyle w:val="10"/>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rPr>
        <w:t>（采购人</w:t>
      </w:r>
      <w:r>
        <w:rPr>
          <w:rFonts w:hint="eastAsia" w:ascii="宋体" w:hAnsi="宋体" w:eastAsia="宋体" w:cs="宋体"/>
          <w:bCs/>
          <w:color w:val="auto"/>
          <w:sz w:val="24"/>
          <w:szCs w:val="24"/>
          <w:highlight w:val="none"/>
        </w:rPr>
        <w:t>）:</w:t>
      </w:r>
    </w:p>
    <w:p>
      <w:pPr>
        <w:spacing w:line="360" w:lineRule="auto"/>
        <w:ind w:left="0" w:leftChars="0" w:firstLine="418" w:firstLineChars="174"/>
        <w:jc w:val="left"/>
        <w:rPr>
          <w:rFonts w:hint="eastAsia" w:ascii="宋体" w:hAnsi="宋体" w:eastAsia="宋体" w:cs="宋体"/>
          <w:color w:val="auto"/>
          <w:sz w:val="24"/>
          <w:highlight w:val="none"/>
        </w:rPr>
      </w:pPr>
      <w:r>
        <w:rPr>
          <w:rFonts w:hint="eastAsia" w:ascii="宋体" w:hAnsi="宋体" w:eastAsia="宋体" w:cs="宋体"/>
          <w:bCs/>
          <w:color w:val="auto"/>
          <w:sz w:val="24"/>
          <w:szCs w:val="24"/>
          <w:highlight w:val="none"/>
        </w:rPr>
        <w:t>我公司</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 xml:space="preserve">（投标人名称）已详细阅读了 </w:t>
      </w:r>
      <w:r>
        <w:rPr>
          <w:rFonts w:hint="eastAsia" w:ascii="宋体" w:hAnsi="宋体" w:eastAsia="宋体" w:cs="宋体"/>
          <w:bCs/>
          <w:color w:val="auto"/>
          <w:sz w:val="24"/>
          <w:szCs w:val="24"/>
          <w:highlight w:val="none"/>
          <w:u w:val="single"/>
        </w:rPr>
        <w:t xml:space="preserve">        项目（项目编号： ）</w:t>
      </w:r>
      <w:r>
        <w:rPr>
          <w:rFonts w:hint="eastAsia" w:ascii="宋体" w:hAnsi="宋体" w:eastAsia="宋体" w:cs="宋体"/>
          <w:bCs/>
          <w:color w:val="auto"/>
          <w:sz w:val="24"/>
          <w:szCs w:val="24"/>
          <w:highlight w:val="none"/>
        </w:rPr>
        <w:t>招</w:t>
      </w:r>
      <w:r>
        <w:rPr>
          <w:rFonts w:hint="eastAsia" w:ascii="宋体" w:hAnsi="宋体" w:eastAsia="宋体" w:cs="宋体"/>
          <w:color w:val="auto"/>
          <w:sz w:val="24"/>
          <w:highlight w:val="none"/>
        </w:rPr>
        <w:t>标文件，自愿参加本次投标，现就有关事项做出郑重承诺如下：</w:t>
      </w:r>
    </w:p>
    <w:p>
      <w:pPr>
        <w:spacing w:line="360" w:lineRule="auto"/>
        <w:ind w:left="0" w:leftChars="0" w:firstLine="418" w:firstLineChars="174"/>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一、诚信投标，材料真实。我公司保证所提供的全部材料、投标内容均真实、合法、有效，保证不出借或者借用其他企资质，不以他人名义投标，不弄虛作假。</w:t>
      </w:r>
    </w:p>
    <w:p>
      <w:pPr>
        <w:spacing w:line="360" w:lineRule="auto"/>
        <w:ind w:left="0" w:leftChars="0" w:firstLine="418" w:firstLineChars="174"/>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二、遵纪守法，公平竞争。不与其他投标人相互串通、哄抬价格，不排挤其他投标人不损害采购人的合法权益；不向评标委员会、采购人提供利益以牟取中标。</w:t>
      </w:r>
    </w:p>
    <w:p>
      <w:pPr>
        <w:spacing w:line="360" w:lineRule="auto"/>
        <w:ind w:left="0" w:leftChars="0" w:firstLine="418" w:firstLineChars="174"/>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若中标后，将按照规定及时与采购人签订政府采购合同，不与采购人订立有悖于采购结果的合同或协议；严格履行政府采购合同，不降低合同约定的产品质量和服务，不擅自变更、中止、终止合同，或者拒绝履行合同义务。</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若有违反以上承诺内容的行为，我公司自愿接受取消投标资格、记入信用档案、没收履约保证金、媒体通报、1-3年内禁止参与政府采购等处罚；如已中标的，自动放弃中标资格，并承担全部法律责任；给采购人造成损失的，依法承担赔偿责任。</w:t>
      </w:r>
    </w:p>
    <w:p>
      <w:pPr>
        <w:pStyle w:val="10"/>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Cs/>
          <w:color w:val="auto"/>
          <w:sz w:val="24"/>
          <w:szCs w:val="24"/>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default"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20、其他资料</w:t>
      </w:r>
    </w:p>
    <w:p>
      <w:pPr>
        <w:pStyle w:val="31"/>
        <w:numPr>
          <w:ilvl w:val="0"/>
          <w:numId w:val="8"/>
        </w:numPr>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投标人认为需要提供的其他证明材料等。</w:t>
      </w:r>
    </w:p>
    <w:p>
      <w:pPr>
        <w:pStyle w:val="31"/>
        <w:numPr>
          <w:ilvl w:val="0"/>
          <w:numId w:val="8"/>
        </w:numPr>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对于该项目投标人自行编制的技术方案等其他资料。</w:t>
      </w:r>
    </w:p>
    <w:p>
      <w:pPr>
        <w:rPr>
          <w:color w:val="auto"/>
          <w:highlight w:val="none"/>
        </w:rPr>
      </w:pPr>
    </w:p>
    <w:p>
      <w:pPr>
        <w:rPr>
          <w:color w:val="auto"/>
          <w:highlight w:val="none"/>
        </w:rPr>
      </w:pPr>
    </w:p>
    <w:bookmarkEnd w:id="70"/>
    <w:sectPr>
      <w:footerReference r:id="rId8" w:type="default"/>
      <w:pgSz w:w="11849" w:h="16781"/>
      <w:pgMar w:top="1440" w:right="1080" w:bottom="1440" w:left="1080" w:header="851" w:footer="850" w:gutter="0"/>
      <w:cols w:space="720" w:num="1"/>
      <w:titlePg/>
      <w:docGrid w:type="linesAndChars" w:linePitch="320" w:charSpace="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宋?">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separate"/>
    </w:r>
    <w:r>
      <w:rPr>
        <w:rStyle w:val="23"/>
      </w:rPr>
      <w:t>27</w: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15"/>
      <w:ind w:right="36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7495B"/>
    <w:multiLevelType w:val="singleLevel"/>
    <w:tmpl w:val="9F27495B"/>
    <w:lvl w:ilvl="0" w:tentative="0">
      <w:start w:val="3"/>
      <w:numFmt w:val="decimal"/>
      <w:lvlText w:val="%1."/>
      <w:lvlJc w:val="left"/>
      <w:pPr>
        <w:tabs>
          <w:tab w:val="left" w:pos="312"/>
        </w:tabs>
      </w:pPr>
    </w:lvl>
  </w:abstractNum>
  <w:abstractNum w:abstractNumId="1">
    <w:nsid w:val="A3298807"/>
    <w:multiLevelType w:val="singleLevel"/>
    <w:tmpl w:val="A3298807"/>
    <w:lvl w:ilvl="0" w:tentative="0">
      <w:start w:val="2"/>
      <w:numFmt w:val="chineseCounting"/>
      <w:suff w:val="space"/>
      <w:lvlText w:val="第%1章"/>
      <w:lvlJc w:val="left"/>
      <w:rPr>
        <w:rFonts w:hint="eastAsia"/>
      </w:rPr>
    </w:lvl>
  </w:abstractNum>
  <w:abstractNum w:abstractNumId="2">
    <w:nsid w:val="AE977C46"/>
    <w:multiLevelType w:val="singleLevel"/>
    <w:tmpl w:val="AE977C46"/>
    <w:lvl w:ilvl="0" w:tentative="0">
      <w:start w:val="5"/>
      <w:numFmt w:val="chineseCounting"/>
      <w:suff w:val="space"/>
      <w:lvlText w:val="第%1章"/>
      <w:lvlJc w:val="left"/>
      <w:rPr>
        <w:rFonts w:hint="eastAsia"/>
      </w:rPr>
    </w:lvl>
  </w:abstractNum>
  <w:abstractNum w:abstractNumId="3">
    <w:nsid w:val="E145FA23"/>
    <w:multiLevelType w:val="singleLevel"/>
    <w:tmpl w:val="E145FA23"/>
    <w:lvl w:ilvl="0" w:tentative="0">
      <w:start w:val="1"/>
      <w:numFmt w:val="decimal"/>
      <w:suff w:val="nothing"/>
      <w:lvlText w:val="%1、"/>
      <w:lvlJc w:val="left"/>
    </w:lvl>
  </w:abstractNum>
  <w:abstractNum w:abstractNumId="4">
    <w:nsid w:val="069AE52A"/>
    <w:multiLevelType w:val="singleLevel"/>
    <w:tmpl w:val="069AE52A"/>
    <w:lvl w:ilvl="0" w:tentative="0">
      <w:start w:val="6"/>
      <w:numFmt w:val="chineseCounting"/>
      <w:suff w:val="nothing"/>
      <w:lvlText w:val="%1、"/>
      <w:lvlJc w:val="left"/>
      <w:rPr>
        <w:rFonts w:hint="eastAsia"/>
      </w:rPr>
    </w:lvl>
  </w:abstractNum>
  <w:abstractNum w:abstractNumId="5">
    <w:nsid w:val="4D05E074"/>
    <w:multiLevelType w:val="singleLevel"/>
    <w:tmpl w:val="4D05E074"/>
    <w:lvl w:ilvl="0" w:tentative="0">
      <w:start w:val="2"/>
      <w:numFmt w:val="chineseCounting"/>
      <w:suff w:val="nothing"/>
      <w:lvlText w:val="（%1）"/>
      <w:lvlJc w:val="left"/>
      <w:rPr>
        <w:rFonts w:hint="eastAsia"/>
      </w:rPr>
    </w:lvl>
  </w:abstractNum>
  <w:abstractNum w:abstractNumId="6">
    <w:nsid w:val="501CD0D1"/>
    <w:multiLevelType w:val="singleLevel"/>
    <w:tmpl w:val="501CD0D1"/>
    <w:lvl w:ilvl="0" w:tentative="0">
      <w:start w:val="2"/>
      <w:numFmt w:val="decimal"/>
      <w:suff w:val="nothing"/>
      <w:lvlText w:val="%1、"/>
      <w:lvlJc w:val="left"/>
    </w:lvl>
  </w:abstractNum>
  <w:abstractNum w:abstractNumId="7">
    <w:nsid w:val="757452D1"/>
    <w:multiLevelType w:val="singleLevel"/>
    <w:tmpl w:val="757452D1"/>
    <w:lvl w:ilvl="0" w:tentative="0">
      <w:start w:val="1"/>
      <w:numFmt w:val="decimal"/>
      <w:suff w:val="nothing"/>
      <w:lvlText w:val="%1、"/>
      <w:lvlJc w:val="left"/>
    </w:lvl>
  </w:abstractNum>
  <w:num w:numId="1">
    <w:abstractNumId w:val="4"/>
  </w:num>
  <w:num w:numId="2">
    <w:abstractNumId w:val="1"/>
  </w:num>
  <w:num w:numId="3">
    <w:abstractNumId w:val="5"/>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MzRiZjMxOGJkYTk0MjI3YmExMDE5NDdiYjVjMDQifQ=="/>
  </w:docVars>
  <w:rsids>
    <w:rsidRoot w:val="0842095D"/>
    <w:rsid w:val="0046375D"/>
    <w:rsid w:val="005E0AA6"/>
    <w:rsid w:val="006E05BE"/>
    <w:rsid w:val="007E2EF7"/>
    <w:rsid w:val="00973FB8"/>
    <w:rsid w:val="00D70859"/>
    <w:rsid w:val="00E645F8"/>
    <w:rsid w:val="010F3B4F"/>
    <w:rsid w:val="014545C7"/>
    <w:rsid w:val="017460A8"/>
    <w:rsid w:val="01AF5332"/>
    <w:rsid w:val="01FC2C01"/>
    <w:rsid w:val="022655F4"/>
    <w:rsid w:val="02350C0E"/>
    <w:rsid w:val="024B6E08"/>
    <w:rsid w:val="0256408B"/>
    <w:rsid w:val="02722E20"/>
    <w:rsid w:val="02755A93"/>
    <w:rsid w:val="028C741D"/>
    <w:rsid w:val="02A3286E"/>
    <w:rsid w:val="02A92BFF"/>
    <w:rsid w:val="02BE3A7E"/>
    <w:rsid w:val="02E13FA3"/>
    <w:rsid w:val="034E22DA"/>
    <w:rsid w:val="039415D5"/>
    <w:rsid w:val="03960557"/>
    <w:rsid w:val="03BA365B"/>
    <w:rsid w:val="04115E30"/>
    <w:rsid w:val="04445BE7"/>
    <w:rsid w:val="04461F7D"/>
    <w:rsid w:val="04BE5FB8"/>
    <w:rsid w:val="04DC7F02"/>
    <w:rsid w:val="04F50B3C"/>
    <w:rsid w:val="05225BCB"/>
    <w:rsid w:val="052D0A47"/>
    <w:rsid w:val="055D31B5"/>
    <w:rsid w:val="05BC001D"/>
    <w:rsid w:val="05BE3D95"/>
    <w:rsid w:val="05D977C6"/>
    <w:rsid w:val="05F46E44"/>
    <w:rsid w:val="062021FE"/>
    <w:rsid w:val="067863E5"/>
    <w:rsid w:val="06CC4290"/>
    <w:rsid w:val="06E5236E"/>
    <w:rsid w:val="06F56EBA"/>
    <w:rsid w:val="071C5C86"/>
    <w:rsid w:val="07397B77"/>
    <w:rsid w:val="073E518E"/>
    <w:rsid w:val="07B45450"/>
    <w:rsid w:val="0816385A"/>
    <w:rsid w:val="08346591"/>
    <w:rsid w:val="0842095D"/>
    <w:rsid w:val="08420CAE"/>
    <w:rsid w:val="085207C5"/>
    <w:rsid w:val="086C1887"/>
    <w:rsid w:val="08A96637"/>
    <w:rsid w:val="08BA39DE"/>
    <w:rsid w:val="08CC04B1"/>
    <w:rsid w:val="08D339F0"/>
    <w:rsid w:val="08E73603"/>
    <w:rsid w:val="09160A70"/>
    <w:rsid w:val="09676FE6"/>
    <w:rsid w:val="0969226A"/>
    <w:rsid w:val="09A514F4"/>
    <w:rsid w:val="09B434E5"/>
    <w:rsid w:val="09F0285C"/>
    <w:rsid w:val="0A996FC5"/>
    <w:rsid w:val="0A9F4195"/>
    <w:rsid w:val="0ADB0F46"/>
    <w:rsid w:val="0B2C17A1"/>
    <w:rsid w:val="0B3F73F8"/>
    <w:rsid w:val="0B9C6927"/>
    <w:rsid w:val="0BB80509"/>
    <w:rsid w:val="0C5B233E"/>
    <w:rsid w:val="0C8E2713"/>
    <w:rsid w:val="0CFB58CF"/>
    <w:rsid w:val="0D224C0A"/>
    <w:rsid w:val="0D501777"/>
    <w:rsid w:val="0D505C1B"/>
    <w:rsid w:val="0D6822D3"/>
    <w:rsid w:val="0D837D9E"/>
    <w:rsid w:val="0D930E9D"/>
    <w:rsid w:val="0D98311E"/>
    <w:rsid w:val="0DA10E1A"/>
    <w:rsid w:val="0DE016CE"/>
    <w:rsid w:val="0E056A05"/>
    <w:rsid w:val="0E1045DF"/>
    <w:rsid w:val="0E39045D"/>
    <w:rsid w:val="0E517E05"/>
    <w:rsid w:val="0EA004DC"/>
    <w:rsid w:val="0EBE4E06"/>
    <w:rsid w:val="0EDC703A"/>
    <w:rsid w:val="0F767BFE"/>
    <w:rsid w:val="0F781459"/>
    <w:rsid w:val="0FC65D20"/>
    <w:rsid w:val="0FE34B24"/>
    <w:rsid w:val="0FEC16CD"/>
    <w:rsid w:val="1029442C"/>
    <w:rsid w:val="10806817"/>
    <w:rsid w:val="10822FC8"/>
    <w:rsid w:val="109B71AD"/>
    <w:rsid w:val="10B65D95"/>
    <w:rsid w:val="10C77FA2"/>
    <w:rsid w:val="10D3604C"/>
    <w:rsid w:val="111E456B"/>
    <w:rsid w:val="11203B56"/>
    <w:rsid w:val="11301FEB"/>
    <w:rsid w:val="114D490E"/>
    <w:rsid w:val="11741DA7"/>
    <w:rsid w:val="11D324E7"/>
    <w:rsid w:val="11F1104F"/>
    <w:rsid w:val="123C676E"/>
    <w:rsid w:val="12FE3A23"/>
    <w:rsid w:val="135F0966"/>
    <w:rsid w:val="13873AD6"/>
    <w:rsid w:val="13C50A97"/>
    <w:rsid w:val="13F84916"/>
    <w:rsid w:val="14136870"/>
    <w:rsid w:val="143516C6"/>
    <w:rsid w:val="14464C71"/>
    <w:rsid w:val="14643D5A"/>
    <w:rsid w:val="147A17CF"/>
    <w:rsid w:val="147E12BF"/>
    <w:rsid w:val="14954907"/>
    <w:rsid w:val="14D273DE"/>
    <w:rsid w:val="14DC5FE6"/>
    <w:rsid w:val="14F45230"/>
    <w:rsid w:val="15007F26"/>
    <w:rsid w:val="150F4CE8"/>
    <w:rsid w:val="15284D87"/>
    <w:rsid w:val="158D1D41"/>
    <w:rsid w:val="15AA3100"/>
    <w:rsid w:val="16077093"/>
    <w:rsid w:val="169B37BB"/>
    <w:rsid w:val="16A762A5"/>
    <w:rsid w:val="16D72F09"/>
    <w:rsid w:val="1736458D"/>
    <w:rsid w:val="17424826"/>
    <w:rsid w:val="176C3651"/>
    <w:rsid w:val="177547EA"/>
    <w:rsid w:val="1797278B"/>
    <w:rsid w:val="17A36D5B"/>
    <w:rsid w:val="18360DD0"/>
    <w:rsid w:val="1840063A"/>
    <w:rsid w:val="1912647A"/>
    <w:rsid w:val="198C1D89"/>
    <w:rsid w:val="19AD1CFF"/>
    <w:rsid w:val="1A271AB1"/>
    <w:rsid w:val="1A34170F"/>
    <w:rsid w:val="1A864A2A"/>
    <w:rsid w:val="1A884CDB"/>
    <w:rsid w:val="1ACE164E"/>
    <w:rsid w:val="1AD1689C"/>
    <w:rsid w:val="1ADB4534"/>
    <w:rsid w:val="1B236053"/>
    <w:rsid w:val="1B6F4BDB"/>
    <w:rsid w:val="1C0C5403"/>
    <w:rsid w:val="1C735D4E"/>
    <w:rsid w:val="1CB33AD0"/>
    <w:rsid w:val="1CE27F12"/>
    <w:rsid w:val="1D0F6BF6"/>
    <w:rsid w:val="1D344C11"/>
    <w:rsid w:val="1D4E55A7"/>
    <w:rsid w:val="1D7078B5"/>
    <w:rsid w:val="1D990F18"/>
    <w:rsid w:val="1DCD471E"/>
    <w:rsid w:val="1DE14A5F"/>
    <w:rsid w:val="1DEA1774"/>
    <w:rsid w:val="1E3D53FC"/>
    <w:rsid w:val="1E676920"/>
    <w:rsid w:val="1E94203E"/>
    <w:rsid w:val="1F5E3523"/>
    <w:rsid w:val="1F645556"/>
    <w:rsid w:val="1F783D7C"/>
    <w:rsid w:val="1FB65DB1"/>
    <w:rsid w:val="1FDB5753"/>
    <w:rsid w:val="200B5562"/>
    <w:rsid w:val="202D7F78"/>
    <w:rsid w:val="2039253E"/>
    <w:rsid w:val="20692753"/>
    <w:rsid w:val="20875058"/>
    <w:rsid w:val="208F67A0"/>
    <w:rsid w:val="20A43E5C"/>
    <w:rsid w:val="20C444FE"/>
    <w:rsid w:val="215F4C68"/>
    <w:rsid w:val="216E446A"/>
    <w:rsid w:val="21AD0AEE"/>
    <w:rsid w:val="21C81DCC"/>
    <w:rsid w:val="21EA1D42"/>
    <w:rsid w:val="2208041A"/>
    <w:rsid w:val="2221772E"/>
    <w:rsid w:val="22753395"/>
    <w:rsid w:val="22764D9B"/>
    <w:rsid w:val="227B5090"/>
    <w:rsid w:val="22A85759"/>
    <w:rsid w:val="22DF47CF"/>
    <w:rsid w:val="23377209"/>
    <w:rsid w:val="23742EB6"/>
    <w:rsid w:val="2387098A"/>
    <w:rsid w:val="2393433C"/>
    <w:rsid w:val="23A1571D"/>
    <w:rsid w:val="24013373"/>
    <w:rsid w:val="24596D0B"/>
    <w:rsid w:val="24794236"/>
    <w:rsid w:val="24853CE3"/>
    <w:rsid w:val="249266C1"/>
    <w:rsid w:val="249A22F7"/>
    <w:rsid w:val="24DF0F92"/>
    <w:rsid w:val="24F709BD"/>
    <w:rsid w:val="25180974"/>
    <w:rsid w:val="25257535"/>
    <w:rsid w:val="25A0096A"/>
    <w:rsid w:val="25BA1A2C"/>
    <w:rsid w:val="25BB57AA"/>
    <w:rsid w:val="25C948A6"/>
    <w:rsid w:val="260F522E"/>
    <w:rsid w:val="26256309"/>
    <w:rsid w:val="26347A30"/>
    <w:rsid w:val="2694079E"/>
    <w:rsid w:val="26EC6510"/>
    <w:rsid w:val="270C275B"/>
    <w:rsid w:val="271A2793"/>
    <w:rsid w:val="27335F39"/>
    <w:rsid w:val="277C0379"/>
    <w:rsid w:val="27D5433F"/>
    <w:rsid w:val="27F8683B"/>
    <w:rsid w:val="281A2C55"/>
    <w:rsid w:val="282C7B98"/>
    <w:rsid w:val="284952E9"/>
    <w:rsid w:val="28514745"/>
    <w:rsid w:val="286A6E1F"/>
    <w:rsid w:val="289C366A"/>
    <w:rsid w:val="28EC18E6"/>
    <w:rsid w:val="28F609EB"/>
    <w:rsid w:val="29385A89"/>
    <w:rsid w:val="2953641F"/>
    <w:rsid w:val="29827170"/>
    <w:rsid w:val="29946A38"/>
    <w:rsid w:val="29986528"/>
    <w:rsid w:val="2A2842FC"/>
    <w:rsid w:val="2A351FC9"/>
    <w:rsid w:val="2A384E17"/>
    <w:rsid w:val="2A7C3754"/>
    <w:rsid w:val="2AF9688A"/>
    <w:rsid w:val="2B400C25"/>
    <w:rsid w:val="2B7B3A0B"/>
    <w:rsid w:val="2BC84451"/>
    <w:rsid w:val="2BE315B0"/>
    <w:rsid w:val="2C0A4AEB"/>
    <w:rsid w:val="2C0E487F"/>
    <w:rsid w:val="2C56183A"/>
    <w:rsid w:val="2C64657D"/>
    <w:rsid w:val="2C8E59C0"/>
    <w:rsid w:val="2CC619FE"/>
    <w:rsid w:val="2CE81574"/>
    <w:rsid w:val="2CFC0B7C"/>
    <w:rsid w:val="2D1A05C2"/>
    <w:rsid w:val="2D346567"/>
    <w:rsid w:val="2D4D587B"/>
    <w:rsid w:val="2D5125B2"/>
    <w:rsid w:val="2D5503F3"/>
    <w:rsid w:val="2D6A07AF"/>
    <w:rsid w:val="2D71013A"/>
    <w:rsid w:val="2D855714"/>
    <w:rsid w:val="2D8704BA"/>
    <w:rsid w:val="2DAD1E76"/>
    <w:rsid w:val="2E1308A3"/>
    <w:rsid w:val="2E1A575D"/>
    <w:rsid w:val="2E334A71"/>
    <w:rsid w:val="2E7F5B33"/>
    <w:rsid w:val="2E8B665B"/>
    <w:rsid w:val="2EB4209B"/>
    <w:rsid w:val="2F106B60"/>
    <w:rsid w:val="2F2315EF"/>
    <w:rsid w:val="2F9E416C"/>
    <w:rsid w:val="2FCA6D0F"/>
    <w:rsid w:val="3014442E"/>
    <w:rsid w:val="301D7787"/>
    <w:rsid w:val="30444D13"/>
    <w:rsid w:val="311566B0"/>
    <w:rsid w:val="31A517E2"/>
    <w:rsid w:val="31AF440F"/>
    <w:rsid w:val="31B7615A"/>
    <w:rsid w:val="324A339B"/>
    <w:rsid w:val="327B7D05"/>
    <w:rsid w:val="32AE46C6"/>
    <w:rsid w:val="32FF0E82"/>
    <w:rsid w:val="33010C9A"/>
    <w:rsid w:val="33C938B7"/>
    <w:rsid w:val="33D52ACF"/>
    <w:rsid w:val="34103BE4"/>
    <w:rsid w:val="348E0C53"/>
    <w:rsid w:val="34AF2198"/>
    <w:rsid w:val="34EE308D"/>
    <w:rsid w:val="353A66E5"/>
    <w:rsid w:val="35931C7B"/>
    <w:rsid w:val="35DC079B"/>
    <w:rsid w:val="35FB2318"/>
    <w:rsid w:val="36086DF5"/>
    <w:rsid w:val="366D1C16"/>
    <w:rsid w:val="367D2D2D"/>
    <w:rsid w:val="36C46BAE"/>
    <w:rsid w:val="37205FF6"/>
    <w:rsid w:val="37497A2D"/>
    <w:rsid w:val="37557806"/>
    <w:rsid w:val="37780EE8"/>
    <w:rsid w:val="37AA0539"/>
    <w:rsid w:val="37CB4AD9"/>
    <w:rsid w:val="381B27FE"/>
    <w:rsid w:val="38213B8C"/>
    <w:rsid w:val="385B709E"/>
    <w:rsid w:val="38DE382B"/>
    <w:rsid w:val="38DE3A35"/>
    <w:rsid w:val="392D523E"/>
    <w:rsid w:val="39890589"/>
    <w:rsid w:val="39A66F77"/>
    <w:rsid w:val="39B21A4D"/>
    <w:rsid w:val="39B32F0A"/>
    <w:rsid w:val="3A342A33"/>
    <w:rsid w:val="3AE42A27"/>
    <w:rsid w:val="3B243559"/>
    <w:rsid w:val="3B5A10F2"/>
    <w:rsid w:val="3B787F67"/>
    <w:rsid w:val="3B8B04F4"/>
    <w:rsid w:val="3BC1190E"/>
    <w:rsid w:val="3BDF4D24"/>
    <w:rsid w:val="3C027831"/>
    <w:rsid w:val="3C096CEF"/>
    <w:rsid w:val="3C0C3921"/>
    <w:rsid w:val="3C103466"/>
    <w:rsid w:val="3C3E4D0D"/>
    <w:rsid w:val="3C5F6A31"/>
    <w:rsid w:val="3C721F5A"/>
    <w:rsid w:val="3CFE624A"/>
    <w:rsid w:val="3D115F7D"/>
    <w:rsid w:val="3D4A148F"/>
    <w:rsid w:val="3D967CC7"/>
    <w:rsid w:val="3DC06319"/>
    <w:rsid w:val="3DC72AE0"/>
    <w:rsid w:val="3E35213F"/>
    <w:rsid w:val="3E974BA8"/>
    <w:rsid w:val="3ED01E68"/>
    <w:rsid w:val="3F444158"/>
    <w:rsid w:val="3F6F1681"/>
    <w:rsid w:val="3F732F1F"/>
    <w:rsid w:val="3F7B78A2"/>
    <w:rsid w:val="3F9410E8"/>
    <w:rsid w:val="3FBF4E83"/>
    <w:rsid w:val="3FCD653E"/>
    <w:rsid w:val="40095BA9"/>
    <w:rsid w:val="40F1255D"/>
    <w:rsid w:val="418C0847"/>
    <w:rsid w:val="419D13A6"/>
    <w:rsid w:val="41B1600A"/>
    <w:rsid w:val="42357F22"/>
    <w:rsid w:val="42864D18"/>
    <w:rsid w:val="428B0580"/>
    <w:rsid w:val="42AD6748"/>
    <w:rsid w:val="42C77536"/>
    <w:rsid w:val="42F5707A"/>
    <w:rsid w:val="431E7646"/>
    <w:rsid w:val="439416B6"/>
    <w:rsid w:val="43E91A02"/>
    <w:rsid w:val="43F20ED2"/>
    <w:rsid w:val="443A04B0"/>
    <w:rsid w:val="44446C38"/>
    <w:rsid w:val="445B4977"/>
    <w:rsid w:val="447846DE"/>
    <w:rsid w:val="447C06F6"/>
    <w:rsid w:val="449278FD"/>
    <w:rsid w:val="44C25206"/>
    <w:rsid w:val="45085EB8"/>
    <w:rsid w:val="45115313"/>
    <w:rsid w:val="453E3FCF"/>
    <w:rsid w:val="454B2EE2"/>
    <w:rsid w:val="45795008"/>
    <w:rsid w:val="45931189"/>
    <w:rsid w:val="459F674C"/>
    <w:rsid w:val="45CA13BF"/>
    <w:rsid w:val="461031F4"/>
    <w:rsid w:val="46200011"/>
    <w:rsid w:val="464942AC"/>
    <w:rsid w:val="4674757D"/>
    <w:rsid w:val="46AD75E9"/>
    <w:rsid w:val="46BD21A2"/>
    <w:rsid w:val="46C71DA3"/>
    <w:rsid w:val="471E7C15"/>
    <w:rsid w:val="47264CA3"/>
    <w:rsid w:val="474E2F36"/>
    <w:rsid w:val="475D23C4"/>
    <w:rsid w:val="47B33A3E"/>
    <w:rsid w:val="48764FF6"/>
    <w:rsid w:val="488719D5"/>
    <w:rsid w:val="48A91760"/>
    <w:rsid w:val="48AF3685"/>
    <w:rsid w:val="49042E3A"/>
    <w:rsid w:val="49423962"/>
    <w:rsid w:val="496378A5"/>
    <w:rsid w:val="49940662"/>
    <w:rsid w:val="4A565917"/>
    <w:rsid w:val="4A6D6C6D"/>
    <w:rsid w:val="4B02784D"/>
    <w:rsid w:val="4B177694"/>
    <w:rsid w:val="4B280462"/>
    <w:rsid w:val="4B4C2876"/>
    <w:rsid w:val="4B50680B"/>
    <w:rsid w:val="4B695B2F"/>
    <w:rsid w:val="4B6F4007"/>
    <w:rsid w:val="4B717C7F"/>
    <w:rsid w:val="4BE43BF5"/>
    <w:rsid w:val="4C043151"/>
    <w:rsid w:val="4C0A0997"/>
    <w:rsid w:val="4C107D48"/>
    <w:rsid w:val="4C1A40B9"/>
    <w:rsid w:val="4C2B6930"/>
    <w:rsid w:val="4C481290"/>
    <w:rsid w:val="4C776C65"/>
    <w:rsid w:val="4CB37051"/>
    <w:rsid w:val="4CDC1A89"/>
    <w:rsid w:val="4D090A1F"/>
    <w:rsid w:val="4D0E26E9"/>
    <w:rsid w:val="4D307FC6"/>
    <w:rsid w:val="4D356FD0"/>
    <w:rsid w:val="4D706CF0"/>
    <w:rsid w:val="4D9724CF"/>
    <w:rsid w:val="4E000EB1"/>
    <w:rsid w:val="4E3B3B9E"/>
    <w:rsid w:val="4E6657EE"/>
    <w:rsid w:val="4E8D742E"/>
    <w:rsid w:val="4EED71C9"/>
    <w:rsid w:val="4F1162B1"/>
    <w:rsid w:val="4F367AC5"/>
    <w:rsid w:val="4F815458"/>
    <w:rsid w:val="4F9667B6"/>
    <w:rsid w:val="4FE6259D"/>
    <w:rsid w:val="4FE65048"/>
    <w:rsid w:val="50055E16"/>
    <w:rsid w:val="50575F45"/>
    <w:rsid w:val="50A218B6"/>
    <w:rsid w:val="50A500C4"/>
    <w:rsid w:val="5144471C"/>
    <w:rsid w:val="51B4475F"/>
    <w:rsid w:val="51C21AE4"/>
    <w:rsid w:val="51CB0999"/>
    <w:rsid w:val="51D90E9E"/>
    <w:rsid w:val="51ED0246"/>
    <w:rsid w:val="51F55A16"/>
    <w:rsid w:val="52697A4C"/>
    <w:rsid w:val="52864194"/>
    <w:rsid w:val="52DC0984"/>
    <w:rsid w:val="52E906D9"/>
    <w:rsid w:val="5302488E"/>
    <w:rsid w:val="53C438F2"/>
    <w:rsid w:val="54227B28"/>
    <w:rsid w:val="54352A41"/>
    <w:rsid w:val="546450D5"/>
    <w:rsid w:val="54712EC0"/>
    <w:rsid w:val="54A159E1"/>
    <w:rsid w:val="54D2203E"/>
    <w:rsid w:val="5526220B"/>
    <w:rsid w:val="556255B3"/>
    <w:rsid w:val="55651104"/>
    <w:rsid w:val="55BE7722"/>
    <w:rsid w:val="55D6790C"/>
    <w:rsid w:val="560C1580"/>
    <w:rsid w:val="56576C9F"/>
    <w:rsid w:val="565F5B54"/>
    <w:rsid w:val="56E60023"/>
    <w:rsid w:val="56EA2249"/>
    <w:rsid w:val="571526B6"/>
    <w:rsid w:val="57346FE0"/>
    <w:rsid w:val="574C432A"/>
    <w:rsid w:val="577A33AF"/>
    <w:rsid w:val="57AB1B50"/>
    <w:rsid w:val="57B4148E"/>
    <w:rsid w:val="57D85BBE"/>
    <w:rsid w:val="5803758E"/>
    <w:rsid w:val="58797B12"/>
    <w:rsid w:val="58942478"/>
    <w:rsid w:val="5895155E"/>
    <w:rsid w:val="58D740C7"/>
    <w:rsid w:val="58FF717A"/>
    <w:rsid w:val="592B3D96"/>
    <w:rsid w:val="59376044"/>
    <w:rsid w:val="599B22AB"/>
    <w:rsid w:val="59A0095D"/>
    <w:rsid w:val="59AA5338"/>
    <w:rsid w:val="59EC3BA2"/>
    <w:rsid w:val="5A0C1770"/>
    <w:rsid w:val="5A957D96"/>
    <w:rsid w:val="5A9A53AC"/>
    <w:rsid w:val="5A9C1D5C"/>
    <w:rsid w:val="5AAE311B"/>
    <w:rsid w:val="5B3B3017"/>
    <w:rsid w:val="5BCF1EE3"/>
    <w:rsid w:val="5BD47131"/>
    <w:rsid w:val="5BDB5C7C"/>
    <w:rsid w:val="5C891B7C"/>
    <w:rsid w:val="5C966047"/>
    <w:rsid w:val="5CA00C74"/>
    <w:rsid w:val="5D154449"/>
    <w:rsid w:val="5D6879E4"/>
    <w:rsid w:val="5D924588"/>
    <w:rsid w:val="5D9407D9"/>
    <w:rsid w:val="5DA327CA"/>
    <w:rsid w:val="5DD62B9F"/>
    <w:rsid w:val="5DDC3F2E"/>
    <w:rsid w:val="5E070FAB"/>
    <w:rsid w:val="5E1831B8"/>
    <w:rsid w:val="5E197573"/>
    <w:rsid w:val="5E314D10"/>
    <w:rsid w:val="5E3B6EA6"/>
    <w:rsid w:val="5E43018D"/>
    <w:rsid w:val="5E4C4832"/>
    <w:rsid w:val="5E4E4E2C"/>
    <w:rsid w:val="5EBC7BE3"/>
    <w:rsid w:val="5EE343B3"/>
    <w:rsid w:val="5EE81D52"/>
    <w:rsid w:val="5EF47580"/>
    <w:rsid w:val="5EF66FDC"/>
    <w:rsid w:val="5F2B0C68"/>
    <w:rsid w:val="5F51494C"/>
    <w:rsid w:val="5F593A88"/>
    <w:rsid w:val="5FB00D50"/>
    <w:rsid w:val="5FEC48FC"/>
    <w:rsid w:val="6075701E"/>
    <w:rsid w:val="60936B26"/>
    <w:rsid w:val="609D7F91"/>
    <w:rsid w:val="60AF2CFC"/>
    <w:rsid w:val="60FE57B1"/>
    <w:rsid w:val="60FF4D92"/>
    <w:rsid w:val="613038EB"/>
    <w:rsid w:val="61776447"/>
    <w:rsid w:val="61942060"/>
    <w:rsid w:val="61E7343F"/>
    <w:rsid w:val="61FB40B9"/>
    <w:rsid w:val="62061579"/>
    <w:rsid w:val="620D2908"/>
    <w:rsid w:val="62121174"/>
    <w:rsid w:val="62273B85"/>
    <w:rsid w:val="62571E73"/>
    <w:rsid w:val="628612B5"/>
    <w:rsid w:val="628801E0"/>
    <w:rsid w:val="62D2757B"/>
    <w:rsid w:val="62EA49F7"/>
    <w:rsid w:val="62F50908"/>
    <w:rsid w:val="63B03E93"/>
    <w:rsid w:val="63FF2724"/>
    <w:rsid w:val="643248A8"/>
    <w:rsid w:val="646A5DEF"/>
    <w:rsid w:val="649B244D"/>
    <w:rsid w:val="64AF5EF8"/>
    <w:rsid w:val="64B27796"/>
    <w:rsid w:val="64D4595F"/>
    <w:rsid w:val="64DE058B"/>
    <w:rsid w:val="64F657DB"/>
    <w:rsid w:val="65264AD0"/>
    <w:rsid w:val="656B0071"/>
    <w:rsid w:val="65FA7647"/>
    <w:rsid w:val="664538EE"/>
    <w:rsid w:val="665279F8"/>
    <w:rsid w:val="669578CE"/>
    <w:rsid w:val="66E321C6"/>
    <w:rsid w:val="66F06E0B"/>
    <w:rsid w:val="670959E1"/>
    <w:rsid w:val="67175E11"/>
    <w:rsid w:val="671D548B"/>
    <w:rsid w:val="67664772"/>
    <w:rsid w:val="677600E0"/>
    <w:rsid w:val="67A26C35"/>
    <w:rsid w:val="67C13401"/>
    <w:rsid w:val="67ED7271"/>
    <w:rsid w:val="68093B71"/>
    <w:rsid w:val="681C5653"/>
    <w:rsid w:val="6837248C"/>
    <w:rsid w:val="68572B2F"/>
    <w:rsid w:val="686F7BAE"/>
    <w:rsid w:val="68D0643D"/>
    <w:rsid w:val="69017306"/>
    <w:rsid w:val="6918480D"/>
    <w:rsid w:val="692E7D33"/>
    <w:rsid w:val="693C63A8"/>
    <w:rsid w:val="69406387"/>
    <w:rsid w:val="699102C2"/>
    <w:rsid w:val="69B67D29"/>
    <w:rsid w:val="69C836F6"/>
    <w:rsid w:val="69D501AF"/>
    <w:rsid w:val="6A077BFA"/>
    <w:rsid w:val="6A3C2E57"/>
    <w:rsid w:val="6A3D7B02"/>
    <w:rsid w:val="6A8C0276"/>
    <w:rsid w:val="6A983F47"/>
    <w:rsid w:val="6A9F1EAC"/>
    <w:rsid w:val="6AA77654"/>
    <w:rsid w:val="6B405D9E"/>
    <w:rsid w:val="6B7632CC"/>
    <w:rsid w:val="6B9419A4"/>
    <w:rsid w:val="6BA12A96"/>
    <w:rsid w:val="6BB32772"/>
    <w:rsid w:val="6C3F4006"/>
    <w:rsid w:val="6C7A6DEC"/>
    <w:rsid w:val="6C97174C"/>
    <w:rsid w:val="6C975BF0"/>
    <w:rsid w:val="6CFB0876"/>
    <w:rsid w:val="6D2F407A"/>
    <w:rsid w:val="6D5E04BB"/>
    <w:rsid w:val="6D8766AE"/>
    <w:rsid w:val="6DB66549"/>
    <w:rsid w:val="6DFB5D0A"/>
    <w:rsid w:val="6E1836E3"/>
    <w:rsid w:val="6E296D1B"/>
    <w:rsid w:val="6E301E58"/>
    <w:rsid w:val="6E427DDD"/>
    <w:rsid w:val="6E5F2DE6"/>
    <w:rsid w:val="6E9F0D8B"/>
    <w:rsid w:val="6EA145F3"/>
    <w:rsid w:val="6F3C482C"/>
    <w:rsid w:val="6FCB0BE6"/>
    <w:rsid w:val="701D0108"/>
    <w:rsid w:val="70441BEA"/>
    <w:rsid w:val="705067E1"/>
    <w:rsid w:val="70527945"/>
    <w:rsid w:val="70A72179"/>
    <w:rsid w:val="70B12FF8"/>
    <w:rsid w:val="71114118"/>
    <w:rsid w:val="711D41EA"/>
    <w:rsid w:val="71211F2C"/>
    <w:rsid w:val="71471B3B"/>
    <w:rsid w:val="71A36DE5"/>
    <w:rsid w:val="71CA36DE"/>
    <w:rsid w:val="725620A9"/>
    <w:rsid w:val="72C2773E"/>
    <w:rsid w:val="72DF3E4C"/>
    <w:rsid w:val="730C5B99"/>
    <w:rsid w:val="734939BC"/>
    <w:rsid w:val="73813156"/>
    <w:rsid w:val="739D6787"/>
    <w:rsid w:val="73B21561"/>
    <w:rsid w:val="73CF5C6F"/>
    <w:rsid w:val="73F97190"/>
    <w:rsid w:val="742B55EC"/>
    <w:rsid w:val="743343FA"/>
    <w:rsid w:val="74514836"/>
    <w:rsid w:val="745B5755"/>
    <w:rsid w:val="745E5245"/>
    <w:rsid w:val="74692B32"/>
    <w:rsid w:val="748F53FE"/>
    <w:rsid w:val="749C42E8"/>
    <w:rsid w:val="751E69FC"/>
    <w:rsid w:val="75595E9E"/>
    <w:rsid w:val="757C5983"/>
    <w:rsid w:val="758C657E"/>
    <w:rsid w:val="75907680"/>
    <w:rsid w:val="75E52B7B"/>
    <w:rsid w:val="768C26EE"/>
    <w:rsid w:val="76EE465E"/>
    <w:rsid w:val="771B741D"/>
    <w:rsid w:val="776668EA"/>
    <w:rsid w:val="77857E26"/>
    <w:rsid w:val="77BE0952"/>
    <w:rsid w:val="7803238B"/>
    <w:rsid w:val="78061E7B"/>
    <w:rsid w:val="790073DA"/>
    <w:rsid w:val="79E07FE5"/>
    <w:rsid w:val="79FC3536"/>
    <w:rsid w:val="7AF83CFD"/>
    <w:rsid w:val="7B1B5C3E"/>
    <w:rsid w:val="7B2368A0"/>
    <w:rsid w:val="7B5A49B8"/>
    <w:rsid w:val="7BB0282A"/>
    <w:rsid w:val="7C7B077F"/>
    <w:rsid w:val="7CA70273"/>
    <w:rsid w:val="7CC943E5"/>
    <w:rsid w:val="7D0F3580"/>
    <w:rsid w:val="7D1D5170"/>
    <w:rsid w:val="7D511DEB"/>
    <w:rsid w:val="7D891584"/>
    <w:rsid w:val="7DB76FD2"/>
    <w:rsid w:val="7DBE54A9"/>
    <w:rsid w:val="7DE62533"/>
    <w:rsid w:val="7E17093E"/>
    <w:rsid w:val="7E476302"/>
    <w:rsid w:val="7E7B167C"/>
    <w:rsid w:val="7E996E10"/>
    <w:rsid w:val="7ED20D09"/>
    <w:rsid w:val="7F2830FF"/>
    <w:rsid w:val="7F456DA6"/>
    <w:rsid w:val="7F596AD3"/>
    <w:rsid w:val="7F767868"/>
    <w:rsid w:val="7FAB59F0"/>
    <w:rsid w:val="7FB81CAD"/>
    <w:rsid w:val="7FB977D3"/>
    <w:rsid w:val="7FBB7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iPriority="99"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480" w:lineRule="auto"/>
      <w:jc w:val="center"/>
      <w:outlineLvl w:val="0"/>
    </w:pPr>
    <w:rPr>
      <w:rFonts w:eastAsia="黑体"/>
      <w:bCs/>
      <w:kern w:val="44"/>
      <w:sz w:val="36"/>
      <w:szCs w:val="44"/>
    </w:rPr>
  </w:style>
  <w:style w:type="paragraph" w:styleId="5">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Normal Indent"/>
    <w:basedOn w:val="1"/>
    <w:next w:val="3"/>
    <w:autoRedefine/>
    <w:qFormat/>
    <w:uiPriority w:val="0"/>
    <w:pPr>
      <w:adjustRightInd w:val="0"/>
      <w:spacing w:line="360" w:lineRule="atLeast"/>
      <w:ind w:firstLine="420"/>
      <w:textAlignment w:val="baseline"/>
    </w:pPr>
    <w:rPr>
      <w:szCs w:val="20"/>
    </w:rPr>
  </w:style>
  <w:style w:type="paragraph" w:styleId="3">
    <w:name w:val="toa heading"/>
    <w:basedOn w:val="1"/>
    <w:next w:val="1"/>
    <w:autoRedefine/>
    <w:unhideWhenUsed/>
    <w:qFormat/>
    <w:uiPriority w:val="99"/>
    <w:pPr>
      <w:spacing w:before="120"/>
    </w:pPr>
    <w:rPr>
      <w:rFonts w:ascii="Arial" w:hAnsi="Arial"/>
      <w:sz w:val="24"/>
    </w:rPr>
  </w:style>
  <w:style w:type="paragraph" w:styleId="7">
    <w:name w:val="table of authorities"/>
    <w:basedOn w:val="1"/>
    <w:next w:val="1"/>
    <w:autoRedefine/>
    <w:qFormat/>
    <w:uiPriority w:val="0"/>
    <w:pPr>
      <w:ind w:left="420" w:leftChars="200"/>
    </w:pPr>
    <w:rPr>
      <w:sz w:val="28"/>
      <w:szCs w:val="20"/>
    </w:rPr>
  </w:style>
  <w:style w:type="paragraph" w:styleId="8">
    <w:name w:val="index 8"/>
    <w:basedOn w:val="1"/>
    <w:next w:val="1"/>
    <w:autoRedefine/>
    <w:unhideWhenUsed/>
    <w:qFormat/>
    <w:uiPriority w:val="99"/>
    <w:pPr>
      <w:ind w:left="1400" w:leftChars="1400"/>
    </w:pPr>
  </w:style>
  <w:style w:type="paragraph" w:styleId="9">
    <w:name w:val="annotation text"/>
    <w:basedOn w:val="1"/>
    <w:autoRedefine/>
    <w:qFormat/>
    <w:uiPriority w:val="0"/>
    <w:pPr>
      <w:jc w:val="left"/>
    </w:pPr>
  </w:style>
  <w:style w:type="paragraph" w:styleId="10">
    <w:name w:val="Body Text"/>
    <w:basedOn w:val="1"/>
    <w:next w:val="1"/>
    <w:autoRedefine/>
    <w:qFormat/>
    <w:uiPriority w:val="0"/>
    <w:rPr>
      <w:rFonts w:eastAsia="黑体"/>
      <w:sz w:val="36"/>
    </w:rPr>
  </w:style>
  <w:style w:type="paragraph" w:styleId="11">
    <w:name w:val="Body Text Indent"/>
    <w:basedOn w:val="1"/>
    <w:next w:val="12"/>
    <w:autoRedefine/>
    <w:qFormat/>
    <w:uiPriority w:val="0"/>
    <w:pPr>
      <w:spacing w:after="120"/>
      <w:ind w:left="420" w:leftChars="200"/>
    </w:pPr>
  </w:style>
  <w:style w:type="paragraph" w:styleId="12">
    <w:name w:val="Normal (Web)"/>
    <w:basedOn w:val="1"/>
    <w:next w:val="1"/>
    <w:autoRedefine/>
    <w:qFormat/>
    <w:uiPriority w:val="0"/>
    <w:pPr>
      <w:widowControl/>
      <w:spacing w:before="100" w:beforeAutospacing="1" w:after="100" w:afterAutospacing="1"/>
      <w:jc w:val="left"/>
    </w:pPr>
    <w:rPr>
      <w:rFonts w:ascii="宋体" w:hAnsi="宋体"/>
      <w:color w:val="000000"/>
      <w:kern w:val="0"/>
      <w:sz w:val="24"/>
    </w:rPr>
  </w:style>
  <w:style w:type="paragraph" w:styleId="13">
    <w:name w:val="toc 3"/>
    <w:basedOn w:val="1"/>
    <w:next w:val="1"/>
    <w:autoRedefine/>
    <w:qFormat/>
    <w:uiPriority w:val="0"/>
    <w:pPr>
      <w:ind w:left="840" w:leftChars="400"/>
    </w:pPr>
  </w:style>
  <w:style w:type="paragraph" w:styleId="14">
    <w:name w:val="Plain Text"/>
    <w:basedOn w:val="1"/>
    <w:next w:val="15"/>
    <w:autoRedefine/>
    <w:qFormat/>
    <w:uiPriority w:val="0"/>
    <w:rPr>
      <w:rFonts w:ascii="宋体" w:hAnsi="Courier New" w:eastAsia="宋体"/>
      <w:kern w:val="2"/>
      <w:sz w:val="21"/>
      <w:lang w:val="en-US" w:eastAsia="zh-CN" w:bidi="ar-SA"/>
    </w:rPr>
  </w:style>
  <w:style w:type="paragraph" w:styleId="15">
    <w:name w:val="footer"/>
    <w:basedOn w:val="1"/>
    <w:autoRedefine/>
    <w:qFormat/>
    <w:uiPriority w:val="0"/>
    <w:pPr>
      <w:tabs>
        <w:tab w:val="center" w:pos="4153"/>
        <w:tab w:val="right" w:pos="8306"/>
      </w:tabs>
      <w:snapToGrid w:val="0"/>
      <w:jc w:val="left"/>
    </w:pPr>
    <w:rPr>
      <w:sz w:val="18"/>
      <w:szCs w:val="18"/>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7"/>
    <w:autoRedefine/>
    <w:qFormat/>
    <w:uiPriority w:val="0"/>
  </w:style>
  <w:style w:type="paragraph" w:styleId="18">
    <w:name w:val="List"/>
    <w:basedOn w:val="1"/>
    <w:autoRedefine/>
    <w:qFormat/>
    <w:uiPriority w:val="99"/>
    <w:pPr>
      <w:keepNext/>
      <w:adjustRightInd w:val="0"/>
      <w:snapToGrid w:val="0"/>
      <w:jc w:val="center"/>
    </w:pPr>
    <w:rPr>
      <w:rFonts w:ascii="仿宋_GB2312" w:eastAsia="仿宋_GB2312"/>
      <w:sz w:val="28"/>
      <w:szCs w:val="28"/>
    </w:rPr>
  </w:style>
  <w:style w:type="paragraph" w:styleId="19">
    <w:name w:val="Body Text First Indent 2"/>
    <w:basedOn w:val="11"/>
    <w:next w:val="1"/>
    <w:autoRedefine/>
    <w:qFormat/>
    <w:uiPriority w:val="0"/>
    <w:pPr>
      <w:ind w:firstLine="420" w:firstLineChars="200"/>
    </w:pPr>
    <w:rPr>
      <w:rFonts w:ascii="Times New Roman" w:eastAsia="宋?"/>
      <w:sz w:val="32"/>
      <w:szCs w:val="32"/>
    </w:rPr>
  </w:style>
  <w:style w:type="table" w:styleId="21">
    <w:name w:val="Table Grid"/>
    <w:basedOn w:val="20"/>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page number"/>
    <w:basedOn w:val="22"/>
    <w:autoRedefine/>
    <w:qFormat/>
    <w:uiPriority w:val="0"/>
  </w:style>
  <w:style w:type="paragraph" w:customStyle="1" w:styleId="24">
    <w:name w:val="样式 标题 3 + (中文) 黑体 小四 非加粗 段前: 7.8 磅 段后: 0 磅 行距: 固定值 20 磅"/>
    <w:basedOn w:val="6"/>
    <w:autoRedefine/>
    <w:qFormat/>
    <w:uiPriority w:val="0"/>
    <w:pPr>
      <w:spacing w:before="120" w:after="120" w:line="400" w:lineRule="exact"/>
    </w:pPr>
    <w:rPr>
      <w:rFonts w:ascii="Times New Roman" w:hAnsi="Times New Roman" w:eastAsia="宋体"/>
      <w:b w:val="0"/>
      <w:bCs w:val="0"/>
      <w:sz w:val="24"/>
      <w:szCs w:val="20"/>
    </w:rPr>
  </w:style>
  <w:style w:type="paragraph" w:customStyle="1" w:styleId="25">
    <w:name w:val="Default Text"/>
    <w:autoRedefine/>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 w:type="paragraph" w:customStyle="1" w:styleId="26">
    <w:name w:val="缺省文本"/>
    <w:autoRedefine/>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27">
    <w:name w:val="样式 标题 2 + Times New Roman 四号 非加粗 段前: 5 磅 段后: 0 磅 行距: 固定值 20..."/>
    <w:basedOn w:val="5"/>
    <w:autoRedefine/>
    <w:qFormat/>
    <w:uiPriority w:val="0"/>
    <w:pPr>
      <w:spacing w:before="100" w:after="0" w:line="400" w:lineRule="exact"/>
    </w:pPr>
    <w:rPr>
      <w:rFonts w:ascii="Times New Roman" w:hAnsi="Times New Roman" w:cs="宋体"/>
      <w:b w:val="0"/>
      <w:bCs w:val="0"/>
      <w:sz w:val="28"/>
      <w:szCs w:val="20"/>
    </w:rPr>
  </w:style>
  <w:style w:type="paragraph" w:customStyle="1" w:styleId="28">
    <w:name w:val="标书正文"/>
    <w:basedOn w:val="1"/>
    <w:autoRedefine/>
    <w:qFormat/>
    <w:uiPriority w:val="0"/>
    <w:pPr>
      <w:spacing w:line="560" w:lineRule="exact"/>
      <w:ind w:firstLine="723" w:firstLineChars="200"/>
      <w:jc w:val="center"/>
    </w:pPr>
    <w:rPr>
      <w:rFonts w:ascii="仿宋_GB2312" w:eastAsia="仿宋_GB2312"/>
      <w:b/>
      <w:sz w:val="36"/>
    </w:rPr>
  </w:style>
  <w:style w:type="paragraph" w:customStyle="1" w:styleId="29">
    <w:name w:val="样式 样式 样式 左侧:  2 字符1 + 首行缩进:  2 字符1 + 首行缩进:  2 字符"/>
    <w:basedOn w:val="1"/>
    <w:autoRedefine/>
    <w:qFormat/>
    <w:uiPriority w:val="0"/>
    <w:pPr>
      <w:widowControl/>
      <w:spacing w:before="60" w:after="120" w:line="440" w:lineRule="atLeast"/>
      <w:ind w:firstLine="480"/>
    </w:pPr>
    <w:rPr>
      <w:sz w:val="24"/>
      <w:szCs w:val="20"/>
    </w:rPr>
  </w:style>
  <w:style w:type="paragraph" w:customStyle="1" w:styleId="30">
    <w:name w:val="p0"/>
    <w:basedOn w:val="1"/>
    <w:autoRedefine/>
    <w:qFormat/>
    <w:uiPriority w:val="0"/>
    <w:pPr>
      <w:widowControl/>
    </w:pPr>
    <w:rPr>
      <w:kern w:val="0"/>
      <w:szCs w:val="21"/>
    </w:rPr>
  </w:style>
  <w:style w:type="paragraph" w:customStyle="1" w:styleId="3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2">
    <w:name w:val="标题 3_0"/>
    <w:basedOn w:val="33"/>
    <w:next w:val="33"/>
    <w:autoRedefine/>
    <w:qFormat/>
    <w:uiPriority w:val="0"/>
    <w:pPr>
      <w:adjustRightInd w:val="0"/>
      <w:snapToGrid w:val="0"/>
      <w:spacing w:line="500" w:lineRule="exact"/>
      <w:ind w:left="0" w:firstLine="0"/>
      <w:jc w:val="center"/>
      <w:outlineLvl w:val="2"/>
    </w:pPr>
    <w:rPr>
      <w:rFonts w:ascii="宋体" w:hAnsi="宋体"/>
      <w:b/>
      <w:sz w:val="32"/>
      <w:szCs w:val="32"/>
    </w:rPr>
  </w:style>
  <w:style w:type="paragraph" w:customStyle="1" w:styleId="33">
    <w:name w:val="正文_0_0"/>
    <w:autoRedefine/>
    <w:qFormat/>
    <w:uiPriority w:val="0"/>
    <w:pPr>
      <w:spacing w:before="120" w:after="120" w:line="360" w:lineRule="auto"/>
      <w:ind w:left="1072" w:hanging="1072"/>
      <w:jc w:val="both"/>
    </w:pPr>
    <w:rPr>
      <w:rFonts w:ascii="Times New Roman" w:hAnsi="Times New Roman" w:eastAsia="宋体" w:cs="Times New Roman"/>
      <w:kern w:val="2"/>
      <w:sz w:val="28"/>
      <w:szCs w:val="22"/>
      <w:lang w:val="en-US" w:eastAsia="zh-CN" w:bidi="ar-SA"/>
    </w:rPr>
  </w:style>
  <w:style w:type="character" w:customStyle="1" w:styleId="34">
    <w:name w:val="font21"/>
    <w:basedOn w:val="22"/>
    <w:autoRedefine/>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28831</Words>
  <Characters>32309</Characters>
  <Lines>0</Lines>
  <Paragraphs>0</Paragraphs>
  <TotalTime>2</TotalTime>
  <ScaleCrop>false</ScaleCrop>
  <LinksUpToDate>false</LinksUpToDate>
  <CharactersWithSpaces>34199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2022-09-05T04:43:00Z</dcterms:created>
  <dc:creator> 十二</dc:creator>
  <cp:lastModifiedBy>Cinderella</cp:lastModifiedBy>
  <cp:lastPrinted>2023-12-20T09:03:00Z</cp:lastPrinted>
  <dcterms:modified xsi:type="dcterms:W3CDTF">2024-01-04T13:08:31Z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E43ADA22A1A44A34AEF0584611963AD0_13</vt:lpwstr>
  </property>
</Properties>
</file>