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EFB825">
      <w:pPr>
        <w:adjustRightInd w:val="0"/>
        <w:snapToGrid w:val="0"/>
        <w:spacing w:line="360" w:lineRule="auto"/>
        <w:rPr>
          <w:rFonts w:ascii="宋体" w:cs="宋体"/>
          <w:b/>
          <w:kern w:val="0"/>
          <w:sz w:val="44"/>
          <w:szCs w:val="44"/>
          <w:highlight w:val="none"/>
        </w:rPr>
      </w:pPr>
      <w:bookmarkStart w:id="0" w:name="_Toc65031407"/>
      <w:bookmarkStart w:id="1" w:name="_Toc65045385"/>
      <w:bookmarkStart w:id="2" w:name="_Toc64365742"/>
      <w:bookmarkStart w:id="3" w:name="_Toc129962434"/>
      <w:r>
        <w:rPr>
          <w:rFonts w:hint="eastAsia" w:ascii="宋体" w:cs="宋体"/>
          <w:b/>
          <w:kern w:val="0"/>
          <w:sz w:val="44"/>
          <w:szCs w:val="44"/>
          <w:highlight w:val="none"/>
        </w:rPr>
        <w:t xml:space="preserve">     </w:t>
      </w:r>
    </w:p>
    <w:p w14:paraId="05964BAC">
      <w:pPr>
        <w:pStyle w:val="2"/>
        <w:rPr>
          <w:highlight w:val="none"/>
        </w:rPr>
      </w:pPr>
    </w:p>
    <w:p w14:paraId="6F56D3D4">
      <w:pPr>
        <w:spacing w:before="240" w:beforeLines="100" w:after="120" w:afterLines="50"/>
        <w:jc w:val="center"/>
        <w:textAlignment w:val="baseline"/>
        <w:rPr>
          <w:rFonts w:hint="eastAsia" w:ascii="方正小标宋_GBK" w:hAnsi="方正小标宋_GBK" w:eastAsia="方正小标宋_GBK" w:cs="方正小标宋_GBK"/>
          <w:sz w:val="72"/>
          <w:szCs w:val="72"/>
          <w:highlight w:val="none"/>
          <w:u w:val="double"/>
        </w:rPr>
      </w:pPr>
      <w:r>
        <w:rPr>
          <w:rFonts w:hint="eastAsia" w:ascii="方正小标宋_GBK" w:hAnsi="方正小标宋_GBK" w:eastAsia="方正小标宋_GBK" w:cs="方正小标宋_GBK"/>
          <w:spacing w:val="40"/>
          <w:sz w:val="72"/>
          <w:szCs w:val="72"/>
          <w:highlight w:val="none"/>
          <w:u w:val="double"/>
        </w:rPr>
        <w:t>库车市政府集中采购</w:t>
      </w:r>
    </w:p>
    <w:p w14:paraId="71007988">
      <w:pPr>
        <w:pStyle w:val="5"/>
        <w:keepNext w:val="0"/>
        <w:keepLines w:val="0"/>
        <w:widowControl/>
        <w:shd w:val="clear" w:color="auto" w:fill="FFFFFF"/>
        <w:autoSpaceDE/>
        <w:autoSpaceDN/>
        <w:adjustRightInd/>
        <w:snapToGrid/>
        <w:spacing w:beforeLines="0"/>
        <w:ind w:firstLine="1440" w:firstLineChars="200"/>
        <w:rPr>
          <w:rFonts w:hint="eastAsia" w:ascii="方正小标宋_GBK" w:hAnsi="方正小标宋_GBK" w:eastAsia="方正小标宋_GBK" w:cs="方正小标宋_GBK"/>
          <w:b w:val="0"/>
          <w:bCs w:val="0"/>
          <w:color w:val="auto"/>
          <w:sz w:val="72"/>
          <w:szCs w:val="72"/>
          <w:highlight w:val="none"/>
        </w:rPr>
      </w:pPr>
    </w:p>
    <w:p w14:paraId="28AA291A">
      <w:pPr>
        <w:pStyle w:val="5"/>
        <w:keepNext w:val="0"/>
        <w:keepLines w:val="0"/>
        <w:widowControl/>
        <w:shd w:val="clear" w:color="auto" w:fill="FFFFFF"/>
        <w:autoSpaceDE/>
        <w:autoSpaceDN/>
        <w:adjustRightInd/>
        <w:snapToGrid/>
        <w:spacing w:beforeLines="0"/>
        <w:ind w:firstLine="2160" w:firstLineChars="300"/>
        <w:rPr>
          <w:rFonts w:hint="eastAsia" w:hAnsi="宋体" w:cs="宋体"/>
          <w:sz w:val="96"/>
          <w:highlight w:val="none"/>
        </w:rPr>
      </w:pPr>
      <w:bookmarkStart w:id="4" w:name="_Toc5128"/>
      <w:r>
        <w:rPr>
          <w:rFonts w:hint="eastAsia" w:ascii="方正小标宋_GBK" w:hAnsi="方正小标宋_GBK" w:eastAsia="方正小标宋_GBK" w:cs="方正小标宋_GBK"/>
          <w:b w:val="0"/>
          <w:bCs w:val="0"/>
          <w:color w:val="auto"/>
          <w:sz w:val="72"/>
          <w:szCs w:val="72"/>
          <w:highlight w:val="none"/>
        </w:rPr>
        <w:t>竞争性磋商文件</w:t>
      </w:r>
      <w:bookmarkEnd w:id="4"/>
    </w:p>
    <w:p w14:paraId="0DBA7B8B">
      <w:pPr>
        <w:pStyle w:val="19"/>
        <w:ind w:firstLine="960"/>
        <w:rPr>
          <w:rFonts w:hint="eastAsia" w:ascii="宋体" w:hAnsi="宋体" w:cs="宋体"/>
          <w:sz w:val="96"/>
          <w:highlight w:val="none"/>
        </w:rPr>
      </w:pPr>
    </w:p>
    <w:p w14:paraId="12F90E79">
      <w:pPr>
        <w:pStyle w:val="19"/>
        <w:ind w:firstLine="0" w:firstLineChars="0"/>
        <w:rPr>
          <w:rFonts w:hint="eastAsia" w:ascii="宋体" w:hAnsi="宋体" w:cs="宋体"/>
          <w:sz w:val="96"/>
          <w:highlight w:val="none"/>
        </w:rPr>
      </w:pPr>
    </w:p>
    <w:p w14:paraId="2130021F">
      <w:pPr>
        <w:pStyle w:val="7"/>
        <w:ind w:firstLine="1500" w:firstLineChars="500"/>
        <w:rPr>
          <w:rFonts w:hint="default" w:ascii="仿宋_GB2312" w:hAnsi="仿宋" w:eastAsia="仿宋_GB2312"/>
          <w:kern w:val="0"/>
          <w:sz w:val="30"/>
          <w:szCs w:val="30"/>
          <w:highlight w:val="none"/>
          <w:lang w:val="en-US" w:eastAsia="zh-CN"/>
        </w:rPr>
      </w:pPr>
      <w:r>
        <w:rPr>
          <w:rFonts w:hint="eastAsia" w:ascii="仿宋_GB2312" w:hAnsi="仿宋" w:eastAsia="仿宋_GB2312"/>
          <w:kern w:val="0"/>
          <w:sz w:val="30"/>
          <w:szCs w:val="30"/>
          <w:highlight w:val="none"/>
        </w:rPr>
        <w:t>项目编号：</w:t>
      </w:r>
      <w:r>
        <w:rPr>
          <w:rFonts w:hint="eastAsia" w:ascii="仿宋_GB2312" w:hAnsi="仿宋" w:eastAsia="仿宋_GB2312"/>
          <w:kern w:val="0"/>
          <w:sz w:val="30"/>
          <w:szCs w:val="30"/>
          <w:highlight w:val="none"/>
          <w:lang w:val="en-US" w:eastAsia="zh-CN"/>
        </w:rPr>
        <w:t>KC-ZFCG-2025-CS010</w:t>
      </w:r>
    </w:p>
    <w:p w14:paraId="67C68334">
      <w:pPr>
        <w:overflowPunct w:val="0"/>
        <w:spacing w:line="560" w:lineRule="exact"/>
        <w:ind w:left="1491" w:leftChars="710"/>
        <w:rPr>
          <w:rFonts w:hint="default" w:ascii="仿宋_GB2312" w:hAnsi="仿宋" w:eastAsia="仿宋_GB2312" w:cs="Times New Roman"/>
          <w:kern w:val="0"/>
          <w:sz w:val="30"/>
          <w:szCs w:val="30"/>
          <w:highlight w:val="none"/>
          <w:lang w:val="en-US" w:eastAsia="zh-CN" w:bidi="ar-SA"/>
        </w:rPr>
      </w:pPr>
      <w:r>
        <w:rPr>
          <w:rFonts w:hint="eastAsia" w:ascii="仿宋_GB2312" w:hAnsi="仿宋" w:eastAsia="仿宋_GB2312"/>
          <w:kern w:val="0"/>
          <w:sz w:val="30"/>
          <w:szCs w:val="30"/>
          <w:highlight w:val="none"/>
        </w:rPr>
        <w:t>项目名称:</w:t>
      </w:r>
      <w:bookmarkStart w:id="5" w:name="OLE_LINK2"/>
      <w:r>
        <w:rPr>
          <w:rFonts w:hint="eastAsia" w:ascii="仿宋_GB2312" w:hAnsi="仿宋" w:eastAsia="仿宋_GB2312" w:cs="Times New Roman"/>
          <w:kern w:val="0"/>
          <w:sz w:val="30"/>
          <w:szCs w:val="30"/>
          <w:highlight w:val="none"/>
          <w:lang w:val="en-US" w:eastAsia="zh-CN" w:bidi="ar-SA"/>
        </w:rPr>
        <w:t>库车市启智学校校园文化提升项目综合教学楼文化主题建设和装饰装修</w:t>
      </w:r>
    </w:p>
    <w:p w14:paraId="6ACD16C7">
      <w:pPr>
        <w:pStyle w:val="2"/>
        <w:rPr>
          <w:rFonts w:hint="eastAsia" w:ascii="仿宋_GB2312" w:hAnsi="仿宋" w:eastAsia="仿宋_GB2312"/>
          <w:sz w:val="30"/>
          <w:szCs w:val="30"/>
          <w:highlight w:val="none"/>
        </w:rPr>
      </w:pPr>
    </w:p>
    <w:p w14:paraId="5A732707">
      <w:pPr>
        <w:pStyle w:val="3"/>
        <w:rPr>
          <w:rFonts w:hint="eastAsia" w:ascii="仿宋_GB2312" w:hAnsi="仿宋" w:eastAsia="仿宋_GB2312"/>
          <w:kern w:val="0"/>
          <w:sz w:val="30"/>
          <w:szCs w:val="30"/>
          <w:highlight w:val="none"/>
        </w:rPr>
      </w:pPr>
    </w:p>
    <w:p w14:paraId="28F547A1">
      <w:pPr>
        <w:rPr>
          <w:rFonts w:hint="eastAsia" w:ascii="仿宋_GB2312" w:hAnsi="仿宋" w:eastAsia="仿宋_GB2312"/>
          <w:kern w:val="0"/>
          <w:sz w:val="30"/>
          <w:szCs w:val="30"/>
          <w:highlight w:val="none"/>
        </w:rPr>
      </w:pPr>
    </w:p>
    <w:p w14:paraId="5AE84E57">
      <w:pPr>
        <w:pStyle w:val="2"/>
        <w:rPr>
          <w:rFonts w:hint="eastAsia" w:ascii="仿宋_GB2312" w:hAnsi="仿宋" w:eastAsia="仿宋_GB2312"/>
          <w:sz w:val="30"/>
          <w:szCs w:val="30"/>
          <w:highlight w:val="none"/>
        </w:rPr>
      </w:pPr>
    </w:p>
    <w:p w14:paraId="39DF766A">
      <w:pPr>
        <w:pStyle w:val="3"/>
        <w:rPr>
          <w:rFonts w:hint="eastAsia" w:ascii="仿宋_GB2312" w:hAnsi="仿宋" w:eastAsia="仿宋_GB2312"/>
          <w:kern w:val="0"/>
          <w:sz w:val="30"/>
          <w:szCs w:val="30"/>
          <w:highlight w:val="none"/>
        </w:rPr>
      </w:pPr>
    </w:p>
    <w:p w14:paraId="5BEBB0D5">
      <w:pPr>
        <w:rPr>
          <w:highlight w:val="none"/>
        </w:rPr>
      </w:pPr>
    </w:p>
    <w:bookmarkEnd w:id="5"/>
    <w:p w14:paraId="09E89A24">
      <w:pPr>
        <w:pStyle w:val="7"/>
        <w:ind w:left="1491" w:leftChars="710"/>
        <w:rPr>
          <w:rFonts w:hint="eastAsia" w:ascii="仿宋_GB2312" w:hAnsi="仿宋" w:eastAsia="仿宋_GB2312"/>
          <w:kern w:val="0"/>
          <w:sz w:val="30"/>
          <w:szCs w:val="30"/>
          <w:highlight w:val="none"/>
          <w:lang w:val="en-US" w:eastAsia="zh-CN"/>
        </w:rPr>
      </w:pPr>
      <w:r>
        <w:rPr>
          <w:rFonts w:hint="eastAsia" w:ascii="仿宋_GB2312" w:hAnsi="仿宋" w:eastAsia="仿宋_GB2312"/>
          <w:kern w:val="0"/>
          <w:sz w:val="30"/>
          <w:szCs w:val="30"/>
          <w:highlight w:val="none"/>
        </w:rPr>
        <w:t>采购人：库车市</w:t>
      </w:r>
      <w:r>
        <w:rPr>
          <w:rFonts w:hint="eastAsia" w:ascii="仿宋_GB2312" w:hAnsi="仿宋" w:eastAsia="仿宋_GB2312"/>
          <w:kern w:val="0"/>
          <w:sz w:val="30"/>
          <w:szCs w:val="30"/>
          <w:highlight w:val="none"/>
          <w:lang w:eastAsia="zh-CN"/>
        </w:rPr>
        <w:t>启智学校</w:t>
      </w:r>
    </w:p>
    <w:p w14:paraId="01A15EA6">
      <w:pPr>
        <w:pStyle w:val="5"/>
        <w:keepNext w:val="0"/>
        <w:keepLines w:val="0"/>
        <w:widowControl/>
        <w:shd w:val="clear" w:color="auto" w:fill="FFFFFF"/>
        <w:autoSpaceDE/>
        <w:autoSpaceDN/>
        <w:adjustRightInd/>
        <w:snapToGrid/>
        <w:spacing w:beforeLines="0" w:line="360" w:lineRule="auto"/>
        <w:ind w:firstLine="1500" w:firstLineChars="500"/>
        <w:rPr>
          <w:rFonts w:hint="eastAsia" w:ascii="仿宋_GB2312" w:hAnsi="仿宋" w:eastAsia="仿宋_GB2312"/>
          <w:b w:val="0"/>
          <w:bCs w:val="0"/>
          <w:color w:val="auto"/>
          <w:kern w:val="0"/>
          <w:sz w:val="30"/>
          <w:szCs w:val="30"/>
          <w:highlight w:val="none"/>
        </w:rPr>
      </w:pPr>
      <w:r>
        <w:rPr>
          <w:rFonts w:hint="eastAsia" w:ascii="仿宋_GB2312" w:hAnsi="仿宋" w:eastAsia="仿宋_GB2312"/>
          <w:b w:val="0"/>
          <w:bCs w:val="0"/>
          <w:color w:val="auto"/>
          <w:kern w:val="0"/>
          <w:sz w:val="30"/>
          <w:szCs w:val="30"/>
          <w:highlight w:val="none"/>
        </w:rPr>
        <w:t>采购代理机构:库车市政务服务和公共资源交易中心</w:t>
      </w:r>
    </w:p>
    <w:p w14:paraId="6B7BC3A5">
      <w:pPr>
        <w:pStyle w:val="7"/>
        <w:rPr>
          <w:rFonts w:hint="eastAsia" w:ascii="仿宋_GB2312" w:hAnsi="仿宋" w:eastAsia="仿宋_GB2312"/>
          <w:kern w:val="0"/>
          <w:sz w:val="36"/>
          <w:szCs w:val="36"/>
          <w:highlight w:val="none"/>
        </w:rPr>
      </w:pPr>
    </w:p>
    <w:p w14:paraId="1F153D76">
      <w:pPr>
        <w:ind w:firstLine="3600" w:firstLineChars="1000"/>
        <w:rPr>
          <w:rFonts w:eastAsia="仿宋_GB2312"/>
          <w:highlight w:val="none"/>
        </w:rPr>
        <w:sectPr>
          <w:pgSz w:w="11906" w:h="16838"/>
          <w:pgMar w:top="1417" w:right="1440" w:bottom="1440" w:left="1440" w:header="851" w:footer="992" w:gutter="0"/>
          <w:cols w:space="720" w:num="1"/>
          <w:docGrid w:linePitch="312" w:charSpace="0"/>
        </w:sectPr>
      </w:pPr>
      <w:r>
        <w:rPr>
          <w:rFonts w:hint="eastAsia" w:ascii="仿宋_GB2312" w:hAnsi="仿宋_GB2312" w:eastAsia="仿宋_GB2312" w:cs="仿宋_GB2312"/>
          <w:kern w:val="0"/>
          <w:sz w:val="36"/>
          <w:szCs w:val="36"/>
          <w:highlight w:val="none"/>
        </w:rPr>
        <w:t>2025年</w:t>
      </w:r>
      <w:r>
        <w:rPr>
          <w:rFonts w:hint="eastAsia" w:ascii="仿宋_GB2312" w:hAnsi="仿宋_GB2312" w:eastAsia="仿宋_GB2312" w:cs="仿宋_GB2312"/>
          <w:kern w:val="0"/>
          <w:sz w:val="36"/>
          <w:szCs w:val="36"/>
          <w:highlight w:val="none"/>
          <w:lang w:val="en-US" w:eastAsia="zh-CN"/>
        </w:rPr>
        <w:t>7</w:t>
      </w:r>
      <w:r>
        <w:rPr>
          <w:rFonts w:hint="eastAsia" w:ascii="仿宋_GB2312" w:hAnsi="仿宋_GB2312" w:eastAsia="仿宋_GB2312" w:cs="仿宋_GB2312"/>
          <w:kern w:val="0"/>
          <w:sz w:val="36"/>
          <w:szCs w:val="36"/>
          <w:highlight w:val="none"/>
        </w:rPr>
        <w:t>月</w:t>
      </w:r>
    </w:p>
    <w:bookmarkEnd w:id="0"/>
    <w:bookmarkEnd w:id="1"/>
    <w:bookmarkEnd w:id="2"/>
    <w:bookmarkEnd w:id="3"/>
    <w:p w14:paraId="2C760A63">
      <w:pPr>
        <w:pStyle w:val="3"/>
        <w:rPr>
          <w:highlight w:val="none"/>
        </w:rPr>
      </w:pPr>
    </w:p>
    <w:p w14:paraId="7BC7FED6">
      <w:pPr>
        <w:pStyle w:val="2"/>
        <w:jc w:val="center"/>
        <w:rPr>
          <w:rFonts w:hint="eastAsia" w:ascii="仿宋_GB2312" w:hAnsi="仿宋_GB2312" w:eastAsia="仿宋_GB2312" w:cs="仿宋_GB2312"/>
          <w:b/>
          <w:bCs/>
          <w:sz w:val="36"/>
          <w:szCs w:val="36"/>
          <w:highlight w:val="none"/>
        </w:rPr>
      </w:pPr>
      <w:r>
        <w:rPr>
          <w:rFonts w:hint="eastAsia" w:ascii="仿宋_GB2312" w:hAnsi="仿宋_GB2312" w:eastAsia="仿宋_GB2312" w:cs="仿宋_GB2312"/>
          <w:b/>
          <w:bCs/>
          <w:sz w:val="36"/>
          <w:szCs w:val="36"/>
          <w:highlight w:val="none"/>
        </w:rPr>
        <w:t>目   录</w:t>
      </w:r>
    </w:p>
    <w:p w14:paraId="4B1DA806">
      <w:pPr>
        <w:pStyle w:val="3"/>
        <w:rPr>
          <w:highlight w:val="none"/>
        </w:rPr>
      </w:pPr>
    </w:p>
    <w:p w14:paraId="48E7A26E">
      <w:pPr>
        <w:pStyle w:val="2"/>
        <w:rPr>
          <w:rFonts w:hint="eastAsia" w:ascii="仿宋" w:hAnsi="仿宋" w:eastAsia="仿宋" w:cs="仿宋"/>
          <w:sz w:val="28"/>
          <w:szCs w:val="28"/>
          <w:highlight w:val="none"/>
        </w:rPr>
      </w:pPr>
    </w:p>
    <w:p w14:paraId="487045B5">
      <w:pPr>
        <w:widowControl/>
        <w:numPr>
          <w:ilvl w:val="0"/>
          <w:numId w:val="3"/>
        </w:numPr>
        <w:overflowPunct w:val="0"/>
        <w:autoSpaceDE w:val="0"/>
        <w:spacing w:before="120" w:after="120" w:line="520" w:lineRule="exact"/>
        <w:outlineLvl w:val="0"/>
        <w:rPr>
          <w:rFonts w:hint="eastAsia" w:ascii="仿宋_GB2312" w:hAnsi="仿宋_GB2312" w:eastAsia="仿宋_GB2312" w:cs="仿宋_GB2312"/>
          <w:b/>
          <w:sz w:val="30"/>
          <w:szCs w:val="30"/>
          <w:highlight w:val="none"/>
        </w:rPr>
      </w:pPr>
      <w:r>
        <w:rPr>
          <w:rFonts w:hint="eastAsia" w:ascii="仿宋_GB2312" w:hAnsi="仿宋_GB2312" w:eastAsia="仿宋_GB2312" w:cs="仿宋_GB2312"/>
          <w:b/>
          <w:sz w:val="30"/>
          <w:szCs w:val="30"/>
          <w:highlight w:val="none"/>
        </w:rPr>
        <w:t xml:space="preserve"> 竞争性磋商公告</w:t>
      </w:r>
    </w:p>
    <w:p w14:paraId="1AB3C4D4">
      <w:pPr>
        <w:pStyle w:val="13"/>
        <w:rPr>
          <w:highlight w:val="none"/>
        </w:rPr>
      </w:pPr>
    </w:p>
    <w:p w14:paraId="518CA8C3">
      <w:pPr>
        <w:widowControl/>
        <w:numPr>
          <w:ilvl w:val="0"/>
          <w:numId w:val="3"/>
        </w:numPr>
        <w:overflowPunct w:val="0"/>
        <w:autoSpaceDE w:val="0"/>
        <w:spacing w:before="120" w:after="120" w:line="520" w:lineRule="exact"/>
        <w:outlineLvl w:val="0"/>
        <w:rPr>
          <w:rFonts w:hint="eastAsia" w:ascii="仿宋_GB2312" w:hAnsi="仿宋_GB2312" w:eastAsia="仿宋_GB2312" w:cs="仿宋_GB2312"/>
          <w:b/>
          <w:sz w:val="30"/>
          <w:szCs w:val="30"/>
          <w:highlight w:val="none"/>
        </w:rPr>
      </w:pPr>
      <w:r>
        <w:rPr>
          <w:rFonts w:hint="eastAsia" w:ascii="仿宋_GB2312" w:hAnsi="仿宋_GB2312" w:eastAsia="仿宋_GB2312" w:cs="仿宋_GB2312"/>
          <w:b/>
          <w:sz w:val="30"/>
          <w:szCs w:val="30"/>
          <w:highlight w:val="none"/>
        </w:rPr>
        <w:t xml:space="preserve"> 竞争性磋商投标人须知</w:t>
      </w:r>
    </w:p>
    <w:p w14:paraId="056D8094">
      <w:pPr>
        <w:pStyle w:val="13"/>
        <w:rPr>
          <w:highlight w:val="none"/>
        </w:rPr>
      </w:pPr>
    </w:p>
    <w:p w14:paraId="0ACF32AA">
      <w:pPr>
        <w:widowControl/>
        <w:numPr>
          <w:ilvl w:val="0"/>
          <w:numId w:val="3"/>
        </w:numPr>
        <w:overflowPunct w:val="0"/>
        <w:autoSpaceDE w:val="0"/>
        <w:spacing w:before="120" w:after="120" w:line="520" w:lineRule="exact"/>
        <w:outlineLvl w:val="0"/>
        <w:rPr>
          <w:rFonts w:hint="eastAsia" w:ascii="仿宋_GB2312" w:hAnsi="仿宋_GB2312" w:eastAsia="仿宋_GB2312" w:cs="仿宋_GB2312"/>
          <w:b/>
          <w:sz w:val="30"/>
          <w:szCs w:val="30"/>
          <w:highlight w:val="none"/>
        </w:rPr>
      </w:pPr>
      <w:r>
        <w:rPr>
          <w:rFonts w:hint="eastAsia" w:ascii="仿宋_GB2312" w:hAnsi="仿宋_GB2312" w:eastAsia="仿宋_GB2312" w:cs="仿宋_GB2312"/>
          <w:b/>
          <w:sz w:val="30"/>
          <w:szCs w:val="30"/>
          <w:highlight w:val="none"/>
        </w:rPr>
        <w:t xml:space="preserve"> 采购项目需求</w:t>
      </w:r>
    </w:p>
    <w:p w14:paraId="7368DBB8">
      <w:pPr>
        <w:pStyle w:val="13"/>
        <w:rPr>
          <w:highlight w:val="none"/>
        </w:rPr>
      </w:pPr>
    </w:p>
    <w:p w14:paraId="767C7BF3">
      <w:pPr>
        <w:widowControl/>
        <w:numPr>
          <w:ilvl w:val="0"/>
          <w:numId w:val="3"/>
        </w:numPr>
        <w:overflowPunct w:val="0"/>
        <w:autoSpaceDE w:val="0"/>
        <w:spacing w:before="120" w:after="120" w:line="520" w:lineRule="exact"/>
        <w:outlineLvl w:val="0"/>
        <w:rPr>
          <w:rFonts w:hint="eastAsia" w:ascii="仿宋_GB2312" w:hAnsi="仿宋_GB2312" w:eastAsia="仿宋_GB2312" w:cs="仿宋_GB2312"/>
          <w:b/>
          <w:sz w:val="30"/>
          <w:szCs w:val="30"/>
          <w:highlight w:val="none"/>
        </w:rPr>
      </w:pPr>
      <w:r>
        <w:rPr>
          <w:rFonts w:hint="eastAsia" w:ascii="仿宋_GB2312" w:hAnsi="仿宋_GB2312" w:eastAsia="仿宋_GB2312" w:cs="仿宋_GB2312"/>
          <w:b/>
          <w:sz w:val="30"/>
          <w:szCs w:val="30"/>
          <w:highlight w:val="none"/>
        </w:rPr>
        <w:t xml:space="preserve"> 合同主要条款</w:t>
      </w:r>
    </w:p>
    <w:p w14:paraId="7019366A">
      <w:pPr>
        <w:pStyle w:val="13"/>
        <w:rPr>
          <w:highlight w:val="none"/>
        </w:rPr>
      </w:pPr>
    </w:p>
    <w:p w14:paraId="564BDCB7">
      <w:pPr>
        <w:widowControl/>
        <w:numPr>
          <w:ilvl w:val="0"/>
          <w:numId w:val="3"/>
        </w:numPr>
        <w:overflowPunct w:val="0"/>
        <w:autoSpaceDE w:val="0"/>
        <w:spacing w:before="120" w:after="120" w:line="520" w:lineRule="exact"/>
        <w:outlineLvl w:val="0"/>
        <w:rPr>
          <w:highlight w:val="none"/>
        </w:rPr>
        <w:sectPr>
          <w:footerReference r:id="rId3" w:type="default"/>
          <w:pgSz w:w="11906" w:h="16838"/>
          <w:pgMar w:top="1701" w:right="1474" w:bottom="1701" w:left="1474" w:header="0" w:footer="1417" w:gutter="0"/>
          <w:cols w:space="720" w:num="1"/>
          <w:docGrid w:linePitch="312" w:charSpace="0"/>
        </w:sectPr>
      </w:pPr>
      <w:r>
        <w:rPr>
          <w:rFonts w:hint="eastAsia" w:ascii="仿宋_GB2312" w:hAnsi="仿宋_GB2312" w:eastAsia="仿宋_GB2312" w:cs="仿宋_GB2312"/>
          <w:b/>
          <w:sz w:val="30"/>
          <w:szCs w:val="30"/>
          <w:highlight w:val="none"/>
        </w:rPr>
        <w:t xml:space="preserve"> 响应文件格式</w:t>
      </w:r>
    </w:p>
    <w:p w14:paraId="455722A3">
      <w:pPr>
        <w:widowControl/>
        <w:spacing w:before="120" w:after="120" w:line="520" w:lineRule="exact"/>
        <w:jc w:val="center"/>
        <w:rPr>
          <w:rFonts w:hint="eastAsia" w:ascii="仿宋_GB2312" w:hAnsi="仿宋_GB2312" w:eastAsia="仿宋_GB2312" w:cs="仿宋_GB2312"/>
          <w:highlight w:val="none"/>
        </w:rPr>
      </w:pPr>
      <w:bookmarkStart w:id="6" w:name="OLE_LINK1"/>
      <w:bookmarkEnd w:id="6"/>
      <w:r>
        <w:rPr>
          <w:rFonts w:hint="eastAsia" w:ascii="仿宋_GB2312" w:hAnsi="仿宋_GB2312" w:eastAsia="仿宋_GB2312" w:cs="仿宋_GB2312"/>
          <w:b/>
          <w:sz w:val="32"/>
          <w:szCs w:val="32"/>
          <w:highlight w:val="none"/>
        </w:rPr>
        <w:t>第一部分 竞争性磋商公告</w:t>
      </w:r>
    </w:p>
    <w:p w14:paraId="6DBFBDCA">
      <w:pPr>
        <w:pStyle w:val="2"/>
        <w:rPr>
          <w:highlight w:val="none"/>
        </w:rPr>
      </w:pPr>
    </w:p>
    <w:tbl>
      <w:tblPr>
        <w:tblStyle w:val="22"/>
        <w:tblpPr w:leftFromText="180" w:rightFromText="180" w:vertAnchor="text" w:horzAnchor="page" w:tblpX="1533" w:tblpY="304"/>
        <w:tblOverlap w:val="never"/>
        <w:tblW w:w="94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9"/>
      </w:tblGrid>
      <w:tr w14:paraId="6AD4F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9489" w:type="dxa"/>
          </w:tcPr>
          <w:p w14:paraId="707B340D">
            <w:pPr>
              <w:pStyle w:val="7"/>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项目概况</w:t>
            </w:r>
          </w:p>
          <w:p w14:paraId="00111E05">
            <w:pPr>
              <w:overflowPunct w:val="0"/>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采购</w:t>
            </w:r>
            <w:r>
              <w:rPr>
                <w:rFonts w:hint="eastAsia" w:ascii="仿宋_GB2312" w:hAnsi="仿宋_GB2312" w:eastAsia="仿宋_GB2312" w:cs="仿宋_GB2312"/>
                <w:color w:val="auto"/>
                <w:sz w:val="28"/>
                <w:szCs w:val="28"/>
                <w:highlight w:val="none"/>
                <w:u w:val="single"/>
                <w:lang w:val="en-US" w:eastAsia="zh-CN"/>
              </w:rPr>
              <w:t>库车市启智学校校园文化提升项目综合教学楼文化主题建设和装饰装修</w:t>
            </w:r>
            <w:r>
              <w:rPr>
                <w:rFonts w:hint="eastAsia" w:ascii="仿宋_GB2312" w:hAnsi="仿宋_GB2312" w:eastAsia="仿宋_GB2312" w:cs="仿宋_GB2312"/>
                <w:sz w:val="28"/>
                <w:szCs w:val="28"/>
                <w:highlight w:val="none"/>
              </w:rPr>
              <w:t>的潜在供应商应在</w:t>
            </w:r>
            <w:r>
              <w:rPr>
                <w:rFonts w:hint="eastAsia" w:ascii="仿宋_GB2312" w:hAnsi="仿宋_GB2312" w:eastAsia="仿宋_GB2312" w:cs="仿宋_GB2312"/>
                <w:sz w:val="28"/>
                <w:szCs w:val="28"/>
                <w:highlight w:val="none"/>
                <w:u w:val="single"/>
              </w:rPr>
              <w:t>政府采购云平台</w:t>
            </w:r>
            <w:r>
              <w:rPr>
                <w:rFonts w:hint="eastAsia" w:ascii="仿宋_GB2312" w:hAnsi="仿宋_GB2312" w:eastAsia="仿宋_GB2312" w:cs="仿宋_GB2312"/>
                <w:sz w:val="28"/>
                <w:szCs w:val="28"/>
                <w:highlight w:val="none"/>
              </w:rPr>
              <w:t>获取采购文件，并于</w:t>
            </w:r>
            <w:r>
              <w:rPr>
                <w:rFonts w:hint="eastAsia" w:ascii="仿宋_GB2312" w:hAnsi="仿宋_GB2312" w:eastAsia="仿宋_GB2312" w:cs="仿宋_GB2312"/>
                <w:b/>
                <w:bCs/>
                <w:sz w:val="28"/>
                <w:szCs w:val="28"/>
                <w:highlight w:val="none"/>
                <w:u w:val="single"/>
              </w:rPr>
              <w:t>2025年</w:t>
            </w:r>
            <w:r>
              <w:rPr>
                <w:rFonts w:hint="eastAsia" w:ascii="仿宋_GB2312" w:hAnsi="仿宋_GB2312" w:eastAsia="仿宋_GB2312" w:cs="仿宋_GB2312"/>
                <w:b/>
                <w:bCs/>
                <w:sz w:val="28"/>
                <w:szCs w:val="28"/>
                <w:highlight w:val="none"/>
                <w:u w:val="single"/>
                <w:lang w:val="en-US" w:eastAsia="zh-CN"/>
              </w:rPr>
              <w:t xml:space="preserve"> 7</w:t>
            </w:r>
            <w:r>
              <w:rPr>
                <w:rFonts w:hint="eastAsia" w:ascii="仿宋_GB2312" w:hAnsi="仿宋_GB2312" w:eastAsia="仿宋_GB2312" w:cs="仿宋_GB2312"/>
                <w:b/>
                <w:bCs/>
                <w:sz w:val="28"/>
                <w:szCs w:val="28"/>
                <w:highlight w:val="none"/>
                <w:u w:val="single"/>
              </w:rPr>
              <w:t>月</w:t>
            </w:r>
            <w:r>
              <w:rPr>
                <w:rFonts w:hint="eastAsia" w:ascii="仿宋_GB2312" w:hAnsi="仿宋_GB2312" w:eastAsia="仿宋_GB2312" w:cs="仿宋_GB2312"/>
                <w:b/>
                <w:bCs/>
                <w:sz w:val="28"/>
                <w:szCs w:val="28"/>
                <w:highlight w:val="none"/>
                <w:u w:val="single"/>
                <w:lang w:val="en-US" w:eastAsia="zh-CN"/>
              </w:rPr>
              <w:t>21</w:t>
            </w:r>
            <w:r>
              <w:rPr>
                <w:rFonts w:hint="eastAsia" w:ascii="仿宋_GB2312" w:hAnsi="仿宋_GB2312" w:eastAsia="仿宋_GB2312" w:cs="仿宋_GB2312"/>
                <w:b/>
                <w:bCs/>
                <w:sz w:val="28"/>
                <w:szCs w:val="28"/>
                <w:highlight w:val="none"/>
                <w:u w:val="single"/>
              </w:rPr>
              <w:t>日1</w:t>
            </w:r>
            <w:r>
              <w:rPr>
                <w:rFonts w:hint="eastAsia" w:ascii="仿宋_GB2312" w:hAnsi="仿宋_GB2312" w:eastAsia="仿宋_GB2312" w:cs="仿宋_GB2312"/>
                <w:b/>
                <w:bCs/>
                <w:sz w:val="28"/>
                <w:szCs w:val="28"/>
                <w:highlight w:val="none"/>
                <w:u w:val="single"/>
                <w:lang w:val="en-US" w:eastAsia="zh-CN"/>
              </w:rPr>
              <w:t>6</w:t>
            </w:r>
            <w:r>
              <w:rPr>
                <w:rFonts w:hint="eastAsia" w:ascii="仿宋_GB2312" w:hAnsi="仿宋_GB2312" w:eastAsia="仿宋_GB2312" w:cs="仿宋_GB2312"/>
                <w:b/>
                <w:bCs/>
                <w:sz w:val="28"/>
                <w:szCs w:val="28"/>
                <w:highlight w:val="none"/>
                <w:u w:val="single"/>
              </w:rPr>
              <w:t>：</w:t>
            </w:r>
            <w:r>
              <w:rPr>
                <w:rFonts w:hint="eastAsia" w:ascii="仿宋_GB2312" w:hAnsi="仿宋_GB2312" w:eastAsia="仿宋_GB2312" w:cs="仿宋_GB2312"/>
                <w:b/>
                <w:bCs/>
                <w:sz w:val="28"/>
                <w:szCs w:val="28"/>
                <w:highlight w:val="none"/>
                <w:u w:val="single"/>
                <w:lang w:val="en-US" w:eastAsia="zh-CN"/>
              </w:rPr>
              <w:t>3</w:t>
            </w:r>
            <w:r>
              <w:rPr>
                <w:rFonts w:hint="eastAsia" w:ascii="仿宋_GB2312" w:hAnsi="仿宋_GB2312" w:eastAsia="仿宋_GB2312" w:cs="仿宋_GB2312"/>
                <w:b/>
                <w:bCs/>
                <w:sz w:val="28"/>
                <w:szCs w:val="28"/>
                <w:highlight w:val="none"/>
                <w:u w:val="single"/>
              </w:rPr>
              <w:t>0前</w:t>
            </w:r>
            <w:r>
              <w:rPr>
                <w:rFonts w:hint="eastAsia" w:ascii="仿宋_GB2312" w:hAnsi="仿宋_GB2312" w:eastAsia="仿宋_GB2312" w:cs="仿宋_GB2312"/>
                <w:sz w:val="28"/>
                <w:szCs w:val="28"/>
                <w:highlight w:val="none"/>
              </w:rPr>
              <w:t>上传电子加密响应文件（PDF格式）至政府采购云平台投标客户端。</w:t>
            </w:r>
          </w:p>
        </w:tc>
      </w:tr>
    </w:tbl>
    <w:p w14:paraId="38B1480A">
      <w:pPr>
        <w:spacing w:line="520" w:lineRule="exact"/>
        <w:ind w:firstLine="560" w:firstLineChars="200"/>
        <w:rPr>
          <w:rFonts w:hint="eastAsia" w:ascii="仿宋_GB2312" w:hAnsi="仿宋" w:eastAsia="仿宋_GB2312"/>
          <w:kern w:val="0"/>
          <w:sz w:val="30"/>
          <w:szCs w:val="30"/>
          <w:highlight w:val="none"/>
        </w:rPr>
      </w:pPr>
      <w:bookmarkStart w:id="7" w:name="_Toc28359002"/>
      <w:bookmarkStart w:id="8" w:name="_Toc35393790"/>
      <w:bookmarkStart w:id="9" w:name="_Toc28359079"/>
      <w:bookmarkStart w:id="10" w:name="_Toc35393621"/>
      <w:r>
        <w:rPr>
          <w:rFonts w:hint="eastAsia" w:ascii="黑体" w:hAnsi="黑体" w:eastAsia="黑体" w:cs="黑体"/>
          <w:sz w:val="28"/>
          <w:szCs w:val="28"/>
          <w:highlight w:val="none"/>
        </w:rPr>
        <w:t>一、项目基本情况：</w:t>
      </w:r>
    </w:p>
    <w:p w14:paraId="419BAF28">
      <w:pPr>
        <w:spacing w:line="520" w:lineRule="exact"/>
        <w:ind w:firstLine="560" w:firstLineChars="200"/>
        <w:rPr>
          <w:rFonts w:hint="eastAsia" w:ascii="仿宋_GB2312" w:hAnsi="仿宋" w:eastAsia="仿宋_GB2312"/>
          <w:kern w:val="0"/>
          <w:sz w:val="30"/>
          <w:szCs w:val="30"/>
          <w:highlight w:val="none"/>
        </w:rPr>
      </w:pPr>
      <w:r>
        <w:rPr>
          <w:rFonts w:hint="eastAsia" w:ascii="仿宋_GB2312" w:hAnsi="仿宋_GB2312" w:eastAsia="仿宋_GB2312" w:cs="仿宋_GB2312"/>
          <w:sz w:val="28"/>
          <w:szCs w:val="28"/>
          <w:highlight w:val="none"/>
        </w:rPr>
        <w:t>项目编号：</w:t>
      </w:r>
      <w:r>
        <w:rPr>
          <w:rFonts w:hint="eastAsia" w:ascii="仿宋_GB2312" w:hAnsi="仿宋" w:eastAsia="仿宋_GB2312"/>
          <w:kern w:val="0"/>
          <w:sz w:val="30"/>
          <w:szCs w:val="30"/>
          <w:highlight w:val="none"/>
          <w:lang w:val="en-US" w:eastAsia="zh-CN"/>
        </w:rPr>
        <w:t>KC-ZFCG-2025-CS010</w:t>
      </w:r>
    </w:p>
    <w:p w14:paraId="379B11B2">
      <w:pPr>
        <w:spacing w:line="520" w:lineRule="exact"/>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项目名称：</w:t>
      </w:r>
      <w:r>
        <w:rPr>
          <w:rFonts w:hint="eastAsia" w:ascii="仿宋_GB2312" w:hAnsi="仿宋_GB2312" w:eastAsia="仿宋_GB2312" w:cs="仿宋_GB2312"/>
          <w:sz w:val="28"/>
          <w:szCs w:val="28"/>
          <w:highlight w:val="none"/>
          <w:lang w:val="en-US" w:eastAsia="zh-CN"/>
        </w:rPr>
        <w:t>库车市启智学校校园文化提升项目综合教学楼文化主题建设和装饰装修</w:t>
      </w:r>
    </w:p>
    <w:p w14:paraId="45AF4F20">
      <w:pPr>
        <w:spacing w:line="52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预算金额：</w:t>
      </w:r>
      <w:r>
        <w:rPr>
          <w:rFonts w:hint="eastAsia" w:ascii="仿宋_GB2312" w:hAnsi="仿宋_GB2312" w:eastAsia="仿宋_GB2312" w:cs="仿宋_GB2312"/>
          <w:sz w:val="28"/>
          <w:szCs w:val="28"/>
          <w:highlight w:val="none"/>
          <w:lang w:val="en-US" w:eastAsia="zh-CN"/>
        </w:rPr>
        <w:t>194.615318</w:t>
      </w:r>
      <w:r>
        <w:rPr>
          <w:rFonts w:hint="eastAsia" w:ascii="仿宋_GB2312" w:hAnsi="仿宋_GB2312" w:eastAsia="仿宋_GB2312" w:cs="仿宋_GB2312"/>
          <w:sz w:val="28"/>
          <w:szCs w:val="28"/>
          <w:highlight w:val="none"/>
        </w:rPr>
        <w:t>万元</w:t>
      </w:r>
    </w:p>
    <w:p w14:paraId="08685DD2">
      <w:pPr>
        <w:spacing w:line="52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最高限价：</w:t>
      </w:r>
      <w:r>
        <w:rPr>
          <w:rFonts w:hint="eastAsia" w:ascii="仿宋_GB2312" w:hAnsi="仿宋_GB2312" w:eastAsia="仿宋_GB2312" w:cs="仿宋_GB2312"/>
          <w:sz w:val="28"/>
          <w:szCs w:val="28"/>
          <w:highlight w:val="none"/>
          <w:lang w:val="en-US" w:eastAsia="zh-CN"/>
        </w:rPr>
        <w:t>194.615318</w:t>
      </w:r>
      <w:r>
        <w:rPr>
          <w:rFonts w:hint="eastAsia" w:ascii="仿宋_GB2312" w:hAnsi="仿宋_GB2312" w:eastAsia="仿宋_GB2312" w:cs="仿宋_GB2312"/>
          <w:sz w:val="28"/>
          <w:szCs w:val="28"/>
          <w:highlight w:val="none"/>
        </w:rPr>
        <w:t>万元</w:t>
      </w:r>
    </w:p>
    <w:p w14:paraId="1E4826F3">
      <w:pPr>
        <w:spacing w:line="52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采购方式：竞争性磋商</w:t>
      </w:r>
    </w:p>
    <w:p w14:paraId="5BEC5254">
      <w:pPr>
        <w:pStyle w:val="18"/>
        <w:spacing w:beforeAutospacing="0" w:afterAutospacing="0" w:line="500" w:lineRule="exact"/>
        <w:ind w:firstLine="560" w:firstLineChars="200"/>
        <w:rPr>
          <w:rFonts w:hint="eastAsia" w:ascii="仿宋" w:hAnsi="仿宋" w:eastAsia="仿宋"/>
          <w:color w:val="auto"/>
          <w:sz w:val="28"/>
          <w:szCs w:val="28"/>
          <w:highlight w:val="none"/>
          <w:u w:val="none"/>
          <w:lang w:val="en-US" w:eastAsia="zh-CN"/>
        </w:rPr>
      </w:pPr>
      <w:r>
        <w:rPr>
          <w:rFonts w:hint="eastAsia" w:ascii="仿宋_GB2312" w:hAnsi="仿宋_GB2312" w:eastAsia="仿宋_GB2312" w:cs="仿宋_GB2312"/>
          <w:sz w:val="28"/>
          <w:szCs w:val="28"/>
          <w:highlight w:val="none"/>
        </w:rPr>
        <w:t>采购需求：</w:t>
      </w:r>
      <w:bookmarkEnd w:id="7"/>
      <w:bookmarkEnd w:id="8"/>
      <w:bookmarkEnd w:id="9"/>
      <w:bookmarkEnd w:id="10"/>
      <w:r>
        <w:rPr>
          <w:rFonts w:hint="eastAsia" w:ascii="仿宋_GB2312" w:hAnsi="仿宋_GB2312" w:eastAsia="仿宋_GB2312" w:cs="仿宋_GB2312"/>
          <w:sz w:val="28"/>
          <w:szCs w:val="28"/>
          <w:highlight w:val="none"/>
          <w:lang w:val="en-US" w:eastAsia="zh-CN"/>
        </w:rPr>
        <w:t>对库车市启智学校教室装饰装修改造</w:t>
      </w:r>
      <w:r>
        <w:rPr>
          <w:rFonts w:hint="eastAsia" w:ascii="仿宋_GB2312" w:hAnsi="仿宋_GB2312" w:eastAsia="仿宋_GB2312" w:cs="仿宋_GB2312"/>
          <w:color w:val="auto"/>
          <w:sz w:val="28"/>
          <w:szCs w:val="28"/>
          <w:highlight w:val="none"/>
          <w:lang w:val="en-US" w:eastAsia="zh-CN"/>
        </w:rPr>
        <w:t>、铺设塑胶跑道、水电改造</w:t>
      </w:r>
      <w:r>
        <w:rPr>
          <w:rFonts w:hint="eastAsia" w:ascii="仿宋_GB2312" w:hAnsi="仿宋_GB2312" w:eastAsia="仿宋_GB2312" w:cs="仿宋_GB2312"/>
          <w:b w:val="0"/>
          <w:bCs w:val="0"/>
          <w:color w:val="auto"/>
          <w:kern w:val="2"/>
          <w:sz w:val="28"/>
          <w:szCs w:val="28"/>
          <w:highlight w:val="none"/>
          <w:lang w:val="en-US" w:eastAsia="zh-CN" w:bidi="ar-SA"/>
        </w:rPr>
        <w:t>、墙面粉刷</w:t>
      </w:r>
      <w:r>
        <w:rPr>
          <w:rFonts w:hint="eastAsia" w:ascii="仿宋_GB2312" w:hAnsi="仿宋_GB2312" w:eastAsia="仿宋_GB2312" w:cs="仿宋_GB2312"/>
          <w:color w:val="auto"/>
          <w:sz w:val="28"/>
          <w:szCs w:val="28"/>
          <w:highlight w:val="none"/>
          <w:lang w:val="en-US" w:eastAsia="zh-CN"/>
        </w:rPr>
        <w:t>等。</w:t>
      </w:r>
      <w:r>
        <w:rPr>
          <w:rFonts w:hint="eastAsia" w:ascii="仿宋" w:hAnsi="仿宋" w:eastAsia="仿宋"/>
          <w:color w:val="auto"/>
          <w:sz w:val="28"/>
          <w:szCs w:val="28"/>
          <w:highlight w:val="none"/>
          <w:u w:val="none"/>
          <w:lang w:val="en-US" w:eastAsia="zh-CN"/>
        </w:rPr>
        <w:t>（详细内容见工程量清单）</w:t>
      </w:r>
    </w:p>
    <w:p w14:paraId="2CC04B0F">
      <w:pPr>
        <w:spacing w:line="52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合同履行期限：甲乙双方合同签订后</w:t>
      </w:r>
      <w:r>
        <w:rPr>
          <w:rFonts w:hint="eastAsia" w:ascii="仿宋_GB2312" w:hAnsi="仿宋_GB2312" w:eastAsia="仿宋_GB2312" w:cs="仿宋_GB2312"/>
          <w:sz w:val="28"/>
          <w:szCs w:val="28"/>
          <w:highlight w:val="none"/>
          <w:lang w:val="en-US" w:eastAsia="zh-CN"/>
        </w:rPr>
        <w:t>9</w:t>
      </w:r>
      <w:r>
        <w:rPr>
          <w:rFonts w:hint="eastAsia" w:ascii="仿宋_GB2312" w:hAnsi="仿宋_GB2312" w:eastAsia="仿宋_GB2312" w:cs="仿宋_GB2312"/>
          <w:sz w:val="28"/>
          <w:szCs w:val="28"/>
          <w:highlight w:val="none"/>
        </w:rPr>
        <w:t>0日历天</w:t>
      </w:r>
    </w:p>
    <w:p w14:paraId="6B535B9B">
      <w:pPr>
        <w:pStyle w:val="18"/>
        <w:spacing w:beforeAutospacing="0" w:afterAutospacing="0" w:line="520" w:lineRule="exact"/>
        <w:ind w:firstLine="560" w:firstLineChars="200"/>
        <w:jc w:val="both"/>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本项目不接受联合体投标</w:t>
      </w:r>
    </w:p>
    <w:p w14:paraId="3101A7B3">
      <w:pPr>
        <w:pStyle w:val="18"/>
        <w:spacing w:beforeAutospacing="0" w:afterAutospacing="0" w:line="520" w:lineRule="exact"/>
        <w:ind w:firstLine="560" w:firstLineChars="200"/>
        <w:jc w:val="both"/>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本项目专门面向</w:t>
      </w:r>
      <w:r>
        <w:rPr>
          <w:rFonts w:hint="eastAsia" w:ascii="仿宋_GB2312" w:hAnsi="仿宋_GB2312" w:eastAsia="仿宋_GB2312" w:cs="仿宋_GB2312"/>
          <w:kern w:val="2"/>
          <w:sz w:val="28"/>
          <w:szCs w:val="28"/>
          <w:highlight w:val="none"/>
          <w:lang w:eastAsia="zh-CN"/>
        </w:rPr>
        <w:t>中小</w:t>
      </w:r>
      <w:r>
        <w:rPr>
          <w:rFonts w:hint="eastAsia" w:ascii="仿宋_GB2312" w:hAnsi="仿宋_GB2312" w:eastAsia="仿宋_GB2312" w:cs="仿宋_GB2312"/>
          <w:kern w:val="2"/>
          <w:sz w:val="28"/>
          <w:szCs w:val="28"/>
          <w:highlight w:val="none"/>
        </w:rPr>
        <w:t>企业</w:t>
      </w:r>
    </w:p>
    <w:p w14:paraId="508A6116">
      <w:pPr>
        <w:spacing w:line="600" w:lineRule="exact"/>
        <w:ind w:firstLine="560" w:firstLineChars="200"/>
        <w:rPr>
          <w:rFonts w:ascii="Times New Roman" w:hAnsi="Times New Roman" w:eastAsia="仿宋_GB2312"/>
          <w:sz w:val="28"/>
          <w:szCs w:val="28"/>
          <w:highlight w:val="none"/>
        </w:rPr>
      </w:pPr>
      <w:r>
        <w:rPr>
          <w:rFonts w:hint="eastAsia" w:ascii="仿宋_GB2312" w:hAnsi="仿宋_GB2312" w:eastAsia="仿宋_GB2312" w:cs="仿宋_GB2312"/>
          <w:sz w:val="28"/>
          <w:szCs w:val="28"/>
          <w:highlight w:val="none"/>
        </w:rPr>
        <w:t>付款方式：</w:t>
      </w:r>
      <w:r>
        <w:rPr>
          <w:rFonts w:ascii="Times New Roman" w:hAnsi="Times New Roman" w:eastAsia="仿宋_GB2312"/>
          <w:sz w:val="28"/>
          <w:szCs w:val="28"/>
          <w:highlight w:val="none"/>
        </w:rPr>
        <w:t>双方签订合同后，采购单位支付合同价30%预付款；</w:t>
      </w:r>
      <w:r>
        <w:rPr>
          <w:rFonts w:hint="eastAsia" w:ascii="Times New Roman" w:hAnsi="Times New Roman" w:eastAsia="仿宋_GB2312"/>
          <w:sz w:val="28"/>
          <w:szCs w:val="28"/>
          <w:highlight w:val="none"/>
        </w:rPr>
        <w:t>完成工程量的5</w:t>
      </w:r>
      <w:r>
        <w:rPr>
          <w:rFonts w:ascii="Times New Roman" w:hAnsi="Times New Roman" w:eastAsia="仿宋_GB2312"/>
          <w:sz w:val="28"/>
          <w:szCs w:val="28"/>
          <w:highlight w:val="none"/>
        </w:rPr>
        <w:t>0%后，支付合同价</w:t>
      </w:r>
      <w:r>
        <w:rPr>
          <w:rFonts w:hint="eastAsia" w:ascii="Times New Roman" w:hAnsi="Times New Roman" w:eastAsia="仿宋_GB2312"/>
          <w:sz w:val="28"/>
          <w:szCs w:val="28"/>
          <w:highlight w:val="none"/>
          <w:lang w:val="en-US" w:eastAsia="zh-CN"/>
        </w:rPr>
        <w:t>50</w:t>
      </w:r>
      <w:r>
        <w:rPr>
          <w:rFonts w:ascii="Times New Roman" w:hAnsi="Times New Roman" w:eastAsia="仿宋_GB2312"/>
          <w:sz w:val="28"/>
          <w:szCs w:val="28"/>
          <w:highlight w:val="none"/>
        </w:rPr>
        <w:t>%</w:t>
      </w:r>
      <w:r>
        <w:rPr>
          <w:rFonts w:hint="eastAsia" w:ascii="Times New Roman" w:hAnsi="Times New Roman" w:eastAsia="仿宋_GB2312"/>
          <w:sz w:val="28"/>
          <w:szCs w:val="28"/>
          <w:highlight w:val="none"/>
          <w:lang w:eastAsia="zh-CN"/>
        </w:rPr>
        <w:t>进度款</w:t>
      </w:r>
      <w:r>
        <w:rPr>
          <w:rFonts w:ascii="Times New Roman" w:hAnsi="Times New Roman" w:eastAsia="仿宋_GB2312"/>
          <w:sz w:val="28"/>
          <w:szCs w:val="28"/>
          <w:highlight w:val="none"/>
        </w:rPr>
        <w:t>；竣工验收合格后，支付</w:t>
      </w:r>
      <w:r>
        <w:rPr>
          <w:rFonts w:hint="eastAsia" w:ascii="Times New Roman" w:hAnsi="Times New Roman" w:eastAsia="仿宋_GB2312"/>
          <w:sz w:val="28"/>
          <w:szCs w:val="28"/>
          <w:highlight w:val="none"/>
        </w:rPr>
        <w:t>尾款</w:t>
      </w:r>
      <w:r>
        <w:rPr>
          <w:rFonts w:hint="eastAsia" w:ascii="Times New Roman" w:hAnsi="Times New Roman" w:eastAsia="仿宋_GB2312"/>
          <w:sz w:val="28"/>
          <w:szCs w:val="28"/>
          <w:highlight w:val="none"/>
          <w:lang w:val="en-US" w:eastAsia="zh-CN"/>
        </w:rPr>
        <w:t>20</w:t>
      </w:r>
      <w:r>
        <w:rPr>
          <w:rFonts w:ascii="Times New Roman" w:hAnsi="Times New Roman" w:eastAsia="仿宋_GB2312"/>
          <w:sz w:val="28"/>
          <w:szCs w:val="28"/>
          <w:highlight w:val="none"/>
        </w:rPr>
        <w:t>%。</w:t>
      </w:r>
    </w:p>
    <w:p w14:paraId="2E5A3991">
      <w:pPr>
        <w:spacing w:line="52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不得超过最高限价</w:t>
      </w:r>
    </w:p>
    <w:p w14:paraId="1657DE76">
      <w:pPr>
        <w:spacing w:line="520" w:lineRule="exact"/>
        <w:ind w:firstLine="560" w:firstLineChars="200"/>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sz w:val="28"/>
          <w:szCs w:val="28"/>
          <w:highlight w:val="none"/>
        </w:rPr>
        <w:t>本项目属于</w:t>
      </w:r>
      <w:r>
        <w:rPr>
          <w:rFonts w:hint="eastAsia" w:ascii="仿宋_GB2312" w:hAnsi="仿宋_GB2312" w:eastAsia="仿宋_GB2312" w:cs="仿宋_GB2312"/>
          <w:b w:val="0"/>
          <w:bCs w:val="0"/>
          <w:sz w:val="28"/>
          <w:szCs w:val="28"/>
          <w:highlight w:val="none"/>
        </w:rPr>
        <w:t>工程类</w:t>
      </w:r>
      <w:r>
        <w:rPr>
          <w:rFonts w:hint="eastAsia" w:ascii="仿宋_GB2312" w:hAnsi="仿宋_GB2312" w:eastAsia="仿宋_GB2312" w:cs="仿宋_GB2312"/>
          <w:sz w:val="28"/>
          <w:szCs w:val="28"/>
          <w:highlight w:val="none"/>
        </w:rPr>
        <w:t>项目，所属行业为</w:t>
      </w:r>
      <w:r>
        <w:rPr>
          <w:rFonts w:hint="eastAsia" w:ascii="仿宋_GB2312" w:hAnsi="仿宋_GB2312" w:eastAsia="仿宋_GB2312" w:cs="仿宋_GB2312"/>
          <w:b w:val="0"/>
          <w:bCs w:val="0"/>
          <w:sz w:val="28"/>
          <w:szCs w:val="28"/>
          <w:highlight w:val="none"/>
        </w:rPr>
        <w:t>建筑业类</w:t>
      </w:r>
    </w:p>
    <w:p w14:paraId="2C34494A">
      <w:pPr>
        <w:spacing w:line="520" w:lineRule="exact"/>
        <w:ind w:firstLine="560" w:firstLineChars="200"/>
        <w:rPr>
          <w:rFonts w:hint="eastAsia" w:ascii="黑体" w:hAnsi="黑体" w:eastAsia="黑体" w:cs="黑体"/>
          <w:sz w:val="28"/>
          <w:szCs w:val="28"/>
          <w:highlight w:val="none"/>
        </w:rPr>
      </w:pPr>
    </w:p>
    <w:p w14:paraId="104E5FA9">
      <w:pPr>
        <w:spacing w:line="520" w:lineRule="exact"/>
        <w:ind w:firstLine="560" w:firstLineChars="200"/>
        <w:rPr>
          <w:rFonts w:hint="eastAsia" w:ascii="黑体" w:hAnsi="黑体" w:eastAsia="黑体" w:cs="黑体"/>
          <w:sz w:val="28"/>
          <w:szCs w:val="28"/>
          <w:highlight w:val="none"/>
        </w:rPr>
      </w:pPr>
    </w:p>
    <w:p w14:paraId="64F6DBF0">
      <w:pPr>
        <w:spacing w:line="52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二、申请人的资格要求：</w:t>
      </w:r>
    </w:p>
    <w:p w14:paraId="702303C1">
      <w:pPr>
        <w:pStyle w:val="18"/>
        <w:spacing w:beforeAutospacing="0" w:afterAutospacing="0" w:line="520" w:lineRule="exact"/>
        <w:ind w:firstLine="560" w:firstLineChars="200"/>
        <w:jc w:val="both"/>
        <w:rPr>
          <w:rFonts w:hint="eastAsia" w:ascii="仿宋_GB2312" w:hAnsi="仿宋_GB2312" w:eastAsia="仿宋_GB2312" w:cs="仿宋_GB2312"/>
          <w:color w:val="0000FF"/>
          <w:kern w:val="2"/>
          <w:sz w:val="28"/>
          <w:szCs w:val="28"/>
          <w:highlight w:val="none"/>
        </w:rPr>
      </w:pPr>
      <w:r>
        <w:rPr>
          <w:rFonts w:hint="eastAsia" w:ascii="仿宋_GB2312" w:hAnsi="仿宋_GB2312" w:eastAsia="仿宋_GB2312" w:cs="仿宋_GB2312"/>
          <w:kern w:val="2"/>
          <w:sz w:val="28"/>
          <w:szCs w:val="28"/>
          <w:highlight w:val="none"/>
        </w:rPr>
        <w:t>1.满足《中华人民共和国政府采购法》第二十二条规定，并上传以下材料：</w:t>
      </w:r>
    </w:p>
    <w:p w14:paraId="66469126">
      <w:pPr>
        <w:pStyle w:val="18"/>
        <w:spacing w:beforeAutospacing="0" w:afterAutospacing="0" w:line="520" w:lineRule="exact"/>
        <w:ind w:firstLine="560" w:firstLineChars="200"/>
        <w:jc w:val="both"/>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（1）有效的营业执照正本或副本原件扫描件。</w:t>
      </w:r>
    </w:p>
    <w:p w14:paraId="0650D523">
      <w:pPr>
        <w:pStyle w:val="18"/>
        <w:spacing w:beforeAutospacing="0" w:afterAutospacing="0" w:line="520" w:lineRule="exact"/>
        <w:ind w:firstLine="560" w:firstLineChars="200"/>
        <w:jc w:val="both"/>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2）供应商须具有良好的信誉，未在“信用中国”网站（www.creditchina.gov.cn）、中国政府采购网（www.ccgp.gov.cn）被列入失信被执行人、重大税收违法案件当事人名单、政府采购违法失信名单且在处罚期内（需提供截图，专家评委并通过系统查询进行资格审查）。</w:t>
      </w:r>
    </w:p>
    <w:p w14:paraId="686E3C2A">
      <w:pPr>
        <w:pStyle w:val="18"/>
        <w:spacing w:beforeAutospacing="0" w:afterAutospacing="0" w:line="520" w:lineRule="exact"/>
        <w:ind w:firstLine="560" w:firstLineChars="200"/>
        <w:jc w:val="both"/>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（3）法定代表人应上传《法定代表人资格证明文件》原件扫描件，或者委托全权代理人上传《法定代表人授权委托书》原件扫描件。</w:t>
      </w:r>
    </w:p>
    <w:p w14:paraId="6A94FD24">
      <w:pPr>
        <w:pStyle w:val="18"/>
        <w:spacing w:beforeAutospacing="0" w:afterAutospacing="0" w:line="520" w:lineRule="exact"/>
        <w:ind w:firstLine="560" w:firstLineChars="200"/>
        <w:jc w:val="both"/>
        <w:rPr>
          <w:rFonts w:hint="eastAsia" w:ascii="仿宋_GB2312" w:hAnsi="仿宋_GB2312" w:eastAsia="仿宋_GB2312" w:cs="仿宋_GB2312"/>
          <w:color w:val="auto"/>
          <w:kern w:val="2"/>
          <w:sz w:val="28"/>
          <w:szCs w:val="28"/>
          <w:highlight w:val="none"/>
          <w:lang w:val="en-US" w:eastAsia="zh-CN"/>
        </w:rPr>
      </w:pPr>
      <w:r>
        <w:rPr>
          <w:rFonts w:hint="eastAsia" w:ascii="仿宋_GB2312" w:hAnsi="仿宋_GB2312" w:eastAsia="仿宋_GB2312" w:cs="仿宋_GB2312"/>
          <w:sz w:val="28"/>
          <w:szCs w:val="28"/>
          <w:highlight w:val="none"/>
        </w:rPr>
        <w:t>（4）</w:t>
      </w:r>
      <w:bookmarkStart w:id="11" w:name="OLE_LINK36"/>
      <w:r>
        <w:rPr>
          <w:rFonts w:hint="eastAsia" w:ascii="仿宋_GB2312" w:hAnsi="仿宋_GB2312" w:eastAsia="仿宋_GB2312" w:cs="仿宋_GB2312"/>
          <w:color w:val="auto"/>
          <w:kern w:val="2"/>
          <w:sz w:val="28"/>
          <w:szCs w:val="28"/>
          <w:highlight w:val="none"/>
        </w:rPr>
        <w:t>投标企业</w:t>
      </w:r>
      <w:r>
        <w:rPr>
          <w:rFonts w:hint="eastAsia" w:ascii="仿宋_GB2312" w:hAnsi="仿宋_GB2312" w:eastAsia="仿宋_GB2312" w:cs="仿宋_GB2312"/>
          <w:color w:val="auto"/>
          <w:kern w:val="2"/>
          <w:sz w:val="28"/>
          <w:szCs w:val="28"/>
          <w:highlight w:val="none"/>
          <w:lang w:eastAsia="zh-CN"/>
        </w:rPr>
        <w:t>提供</w:t>
      </w:r>
      <w:r>
        <w:rPr>
          <w:rFonts w:hint="eastAsia" w:ascii="仿宋_GB2312" w:hAnsi="仿宋_GB2312" w:eastAsia="仿宋_GB2312" w:cs="仿宋_GB2312"/>
          <w:color w:val="auto"/>
          <w:kern w:val="2"/>
          <w:sz w:val="28"/>
          <w:szCs w:val="28"/>
          <w:highlight w:val="none"/>
        </w:rPr>
        <w:t>年度财务审计报告</w:t>
      </w:r>
      <w:r>
        <w:rPr>
          <w:rFonts w:hint="eastAsia" w:ascii="仿宋_GB2312" w:hAnsi="仿宋_GB2312" w:eastAsia="仿宋_GB2312" w:cs="仿宋_GB2312"/>
          <w:color w:val="auto"/>
          <w:kern w:val="2"/>
          <w:sz w:val="28"/>
          <w:szCs w:val="28"/>
          <w:highlight w:val="none"/>
          <w:lang w:eastAsia="zh-CN"/>
        </w:rPr>
        <w:t>或财务报表</w:t>
      </w:r>
      <w:r>
        <w:rPr>
          <w:rFonts w:hint="eastAsia" w:ascii="仿宋_GB2312" w:hAnsi="仿宋_GB2312" w:eastAsia="仿宋_GB2312" w:cs="仿宋_GB2312"/>
          <w:color w:val="auto"/>
          <w:kern w:val="2"/>
          <w:sz w:val="28"/>
          <w:szCs w:val="28"/>
          <w:highlight w:val="none"/>
        </w:rPr>
        <w:t>（20</w:t>
      </w:r>
      <w:r>
        <w:rPr>
          <w:rFonts w:hint="eastAsia" w:ascii="仿宋_GB2312" w:hAnsi="仿宋_GB2312" w:eastAsia="仿宋_GB2312" w:cs="仿宋_GB2312"/>
          <w:color w:val="auto"/>
          <w:kern w:val="2"/>
          <w:sz w:val="28"/>
          <w:szCs w:val="28"/>
          <w:highlight w:val="none"/>
          <w:lang w:val="en-US" w:eastAsia="zh-CN"/>
        </w:rPr>
        <w:t>23</w:t>
      </w:r>
      <w:r>
        <w:rPr>
          <w:rFonts w:hint="eastAsia" w:ascii="仿宋_GB2312" w:hAnsi="仿宋_GB2312" w:eastAsia="仿宋_GB2312" w:cs="仿宋_GB2312"/>
          <w:color w:val="auto"/>
          <w:kern w:val="2"/>
          <w:sz w:val="28"/>
          <w:szCs w:val="28"/>
          <w:highlight w:val="none"/>
        </w:rPr>
        <w:t>年-202</w:t>
      </w:r>
      <w:r>
        <w:rPr>
          <w:rFonts w:hint="eastAsia" w:ascii="仿宋_GB2312" w:hAnsi="仿宋_GB2312" w:eastAsia="仿宋_GB2312" w:cs="仿宋_GB2312"/>
          <w:color w:val="auto"/>
          <w:kern w:val="2"/>
          <w:sz w:val="28"/>
          <w:szCs w:val="28"/>
          <w:highlight w:val="none"/>
          <w:lang w:val="en-US" w:eastAsia="zh-CN"/>
        </w:rPr>
        <w:t>4</w:t>
      </w:r>
      <w:r>
        <w:rPr>
          <w:rFonts w:hint="eastAsia" w:ascii="仿宋_GB2312" w:hAnsi="仿宋_GB2312" w:eastAsia="仿宋_GB2312" w:cs="仿宋_GB2312"/>
          <w:color w:val="auto"/>
          <w:kern w:val="2"/>
          <w:sz w:val="28"/>
          <w:szCs w:val="28"/>
          <w:highlight w:val="none"/>
        </w:rPr>
        <w:t>年任意一年</w:t>
      </w:r>
      <w:r>
        <w:rPr>
          <w:rFonts w:hint="eastAsia" w:ascii="仿宋_GB2312" w:hAnsi="仿宋_GB2312" w:eastAsia="仿宋_GB2312" w:cs="仿宋_GB2312"/>
          <w:color w:val="auto"/>
          <w:kern w:val="2"/>
          <w:sz w:val="28"/>
          <w:szCs w:val="28"/>
          <w:highlight w:val="none"/>
          <w:lang w:eastAsia="zh-CN"/>
        </w:rPr>
        <w:t>，</w:t>
      </w:r>
      <w:r>
        <w:rPr>
          <w:rFonts w:hint="eastAsia" w:ascii="仿宋_GB2312" w:hAnsi="仿宋_GB2312" w:eastAsia="仿宋_GB2312" w:cs="仿宋_GB2312"/>
          <w:color w:val="auto"/>
          <w:kern w:val="2"/>
          <w:sz w:val="28"/>
          <w:szCs w:val="28"/>
          <w:highlight w:val="none"/>
          <w:lang w:val="en-US" w:eastAsia="zh-CN"/>
        </w:rPr>
        <w:t>企业成立不足1年的提供企业成立至今的财务报表，包含资产负债表、现金流量表、利润表）；近三个月</w:t>
      </w:r>
      <w:r>
        <w:rPr>
          <w:rFonts w:hint="eastAsia" w:ascii="仿宋_GB2312" w:hAnsi="仿宋_GB2312" w:eastAsia="仿宋_GB2312" w:cs="仿宋_GB2312"/>
          <w:color w:val="auto"/>
          <w:kern w:val="2"/>
          <w:sz w:val="28"/>
          <w:szCs w:val="28"/>
          <w:highlight w:val="none"/>
        </w:rPr>
        <w:t>完税证明（如未缴税的需提供其相关税务部门开具的资料证明）</w:t>
      </w:r>
      <w:r>
        <w:rPr>
          <w:rFonts w:hint="eastAsia" w:ascii="仿宋_GB2312" w:hAnsi="仿宋_GB2312" w:eastAsia="仿宋_GB2312" w:cs="仿宋_GB2312"/>
          <w:color w:val="auto"/>
          <w:kern w:val="2"/>
          <w:sz w:val="28"/>
          <w:szCs w:val="28"/>
          <w:highlight w:val="none"/>
          <w:lang w:val="en-US" w:eastAsia="zh-CN"/>
        </w:rPr>
        <w:t>、近三个月社保缴纳证明等材料的原件扫描件。</w:t>
      </w:r>
    </w:p>
    <w:bookmarkEnd w:id="11"/>
    <w:p w14:paraId="1921DB8D">
      <w:pPr>
        <w:numPr>
          <w:ilvl w:val="0"/>
          <w:numId w:val="0"/>
        </w:numPr>
        <w:snapToGrid w:val="0"/>
        <w:spacing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bookmarkStart w:id="12" w:name="OLE_LINK15"/>
      <w:r>
        <w:rPr>
          <w:rFonts w:hint="eastAsia" w:ascii="仿宋_GB2312" w:hAnsi="仿宋_GB2312" w:eastAsia="仿宋_GB2312" w:cs="仿宋_GB2312"/>
          <w:color w:val="auto"/>
          <w:sz w:val="28"/>
          <w:szCs w:val="28"/>
          <w:highlight w:val="none"/>
          <w:lang w:val="en-US" w:eastAsia="zh-CN"/>
        </w:rPr>
        <w:t>根据《政府采购促进中小企业发展管理办法》（财库〔2020〕46号）要求，供应商须上传《中小企业声明函》原件。</w:t>
      </w:r>
      <w:bookmarkEnd w:id="12"/>
    </w:p>
    <w:p w14:paraId="160E3195">
      <w:pPr>
        <w:numPr>
          <w:ilvl w:val="0"/>
          <w:numId w:val="0"/>
        </w:numPr>
        <w:snapToGrid w:val="0"/>
        <w:spacing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w:t>
      </w:r>
      <w:bookmarkStart w:id="13" w:name="OLE_LINK37"/>
      <w:bookmarkStart w:id="14" w:name="OLE_LINK30"/>
      <w:r>
        <w:rPr>
          <w:rFonts w:hint="eastAsia" w:ascii="仿宋_GB2312" w:hAnsi="仿宋_GB2312" w:eastAsia="仿宋_GB2312" w:cs="仿宋_GB2312"/>
          <w:color w:val="auto"/>
          <w:sz w:val="28"/>
          <w:szCs w:val="28"/>
          <w:highlight w:val="none"/>
          <w:lang w:val="en-US" w:eastAsia="zh-CN"/>
        </w:rPr>
        <w:t>参加政府采购活动近三年内,在经营活动中无重大违法记录（供应商因违法经营受到刑事处罚或者责令停产停业、吊销许可证或者执照、较大数额罚款等行政处罚。格式自拟）。</w:t>
      </w:r>
      <w:bookmarkEnd w:id="13"/>
    </w:p>
    <w:bookmarkEnd w:id="14"/>
    <w:p w14:paraId="662E2206">
      <w:pPr>
        <w:pStyle w:val="18"/>
        <w:spacing w:beforeAutospacing="0" w:afterAutospacing="0" w:line="520" w:lineRule="exact"/>
        <w:ind w:firstLine="560" w:firstLineChars="200"/>
        <w:jc w:val="both"/>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2.需落实的政府采购政策：</w:t>
      </w:r>
    </w:p>
    <w:p w14:paraId="1CD0CC31">
      <w:pPr>
        <w:pStyle w:val="18"/>
        <w:spacing w:beforeAutospacing="0" w:afterAutospacing="0" w:line="520" w:lineRule="exact"/>
        <w:ind w:firstLine="560" w:firstLineChars="200"/>
        <w:jc w:val="both"/>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（1）《政府采购促进中小企业发展管理办法》（财库〔2020〕46号）。</w:t>
      </w:r>
    </w:p>
    <w:p w14:paraId="793322FE">
      <w:pPr>
        <w:pStyle w:val="18"/>
        <w:spacing w:beforeAutospacing="0" w:afterAutospacing="0" w:line="520" w:lineRule="exact"/>
        <w:ind w:firstLine="560" w:firstLineChars="200"/>
        <w:jc w:val="both"/>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（2）《财政部、司法部关于政府采购支持监狱企业发展有关问题的通知》（财库〔2014〕68号）。</w:t>
      </w:r>
    </w:p>
    <w:p w14:paraId="24E90AED">
      <w:pPr>
        <w:pStyle w:val="18"/>
        <w:spacing w:beforeAutospacing="0" w:afterAutospacing="0" w:line="520" w:lineRule="exact"/>
        <w:ind w:firstLine="560" w:firstLineChars="200"/>
        <w:jc w:val="both"/>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（3）《国务院办公厅关于建立政府强制采购节能产品制度的通知》  （国办发〔2007〕51号）。</w:t>
      </w:r>
    </w:p>
    <w:p w14:paraId="326308AF">
      <w:pPr>
        <w:pStyle w:val="18"/>
        <w:spacing w:beforeAutospacing="0" w:afterAutospacing="0" w:line="520" w:lineRule="exact"/>
        <w:ind w:firstLine="560" w:firstLineChars="200"/>
        <w:jc w:val="both"/>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（4）《财政部 民政部 中国残疾人联合会关于促进残疾人就业政府采购政策的通知》（财库〔2017〕141号）。</w:t>
      </w:r>
    </w:p>
    <w:p w14:paraId="586D10F5">
      <w:pPr>
        <w:pStyle w:val="18"/>
        <w:spacing w:beforeAutospacing="0" w:afterAutospacing="0" w:line="520" w:lineRule="exact"/>
        <w:ind w:firstLine="560" w:firstLineChars="200"/>
        <w:jc w:val="both"/>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（5）执行国家规定的其他政府采购政策。</w:t>
      </w:r>
    </w:p>
    <w:p w14:paraId="30DB12F8">
      <w:pPr>
        <w:pStyle w:val="18"/>
        <w:spacing w:beforeAutospacing="0" w:afterAutospacing="0" w:line="520" w:lineRule="exact"/>
        <w:ind w:firstLine="560" w:firstLineChars="200"/>
        <w:jc w:val="both"/>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val="en-US" w:eastAsia="zh-CN"/>
        </w:rPr>
        <w:t>3.</w:t>
      </w:r>
      <w:r>
        <w:rPr>
          <w:rFonts w:hint="eastAsia" w:ascii="仿宋_GB2312" w:hAnsi="仿宋_GB2312" w:eastAsia="仿宋_GB2312" w:cs="仿宋_GB2312"/>
          <w:kern w:val="2"/>
          <w:sz w:val="28"/>
          <w:szCs w:val="28"/>
          <w:highlight w:val="none"/>
        </w:rPr>
        <w:t>本项目的特定资格要求：</w:t>
      </w:r>
    </w:p>
    <w:p w14:paraId="09EA137E">
      <w:pPr>
        <w:pStyle w:val="18"/>
        <w:spacing w:beforeAutospacing="0" w:afterAutospacing="0" w:line="520" w:lineRule="exact"/>
        <w:ind w:firstLine="560" w:firstLineChars="200"/>
        <w:jc w:val="both"/>
        <w:rPr>
          <w:rFonts w:hint="eastAsia" w:ascii="仿宋_GB2312" w:hAnsi="仿宋_GB2312" w:eastAsia="仿宋_GB2312" w:cs="仿宋_GB2312"/>
          <w:kern w:val="2"/>
          <w:sz w:val="28"/>
          <w:szCs w:val="28"/>
          <w:highlight w:val="none"/>
        </w:rPr>
      </w:pPr>
      <w:bookmarkStart w:id="15" w:name="OLE_LINK3"/>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lang w:val="en-US" w:eastAsia="zh-CN"/>
        </w:rPr>
        <w:t>1</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投标人须具备有效的安全生产许可证；</w:t>
      </w:r>
    </w:p>
    <w:p w14:paraId="53464F99">
      <w:pPr>
        <w:pStyle w:val="18"/>
        <w:spacing w:beforeAutospacing="0" w:afterAutospacing="0" w:line="520" w:lineRule="exact"/>
        <w:ind w:firstLine="560" w:firstLineChars="200"/>
        <w:jc w:val="both"/>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lang w:val="en-US" w:eastAsia="zh-CN"/>
        </w:rPr>
        <w:t>2</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投标人须具备【资质条件1】建筑装修装饰工程专业承包贰级及以上资质；</w:t>
      </w:r>
    </w:p>
    <w:p w14:paraId="13B637ED">
      <w:pPr>
        <w:pStyle w:val="18"/>
        <w:spacing w:beforeAutospacing="0" w:afterAutospacing="0" w:line="520" w:lineRule="exact"/>
        <w:ind w:firstLine="560" w:firstLineChars="200"/>
        <w:jc w:val="both"/>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lang w:val="en-US" w:eastAsia="zh-CN"/>
        </w:rPr>
        <w:t>3</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施工项目负责人具备有效的贰级及以上建造师执业资格证书（建筑工程专业）和有效安全生产考核合格证书，在本单位注册，不接受临时建造师证书，本项目的项目经理、技术负责人、与安全员不得担任其它在施建设工程项目的职位；</w:t>
      </w:r>
    </w:p>
    <w:bookmarkEnd w:id="15"/>
    <w:p w14:paraId="37AD669E">
      <w:pPr>
        <w:pStyle w:val="2"/>
        <w:rPr>
          <w:rFonts w:hint="eastAsia" w:ascii="黑体" w:hAnsi="黑体" w:eastAsia="黑体" w:cs="黑体"/>
          <w:sz w:val="28"/>
          <w:szCs w:val="28"/>
          <w:highlight w:val="none"/>
        </w:rPr>
      </w:pPr>
      <w:r>
        <w:rPr>
          <w:rFonts w:hint="eastAsia" w:ascii="仿宋_GB2312" w:hAnsi="仿宋_GB2312" w:eastAsia="仿宋_GB2312" w:cs="仿宋_GB2312"/>
          <w:b w:val="0"/>
          <w:bCs w:val="0"/>
          <w:color w:val="auto"/>
          <w:spacing w:val="0"/>
          <w:kern w:val="2"/>
          <w:sz w:val="28"/>
          <w:szCs w:val="28"/>
          <w:highlight w:val="none"/>
          <w:u w:val="none"/>
          <w:lang w:val="en-US" w:eastAsia="zh-CN" w:bidi="ar-SA"/>
        </w:rPr>
        <w:t>注：上述证件齐全、满足要求的投标人为有效投标人。</w:t>
      </w:r>
    </w:p>
    <w:p w14:paraId="7E061A8C">
      <w:pPr>
        <w:spacing w:line="52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三、获取采购文件时间、地点和方式：</w:t>
      </w:r>
    </w:p>
    <w:p w14:paraId="4CBBEADC">
      <w:pPr>
        <w:spacing w:line="520" w:lineRule="exact"/>
        <w:ind w:firstLine="560" w:firstLineChars="200"/>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时间：</w:t>
      </w:r>
      <w:r>
        <w:rPr>
          <w:rFonts w:hint="eastAsia" w:ascii="仿宋_GB2312" w:hAnsi="仿宋_GB2312" w:eastAsia="仿宋_GB2312" w:cs="仿宋_GB2312"/>
          <w:b/>
          <w:bCs/>
          <w:kern w:val="2"/>
          <w:sz w:val="28"/>
          <w:szCs w:val="28"/>
          <w:highlight w:val="none"/>
          <w:lang w:val="en-US" w:eastAsia="zh-CN" w:bidi="ar-SA"/>
        </w:rPr>
        <w:t>2025年 7月3 日至2025年7 月 10日</w:t>
      </w:r>
      <w:r>
        <w:rPr>
          <w:rFonts w:hint="eastAsia" w:ascii="仿宋_GB2312" w:hAnsi="仿宋_GB2312" w:eastAsia="仿宋_GB2312" w:cs="仿宋_GB2312"/>
          <w:kern w:val="2"/>
          <w:sz w:val="28"/>
          <w:szCs w:val="28"/>
          <w:highlight w:val="none"/>
          <w:lang w:val="en-US" w:eastAsia="zh-CN" w:bidi="ar-SA"/>
        </w:rPr>
        <w:t>，每天上午10：00至14：00，下午16：00至20：00（法定节假日除外）</w:t>
      </w:r>
    </w:p>
    <w:p w14:paraId="56E7966E">
      <w:pPr>
        <w:spacing w:line="52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kern w:val="2"/>
          <w:sz w:val="28"/>
          <w:szCs w:val="28"/>
          <w:highlight w:val="none"/>
          <w:lang w:val="en-US" w:eastAsia="zh-CN" w:bidi="ar-SA"/>
        </w:rPr>
        <w:t>地点：政府采购云平台（政采云不见面开标平台）。</w:t>
      </w:r>
    </w:p>
    <w:p w14:paraId="43443DB3">
      <w:pPr>
        <w:spacing w:line="52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方式：供应商登录政采云平台https://www.zcygov.cn/在线申请获取采购文件（进入“项目采购”应用，在获取采购文件菜单中选择项目，申请获取采购文件）。</w:t>
      </w:r>
    </w:p>
    <w:p w14:paraId="2CE57B3D">
      <w:pPr>
        <w:spacing w:line="520" w:lineRule="exact"/>
        <w:ind w:firstLine="560" w:firstLineChars="200"/>
        <w:rPr>
          <w:rFonts w:hint="eastAsia" w:ascii="黑体" w:hAnsi="黑体" w:eastAsia="黑体" w:cs="黑体"/>
          <w:b/>
          <w:bCs/>
          <w:sz w:val="28"/>
          <w:szCs w:val="28"/>
          <w:highlight w:val="none"/>
        </w:rPr>
      </w:pPr>
      <w:r>
        <w:rPr>
          <w:rFonts w:hint="eastAsia" w:ascii="黑体" w:hAnsi="黑体" w:eastAsia="黑体" w:cs="黑体"/>
          <w:sz w:val="28"/>
          <w:szCs w:val="28"/>
          <w:highlight w:val="none"/>
        </w:rPr>
        <w:t>四、响应文件提交截止时间、地点：</w:t>
      </w:r>
    </w:p>
    <w:p w14:paraId="0EAD97CF">
      <w:pPr>
        <w:pStyle w:val="18"/>
        <w:spacing w:beforeAutospacing="0" w:afterAutospacing="0" w:line="520" w:lineRule="exact"/>
        <w:ind w:firstLine="560" w:firstLineChars="200"/>
        <w:rPr>
          <w:rFonts w:hint="eastAsia" w:ascii="仿宋_GB2312" w:hAnsi="仿宋_GB2312" w:eastAsia="仿宋_GB2312" w:cs="仿宋_GB2312"/>
          <w:kern w:val="2"/>
          <w:sz w:val="28"/>
          <w:szCs w:val="28"/>
          <w:highlight w:val="none"/>
          <w:lang w:val="en-US" w:eastAsia="zh-CN"/>
        </w:rPr>
      </w:pPr>
      <w:r>
        <w:rPr>
          <w:rFonts w:hint="eastAsia" w:ascii="仿宋_GB2312" w:hAnsi="仿宋_GB2312" w:eastAsia="仿宋_GB2312" w:cs="仿宋_GB2312"/>
          <w:sz w:val="28"/>
          <w:szCs w:val="28"/>
          <w:highlight w:val="none"/>
        </w:rPr>
        <w:t>截止时间：</w:t>
      </w:r>
      <w:r>
        <w:rPr>
          <w:rFonts w:hint="eastAsia" w:ascii="仿宋_GB2312" w:hAnsi="仿宋_GB2312" w:eastAsia="仿宋_GB2312" w:cs="仿宋_GB2312"/>
          <w:b/>
          <w:bCs/>
          <w:sz w:val="28"/>
          <w:szCs w:val="28"/>
          <w:highlight w:val="none"/>
        </w:rPr>
        <w:t>2025年</w:t>
      </w:r>
      <w:r>
        <w:rPr>
          <w:rFonts w:hint="eastAsia" w:ascii="仿宋_GB2312" w:hAnsi="仿宋_GB2312" w:eastAsia="仿宋_GB2312" w:cs="仿宋_GB2312"/>
          <w:b/>
          <w:bCs/>
          <w:sz w:val="28"/>
          <w:szCs w:val="28"/>
          <w:highlight w:val="none"/>
          <w:lang w:val="en-US" w:eastAsia="zh-CN"/>
        </w:rPr>
        <w:t xml:space="preserve"> 7</w:t>
      </w:r>
      <w:r>
        <w:rPr>
          <w:rFonts w:hint="eastAsia" w:ascii="仿宋_GB2312" w:hAnsi="仿宋_GB2312" w:eastAsia="仿宋_GB2312" w:cs="仿宋_GB2312"/>
          <w:b/>
          <w:bCs/>
          <w:sz w:val="28"/>
          <w:szCs w:val="28"/>
          <w:highlight w:val="none"/>
        </w:rPr>
        <w:t>月</w:t>
      </w:r>
      <w:r>
        <w:rPr>
          <w:rFonts w:hint="eastAsia" w:ascii="仿宋_GB2312" w:hAnsi="仿宋_GB2312" w:eastAsia="仿宋_GB2312" w:cs="仿宋_GB2312"/>
          <w:b/>
          <w:bCs/>
          <w:sz w:val="28"/>
          <w:szCs w:val="28"/>
          <w:highlight w:val="none"/>
          <w:lang w:val="en-US" w:eastAsia="zh-CN"/>
        </w:rPr>
        <w:t>21</w:t>
      </w:r>
      <w:r>
        <w:rPr>
          <w:rFonts w:hint="eastAsia" w:ascii="仿宋_GB2312" w:hAnsi="仿宋_GB2312" w:eastAsia="仿宋_GB2312" w:cs="仿宋_GB2312"/>
          <w:b/>
          <w:bCs/>
          <w:sz w:val="28"/>
          <w:szCs w:val="28"/>
          <w:highlight w:val="none"/>
        </w:rPr>
        <w:t>日</w:t>
      </w:r>
      <w:r>
        <w:rPr>
          <w:rFonts w:hint="eastAsia" w:ascii="仿宋_GB2312" w:hAnsi="仿宋_GB2312" w:eastAsia="仿宋_GB2312" w:cs="仿宋_GB2312"/>
          <w:b/>
          <w:bCs/>
          <w:sz w:val="28"/>
          <w:szCs w:val="28"/>
          <w:highlight w:val="none"/>
          <w:lang w:val="en-US" w:eastAsia="zh-CN"/>
        </w:rPr>
        <w:t>16:30前</w:t>
      </w:r>
      <w:r>
        <w:rPr>
          <w:rFonts w:hint="eastAsia" w:ascii="仿宋_GB2312" w:hAnsi="仿宋_GB2312" w:eastAsia="仿宋_GB2312" w:cs="仿宋_GB2312"/>
          <w:sz w:val="28"/>
          <w:szCs w:val="28"/>
          <w:highlight w:val="none"/>
          <w:lang w:val="en-US" w:eastAsia="zh-CN"/>
        </w:rPr>
        <w:t>。</w:t>
      </w:r>
    </w:p>
    <w:p w14:paraId="413D36DF">
      <w:pPr>
        <w:spacing w:line="52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响应文件提交地点及格式：电子加密响应文件（PDF格式）。</w:t>
      </w:r>
    </w:p>
    <w:p w14:paraId="3376BC96">
      <w:pPr>
        <w:spacing w:line="52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上传地点：政府采购云平台投标客户端。</w:t>
      </w:r>
    </w:p>
    <w:p w14:paraId="5F335334">
      <w:pPr>
        <w:spacing w:line="52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五、开标时间、地点及响应文件解密时长：</w:t>
      </w:r>
    </w:p>
    <w:p w14:paraId="13FADA65">
      <w:pPr>
        <w:spacing w:line="520" w:lineRule="exact"/>
        <w:ind w:firstLine="560" w:firstLineChars="200"/>
        <w:rPr>
          <w:rFonts w:hint="eastAsia" w:ascii="仿宋_GB2312" w:hAnsi="仿宋_GB2312" w:eastAsia="仿宋_GB2312" w:cs="仿宋_GB2312"/>
          <w:b/>
          <w:bCs/>
          <w:sz w:val="28"/>
          <w:szCs w:val="28"/>
          <w:highlight w:val="none"/>
          <w:lang w:val="en-US" w:eastAsia="zh-CN"/>
        </w:rPr>
      </w:pPr>
      <w:bookmarkStart w:id="16" w:name="_Toc35393803"/>
      <w:bookmarkStart w:id="17" w:name="_Toc28359094"/>
      <w:bookmarkStart w:id="18" w:name="_Toc35393634"/>
      <w:bookmarkStart w:id="19" w:name="_Toc28359017"/>
      <w:r>
        <w:rPr>
          <w:rFonts w:hint="eastAsia" w:ascii="仿宋_GB2312" w:hAnsi="仿宋_GB2312" w:eastAsia="仿宋_GB2312" w:cs="仿宋_GB2312"/>
          <w:sz w:val="28"/>
          <w:szCs w:val="28"/>
          <w:highlight w:val="none"/>
        </w:rPr>
        <w:t>开标时间：</w:t>
      </w:r>
      <w:r>
        <w:rPr>
          <w:rFonts w:hint="eastAsia" w:ascii="仿宋_GB2312" w:hAnsi="仿宋_GB2312" w:eastAsia="仿宋_GB2312" w:cs="仿宋_GB2312"/>
          <w:b/>
          <w:bCs/>
          <w:sz w:val="28"/>
          <w:szCs w:val="28"/>
          <w:highlight w:val="none"/>
        </w:rPr>
        <w:t>2025年</w:t>
      </w:r>
      <w:r>
        <w:rPr>
          <w:rFonts w:hint="eastAsia" w:ascii="仿宋_GB2312" w:hAnsi="仿宋_GB2312" w:eastAsia="仿宋_GB2312" w:cs="仿宋_GB2312"/>
          <w:b/>
          <w:bCs/>
          <w:sz w:val="28"/>
          <w:szCs w:val="28"/>
          <w:highlight w:val="none"/>
          <w:lang w:val="en-US" w:eastAsia="zh-CN"/>
        </w:rPr>
        <w:t xml:space="preserve"> 7</w:t>
      </w:r>
      <w:r>
        <w:rPr>
          <w:rFonts w:hint="eastAsia" w:ascii="仿宋_GB2312" w:hAnsi="仿宋_GB2312" w:eastAsia="仿宋_GB2312" w:cs="仿宋_GB2312"/>
          <w:b/>
          <w:bCs/>
          <w:sz w:val="28"/>
          <w:szCs w:val="28"/>
          <w:highlight w:val="none"/>
        </w:rPr>
        <w:t>月</w:t>
      </w:r>
      <w:r>
        <w:rPr>
          <w:rFonts w:hint="eastAsia" w:ascii="仿宋_GB2312" w:hAnsi="仿宋_GB2312" w:eastAsia="仿宋_GB2312" w:cs="仿宋_GB2312"/>
          <w:b/>
          <w:bCs/>
          <w:sz w:val="28"/>
          <w:szCs w:val="28"/>
          <w:highlight w:val="none"/>
          <w:lang w:val="en-US" w:eastAsia="zh-CN"/>
        </w:rPr>
        <w:t>21</w:t>
      </w:r>
      <w:r>
        <w:rPr>
          <w:rFonts w:hint="eastAsia" w:ascii="仿宋_GB2312" w:hAnsi="仿宋_GB2312" w:eastAsia="仿宋_GB2312" w:cs="仿宋_GB2312"/>
          <w:b/>
          <w:bCs/>
          <w:sz w:val="28"/>
          <w:szCs w:val="28"/>
          <w:highlight w:val="none"/>
        </w:rPr>
        <w:t>日</w:t>
      </w:r>
      <w:r>
        <w:rPr>
          <w:rFonts w:hint="eastAsia" w:ascii="仿宋_GB2312" w:hAnsi="仿宋_GB2312" w:eastAsia="仿宋_GB2312" w:cs="仿宋_GB2312"/>
          <w:b/>
          <w:bCs/>
          <w:sz w:val="28"/>
          <w:szCs w:val="28"/>
          <w:highlight w:val="none"/>
          <w:lang w:val="en-US" w:eastAsia="zh-CN"/>
        </w:rPr>
        <w:t>16:30</w:t>
      </w:r>
    </w:p>
    <w:p w14:paraId="74835E59">
      <w:pPr>
        <w:spacing w:line="52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地点：政府采购云平台投标客户端。</w:t>
      </w:r>
    </w:p>
    <w:p w14:paraId="3F97CC5A">
      <w:pPr>
        <w:pStyle w:val="20"/>
        <w:spacing w:after="0" w:line="520" w:lineRule="exact"/>
        <w:ind w:left="0" w:leftChars="0" w:firstLine="56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响应文件解密时长：30分钟。</w:t>
      </w:r>
    </w:p>
    <w:p w14:paraId="738F25A4">
      <w:pPr>
        <w:numPr>
          <w:ilvl w:val="0"/>
          <w:numId w:val="0"/>
        </w:numPr>
        <w:spacing w:line="520" w:lineRule="exact"/>
        <w:ind w:firstLine="560" w:firstLineChars="200"/>
        <w:rPr>
          <w:highlight w:val="none"/>
        </w:rPr>
      </w:pPr>
      <w:r>
        <w:rPr>
          <w:rFonts w:hint="eastAsia" w:ascii="黑体" w:hAnsi="黑体" w:eastAsia="黑体" w:cs="黑体"/>
          <w:sz w:val="28"/>
          <w:szCs w:val="28"/>
          <w:highlight w:val="none"/>
          <w:lang w:val="en-US" w:eastAsia="zh-CN"/>
        </w:rPr>
        <w:t>六、</w:t>
      </w:r>
      <w:r>
        <w:rPr>
          <w:rFonts w:hint="eastAsia" w:ascii="黑体" w:hAnsi="黑体" w:eastAsia="黑体" w:cs="黑体"/>
          <w:sz w:val="28"/>
          <w:szCs w:val="28"/>
          <w:highlight w:val="none"/>
        </w:rPr>
        <w:t>公告期限</w:t>
      </w:r>
      <w:bookmarkEnd w:id="16"/>
      <w:bookmarkEnd w:id="17"/>
      <w:bookmarkEnd w:id="18"/>
      <w:bookmarkEnd w:id="19"/>
    </w:p>
    <w:p w14:paraId="1B856550">
      <w:pPr>
        <w:spacing w:line="520" w:lineRule="exact"/>
        <w:ind w:firstLine="560" w:firstLineChars="200"/>
        <w:rPr>
          <w:rFonts w:hint="eastAsia" w:ascii="仿宋" w:hAnsi="仿宋" w:eastAsia="仿宋" w:cs="仿宋"/>
          <w:sz w:val="28"/>
          <w:szCs w:val="28"/>
          <w:highlight w:val="none"/>
        </w:rPr>
      </w:pPr>
      <w:r>
        <w:rPr>
          <w:rFonts w:hint="eastAsia" w:ascii="仿宋_GB2312" w:hAnsi="仿宋_GB2312" w:eastAsia="仿宋_GB2312" w:cs="仿宋_GB2312"/>
          <w:sz w:val="28"/>
          <w:szCs w:val="28"/>
          <w:highlight w:val="none"/>
        </w:rPr>
        <w:t>自本公告发布之日起5个工作日。</w:t>
      </w:r>
    </w:p>
    <w:p w14:paraId="5A1D63AF">
      <w:pPr>
        <w:spacing w:line="520" w:lineRule="exact"/>
        <w:ind w:firstLine="560" w:firstLineChars="200"/>
        <w:rPr>
          <w:rFonts w:hint="eastAsia" w:ascii="黑体" w:hAnsi="黑体" w:eastAsia="黑体" w:cs="黑体"/>
          <w:sz w:val="28"/>
          <w:szCs w:val="28"/>
          <w:highlight w:val="none"/>
        </w:rPr>
      </w:pPr>
      <w:bookmarkStart w:id="20" w:name="_Toc35393804"/>
      <w:bookmarkStart w:id="21" w:name="_Toc35393635"/>
      <w:r>
        <w:rPr>
          <w:rFonts w:hint="eastAsia" w:ascii="黑体" w:hAnsi="黑体" w:eastAsia="黑体" w:cs="黑体"/>
          <w:sz w:val="28"/>
          <w:szCs w:val="28"/>
          <w:highlight w:val="none"/>
        </w:rPr>
        <w:t>七、其它补充事宜</w:t>
      </w:r>
      <w:bookmarkEnd w:id="20"/>
      <w:bookmarkEnd w:id="21"/>
    </w:p>
    <w:p w14:paraId="782280BC">
      <w:pPr>
        <w:spacing w:line="520" w:lineRule="exact"/>
        <w:ind w:firstLine="560" w:firstLineChars="200"/>
        <w:rPr>
          <w:rFonts w:hint="eastAsia" w:ascii="仿宋_GB2312" w:hAnsi="仿宋_GB2312" w:eastAsia="仿宋_GB2312" w:cs="仿宋_GB2312"/>
          <w:sz w:val="28"/>
          <w:szCs w:val="28"/>
          <w:highlight w:val="none"/>
        </w:rPr>
      </w:pPr>
      <w:r>
        <w:rPr>
          <w:rFonts w:hint="eastAsia" w:ascii="仿宋" w:hAnsi="仿宋" w:eastAsia="仿宋"/>
          <w:sz w:val="28"/>
          <w:szCs w:val="28"/>
          <w:highlight w:val="none"/>
        </w:rPr>
        <w:t>（</w:t>
      </w:r>
      <w:r>
        <w:rPr>
          <w:rFonts w:hint="eastAsia" w:ascii="仿宋_GB2312" w:hAnsi="仿宋_GB2312" w:eastAsia="仿宋_GB2312" w:cs="仿宋_GB2312"/>
          <w:sz w:val="28"/>
          <w:szCs w:val="28"/>
          <w:highlight w:val="none"/>
        </w:rPr>
        <w:t>1）相互关联的存在实际控制、管理关系的两个企业，不得同时参加同一项目的投标。</w:t>
      </w:r>
    </w:p>
    <w:p w14:paraId="69F59E74">
      <w:pPr>
        <w:spacing w:line="52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供应商应仔细阅读招标公告的所有内容，按公告的要求制作投标文件，并保证所提供全部资料的真实性，以使其对货物参数作出实质性响应。否则，视为不响应招标文件，将拒绝其投标。开标时，供应商对招标公告要求提供的资质证明文件缺项或不真实，将拒绝其投标。</w:t>
      </w:r>
    </w:p>
    <w:p w14:paraId="26777132">
      <w:pPr>
        <w:spacing w:line="52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（3）本项目实行不见面开标（网上投标，网上开标、评标），投标人需办理CA锁。已办理CA锁的，需添加在政府采购云平台使用的功能。CA锁办理或升级地址：潜在投标人自行登录新疆数字认证中心网站</w:t>
      </w:r>
      <w:r>
        <w:rPr>
          <w:highlight w:val="none"/>
        </w:rPr>
        <w:fldChar w:fldCharType="begin"/>
      </w:r>
      <w:r>
        <w:rPr>
          <w:highlight w:val="none"/>
        </w:rPr>
        <w:instrText xml:space="preserve">HYPERLINK "https://www.xjca.com.cn/"</w:instrText>
      </w:r>
      <w:r>
        <w:rPr>
          <w:highlight w:val="none"/>
        </w:rPr>
        <w:fldChar w:fldCharType="separate"/>
      </w:r>
      <w:r>
        <w:rPr>
          <w:rStyle w:val="27"/>
          <w:rFonts w:hint="eastAsia" w:ascii="仿宋_GB2312" w:hAnsi="仿宋_GB2312" w:eastAsia="仿宋_GB2312" w:cs="仿宋_GB2312"/>
          <w:color w:val="auto"/>
          <w:sz w:val="28"/>
          <w:szCs w:val="28"/>
          <w:highlight w:val="none"/>
        </w:rPr>
        <w:t>https://www.xjca.com.cn/</w:t>
      </w:r>
      <w:r>
        <w:rPr>
          <w:highlight w:val="none"/>
        </w:rPr>
        <w:fldChar w:fldCharType="end"/>
      </w:r>
      <w:r>
        <w:rPr>
          <w:rFonts w:hint="eastAsia" w:ascii="仿宋_GB2312" w:hAnsi="仿宋_GB2312" w:eastAsia="仿宋_GB2312" w:cs="仿宋_GB2312"/>
          <w:sz w:val="28"/>
          <w:szCs w:val="28"/>
          <w:highlight w:val="none"/>
        </w:rPr>
        <w:t>办理。供应商因未注册入政府采购云平台“供应商库”、或未办理CA数字证书等原因造成无法投标或投标失败等后果由供应商自行承担。</w:t>
      </w:r>
    </w:p>
    <w:p w14:paraId="4A14A75E">
      <w:pPr>
        <w:wordWrap w:val="0"/>
        <w:topLinePunct/>
        <w:spacing w:line="52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供应商在政府采购云平台实行不见面开标操作指南：请潜在供应商登录https://edu.zcygov.cn/live/hall/detail?id=afe2a098c89c426097379094cf6fec6f&amp;type=vod，观看政府采购云平台供应商电子标培训视频教程。如因供应商自身原因导致在规定时间内无法正常解密的（如：浏览器故障、未安装相关驱动、网络故障、加密CA与解密CA不一致等），视为供应商自动弃标。</w:t>
      </w:r>
    </w:p>
    <w:p w14:paraId="53D4B32D">
      <w:pPr>
        <w:spacing w:line="52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开标当天，投标人应在开标前登录并在评标结束后才能退出政府采购云平台投标客户端，因投标文件在线解密、报价文件开标记录在线确认、评审专家在线提问等都需要投标人在政府采购云平台投标客户端操作响应，如投标人迟登或提前退出政府采购云平台投标客户端，后果自负。</w:t>
      </w:r>
    </w:p>
    <w:p w14:paraId="377DA396">
      <w:pPr>
        <w:pStyle w:val="7"/>
        <w:spacing w:line="520" w:lineRule="exact"/>
        <w:ind w:firstLine="562"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特别提示：</w:t>
      </w:r>
    </w:p>
    <w:p w14:paraId="3503B668">
      <w:pPr>
        <w:spacing w:line="52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1.采购限额标准以上，200万元以下的货物和服务采购项目、400万元以下的工程采购项目，适宜由中小企业提供的，采购人应当专门面向中小企业采购。</w:t>
      </w:r>
    </w:p>
    <w:p w14:paraId="79414A54">
      <w:pPr>
        <w:spacing w:line="52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2.超过200万元的货物和服务采购项目，预留该部分采购项目预算总额的30%以上专门面向中小企业采购，其中预留给小微企业的比例不低于60%。</w:t>
      </w:r>
    </w:p>
    <w:p w14:paraId="551ED407">
      <w:pPr>
        <w:spacing w:line="52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3.超过400万元的工程采购项目中适宜由中小企业提供的，预留该部分采购项目预算总额的40%以上专门面向中小企业采购，其中预留给小微企业的比例不低于60%。</w:t>
      </w:r>
    </w:p>
    <w:p w14:paraId="7F7D3CF6">
      <w:pPr>
        <w:spacing w:line="52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39124C2">
      <w:pPr>
        <w:spacing w:line="52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5647D73F">
      <w:pPr>
        <w:spacing w:line="520" w:lineRule="exact"/>
        <w:ind w:firstLine="560" w:firstLineChars="200"/>
        <w:rPr>
          <w:rFonts w:hint="eastAsia" w:ascii="黑体" w:hAnsi="黑体" w:eastAsia="黑体" w:cs="黑体"/>
          <w:sz w:val="28"/>
          <w:szCs w:val="28"/>
          <w:highlight w:val="none"/>
        </w:rPr>
      </w:pPr>
    </w:p>
    <w:p w14:paraId="31BA2BAE">
      <w:pPr>
        <w:spacing w:line="52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八、对本次采购提出询问，请按以下方式联系：</w:t>
      </w:r>
    </w:p>
    <w:p w14:paraId="344BF8F7">
      <w:pPr>
        <w:spacing w:line="52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1.采购人信息</w:t>
      </w:r>
    </w:p>
    <w:p w14:paraId="0E2630A3">
      <w:pPr>
        <w:spacing w:line="520" w:lineRule="exact"/>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名 称：库车市</w:t>
      </w:r>
      <w:r>
        <w:rPr>
          <w:rFonts w:hint="eastAsia" w:ascii="仿宋_GB2312" w:hAnsi="仿宋_GB2312" w:eastAsia="仿宋_GB2312" w:cs="仿宋_GB2312"/>
          <w:sz w:val="28"/>
          <w:szCs w:val="28"/>
          <w:highlight w:val="none"/>
          <w:lang w:val="en-US" w:eastAsia="zh-CN"/>
        </w:rPr>
        <w:t>启智学校</w:t>
      </w:r>
    </w:p>
    <w:p w14:paraId="15E753D3">
      <w:pPr>
        <w:spacing w:line="520" w:lineRule="exact"/>
        <w:ind w:firstLine="560" w:firstLineChars="200"/>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地 址：库车市</w:t>
      </w:r>
      <w:r>
        <w:rPr>
          <w:rFonts w:hint="eastAsia" w:ascii="仿宋_GB2312" w:hAnsi="仿宋_GB2312" w:eastAsia="仿宋_GB2312" w:cs="仿宋_GB2312"/>
          <w:sz w:val="28"/>
          <w:szCs w:val="28"/>
          <w:highlight w:val="none"/>
          <w:lang w:val="en-US" w:eastAsia="zh-CN"/>
        </w:rPr>
        <w:t>五一南路200号</w:t>
      </w:r>
    </w:p>
    <w:p w14:paraId="69ECF6A5">
      <w:pPr>
        <w:spacing w:line="520" w:lineRule="exact"/>
        <w:ind w:firstLine="560" w:firstLineChars="200"/>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联系人：</w:t>
      </w:r>
      <w:r>
        <w:rPr>
          <w:rFonts w:hint="eastAsia" w:ascii="仿宋_GB2312" w:hAnsi="仿宋_GB2312" w:eastAsia="仿宋_GB2312" w:cs="仿宋_GB2312"/>
          <w:sz w:val="28"/>
          <w:szCs w:val="28"/>
          <w:highlight w:val="none"/>
          <w:lang w:val="en-US" w:eastAsia="zh-CN"/>
        </w:rPr>
        <w:t>赛麦提·奥斯曼  16699976679</w:t>
      </w:r>
    </w:p>
    <w:p w14:paraId="36A13E98">
      <w:pPr>
        <w:spacing w:line="520" w:lineRule="exact"/>
        <w:ind w:left="559" w:leftChars="266"/>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2.采购代理机构信息</w:t>
      </w:r>
    </w:p>
    <w:p w14:paraId="28A1911F">
      <w:pPr>
        <w:spacing w:line="52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名 称：库车市政务服务和公共资源交易中心</w:t>
      </w:r>
    </w:p>
    <w:p w14:paraId="56E744B2">
      <w:pPr>
        <w:spacing w:line="52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地 址：</w:t>
      </w:r>
      <w:bookmarkStart w:id="22" w:name="OLE_LINK5"/>
      <w:r>
        <w:rPr>
          <w:rFonts w:hint="eastAsia" w:ascii="仿宋_GB2312" w:hAnsi="仿宋_GB2312" w:eastAsia="仿宋_GB2312" w:cs="仿宋_GB2312"/>
          <w:sz w:val="28"/>
          <w:szCs w:val="28"/>
          <w:highlight w:val="none"/>
        </w:rPr>
        <w:t>库车市胜利路10号（库车市便民服务中心大楼2楼</w:t>
      </w:r>
      <w:bookmarkEnd w:id="22"/>
      <w:r>
        <w:rPr>
          <w:rFonts w:hint="eastAsia" w:ascii="仿宋_GB2312" w:hAnsi="仿宋_GB2312" w:eastAsia="仿宋_GB2312" w:cs="仿宋_GB2312"/>
          <w:sz w:val="28"/>
          <w:szCs w:val="28"/>
          <w:highlight w:val="none"/>
        </w:rPr>
        <w:t>）</w:t>
      </w:r>
    </w:p>
    <w:p w14:paraId="25D708EC">
      <w:pPr>
        <w:spacing w:line="52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3.项目经办人联系方式</w:t>
      </w:r>
    </w:p>
    <w:p w14:paraId="1A68EF1C">
      <w:pPr>
        <w:pStyle w:val="20"/>
        <w:spacing w:after="0" w:line="520" w:lineRule="exact"/>
        <w:ind w:left="0" w:leftChars="0" w:firstLine="560"/>
        <w:rPr>
          <w:sz w:val="28"/>
          <w:szCs w:val="28"/>
          <w:highlight w:val="none"/>
        </w:rPr>
      </w:pPr>
      <w:r>
        <w:rPr>
          <w:rFonts w:hint="eastAsia" w:ascii="仿宋_GB2312" w:hAnsi="仿宋_GB2312" w:eastAsia="仿宋_GB2312" w:cs="仿宋_GB2312"/>
          <w:sz w:val="28"/>
          <w:szCs w:val="28"/>
          <w:highlight w:val="none"/>
        </w:rPr>
        <w:t xml:space="preserve"> 古再努尔·阿布都、郭海茹，固定电话：0997-7120677。</w:t>
      </w:r>
    </w:p>
    <w:p w14:paraId="161B8695">
      <w:pPr>
        <w:pStyle w:val="20"/>
        <w:spacing w:after="0" w:line="520" w:lineRule="exact"/>
        <w:ind w:left="0" w:leftChars="0" w:firstLine="0" w:firstLineChars="0"/>
        <w:rPr>
          <w:highlight w:val="none"/>
        </w:rPr>
      </w:pPr>
    </w:p>
    <w:p w14:paraId="052BA8EF">
      <w:pPr>
        <w:pStyle w:val="20"/>
        <w:spacing w:after="0" w:line="520" w:lineRule="exact"/>
        <w:ind w:left="0" w:leftChars="0" w:firstLine="0" w:firstLineChars="0"/>
        <w:rPr>
          <w:highlight w:val="none"/>
        </w:rPr>
      </w:pPr>
    </w:p>
    <w:p w14:paraId="3998ECEB">
      <w:pPr>
        <w:pStyle w:val="20"/>
        <w:spacing w:after="0" w:line="520" w:lineRule="exact"/>
        <w:ind w:left="0" w:leftChars="0" w:firstLine="0" w:firstLineChars="0"/>
        <w:rPr>
          <w:highlight w:val="none"/>
        </w:rPr>
      </w:pPr>
    </w:p>
    <w:p w14:paraId="1FDD135D">
      <w:pPr>
        <w:spacing w:line="520" w:lineRule="exact"/>
        <w:ind w:firstLine="560" w:firstLineChars="200"/>
        <w:jc w:val="center"/>
        <w:rPr>
          <w:rFonts w:hint="eastAsia" w:ascii="仿宋" w:hAnsi="仿宋" w:eastAsia="仿宋"/>
          <w:sz w:val="28"/>
          <w:szCs w:val="28"/>
          <w:highlight w:val="none"/>
        </w:rPr>
      </w:pPr>
      <w:r>
        <w:rPr>
          <w:rFonts w:ascii="仿宋" w:hAnsi="仿宋" w:eastAsia="仿宋"/>
          <w:sz w:val="28"/>
          <w:szCs w:val="28"/>
          <w:highlight w:val="none"/>
        </w:rPr>
        <w:t xml:space="preserve">               </w:t>
      </w:r>
      <w:r>
        <w:rPr>
          <w:rFonts w:hint="eastAsia" w:ascii="仿宋" w:hAnsi="仿宋" w:eastAsia="仿宋"/>
          <w:sz w:val="28"/>
          <w:szCs w:val="28"/>
          <w:highlight w:val="none"/>
        </w:rPr>
        <w:t>库车市政务服务和公共资源交易中心</w:t>
      </w:r>
    </w:p>
    <w:p w14:paraId="4B6151EB">
      <w:pPr>
        <w:spacing w:line="520" w:lineRule="exact"/>
        <w:ind w:firstLine="560" w:firstLineChars="200"/>
        <w:jc w:val="center"/>
        <w:rPr>
          <w:rFonts w:hint="eastAsia" w:ascii="仿宋" w:hAnsi="仿宋" w:eastAsia="仿宋"/>
          <w:sz w:val="28"/>
          <w:szCs w:val="28"/>
          <w:highlight w:val="none"/>
        </w:rPr>
      </w:pPr>
      <w:r>
        <w:rPr>
          <w:rFonts w:ascii="仿宋" w:hAnsi="仿宋" w:eastAsia="仿宋"/>
          <w:sz w:val="28"/>
          <w:szCs w:val="28"/>
          <w:highlight w:val="none"/>
        </w:rPr>
        <w:t xml:space="preserve">               </w:t>
      </w:r>
      <w:r>
        <w:rPr>
          <w:rFonts w:hint="eastAsia" w:ascii="仿宋" w:hAnsi="仿宋" w:eastAsia="仿宋"/>
          <w:sz w:val="28"/>
          <w:szCs w:val="28"/>
          <w:highlight w:val="none"/>
        </w:rPr>
        <w:t>2025年</w:t>
      </w:r>
      <w:r>
        <w:rPr>
          <w:rFonts w:hint="eastAsia" w:ascii="仿宋" w:hAnsi="仿宋" w:eastAsia="仿宋"/>
          <w:sz w:val="28"/>
          <w:szCs w:val="28"/>
          <w:highlight w:val="none"/>
          <w:lang w:val="en-US" w:eastAsia="zh-CN"/>
        </w:rPr>
        <w:t>7</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14</w:t>
      </w:r>
      <w:r>
        <w:rPr>
          <w:rFonts w:hint="eastAsia" w:ascii="仿宋" w:hAnsi="仿宋" w:eastAsia="仿宋"/>
          <w:sz w:val="28"/>
          <w:szCs w:val="28"/>
          <w:highlight w:val="none"/>
        </w:rPr>
        <w:t>日</w:t>
      </w:r>
    </w:p>
    <w:p w14:paraId="171E3D82">
      <w:pPr>
        <w:pStyle w:val="20"/>
        <w:spacing w:after="0" w:line="520" w:lineRule="exact"/>
        <w:ind w:left="0" w:leftChars="0" w:firstLine="0" w:firstLineChars="0"/>
        <w:rPr>
          <w:rFonts w:hint="eastAsia" w:ascii="仿宋" w:hAnsi="仿宋" w:eastAsia="仿宋"/>
          <w:sz w:val="28"/>
          <w:szCs w:val="28"/>
          <w:highlight w:val="none"/>
        </w:rPr>
      </w:pPr>
    </w:p>
    <w:p w14:paraId="51F69E0C">
      <w:pPr>
        <w:pStyle w:val="2"/>
        <w:spacing w:line="520" w:lineRule="exact"/>
        <w:jc w:val="right"/>
        <w:rPr>
          <w:rFonts w:hint="eastAsia" w:ascii="仿宋" w:hAnsi="仿宋" w:eastAsia="仿宋"/>
          <w:sz w:val="28"/>
          <w:szCs w:val="28"/>
          <w:highlight w:val="none"/>
        </w:rPr>
      </w:pPr>
    </w:p>
    <w:p w14:paraId="4C7FB261">
      <w:pPr>
        <w:spacing w:line="520" w:lineRule="exact"/>
        <w:rPr>
          <w:rFonts w:hint="eastAsia" w:ascii="仿宋" w:hAnsi="仿宋" w:eastAsia="仿宋"/>
          <w:sz w:val="28"/>
          <w:szCs w:val="28"/>
          <w:highlight w:val="none"/>
        </w:rPr>
      </w:pPr>
    </w:p>
    <w:p w14:paraId="6E30F499">
      <w:pPr>
        <w:pStyle w:val="2"/>
        <w:spacing w:line="520" w:lineRule="exact"/>
        <w:rPr>
          <w:rFonts w:hint="eastAsia" w:ascii="仿宋" w:hAnsi="仿宋" w:eastAsia="仿宋"/>
          <w:sz w:val="28"/>
          <w:szCs w:val="28"/>
          <w:highlight w:val="none"/>
        </w:rPr>
      </w:pPr>
    </w:p>
    <w:p w14:paraId="5486F830">
      <w:pPr>
        <w:pStyle w:val="3"/>
        <w:spacing w:before="0" w:line="520" w:lineRule="exact"/>
        <w:rPr>
          <w:rFonts w:hint="eastAsia" w:ascii="仿宋" w:hAnsi="仿宋" w:eastAsia="仿宋"/>
          <w:sz w:val="28"/>
          <w:szCs w:val="28"/>
          <w:highlight w:val="none"/>
        </w:rPr>
      </w:pPr>
    </w:p>
    <w:p w14:paraId="7CCCE0CF">
      <w:pPr>
        <w:spacing w:line="520" w:lineRule="exact"/>
        <w:rPr>
          <w:rFonts w:hint="eastAsia" w:ascii="仿宋" w:hAnsi="仿宋" w:eastAsia="仿宋"/>
          <w:sz w:val="28"/>
          <w:szCs w:val="28"/>
          <w:highlight w:val="none"/>
        </w:rPr>
      </w:pPr>
    </w:p>
    <w:p w14:paraId="78661852">
      <w:pPr>
        <w:pStyle w:val="7"/>
        <w:spacing w:line="520" w:lineRule="exact"/>
        <w:rPr>
          <w:rFonts w:hint="eastAsia" w:ascii="仿宋" w:hAnsi="仿宋" w:eastAsia="仿宋"/>
          <w:sz w:val="28"/>
          <w:szCs w:val="28"/>
          <w:highlight w:val="none"/>
        </w:rPr>
        <w:sectPr>
          <w:footerReference r:id="rId4" w:type="default"/>
          <w:pgSz w:w="11906" w:h="16838"/>
          <w:pgMar w:top="1701" w:right="1474" w:bottom="1701" w:left="1474" w:header="0" w:footer="1417" w:gutter="0"/>
          <w:pgNumType w:start="1"/>
          <w:cols w:space="720" w:num="1"/>
          <w:docGrid w:linePitch="312" w:charSpace="0"/>
        </w:sectPr>
      </w:pPr>
    </w:p>
    <w:p w14:paraId="5A17EAA7">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color w:val="auto"/>
          <w:sz w:val="32"/>
          <w:szCs w:val="32"/>
          <w:highlight w:val="none"/>
        </w:rPr>
      </w:pPr>
      <w:bookmarkStart w:id="23" w:name="_Toc239822606"/>
      <w:bookmarkStart w:id="24" w:name="_Toc239822491"/>
      <w:bookmarkStart w:id="25" w:name="_Toc460703961"/>
      <w:bookmarkStart w:id="26" w:name="_Toc239649299"/>
      <w:bookmarkStart w:id="27" w:name="_Toc239822607"/>
      <w:bookmarkStart w:id="28" w:name="_Toc239651306"/>
      <w:bookmarkStart w:id="29" w:name="_Toc239648587"/>
      <w:bookmarkStart w:id="30" w:name="_Toc239650587"/>
      <w:bookmarkStart w:id="31" w:name="_Toc239649375"/>
      <w:bookmarkStart w:id="32" w:name="_Toc239822492"/>
      <w:bookmarkStart w:id="33" w:name="_Toc239649751"/>
      <w:bookmarkStart w:id="34" w:name="_Toc239648853"/>
      <w:r>
        <w:rPr>
          <w:rFonts w:hint="eastAsia" w:ascii="仿宋_GB2312" w:hAnsi="仿宋_GB2312" w:eastAsia="仿宋_GB2312" w:cs="仿宋_GB2312"/>
          <w:b/>
          <w:color w:val="auto"/>
          <w:sz w:val="32"/>
          <w:szCs w:val="32"/>
          <w:highlight w:val="none"/>
          <w:lang w:eastAsia="zh-CN"/>
        </w:rPr>
        <w:t>第二部分</w:t>
      </w:r>
      <w:r>
        <w:rPr>
          <w:rFonts w:hint="eastAsia" w:ascii="仿宋_GB2312" w:hAnsi="仿宋_GB2312" w:eastAsia="仿宋_GB2312" w:cs="仿宋_GB2312"/>
          <w:b/>
          <w:color w:val="auto"/>
          <w:sz w:val="32"/>
          <w:szCs w:val="32"/>
          <w:highlight w:val="none"/>
          <w:lang w:val="en-US" w:eastAsia="zh-CN"/>
        </w:rPr>
        <w:t xml:space="preserve">  </w:t>
      </w:r>
      <w:r>
        <w:rPr>
          <w:rFonts w:hint="eastAsia" w:ascii="仿宋_GB2312" w:hAnsi="仿宋_GB2312" w:eastAsia="仿宋_GB2312" w:cs="仿宋_GB2312"/>
          <w:b/>
          <w:color w:val="auto"/>
          <w:sz w:val="32"/>
          <w:szCs w:val="32"/>
          <w:highlight w:val="none"/>
        </w:rPr>
        <w:t>竞争性磋商</w:t>
      </w:r>
      <w:r>
        <w:rPr>
          <w:rFonts w:hint="eastAsia" w:ascii="仿宋_GB2312" w:hAnsi="仿宋_GB2312" w:eastAsia="仿宋_GB2312" w:cs="仿宋_GB2312"/>
          <w:b/>
          <w:color w:val="auto"/>
          <w:sz w:val="32"/>
          <w:szCs w:val="32"/>
          <w:highlight w:val="none"/>
          <w:lang w:val="en-US" w:eastAsia="zh-CN"/>
        </w:rPr>
        <w:t>须知</w:t>
      </w:r>
    </w:p>
    <w:p w14:paraId="215E5D68">
      <w:pPr>
        <w:keepNext w:val="0"/>
        <w:keepLines w:val="0"/>
        <w:pageBreakBefore w:val="0"/>
        <w:widowControl/>
        <w:numPr>
          <w:ilvl w:val="0"/>
          <w:numId w:val="0"/>
        </w:numPr>
        <w:kinsoku/>
        <w:wordWrap/>
        <w:overflowPunct w:val="0"/>
        <w:topLinePunct w:val="0"/>
        <w:autoSpaceDE w:val="0"/>
        <w:autoSpaceDN/>
        <w:bidi w:val="0"/>
        <w:snapToGrid/>
        <w:spacing w:before="120" w:after="120" w:line="520" w:lineRule="exact"/>
        <w:jc w:val="center"/>
        <w:textAlignment w:val="auto"/>
        <w:rPr>
          <w:rFonts w:hint="eastAsia" w:ascii="仿宋_GB2312" w:hAnsi="仿宋_GB2312" w:eastAsia="仿宋_GB2312" w:cs="仿宋_GB2312"/>
          <w:b/>
          <w:bCs w:val="0"/>
          <w:color w:val="auto"/>
          <w:sz w:val="28"/>
          <w:szCs w:val="28"/>
          <w:highlight w:val="none"/>
          <w:lang w:val="en-US" w:eastAsia="zh-CN"/>
        </w:rPr>
      </w:pPr>
      <w:r>
        <w:rPr>
          <w:rFonts w:hint="eastAsia" w:ascii="仿宋_GB2312" w:hAnsi="仿宋_GB2312" w:eastAsia="仿宋_GB2312" w:cs="仿宋_GB2312"/>
          <w:b/>
          <w:bCs/>
          <w:color w:val="auto"/>
          <w:spacing w:val="0"/>
          <w:kern w:val="2"/>
          <w:sz w:val="28"/>
          <w:szCs w:val="28"/>
          <w:highlight w:val="none"/>
          <w:lang w:val="en-US" w:eastAsia="zh-CN" w:bidi="ar-SA"/>
        </w:rPr>
        <w:t>（一）前</w:t>
      </w:r>
      <w:r>
        <w:rPr>
          <w:rFonts w:hint="eastAsia" w:ascii="仿宋_GB2312" w:hAnsi="仿宋_GB2312" w:eastAsia="仿宋_GB2312" w:cs="仿宋_GB2312"/>
          <w:b/>
          <w:bCs w:val="0"/>
          <w:color w:val="auto"/>
          <w:sz w:val="28"/>
          <w:szCs w:val="28"/>
          <w:highlight w:val="none"/>
          <w:lang w:val="en-US" w:eastAsia="zh-CN"/>
        </w:rPr>
        <w:t>附表</w:t>
      </w:r>
    </w:p>
    <w:p w14:paraId="2A3F8C7A">
      <w:pPr>
        <w:pageBreakBefore w:val="0"/>
        <w:kinsoku/>
        <w:overflowPunct w:val="0"/>
        <w:autoSpaceDE w:val="0"/>
        <w:autoSpaceDN/>
        <w:bidi w:val="0"/>
        <w:spacing w:line="126" w:lineRule="exact"/>
        <w:rPr>
          <w:rFonts w:hint="eastAsia" w:ascii="仿宋" w:hAnsi="仿宋" w:eastAsia="仿宋" w:cs="仿宋"/>
          <w:color w:val="auto"/>
          <w:sz w:val="28"/>
          <w:szCs w:val="28"/>
          <w:highlight w:val="none"/>
        </w:rPr>
      </w:pPr>
    </w:p>
    <w:tbl>
      <w:tblPr>
        <w:tblStyle w:val="73"/>
        <w:tblW w:w="984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0"/>
        <w:gridCol w:w="2718"/>
        <w:gridCol w:w="6419"/>
      </w:tblGrid>
      <w:tr w14:paraId="70A96D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13" w:hRule="atLeast"/>
        </w:trPr>
        <w:tc>
          <w:tcPr>
            <w:tcW w:w="710" w:type="dxa"/>
            <w:noWrap w:val="0"/>
            <w:vAlign w:val="center"/>
          </w:tcPr>
          <w:p w14:paraId="4171D59D">
            <w:pPr>
              <w:pStyle w:val="72"/>
              <w:pageBreakBefore w:val="0"/>
              <w:kinsoku/>
              <w:overflowPunct w:val="0"/>
              <w:autoSpaceDE w:val="0"/>
              <w:autoSpaceDN/>
              <w:bidi w:val="0"/>
              <w:spacing w:before="118" w:line="216" w:lineRule="auto"/>
              <w:ind w:left="120"/>
              <w:jc w:val="cente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pacing w:val="-5"/>
                <w:sz w:val="28"/>
                <w:szCs w:val="28"/>
                <w:highlight w:val="none"/>
              </w:rPr>
              <w:t>序号</w:t>
            </w:r>
          </w:p>
        </w:tc>
        <w:tc>
          <w:tcPr>
            <w:tcW w:w="2718" w:type="dxa"/>
            <w:noWrap w:val="0"/>
            <w:vAlign w:val="center"/>
          </w:tcPr>
          <w:p w14:paraId="60328A5F">
            <w:pPr>
              <w:pStyle w:val="72"/>
              <w:pageBreakBefore w:val="0"/>
              <w:kinsoku/>
              <w:overflowPunct w:val="0"/>
              <w:autoSpaceDE w:val="0"/>
              <w:autoSpaceDN/>
              <w:bidi w:val="0"/>
              <w:spacing w:before="118" w:line="216" w:lineRule="auto"/>
              <w:ind w:left="886"/>
              <w:jc w:val="cente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pacing w:val="-3"/>
                <w:sz w:val="28"/>
                <w:szCs w:val="28"/>
                <w:highlight w:val="none"/>
              </w:rPr>
              <w:t>条款名称</w:t>
            </w:r>
          </w:p>
        </w:tc>
        <w:tc>
          <w:tcPr>
            <w:tcW w:w="6419" w:type="dxa"/>
            <w:noWrap w:val="0"/>
            <w:vAlign w:val="center"/>
          </w:tcPr>
          <w:p w14:paraId="3D6AFABA">
            <w:pPr>
              <w:pStyle w:val="72"/>
              <w:pageBreakBefore w:val="0"/>
              <w:kinsoku/>
              <w:overflowPunct w:val="0"/>
              <w:autoSpaceDE w:val="0"/>
              <w:autoSpaceDN/>
              <w:bidi w:val="0"/>
              <w:spacing w:before="118" w:line="216" w:lineRule="auto"/>
              <w:jc w:val="cente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pacing w:val="-3"/>
                <w:sz w:val="28"/>
                <w:szCs w:val="28"/>
                <w:highlight w:val="none"/>
              </w:rPr>
              <w:t>编列内容</w:t>
            </w:r>
          </w:p>
        </w:tc>
      </w:tr>
      <w:tr w14:paraId="60E5BA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710" w:type="dxa"/>
            <w:noWrap w:val="0"/>
            <w:vAlign w:val="center"/>
          </w:tcPr>
          <w:p w14:paraId="496ED479">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p>
          <w:p w14:paraId="74FBFE35">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1</w:t>
            </w:r>
          </w:p>
        </w:tc>
        <w:tc>
          <w:tcPr>
            <w:tcW w:w="2718" w:type="dxa"/>
            <w:noWrap w:val="0"/>
            <w:vAlign w:val="center"/>
          </w:tcPr>
          <w:p w14:paraId="2391E880">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p>
          <w:p w14:paraId="33E587C0">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采购人</w:t>
            </w:r>
          </w:p>
        </w:tc>
        <w:tc>
          <w:tcPr>
            <w:tcW w:w="6419" w:type="dxa"/>
            <w:noWrap w:val="0"/>
            <w:vAlign w:val="center"/>
          </w:tcPr>
          <w:p w14:paraId="1BACA0D4">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 w:val="0"/>
                <w:bCs w:val="0"/>
                <w:color w:val="auto"/>
                <w:spacing w:val="0"/>
                <w:kern w:val="2"/>
                <w:sz w:val="28"/>
                <w:szCs w:val="28"/>
                <w:highlight w:val="none"/>
                <w:lang w:val="en-US" w:eastAsia="zh-CN" w:bidi="ar-SA"/>
              </w:rPr>
              <w:t>名称：</w:t>
            </w:r>
            <w:r>
              <w:rPr>
                <w:rFonts w:hint="eastAsia" w:ascii="仿宋_GB2312" w:hAnsi="仿宋_GB2312" w:eastAsia="仿宋_GB2312" w:cs="仿宋_GB2312"/>
                <w:color w:val="auto"/>
                <w:sz w:val="28"/>
                <w:szCs w:val="28"/>
                <w:highlight w:val="none"/>
                <w:lang w:eastAsia="zh-CN"/>
              </w:rPr>
              <w:t>库车市</w:t>
            </w:r>
            <w:r>
              <w:rPr>
                <w:rFonts w:hint="eastAsia" w:ascii="仿宋_GB2312" w:hAnsi="仿宋_GB2312" w:eastAsia="仿宋_GB2312" w:cs="仿宋_GB2312"/>
                <w:color w:val="auto"/>
                <w:sz w:val="28"/>
                <w:szCs w:val="28"/>
                <w:highlight w:val="none"/>
                <w:lang w:val="en-US" w:eastAsia="zh-CN"/>
              </w:rPr>
              <w:t>启智学校</w:t>
            </w:r>
          </w:p>
          <w:p w14:paraId="7CBB6BA0">
            <w:pPr>
              <w:spacing w:line="520" w:lineRule="exact"/>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b w:val="0"/>
                <w:bCs w:val="0"/>
                <w:color w:val="auto"/>
                <w:spacing w:val="0"/>
                <w:kern w:val="2"/>
                <w:sz w:val="28"/>
                <w:szCs w:val="28"/>
                <w:highlight w:val="none"/>
                <w:lang w:val="en-US" w:eastAsia="zh-CN" w:bidi="ar-SA"/>
              </w:rPr>
              <w:t>地 址：</w:t>
            </w:r>
            <w:r>
              <w:rPr>
                <w:rFonts w:hint="eastAsia" w:ascii="仿宋_GB2312" w:hAnsi="仿宋_GB2312" w:eastAsia="仿宋_GB2312" w:cs="仿宋_GB2312"/>
                <w:sz w:val="28"/>
                <w:szCs w:val="28"/>
                <w:highlight w:val="none"/>
              </w:rPr>
              <w:t>库车市</w:t>
            </w:r>
            <w:r>
              <w:rPr>
                <w:rFonts w:hint="eastAsia" w:ascii="仿宋_GB2312" w:hAnsi="仿宋_GB2312" w:eastAsia="仿宋_GB2312" w:cs="仿宋_GB2312"/>
                <w:sz w:val="28"/>
                <w:szCs w:val="28"/>
                <w:highlight w:val="none"/>
                <w:lang w:val="en-US" w:eastAsia="zh-CN"/>
              </w:rPr>
              <w:t>五一南路200号</w:t>
            </w:r>
          </w:p>
          <w:p w14:paraId="217EAA08">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both"/>
              <w:textAlignment w:val="auto"/>
              <w:rPr>
                <w:rFonts w:hint="default"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 xml:space="preserve">联系人： </w:t>
            </w:r>
            <w:r>
              <w:rPr>
                <w:rFonts w:hint="eastAsia" w:ascii="仿宋_GB2312" w:hAnsi="仿宋_GB2312" w:eastAsia="仿宋_GB2312" w:cs="仿宋_GB2312"/>
                <w:sz w:val="28"/>
                <w:szCs w:val="28"/>
                <w:highlight w:val="none"/>
                <w:lang w:val="en-US" w:eastAsia="zh-CN"/>
              </w:rPr>
              <w:t>赛麦提·奥斯曼</w:t>
            </w:r>
          </w:p>
          <w:p w14:paraId="4C901464">
            <w:pPr>
              <w:spacing w:line="520" w:lineRule="exact"/>
              <w:rPr>
                <w:rFonts w:hint="default"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联系方式：</w:t>
            </w:r>
            <w:r>
              <w:rPr>
                <w:rFonts w:hint="eastAsia" w:ascii="仿宋_GB2312" w:hAnsi="仿宋_GB2312" w:eastAsia="仿宋_GB2312" w:cs="仿宋_GB2312"/>
                <w:sz w:val="28"/>
                <w:szCs w:val="28"/>
                <w:highlight w:val="none"/>
                <w:lang w:val="en-US" w:eastAsia="zh-CN"/>
              </w:rPr>
              <w:t xml:space="preserve"> 16699976679</w:t>
            </w:r>
          </w:p>
        </w:tc>
      </w:tr>
      <w:tr w14:paraId="3B8786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8" w:hRule="atLeast"/>
        </w:trPr>
        <w:tc>
          <w:tcPr>
            <w:tcW w:w="710" w:type="dxa"/>
            <w:noWrap w:val="0"/>
            <w:vAlign w:val="center"/>
          </w:tcPr>
          <w:p w14:paraId="0051E240">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p>
          <w:p w14:paraId="3FB65589">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2</w:t>
            </w:r>
          </w:p>
        </w:tc>
        <w:tc>
          <w:tcPr>
            <w:tcW w:w="2718" w:type="dxa"/>
            <w:noWrap w:val="0"/>
            <w:vAlign w:val="center"/>
          </w:tcPr>
          <w:p w14:paraId="71BBEC4A">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p>
          <w:p w14:paraId="30280692">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采购代理机构</w:t>
            </w:r>
          </w:p>
        </w:tc>
        <w:tc>
          <w:tcPr>
            <w:tcW w:w="6419" w:type="dxa"/>
            <w:noWrap w:val="0"/>
            <w:vAlign w:val="center"/>
          </w:tcPr>
          <w:p w14:paraId="75C5B6EC">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both"/>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名 称：库车市政务服务和公共资源交易中心</w:t>
            </w:r>
          </w:p>
          <w:p w14:paraId="23F4A0F7">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both"/>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地 址：库车市市民服务中心大楼2楼</w:t>
            </w:r>
          </w:p>
          <w:p w14:paraId="661583D9">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both"/>
              <w:textAlignment w:val="auto"/>
              <w:rPr>
                <w:rFonts w:hint="default"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项目经办人：古再努尔·阿布都、郭海茹</w:t>
            </w:r>
          </w:p>
          <w:p w14:paraId="1DA66B10">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both"/>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联系方式：0997-7120677</w:t>
            </w:r>
          </w:p>
        </w:tc>
      </w:tr>
      <w:tr w14:paraId="62E105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710" w:type="dxa"/>
            <w:noWrap w:val="0"/>
            <w:vAlign w:val="center"/>
          </w:tcPr>
          <w:p w14:paraId="3F54E19C">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3</w:t>
            </w:r>
          </w:p>
        </w:tc>
        <w:tc>
          <w:tcPr>
            <w:tcW w:w="2718" w:type="dxa"/>
            <w:noWrap w:val="0"/>
            <w:vAlign w:val="center"/>
          </w:tcPr>
          <w:p w14:paraId="0044C87B">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项目名称</w:t>
            </w:r>
          </w:p>
        </w:tc>
        <w:tc>
          <w:tcPr>
            <w:tcW w:w="6419" w:type="dxa"/>
            <w:noWrap w:val="0"/>
            <w:vAlign w:val="center"/>
          </w:tcPr>
          <w:p w14:paraId="6A3CD453">
            <w:pPr>
              <w:overflowPunct w:val="0"/>
              <w:spacing w:line="560" w:lineRule="exact"/>
              <w:ind w:left="280" w:hanging="280" w:hangingChars="100"/>
              <w:jc w:val="center"/>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库车市启智学校校园文化提升项目综合教学楼文化主题建设和装饰装修</w:t>
            </w:r>
          </w:p>
        </w:tc>
      </w:tr>
      <w:tr w14:paraId="053778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10" w:type="dxa"/>
            <w:noWrap w:val="0"/>
            <w:vAlign w:val="center"/>
          </w:tcPr>
          <w:p w14:paraId="5AD68CCF">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4</w:t>
            </w:r>
          </w:p>
        </w:tc>
        <w:tc>
          <w:tcPr>
            <w:tcW w:w="2718" w:type="dxa"/>
            <w:noWrap w:val="0"/>
            <w:vAlign w:val="center"/>
          </w:tcPr>
          <w:p w14:paraId="72391E4B">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项目编号</w:t>
            </w:r>
          </w:p>
        </w:tc>
        <w:tc>
          <w:tcPr>
            <w:tcW w:w="6419" w:type="dxa"/>
            <w:noWrap w:val="0"/>
            <w:vAlign w:val="center"/>
          </w:tcPr>
          <w:p w14:paraId="0DE82568">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default"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KC-ZFCG-2025-CS010</w:t>
            </w:r>
          </w:p>
        </w:tc>
      </w:tr>
      <w:tr w14:paraId="4D035C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10" w:type="dxa"/>
            <w:noWrap w:val="0"/>
            <w:vAlign w:val="center"/>
          </w:tcPr>
          <w:p w14:paraId="41D132E7">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5</w:t>
            </w:r>
          </w:p>
        </w:tc>
        <w:tc>
          <w:tcPr>
            <w:tcW w:w="2718" w:type="dxa"/>
            <w:noWrap w:val="0"/>
            <w:vAlign w:val="center"/>
          </w:tcPr>
          <w:p w14:paraId="4F8D18E9">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资金来源</w:t>
            </w:r>
          </w:p>
        </w:tc>
        <w:tc>
          <w:tcPr>
            <w:tcW w:w="6419" w:type="dxa"/>
            <w:noWrap w:val="0"/>
            <w:vAlign w:val="center"/>
          </w:tcPr>
          <w:p w14:paraId="6B5C7C1F">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default"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其他资金（援疆资金）</w:t>
            </w:r>
          </w:p>
        </w:tc>
      </w:tr>
      <w:tr w14:paraId="282DFE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10" w:type="dxa"/>
            <w:noWrap w:val="0"/>
            <w:vAlign w:val="center"/>
          </w:tcPr>
          <w:p w14:paraId="139E0D9F">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6</w:t>
            </w:r>
          </w:p>
        </w:tc>
        <w:tc>
          <w:tcPr>
            <w:tcW w:w="2718" w:type="dxa"/>
            <w:noWrap w:val="0"/>
            <w:vAlign w:val="center"/>
          </w:tcPr>
          <w:p w14:paraId="37B95C48">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采购内容</w:t>
            </w:r>
          </w:p>
        </w:tc>
        <w:tc>
          <w:tcPr>
            <w:tcW w:w="6419" w:type="dxa"/>
            <w:noWrap w:val="0"/>
            <w:vAlign w:val="center"/>
          </w:tcPr>
          <w:p w14:paraId="571FE9DB">
            <w:pPr>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sz w:val="28"/>
                <w:szCs w:val="28"/>
                <w:highlight w:val="none"/>
                <w:lang w:val="en-US" w:eastAsia="zh-CN"/>
              </w:rPr>
              <w:t>对库车市启智学校教室装饰装修改造</w:t>
            </w:r>
            <w:r>
              <w:rPr>
                <w:rFonts w:hint="eastAsia" w:ascii="仿宋_GB2312" w:hAnsi="仿宋_GB2312" w:eastAsia="仿宋_GB2312" w:cs="仿宋_GB2312"/>
                <w:color w:val="auto"/>
                <w:sz w:val="28"/>
                <w:szCs w:val="28"/>
                <w:highlight w:val="none"/>
                <w:lang w:val="en-US" w:eastAsia="zh-CN"/>
              </w:rPr>
              <w:t>、铺设塑胶跑道、水电改造</w:t>
            </w:r>
            <w:r>
              <w:rPr>
                <w:rFonts w:hint="eastAsia" w:ascii="仿宋_GB2312" w:hAnsi="仿宋_GB2312" w:eastAsia="仿宋_GB2312" w:cs="仿宋_GB2312"/>
                <w:b w:val="0"/>
                <w:bCs w:val="0"/>
                <w:color w:val="auto"/>
                <w:kern w:val="2"/>
                <w:sz w:val="28"/>
                <w:szCs w:val="28"/>
                <w:highlight w:val="none"/>
                <w:lang w:val="en-US" w:eastAsia="zh-CN" w:bidi="ar-SA"/>
              </w:rPr>
              <w:t>、墙面粉刷</w:t>
            </w:r>
            <w:r>
              <w:rPr>
                <w:rFonts w:hint="eastAsia" w:ascii="仿宋_GB2312" w:hAnsi="仿宋_GB2312" w:eastAsia="仿宋_GB2312" w:cs="仿宋_GB2312"/>
                <w:color w:val="auto"/>
                <w:sz w:val="28"/>
                <w:szCs w:val="28"/>
                <w:highlight w:val="none"/>
                <w:lang w:val="en-US" w:eastAsia="zh-CN"/>
              </w:rPr>
              <w:t>等。</w:t>
            </w:r>
            <w:r>
              <w:rPr>
                <w:rFonts w:hint="eastAsia" w:ascii="仿宋_GB2312" w:hAnsi="仿宋_GB2312" w:eastAsia="仿宋_GB2312" w:cs="仿宋_GB2312"/>
                <w:b w:val="0"/>
                <w:bCs w:val="0"/>
                <w:color w:val="auto"/>
                <w:kern w:val="2"/>
                <w:sz w:val="28"/>
                <w:szCs w:val="28"/>
                <w:highlight w:val="none"/>
                <w:lang w:val="en-US" w:eastAsia="zh-CN" w:bidi="ar-SA"/>
              </w:rPr>
              <w:t>（详见工程量清单）</w:t>
            </w:r>
          </w:p>
        </w:tc>
      </w:tr>
      <w:tr w14:paraId="5748B4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10" w:type="dxa"/>
            <w:noWrap w:val="0"/>
            <w:vAlign w:val="center"/>
          </w:tcPr>
          <w:p w14:paraId="5CB4C0D5">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7</w:t>
            </w:r>
          </w:p>
        </w:tc>
        <w:tc>
          <w:tcPr>
            <w:tcW w:w="2718" w:type="dxa"/>
            <w:noWrap w:val="0"/>
            <w:vAlign w:val="center"/>
          </w:tcPr>
          <w:p w14:paraId="117309D0">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最高限价</w:t>
            </w:r>
          </w:p>
        </w:tc>
        <w:tc>
          <w:tcPr>
            <w:tcW w:w="6419" w:type="dxa"/>
            <w:noWrap w:val="0"/>
            <w:vAlign w:val="center"/>
          </w:tcPr>
          <w:p w14:paraId="3CFB62E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val="0"/>
              <w:topLinePunct w:val="0"/>
              <w:autoSpaceDE w:val="0"/>
              <w:autoSpaceDN/>
              <w:bidi w:val="0"/>
              <w:adjustRightInd/>
              <w:snapToGrid/>
              <w:spacing w:before="0" w:beforeAutospacing="0" w:after="0" w:afterAutospacing="0" w:line="520" w:lineRule="exact"/>
              <w:ind w:right="0" w:firstLine="560" w:firstLineChars="200"/>
              <w:jc w:val="both"/>
              <w:textAlignment w:val="auto"/>
              <w:rPr>
                <w:rFonts w:hint="default"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194.615318万元</w:t>
            </w:r>
          </w:p>
        </w:tc>
      </w:tr>
      <w:tr w14:paraId="224B59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10" w:type="dxa"/>
            <w:noWrap w:val="0"/>
            <w:vAlign w:val="center"/>
          </w:tcPr>
          <w:p w14:paraId="7DE5CBCF">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8</w:t>
            </w:r>
          </w:p>
        </w:tc>
        <w:tc>
          <w:tcPr>
            <w:tcW w:w="2718" w:type="dxa"/>
            <w:noWrap w:val="0"/>
            <w:vAlign w:val="center"/>
          </w:tcPr>
          <w:p w14:paraId="6C96E308">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合同履行期限：</w:t>
            </w:r>
          </w:p>
        </w:tc>
        <w:tc>
          <w:tcPr>
            <w:tcW w:w="6419" w:type="dxa"/>
            <w:noWrap w:val="0"/>
            <w:vAlign w:val="center"/>
          </w:tcPr>
          <w:p w14:paraId="59775BA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val="0"/>
              <w:topLinePunct w:val="0"/>
              <w:autoSpaceDE w:val="0"/>
              <w:autoSpaceDN/>
              <w:bidi w:val="0"/>
              <w:adjustRightInd/>
              <w:snapToGrid/>
              <w:spacing w:before="0" w:beforeAutospacing="0" w:after="0" w:afterAutospacing="0" w:line="520" w:lineRule="exact"/>
              <w:ind w:right="0" w:firstLine="560" w:firstLineChars="200"/>
              <w:jc w:val="both"/>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甲乙双方签订合同后90日历天</w:t>
            </w:r>
          </w:p>
        </w:tc>
      </w:tr>
      <w:tr w14:paraId="1E7001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0" w:type="dxa"/>
            <w:noWrap w:val="0"/>
            <w:vAlign w:val="center"/>
          </w:tcPr>
          <w:p w14:paraId="10E9EBB2">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9</w:t>
            </w:r>
          </w:p>
        </w:tc>
        <w:tc>
          <w:tcPr>
            <w:tcW w:w="2718" w:type="dxa"/>
            <w:noWrap w:val="0"/>
            <w:vAlign w:val="center"/>
          </w:tcPr>
          <w:p w14:paraId="78C1FAF2">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是否专门面向</w:t>
            </w:r>
          </w:p>
          <w:p w14:paraId="6F1C2BF7">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中小企业</w:t>
            </w:r>
          </w:p>
        </w:tc>
        <w:tc>
          <w:tcPr>
            <w:tcW w:w="6419" w:type="dxa"/>
            <w:noWrap w:val="0"/>
            <w:vAlign w:val="center"/>
          </w:tcPr>
          <w:p w14:paraId="5F6B494E">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both"/>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 是 □ 否</w:t>
            </w:r>
          </w:p>
        </w:tc>
      </w:tr>
      <w:tr w14:paraId="19771B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710" w:type="dxa"/>
            <w:noWrap w:val="0"/>
            <w:vAlign w:val="center"/>
          </w:tcPr>
          <w:p w14:paraId="1E7785DA">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10</w:t>
            </w:r>
          </w:p>
        </w:tc>
        <w:tc>
          <w:tcPr>
            <w:tcW w:w="2718" w:type="dxa"/>
            <w:noWrap w:val="0"/>
            <w:vAlign w:val="center"/>
          </w:tcPr>
          <w:p w14:paraId="54723EF9">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是否接受联合体投标</w:t>
            </w:r>
          </w:p>
        </w:tc>
        <w:tc>
          <w:tcPr>
            <w:tcW w:w="6419" w:type="dxa"/>
            <w:noWrap w:val="0"/>
            <w:vAlign w:val="center"/>
          </w:tcPr>
          <w:p w14:paraId="0FEDBD3F">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both"/>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 不接受</w:t>
            </w:r>
          </w:p>
          <w:p w14:paraId="4B212159">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both"/>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 接受，应满足下列要求：</w:t>
            </w:r>
          </w:p>
        </w:tc>
      </w:tr>
      <w:tr w14:paraId="41A582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710" w:type="dxa"/>
            <w:noWrap w:val="0"/>
            <w:vAlign w:val="center"/>
          </w:tcPr>
          <w:p w14:paraId="6F947649">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11</w:t>
            </w:r>
          </w:p>
        </w:tc>
        <w:tc>
          <w:tcPr>
            <w:tcW w:w="2718" w:type="dxa"/>
            <w:noWrap w:val="0"/>
            <w:vAlign w:val="center"/>
          </w:tcPr>
          <w:p w14:paraId="3856C5E8">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投标有效期</w:t>
            </w:r>
          </w:p>
        </w:tc>
        <w:tc>
          <w:tcPr>
            <w:tcW w:w="6419" w:type="dxa"/>
            <w:noWrap w:val="0"/>
            <w:vAlign w:val="center"/>
          </w:tcPr>
          <w:p w14:paraId="6588B021">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both"/>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自投标截止之日起 90 天。</w:t>
            </w:r>
          </w:p>
        </w:tc>
      </w:tr>
      <w:tr w14:paraId="2E757F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710" w:type="dxa"/>
            <w:noWrap w:val="0"/>
            <w:vAlign w:val="center"/>
          </w:tcPr>
          <w:p w14:paraId="31883F46">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12</w:t>
            </w:r>
          </w:p>
        </w:tc>
        <w:tc>
          <w:tcPr>
            <w:tcW w:w="2718" w:type="dxa"/>
            <w:noWrap w:val="0"/>
            <w:vAlign w:val="center"/>
          </w:tcPr>
          <w:p w14:paraId="5A5593A4">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踏勘现场</w:t>
            </w:r>
          </w:p>
        </w:tc>
        <w:tc>
          <w:tcPr>
            <w:tcW w:w="6419" w:type="dxa"/>
            <w:noWrap w:val="0"/>
            <w:vAlign w:val="center"/>
          </w:tcPr>
          <w:p w14:paraId="115A873E">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both"/>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 不组织， 自行踏勘</w:t>
            </w:r>
          </w:p>
          <w:p w14:paraId="10B9A7E0">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both"/>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 组织，投标人自行组织、费用自理（</w:t>
            </w:r>
            <w:r>
              <w:rPr>
                <w:rFonts w:hint="eastAsia" w:ascii="仿宋_GB2312" w:hAnsi="仿宋_GB2312" w:eastAsia="仿宋_GB2312" w:cs="仿宋_GB2312"/>
                <w:color w:val="auto"/>
                <w:sz w:val="28"/>
                <w:szCs w:val="28"/>
                <w:highlight w:val="none"/>
                <w:u w:val="none"/>
                <w:lang w:val="en-US" w:eastAsia="zh-CN"/>
              </w:rPr>
              <w:t>勘察时需携带勘察单位委托书</w:t>
            </w:r>
            <w:r>
              <w:rPr>
                <w:rFonts w:hint="eastAsia" w:ascii="仿宋_GB2312" w:hAnsi="仿宋_GB2312" w:eastAsia="仿宋_GB2312" w:cs="仿宋_GB2312"/>
                <w:b w:val="0"/>
                <w:bCs w:val="0"/>
                <w:color w:val="auto"/>
                <w:spacing w:val="0"/>
                <w:kern w:val="2"/>
                <w:sz w:val="28"/>
                <w:szCs w:val="28"/>
                <w:highlight w:val="none"/>
                <w:lang w:val="en-US" w:eastAsia="zh-CN" w:bidi="ar-SA"/>
              </w:rPr>
              <w:t>）、招标人、招标代理机构不发起踏勘。</w:t>
            </w:r>
          </w:p>
        </w:tc>
      </w:tr>
      <w:tr w14:paraId="029147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10" w:type="dxa"/>
            <w:noWrap w:val="0"/>
            <w:vAlign w:val="center"/>
          </w:tcPr>
          <w:p w14:paraId="753BCFB3">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13</w:t>
            </w:r>
          </w:p>
        </w:tc>
        <w:tc>
          <w:tcPr>
            <w:tcW w:w="2718" w:type="dxa"/>
            <w:noWrap w:val="0"/>
            <w:vAlign w:val="center"/>
          </w:tcPr>
          <w:p w14:paraId="3339A5C7">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投标证金</w:t>
            </w:r>
          </w:p>
        </w:tc>
        <w:tc>
          <w:tcPr>
            <w:tcW w:w="6419" w:type="dxa"/>
            <w:noWrap w:val="0"/>
            <w:vAlign w:val="center"/>
          </w:tcPr>
          <w:p w14:paraId="3571193F">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 不需要</w:t>
            </w:r>
          </w:p>
          <w:p w14:paraId="3EB542F4">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 需要</w:t>
            </w:r>
          </w:p>
        </w:tc>
      </w:tr>
      <w:tr w14:paraId="4B7410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710" w:type="dxa"/>
            <w:noWrap w:val="0"/>
            <w:vAlign w:val="center"/>
          </w:tcPr>
          <w:p w14:paraId="534D868D">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default"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14</w:t>
            </w:r>
          </w:p>
        </w:tc>
        <w:tc>
          <w:tcPr>
            <w:tcW w:w="2718" w:type="dxa"/>
            <w:noWrap w:val="0"/>
            <w:vAlign w:val="center"/>
          </w:tcPr>
          <w:p w14:paraId="6F22E9DC">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采购代理服务费支付</w:t>
            </w:r>
          </w:p>
        </w:tc>
        <w:tc>
          <w:tcPr>
            <w:tcW w:w="6419" w:type="dxa"/>
            <w:noWrap w:val="0"/>
            <w:vAlign w:val="center"/>
          </w:tcPr>
          <w:p w14:paraId="35BDB5C4">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无</w:t>
            </w:r>
          </w:p>
        </w:tc>
      </w:tr>
      <w:tr w14:paraId="45A3B2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710" w:type="dxa"/>
            <w:noWrap w:val="0"/>
            <w:vAlign w:val="center"/>
          </w:tcPr>
          <w:p w14:paraId="6C7C8FA2">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15</w:t>
            </w:r>
          </w:p>
        </w:tc>
        <w:tc>
          <w:tcPr>
            <w:tcW w:w="2718" w:type="dxa"/>
            <w:noWrap w:val="0"/>
            <w:vAlign w:val="center"/>
          </w:tcPr>
          <w:p w14:paraId="65627454">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构成招标文件的其他材 料</w:t>
            </w:r>
          </w:p>
        </w:tc>
        <w:tc>
          <w:tcPr>
            <w:tcW w:w="6419" w:type="dxa"/>
            <w:noWrap w:val="0"/>
            <w:vAlign w:val="center"/>
          </w:tcPr>
          <w:p w14:paraId="18B4640E">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firstLine="560" w:firstLineChars="20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补充文件</w:t>
            </w:r>
          </w:p>
        </w:tc>
      </w:tr>
      <w:tr w14:paraId="667F0F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10" w:type="dxa"/>
            <w:noWrap w:val="0"/>
            <w:vAlign w:val="center"/>
          </w:tcPr>
          <w:p w14:paraId="1F61BF26">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16</w:t>
            </w:r>
          </w:p>
        </w:tc>
        <w:tc>
          <w:tcPr>
            <w:tcW w:w="2718" w:type="dxa"/>
            <w:noWrap w:val="0"/>
            <w:vAlign w:val="center"/>
          </w:tcPr>
          <w:p w14:paraId="5990125D">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both"/>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p>
          <w:p w14:paraId="0612C0B1">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投标人资格条件</w:t>
            </w:r>
          </w:p>
          <w:p w14:paraId="003F60DC">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p>
        </w:tc>
        <w:tc>
          <w:tcPr>
            <w:tcW w:w="6419" w:type="dxa"/>
            <w:noWrap w:val="0"/>
            <w:vAlign w:val="center"/>
          </w:tcPr>
          <w:p w14:paraId="66C3C9D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1.满足《中华人民共和国政府采购法》第二十二条规定，并上传以下材料：</w:t>
            </w:r>
          </w:p>
          <w:p w14:paraId="2E1595E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val="zh-CN" w:eastAsia="zh-CN"/>
              </w:rPr>
            </w:pPr>
            <w:r>
              <w:rPr>
                <w:rFonts w:hint="eastAsia" w:ascii="仿宋_GB2312" w:hAnsi="仿宋_GB2312" w:eastAsia="仿宋_GB2312" w:cs="仿宋_GB2312"/>
                <w:color w:val="auto"/>
                <w:sz w:val="28"/>
                <w:szCs w:val="28"/>
                <w:highlight w:val="none"/>
                <w:lang w:val="en-US" w:eastAsia="zh-CN"/>
              </w:rPr>
              <w:t>（1）有效的营业执照正本或副本原件扫描件。</w:t>
            </w:r>
          </w:p>
          <w:p w14:paraId="297EA2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w:t>
            </w:r>
            <w:bookmarkStart w:id="35" w:name="OLE_LINK14"/>
            <w:r>
              <w:rPr>
                <w:rFonts w:hint="eastAsia" w:ascii="仿宋_GB2312" w:hAnsi="仿宋_GB2312" w:eastAsia="仿宋_GB2312" w:cs="仿宋_GB2312"/>
                <w:color w:val="auto"/>
                <w:sz w:val="28"/>
                <w:szCs w:val="28"/>
                <w:highlight w:val="none"/>
                <w:lang w:val="en-US" w:eastAsia="zh-CN"/>
              </w:rPr>
              <w:t>供应商须具有良好的信誉，未在“信用中国”网站（www.creditchina.gov.cn）、中国政府采购网（www.ccgp.gov.cn）被列入失信被执行人、重大税收违法案件当事人名单、政府采购违法失信名单且在处罚期内（需提供截图，专家评委并通过系统查询进行资格审查）。</w:t>
            </w:r>
          </w:p>
          <w:bookmarkEnd w:id="35"/>
          <w:p w14:paraId="7BA7C0F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（3）法定代表人应上传《法定代表人资格证明文件》原件扫描件，或者委托全权代理人上传《法定代表人授权委托书》原件扫描件。</w:t>
            </w:r>
          </w:p>
          <w:p w14:paraId="7BDB674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投标企业对年度财务审计报告或财务报表（2023年-2024年任意一年，企业成立不足1年的提供企业成立至今的财务报表，包含资产负债表、现金流量表、利润表）；近三个月完税证明（如未缴税的需提供其相关税务部门开具的资料证明）、近三个月社保缴纳证明等材料的原件扫描件。</w:t>
            </w:r>
          </w:p>
          <w:p w14:paraId="6F747E3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（5）根据《政府采购促进中小企业发展管理办法》（财库〔2020〕46号）要求，供应商须上传《中小企业声明函》原件。</w:t>
            </w:r>
          </w:p>
          <w:p w14:paraId="7D1B374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bookmarkStart w:id="36" w:name="OLE_LINK16"/>
            <w:r>
              <w:rPr>
                <w:rFonts w:hint="eastAsia" w:ascii="仿宋_GB2312" w:hAnsi="仿宋_GB2312" w:eastAsia="仿宋_GB2312" w:cs="仿宋_GB2312"/>
                <w:color w:val="auto"/>
                <w:sz w:val="28"/>
                <w:szCs w:val="28"/>
                <w:highlight w:val="none"/>
                <w:lang w:val="en-US" w:eastAsia="zh-CN"/>
              </w:rPr>
              <w:t>（6）参加政府采购活动近三年内,在经营活动中无重大违法记录（供应商因违法经营受到刑事处罚或者责令停产停业、吊销许可证或者执照、较大数额罚款等行政处罚。格式自拟）。</w:t>
            </w:r>
          </w:p>
          <w:bookmarkEnd w:id="36"/>
          <w:p w14:paraId="69EB7A7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2.需落实的政府采购政策：</w:t>
            </w:r>
          </w:p>
          <w:p w14:paraId="2E18D14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（1）《政府采购促进中小企业发展管理办法》（财库〔2020〕46号）。</w:t>
            </w:r>
          </w:p>
          <w:p w14:paraId="0C1134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（2）《财政部、司法部关于政府采购支持监狱企业发展有关问题的通知》（财库〔2030〕68号）。</w:t>
            </w:r>
          </w:p>
          <w:p w14:paraId="4183107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（3）《国务院办公厅关于建立政府强制采购节能产品制度的通知》 （国办发〔2007〕51号）。</w:t>
            </w:r>
          </w:p>
          <w:p w14:paraId="3706290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（4）《财政部民政部中国残疾人联合会关于促进残疾人就业政府采购政策的通知》（财库〔2017〕301号）。</w:t>
            </w:r>
          </w:p>
          <w:p w14:paraId="25DF21F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（5）执行国家规定的其他政府采购政策。</w:t>
            </w:r>
          </w:p>
          <w:p w14:paraId="37F5A9A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3.本项目的特定资格要求：</w:t>
            </w:r>
          </w:p>
          <w:p w14:paraId="09E553B8">
            <w:pPr>
              <w:pStyle w:val="18"/>
              <w:spacing w:beforeAutospacing="0" w:afterAutospacing="0" w:line="520" w:lineRule="exact"/>
              <w:ind w:firstLine="560" w:firstLineChars="200"/>
              <w:jc w:val="both"/>
              <w:rPr>
                <w:rFonts w:hint="eastAsia" w:ascii="仿宋_GB2312" w:hAnsi="仿宋_GB2312" w:eastAsia="仿宋_GB2312" w:cs="仿宋_GB2312"/>
                <w:color w:val="auto"/>
                <w:kern w:val="2"/>
                <w:sz w:val="28"/>
                <w:szCs w:val="28"/>
                <w:highlight w:val="none"/>
              </w:rPr>
            </w:pPr>
            <w:bookmarkStart w:id="37" w:name="OLE_LINK19"/>
            <w:r>
              <w:rPr>
                <w:rFonts w:hint="eastAsia" w:ascii="仿宋_GB2312" w:hAnsi="仿宋_GB2312" w:eastAsia="仿宋_GB2312" w:cs="仿宋_GB2312"/>
                <w:color w:val="auto"/>
                <w:kern w:val="2"/>
                <w:sz w:val="28"/>
                <w:szCs w:val="28"/>
                <w:highlight w:val="none"/>
                <w:lang w:val="en-US" w:eastAsia="zh-CN"/>
              </w:rPr>
              <w:t>（1）</w:t>
            </w:r>
            <w:r>
              <w:rPr>
                <w:rFonts w:hint="eastAsia" w:ascii="仿宋_GB2312" w:hAnsi="仿宋_GB2312" w:eastAsia="仿宋_GB2312" w:cs="仿宋_GB2312"/>
                <w:color w:val="auto"/>
                <w:kern w:val="2"/>
                <w:sz w:val="28"/>
                <w:szCs w:val="28"/>
                <w:highlight w:val="none"/>
              </w:rPr>
              <w:t>投标人须具备【资质条件1】建筑装修装饰工程专业承包贰级及以上资质；具备有效的安全生产许可证；</w:t>
            </w:r>
          </w:p>
          <w:p w14:paraId="3FD0A362">
            <w:pPr>
              <w:pStyle w:val="18"/>
              <w:spacing w:beforeAutospacing="0" w:afterAutospacing="0" w:line="520" w:lineRule="exact"/>
              <w:ind w:firstLine="560" w:firstLineChars="200"/>
              <w:jc w:val="both"/>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lang w:val="en-US" w:eastAsia="zh-CN"/>
              </w:rPr>
              <w:t>（2）</w:t>
            </w:r>
            <w:r>
              <w:rPr>
                <w:rFonts w:hint="eastAsia" w:ascii="仿宋_GB2312" w:hAnsi="仿宋_GB2312" w:eastAsia="仿宋_GB2312" w:cs="仿宋_GB2312"/>
                <w:color w:val="auto"/>
                <w:kern w:val="2"/>
                <w:sz w:val="28"/>
                <w:szCs w:val="28"/>
                <w:highlight w:val="none"/>
              </w:rPr>
              <w:t>施工项目负责人具备有效的贰级及以上建造师执业资格证书（建筑工程专业）和有效安全生产考核合格证书，在本单位注册，不接受临时建造师证书，本项目的项目经理、技术负责人、与安全员不得担任其它在施建设工程项目的职位；</w:t>
            </w:r>
          </w:p>
          <w:bookmarkEnd w:id="37"/>
          <w:p w14:paraId="226ADB32">
            <w:pPr>
              <w:pStyle w:val="2"/>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注：上述证件齐全、满足要求的投标人为有效投标人。</w:t>
            </w:r>
          </w:p>
        </w:tc>
      </w:tr>
      <w:tr w14:paraId="3F8A05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5" w:hRule="atLeast"/>
        </w:trPr>
        <w:tc>
          <w:tcPr>
            <w:tcW w:w="710" w:type="dxa"/>
            <w:noWrap w:val="0"/>
            <w:vAlign w:val="center"/>
          </w:tcPr>
          <w:p w14:paraId="2F2F5B96">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both"/>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p>
          <w:p w14:paraId="715F3657">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17</w:t>
            </w:r>
          </w:p>
        </w:tc>
        <w:tc>
          <w:tcPr>
            <w:tcW w:w="2718" w:type="dxa"/>
            <w:noWrap w:val="0"/>
            <w:vAlign w:val="center"/>
          </w:tcPr>
          <w:p w14:paraId="70E26917">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both"/>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p>
          <w:p w14:paraId="76D59032">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是否允许递交备选投标方案</w:t>
            </w:r>
          </w:p>
        </w:tc>
        <w:tc>
          <w:tcPr>
            <w:tcW w:w="6419" w:type="dxa"/>
            <w:noWrap w:val="0"/>
            <w:vAlign w:val="center"/>
          </w:tcPr>
          <w:p w14:paraId="6047F548">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 不允许</w:t>
            </w:r>
          </w:p>
          <w:p w14:paraId="7498E5F2">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 允许。要求：只有中标人所递交的备选投标方案方可予以考虑。磋商小组认为中标人的备选投标方案优于其按照招标文件要求的投标方案，采购人可以接受该备选投标方案。</w:t>
            </w:r>
          </w:p>
        </w:tc>
      </w:tr>
      <w:tr w14:paraId="72820A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6" w:hRule="atLeast"/>
        </w:trPr>
        <w:tc>
          <w:tcPr>
            <w:tcW w:w="710" w:type="dxa"/>
            <w:noWrap w:val="0"/>
            <w:vAlign w:val="center"/>
          </w:tcPr>
          <w:p w14:paraId="79DFC1DB">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18</w:t>
            </w:r>
          </w:p>
        </w:tc>
        <w:tc>
          <w:tcPr>
            <w:tcW w:w="2718" w:type="dxa"/>
            <w:noWrap w:val="0"/>
            <w:vAlign w:val="center"/>
          </w:tcPr>
          <w:p w14:paraId="0BB67BB7">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投标报价的范围</w:t>
            </w:r>
          </w:p>
        </w:tc>
        <w:tc>
          <w:tcPr>
            <w:tcW w:w="6419" w:type="dxa"/>
            <w:noWrap w:val="0"/>
            <w:vAlign w:val="center"/>
          </w:tcPr>
          <w:p w14:paraId="5EDC6640">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含税全包价，包括产品的运输、装卸、验收、售后服务等一切费用。</w:t>
            </w:r>
          </w:p>
        </w:tc>
      </w:tr>
      <w:tr w14:paraId="311F2D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710" w:type="dxa"/>
            <w:noWrap w:val="0"/>
            <w:vAlign w:val="center"/>
          </w:tcPr>
          <w:p w14:paraId="4C6E1F99">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p>
          <w:p w14:paraId="394725A5">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19</w:t>
            </w:r>
          </w:p>
        </w:tc>
        <w:tc>
          <w:tcPr>
            <w:tcW w:w="2718" w:type="dxa"/>
            <w:noWrap w:val="0"/>
            <w:vAlign w:val="center"/>
          </w:tcPr>
          <w:p w14:paraId="3C2DF5C3">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both"/>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p>
          <w:p w14:paraId="4CE7F454">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投标报价的次数</w:t>
            </w:r>
          </w:p>
        </w:tc>
        <w:tc>
          <w:tcPr>
            <w:tcW w:w="6419" w:type="dxa"/>
            <w:noWrap w:val="0"/>
            <w:vAlign w:val="center"/>
          </w:tcPr>
          <w:p w14:paraId="6F92B8D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本项目采用不见面开标、电子评标方式进行，在第一轮次的基础上，候选供应商进行二次报价（请供应商注意在规定时间内通过政府采购云平台进行二次报价），磋商小组综合评标，磋商小组打分汇总，总分最高的供应商推荐为成交候选人。</w:t>
            </w:r>
          </w:p>
        </w:tc>
      </w:tr>
      <w:tr w14:paraId="69D537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710" w:type="dxa"/>
            <w:noWrap w:val="0"/>
            <w:vAlign w:val="center"/>
          </w:tcPr>
          <w:p w14:paraId="49D8AFCE">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20</w:t>
            </w:r>
          </w:p>
        </w:tc>
        <w:tc>
          <w:tcPr>
            <w:tcW w:w="2718" w:type="dxa"/>
            <w:noWrap w:val="0"/>
            <w:vAlign w:val="center"/>
          </w:tcPr>
          <w:p w14:paraId="70E2BC0B">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进口产品投标</w:t>
            </w:r>
          </w:p>
        </w:tc>
        <w:tc>
          <w:tcPr>
            <w:tcW w:w="6419" w:type="dxa"/>
            <w:noWrap w:val="0"/>
            <w:vAlign w:val="center"/>
          </w:tcPr>
          <w:p w14:paraId="38AD8C50">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 不允许 □ 允许</w:t>
            </w:r>
          </w:p>
        </w:tc>
      </w:tr>
      <w:tr w14:paraId="43D6A4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7" w:hRule="atLeast"/>
        </w:trPr>
        <w:tc>
          <w:tcPr>
            <w:tcW w:w="710" w:type="dxa"/>
            <w:noWrap w:val="0"/>
            <w:vAlign w:val="center"/>
          </w:tcPr>
          <w:p w14:paraId="096B3E01">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21</w:t>
            </w:r>
          </w:p>
        </w:tc>
        <w:tc>
          <w:tcPr>
            <w:tcW w:w="2718" w:type="dxa"/>
            <w:noWrap w:val="0"/>
            <w:vAlign w:val="center"/>
          </w:tcPr>
          <w:p w14:paraId="7D0950B4">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投标文件编制</w:t>
            </w:r>
          </w:p>
        </w:tc>
        <w:tc>
          <w:tcPr>
            <w:tcW w:w="6419" w:type="dxa"/>
            <w:noWrap w:val="0"/>
            <w:vAlign w:val="center"/>
          </w:tcPr>
          <w:p w14:paraId="2DA4D041">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firstLine="560" w:firstLineChars="200"/>
              <w:jc w:val="left"/>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1.本项目采用电子交易方式，供应商可前往新疆政府采购网：（</w:t>
            </w:r>
            <w:r>
              <w:rPr>
                <w:rFonts w:hint="eastAsia" w:ascii="仿宋_GB2312" w:hAnsi="仿宋_GB2312" w:eastAsia="仿宋_GB2312" w:cs="仿宋_GB2312"/>
                <w:b w:val="0"/>
                <w:bCs w:val="0"/>
                <w:color w:val="auto"/>
                <w:spacing w:val="0"/>
                <w:kern w:val="2"/>
                <w:sz w:val="28"/>
                <w:szCs w:val="28"/>
                <w:highlight w:val="none"/>
                <w:lang w:val="en-US" w:eastAsia="zh-CN" w:bidi="ar-SA"/>
              </w:rPr>
              <w:fldChar w:fldCharType="begin"/>
            </w:r>
            <w:r>
              <w:rPr>
                <w:rFonts w:hint="eastAsia" w:ascii="仿宋_GB2312" w:hAnsi="仿宋_GB2312" w:eastAsia="仿宋_GB2312" w:cs="仿宋_GB2312"/>
                <w:b w:val="0"/>
                <w:bCs w:val="0"/>
                <w:color w:val="auto"/>
                <w:spacing w:val="0"/>
                <w:kern w:val="2"/>
                <w:sz w:val="28"/>
                <w:szCs w:val="28"/>
                <w:highlight w:val="none"/>
                <w:lang w:val="en-US" w:eastAsia="zh-CN" w:bidi="ar-SA"/>
              </w:rPr>
              <w:instrText xml:space="preserve"> HYPERLINK "http://www.ccgp-xinjiang.gov.cn/" </w:instrText>
            </w:r>
            <w:r>
              <w:rPr>
                <w:rFonts w:hint="eastAsia" w:ascii="仿宋_GB2312" w:hAnsi="仿宋_GB2312" w:eastAsia="仿宋_GB2312" w:cs="仿宋_GB2312"/>
                <w:b w:val="0"/>
                <w:bCs w:val="0"/>
                <w:color w:val="auto"/>
                <w:spacing w:val="0"/>
                <w:kern w:val="2"/>
                <w:sz w:val="28"/>
                <w:szCs w:val="28"/>
                <w:highlight w:val="none"/>
                <w:lang w:val="en-US" w:eastAsia="zh-CN" w:bidi="ar-SA"/>
              </w:rPr>
              <w:fldChar w:fldCharType="separate"/>
            </w:r>
            <w:r>
              <w:rPr>
                <w:rFonts w:hint="eastAsia" w:ascii="仿宋_GB2312" w:hAnsi="仿宋_GB2312" w:eastAsia="仿宋_GB2312" w:cs="仿宋_GB2312"/>
                <w:b w:val="0"/>
                <w:bCs w:val="0"/>
                <w:color w:val="auto"/>
                <w:spacing w:val="0"/>
                <w:kern w:val="2"/>
                <w:sz w:val="28"/>
                <w:szCs w:val="28"/>
                <w:highlight w:val="none"/>
                <w:lang w:val="en-US" w:eastAsia="zh-CN" w:bidi="ar-SA"/>
              </w:rPr>
              <w:t>http://www.ccgp-xinjiang.gov.cn/</w:t>
            </w:r>
            <w:r>
              <w:rPr>
                <w:rFonts w:hint="eastAsia" w:ascii="仿宋_GB2312" w:hAnsi="仿宋_GB2312" w:eastAsia="仿宋_GB2312" w:cs="仿宋_GB2312"/>
                <w:b w:val="0"/>
                <w:bCs w:val="0"/>
                <w:color w:val="auto"/>
                <w:spacing w:val="0"/>
                <w:kern w:val="2"/>
                <w:sz w:val="28"/>
                <w:szCs w:val="28"/>
                <w:highlight w:val="none"/>
                <w:lang w:val="en-US" w:eastAsia="zh-CN" w:bidi="ar-SA"/>
              </w:rPr>
              <w:fldChar w:fldCharType="end"/>
            </w:r>
            <w:r>
              <w:rPr>
                <w:rFonts w:hint="eastAsia" w:ascii="仿宋_GB2312" w:hAnsi="仿宋_GB2312" w:eastAsia="仿宋_GB2312" w:cs="仿宋_GB2312"/>
                <w:b w:val="0"/>
                <w:bCs w:val="0"/>
                <w:color w:val="auto"/>
                <w:spacing w:val="0"/>
                <w:kern w:val="2"/>
                <w:sz w:val="28"/>
                <w:szCs w:val="28"/>
                <w:highlight w:val="none"/>
                <w:lang w:val="en-US" w:eastAsia="zh-CN" w:bidi="ar-SA"/>
              </w:rPr>
              <w:t>）下载专区，下载政采云电子投标客户端，安装完成后，可通过账号密码或 CA 登录客户端进行响应文件制作。在使用政采云电子投标客户端时，建议使用WIN7 及以上操作系统。如有问题可拨打政采云客户服务热线95763 进行咨询。</w:t>
            </w:r>
          </w:p>
          <w:p w14:paraId="60103EFC">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both"/>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2.投标文件内容。投标人应按照招标文件的要求编写投标文件；对招标文件要求填写的表格或者资料不得缺少或者留空，投标文件不得加行。</w:t>
            </w:r>
          </w:p>
          <w:p w14:paraId="2431702A">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both"/>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3.投标文件应编制目录，目录、内容标注连续页码，页码从目录编起，标注于页面底部居中位置。</w:t>
            </w:r>
          </w:p>
          <w:p w14:paraId="5DCDD029">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both"/>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供应商中标后应按要求提供响应文件。</w:t>
            </w:r>
          </w:p>
        </w:tc>
      </w:tr>
      <w:tr w14:paraId="2DF6C0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710" w:type="dxa"/>
            <w:noWrap w:val="0"/>
            <w:vAlign w:val="center"/>
          </w:tcPr>
          <w:p w14:paraId="7B737CF4">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22</w:t>
            </w:r>
          </w:p>
        </w:tc>
        <w:tc>
          <w:tcPr>
            <w:tcW w:w="2718" w:type="dxa"/>
            <w:noWrap w:val="0"/>
            <w:vAlign w:val="center"/>
          </w:tcPr>
          <w:p w14:paraId="5494CC04">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投标文件签署和盖章</w:t>
            </w:r>
          </w:p>
        </w:tc>
        <w:tc>
          <w:tcPr>
            <w:tcW w:w="6419" w:type="dxa"/>
            <w:noWrap w:val="0"/>
            <w:vAlign w:val="center"/>
          </w:tcPr>
          <w:p w14:paraId="46F3B3E4">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both"/>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1.招标文件要求投标人法定代表人或者被授权代表 签字处，均须加盖其个人电子印章，并逐页加盖单位公章的电子印章。</w:t>
            </w:r>
          </w:p>
          <w:p w14:paraId="54D5B017">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both"/>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2.被授权代表人签章的，投标文件应附法人授权委托书。</w:t>
            </w:r>
          </w:p>
          <w:p w14:paraId="1017532C">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both"/>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3.投标人在投标文件以及相关书面文件中的单位盖章（包括印章、公章等）均指与投标人名称全称相一致的 标准公章，不得使用其他形式（如带有“专用章 ”“合同章 ”“财务章 ”“业务章 ”等）的印章。</w:t>
            </w:r>
          </w:p>
        </w:tc>
      </w:tr>
      <w:tr w14:paraId="179720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1" w:hRule="atLeast"/>
        </w:trPr>
        <w:tc>
          <w:tcPr>
            <w:tcW w:w="710" w:type="dxa"/>
            <w:noWrap w:val="0"/>
            <w:vAlign w:val="center"/>
          </w:tcPr>
          <w:p w14:paraId="7ED5820C">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both"/>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p>
          <w:p w14:paraId="6923010F">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23</w:t>
            </w:r>
          </w:p>
        </w:tc>
        <w:tc>
          <w:tcPr>
            <w:tcW w:w="2718" w:type="dxa"/>
            <w:noWrap w:val="0"/>
            <w:vAlign w:val="center"/>
          </w:tcPr>
          <w:p w14:paraId="5DFAD336">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both"/>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p>
          <w:p w14:paraId="6EEF14B1">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投标文件加密、</w:t>
            </w:r>
          </w:p>
          <w:p w14:paraId="47476883">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上传</w:t>
            </w:r>
          </w:p>
        </w:tc>
        <w:tc>
          <w:tcPr>
            <w:tcW w:w="6419" w:type="dxa"/>
            <w:noWrap w:val="0"/>
            <w:vAlign w:val="center"/>
          </w:tcPr>
          <w:p w14:paraId="52CCEA89">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firstLine="560" w:firstLineChars="200"/>
              <w:jc w:val="left"/>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 xml:space="preserve">本项目采用不见面开标，供应商须在投标截止时间前，将生成的“ 电子加密投标文件 ”上传递交至“政府采购云平台 ”，投标截止时间以后上传递交的投标文件将被“政府采购 云平台 ”拒收。备注：供应商对不见面开评标系统的技术操作咨询，可通过： </w:t>
            </w:r>
            <w:r>
              <w:rPr>
                <w:rFonts w:hint="eastAsia" w:ascii="仿宋_GB2312" w:hAnsi="仿宋_GB2312" w:eastAsia="仿宋_GB2312" w:cs="仿宋_GB2312"/>
                <w:b w:val="0"/>
                <w:bCs w:val="0"/>
                <w:color w:val="auto"/>
                <w:spacing w:val="0"/>
                <w:kern w:val="2"/>
                <w:sz w:val="28"/>
                <w:szCs w:val="28"/>
                <w:highlight w:val="none"/>
                <w:lang w:val="en-US" w:eastAsia="zh-CN" w:bidi="ar-SA"/>
              </w:rPr>
              <w:fldChar w:fldCharType="begin"/>
            </w:r>
            <w:r>
              <w:rPr>
                <w:rFonts w:hint="eastAsia" w:ascii="仿宋_GB2312" w:hAnsi="仿宋_GB2312" w:eastAsia="仿宋_GB2312" w:cs="仿宋_GB2312"/>
                <w:b w:val="0"/>
                <w:bCs w:val="0"/>
                <w:color w:val="auto"/>
                <w:spacing w:val="0"/>
                <w:kern w:val="2"/>
                <w:sz w:val="28"/>
                <w:szCs w:val="28"/>
                <w:highlight w:val="none"/>
                <w:lang w:val="en-US" w:eastAsia="zh-CN" w:bidi="ar-SA"/>
              </w:rPr>
              <w:instrText xml:space="preserve"> HYPERLINK "https://edu.zcygov.cn/luban/xinjiang-e-biding" </w:instrText>
            </w:r>
            <w:r>
              <w:rPr>
                <w:rFonts w:hint="eastAsia" w:ascii="仿宋_GB2312" w:hAnsi="仿宋_GB2312" w:eastAsia="仿宋_GB2312" w:cs="仿宋_GB2312"/>
                <w:b w:val="0"/>
                <w:bCs w:val="0"/>
                <w:color w:val="auto"/>
                <w:spacing w:val="0"/>
                <w:kern w:val="2"/>
                <w:sz w:val="28"/>
                <w:szCs w:val="28"/>
                <w:highlight w:val="none"/>
                <w:lang w:val="en-US" w:eastAsia="zh-CN" w:bidi="ar-SA"/>
              </w:rPr>
              <w:fldChar w:fldCharType="separate"/>
            </w:r>
            <w:r>
              <w:rPr>
                <w:rFonts w:hint="eastAsia" w:ascii="仿宋_GB2312" w:hAnsi="仿宋_GB2312" w:eastAsia="仿宋_GB2312" w:cs="仿宋_GB2312"/>
                <w:b w:val="0"/>
                <w:bCs w:val="0"/>
                <w:color w:val="auto"/>
                <w:spacing w:val="0"/>
                <w:kern w:val="2"/>
                <w:sz w:val="28"/>
                <w:szCs w:val="28"/>
                <w:highlight w:val="none"/>
                <w:lang w:val="en-US" w:eastAsia="zh-CN" w:bidi="ar-SA"/>
              </w:rPr>
              <w:t>https://edu.zcygov.cn/luban/xinjiang-e-biding</w:t>
            </w:r>
            <w:r>
              <w:rPr>
                <w:rFonts w:hint="eastAsia" w:ascii="仿宋_GB2312" w:hAnsi="仿宋_GB2312" w:eastAsia="仿宋_GB2312" w:cs="仿宋_GB2312"/>
                <w:b w:val="0"/>
                <w:bCs w:val="0"/>
                <w:color w:val="auto"/>
                <w:spacing w:val="0"/>
                <w:kern w:val="2"/>
                <w:sz w:val="28"/>
                <w:szCs w:val="28"/>
                <w:highlight w:val="none"/>
                <w:lang w:val="en-US" w:eastAsia="zh-CN" w:bidi="ar-SA"/>
              </w:rPr>
              <w:fldChar w:fldCharType="end"/>
            </w:r>
            <w:r>
              <w:rPr>
                <w:rFonts w:hint="eastAsia" w:ascii="仿宋_GB2312" w:hAnsi="仿宋_GB2312" w:eastAsia="仿宋_GB2312" w:cs="仿宋_GB2312"/>
                <w:b w:val="0"/>
                <w:bCs w:val="0"/>
                <w:color w:val="auto"/>
                <w:spacing w:val="0"/>
                <w:kern w:val="2"/>
                <w:sz w:val="28"/>
                <w:szCs w:val="28"/>
                <w:highlight w:val="none"/>
                <w:lang w:val="en-US" w:eastAsia="zh-CN" w:bidi="ar-SA"/>
              </w:rPr>
              <w:t xml:space="preserve"> 自助查询，也可在政采云帮助中心常见问题解答和操作流程讲解视频中自助查询，网址为：</w:t>
            </w:r>
            <w:r>
              <w:rPr>
                <w:rFonts w:hint="eastAsia" w:ascii="仿宋_GB2312" w:hAnsi="仿宋_GB2312" w:eastAsia="仿宋_GB2312" w:cs="仿宋_GB2312"/>
                <w:b w:val="0"/>
                <w:bCs w:val="0"/>
                <w:color w:val="auto"/>
                <w:spacing w:val="0"/>
                <w:kern w:val="2"/>
                <w:sz w:val="28"/>
                <w:szCs w:val="28"/>
                <w:highlight w:val="none"/>
                <w:lang w:val="en-US" w:eastAsia="zh-CN" w:bidi="ar-SA"/>
              </w:rPr>
              <w:fldChar w:fldCharType="begin"/>
            </w:r>
            <w:r>
              <w:rPr>
                <w:rFonts w:hint="eastAsia" w:ascii="仿宋_GB2312" w:hAnsi="仿宋_GB2312" w:eastAsia="仿宋_GB2312" w:cs="仿宋_GB2312"/>
                <w:b w:val="0"/>
                <w:bCs w:val="0"/>
                <w:color w:val="auto"/>
                <w:spacing w:val="0"/>
                <w:kern w:val="2"/>
                <w:sz w:val="28"/>
                <w:szCs w:val="28"/>
                <w:highlight w:val="none"/>
                <w:lang w:val="en-US" w:eastAsia="zh-CN" w:bidi="ar-SA"/>
              </w:rPr>
              <w:instrText xml:space="preserve"> HYPERLINK "https://service.zcygov.cn/#/help" </w:instrText>
            </w:r>
            <w:r>
              <w:rPr>
                <w:rFonts w:hint="eastAsia" w:ascii="仿宋_GB2312" w:hAnsi="仿宋_GB2312" w:eastAsia="仿宋_GB2312" w:cs="仿宋_GB2312"/>
                <w:b w:val="0"/>
                <w:bCs w:val="0"/>
                <w:color w:val="auto"/>
                <w:spacing w:val="0"/>
                <w:kern w:val="2"/>
                <w:sz w:val="28"/>
                <w:szCs w:val="28"/>
                <w:highlight w:val="none"/>
                <w:lang w:val="en-US" w:eastAsia="zh-CN" w:bidi="ar-SA"/>
              </w:rPr>
              <w:fldChar w:fldCharType="separate"/>
            </w:r>
            <w:r>
              <w:rPr>
                <w:rFonts w:hint="eastAsia" w:ascii="仿宋_GB2312" w:hAnsi="仿宋_GB2312" w:eastAsia="仿宋_GB2312" w:cs="仿宋_GB2312"/>
                <w:b w:val="0"/>
                <w:bCs w:val="0"/>
                <w:color w:val="auto"/>
                <w:spacing w:val="0"/>
                <w:kern w:val="2"/>
                <w:sz w:val="28"/>
                <w:szCs w:val="28"/>
                <w:highlight w:val="none"/>
                <w:lang w:val="en-US" w:eastAsia="zh-CN" w:bidi="ar-SA"/>
              </w:rPr>
              <w:t>https://service.zcygov.cn/#/help</w:t>
            </w:r>
            <w:r>
              <w:rPr>
                <w:rFonts w:hint="eastAsia" w:ascii="仿宋_GB2312" w:hAnsi="仿宋_GB2312" w:eastAsia="仿宋_GB2312" w:cs="仿宋_GB2312"/>
                <w:b w:val="0"/>
                <w:bCs w:val="0"/>
                <w:color w:val="auto"/>
                <w:spacing w:val="0"/>
                <w:kern w:val="2"/>
                <w:sz w:val="28"/>
                <w:szCs w:val="28"/>
                <w:highlight w:val="none"/>
                <w:lang w:val="en-US" w:eastAsia="zh-CN" w:bidi="ar-SA"/>
              </w:rPr>
              <w:fldChar w:fldCharType="end"/>
            </w:r>
            <w:r>
              <w:rPr>
                <w:rFonts w:hint="eastAsia" w:ascii="仿宋_GB2312" w:hAnsi="仿宋_GB2312" w:eastAsia="仿宋_GB2312" w:cs="仿宋_GB2312"/>
                <w:b w:val="0"/>
                <w:bCs w:val="0"/>
                <w:color w:val="auto"/>
                <w:spacing w:val="0"/>
                <w:kern w:val="2"/>
                <w:sz w:val="28"/>
                <w:szCs w:val="28"/>
                <w:highlight w:val="none"/>
                <w:lang w:val="en-US" w:eastAsia="zh-CN" w:bidi="ar-SA"/>
              </w:rPr>
              <w:t>，“项目采购”—“操作流程－电子招投标 ”—“政府采购项目电子交易管理操作指南－供应商 ”版面获取操作指南，同时对自助查询无法解决的问题可通过钉钉群及政采云在线客服获取服务支持。</w:t>
            </w:r>
          </w:p>
        </w:tc>
      </w:tr>
      <w:tr w14:paraId="1D7509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10" w:type="dxa"/>
            <w:noWrap w:val="0"/>
            <w:vAlign w:val="center"/>
          </w:tcPr>
          <w:p w14:paraId="73747344">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24</w:t>
            </w:r>
          </w:p>
        </w:tc>
        <w:tc>
          <w:tcPr>
            <w:tcW w:w="2718" w:type="dxa"/>
            <w:noWrap w:val="0"/>
            <w:vAlign w:val="center"/>
          </w:tcPr>
          <w:p w14:paraId="5E3F5ED6">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投标人签到及电子投标</w:t>
            </w:r>
          </w:p>
        </w:tc>
        <w:tc>
          <w:tcPr>
            <w:tcW w:w="6419" w:type="dxa"/>
            <w:noWrap w:val="0"/>
            <w:vAlign w:val="center"/>
          </w:tcPr>
          <w:p w14:paraId="12136EEB">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both"/>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投标人登录政采云平台，在投标截止时间前必须完成</w:t>
            </w:r>
          </w:p>
        </w:tc>
      </w:tr>
      <w:tr w14:paraId="7FD41E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710" w:type="dxa"/>
            <w:noWrap w:val="0"/>
            <w:vAlign w:val="center"/>
          </w:tcPr>
          <w:p w14:paraId="7567023F">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25</w:t>
            </w:r>
          </w:p>
        </w:tc>
        <w:tc>
          <w:tcPr>
            <w:tcW w:w="2718" w:type="dxa"/>
            <w:noWrap w:val="0"/>
            <w:vAlign w:val="center"/>
          </w:tcPr>
          <w:p w14:paraId="0B32139F">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文件解密</w:t>
            </w:r>
          </w:p>
        </w:tc>
        <w:tc>
          <w:tcPr>
            <w:tcW w:w="6419" w:type="dxa"/>
            <w:noWrap w:val="0"/>
            <w:vAlign w:val="center"/>
          </w:tcPr>
          <w:p w14:paraId="4E51C3F6">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both"/>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文件解密，（本项目解密时长为：30分钟）开标时间后30分钟内用“项目采购－开标评标”功能进行解密投标文件。若投标人在规定时间内未按时签  到或解密的，视为无效投标。解密与加密投标文件须为同一个CA。</w:t>
            </w:r>
          </w:p>
        </w:tc>
      </w:tr>
      <w:tr w14:paraId="2A4760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10" w:type="dxa"/>
            <w:noWrap w:val="0"/>
            <w:vAlign w:val="center"/>
          </w:tcPr>
          <w:p w14:paraId="6D00FD04">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26</w:t>
            </w:r>
          </w:p>
        </w:tc>
        <w:tc>
          <w:tcPr>
            <w:tcW w:w="2718" w:type="dxa"/>
            <w:noWrap w:val="0"/>
            <w:vAlign w:val="center"/>
          </w:tcPr>
          <w:p w14:paraId="2BD261A3">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递交投标文件截止时间</w:t>
            </w:r>
          </w:p>
        </w:tc>
        <w:tc>
          <w:tcPr>
            <w:tcW w:w="6419" w:type="dxa"/>
            <w:noWrap w:val="0"/>
            <w:vAlign w:val="center"/>
          </w:tcPr>
          <w:p w14:paraId="569ED3DA">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2" w:firstLineChars="200"/>
              <w:jc w:val="both"/>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bookmarkStart w:id="38" w:name="OLE_LINK17"/>
            <w:r>
              <w:rPr>
                <w:rFonts w:hint="eastAsia" w:ascii="仿宋_GB2312" w:hAnsi="仿宋_GB2312" w:eastAsia="仿宋_GB2312" w:cs="仿宋_GB2312"/>
                <w:b/>
                <w:bCs/>
                <w:color w:val="auto"/>
                <w:spacing w:val="0"/>
                <w:kern w:val="2"/>
                <w:sz w:val="28"/>
                <w:szCs w:val="28"/>
                <w:highlight w:val="none"/>
                <w:lang w:val="en-US" w:eastAsia="zh-CN" w:bidi="ar-SA"/>
              </w:rPr>
              <w:t>2025年7月21日16时30</w:t>
            </w:r>
            <w:bookmarkEnd w:id="38"/>
            <w:r>
              <w:rPr>
                <w:rFonts w:hint="eastAsia" w:ascii="仿宋_GB2312" w:hAnsi="仿宋_GB2312" w:eastAsia="仿宋_GB2312" w:cs="仿宋_GB2312"/>
                <w:b/>
                <w:bCs/>
                <w:color w:val="auto"/>
                <w:spacing w:val="0"/>
                <w:kern w:val="2"/>
                <w:sz w:val="28"/>
                <w:szCs w:val="28"/>
                <w:highlight w:val="none"/>
                <w:lang w:val="en-US" w:eastAsia="zh-CN" w:bidi="ar-SA"/>
              </w:rPr>
              <w:t>分前</w:t>
            </w:r>
          </w:p>
        </w:tc>
      </w:tr>
      <w:tr w14:paraId="2AD673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4" w:hRule="atLeast"/>
        </w:trPr>
        <w:tc>
          <w:tcPr>
            <w:tcW w:w="710" w:type="dxa"/>
            <w:noWrap w:val="0"/>
            <w:vAlign w:val="center"/>
          </w:tcPr>
          <w:p w14:paraId="1A886983">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27</w:t>
            </w:r>
          </w:p>
        </w:tc>
        <w:tc>
          <w:tcPr>
            <w:tcW w:w="2718" w:type="dxa"/>
            <w:noWrap w:val="0"/>
            <w:vAlign w:val="center"/>
          </w:tcPr>
          <w:p w14:paraId="424FC3B7">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开标时间及地点</w:t>
            </w:r>
          </w:p>
        </w:tc>
        <w:tc>
          <w:tcPr>
            <w:tcW w:w="6419" w:type="dxa"/>
            <w:noWrap w:val="0"/>
            <w:vAlign w:val="center"/>
          </w:tcPr>
          <w:p w14:paraId="16E9E662">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both"/>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时间：</w:t>
            </w:r>
            <w:r>
              <w:rPr>
                <w:rFonts w:hint="eastAsia" w:ascii="仿宋_GB2312" w:hAnsi="仿宋_GB2312" w:eastAsia="仿宋_GB2312" w:cs="仿宋_GB2312"/>
                <w:b/>
                <w:bCs/>
                <w:color w:val="auto"/>
                <w:spacing w:val="0"/>
                <w:kern w:val="2"/>
                <w:sz w:val="28"/>
                <w:szCs w:val="28"/>
                <w:highlight w:val="none"/>
                <w:lang w:val="en-US" w:eastAsia="zh-CN" w:bidi="ar-SA"/>
              </w:rPr>
              <w:t>2025年7月21日16时30分</w:t>
            </w:r>
          </w:p>
          <w:p w14:paraId="27A16270">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both"/>
              <w:textAlignment w:val="auto"/>
              <w:rPr>
                <w:rFonts w:hint="default"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地点：库车市政服务和公共资源交易中心209开标室</w:t>
            </w:r>
          </w:p>
        </w:tc>
      </w:tr>
      <w:tr w14:paraId="39501F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3" w:hRule="atLeast"/>
        </w:trPr>
        <w:tc>
          <w:tcPr>
            <w:tcW w:w="710" w:type="dxa"/>
            <w:noWrap w:val="0"/>
            <w:vAlign w:val="center"/>
          </w:tcPr>
          <w:p w14:paraId="67B7B282">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28</w:t>
            </w:r>
          </w:p>
        </w:tc>
        <w:tc>
          <w:tcPr>
            <w:tcW w:w="2718" w:type="dxa"/>
            <w:noWrap w:val="0"/>
            <w:vAlign w:val="center"/>
          </w:tcPr>
          <w:p w14:paraId="25481F12">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磋商小组组建</w:t>
            </w:r>
          </w:p>
        </w:tc>
        <w:tc>
          <w:tcPr>
            <w:tcW w:w="6419" w:type="dxa"/>
            <w:noWrap w:val="0"/>
            <w:vAlign w:val="center"/>
          </w:tcPr>
          <w:p w14:paraId="35117C68">
            <w:pPr>
              <w:keepNext w:val="0"/>
              <w:keepLines w:val="0"/>
              <w:pageBreakBefore w:val="0"/>
              <w:widowControl/>
              <w:suppressLineNumbers w:val="0"/>
              <w:kinsoku/>
              <w:wordWrap/>
              <w:overflowPunct w:val="0"/>
              <w:topLinePunct w:val="0"/>
              <w:autoSpaceDE w:val="0"/>
              <w:autoSpaceDN/>
              <w:bidi w:val="0"/>
              <w:adjustRightInd/>
              <w:snapToGrid/>
              <w:ind w:firstLine="560" w:firstLineChars="200"/>
              <w:jc w:val="both"/>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磋商小组组建：3人（其中采购人代表 1 人，专家库随机抽取2人。）</w:t>
            </w:r>
          </w:p>
        </w:tc>
      </w:tr>
      <w:tr w14:paraId="323701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710" w:type="dxa"/>
            <w:noWrap w:val="0"/>
            <w:vAlign w:val="center"/>
          </w:tcPr>
          <w:p w14:paraId="1A11B158">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29</w:t>
            </w:r>
          </w:p>
        </w:tc>
        <w:tc>
          <w:tcPr>
            <w:tcW w:w="2718" w:type="dxa"/>
            <w:noWrap w:val="0"/>
            <w:vAlign w:val="center"/>
          </w:tcPr>
          <w:p w14:paraId="1A4FD731">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评标办法</w:t>
            </w:r>
          </w:p>
        </w:tc>
        <w:tc>
          <w:tcPr>
            <w:tcW w:w="6419" w:type="dxa"/>
            <w:noWrap w:val="0"/>
            <w:vAlign w:val="center"/>
          </w:tcPr>
          <w:p w14:paraId="048139BD">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both"/>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 综合评分法</w:t>
            </w:r>
          </w:p>
          <w:p w14:paraId="37D88ADE">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both"/>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 最低评价法</w:t>
            </w:r>
          </w:p>
        </w:tc>
      </w:tr>
      <w:tr w14:paraId="6A51CB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10" w:type="dxa"/>
            <w:noWrap w:val="0"/>
            <w:vAlign w:val="center"/>
          </w:tcPr>
          <w:p w14:paraId="4C47C3B1">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30</w:t>
            </w:r>
          </w:p>
        </w:tc>
        <w:tc>
          <w:tcPr>
            <w:tcW w:w="2718" w:type="dxa"/>
            <w:noWrap w:val="0"/>
            <w:vAlign w:val="center"/>
          </w:tcPr>
          <w:p w14:paraId="3D74BF02">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是否授权评标委员会确定中标人</w:t>
            </w:r>
          </w:p>
        </w:tc>
        <w:tc>
          <w:tcPr>
            <w:tcW w:w="6419" w:type="dxa"/>
            <w:noWrap w:val="0"/>
            <w:vAlign w:val="center"/>
          </w:tcPr>
          <w:p w14:paraId="465261E0">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both"/>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 是，每包确定一个中标人。</w:t>
            </w:r>
          </w:p>
          <w:p w14:paraId="5F603F36">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both"/>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 否，按照评分高低依次推荐的中标候选人数：3人</w:t>
            </w:r>
          </w:p>
        </w:tc>
      </w:tr>
      <w:tr w14:paraId="7B986A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6" w:hRule="atLeast"/>
        </w:trPr>
        <w:tc>
          <w:tcPr>
            <w:tcW w:w="710" w:type="dxa"/>
            <w:noWrap w:val="0"/>
            <w:vAlign w:val="center"/>
          </w:tcPr>
          <w:p w14:paraId="7257F93D">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p>
          <w:p w14:paraId="2D59DB2F">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31</w:t>
            </w:r>
          </w:p>
        </w:tc>
        <w:tc>
          <w:tcPr>
            <w:tcW w:w="2718" w:type="dxa"/>
            <w:noWrap w:val="0"/>
            <w:vAlign w:val="center"/>
          </w:tcPr>
          <w:p w14:paraId="6C2AABCC">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是否退还投标文件</w:t>
            </w:r>
          </w:p>
        </w:tc>
        <w:tc>
          <w:tcPr>
            <w:tcW w:w="6419" w:type="dxa"/>
            <w:noWrap w:val="0"/>
            <w:vAlign w:val="center"/>
          </w:tcPr>
          <w:p w14:paraId="17F244EA">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both"/>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除投标人需收回的资格、资信等证明文件中的证明材料原件（如营业执照、合同、相关资质证书等）外，其他文件概不退还。</w:t>
            </w:r>
          </w:p>
        </w:tc>
      </w:tr>
      <w:tr w14:paraId="085660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0" w:type="dxa"/>
            <w:noWrap w:val="0"/>
            <w:vAlign w:val="center"/>
          </w:tcPr>
          <w:p w14:paraId="1D47B6DD">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32</w:t>
            </w:r>
          </w:p>
        </w:tc>
        <w:tc>
          <w:tcPr>
            <w:tcW w:w="2718" w:type="dxa"/>
            <w:noWrap w:val="0"/>
            <w:vAlign w:val="center"/>
          </w:tcPr>
          <w:p w14:paraId="04A1A3F1">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both"/>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p>
          <w:p w14:paraId="2172C5B4">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投标人电子不见面开标 注意事项</w:t>
            </w:r>
          </w:p>
        </w:tc>
        <w:tc>
          <w:tcPr>
            <w:tcW w:w="6419" w:type="dxa"/>
            <w:noWrap w:val="0"/>
            <w:vAlign w:val="center"/>
          </w:tcPr>
          <w:p w14:paraId="4E0389B5">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both"/>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本次采购活动不要求供应商到场递交响应文件，仅需在政采云平台递交已加密的电子响应文件，并注意以下事项： 1.本项目为电子招投标项目，投标人需要使用 CA 加密设备，凡参加本项目投标人可通过新疆数字证书认证中心官网（https://www.xjca.com.cn/）或下载“新疆政务 通 ”APP 自行进行线上申领，如有操作性问题可与政采云在线客服进行咨询，咨询电话：95763。</w:t>
            </w:r>
          </w:p>
          <w:p w14:paraId="7C968649">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both"/>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2.投标人应在开标前应确保成为新疆政府采购网正式注册入库供应商，并完成 CA 数字证书申领。因未注册入库、未办理 CA 数字证书等原因造成无法投标或投标失败等后果由投标人自行承担。</w:t>
            </w:r>
          </w:p>
          <w:p w14:paraId="5C9E419D">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left"/>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3.使用政采云投标客户端时，建议使用谷歌浏览器，电脑配置满足win7+64位以上操作系统（不能用mac或者linux 系统 ） 。 客 户 端 请 至 新 疆 政 府 采 购 网： （www.ccgp-xinjiang.gov.cn）下载专区查看，如有问题可拨打政采云客户服务热线95763 进行咨询。</w:t>
            </w:r>
          </w:p>
        </w:tc>
      </w:tr>
      <w:tr w14:paraId="7B2323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710" w:type="dxa"/>
            <w:noWrap w:val="0"/>
            <w:vAlign w:val="center"/>
          </w:tcPr>
          <w:p w14:paraId="095BE440">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33</w:t>
            </w:r>
          </w:p>
        </w:tc>
        <w:tc>
          <w:tcPr>
            <w:tcW w:w="2718" w:type="dxa"/>
            <w:noWrap w:val="0"/>
            <w:vAlign w:val="center"/>
          </w:tcPr>
          <w:p w14:paraId="77F3A83C">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p>
          <w:p w14:paraId="6B664953">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分包</w:t>
            </w:r>
          </w:p>
        </w:tc>
        <w:tc>
          <w:tcPr>
            <w:tcW w:w="6419" w:type="dxa"/>
            <w:noWrap w:val="0"/>
            <w:vAlign w:val="center"/>
          </w:tcPr>
          <w:p w14:paraId="3BDB08A9">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both"/>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 不允许</w:t>
            </w:r>
          </w:p>
          <w:p w14:paraId="35B3E3B2">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both"/>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 允许，投标人根据招标文件的规定和采购项目的实际情况，拟在中标后将中标项目的非主体、非关键性工作分包的，应当在投标文件中载明分包承担主体，分包承担主体应当具备相应资质条件且不得再次分包。</w:t>
            </w:r>
          </w:p>
        </w:tc>
      </w:tr>
      <w:tr w14:paraId="700CAC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1" w:hRule="atLeast"/>
        </w:trPr>
        <w:tc>
          <w:tcPr>
            <w:tcW w:w="710" w:type="dxa"/>
            <w:noWrap w:val="0"/>
            <w:vAlign w:val="center"/>
          </w:tcPr>
          <w:p w14:paraId="15596369">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34</w:t>
            </w:r>
          </w:p>
        </w:tc>
        <w:tc>
          <w:tcPr>
            <w:tcW w:w="2718" w:type="dxa"/>
            <w:noWrap w:val="0"/>
            <w:vAlign w:val="center"/>
          </w:tcPr>
          <w:p w14:paraId="260B8ED2">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投标人要求澄清招标文件</w:t>
            </w:r>
          </w:p>
        </w:tc>
        <w:tc>
          <w:tcPr>
            <w:tcW w:w="6419" w:type="dxa"/>
            <w:noWrap w:val="0"/>
            <w:vAlign w:val="center"/>
          </w:tcPr>
          <w:p w14:paraId="0AC1C831">
            <w:pPr>
              <w:keepNext w:val="0"/>
              <w:keepLines w:val="0"/>
              <w:pageBreakBefore w:val="0"/>
              <w:widowControl/>
              <w:suppressLineNumbers w:val="0"/>
              <w:kinsoku/>
              <w:wordWrap/>
              <w:overflowPunct w:val="0"/>
              <w:topLinePunct w:val="0"/>
              <w:autoSpaceDE w:val="0"/>
              <w:autoSpaceDN/>
              <w:bidi w:val="0"/>
              <w:adjustRightInd/>
              <w:snapToGrid/>
              <w:ind w:firstLine="560" w:firstLineChars="20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投标截止前5天</w:t>
            </w:r>
          </w:p>
        </w:tc>
      </w:tr>
      <w:tr w14:paraId="0DA611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1" w:hRule="atLeast"/>
        </w:trPr>
        <w:tc>
          <w:tcPr>
            <w:tcW w:w="710" w:type="dxa"/>
            <w:noWrap w:val="0"/>
            <w:vAlign w:val="center"/>
          </w:tcPr>
          <w:p w14:paraId="4D728E25">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35</w:t>
            </w:r>
          </w:p>
        </w:tc>
        <w:tc>
          <w:tcPr>
            <w:tcW w:w="2718" w:type="dxa"/>
            <w:noWrap w:val="0"/>
            <w:vAlign w:val="center"/>
          </w:tcPr>
          <w:p w14:paraId="1DA8E686">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招标文件澄清发出的形式</w:t>
            </w:r>
          </w:p>
        </w:tc>
        <w:tc>
          <w:tcPr>
            <w:tcW w:w="6419" w:type="dxa"/>
            <w:noWrap w:val="0"/>
            <w:vAlign w:val="center"/>
          </w:tcPr>
          <w:p w14:paraId="3FE66B86">
            <w:pPr>
              <w:keepNext w:val="0"/>
              <w:keepLines w:val="0"/>
              <w:pageBreakBefore w:val="0"/>
              <w:widowControl/>
              <w:suppressLineNumbers w:val="0"/>
              <w:kinsoku/>
              <w:wordWrap/>
              <w:overflowPunct w:val="0"/>
              <w:topLinePunct w:val="0"/>
              <w:autoSpaceDE w:val="0"/>
              <w:autoSpaceDN/>
              <w:bidi w:val="0"/>
              <w:adjustRightInd/>
              <w:snapToGrid/>
              <w:ind w:firstLine="560" w:firstLineChars="20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电子文件或书面文件</w:t>
            </w:r>
          </w:p>
        </w:tc>
      </w:tr>
      <w:tr w14:paraId="2AD3ED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1" w:hRule="atLeast"/>
        </w:trPr>
        <w:tc>
          <w:tcPr>
            <w:tcW w:w="710" w:type="dxa"/>
            <w:noWrap w:val="0"/>
            <w:vAlign w:val="center"/>
          </w:tcPr>
          <w:p w14:paraId="1CB0CAA1">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36</w:t>
            </w:r>
          </w:p>
        </w:tc>
        <w:tc>
          <w:tcPr>
            <w:tcW w:w="2718" w:type="dxa"/>
            <w:noWrap w:val="0"/>
            <w:vAlign w:val="center"/>
          </w:tcPr>
          <w:p w14:paraId="1D965590">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投标人确认收到招标文件澄清</w:t>
            </w:r>
          </w:p>
        </w:tc>
        <w:tc>
          <w:tcPr>
            <w:tcW w:w="6419" w:type="dxa"/>
            <w:noWrap w:val="0"/>
            <w:vAlign w:val="center"/>
          </w:tcPr>
          <w:p w14:paraId="5F56C017">
            <w:pPr>
              <w:keepNext w:val="0"/>
              <w:keepLines w:val="0"/>
              <w:pageBreakBefore w:val="0"/>
              <w:widowControl/>
              <w:suppressLineNumbers w:val="0"/>
              <w:kinsoku/>
              <w:wordWrap/>
              <w:overflowPunct w:val="0"/>
              <w:topLinePunct w:val="0"/>
              <w:autoSpaceDE w:val="0"/>
              <w:autoSpaceDN/>
              <w:bidi w:val="0"/>
              <w:adjustRightInd/>
              <w:snapToGrid/>
              <w:ind w:firstLine="560" w:firstLineChars="20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时间：在收到相应澄清文件后 24 小时内</w:t>
            </w:r>
          </w:p>
        </w:tc>
      </w:tr>
      <w:tr w14:paraId="25B692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1" w:hRule="atLeast"/>
        </w:trPr>
        <w:tc>
          <w:tcPr>
            <w:tcW w:w="710" w:type="dxa"/>
            <w:noWrap w:val="0"/>
            <w:vAlign w:val="center"/>
          </w:tcPr>
          <w:p w14:paraId="487BF9DF">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37</w:t>
            </w:r>
          </w:p>
        </w:tc>
        <w:tc>
          <w:tcPr>
            <w:tcW w:w="2718" w:type="dxa"/>
            <w:noWrap w:val="0"/>
            <w:vAlign w:val="center"/>
          </w:tcPr>
          <w:p w14:paraId="264A43FD">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招标文件修改发出的形式</w:t>
            </w:r>
          </w:p>
        </w:tc>
        <w:tc>
          <w:tcPr>
            <w:tcW w:w="6419" w:type="dxa"/>
            <w:noWrap w:val="0"/>
            <w:vAlign w:val="center"/>
          </w:tcPr>
          <w:p w14:paraId="29F597C8">
            <w:pPr>
              <w:keepNext w:val="0"/>
              <w:keepLines w:val="0"/>
              <w:pageBreakBefore w:val="0"/>
              <w:widowControl/>
              <w:suppressLineNumbers w:val="0"/>
              <w:kinsoku/>
              <w:wordWrap/>
              <w:overflowPunct w:val="0"/>
              <w:topLinePunct w:val="0"/>
              <w:autoSpaceDE w:val="0"/>
              <w:autoSpaceDN/>
              <w:bidi w:val="0"/>
              <w:adjustRightInd/>
              <w:snapToGrid/>
              <w:ind w:firstLine="560" w:firstLineChars="20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电子文件或书面文件</w:t>
            </w:r>
          </w:p>
        </w:tc>
      </w:tr>
      <w:tr w14:paraId="688EB2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1" w:hRule="atLeast"/>
        </w:trPr>
        <w:tc>
          <w:tcPr>
            <w:tcW w:w="710" w:type="dxa"/>
            <w:noWrap w:val="0"/>
            <w:vAlign w:val="center"/>
          </w:tcPr>
          <w:p w14:paraId="3D2206A8">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38</w:t>
            </w:r>
          </w:p>
        </w:tc>
        <w:tc>
          <w:tcPr>
            <w:tcW w:w="2718" w:type="dxa"/>
            <w:noWrap w:val="0"/>
            <w:vAlign w:val="center"/>
          </w:tcPr>
          <w:p w14:paraId="6DC4B8C9">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中标候选人公示媒介及期限</w:t>
            </w:r>
          </w:p>
        </w:tc>
        <w:tc>
          <w:tcPr>
            <w:tcW w:w="6419" w:type="dxa"/>
            <w:noWrap w:val="0"/>
            <w:vAlign w:val="center"/>
          </w:tcPr>
          <w:p w14:paraId="3868F8CE">
            <w:pPr>
              <w:keepNext w:val="0"/>
              <w:keepLines w:val="0"/>
              <w:pageBreakBefore w:val="0"/>
              <w:widowControl/>
              <w:suppressLineNumbers w:val="0"/>
              <w:kinsoku/>
              <w:wordWrap/>
              <w:overflowPunct w:val="0"/>
              <w:topLinePunct w:val="0"/>
              <w:autoSpaceDE w:val="0"/>
              <w:autoSpaceDN/>
              <w:bidi w:val="0"/>
              <w:adjustRightInd/>
              <w:snapToGrid/>
              <w:ind w:firstLine="560" w:firstLineChars="200"/>
              <w:jc w:val="both"/>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公示媒介：新疆政府采购网</w:t>
            </w:r>
          </w:p>
          <w:p w14:paraId="35C2A029">
            <w:pPr>
              <w:keepNext w:val="0"/>
              <w:keepLines w:val="0"/>
              <w:pageBreakBefore w:val="0"/>
              <w:widowControl/>
              <w:suppressLineNumbers w:val="0"/>
              <w:kinsoku/>
              <w:wordWrap/>
              <w:overflowPunct w:val="0"/>
              <w:topLinePunct w:val="0"/>
              <w:autoSpaceDE w:val="0"/>
              <w:autoSpaceDN/>
              <w:bidi w:val="0"/>
              <w:adjustRightInd/>
              <w:snapToGrid/>
              <w:ind w:firstLine="560" w:firstLineChars="200"/>
              <w:jc w:val="both"/>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公示期限：  1个工作日</w:t>
            </w:r>
          </w:p>
        </w:tc>
      </w:tr>
      <w:tr w14:paraId="24FD01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1" w:hRule="atLeast"/>
        </w:trPr>
        <w:tc>
          <w:tcPr>
            <w:tcW w:w="710" w:type="dxa"/>
            <w:noWrap w:val="0"/>
            <w:vAlign w:val="center"/>
          </w:tcPr>
          <w:p w14:paraId="156DBEE7">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39</w:t>
            </w:r>
          </w:p>
        </w:tc>
        <w:tc>
          <w:tcPr>
            <w:tcW w:w="2718" w:type="dxa"/>
            <w:noWrap w:val="0"/>
            <w:vAlign w:val="center"/>
          </w:tcPr>
          <w:p w14:paraId="2C80562E">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投诉质疑</w:t>
            </w:r>
          </w:p>
        </w:tc>
        <w:tc>
          <w:tcPr>
            <w:tcW w:w="6419" w:type="dxa"/>
            <w:noWrap w:val="0"/>
            <w:vAlign w:val="center"/>
          </w:tcPr>
          <w:p w14:paraId="44FEBA6D">
            <w:pPr>
              <w:keepNext w:val="0"/>
              <w:keepLines w:val="0"/>
              <w:pageBreakBefore w:val="0"/>
              <w:widowControl/>
              <w:suppressLineNumbers w:val="0"/>
              <w:kinsoku/>
              <w:wordWrap/>
              <w:overflowPunct w:val="0"/>
              <w:topLinePunct w:val="0"/>
              <w:autoSpaceDE w:val="0"/>
              <w:autoSpaceDN/>
              <w:bidi w:val="0"/>
              <w:adjustRightInd/>
              <w:snapToGrid/>
              <w:ind w:firstLine="560" w:firstLineChars="200"/>
              <w:jc w:val="both"/>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供应商认为采购文件、采购过程和中标、成交结果使自己的权益受到损害的，可以在知道或者应知其权益受到损害之日起七个工作日内，以书面形式向采购人提出质疑。</w:t>
            </w:r>
          </w:p>
        </w:tc>
      </w:tr>
      <w:tr w14:paraId="54653A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1" w:hRule="atLeast"/>
        </w:trPr>
        <w:tc>
          <w:tcPr>
            <w:tcW w:w="710" w:type="dxa"/>
            <w:noWrap w:val="0"/>
            <w:vAlign w:val="center"/>
          </w:tcPr>
          <w:p w14:paraId="28CB2EF4">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40</w:t>
            </w:r>
          </w:p>
        </w:tc>
        <w:tc>
          <w:tcPr>
            <w:tcW w:w="2718" w:type="dxa"/>
            <w:noWrap w:val="0"/>
            <w:vAlign w:val="center"/>
          </w:tcPr>
          <w:p w14:paraId="174E9548">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本项目所属行业</w:t>
            </w:r>
          </w:p>
        </w:tc>
        <w:tc>
          <w:tcPr>
            <w:tcW w:w="6419" w:type="dxa"/>
            <w:noWrap w:val="0"/>
            <w:vAlign w:val="center"/>
          </w:tcPr>
          <w:p w14:paraId="59AD7D98">
            <w:pPr>
              <w:keepNext w:val="0"/>
              <w:keepLines w:val="0"/>
              <w:pageBreakBefore w:val="0"/>
              <w:widowControl/>
              <w:suppressLineNumbers w:val="0"/>
              <w:kinsoku/>
              <w:wordWrap/>
              <w:overflowPunct w:val="0"/>
              <w:topLinePunct w:val="0"/>
              <w:autoSpaceDE w:val="0"/>
              <w:autoSpaceDN/>
              <w:bidi w:val="0"/>
              <w:adjustRightInd/>
              <w:snapToGrid/>
              <w:ind w:firstLine="560" w:firstLineChars="200"/>
              <w:jc w:val="both"/>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根据《关于印发中小企业划型标准规定的通知》工信部联企业〔2011〕300 号的规定本项目采购标的所属行业为：</w:t>
            </w:r>
            <w:r>
              <w:rPr>
                <w:rFonts w:hint="eastAsia" w:ascii="仿宋_GB2312" w:hAnsi="仿宋_GB2312" w:eastAsia="仿宋_GB2312" w:cs="仿宋_GB2312"/>
                <w:b/>
                <w:bCs/>
                <w:color w:val="auto"/>
                <w:kern w:val="0"/>
                <w:sz w:val="28"/>
                <w:szCs w:val="28"/>
                <w:highlight w:val="none"/>
                <w:lang w:val="en-US" w:eastAsia="zh-CN" w:bidi="ar"/>
              </w:rPr>
              <w:t>建筑业</w:t>
            </w:r>
            <w:r>
              <w:rPr>
                <w:rFonts w:hint="eastAsia" w:ascii="仿宋_GB2312" w:hAnsi="仿宋_GB2312" w:eastAsia="仿宋_GB2312" w:cs="仿宋_GB2312"/>
                <w:b/>
                <w:bCs/>
                <w:color w:val="auto"/>
                <w:spacing w:val="0"/>
                <w:kern w:val="2"/>
                <w:sz w:val="28"/>
                <w:szCs w:val="28"/>
                <w:highlight w:val="none"/>
                <w:lang w:val="en-US" w:eastAsia="zh-CN" w:bidi="ar-SA"/>
              </w:rPr>
              <w:t>。</w:t>
            </w:r>
          </w:p>
        </w:tc>
      </w:tr>
      <w:tr w14:paraId="61C476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1" w:hRule="atLeast"/>
        </w:trPr>
        <w:tc>
          <w:tcPr>
            <w:tcW w:w="710" w:type="dxa"/>
            <w:noWrap w:val="0"/>
            <w:vAlign w:val="center"/>
          </w:tcPr>
          <w:p w14:paraId="3F29899B">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rightChars="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41</w:t>
            </w:r>
          </w:p>
        </w:tc>
        <w:tc>
          <w:tcPr>
            <w:tcW w:w="2718" w:type="dxa"/>
            <w:noWrap w:val="0"/>
            <w:vAlign w:val="center"/>
          </w:tcPr>
          <w:p w14:paraId="3D2B615F">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rightChars="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偏差</w:t>
            </w:r>
          </w:p>
        </w:tc>
        <w:tc>
          <w:tcPr>
            <w:tcW w:w="6419" w:type="dxa"/>
            <w:noWrap w:val="0"/>
            <w:vAlign w:val="center"/>
          </w:tcPr>
          <w:p w14:paraId="464A5B9C">
            <w:pPr>
              <w:keepNext w:val="0"/>
              <w:keepLines w:val="0"/>
              <w:pageBreakBefore w:val="0"/>
              <w:widowControl/>
              <w:suppressLineNumbers w:val="0"/>
              <w:kinsoku/>
              <w:wordWrap/>
              <w:overflowPunct w:val="0"/>
              <w:topLinePunct w:val="0"/>
              <w:autoSpaceDE w:val="0"/>
              <w:autoSpaceDN/>
              <w:bidi w:val="0"/>
              <w:adjustRightInd/>
              <w:snapToGrid/>
              <w:ind w:firstLine="560" w:firstLineChars="200"/>
              <w:jc w:val="both"/>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sym w:font="Wingdings" w:char="00FE"/>
            </w:r>
            <w:r>
              <w:rPr>
                <w:rFonts w:hint="eastAsia" w:ascii="仿宋_GB2312" w:hAnsi="仿宋_GB2312" w:eastAsia="仿宋_GB2312" w:cs="仿宋_GB2312"/>
                <w:b w:val="0"/>
                <w:bCs w:val="0"/>
                <w:color w:val="auto"/>
                <w:spacing w:val="0"/>
                <w:kern w:val="2"/>
                <w:sz w:val="28"/>
                <w:szCs w:val="28"/>
                <w:highlight w:val="none"/>
                <w:lang w:val="en-US" w:eastAsia="zh-CN" w:bidi="ar-SA"/>
              </w:rPr>
              <w:t>不允许</w:t>
            </w:r>
          </w:p>
          <w:p w14:paraId="10D19E8F">
            <w:pPr>
              <w:keepNext w:val="0"/>
              <w:keepLines w:val="0"/>
              <w:pageBreakBefore w:val="0"/>
              <w:widowControl/>
              <w:suppressLineNumbers w:val="0"/>
              <w:kinsoku/>
              <w:wordWrap/>
              <w:overflowPunct w:val="0"/>
              <w:topLinePunct w:val="0"/>
              <w:autoSpaceDE w:val="0"/>
              <w:autoSpaceDN/>
              <w:bidi w:val="0"/>
              <w:adjustRightInd/>
              <w:snapToGrid/>
              <w:ind w:firstLine="560" w:firstLineChars="200"/>
              <w:jc w:val="both"/>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sym w:font="Wingdings" w:char="00A8"/>
            </w:r>
            <w:r>
              <w:rPr>
                <w:rFonts w:hint="eastAsia" w:ascii="仿宋_GB2312" w:hAnsi="仿宋_GB2312" w:eastAsia="仿宋_GB2312" w:cs="仿宋_GB2312"/>
                <w:b w:val="0"/>
                <w:bCs w:val="0"/>
                <w:color w:val="auto"/>
                <w:spacing w:val="0"/>
                <w:kern w:val="2"/>
                <w:sz w:val="28"/>
                <w:szCs w:val="28"/>
                <w:highlight w:val="none"/>
                <w:lang w:val="en-US" w:eastAsia="zh-CN" w:bidi="ar-SA"/>
              </w:rPr>
              <w:t>允许，偏差范围：投标人投标产品优于采购要求及使用范围时允许出现偏差。</w:t>
            </w:r>
          </w:p>
        </w:tc>
      </w:tr>
      <w:tr w14:paraId="3FA380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1" w:hRule="atLeast"/>
        </w:trPr>
        <w:tc>
          <w:tcPr>
            <w:tcW w:w="710" w:type="dxa"/>
            <w:noWrap w:val="0"/>
            <w:vAlign w:val="center"/>
          </w:tcPr>
          <w:p w14:paraId="3C200CF5">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rightChars="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42</w:t>
            </w:r>
          </w:p>
        </w:tc>
        <w:tc>
          <w:tcPr>
            <w:tcW w:w="2718" w:type="dxa"/>
            <w:noWrap w:val="0"/>
            <w:vAlign w:val="center"/>
          </w:tcPr>
          <w:p w14:paraId="73F3E6A2">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rightChars="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增值税税金的计算</w:t>
            </w:r>
          </w:p>
          <w:p w14:paraId="0B56CC95">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rightChars="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方法</w:t>
            </w:r>
          </w:p>
        </w:tc>
        <w:tc>
          <w:tcPr>
            <w:tcW w:w="6419" w:type="dxa"/>
            <w:noWrap w:val="0"/>
            <w:vAlign w:val="center"/>
          </w:tcPr>
          <w:p w14:paraId="47C12670">
            <w:pPr>
              <w:keepNext w:val="0"/>
              <w:keepLines w:val="0"/>
              <w:pageBreakBefore w:val="0"/>
              <w:widowControl/>
              <w:suppressLineNumbers w:val="0"/>
              <w:kinsoku/>
              <w:wordWrap/>
              <w:overflowPunct w:val="0"/>
              <w:topLinePunct w:val="0"/>
              <w:autoSpaceDE w:val="0"/>
              <w:autoSpaceDN/>
              <w:bidi w:val="0"/>
              <w:adjustRightInd/>
              <w:snapToGrid/>
              <w:ind w:firstLine="560" w:firstLineChars="200"/>
              <w:jc w:val="both"/>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增值税税金按一般计税方法计算，包含在投标报价中。</w:t>
            </w:r>
          </w:p>
        </w:tc>
      </w:tr>
      <w:tr w14:paraId="2FEA8A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8" w:hRule="atLeast"/>
        </w:trPr>
        <w:tc>
          <w:tcPr>
            <w:tcW w:w="9847" w:type="dxa"/>
            <w:gridSpan w:val="3"/>
            <w:noWrap w:val="0"/>
            <w:vAlign w:val="center"/>
          </w:tcPr>
          <w:p w14:paraId="096AC5B7">
            <w:pPr>
              <w:keepNext w:val="0"/>
              <w:keepLines w:val="0"/>
              <w:pageBreakBefore w:val="0"/>
              <w:widowControl/>
              <w:suppressLineNumbers w:val="0"/>
              <w:kinsoku/>
              <w:wordWrap/>
              <w:overflowPunct w:val="0"/>
              <w:topLinePunct w:val="0"/>
              <w:autoSpaceDE w:val="0"/>
              <w:autoSpaceDN/>
              <w:bidi w:val="0"/>
              <w:adjustRightInd/>
              <w:snapToGrid/>
              <w:ind w:firstLine="562" w:firstLineChars="20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bCs/>
                <w:color w:val="auto"/>
                <w:spacing w:val="0"/>
                <w:kern w:val="2"/>
                <w:sz w:val="28"/>
                <w:szCs w:val="28"/>
                <w:highlight w:val="none"/>
                <w:lang w:val="en-US" w:eastAsia="zh-CN" w:bidi="ar-SA"/>
              </w:rPr>
              <w:t>招标文件内容前后不一致时，以投标人须知前附表为准</w:t>
            </w:r>
          </w:p>
        </w:tc>
      </w:tr>
    </w:tbl>
    <w:p w14:paraId="2867E1BC">
      <w:pPr>
        <w:pStyle w:val="7"/>
        <w:numPr>
          <w:ilvl w:val="0"/>
          <w:numId w:val="0"/>
        </w:numPr>
        <w:ind w:leftChars="0"/>
        <w:rPr>
          <w:rFonts w:hint="eastAsia" w:ascii="仿宋" w:hAnsi="仿宋" w:eastAsia="仿宋" w:cs="仿宋"/>
          <w:color w:val="auto"/>
          <w:sz w:val="28"/>
          <w:szCs w:val="28"/>
          <w:highlight w:val="none"/>
          <w:lang w:val="en-US" w:eastAsia="zh-CN"/>
        </w:rPr>
      </w:pPr>
    </w:p>
    <w:p w14:paraId="41E8F87C">
      <w:pPr>
        <w:pStyle w:val="20"/>
        <w:ind w:left="0" w:leftChars="0" w:firstLine="0" w:firstLineChars="0"/>
        <w:rPr>
          <w:rFonts w:hint="eastAsia"/>
          <w:color w:val="auto"/>
          <w:highlight w:val="none"/>
          <w:lang w:val="en-US" w:eastAsia="zh-CN"/>
        </w:rPr>
      </w:pPr>
    </w:p>
    <w:p w14:paraId="057F500E">
      <w:pPr>
        <w:pageBreakBefore w:val="0"/>
        <w:kinsoku/>
        <w:overflowPunct w:val="0"/>
        <w:autoSpaceDE w:val="0"/>
        <w:autoSpaceDN/>
        <w:bidi w:val="0"/>
        <w:jc w:val="both"/>
        <w:rPr>
          <w:rFonts w:hint="eastAsia" w:ascii="仿宋" w:hAnsi="仿宋" w:eastAsia="仿宋" w:cs="仿宋"/>
          <w:b/>
          <w:bCs/>
          <w:color w:val="auto"/>
          <w:spacing w:val="0"/>
          <w:kern w:val="2"/>
          <w:sz w:val="28"/>
          <w:szCs w:val="28"/>
          <w:highlight w:val="none"/>
          <w:lang w:val="en-US" w:eastAsia="zh-CN" w:bidi="ar-SA"/>
        </w:rPr>
      </w:pPr>
    </w:p>
    <w:p w14:paraId="39288183">
      <w:pPr>
        <w:keepNext w:val="0"/>
        <w:keepLines w:val="0"/>
        <w:pageBreakBefore w:val="0"/>
        <w:widowControl w:val="0"/>
        <w:numPr>
          <w:ilvl w:val="0"/>
          <w:numId w:val="0"/>
        </w:numPr>
        <w:kinsoku/>
        <w:wordWrap/>
        <w:overflowPunct w:val="0"/>
        <w:topLinePunct w:val="0"/>
        <w:autoSpaceDE w:val="0"/>
        <w:autoSpaceDN/>
        <w:bidi w:val="0"/>
        <w:spacing w:line="560" w:lineRule="exact"/>
        <w:ind w:firstLine="562" w:firstLineChars="200"/>
        <w:jc w:val="center"/>
        <w:textAlignment w:val="auto"/>
        <w:rPr>
          <w:rFonts w:hint="eastAsia" w:ascii="仿宋_GB2312" w:hAnsi="仿宋_GB2312" w:eastAsia="仿宋_GB2312" w:cs="仿宋_GB2312"/>
          <w:b/>
          <w:bCs/>
          <w:color w:val="auto"/>
          <w:spacing w:val="0"/>
          <w:kern w:val="2"/>
          <w:sz w:val="28"/>
          <w:szCs w:val="28"/>
          <w:highlight w:val="none"/>
          <w:lang w:val="en-US" w:eastAsia="zh-CN" w:bidi="ar-SA"/>
        </w:rPr>
      </w:pPr>
      <w:r>
        <w:rPr>
          <w:rFonts w:hint="eastAsia" w:ascii="仿宋_GB2312" w:hAnsi="仿宋_GB2312" w:eastAsia="仿宋_GB2312" w:cs="仿宋_GB2312"/>
          <w:b/>
          <w:bCs/>
          <w:color w:val="auto"/>
          <w:spacing w:val="0"/>
          <w:kern w:val="2"/>
          <w:sz w:val="28"/>
          <w:szCs w:val="28"/>
          <w:highlight w:val="none"/>
          <w:lang w:val="en-US" w:eastAsia="zh-CN" w:bidi="ar-SA"/>
        </w:rPr>
        <w:t>（二）正文</w:t>
      </w:r>
    </w:p>
    <w:p w14:paraId="40F7E057">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2" w:firstLineChars="200"/>
        <w:textAlignment w:val="auto"/>
        <w:outlineLvl w:val="1"/>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lang w:val="en-US" w:eastAsia="zh-CN"/>
        </w:rPr>
        <w:t>一</w:t>
      </w:r>
      <w:r>
        <w:rPr>
          <w:rFonts w:hint="eastAsia" w:ascii="仿宋_GB2312" w:hAnsi="仿宋_GB2312" w:eastAsia="仿宋_GB2312" w:cs="仿宋_GB2312"/>
          <w:b/>
          <w:bCs/>
          <w:color w:val="auto"/>
          <w:sz w:val="28"/>
          <w:szCs w:val="28"/>
          <w:highlight w:val="none"/>
        </w:rPr>
        <w:t>、总  则</w:t>
      </w:r>
    </w:p>
    <w:p w14:paraId="7EA0C260">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2" w:firstLineChars="200"/>
        <w:textAlignment w:val="auto"/>
        <w:outlineLvl w:val="2"/>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1、适用范围</w:t>
      </w:r>
    </w:p>
    <w:p w14:paraId="16ECBC00">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outlineLvl w:val="3"/>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1.1 本磋商文件仅适用于本次采购项目。</w:t>
      </w:r>
    </w:p>
    <w:p w14:paraId="2D2DA8C7">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1.2 本磋商文件是根据《中华人民共和国政府采购法》《政府采购竞争性磋商采购方式管理暂行办法》及其他相关</w:t>
      </w:r>
      <w:r>
        <w:rPr>
          <w:rFonts w:hint="eastAsia" w:ascii="仿宋_GB2312" w:hAnsi="仿宋_GB2312" w:eastAsia="仿宋_GB2312" w:cs="仿宋_GB2312"/>
          <w:color w:val="auto"/>
          <w:sz w:val="28"/>
          <w:szCs w:val="28"/>
          <w:highlight w:val="none"/>
          <w:lang w:eastAsia="zh-CN"/>
        </w:rPr>
        <w:t>法律法规</w:t>
      </w:r>
      <w:r>
        <w:rPr>
          <w:rFonts w:hint="eastAsia" w:ascii="仿宋_GB2312" w:hAnsi="仿宋_GB2312" w:eastAsia="仿宋_GB2312" w:cs="仿宋_GB2312"/>
          <w:color w:val="auto"/>
          <w:sz w:val="28"/>
          <w:szCs w:val="28"/>
          <w:highlight w:val="none"/>
        </w:rPr>
        <w:t>编制。</w:t>
      </w:r>
    </w:p>
    <w:p w14:paraId="015F0D5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20" w:lineRule="exact"/>
        <w:ind w:right="0" w:firstLine="562" w:firstLineChars="200"/>
        <w:jc w:val="both"/>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rPr>
        <w:t>2、项目名称</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b w:val="0"/>
          <w:bCs w:val="0"/>
          <w:color w:val="auto"/>
          <w:kern w:val="2"/>
          <w:sz w:val="28"/>
          <w:szCs w:val="28"/>
          <w:highlight w:val="none"/>
          <w:lang w:val="en-US" w:eastAsia="zh-CN" w:bidi="ar-SA"/>
        </w:rPr>
        <w:t>库车市启智学校校园文化提升项目综合教学楼文化主题建设和装饰装修</w:t>
      </w:r>
    </w:p>
    <w:p w14:paraId="20A8AB7F">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3、合格的供应商应符合以下条件</w:t>
      </w:r>
    </w:p>
    <w:p w14:paraId="5EC5205B">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（1）本磋商文件“竞争性磋商公告”第</w:t>
      </w:r>
      <w:r>
        <w:rPr>
          <w:rFonts w:hint="eastAsia" w:ascii="仿宋_GB2312" w:hAnsi="仿宋_GB2312" w:eastAsia="仿宋_GB2312" w:cs="仿宋_GB2312"/>
          <w:color w:val="auto"/>
          <w:sz w:val="28"/>
          <w:szCs w:val="28"/>
          <w:highlight w:val="none"/>
          <w:lang w:val="en-US" w:eastAsia="zh-CN"/>
        </w:rPr>
        <w:t>二</w:t>
      </w:r>
      <w:r>
        <w:rPr>
          <w:rFonts w:hint="eastAsia" w:ascii="仿宋_GB2312" w:hAnsi="仿宋_GB2312" w:eastAsia="仿宋_GB2312" w:cs="仿宋_GB2312"/>
          <w:color w:val="auto"/>
          <w:sz w:val="28"/>
          <w:szCs w:val="28"/>
          <w:highlight w:val="none"/>
        </w:rPr>
        <w:t>条规定的条件；</w:t>
      </w:r>
    </w:p>
    <w:p w14:paraId="6E5A78FB">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在政府采购云平台报名成功，并获取磋商文件</w:t>
      </w:r>
      <w:r>
        <w:rPr>
          <w:rFonts w:hint="eastAsia" w:ascii="仿宋_GB2312" w:hAnsi="仿宋_GB2312" w:eastAsia="仿宋_GB2312" w:cs="仿宋_GB2312"/>
          <w:color w:val="auto"/>
          <w:sz w:val="28"/>
          <w:szCs w:val="28"/>
          <w:highlight w:val="none"/>
        </w:rPr>
        <w:t>；</w:t>
      </w:r>
    </w:p>
    <w:p w14:paraId="1D9AA70D">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有履行采购项目的能力，并对磋商文件进行了实质性响应。</w:t>
      </w:r>
    </w:p>
    <w:p w14:paraId="6963E4A3">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outlineLvl w:val="2"/>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4、竞争性磋商费用</w:t>
      </w:r>
    </w:p>
    <w:p w14:paraId="71161404">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供应商应自行承担所有与准备和参加磋商有关的费用</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采购单位</w:t>
      </w:r>
      <w:r>
        <w:rPr>
          <w:rFonts w:hint="eastAsia" w:ascii="仿宋_GB2312" w:hAnsi="仿宋_GB2312" w:eastAsia="仿宋_GB2312" w:cs="仿宋_GB2312"/>
          <w:color w:val="auto"/>
          <w:sz w:val="28"/>
          <w:szCs w:val="28"/>
          <w:highlight w:val="none"/>
          <w:lang w:val="en-US" w:eastAsia="zh-CN"/>
        </w:rPr>
        <w:t>不承担上述费用</w:t>
      </w:r>
      <w:r>
        <w:rPr>
          <w:rFonts w:hint="eastAsia" w:ascii="仿宋_GB2312" w:hAnsi="仿宋_GB2312" w:eastAsia="仿宋_GB2312" w:cs="仿宋_GB2312"/>
          <w:color w:val="auto"/>
          <w:sz w:val="28"/>
          <w:szCs w:val="28"/>
          <w:highlight w:val="none"/>
        </w:rPr>
        <w:t>。</w:t>
      </w:r>
    </w:p>
    <w:p w14:paraId="126DB6B4">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竞争性磋商</w:t>
      </w:r>
    </w:p>
    <w:p w14:paraId="47905ED0">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竞争性磋商是指采购人、政府采购代理机构通过组建竞争性磋商小组</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与符合条件的供应商就采购服务事宜进行磋商，供应商按照磋商文件的要求提交响应文件和报价，采购人从磋商小组评审后提出的候选供应商名单中确定成交供应商的采购方式。</w:t>
      </w:r>
    </w:p>
    <w:p w14:paraId="550F5492">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2" w:firstLineChars="200"/>
        <w:textAlignment w:val="auto"/>
        <w:outlineLvl w:val="1"/>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lang w:val="en-US" w:eastAsia="zh-CN"/>
        </w:rPr>
        <w:t>二</w:t>
      </w:r>
      <w:r>
        <w:rPr>
          <w:rFonts w:hint="eastAsia" w:ascii="仿宋_GB2312" w:hAnsi="仿宋_GB2312" w:eastAsia="仿宋_GB2312" w:cs="仿宋_GB2312"/>
          <w:b/>
          <w:bCs/>
          <w:color w:val="auto"/>
          <w:sz w:val="28"/>
          <w:szCs w:val="28"/>
          <w:highlight w:val="none"/>
        </w:rPr>
        <w:t>、磋商文件说明</w:t>
      </w:r>
    </w:p>
    <w:p w14:paraId="18575019">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outlineLvl w:val="2"/>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1、概述</w:t>
      </w:r>
    </w:p>
    <w:p w14:paraId="7ADFD098">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1.1 本磋商文件阐明了供应商所需提供项目范围和磋商的程序，是本次采购活动具有法律效力的文件。</w:t>
      </w:r>
    </w:p>
    <w:p w14:paraId="5FA10EE1">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1.2 供应商应认真阅读磋商文件中所有的事项、格式条款和规范等要求。供应商没有按照磋商文件要求</w:t>
      </w:r>
      <w:r>
        <w:rPr>
          <w:rFonts w:hint="eastAsia" w:ascii="仿宋_GB2312" w:hAnsi="仿宋_GB2312" w:eastAsia="仿宋_GB2312" w:cs="仿宋_GB2312"/>
          <w:color w:val="auto"/>
          <w:sz w:val="28"/>
          <w:szCs w:val="28"/>
          <w:highlight w:val="none"/>
          <w:lang w:val="en-US" w:eastAsia="zh-CN"/>
        </w:rPr>
        <w:t>解密响应文件、上传相关</w:t>
      </w:r>
      <w:r>
        <w:rPr>
          <w:rFonts w:hint="eastAsia" w:ascii="仿宋_GB2312" w:hAnsi="仿宋_GB2312" w:eastAsia="仿宋_GB2312" w:cs="仿宋_GB2312"/>
          <w:color w:val="auto"/>
          <w:sz w:val="28"/>
          <w:szCs w:val="28"/>
          <w:highlight w:val="none"/>
        </w:rPr>
        <w:t>资料，或者响应文件</w:t>
      </w:r>
      <w:r>
        <w:rPr>
          <w:rFonts w:hint="eastAsia" w:ascii="仿宋_GB2312" w:hAnsi="仿宋_GB2312" w:eastAsia="仿宋_GB2312" w:cs="仿宋_GB2312"/>
          <w:color w:val="auto"/>
          <w:sz w:val="28"/>
          <w:szCs w:val="28"/>
          <w:highlight w:val="none"/>
          <w:lang w:eastAsia="zh-CN"/>
        </w:rPr>
        <w:t>未</w:t>
      </w:r>
      <w:r>
        <w:rPr>
          <w:rFonts w:hint="eastAsia" w:ascii="仿宋_GB2312" w:hAnsi="仿宋_GB2312" w:eastAsia="仿宋_GB2312" w:cs="仿宋_GB2312"/>
          <w:color w:val="auto"/>
          <w:sz w:val="28"/>
          <w:szCs w:val="28"/>
          <w:highlight w:val="none"/>
        </w:rPr>
        <w:t>对磋商文件</w:t>
      </w:r>
      <w:r>
        <w:rPr>
          <w:rFonts w:hint="eastAsia" w:ascii="仿宋_GB2312" w:hAnsi="仿宋_GB2312" w:eastAsia="仿宋_GB2312" w:cs="仿宋_GB2312"/>
          <w:color w:val="auto"/>
          <w:sz w:val="28"/>
          <w:szCs w:val="28"/>
          <w:highlight w:val="none"/>
          <w:lang w:eastAsia="zh-CN"/>
        </w:rPr>
        <w:t>作出</w:t>
      </w:r>
      <w:r>
        <w:rPr>
          <w:rFonts w:hint="eastAsia" w:ascii="仿宋_GB2312" w:hAnsi="仿宋_GB2312" w:eastAsia="仿宋_GB2312" w:cs="仿宋_GB2312"/>
          <w:color w:val="auto"/>
          <w:sz w:val="28"/>
          <w:szCs w:val="28"/>
          <w:highlight w:val="none"/>
        </w:rPr>
        <w:t>实质性响应而导致发生影响竞争、响应文件被拒绝或按照无效标处理的不利后果，由供应商自行承担相关风险。</w:t>
      </w:r>
    </w:p>
    <w:p w14:paraId="4E35C94D">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outlineLvl w:val="2"/>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2、磋商文件的构成</w:t>
      </w:r>
    </w:p>
    <w:p w14:paraId="7B9E1A02">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磋商文件由磋商文件总目录所列内容组成（不限于）：</w:t>
      </w:r>
    </w:p>
    <w:p w14:paraId="77036C20">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2.1 竞争性磋商公告</w:t>
      </w:r>
      <w:r>
        <w:rPr>
          <w:rFonts w:hint="eastAsia" w:ascii="仿宋_GB2312" w:hAnsi="仿宋_GB2312" w:eastAsia="仿宋_GB2312" w:cs="仿宋_GB2312"/>
          <w:color w:val="auto"/>
          <w:sz w:val="28"/>
          <w:szCs w:val="28"/>
          <w:highlight w:val="none"/>
          <w:lang w:eastAsia="zh-CN"/>
        </w:rPr>
        <w:t>；</w:t>
      </w:r>
    </w:p>
    <w:p w14:paraId="3F3A6E5C">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2.2 竞争性磋商须知</w:t>
      </w:r>
      <w:r>
        <w:rPr>
          <w:rFonts w:hint="eastAsia" w:ascii="仿宋_GB2312" w:hAnsi="仿宋_GB2312" w:eastAsia="仿宋_GB2312" w:cs="仿宋_GB2312"/>
          <w:color w:val="auto"/>
          <w:sz w:val="28"/>
          <w:szCs w:val="28"/>
          <w:highlight w:val="none"/>
          <w:lang w:eastAsia="zh-CN"/>
        </w:rPr>
        <w:t>；</w:t>
      </w:r>
    </w:p>
    <w:p w14:paraId="788CF3D6">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2.3 采购项目需求；</w:t>
      </w:r>
    </w:p>
    <w:p w14:paraId="61E60C5B">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2.4 合同主要条款；</w:t>
      </w:r>
    </w:p>
    <w:p w14:paraId="547C48A7">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2.5 响应文件格式</w:t>
      </w:r>
      <w:r>
        <w:rPr>
          <w:rFonts w:hint="eastAsia" w:ascii="仿宋_GB2312" w:hAnsi="仿宋_GB2312" w:eastAsia="仿宋_GB2312" w:cs="仿宋_GB2312"/>
          <w:color w:val="auto"/>
          <w:sz w:val="28"/>
          <w:szCs w:val="28"/>
          <w:highlight w:val="none"/>
          <w:lang w:eastAsia="zh-CN"/>
        </w:rPr>
        <w:t>；</w:t>
      </w:r>
    </w:p>
    <w:p w14:paraId="39AFDE2B">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outlineLvl w:val="2"/>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3、磋商文件的澄清或修改</w:t>
      </w:r>
    </w:p>
    <w:p w14:paraId="672705E5">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3.1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通知所有获取磋商文件的供应商；不足5日的，采购人、采购代理机构应当顺延提交首次响应文件截止时间。</w:t>
      </w:r>
    </w:p>
    <w:p w14:paraId="0841FBE8">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3.2 磋商文件的澄清或修改将以发布澄清或变更公告为准（同招标公告发布网站），所有供应商应关注网站及时查看，采购人不再进行书面或其他形式通知，未看变更或澄清公告并由此导致的一切后果均由投标供应商自负。</w:t>
      </w:r>
    </w:p>
    <w:p w14:paraId="7D494263">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3.3 磋商文件有多次澄清或修改时，以最后发出的澄清或修改公告为准。 </w:t>
      </w:r>
    </w:p>
    <w:p w14:paraId="34CE1674">
      <w:pPr>
        <w:spacing w:line="52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三、响应文件的编写</w:t>
      </w:r>
      <w:bookmarkEnd w:id="23"/>
      <w:bookmarkEnd w:id="24"/>
      <w:bookmarkEnd w:id="25"/>
      <w:r>
        <w:rPr>
          <w:rFonts w:hint="eastAsia" w:ascii="仿宋_GB2312" w:hAnsi="仿宋_GB2312" w:eastAsia="仿宋_GB2312" w:cs="仿宋_GB2312"/>
          <w:sz w:val="28"/>
          <w:szCs w:val="28"/>
          <w:highlight w:val="none"/>
        </w:rPr>
        <w:t>与上传</w:t>
      </w:r>
    </w:p>
    <w:p w14:paraId="211C9EE1">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bookmarkStart w:id="39" w:name="_Toc424211816"/>
      <w:bookmarkStart w:id="40" w:name="_Toc424059486"/>
      <w:bookmarkStart w:id="41" w:name="_Toc460703962"/>
      <w:r>
        <w:rPr>
          <w:rFonts w:hint="eastAsia" w:ascii="仿宋_GB2312" w:hAnsi="仿宋_GB2312" w:eastAsia="仿宋_GB2312" w:cs="仿宋_GB2312"/>
          <w:color w:val="auto"/>
          <w:sz w:val="28"/>
          <w:szCs w:val="28"/>
          <w:highlight w:val="none"/>
        </w:rPr>
        <w:t>1.响应文件的组成</w:t>
      </w:r>
      <w:bookmarkEnd w:id="39"/>
      <w:bookmarkEnd w:id="40"/>
      <w:bookmarkEnd w:id="41"/>
      <w:r>
        <w:rPr>
          <w:rFonts w:hint="eastAsia" w:ascii="仿宋_GB2312" w:hAnsi="仿宋_GB2312" w:eastAsia="仿宋_GB2312" w:cs="仿宋_GB2312"/>
          <w:color w:val="auto"/>
          <w:sz w:val="28"/>
          <w:szCs w:val="28"/>
          <w:highlight w:val="none"/>
        </w:rPr>
        <w:t>（见附件）</w:t>
      </w:r>
    </w:p>
    <w:p w14:paraId="78637BAE">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1.1 响应文件应以中文书写，行间不得插字、涂改和增删。</w:t>
      </w:r>
    </w:p>
    <w:p w14:paraId="7581C07E">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1.2 响应文件的组成：主要包括以下内容：</w:t>
      </w:r>
    </w:p>
    <w:p w14:paraId="043B1ED8">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（1）投标函（详见附件1）；</w:t>
      </w:r>
    </w:p>
    <w:p w14:paraId="3C541FED">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（2）法定代表人资格证明文件（详见附件2）</w:t>
      </w:r>
    </w:p>
    <w:p w14:paraId="7F9DDEBA">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（3）法定代表人授权委托书（详见附件3）；</w:t>
      </w:r>
    </w:p>
    <w:p w14:paraId="03A2B6D8">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（4）供应商资格声明函（详见附件4）；</w:t>
      </w:r>
    </w:p>
    <w:p w14:paraId="61C67FB4">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（5）开标一览表、投标报价清单（详见附件5</w:t>
      </w:r>
      <w:r>
        <w:rPr>
          <w:rFonts w:hint="eastAsia" w:ascii="仿宋_GB2312" w:hAnsi="仿宋_GB2312" w:eastAsia="仿宋_GB2312" w:cs="仿宋_GB2312"/>
          <w:color w:val="auto"/>
          <w:sz w:val="28"/>
          <w:szCs w:val="28"/>
          <w:highlight w:val="none"/>
          <w:lang w:eastAsia="zh-CN"/>
        </w:rPr>
        <w:t>、附件</w:t>
      </w: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rPr>
        <w:t>）；</w:t>
      </w:r>
    </w:p>
    <w:p w14:paraId="48F19FC2">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（6）投标报价（详见附件6）；</w:t>
      </w:r>
    </w:p>
    <w:p w14:paraId="72AB74BD">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（7）投标项目需求技术响应偏离表（详见附件</w:t>
      </w:r>
      <w:r>
        <w:rPr>
          <w:rFonts w:hint="eastAsia" w:ascii="仿宋_GB2312" w:hAnsi="仿宋_GB2312" w:eastAsia="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rPr>
        <w:t>）</w:t>
      </w:r>
    </w:p>
    <w:p w14:paraId="17457A8F">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（8）投标项目需求商务条款偏离表（详见附件</w:t>
      </w:r>
      <w:r>
        <w:rPr>
          <w:rFonts w:hint="eastAsia" w:ascii="仿宋_GB2312" w:hAnsi="仿宋_GB2312" w:eastAsia="仿宋_GB2312" w:cs="仿宋_GB2312"/>
          <w:color w:val="auto"/>
          <w:sz w:val="28"/>
          <w:szCs w:val="28"/>
          <w:highlight w:val="none"/>
          <w:lang w:val="en-US" w:eastAsia="zh-CN"/>
        </w:rPr>
        <w:t>9</w:t>
      </w:r>
      <w:r>
        <w:rPr>
          <w:rFonts w:hint="eastAsia" w:ascii="仿宋_GB2312" w:hAnsi="仿宋_GB2312" w:eastAsia="仿宋_GB2312" w:cs="仿宋_GB2312"/>
          <w:color w:val="auto"/>
          <w:sz w:val="28"/>
          <w:szCs w:val="28"/>
          <w:highlight w:val="none"/>
        </w:rPr>
        <w:t>）；</w:t>
      </w:r>
    </w:p>
    <w:p w14:paraId="11EFCC1B">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（9）中小企业声明函（详见附件</w:t>
      </w:r>
      <w:r>
        <w:rPr>
          <w:rFonts w:hint="eastAsia" w:ascii="仿宋_GB2312" w:hAnsi="仿宋_GB2312" w:eastAsia="仿宋_GB2312" w:cs="仿宋_GB2312"/>
          <w:color w:val="auto"/>
          <w:sz w:val="28"/>
          <w:szCs w:val="28"/>
          <w:highlight w:val="none"/>
          <w:lang w:val="en-US" w:eastAsia="zh-CN"/>
        </w:rPr>
        <w:t>10</w:t>
      </w:r>
      <w:r>
        <w:rPr>
          <w:rFonts w:hint="eastAsia" w:ascii="仿宋_GB2312" w:hAnsi="仿宋_GB2312" w:eastAsia="仿宋_GB2312" w:cs="仿宋_GB2312"/>
          <w:color w:val="auto"/>
          <w:sz w:val="28"/>
          <w:szCs w:val="28"/>
          <w:highlight w:val="none"/>
        </w:rPr>
        <w:t>）；</w:t>
      </w:r>
    </w:p>
    <w:p w14:paraId="5A2B225D">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（10）近三年业绩一览表（详见附件1</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w:t>
      </w:r>
    </w:p>
    <w:p w14:paraId="6F6262C7">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（11）承诺</w:t>
      </w:r>
      <w:r>
        <w:rPr>
          <w:rFonts w:hint="eastAsia" w:ascii="仿宋_GB2312" w:hAnsi="仿宋_GB2312" w:eastAsia="仿宋_GB2312" w:cs="仿宋_GB2312"/>
          <w:color w:val="auto"/>
          <w:sz w:val="28"/>
          <w:szCs w:val="28"/>
          <w:highlight w:val="none"/>
          <w:lang w:eastAsia="zh-CN"/>
        </w:rPr>
        <w:t>书</w:t>
      </w:r>
      <w:r>
        <w:rPr>
          <w:rFonts w:hint="eastAsia" w:ascii="仿宋_GB2312" w:hAnsi="仿宋_GB2312" w:eastAsia="仿宋_GB2312" w:cs="仿宋_GB2312"/>
          <w:color w:val="auto"/>
          <w:sz w:val="28"/>
          <w:szCs w:val="28"/>
          <w:highlight w:val="none"/>
        </w:rPr>
        <w:t>（详见附件1</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w:t>
      </w:r>
    </w:p>
    <w:p w14:paraId="3D198ACD">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（12）实施方案（详见附件1</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w:t>
      </w:r>
    </w:p>
    <w:p w14:paraId="2DDC26AA">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（13）售后服务承诺详述、维修等计划详述（格式自定）（详见附件1</w:t>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w:t>
      </w:r>
    </w:p>
    <w:p w14:paraId="15BB6C04">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（14）供应商认为需要补充的其它资料或说明（格式自定）；（详见附件1</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w:t>
      </w:r>
    </w:p>
    <w:p w14:paraId="475C1AC1">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15</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政府采购活动现场确认声明书</w:t>
      </w:r>
      <w:r>
        <w:rPr>
          <w:rFonts w:hint="eastAsia" w:ascii="仿宋_GB2312" w:hAnsi="仿宋_GB2312" w:eastAsia="仿宋_GB2312" w:cs="仿宋_GB2312"/>
          <w:color w:val="auto"/>
          <w:sz w:val="28"/>
          <w:szCs w:val="28"/>
          <w:highlight w:val="none"/>
        </w:rPr>
        <w:t>（详见附件1</w:t>
      </w: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w:t>
      </w:r>
    </w:p>
    <w:p w14:paraId="4762F730">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）响应文件格式（详见附件1</w:t>
      </w: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rPr>
        <w:t>）；</w:t>
      </w:r>
    </w:p>
    <w:p w14:paraId="6E99ADF4">
      <w:pPr>
        <w:spacing w:line="52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1.3 制作电子版投标文件时应将编辑页面设置为A4纸尺寸，封面按照投标文件封皮格式制作，编制文件目录、插入完整页码，具体样式附后。</w:t>
      </w:r>
    </w:p>
    <w:p w14:paraId="0E1C930E">
      <w:pPr>
        <w:spacing w:line="52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1.4 电子版招标文件编辑完成后，投标人需将电子版投标文件转换为PDF格式文件，并在招标公告规定的开标时间前将电子加密投标文件上传至政府采购云平台投标客户端（政府采购云平台投标客户端下载地址：</w:t>
      </w:r>
      <w:r>
        <w:rPr>
          <w:highlight w:val="none"/>
        </w:rPr>
        <w:fldChar w:fldCharType="begin"/>
      </w:r>
      <w:r>
        <w:rPr>
          <w:highlight w:val="none"/>
        </w:rPr>
        <w:instrText xml:space="preserve">HYPERLINK "https://customer.zcygov.cn/CA-driver-download?utm=web-ca-front."</w:instrText>
      </w:r>
      <w:r>
        <w:rPr>
          <w:highlight w:val="none"/>
        </w:rPr>
        <w:fldChar w:fldCharType="separate"/>
      </w:r>
      <w:r>
        <w:rPr>
          <w:rFonts w:hint="eastAsia" w:ascii="仿宋_GB2312" w:hAnsi="仿宋_GB2312" w:eastAsia="仿宋_GB2312" w:cs="仿宋_GB2312"/>
          <w:sz w:val="28"/>
          <w:szCs w:val="28"/>
          <w:highlight w:val="none"/>
        </w:rPr>
        <w:t>https://customer.zcygov.cn/CA-driver-download?utm=web-ca-front.</w:t>
      </w:r>
      <w:r>
        <w:rPr>
          <w:highlight w:val="none"/>
        </w:rPr>
        <w:fldChar w:fldCharType="end"/>
      </w:r>
    </w:p>
    <w:p w14:paraId="1454EDA2">
      <w:pPr>
        <w:spacing w:line="52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3ddc8fbb.0.0.744734903d5911ec80b1370c1c0d466e）。</w:t>
      </w:r>
    </w:p>
    <w:p w14:paraId="38A1823A">
      <w:pPr>
        <w:spacing w:line="52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1.5 未按以上标准制作响应文件的有可能被拒绝，其风险和法律责任由投标人自行承担。</w:t>
      </w:r>
    </w:p>
    <w:p w14:paraId="4ECF14BD">
      <w:pPr>
        <w:spacing w:line="52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1.6 响应文件中的文字表述不清、前后矛盾，导致非唯一理解的投标文件将被认定为废标。</w:t>
      </w:r>
    </w:p>
    <w:bookmarkEnd w:id="26"/>
    <w:bookmarkEnd w:id="27"/>
    <w:bookmarkEnd w:id="28"/>
    <w:bookmarkEnd w:id="29"/>
    <w:bookmarkEnd w:id="30"/>
    <w:bookmarkEnd w:id="31"/>
    <w:bookmarkEnd w:id="32"/>
    <w:bookmarkEnd w:id="33"/>
    <w:bookmarkEnd w:id="34"/>
    <w:p w14:paraId="47E4B2CD">
      <w:pPr>
        <w:spacing w:line="520" w:lineRule="exact"/>
        <w:ind w:firstLine="560" w:firstLineChars="200"/>
        <w:rPr>
          <w:rFonts w:hint="eastAsia" w:ascii="仿宋_GB2312" w:hAnsi="仿宋_GB2312" w:eastAsia="仿宋_GB2312" w:cs="仿宋_GB2312"/>
          <w:sz w:val="28"/>
          <w:szCs w:val="28"/>
          <w:highlight w:val="none"/>
        </w:rPr>
      </w:pPr>
      <w:bookmarkStart w:id="42" w:name="_Toc239648588"/>
      <w:bookmarkStart w:id="43" w:name="_Toc239650588"/>
      <w:bookmarkStart w:id="44" w:name="_Toc239649752"/>
      <w:bookmarkStart w:id="45" w:name="_Toc239651307"/>
      <w:bookmarkStart w:id="46" w:name="_Toc424059487"/>
      <w:bookmarkStart w:id="47" w:name="_Toc239649300"/>
      <w:bookmarkStart w:id="48" w:name="_Toc460703963"/>
      <w:bookmarkStart w:id="49" w:name="_Toc239648854"/>
      <w:bookmarkStart w:id="50" w:name="_Toc239649376"/>
      <w:bookmarkStart w:id="51" w:name="_Toc424211817"/>
      <w:bookmarkStart w:id="52" w:name="_Toc239822493"/>
      <w:bookmarkStart w:id="53" w:name="_Toc239822608"/>
      <w:r>
        <w:rPr>
          <w:rFonts w:hint="eastAsia" w:ascii="仿宋_GB2312" w:hAnsi="仿宋_GB2312" w:eastAsia="仿宋_GB2312" w:cs="仿宋_GB2312"/>
          <w:sz w:val="28"/>
          <w:szCs w:val="28"/>
          <w:highlight w:val="none"/>
        </w:rPr>
        <w:t>2.响应文件格式</w:t>
      </w:r>
      <w:bookmarkEnd w:id="42"/>
      <w:bookmarkEnd w:id="43"/>
      <w:bookmarkEnd w:id="44"/>
      <w:bookmarkEnd w:id="45"/>
      <w:bookmarkEnd w:id="46"/>
      <w:bookmarkEnd w:id="47"/>
      <w:bookmarkEnd w:id="48"/>
      <w:bookmarkEnd w:id="49"/>
      <w:bookmarkEnd w:id="50"/>
      <w:bookmarkEnd w:id="51"/>
      <w:bookmarkEnd w:id="52"/>
      <w:bookmarkEnd w:id="53"/>
    </w:p>
    <w:p w14:paraId="06439A88">
      <w:pPr>
        <w:spacing w:line="520" w:lineRule="exact"/>
        <w:ind w:firstLine="560" w:firstLineChars="200"/>
        <w:rPr>
          <w:rFonts w:hint="eastAsia" w:ascii="仿宋_GB2312" w:hAnsi="仿宋_GB2312" w:eastAsia="仿宋_GB2312" w:cs="仿宋_GB2312"/>
          <w:sz w:val="28"/>
          <w:szCs w:val="28"/>
          <w:highlight w:val="none"/>
        </w:rPr>
      </w:pPr>
      <w:bookmarkStart w:id="54" w:name="_Toc239649753"/>
      <w:bookmarkStart w:id="55" w:name="_Toc460703964"/>
      <w:bookmarkStart w:id="56" w:name="_Toc239649377"/>
      <w:bookmarkStart w:id="57" w:name="_Toc239648855"/>
      <w:bookmarkStart w:id="58" w:name="_Toc239650589"/>
      <w:bookmarkStart w:id="59" w:name="_Toc239648589"/>
      <w:bookmarkStart w:id="60" w:name="_Toc424211818"/>
      <w:bookmarkStart w:id="61" w:name="_Toc424059488"/>
      <w:bookmarkStart w:id="62" w:name="_Toc239822609"/>
      <w:bookmarkStart w:id="63" w:name="_Toc239651308"/>
      <w:bookmarkStart w:id="64" w:name="_Toc239822494"/>
      <w:bookmarkStart w:id="65" w:name="_Toc239649301"/>
      <w:r>
        <w:rPr>
          <w:rFonts w:hint="eastAsia" w:ascii="仿宋_GB2312" w:hAnsi="仿宋_GB2312" w:eastAsia="仿宋_GB2312" w:cs="仿宋_GB2312"/>
          <w:sz w:val="28"/>
          <w:szCs w:val="28"/>
          <w:highlight w:val="none"/>
        </w:rPr>
        <w:t>供应商应按本章“三、响应文件的编写与上传的1.响应文件的组成（见附件）”中的要求提供响应文件，文件格式可参考第五部分“响应文件格式”。若表格的栏目设计不够，供应商可按照同一格式自制表格填写；未提出的格式，供应商应自行拟定格式佐证响应。</w:t>
      </w:r>
    </w:p>
    <w:p w14:paraId="1AE678B2">
      <w:pPr>
        <w:spacing w:line="52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3.竞争性磋商报价</w:t>
      </w:r>
      <w:bookmarkEnd w:id="54"/>
      <w:bookmarkEnd w:id="55"/>
      <w:bookmarkEnd w:id="56"/>
      <w:bookmarkEnd w:id="57"/>
      <w:bookmarkEnd w:id="58"/>
      <w:bookmarkEnd w:id="59"/>
      <w:bookmarkEnd w:id="60"/>
      <w:bookmarkEnd w:id="61"/>
      <w:bookmarkEnd w:id="62"/>
      <w:bookmarkEnd w:id="63"/>
      <w:bookmarkEnd w:id="64"/>
      <w:bookmarkEnd w:id="65"/>
    </w:p>
    <w:p w14:paraId="473C762A">
      <w:pPr>
        <w:spacing w:line="520" w:lineRule="exact"/>
        <w:ind w:firstLine="560" w:firstLineChars="200"/>
        <w:rPr>
          <w:rFonts w:hint="eastAsia" w:ascii="仿宋_GB2312" w:hAnsi="仿宋_GB2312" w:eastAsia="仿宋_GB2312" w:cs="仿宋_GB2312"/>
          <w:sz w:val="28"/>
          <w:szCs w:val="28"/>
          <w:highlight w:val="none"/>
        </w:rPr>
      </w:pPr>
      <w:bookmarkStart w:id="66" w:name="_Toc239822497"/>
      <w:bookmarkStart w:id="67" w:name="_Toc239648858"/>
      <w:bookmarkStart w:id="68" w:name="_Toc239649380"/>
      <w:bookmarkStart w:id="69" w:name="_Toc239650592"/>
      <w:bookmarkStart w:id="70" w:name="_Toc239822612"/>
      <w:bookmarkStart w:id="71" w:name="_Toc239649756"/>
      <w:bookmarkStart w:id="72" w:name="_Toc239651311"/>
      <w:bookmarkStart w:id="73" w:name="_Toc239649304"/>
      <w:bookmarkStart w:id="74" w:name="_Toc239648592"/>
      <w:r>
        <w:rPr>
          <w:rFonts w:hint="eastAsia" w:ascii="仿宋_GB2312" w:hAnsi="仿宋_GB2312" w:eastAsia="仿宋_GB2312" w:cs="仿宋_GB2312"/>
          <w:sz w:val="28"/>
          <w:szCs w:val="28"/>
          <w:highlight w:val="none"/>
        </w:rPr>
        <w:t>本次磋商报价采用两轮报价。第一次报价为响应文件书面报价；第二次报价在磋商时供应商可根据磋商情况给予让利优惠，也可以保持不变。在供应商二次报价后，根据财库【2014】214号文件规定，磋商小组</w:t>
      </w:r>
      <w:r>
        <w:rPr>
          <w:rFonts w:hint="eastAsia" w:ascii="仿宋_GB2312" w:hAnsi="仿宋_GB2312" w:eastAsia="仿宋_GB2312" w:cs="仿宋_GB2312"/>
          <w:sz w:val="28"/>
          <w:szCs w:val="28"/>
          <w:highlight w:val="none"/>
          <w:lang w:eastAsia="zh-CN"/>
        </w:rPr>
        <w:t>按照评审得分由高到低到低顺序推荐</w:t>
      </w:r>
      <w:r>
        <w:rPr>
          <w:rFonts w:hint="eastAsia" w:ascii="仿宋_GB2312" w:hAnsi="仿宋_GB2312" w:eastAsia="仿宋_GB2312" w:cs="仿宋_GB2312"/>
          <w:sz w:val="28"/>
          <w:szCs w:val="28"/>
          <w:highlight w:val="none"/>
          <w:lang w:val="en-US" w:eastAsia="zh-CN"/>
        </w:rPr>
        <w:t>3名以上成交候选供应商，并编写评审报告</w:t>
      </w:r>
      <w:r>
        <w:rPr>
          <w:rFonts w:hint="eastAsia" w:ascii="仿宋_GB2312" w:hAnsi="仿宋_GB2312" w:eastAsia="仿宋_GB2312" w:cs="仿宋_GB2312"/>
          <w:sz w:val="28"/>
          <w:szCs w:val="28"/>
          <w:highlight w:val="none"/>
        </w:rPr>
        <w:t>。</w:t>
      </w:r>
    </w:p>
    <w:p w14:paraId="4DE1F294">
      <w:pPr>
        <w:spacing w:line="520" w:lineRule="exact"/>
        <w:ind w:firstLine="560" w:firstLineChars="200"/>
        <w:rPr>
          <w:rFonts w:hint="eastAsia" w:ascii="仿宋_GB2312" w:hAnsi="仿宋_GB2312" w:eastAsia="仿宋_GB2312" w:cs="仿宋_GB2312"/>
          <w:sz w:val="28"/>
          <w:szCs w:val="28"/>
          <w:highlight w:val="none"/>
        </w:rPr>
      </w:pPr>
      <w:bookmarkStart w:id="75" w:name="_Toc460703965"/>
      <w:bookmarkStart w:id="76" w:name="_Toc424059489"/>
      <w:bookmarkStart w:id="77" w:name="_Toc424211819"/>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响应文件的编写</w:t>
      </w:r>
      <w:bookmarkEnd w:id="66"/>
      <w:bookmarkEnd w:id="67"/>
      <w:bookmarkEnd w:id="68"/>
      <w:bookmarkEnd w:id="69"/>
      <w:bookmarkEnd w:id="70"/>
      <w:bookmarkEnd w:id="71"/>
      <w:bookmarkEnd w:id="72"/>
      <w:bookmarkEnd w:id="73"/>
      <w:bookmarkEnd w:id="74"/>
      <w:bookmarkEnd w:id="75"/>
      <w:bookmarkEnd w:id="76"/>
      <w:bookmarkEnd w:id="77"/>
    </w:p>
    <w:p w14:paraId="6340C0F7">
      <w:pPr>
        <w:spacing w:line="52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4.1 供应商应按本磋商文件所规定的格式、内容等编制电子响应文件，电子标书必须标明页码。</w:t>
      </w:r>
    </w:p>
    <w:p w14:paraId="5CB35185">
      <w:pPr>
        <w:spacing w:line="52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4.2 响应文件应由供应商法定代表人或经其委托全权代理人在“磋商文件”要求签章的地方签字并加盖公章，并在响应文件封面标明项目名称及编号、供应商名称、时间（封面格式见第五部分附件15）。</w:t>
      </w:r>
    </w:p>
    <w:p w14:paraId="5E065F1A">
      <w:pPr>
        <w:spacing w:line="520" w:lineRule="exact"/>
        <w:ind w:firstLine="560" w:firstLineChars="200"/>
        <w:rPr>
          <w:rFonts w:hint="eastAsia" w:ascii="仿宋_GB2312" w:hAnsi="仿宋_GB2312" w:eastAsia="仿宋_GB2312" w:cs="仿宋_GB2312"/>
          <w:sz w:val="28"/>
          <w:szCs w:val="28"/>
          <w:highlight w:val="none"/>
        </w:rPr>
      </w:pPr>
      <w:bookmarkStart w:id="78" w:name="_Toc460703966"/>
      <w:bookmarkStart w:id="79" w:name="_Toc424059490"/>
      <w:bookmarkStart w:id="80" w:name="_Toc239822613"/>
      <w:bookmarkStart w:id="81" w:name="_Toc239648593"/>
      <w:bookmarkStart w:id="82" w:name="_Toc239822498"/>
      <w:bookmarkStart w:id="83" w:name="_Toc424211820"/>
      <w:bookmarkStart w:id="84" w:name="_Toc239648859"/>
      <w:bookmarkStart w:id="85" w:name="_Toc239650593"/>
      <w:bookmarkStart w:id="86" w:name="_Toc239649305"/>
      <w:bookmarkStart w:id="87" w:name="_Toc239649757"/>
      <w:bookmarkStart w:id="88" w:name="_Toc239649381"/>
      <w:bookmarkStart w:id="89" w:name="_Toc239651312"/>
      <w:r>
        <w:rPr>
          <w:rFonts w:hint="eastAsia" w:ascii="仿宋_GB2312" w:hAnsi="仿宋_GB2312" w:eastAsia="仿宋_GB2312" w:cs="仿宋_GB2312"/>
          <w:sz w:val="28"/>
          <w:szCs w:val="28"/>
          <w:highlight w:val="none"/>
        </w:rPr>
        <w:t>5.响应文件的</w:t>
      </w:r>
      <w:bookmarkEnd w:id="78"/>
      <w:bookmarkEnd w:id="79"/>
      <w:bookmarkEnd w:id="80"/>
      <w:bookmarkEnd w:id="81"/>
      <w:bookmarkEnd w:id="82"/>
      <w:bookmarkEnd w:id="83"/>
      <w:bookmarkEnd w:id="84"/>
      <w:bookmarkEnd w:id="85"/>
      <w:bookmarkEnd w:id="86"/>
      <w:bookmarkEnd w:id="87"/>
      <w:bookmarkEnd w:id="88"/>
      <w:bookmarkEnd w:id="89"/>
      <w:r>
        <w:rPr>
          <w:rFonts w:hint="eastAsia" w:ascii="仿宋_GB2312" w:hAnsi="仿宋_GB2312" w:eastAsia="仿宋_GB2312" w:cs="仿宋_GB2312"/>
          <w:sz w:val="28"/>
          <w:szCs w:val="28"/>
          <w:highlight w:val="none"/>
        </w:rPr>
        <w:t>上传</w:t>
      </w:r>
    </w:p>
    <w:p w14:paraId="52B3FC67">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lang w:val="en-US" w:eastAsia="zh-CN"/>
        </w:rPr>
      </w:pPr>
      <w:bookmarkStart w:id="90" w:name="_Toc460703967"/>
      <w:bookmarkStart w:id="91" w:name="_Toc239822499"/>
      <w:bookmarkStart w:id="92" w:name="_Toc239822614"/>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 xml:space="preserve">.1 </w:t>
      </w:r>
      <w:r>
        <w:rPr>
          <w:rFonts w:hint="eastAsia" w:ascii="仿宋_GB2312" w:hAnsi="仿宋_GB2312" w:eastAsia="仿宋_GB2312" w:cs="仿宋_GB2312"/>
          <w:color w:val="auto"/>
          <w:sz w:val="28"/>
          <w:szCs w:val="28"/>
          <w:highlight w:val="none"/>
          <w:lang w:val="en-US" w:eastAsia="zh-CN"/>
        </w:rPr>
        <w:t>供应商在开标前，提前登录政采云平台做好准备，并保证设备正常。供应商应于</w:t>
      </w:r>
      <w:r>
        <w:rPr>
          <w:rFonts w:hint="eastAsia" w:ascii="仿宋_GB2312" w:hAnsi="仿宋_GB2312" w:eastAsia="仿宋_GB2312" w:cs="仿宋_GB2312"/>
          <w:b/>
          <w:bCs/>
          <w:color w:val="auto"/>
          <w:sz w:val="28"/>
          <w:szCs w:val="28"/>
          <w:highlight w:val="none"/>
          <w:u w:val="single"/>
          <w:lang w:val="en-US" w:eastAsia="zh-CN"/>
        </w:rPr>
        <w:t>2025年7月21日16</w:t>
      </w:r>
      <w:bookmarkStart w:id="212" w:name="_GoBack"/>
      <w:bookmarkEnd w:id="212"/>
      <w:r>
        <w:rPr>
          <w:rFonts w:hint="eastAsia" w:ascii="仿宋_GB2312" w:hAnsi="仿宋_GB2312" w:eastAsia="仿宋_GB2312" w:cs="仿宋_GB2312"/>
          <w:b/>
          <w:bCs/>
          <w:color w:val="auto"/>
          <w:sz w:val="28"/>
          <w:szCs w:val="28"/>
          <w:highlight w:val="none"/>
          <w:u w:val="single"/>
          <w:lang w:val="en-US" w:eastAsia="zh-CN"/>
        </w:rPr>
        <w:t>:30</w:t>
      </w:r>
      <w:r>
        <w:rPr>
          <w:rFonts w:hint="eastAsia" w:ascii="仿宋_GB2312" w:hAnsi="仿宋_GB2312" w:eastAsia="仿宋_GB2312" w:cs="仿宋_GB2312"/>
          <w:color w:val="auto"/>
          <w:sz w:val="28"/>
          <w:szCs w:val="28"/>
          <w:highlight w:val="none"/>
          <w:lang w:val="en-US" w:eastAsia="zh-CN"/>
        </w:rPr>
        <w:t>之前将电子加密响应文件（PDF）上传到政采云平台投标客户端。截止时间后上传（递交）的响应文件，采购人将依法拒绝接收。</w:t>
      </w:r>
    </w:p>
    <w:p w14:paraId="504BDAFE">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.2 参加磋商的供应商代表应</w:t>
      </w:r>
      <w:r>
        <w:rPr>
          <w:rFonts w:hint="eastAsia" w:ascii="仿宋_GB2312" w:hAnsi="仿宋_GB2312" w:eastAsia="仿宋_GB2312" w:cs="仿宋_GB2312"/>
          <w:color w:val="auto"/>
          <w:sz w:val="28"/>
          <w:szCs w:val="28"/>
          <w:highlight w:val="none"/>
          <w:lang w:val="en-US" w:eastAsia="zh-CN"/>
        </w:rPr>
        <w:t>按磋商文件和政采云平台投标客户端相关要求编制、加密传输、解密等相关操作</w:t>
      </w:r>
      <w:r>
        <w:rPr>
          <w:rFonts w:hint="eastAsia" w:ascii="仿宋_GB2312" w:hAnsi="仿宋_GB2312" w:eastAsia="仿宋_GB2312" w:cs="仿宋_GB2312"/>
          <w:color w:val="auto"/>
          <w:sz w:val="28"/>
          <w:szCs w:val="28"/>
          <w:highlight w:val="none"/>
        </w:rPr>
        <w:t>，如未按</w:t>
      </w:r>
      <w:r>
        <w:rPr>
          <w:rFonts w:hint="eastAsia" w:ascii="仿宋_GB2312" w:hAnsi="仿宋_GB2312" w:eastAsia="仿宋_GB2312" w:cs="仿宋_GB2312"/>
          <w:color w:val="auto"/>
          <w:sz w:val="28"/>
          <w:szCs w:val="28"/>
          <w:highlight w:val="none"/>
          <w:lang w:val="en-US" w:eastAsia="zh-CN"/>
        </w:rPr>
        <w:t>要求完成操作</w:t>
      </w:r>
      <w:r>
        <w:rPr>
          <w:rFonts w:hint="eastAsia" w:ascii="仿宋_GB2312" w:hAnsi="仿宋_GB2312" w:eastAsia="仿宋_GB2312" w:cs="仿宋_GB2312"/>
          <w:color w:val="auto"/>
          <w:sz w:val="28"/>
          <w:szCs w:val="28"/>
          <w:highlight w:val="none"/>
        </w:rPr>
        <w:t>，将被视为供应商自动放弃竞争性磋商权利。</w:t>
      </w:r>
    </w:p>
    <w:bookmarkEnd w:id="90"/>
    <w:bookmarkEnd w:id="91"/>
    <w:bookmarkEnd w:id="92"/>
    <w:p w14:paraId="02C3EFE4">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2" w:firstLineChars="200"/>
        <w:textAlignment w:val="auto"/>
        <w:outlineLvl w:val="1"/>
        <w:rPr>
          <w:rFonts w:hint="eastAsia" w:ascii="仿宋_GB2312" w:hAnsi="仿宋_GB2312" w:eastAsia="仿宋_GB2312" w:cs="仿宋_GB2312"/>
          <w:b/>
          <w:bCs/>
          <w:color w:val="auto"/>
          <w:sz w:val="28"/>
          <w:szCs w:val="28"/>
          <w:highlight w:val="none"/>
        </w:rPr>
      </w:pPr>
      <w:bookmarkStart w:id="93" w:name="_Toc23730"/>
      <w:bookmarkStart w:id="94" w:name="_Toc25490"/>
      <w:bookmarkStart w:id="95" w:name="_Toc19555"/>
      <w:bookmarkStart w:id="96" w:name="_Toc21929"/>
      <w:bookmarkStart w:id="97" w:name="_Toc10699"/>
      <w:r>
        <w:rPr>
          <w:rFonts w:hint="eastAsia" w:ascii="仿宋_GB2312" w:hAnsi="仿宋_GB2312" w:eastAsia="仿宋_GB2312" w:cs="仿宋_GB2312"/>
          <w:b/>
          <w:bCs/>
          <w:color w:val="auto"/>
          <w:sz w:val="28"/>
          <w:szCs w:val="28"/>
          <w:highlight w:val="none"/>
          <w:lang w:val="en-US" w:eastAsia="zh-CN"/>
        </w:rPr>
        <w:t>四</w:t>
      </w:r>
      <w:r>
        <w:rPr>
          <w:rFonts w:hint="eastAsia" w:ascii="仿宋_GB2312" w:hAnsi="仿宋_GB2312" w:eastAsia="仿宋_GB2312" w:cs="仿宋_GB2312"/>
          <w:b/>
          <w:bCs/>
          <w:color w:val="auto"/>
          <w:sz w:val="28"/>
          <w:szCs w:val="28"/>
          <w:highlight w:val="none"/>
        </w:rPr>
        <w:t>、竞争性磋商</w:t>
      </w:r>
      <w:r>
        <w:rPr>
          <w:rFonts w:hint="eastAsia" w:ascii="仿宋_GB2312" w:hAnsi="仿宋_GB2312" w:eastAsia="仿宋_GB2312" w:cs="仿宋_GB2312"/>
          <w:b/>
          <w:bCs/>
          <w:color w:val="auto"/>
          <w:sz w:val="28"/>
          <w:szCs w:val="28"/>
          <w:highlight w:val="none"/>
          <w:lang w:val="en-US" w:eastAsia="zh-CN"/>
        </w:rPr>
        <w:t>相关要求、</w:t>
      </w:r>
      <w:r>
        <w:rPr>
          <w:rFonts w:hint="eastAsia" w:ascii="仿宋_GB2312" w:hAnsi="仿宋_GB2312" w:eastAsia="仿宋_GB2312" w:cs="仿宋_GB2312"/>
          <w:b/>
          <w:bCs/>
          <w:color w:val="auto"/>
          <w:sz w:val="28"/>
          <w:szCs w:val="28"/>
          <w:highlight w:val="none"/>
        </w:rPr>
        <w:t>程序和成交标准</w:t>
      </w:r>
    </w:p>
    <w:p w14:paraId="020DEC9E">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1.竞争性磋商相关要求</w:t>
      </w:r>
    </w:p>
    <w:p w14:paraId="0166FA02">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开标时将检查所有响应文件（加密电子标书上传）情况，并在确认无误后，供应商在政采云平台解密响应文件（解密时限为30分钟），集中采购代理机构工作人员对开标情况进行详细记录。电子开标系统开标后需供应商在线确认报价时，各供应商应在规定的时间内确认报价，若超出时间未进行确认报价的供应商，按照不响应竞争性磋商要求，作无效标处理。</w:t>
      </w:r>
    </w:p>
    <w:p w14:paraId="5F3879A8">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（2）评标时，由采购代理机构向磋商小组介绍项目基本情况并宣布有关纪律和磋商程序。</w:t>
      </w:r>
    </w:p>
    <w:p w14:paraId="12FBC24E">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w:t>
      </w:r>
      <w:bookmarkStart w:id="98" w:name="OLE_LINK10"/>
      <w:r>
        <w:rPr>
          <w:rFonts w:hint="eastAsia" w:ascii="仿宋_GB2312" w:hAnsi="仿宋_GB2312" w:eastAsia="仿宋_GB2312" w:cs="仿宋_GB2312"/>
          <w:color w:val="auto"/>
          <w:sz w:val="28"/>
          <w:szCs w:val="28"/>
          <w:highlight w:val="none"/>
          <w:lang w:val="en-US" w:eastAsia="zh-CN"/>
        </w:rPr>
        <w:t>磋商小组依据法律法规和磋商文件中规定的内容，对供应商进行资格审查。未通过资格审查的供应商不得进入详细评审，其响应文件将被拒绝。</w:t>
      </w:r>
    </w:p>
    <w:bookmarkEnd w:id="98"/>
    <w:p w14:paraId="2F6D5A88">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（4）磋商小组开启供应商首次报价并进行初步审查和详细评审（只有初步审查合格的供应商，其竞争性磋商响应文件方可进入磋商阶段）。</w:t>
      </w:r>
    </w:p>
    <w:p w14:paraId="5B504BF7">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lang w:val="en-US" w:eastAsia="zh-CN"/>
        </w:rPr>
      </w:pPr>
      <w:bookmarkStart w:id="99" w:name="bookmark3"/>
      <w:bookmarkEnd w:id="99"/>
      <w:r>
        <w:rPr>
          <w:rFonts w:hint="eastAsia" w:ascii="仿宋_GB2312" w:hAnsi="仿宋_GB2312" w:eastAsia="仿宋_GB2312" w:cs="仿宋_GB2312"/>
          <w:color w:val="auto"/>
          <w:sz w:val="28"/>
          <w:szCs w:val="28"/>
          <w:highlight w:val="none"/>
          <w:lang w:val="en-US" w:eastAsia="zh-CN"/>
        </w:rPr>
        <w:t>1.评标方式</w:t>
      </w:r>
    </w:p>
    <w:p w14:paraId="54323BA2">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1.1.通过初步审查的供应商为合格的供应商。</w:t>
      </w:r>
    </w:p>
    <w:p w14:paraId="7FAC0E5B">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1.2.本次评标采用综合评分法。根据《中华人民共和国招投标法》《中华人民共和国政府采购法》《评标委员会和评标方法暂行规定》所规定的标准和补充规定等法律法规和有关实施办法。评标委员会将对各投标单位的投标文件，能否最大限度地满足招标文件中规定的各项要求和评价标准进行评审和比较。</w:t>
      </w:r>
    </w:p>
    <w:p w14:paraId="02D6CB4E">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1.3.综合评分法采取百分制的量化评审； 由磋商小组依据评审标准独立打分。</w:t>
      </w:r>
    </w:p>
    <w:p w14:paraId="71ED1894">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2.评标计算规则</w:t>
      </w:r>
    </w:p>
    <w:p w14:paraId="1AAE7598">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1.报价得分=（评标基准价／投标报价） × 30。</w:t>
      </w:r>
    </w:p>
    <w:p w14:paraId="5A6F47B9">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2.基准价=即满足招标文件要求且有效投标价格最低的投标报价为评标基准价，其价格得分计30分。</w:t>
      </w:r>
    </w:p>
    <w:p w14:paraId="0EB956DC">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562" w:firstLineChars="200"/>
        <w:textAlignment w:val="auto"/>
        <w:rPr>
          <w:rFonts w:hint="eastAsia" w:ascii="仿宋_GB2312" w:hAnsi="仿宋_GB2312" w:eastAsia="仿宋_GB2312" w:cs="仿宋_GB2312"/>
          <w:b/>
          <w:bCs/>
          <w:color w:val="auto"/>
          <w:kern w:val="2"/>
          <w:sz w:val="28"/>
          <w:szCs w:val="28"/>
          <w:highlight w:val="none"/>
          <w:lang w:val="en-US" w:eastAsia="zh-CN" w:bidi="ar-SA"/>
        </w:rPr>
      </w:pPr>
      <w:r>
        <w:rPr>
          <w:rFonts w:hint="eastAsia" w:ascii="仿宋_GB2312" w:hAnsi="仿宋_GB2312" w:eastAsia="仿宋_GB2312" w:cs="仿宋_GB2312"/>
          <w:b/>
          <w:bCs/>
          <w:color w:val="auto"/>
          <w:kern w:val="2"/>
          <w:sz w:val="28"/>
          <w:szCs w:val="28"/>
          <w:highlight w:val="none"/>
          <w:lang w:val="en-US" w:eastAsia="zh-CN" w:bidi="ar-SA"/>
        </w:rPr>
        <w:t>一、初步评审标准</w:t>
      </w:r>
    </w:p>
    <w:p w14:paraId="1A6D71F9">
      <w:pPr>
        <w:keepNext w:val="0"/>
        <w:keepLines w:val="0"/>
        <w:pageBreakBefore w:val="0"/>
        <w:wordWrap/>
        <w:topLinePunct w:val="0"/>
        <w:bidi w:val="0"/>
        <w:spacing w:line="560" w:lineRule="exact"/>
        <w:ind w:left="0" w:leftChars="0" w:right="0" w:firstLine="560" w:firstLineChars="200"/>
        <w:rPr>
          <w:rFonts w:hint="eastAsia" w:ascii="仿宋_GB2312" w:hAnsi="仿宋_GB2312" w:eastAsia="仿宋_GB2312" w:cs="仿宋_GB2312"/>
          <w:color w:val="auto"/>
          <w:kern w:val="2"/>
          <w:sz w:val="28"/>
          <w:szCs w:val="28"/>
          <w:highlight w:val="none"/>
          <w:lang w:val="en-US" w:eastAsia="zh-CN" w:bidi="ar-SA"/>
        </w:rPr>
      </w:pPr>
    </w:p>
    <w:tbl>
      <w:tblPr>
        <w:tblStyle w:val="73"/>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6"/>
        <w:gridCol w:w="560"/>
        <w:gridCol w:w="6193"/>
        <w:gridCol w:w="826"/>
        <w:gridCol w:w="1757"/>
      </w:tblGrid>
      <w:tr w14:paraId="036B19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jc w:val="center"/>
        </w:trPr>
        <w:tc>
          <w:tcPr>
            <w:tcW w:w="876" w:type="dxa"/>
            <w:vMerge w:val="restart"/>
            <w:tcBorders>
              <w:bottom w:val="nil"/>
            </w:tcBorders>
            <w:noWrap w:val="0"/>
            <w:vAlign w:val="center"/>
          </w:tcPr>
          <w:p w14:paraId="17C32A22">
            <w:pPr>
              <w:pStyle w:val="72"/>
              <w:keepNext w:val="0"/>
              <w:keepLines w:val="0"/>
              <w:pageBreakBefore w:val="0"/>
              <w:wordWrap/>
              <w:topLinePunct w:val="0"/>
              <w:bidi w:val="0"/>
              <w:spacing w:line="560" w:lineRule="exact"/>
              <w:ind w:right="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pacing w:val="-1"/>
                <w:sz w:val="28"/>
                <w:szCs w:val="28"/>
                <w:highlight w:val="none"/>
              </w:rPr>
              <w:t>项目</w:t>
            </w:r>
          </w:p>
        </w:tc>
        <w:tc>
          <w:tcPr>
            <w:tcW w:w="6753" w:type="dxa"/>
            <w:gridSpan w:val="2"/>
            <w:vMerge w:val="restart"/>
            <w:tcBorders>
              <w:bottom w:val="nil"/>
            </w:tcBorders>
            <w:noWrap w:val="0"/>
            <w:vAlign w:val="center"/>
          </w:tcPr>
          <w:p w14:paraId="0CF5D5E0">
            <w:pPr>
              <w:keepNext w:val="0"/>
              <w:keepLines w:val="0"/>
              <w:pageBreakBefore w:val="0"/>
              <w:wordWrap/>
              <w:topLinePunct w:val="0"/>
              <w:bidi w:val="0"/>
              <w:spacing w:line="560" w:lineRule="exact"/>
              <w:ind w:left="0" w:leftChars="0" w:right="0" w:firstLine="560" w:firstLineChars="200"/>
              <w:jc w:val="center"/>
              <w:rPr>
                <w:rFonts w:hint="eastAsia" w:ascii="仿宋_GB2312" w:hAnsi="仿宋_GB2312" w:eastAsia="仿宋_GB2312" w:cs="仿宋_GB2312"/>
                <w:color w:val="auto"/>
                <w:sz w:val="28"/>
                <w:szCs w:val="28"/>
                <w:highlight w:val="none"/>
              </w:rPr>
            </w:pPr>
          </w:p>
          <w:p w14:paraId="11D0AC5C">
            <w:pPr>
              <w:pStyle w:val="72"/>
              <w:keepNext w:val="0"/>
              <w:keepLines w:val="0"/>
              <w:pageBreakBefore w:val="0"/>
              <w:wordWrap/>
              <w:topLinePunct w:val="0"/>
              <w:bidi w:val="0"/>
              <w:spacing w:line="560" w:lineRule="exact"/>
              <w:ind w:left="0" w:leftChars="0" w:right="0" w:firstLine="574" w:firstLineChars="20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pacing w:val="3"/>
                <w:sz w:val="28"/>
                <w:szCs w:val="28"/>
                <w:highlight w:val="none"/>
              </w:rPr>
              <w:t>评审内容</w:t>
            </w:r>
          </w:p>
        </w:tc>
        <w:tc>
          <w:tcPr>
            <w:tcW w:w="2583" w:type="dxa"/>
            <w:gridSpan w:val="2"/>
            <w:noWrap w:val="0"/>
            <w:vAlign w:val="center"/>
          </w:tcPr>
          <w:p w14:paraId="1A164864">
            <w:pPr>
              <w:pStyle w:val="72"/>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pacing w:val="-1"/>
                <w:sz w:val="28"/>
                <w:szCs w:val="28"/>
                <w:highlight w:val="none"/>
              </w:rPr>
              <w:t>评审</w:t>
            </w:r>
            <w:r>
              <w:rPr>
                <w:rFonts w:hint="eastAsia" w:ascii="仿宋_GB2312" w:hAnsi="仿宋_GB2312" w:eastAsia="仿宋_GB2312" w:cs="仿宋_GB2312"/>
                <w:b/>
                <w:bCs/>
                <w:color w:val="auto"/>
                <w:spacing w:val="-6"/>
                <w:sz w:val="28"/>
                <w:szCs w:val="28"/>
                <w:highlight w:val="none"/>
              </w:rPr>
              <w:t>意见</w:t>
            </w:r>
          </w:p>
        </w:tc>
      </w:tr>
      <w:tr w14:paraId="548B83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876" w:type="dxa"/>
            <w:vMerge w:val="continue"/>
            <w:tcBorders>
              <w:top w:val="nil"/>
              <w:bottom w:val="single" w:color="auto" w:sz="4" w:space="0"/>
            </w:tcBorders>
            <w:noWrap w:val="0"/>
            <w:vAlign w:val="center"/>
          </w:tcPr>
          <w:p w14:paraId="7E0655D5">
            <w:pPr>
              <w:keepNext w:val="0"/>
              <w:keepLines w:val="0"/>
              <w:pageBreakBefore w:val="0"/>
              <w:wordWrap/>
              <w:topLinePunct w:val="0"/>
              <w:bidi w:val="0"/>
              <w:spacing w:line="560" w:lineRule="exact"/>
              <w:ind w:left="0" w:leftChars="0" w:right="0" w:firstLine="560" w:firstLineChars="200"/>
              <w:jc w:val="center"/>
              <w:rPr>
                <w:rFonts w:hint="eastAsia" w:ascii="仿宋_GB2312" w:hAnsi="仿宋_GB2312" w:eastAsia="仿宋_GB2312" w:cs="仿宋_GB2312"/>
                <w:color w:val="auto"/>
                <w:sz w:val="28"/>
                <w:szCs w:val="28"/>
                <w:highlight w:val="none"/>
              </w:rPr>
            </w:pPr>
          </w:p>
        </w:tc>
        <w:tc>
          <w:tcPr>
            <w:tcW w:w="6753" w:type="dxa"/>
            <w:gridSpan w:val="2"/>
            <w:vMerge w:val="continue"/>
            <w:tcBorders>
              <w:top w:val="nil"/>
              <w:bottom w:val="single" w:color="auto" w:sz="4" w:space="0"/>
            </w:tcBorders>
            <w:noWrap w:val="0"/>
            <w:vAlign w:val="center"/>
          </w:tcPr>
          <w:p w14:paraId="22162588">
            <w:pPr>
              <w:keepNext w:val="0"/>
              <w:keepLines w:val="0"/>
              <w:pageBreakBefore w:val="0"/>
              <w:wordWrap/>
              <w:topLinePunct w:val="0"/>
              <w:bidi w:val="0"/>
              <w:spacing w:line="560" w:lineRule="exact"/>
              <w:ind w:left="0" w:leftChars="0" w:right="0" w:firstLine="560" w:firstLineChars="200"/>
              <w:jc w:val="center"/>
              <w:rPr>
                <w:rFonts w:hint="eastAsia" w:ascii="仿宋_GB2312" w:hAnsi="仿宋_GB2312" w:eastAsia="仿宋_GB2312" w:cs="仿宋_GB2312"/>
                <w:color w:val="auto"/>
                <w:sz w:val="28"/>
                <w:szCs w:val="28"/>
                <w:highlight w:val="none"/>
              </w:rPr>
            </w:pPr>
          </w:p>
        </w:tc>
        <w:tc>
          <w:tcPr>
            <w:tcW w:w="826" w:type="dxa"/>
            <w:tcBorders>
              <w:bottom w:val="single" w:color="auto" w:sz="4" w:space="0"/>
            </w:tcBorders>
            <w:noWrap w:val="0"/>
            <w:vAlign w:val="center"/>
          </w:tcPr>
          <w:p w14:paraId="6968199B">
            <w:pPr>
              <w:pStyle w:val="72"/>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bCs/>
                <w:color w:val="auto"/>
                <w:spacing w:val="-3"/>
                <w:sz w:val="28"/>
                <w:szCs w:val="28"/>
                <w:highlight w:val="none"/>
                <w:lang w:eastAsia="zh-CN"/>
              </w:rPr>
              <w:t>通过</w:t>
            </w:r>
          </w:p>
        </w:tc>
        <w:tc>
          <w:tcPr>
            <w:tcW w:w="1757" w:type="dxa"/>
            <w:tcBorders>
              <w:bottom w:val="single" w:color="auto" w:sz="4" w:space="0"/>
            </w:tcBorders>
            <w:noWrap w:val="0"/>
            <w:vAlign w:val="center"/>
          </w:tcPr>
          <w:p w14:paraId="5AF5A212">
            <w:pPr>
              <w:pStyle w:val="72"/>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pacing w:val="-3"/>
                <w:sz w:val="28"/>
                <w:szCs w:val="28"/>
                <w:highlight w:val="none"/>
                <w:lang w:eastAsia="zh-CN"/>
              </w:rPr>
              <w:t>不通过</w:t>
            </w:r>
          </w:p>
        </w:tc>
      </w:tr>
      <w:tr w14:paraId="63A324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1" w:hRule="atLeast"/>
          <w:jc w:val="center"/>
        </w:trPr>
        <w:tc>
          <w:tcPr>
            <w:tcW w:w="876" w:type="dxa"/>
            <w:vMerge w:val="restart"/>
            <w:tcBorders>
              <w:top w:val="single" w:color="auto" w:sz="4" w:space="0"/>
              <w:left w:val="single" w:color="auto" w:sz="4" w:space="0"/>
              <w:bottom w:val="single" w:color="auto" w:sz="4" w:space="0"/>
              <w:right w:val="single" w:color="auto" w:sz="4" w:space="0"/>
            </w:tcBorders>
            <w:noWrap w:val="0"/>
            <w:vAlign w:val="center"/>
          </w:tcPr>
          <w:p w14:paraId="56113053">
            <w:pPr>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sz w:val="28"/>
                <w:szCs w:val="28"/>
                <w:highlight w:val="none"/>
                <w:lang w:eastAsia="zh-CN"/>
              </w:rPr>
            </w:pPr>
          </w:p>
          <w:p w14:paraId="42944BF1">
            <w:pPr>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sz w:val="28"/>
                <w:szCs w:val="28"/>
                <w:highlight w:val="none"/>
                <w:lang w:eastAsia="zh-CN"/>
              </w:rPr>
            </w:pPr>
          </w:p>
          <w:p w14:paraId="54B5051B">
            <w:pPr>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sz w:val="28"/>
                <w:szCs w:val="28"/>
                <w:highlight w:val="none"/>
                <w:lang w:eastAsia="zh-CN"/>
              </w:rPr>
            </w:pPr>
          </w:p>
          <w:p w14:paraId="2CB72AAE">
            <w:pPr>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sz w:val="28"/>
                <w:szCs w:val="28"/>
                <w:highlight w:val="none"/>
                <w:lang w:eastAsia="zh-CN"/>
              </w:rPr>
            </w:pPr>
          </w:p>
          <w:p w14:paraId="40D01E89">
            <w:pPr>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sz w:val="28"/>
                <w:szCs w:val="28"/>
                <w:highlight w:val="none"/>
                <w:lang w:eastAsia="zh-CN"/>
              </w:rPr>
            </w:pPr>
          </w:p>
          <w:p w14:paraId="05D7EA3D">
            <w:pPr>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sz w:val="28"/>
                <w:szCs w:val="28"/>
                <w:highlight w:val="none"/>
                <w:lang w:eastAsia="zh-CN"/>
              </w:rPr>
            </w:pPr>
          </w:p>
          <w:p w14:paraId="3040219C">
            <w:pPr>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sz w:val="28"/>
                <w:szCs w:val="28"/>
                <w:highlight w:val="none"/>
                <w:lang w:eastAsia="zh-CN"/>
              </w:rPr>
            </w:pPr>
          </w:p>
          <w:p w14:paraId="6BDC04B5">
            <w:pPr>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sz w:val="28"/>
                <w:szCs w:val="28"/>
                <w:highlight w:val="none"/>
                <w:lang w:eastAsia="zh-CN"/>
              </w:rPr>
            </w:pPr>
          </w:p>
          <w:p w14:paraId="707811DC">
            <w:pPr>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sz w:val="28"/>
                <w:szCs w:val="28"/>
                <w:highlight w:val="none"/>
                <w:lang w:eastAsia="zh-CN"/>
              </w:rPr>
            </w:pPr>
          </w:p>
          <w:p w14:paraId="6ACF3B06">
            <w:pPr>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sz w:val="28"/>
                <w:szCs w:val="28"/>
                <w:highlight w:val="none"/>
                <w:lang w:eastAsia="zh-CN"/>
              </w:rPr>
            </w:pPr>
          </w:p>
          <w:p w14:paraId="52F10931">
            <w:pPr>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资格评审</w:t>
            </w:r>
          </w:p>
        </w:tc>
        <w:tc>
          <w:tcPr>
            <w:tcW w:w="560" w:type="dxa"/>
            <w:tcBorders>
              <w:top w:val="single" w:color="auto" w:sz="4" w:space="0"/>
              <w:left w:val="single" w:color="auto" w:sz="4" w:space="0"/>
              <w:bottom w:val="single" w:color="auto" w:sz="4" w:space="0"/>
              <w:right w:val="single" w:color="auto" w:sz="4" w:space="0"/>
            </w:tcBorders>
            <w:noWrap w:val="0"/>
            <w:vAlign w:val="center"/>
          </w:tcPr>
          <w:p w14:paraId="6BC8178F">
            <w:pPr>
              <w:pStyle w:val="72"/>
              <w:keepNext w:val="0"/>
              <w:keepLines w:val="0"/>
              <w:pageBreakBefore w:val="0"/>
              <w:wordWrap/>
              <w:topLinePunct w:val="0"/>
              <w:bidi w:val="0"/>
              <w:spacing w:line="560" w:lineRule="exact"/>
              <w:ind w:right="0"/>
              <w:jc w:val="both"/>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p>
        </w:tc>
        <w:tc>
          <w:tcPr>
            <w:tcW w:w="6193" w:type="dxa"/>
            <w:tcBorders>
              <w:top w:val="single" w:color="auto" w:sz="4" w:space="0"/>
              <w:left w:val="single" w:color="auto" w:sz="4" w:space="0"/>
              <w:bottom w:val="single" w:color="auto" w:sz="4" w:space="0"/>
              <w:right w:val="single" w:color="auto" w:sz="4" w:space="0"/>
            </w:tcBorders>
            <w:noWrap w:val="0"/>
            <w:vAlign w:val="center"/>
          </w:tcPr>
          <w:p w14:paraId="6BFBC607">
            <w:pPr>
              <w:pStyle w:val="72"/>
              <w:keepNext w:val="0"/>
              <w:keepLines w:val="0"/>
              <w:pageBreakBefore w:val="0"/>
              <w:wordWrap/>
              <w:topLinePunct w:val="0"/>
              <w:bidi w:val="0"/>
              <w:spacing w:line="560" w:lineRule="exact"/>
              <w:ind w:right="0"/>
              <w:jc w:val="left"/>
              <w:rPr>
                <w:rFonts w:hint="eastAsia" w:ascii="仿宋_GB2312" w:hAnsi="仿宋_GB2312" w:eastAsia="仿宋_GB2312" w:cs="仿宋_GB2312"/>
                <w:color w:val="auto"/>
                <w:spacing w:val="-12"/>
                <w:sz w:val="28"/>
                <w:szCs w:val="28"/>
                <w:highlight w:val="none"/>
              </w:rPr>
            </w:pPr>
          </w:p>
          <w:p w14:paraId="29AF3F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val="zh-CN" w:eastAsia="zh-CN"/>
              </w:rPr>
            </w:pPr>
            <w:r>
              <w:rPr>
                <w:rFonts w:hint="eastAsia" w:ascii="仿宋_GB2312" w:hAnsi="仿宋_GB2312" w:eastAsia="仿宋_GB2312" w:cs="仿宋_GB2312"/>
                <w:color w:val="auto"/>
                <w:sz w:val="28"/>
                <w:szCs w:val="28"/>
                <w:highlight w:val="none"/>
                <w:lang w:val="en-US" w:eastAsia="zh-CN"/>
              </w:rPr>
              <w:t>有效的营</w:t>
            </w:r>
            <w:r>
              <w:rPr>
                <w:rFonts w:hint="eastAsia" w:ascii="仿宋_GB2312" w:hAnsi="仿宋_GB2312" w:eastAsia="仿宋_GB2312" w:cs="仿宋_GB2312"/>
                <w:color w:val="auto"/>
                <w:sz w:val="30"/>
                <w:szCs w:val="30"/>
                <w:highlight w:val="none"/>
                <w:lang w:val="en-US" w:eastAsia="zh-CN"/>
              </w:rPr>
              <w:t>业执照正本或副</w:t>
            </w:r>
            <w:r>
              <w:rPr>
                <w:rFonts w:hint="eastAsia" w:ascii="仿宋_GB2312" w:hAnsi="仿宋_GB2312" w:eastAsia="仿宋_GB2312" w:cs="仿宋_GB2312"/>
                <w:color w:val="auto"/>
                <w:sz w:val="28"/>
                <w:szCs w:val="28"/>
                <w:highlight w:val="none"/>
                <w:lang w:val="en-US" w:eastAsia="zh-CN"/>
              </w:rPr>
              <w:t>本原件扫描件。</w:t>
            </w:r>
          </w:p>
          <w:p w14:paraId="7046E46B">
            <w:pPr>
              <w:pStyle w:val="72"/>
              <w:keepNext w:val="0"/>
              <w:keepLines w:val="0"/>
              <w:pageBreakBefore w:val="0"/>
              <w:wordWrap/>
              <w:topLinePunct w:val="0"/>
              <w:bidi w:val="0"/>
              <w:spacing w:line="560" w:lineRule="exact"/>
              <w:ind w:right="0"/>
              <w:jc w:val="left"/>
              <w:rPr>
                <w:rFonts w:hint="eastAsia" w:ascii="仿宋_GB2312" w:hAnsi="仿宋_GB2312" w:eastAsia="仿宋_GB2312" w:cs="仿宋_GB2312"/>
                <w:color w:val="auto"/>
                <w:sz w:val="28"/>
                <w:szCs w:val="28"/>
                <w:highlight w:val="none"/>
              </w:rPr>
            </w:pPr>
          </w:p>
        </w:tc>
        <w:tc>
          <w:tcPr>
            <w:tcW w:w="826" w:type="dxa"/>
            <w:tcBorders>
              <w:top w:val="single" w:color="auto" w:sz="4" w:space="0"/>
              <w:left w:val="single" w:color="auto" w:sz="4" w:space="0"/>
              <w:bottom w:val="single" w:color="auto" w:sz="4" w:space="0"/>
              <w:right w:val="single" w:color="auto" w:sz="4" w:space="0"/>
            </w:tcBorders>
            <w:noWrap w:val="0"/>
            <w:vAlign w:val="top"/>
          </w:tcPr>
          <w:p w14:paraId="0EC6EBA0">
            <w:pPr>
              <w:keepNext w:val="0"/>
              <w:keepLines w:val="0"/>
              <w:pageBreakBefore w:val="0"/>
              <w:wordWrap/>
              <w:topLinePunct w:val="0"/>
              <w:bidi w:val="0"/>
              <w:spacing w:line="560" w:lineRule="exact"/>
              <w:ind w:right="0"/>
              <w:rPr>
                <w:rFonts w:hint="eastAsia" w:ascii="仿宋_GB2312" w:hAnsi="仿宋_GB2312" w:eastAsia="仿宋_GB2312" w:cs="仿宋_GB2312"/>
                <w:color w:val="auto"/>
                <w:sz w:val="28"/>
                <w:szCs w:val="28"/>
                <w:highlight w:val="none"/>
              </w:rPr>
            </w:pPr>
          </w:p>
        </w:tc>
        <w:tc>
          <w:tcPr>
            <w:tcW w:w="1757" w:type="dxa"/>
            <w:tcBorders>
              <w:top w:val="single" w:color="auto" w:sz="4" w:space="0"/>
              <w:left w:val="single" w:color="auto" w:sz="4" w:space="0"/>
              <w:bottom w:val="single" w:color="auto" w:sz="4" w:space="0"/>
              <w:right w:val="single" w:color="auto" w:sz="4" w:space="0"/>
            </w:tcBorders>
            <w:noWrap w:val="0"/>
            <w:vAlign w:val="top"/>
          </w:tcPr>
          <w:p w14:paraId="049D9C99">
            <w:pPr>
              <w:keepNext w:val="0"/>
              <w:keepLines w:val="0"/>
              <w:pageBreakBefore w:val="0"/>
              <w:wordWrap/>
              <w:topLinePunct w:val="0"/>
              <w:bidi w:val="0"/>
              <w:spacing w:line="560" w:lineRule="exact"/>
              <w:ind w:left="0" w:leftChars="0" w:right="0" w:firstLine="560" w:firstLineChars="200"/>
              <w:rPr>
                <w:rFonts w:hint="eastAsia" w:ascii="仿宋_GB2312" w:hAnsi="仿宋_GB2312" w:eastAsia="仿宋_GB2312" w:cs="仿宋_GB2312"/>
                <w:color w:val="auto"/>
                <w:sz w:val="28"/>
                <w:szCs w:val="28"/>
                <w:highlight w:val="none"/>
              </w:rPr>
            </w:pPr>
          </w:p>
        </w:tc>
      </w:tr>
      <w:tr w14:paraId="411016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jc w:val="center"/>
        </w:trPr>
        <w:tc>
          <w:tcPr>
            <w:tcW w:w="876" w:type="dxa"/>
            <w:vMerge w:val="continue"/>
            <w:tcBorders>
              <w:top w:val="single" w:color="auto" w:sz="4" w:space="0"/>
              <w:left w:val="single" w:color="auto" w:sz="4" w:space="0"/>
              <w:bottom w:val="single" w:color="auto" w:sz="4" w:space="0"/>
              <w:right w:val="single" w:color="auto" w:sz="4" w:space="0"/>
            </w:tcBorders>
            <w:noWrap w:val="0"/>
            <w:vAlign w:val="top"/>
          </w:tcPr>
          <w:p w14:paraId="3FEE9B65">
            <w:pPr>
              <w:keepNext w:val="0"/>
              <w:keepLines w:val="0"/>
              <w:pageBreakBefore w:val="0"/>
              <w:wordWrap/>
              <w:topLinePunct w:val="0"/>
              <w:bidi w:val="0"/>
              <w:spacing w:line="560" w:lineRule="exact"/>
              <w:ind w:left="0" w:leftChars="0" w:right="0" w:firstLine="560" w:firstLineChars="200"/>
              <w:jc w:val="center"/>
              <w:rPr>
                <w:rFonts w:hint="eastAsia" w:ascii="仿宋_GB2312" w:hAnsi="仿宋_GB2312" w:eastAsia="仿宋_GB2312" w:cs="仿宋_GB2312"/>
                <w:color w:val="auto"/>
                <w:sz w:val="28"/>
                <w:szCs w:val="28"/>
                <w:highlight w:val="none"/>
              </w:rPr>
            </w:pPr>
          </w:p>
        </w:tc>
        <w:tc>
          <w:tcPr>
            <w:tcW w:w="560" w:type="dxa"/>
            <w:tcBorders>
              <w:top w:val="single" w:color="auto" w:sz="4" w:space="0"/>
              <w:left w:val="single" w:color="auto" w:sz="4" w:space="0"/>
              <w:bottom w:val="single" w:color="auto" w:sz="4" w:space="0"/>
              <w:right w:val="single" w:color="auto" w:sz="4" w:space="0"/>
            </w:tcBorders>
            <w:noWrap w:val="0"/>
            <w:vAlign w:val="center"/>
          </w:tcPr>
          <w:p w14:paraId="207F4FB0">
            <w:pPr>
              <w:pStyle w:val="72"/>
              <w:keepNext w:val="0"/>
              <w:keepLines w:val="0"/>
              <w:pageBreakBefore w:val="0"/>
              <w:wordWrap/>
              <w:topLinePunct w:val="0"/>
              <w:bidi w:val="0"/>
              <w:spacing w:line="560" w:lineRule="exact"/>
              <w:ind w:left="0" w:leftChars="0" w:right="0" w:firstLine="560" w:firstLineChars="20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2</w:t>
            </w:r>
          </w:p>
        </w:tc>
        <w:tc>
          <w:tcPr>
            <w:tcW w:w="6193" w:type="dxa"/>
            <w:tcBorders>
              <w:top w:val="single" w:color="auto" w:sz="4" w:space="0"/>
              <w:left w:val="single" w:color="auto" w:sz="4" w:space="0"/>
              <w:bottom w:val="single" w:color="auto" w:sz="4" w:space="0"/>
              <w:right w:val="single" w:color="auto" w:sz="4" w:space="0"/>
            </w:tcBorders>
            <w:noWrap w:val="0"/>
            <w:vAlign w:val="center"/>
          </w:tcPr>
          <w:p w14:paraId="65BA3AD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bookmarkStart w:id="100" w:name="OLE_LINK13"/>
            <w:r>
              <w:rPr>
                <w:rFonts w:hint="eastAsia" w:ascii="仿宋_GB2312" w:hAnsi="仿宋_GB2312" w:eastAsia="仿宋_GB2312" w:cs="仿宋_GB2312"/>
                <w:color w:val="auto"/>
                <w:sz w:val="28"/>
                <w:szCs w:val="28"/>
                <w:highlight w:val="none"/>
                <w:lang w:val="en-US" w:eastAsia="zh-CN"/>
              </w:rPr>
              <w:t>供应商须具有良好的信誉，未在“信用中国”网站（www.creditchina.gov.cn）、中国政府采购网（www.ccgp.gov.cn）被列入失信被执行人、重大税收违法案件当事人名单、政府采购违法失信名单且在处罚期内（需提供截图，专家评委并通过系统查询进行资格审查）。</w:t>
            </w:r>
            <w:bookmarkEnd w:id="100"/>
          </w:p>
        </w:tc>
        <w:tc>
          <w:tcPr>
            <w:tcW w:w="826" w:type="dxa"/>
            <w:tcBorders>
              <w:top w:val="single" w:color="auto" w:sz="4" w:space="0"/>
              <w:left w:val="single" w:color="auto" w:sz="4" w:space="0"/>
              <w:bottom w:val="single" w:color="auto" w:sz="4" w:space="0"/>
              <w:right w:val="single" w:color="auto" w:sz="4" w:space="0"/>
            </w:tcBorders>
            <w:noWrap w:val="0"/>
            <w:vAlign w:val="top"/>
          </w:tcPr>
          <w:p w14:paraId="1DDF9AE2">
            <w:pPr>
              <w:keepNext w:val="0"/>
              <w:keepLines w:val="0"/>
              <w:pageBreakBefore w:val="0"/>
              <w:wordWrap/>
              <w:topLinePunct w:val="0"/>
              <w:bidi w:val="0"/>
              <w:spacing w:line="560" w:lineRule="exact"/>
              <w:ind w:left="0" w:leftChars="0" w:right="0" w:firstLine="560" w:firstLineChars="200"/>
              <w:rPr>
                <w:rFonts w:hint="eastAsia" w:ascii="仿宋_GB2312" w:hAnsi="仿宋_GB2312" w:eastAsia="仿宋_GB2312" w:cs="仿宋_GB2312"/>
                <w:color w:val="auto"/>
                <w:sz w:val="28"/>
                <w:szCs w:val="28"/>
                <w:highlight w:val="none"/>
              </w:rPr>
            </w:pPr>
          </w:p>
        </w:tc>
        <w:tc>
          <w:tcPr>
            <w:tcW w:w="1757" w:type="dxa"/>
            <w:tcBorders>
              <w:top w:val="single" w:color="auto" w:sz="4" w:space="0"/>
              <w:left w:val="single" w:color="auto" w:sz="4" w:space="0"/>
              <w:bottom w:val="single" w:color="auto" w:sz="4" w:space="0"/>
              <w:right w:val="single" w:color="auto" w:sz="4" w:space="0"/>
            </w:tcBorders>
            <w:noWrap w:val="0"/>
            <w:vAlign w:val="top"/>
          </w:tcPr>
          <w:p w14:paraId="7B6779E8">
            <w:pPr>
              <w:keepNext w:val="0"/>
              <w:keepLines w:val="0"/>
              <w:pageBreakBefore w:val="0"/>
              <w:wordWrap/>
              <w:topLinePunct w:val="0"/>
              <w:bidi w:val="0"/>
              <w:spacing w:line="560" w:lineRule="exact"/>
              <w:ind w:left="0" w:leftChars="0" w:right="0" w:firstLine="560" w:firstLineChars="200"/>
              <w:rPr>
                <w:rFonts w:hint="eastAsia" w:ascii="仿宋_GB2312" w:hAnsi="仿宋_GB2312" w:eastAsia="仿宋_GB2312" w:cs="仿宋_GB2312"/>
                <w:color w:val="auto"/>
                <w:sz w:val="28"/>
                <w:szCs w:val="28"/>
                <w:highlight w:val="none"/>
              </w:rPr>
            </w:pPr>
          </w:p>
        </w:tc>
      </w:tr>
      <w:tr w14:paraId="5B3DB0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jc w:val="center"/>
        </w:trPr>
        <w:tc>
          <w:tcPr>
            <w:tcW w:w="876" w:type="dxa"/>
            <w:vMerge w:val="continue"/>
            <w:tcBorders>
              <w:top w:val="single" w:color="auto" w:sz="4" w:space="0"/>
              <w:left w:val="single" w:color="auto" w:sz="4" w:space="0"/>
              <w:bottom w:val="single" w:color="auto" w:sz="4" w:space="0"/>
              <w:right w:val="single" w:color="auto" w:sz="4" w:space="0"/>
            </w:tcBorders>
            <w:noWrap w:val="0"/>
            <w:vAlign w:val="top"/>
          </w:tcPr>
          <w:p w14:paraId="0A5A3F5F">
            <w:pPr>
              <w:keepNext w:val="0"/>
              <w:keepLines w:val="0"/>
              <w:pageBreakBefore w:val="0"/>
              <w:wordWrap/>
              <w:topLinePunct w:val="0"/>
              <w:bidi w:val="0"/>
              <w:spacing w:line="560" w:lineRule="exact"/>
              <w:ind w:left="0" w:leftChars="0" w:right="0" w:firstLine="560" w:firstLineChars="200"/>
              <w:jc w:val="center"/>
              <w:rPr>
                <w:rFonts w:hint="eastAsia" w:ascii="仿宋_GB2312" w:hAnsi="仿宋_GB2312" w:eastAsia="仿宋_GB2312" w:cs="仿宋_GB2312"/>
                <w:color w:val="auto"/>
                <w:sz w:val="28"/>
                <w:szCs w:val="28"/>
                <w:highlight w:val="none"/>
              </w:rPr>
            </w:pPr>
          </w:p>
        </w:tc>
        <w:tc>
          <w:tcPr>
            <w:tcW w:w="560" w:type="dxa"/>
            <w:tcBorders>
              <w:top w:val="single" w:color="auto" w:sz="4" w:space="0"/>
              <w:left w:val="single" w:color="auto" w:sz="4" w:space="0"/>
              <w:bottom w:val="single" w:color="auto" w:sz="4" w:space="0"/>
              <w:right w:val="single" w:color="auto" w:sz="4" w:space="0"/>
            </w:tcBorders>
            <w:noWrap w:val="0"/>
            <w:vAlign w:val="center"/>
          </w:tcPr>
          <w:p w14:paraId="4F7409FA">
            <w:pPr>
              <w:pStyle w:val="72"/>
              <w:keepNext w:val="0"/>
              <w:keepLines w:val="0"/>
              <w:pageBreakBefore w:val="0"/>
              <w:wordWrap/>
              <w:topLinePunct w:val="0"/>
              <w:bidi w:val="0"/>
              <w:spacing w:line="560" w:lineRule="exact"/>
              <w:ind w:left="0" w:leftChars="0" w:right="0" w:firstLine="560" w:firstLineChars="20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3</w:t>
            </w:r>
          </w:p>
        </w:tc>
        <w:tc>
          <w:tcPr>
            <w:tcW w:w="6193" w:type="dxa"/>
            <w:tcBorders>
              <w:top w:val="single" w:color="auto" w:sz="4" w:space="0"/>
              <w:left w:val="single" w:color="auto" w:sz="4" w:space="0"/>
              <w:bottom w:val="single" w:color="auto" w:sz="4" w:space="0"/>
              <w:right w:val="single" w:color="auto" w:sz="4" w:space="0"/>
            </w:tcBorders>
            <w:noWrap w:val="0"/>
            <w:vAlign w:val="center"/>
          </w:tcPr>
          <w:p w14:paraId="3C64F9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法定代表人应上传《法定代表人资格证明文件》原件扫描件，或者委托全权代理人上传《法定代表人授权委托书》原件扫描件。</w:t>
            </w:r>
          </w:p>
        </w:tc>
        <w:tc>
          <w:tcPr>
            <w:tcW w:w="826" w:type="dxa"/>
            <w:tcBorders>
              <w:top w:val="single" w:color="auto" w:sz="4" w:space="0"/>
              <w:left w:val="single" w:color="auto" w:sz="4" w:space="0"/>
              <w:bottom w:val="single" w:color="auto" w:sz="4" w:space="0"/>
              <w:right w:val="single" w:color="auto" w:sz="4" w:space="0"/>
            </w:tcBorders>
            <w:noWrap w:val="0"/>
            <w:vAlign w:val="top"/>
          </w:tcPr>
          <w:p w14:paraId="649A3A98">
            <w:pPr>
              <w:keepNext w:val="0"/>
              <w:keepLines w:val="0"/>
              <w:pageBreakBefore w:val="0"/>
              <w:wordWrap/>
              <w:topLinePunct w:val="0"/>
              <w:bidi w:val="0"/>
              <w:spacing w:line="560" w:lineRule="exact"/>
              <w:ind w:left="0" w:leftChars="0" w:right="0" w:firstLine="560" w:firstLineChars="200"/>
              <w:rPr>
                <w:rFonts w:hint="eastAsia" w:ascii="仿宋_GB2312" w:hAnsi="仿宋_GB2312" w:eastAsia="仿宋_GB2312" w:cs="仿宋_GB2312"/>
                <w:color w:val="auto"/>
                <w:sz w:val="28"/>
                <w:szCs w:val="28"/>
                <w:highlight w:val="none"/>
              </w:rPr>
            </w:pPr>
          </w:p>
        </w:tc>
        <w:tc>
          <w:tcPr>
            <w:tcW w:w="1757" w:type="dxa"/>
            <w:tcBorders>
              <w:top w:val="single" w:color="auto" w:sz="4" w:space="0"/>
              <w:left w:val="single" w:color="auto" w:sz="4" w:space="0"/>
              <w:bottom w:val="single" w:color="auto" w:sz="4" w:space="0"/>
              <w:right w:val="single" w:color="auto" w:sz="4" w:space="0"/>
            </w:tcBorders>
            <w:noWrap w:val="0"/>
            <w:vAlign w:val="top"/>
          </w:tcPr>
          <w:p w14:paraId="56261E0C">
            <w:pPr>
              <w:keepNext w:val="0"/>
              <w:keepLines w:val="0"/>
              <w:pageBreakBefore w:val="0"/>
              <w:wordWrap/>
              <w:topLinePunct w:val="0"/>
              <w:bidi w:val="0"/>
              <w:spacing w:line="560" w:lineRule="exact"/>
              <w:ind w:left="0" w:leftChars="0" w:right="0" w:firstLine="560" w:firstLineChars="200"/>
              <w:rPr>
                <w:rFonts w:hint="eastAsia" w:ascii="仿宋_GB2312" w:hAnsi="仿宋_GB2312" w:eastAsia="仿宋_GB2312" w:cs="仿宋_GB2312"/>
                <w:color w:val="auto"/>
                <w:sz w:val="28"/>
                <w:szCs w:val="28"/>
                <w:highlight w:val="none"/>
              </w:rPr>
            </w:pPr>
          </w:p>
        </w:tc>
      </w:tr>
      <w:tr w14:paraId="0A244D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jc w:val="center"/>
        </w:trPr>
        <w:tc>
          <w:tcPr>
            <w:tcW w:w="876" w:type="dxa"/>
            <w:vMerge w:val="continue"/>
            <w:tcBorders>
              <w:top w:val="single" w:color="auto" w:sz="4" w:space="0"/>
              <w:left w:val="single" w:color="auto" w:sz="4" w:space="0"/>
              <w:bottom w:val="single" w:color="auto" w:sz="4" w:space="0"/>
              <w:right w:val="single" w:color="auto" w:sz="4" w:space="0"/>
            </w:tcBorders>
            <w:noWrap w:val="0"/>
            <w:vAlign w:val="top"/>
          </w:tcPr>
          <w:p w14:paraId="251CF6B4">
            <w:pPr>
              <w:keepNext w:val="0"/>
              <w:keepLines w:val="0"/>
              <w:pageBreakBefore w:val="0"/>
              <w:wordWrap/>
              <w:topLinePunct w:val="0"/>
              <w:bidi w:val="0"/>
              <w:spacing w:line="560" w:lineRule="exact"/>
              <w:ind w:left="0" w:leftChars="0" w:right="0" w:firstLine="560" w:firstLineChars="200"/>
              <w:jc w:val="center"/>
              <w:rPr>
                <w:rFonts w:hint="eastAsia" w:ascii="仿宋_GB2312" w:hAnsi="仿宋_GB2312" w:eastAsia="仿宋_GB2312" w:cs="仿宋_GB2312"/>
                <w:color w:val="auto"/>
                <w:sz w:val="28"/>
                <w:szCs w:val="28"/>
                <w:highlight w:val="none"/>
              </w:rPr>
            </w:pPr>
          </w:p>
        </w:tc>
        <w:tc>
          <w:tcPr>
            <w:tcW w:w="560" w:type="dxa"/>
            <w:tcBorders>
              <w:top w:val="single" w:color="auto" w:sz="4" w:space="0"/>
              <w:left w:val="single" w:color="auto" w:sz="4" w:space="0"/>
              <w:bottom w:val="single" w:color="auto" w:sz="4" w:space="0"/>
              <w:right w:val="single" w:color="auto" w:sz="4" w:space="0"/>
            </w:tcBorders>
            <w:noWrap w:val="0"/>
            <w:vAlign w:val="center"/>
          </w:tcPr>
          <w:p w14:paraId="23A1E9CB">
            <w:pPr>
              <w:pStyle w:val="72"/>
              <w:keepNext w:val="0"/>
              <w:keepLines w:val="0"/>
              <w:pageBreakBefore w:val="0"/>
              <w:wordWrap/>
              <w:topLinePunct w:val="0"/>
              <w:bidi w:val="0"/>
              <w:spacing w:line="560" w:lineRule="exact"/>
              <w:ind w:right="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w:t>
            </w:r>
          </w:p>
        </w:tc>
        <w:tc>
          <w:tcPr>
            <w:tcW w:w="6193" w:type="dxa"/>
            <w:tcBorders>
              <w:top w:val="single" w:color="auto" w:sz="4" w:space="0"/>
              <w:left w:val="single" w:color="auto" w:sz="4" w:space="0"/>
              <w:bottom w:val="single" w:color="auto" w:sz="4" w:space="0"/>
              <w:right w:val="single" w:color="auto" w:sz="4" w:space="0"/>
            </w:tcBorders>
            <w:noWrap w:val="0"/>
            <w:vAlign w:val="center"/>
          </w:tcPr>
          <w:p w14:paraId="73FE5BBE">
            <w:pPr>
              <w:keepNext w:val="0"/>
              <w:keepLines w:val="0"/>
              <w:pageBreakBefore w:val="0"/>
              <w:kinsoku/>
              <w:wordWrap w:val="0"/>
              <w:autoSpaceDN/>
              <w:bidi w:val="0"/>
              <w:adjustRightInd/>
              <w:snapToGrid/>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投标企业对年度财务审计报告</w:t>
            </w:r>
            <w:r>
              <w:rPr>
                <w:rFonts w:hint="eastAsia" w:ascii="仿宋_GB2312" w:hAnsi="仿宋_GB2312" w:eastAsia="仿宋_GB2312" w:cs="仿宋_GB2312"/>
                <w:color w:val="auto"/>
                <w:sz w:val="28"/>
                <w:szCs w:val="28"/>
                <w:highlight w:val="none"/>
                <w:lang w:eastAsia="zh-CN"/>
              </w:rPr>
              <w:t>或财务报表</w:t>
            </w:r>
            <w:r>
              <w:rPr>
                <w:rFonts w:hint="eastAsia" w:ascii="仿宋_GB2312" w:hAnsi="仿宋_GB2312" w:eastAsia="仿宋_GB2312" w:cs="仿宋_GB2312"/>
                <w:color w:val="auto"/>
                <w:sz w:val="28"/>
                <w:szCs w:val="28"/>
                <w:highlight w:val="none"/>
              </w:rPr>
              <w:t>（20</w:t>
            </w:r>
            <w:r>
              <w:rPr>
                <w:rFonts w:hint="eastAsia" w:ascii="仿宋_GB2312" w:hAnsi="仿宋_GB2312" w:eastAsia="仿宋_GB2312" w:cs="仿宋_GB2312"/>
                <w:color w:val="auto"/>
                <w:sz w:val="28"/>
                <w:szCs w:val="28"/>
                <w:highlight w:val="none"/>
                <w:lang w:val="en-US" w:eastAsia="zh-CN"/>
              </w:rPr>
              <w:t>22</w:t>
            </w:r>
            <w:r>
              <w:rPr>
                <w:rFonts w:hint="eastAsia" w:ascii="仿宋_GB2312" w:hAnsi="仿宋_GB2312" w:eastAsia="仿宋_GB2312" w:cs="仿宋_GB2312"/>
                <w:color w:val="auto"/>
                <w:sz w:val="28"/>
                <w:szCs w:val="28"/>
                <w:highlight w:val="none"/>
              </w:rPr>
              <w:t>年-202</w:t>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年任意一年</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企业成立不足1年的提供企业成立至今的财务报表，包含资产负债表、现金流量表、利润表）；近三个月</w:t>
            </w:r>
            <w:r>
              <w:rPr>
                <w:rFonts w:hint="eastAsia" w:ascii="仿宋_GB2312" w:hAnsi="仿宋_GB2312" w:eastAsia="仿宋_GB2312" w:cs="仿宋_GB2312"/>
                <w:color w:val="auto"/>
                <w:sz w:val="28"/>
                <w:szCs w:val="28"/>
                <w:highlight w:val="none"/>
              </w:rPr>
              <w:t>完税证明（如未缴税的需提供其相关税务部门开具的资料证明）</w:t>
            </w:r>
            <w:r>
              <w:rPr>
                <w:rFonts w:hint="eastAsia" w:ascii="仿宋_GB2312" w:hAnsi="仿宋_GB2312" w:eastAsia="仿宋_GB2312" w:cs="仿宋_GB2312"/>
                <w:color w:val="auto"/>
                <w:sz w:val="28"/>
                <w:szCs w:val="28"/>
                <w:highlight w:val="none"/>
                <w:lang w:val="en-US" w:eastAsia="zh-CN"/>
              </w:rPr>
              <w:t>、近三个月社保缴纳证明等材料的原件扫描件。</w:t>
            </w:r>
          </w:p>
        </w:tc>
        <w:tc>
          <w:tcPr>
            <w:tcW w:w="826" w:type="dxa"/>
            <w:tcBorders>
              <w:top w:val="single" w:color="auto" w:sz="4" w:space="0"/>
              <w:left w:val="single" w:color="auto" w:sz="4" w:space="0"/>
              <w:bottom w:val="single" w:color="auto" w:sz="4" w:space="0"/>
              <w:right w:val="single" w:color="auto" w:sz="4" w:space="0"/>
            </w:tcBorders>
            <w:noWrap w:val="0"/>
            <w:vAlign w:val="top"/>
          </w:tcPr>
          <w:p w14:paraId="2E3542AE">
            <w:pPr>
              <w:keepNext w:val="0"/>
              <w:keepLines w:val="0"/>
              <w:pageBreakBefore w:val="0"/>
              <w:wordWrap/>
              <w:topLinePunct w:val="0"/>
              <w:bidi w:val="0"/>
              <w:spacing w:line="560" w:lineRule="exact"/>
              <w:ind w:left="0" w:leftChars="0" w:right="0" w:firstLine="560" w:firstLineChars="200"/>
              <w:rPr>
                <w:rFonts w:hint="eastAsia" w:ascii="仿宋_GB2312" w:hAnsi="仿宋_GB2312" w:eastAsia="仿宋_GB2312" w:cs="仿宋_GB2312"/>
                <w:color w:val="auto"/>
                <w:sz w:val="28"/>
                <w:szCs w:val="28"/>
                <w:highlight w:val="none"/>
              </w:rPr>
            </w:pPr>
          </w:p>
        </w:tc>
        <w:tc>
          <w:tcPr>
            <w:tcW w:w="1757" w:type="dxa"/>
            <w:tcBorders>
              <w:top w:val="single" w:color="auto" w:sz="4" w:space="0"/>
              <w:left w:val="single" w:color="auto" w:sz="4" w:space="0"/>
              <w:bottom w:val="single" w:color="auto" w:sz="4" w:space="0"/>
              <w:right w:val="single" w:color="auto" w:sz="4" w:space="0"/>
            </w:tcBorders>
            <w:noWrap w:val="0"/>
            <w:vAlign w:val="top"/>
          </w:tcPr>
          <w:p w14:paraId="34AADC11">
            <w:pPr>
              <w:keepNext w:val="0"/>
              <w:keepLines w:val="0"/>
              <w:pageBreakBefore w:val="0"/>
              <w:wordWrap/>
              <w:topLinePunct w:val="0"/>
              <w:bidi w:val="0"/>
              <w:spacing w:line="560" w:lineRule="exact"/>
              <w:ind w:left="0" w:leftChars="0" w:right="0" w:firstLine="560" w:firstLineChars="200"/>
              <w:rPr>
                <w:rFonts w:hint="eastAsia" w:ascii="仿宋_GB2312" w:hAnsi="仿宋_GB2312" w:eastAsia="仿宋_GB2312" w:cs="仿宋_GB2312"/>
                <w:color w:val="auto"/>
                <w:sz w:val="28"/>
                <w:szCs w:val="28"/>
                <w:highlight w:val="none"/>
              </w:rPr>
            </w:pPr>
          </w:p>
        </w:tc>
      </w:tr>
      <w:tr w14:paraId="4EDE64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jc w:val="center"/>
        </w:trPr>
        <w:tc>
          <w:tcPr>
            <w:tcW w:w="876" w:type="dxa"/>
            <w:vMerge w:val="continue"/>
            <w:tcBorders>
              <w:top w:val="single" w:color="auto" w:sz="4" w:space="0"/>
              <w:left w:val="single" w:color="auto" w:sz="4" w:space="0"/>
              <w:bottom w:val="single" w:color="auto" w:sz="4" w:space="0"/>
              <w:right w:val="single" w:color="auto" w:sz="4" w:space="0"/>
            </w:tcBorders>
            <w:noWrap w:val="0"/>
            <w:vAlign w:val="top"/>
          </w:tcPr>
          <w:p w14:paraId="50ADBC78">
            <w:pPr>
              <w:keepNext w:val="0"/>
              <w:keepLines w:val="0"/>
              <w:pageBreakBefore w:val="0"/>
              <w:wordWrap/>
              <w:topLinePunct w:val="0"/>
              <w:bidi w:val="0"/>
              <w:spacing w:line="560" w:lineRule="exact"/>
              <w:ind w:left="0" w:leftChars="0" w:right="0" w:firstLine="560" w:firstLineChars="200"/>
              <w:jc w:val="center"/>
              <w:rPr>
                <w:rFonts w:hint="eastAsia" w:ascii="仿宋_GB2312" w:hAnsi="仿宋_GB2312" w:eastAsia="仿宋_GB2312" w:cs="仿宋_GB2312"/>
                <w:color w:val="auto"/>
                <w:sz w:val="28"/>
                <w:szCs w:val="28"/>
                <w:highlight w:val="none"/>
              </w:rPr>
            </w:pPr>
          </w:p>
        </w:tc>
        <w:tc>
          <w:tcPr>
            <w:tcW w:w="560" w:type="dxa"/>
            <w:tcBorders>
              <w:top w:val="single" w:color="auto" w:sz="4" w:space="0"/>
              <w:left w:val="single" w:color="auto" w:sz="4" w:space="0"/>
              <w:bottom w:val="single" w:color="auto" w:sz="4" w:space="0"/>
              <w:right w:val="single" w:color="auto" w:sz="4" w:space="0"/>
            </w:tcBorders>
            <w:noWrap w:val="0"/>
            <w:vAlign w:val="center"/>
          </w:tcPr>
          <w:p w14:paraId="73016824">
            <w:pPr>
              <w:pStyle w:val="72"/>
              <w:keepNext w:val="0"/>
              <w:keepLines w:val="0"/>
              <w:pageBreakBefore w:val="0"/>
              <w:wordWrap/>
              <w:topLinePunct w:val="0"/>
              <w:bidi w:val="0"/>
              <w:spacing w:line="560" w:lineRule="exact"/>
              <w:ind w:left="0" w:leftChars="0" w:right="0" w:firstLine="560" w:firstLineChars="20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5</w:t>
            </w:r>
          </w:p>
        </w:tc>
        <w:tc>
          <w:tcPr>
            <w:tcW w:w="6193" w:type="dxa"/>
            <w:tcBorders>
              <w:top w:val="single" w:color="auto" w:sz="4" w:space="0"/>
              <w:left w:val="single" w:color="auto" w:sz="4" w:space="0"/>
              <w:bottom w:val="single" w:color="auto" w:sz="4" w:space="0"/>
              <w:right w:val="single" w:color="auto" w:sz="4" w:space="0"/>
            </w:tcBorders>
            <w:noWrap w:val="0"/>
            <w:vAlign w:val="center"/>
          </w:tcPr>
          <w:p w14:paraId="37AEF0E1">
            <w:pPr>
              <w:numPr>
                <w:ilvl w:val="0"/>
                <w:numId w:val="0"/>
              </w:numPr>
              <w:snapToGrid w:val="0"/>
              <w:spacing w:line="500" w:lineRule="exact"/>
              <w:ind w:firstLine="560" w:firstLineChars="200"/>
              <w:rPr>
                <w:rFonts w:hint="eastAsia" w:ascii="仿宋_GB2312" w:hAnsi="仿宋_GB2312" w:eastAsia="仿宋_GB2312" w:cs="仿宋_GB2312"/>
                <w:color w:val="auto"/>
                <w:sz w:val="28"/>
                <w:szCs w:val="28"/>
                <w:highlight w:val="none"/>
              </w:rPr>
            </w:pPr>
            <w:bookmarkStart w:id="101" w:name="OLE_LINK18"/>
            <w:r>
              <w:rPr>
                <w:rFonts w:hint="eastAsia" w:ascii="仿宋_GB2312" w:hAnsi="仿宋_GB2312" w:eastAsia="仿宋_GB2312" w:cs="仿宋_GB2312"/>
                <w:color w:val="auto"/>
                <w:sz w:val="28"/>
                <w:szCs w:val="28"/>
                <w:highlight w:val="none"/>
                <w:lang w:val="en-US" w:eastAsia="zh-CN"/>
              </w:rPr>
              <w:t>根据《政府采购促进中小企业发展管理办法》（财库〔2020〕46号）要求，供应商须上传《中小企业声明函》原件。</w:t>
            </w:r>
            <w:bookmarkEnd w:id="101"/>
          </w:p>
        </w:tc>
        <w:tc>
          <w:tcPr>
            <w:tcW w:w="826" w:type="dxa"/>
            <w:tcBorders>
              <w:top w:val="single" w:color="auto" w:sz="4" w:space="0"/>
              <w:left w:val="single" w:color="auto" w:sz="4" w:space="0"/>
              <w:bottom w:val="single" w:color="auto" w:sz="4" w:space="0"/>
              <w:right w:val="single" w:color="auto" w:sz="4" w:space="0"/>
            </w:tcBorders>
            <w:noWrap w:val="0"/>
            <w:vAlign w:val="top"/>
          </w:tcPr>
          <w:p w14:paraId="06C8E7AF">
            <w:pPr>
              <w:keepNext w:val="0"/>
              <w:keepLines w:val="0"/>
              <w:pageBreakBefore w:val="0"/>
              <w:wordWrap/>
              <w:topLinePunct w:val="0"/>
              <w:bidi w:val="0"/>
              <w:spacing w:line="560" w:lineRule="exact"/>
              <w:ind w:left="0" w:leftChars="0" w:right="0" w:firstLine="560" w:firstLineChars="200"/>
              <w:rPr>
                <w:rFonts w:hint="eastAsia" w:ascii="仿宋_GB2312" w:hAnsi="仿宋_GB2312" w:eastAsia="仿宋_GB2312" w:cs="仿宋_GB2312"/>
                <w:color w:val="auto"/>
                <w:sz w:val="28"/>
                <w:szCs w:val="28"/>
                <w:highlight w:val="none"/>
              </w:rPr>
            </w:pPr>
          </w:p>
        </w:tc>
        <w:tc>
          <w:tcPr>
            <w:tcW w:w="1757" w:type="dxa"/>
            <w:tcBorders>
              <w:top w:val="single" w:color="auto" w:sz="4" w:space="0"/>
              <w:left w:val="single" w:color="auto" w:sz="4" w:space="0"/>
              <w:bottom w:val="single" w:color="auto" w:sz="4" w:space="0"/>
              <w:right w:val="single" w:color="auto" w:sz="4" w:space="0"/>
            </w:tcBorders>
            <w:noWrap w:val="0"/>
            <w:vAlign w:val="top"/>
          </w:tcPr>
          <w:p w14:paraId="334FE99F">
            <w:pPr>
              <w:keepNext w:val="0"/>
              <w:keepLines w:val="0"/>
              <w:pageBreakBefore w:val="0"/>
              <w:wordWrap/>
              <w:topLinePunct w:val="0"/>
              <w:bidi w:val="0"/>
              <w:spacing w:line="560" w:lineRule="exact"/>
              <w:ind w:left="0" w:leftChars="0" w:right="0" w:firstLine="560" w:firstLineChars="200"/>
              <w:rPr>
                <w:rFonts w:hint="eastAsia" w:ascii="仿宋_GB2312" w:hAnsi="仿宋_GB2312" w:eastAsia="仿宋_GB2312" w:cs="仿宋_GB2312"/>
                <w:color w:val="auto"/>
                <w:sz w:val="28"/>
                <w:szCs w:val="28"/>
                <w:highlight w:val="none"/>
              </w:rPr>
            </w:pPr>
          </w:p>
        </w:tc>
      </w:tr>
      <w:tr w14:paraId="7E9B4E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jc w:val="center"/>
        </w:trPr>
        <w:tc>
          <w:tcPr>
            <w:tcW w:w="876" w:type="dxa"/>
            <w:vMerge w:val="continue"/>
            <w:tcBorders>
              <w:top w:val="single" w:color="auto" w:sz="4" w:space="0"/>
              <w:left w:val="single" w:color="auto" w:sz="4" w:space="0"/>
              <w:bottom w:val="single" w:color="auto" w:sz="4" w:space="0"/>
              <w:right w:val="single" w:color="auto" w:sz="4" w:space="0"/>
            </w:tcBorders>
            <w:noWrap w:val="0"/>
            <w:vAlign w:val="top"/>
          </w:tcPr>
          <w:p w14:paraId="11110850">
            <w:pPr>
              <w:keepNext w:val="0"/>
              <w:keepLines w:val="0"/>
              <w:pageBreakBefore w:val="0"/>
              <w:wordWrap/>
              <w:topLinePunct w:val="0"/>
              <w:bidi w:val="0"/>
              <w:spacing w:line="560" w:lineRule="exact"/>
              <w:ind w:left="0" w:leftChars="0" w:right="0" w:firstLine="560" w:firstLineChars="200"/>
              <w:jc w:val="center"/>
              <w:rPr>
                <w:rFonts w:hint="eastAsia" w:ascii="仿宋_GB2312" w:hAnsi="仿宋_GB2312" w:eastAsia="仿宋_GB2312" w:cs="仿宋_GB2312"/>
                <w:color w:val="auto"/>
                <w:sz w:val="28"/>
                <w:szCs w:val="28"/>
                <w:highlight w:val="none"/>
              </w:rPr>
            </w:pPr>
          </w:p>
        </w:tc>
        <w:tc>
          <w:tcPr>
            <w:tcW w:w="560" w:type="dxa"/>
            <w:tcBorders>
              <w:top w:val="single" w:color="auto" w:sz="4" w:space="0"/>
              <w:left w:val="single" w:color="auto" w:sz="4" w:space="0"/>
              <w:bottom w:val="single" w:color="auto" w:sz="4" w:space="0"/>
              <w:right w:val="single" w:color="auto" w:sz="4" w:space="0"/>
            </w:tcBorders>
            <w:noWrap w:val="0"/>
            <w:vAlign w:val="center"/>
          </w:tcPr>
          <w:p w14:paraId="00098819">
            <w:pPr>
              <w:pStyle w:val="72"/>
              <w:keepNext w:val="0"/>
              <w:keepLines w:val="0"/>
              <w:pageBreakBefore w:val="0"/>
              <w:wordWrap/>
              <w:topLinePunct w:val="0"/>
              <w:bidi w:val="0"/>
              <w:spacing w:line="560" w:lineRule="exact"/>
              <w:ind w:right="0" w:firstLine="280" w:firstLineChars="100"/>
              <w:jc w:val="both"/>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w:t>
            </w:r>
          </w:p>
        </w:tc>
        <w:tc>
          <w:tcPr>
            <w:tcW w:w="6193" w:type="dxa"/>
            <w:tcBorders>
              <w:top w:val="single" w:color="auto" w:sz="4" w:space="0"/>
              <w:left w:val="single" w:color="auto" w:sz="4" w:space="0"/>
              <w:bottom w:val="single" w:color="auto" w:sz="4" w:space="0"/>
              <w:right w:val="single" w:color="auto" w:sz="4" w:space="0"/>
            </w:tcBorders>
            <w:noWrap w:val="0"/>
            <w:vAlign w:val="center"/>
          </w:tcPr>
          <w:p w14:paraId="2DDFDCD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参加政府采购活动近三年内,在经营活动中无重大违法记录（供应商因违法经营受到刑事处罚或者责令停产停业、吊销许可证或者执照、较大数额罚款等行政处罚。格式自拟）。</w:t>
            </w:r>
          </w:p>
        </w:tc>
        <w:tc>
          <w:tcPr>
            <w:tcW w:w="826" w:type="dxa"/>
            <w:tcBorders>
              <w:top w:val="single" w:color="auto" w:sz="4" w:space="0"/>
              <w:left w:val="single" w:color="auto" w:sz="4" w:space="0"/>
              <w:bottom w:val="single" w:color="auto" w:sz="4" w:space="0"/>
              <w:right w:val="single" w:color="auto" w:sz="4" w:space="0"/>
            </w:tcBorders>
            <w:noWrap w:val="0"/>
            <w:vAlign w:val="top"/>
          </w:tcPr>
          <w:p w14:paraId="2FC52280">
            <w:pPr>
              <w:keepNext w:val="0"/>
              <w:keepLines w:val="0"/>
              <w:pageBreakBefore w:val="0"/>
              <w:wordWrap/>
              <w:topLinePunct w:val="0"/>
              <w:bidi w:val="0"/>
              <w:spacing w:line="560" w:lineRule="exact"/>
              <w:ind w:left="0" w:leftChars="0" w:right="0" w:firstLine="560" w:firstLineChars="200"/>
              <w:rPr>
                <w:rFonts w:hint="eastAsia" w:ascii="仿宋_GB2312" w:hAnsi="仿宋_GB2312" w:eastAsia="仿宋_GB2312" w:cs="仿宋_GB2312"/>
                <w:color w:val="auto"/>
                <w:sz w:val="28"/>
                <w:szCs w:val="28"/>
                <w:highlight w:val="none"/>
              </w:rPr>
            </w:pPr>
          </w:p>
        </w:tc>
        <w:tc>
          <w:tcPr>
            <w:tcW w:w="1757" w:type="dxa"/>
            <w:tcBorders>
              <w:top w:val="single" w:color="auto" w:sz="4" w:space="0"/>
              <w:left w:val="single" w:color="auto" w:sz="4" w:space="0"/>
              <w:bottom w:val="single" w:color="auto" w:sz="4" w:space="0"/>
              <w:right w:val="single" w:color="auto" w:sz="4" w:space="0"/>
            </w:tcBorders>
            <w:noWrap w:val="0"/>
            <w:vAlign w:val="top"/>
          </w:tcPr>
          <w:p w14:paraId="1A4EF4A6">
            <w:pPr>
              <w:keepNext w:val="0"/>
              <w:keepLines w:val="0"/>
              <w:pageBreakBefore w:val="0"/>
              <w:wordWrap/>
              <w:topLinePunct w:val="0"/>
              <w:bidi w:val="0"/>
              <w:spacing w:line="560" w:lineRule="exact"/>
              <w:ind w:left="0" w:leftChars="0" w:right="0" w:firstLine="560" w:firstLineChars="200"/>
              <w:rPr>
                <w:rFonts w:hint="eastAsia" w:ascii="仿宋_GB2312" w:hAnsi="仿宋_GB2312" w:eastAsia="仿宋_GB2312" w:cs="仿宋_GB2312"/>
                <w:color w:val="auto"/>
                <w:sz w:val="28"/>
                <w:szCs w:val="28"/>
                <w:highlight w:val="none"/>
              </w:rPr>
            </w:pPr>
          </w:p>
        </w:tc>
      </w:tr>
      <w:tr w14:paraId="5175E8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jc w:val="center"/>
        </w:trPr>
        <w:tc>
          <w:tcPr>
            <w:tcW w:w="876" w:type="dxa"/>
            <w:tcBorders>
              <w:top w:val="single" w:color="auto" w:sz="4" w:space="0"/>
              <w:left w:val="single" w:color="auto" w:sz="4" w:space="0"/>
              <w:bottom w:val="single" w:color="auto" w:sz="4" w:space="0"/>
              <w:right w:val="single" w:color="auto" w:sz="4" w:space="0"/>
            </w:tcBorders>
            <w:noWrap w:val="0"/>
            <w:vAlign w:val="top"/>
          </w:tcPr>
          <w:p w14:paraId="64BE35D7">
            <w:pPr>
              <w:keepNext w:val="0"/>
              <w:keepLines w:val="0"/>
              <w:pageBreakBefore w:val="0"/>
              <w:wordWrap/>
              <w:topLinePunct w:val="0"/>
              <w:bidi w:val="0"/>
              <w:spacing w:line="560" w:lineRule="exact"/>
              <w:ind w:left="0" w:leftChars="0" w:right="0" w:firstLine="560" w:firstLineChars="200"/>
              <w:jc w:val="center"/>
              <w:rPr>
                <w:rFonts w:hint="eastAsia" w:ascii="仿宋_GB2312" w:hAnsi="仿宋_GB2312" w:eastAsia="仿宋_GB2312" w:cs="仿宋_GB2312"/>
                <w:color w:val="auto"/>
                <w:sz w:val="28"/>
                <w:szCs w:val="28"/>
                <w:highlight w:val="none"/>
              </w:rPr>
            </w:pPr>
          </w:p>
        </w:tc>
        <w:tc>
          <w:tcPr>
            <w:tcW w:w="560" w:type="dxa"/>
            <w:tcBorders>
              <w:top w:val="single" w:color="auto" w:sz="4" w:space="0"/>
              <w:left w:val="single" w:color="auto" w:sz="4" w:space="0"/>
              <w:bottom w:val="single" w:color="auto" w:sz="4" w:space="0"/>
              <w:right w:val="single" w:color="auto" w:sz="4" w:space="0"/>
            </w:tcBorders>
            <w:noWrap w:val="0"/>
            <w:vAlign w:val="center"/>
          </w:tcPr>
          <w:p w14:paraId="05256E14">
            <w:pPr>
              <w:pStyle w:val="72"/>
              <w:keepNext w:val="0"/>
              <w:keepLines w:val="0"/>
              <w:pageBreakBefore w:val="0"/>
              <w:wordWrap/>
              <w:topLinePunct w:val="0"/>
              <w:bidi w:val="0"/>
              <w:spacing w:line="560" w:lineRule="exact"/>
              <w:ind w:right="0"/>
              <w:jc w:val="both"/>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7</w:t>
            </w:r>
          </w:p>
        </w:tc>
        <w:tc>
          <w:tcPr>
            <w:tcW w:w="6193" w:type="dxa"/>
            <w:tcBorders>
              <w:top w:val="single" w:color="auto" w:sz="4" w:space="0"/>
              <w:left w:val="single" w:color="auto" w:sz="4" w:space="0"/>
              <w:bottom w:val="single" w:color="auto" w:sz="4" w:space="0"/>
              <w:right w:val="single" w:color="auto" w:sz="4" w:space="0"/>
            </w:tcBorders>
            <w:noWrap w:val="0"/>
            <w:vAlign w:val="center"/>
          </w:tcPr>
          <w:p w14:paraId="4A31B671">
            <w:pPr>
              <w:pStyle w:val="18"/>
              <w:spacing w:beforeAutospacing="0" w:afterAutospacing="0" w:line="520" w:lineRule="exact"/>
              <w:ind w:firstLine="560" w:firstLineChars="200"/>
              <w:jc w:val="both"/>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lang w:val="en-US" w:eastAsia="zh-CN"/>
              </w:rPr>
              <w:t>（1）</w:t>
            </w:r>
            <w:r>
              <w:rPr>
                <w:rFonts w:hint="eastAsia" w:ascii="仿宋_GB2312" w:hAnsi="仿宋_GB2312" w:eastAsia="仿宋_GB2312" w:cs="仿宋_GB2312"/>
                <w:color w:val="auto"/>
                <w:kern w:val="2"/>
                <w:sz w:val="28"/>
                <w:szCs w:val="28"/>
                <w:highlight w:val="none"/>
              </w:rPr>
              <w:t>投标人须具备【资质条件1】建筑装修装饰工程专业承包贰级及以上资质；具备有效的安全生产许可证；</w:t>
            </w:r>
          </w:p>
          <w:p w14:paraId="47C0CE26">
            <w:pPr>
              <w:pStyle w:val="18"/>
              <w:spacing w:beforeAutospacing="0" w:afterAutospacing="0" w:line="520" w:lineRule="exact"/>
              <w:ind w:firstLine="560" w:firstLineChars="200"/>
              <w:jc w:val="both"/>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lang w:val="en-US" w:eastAsia="zh-CN"/>
              </w:rPr>
              <w:t>（2）</w:t>
            </w:r>
            <w:r>
              <w:rPr>
                <w:rFonts w:hint="eastAsia" w:ascii="仿宋_GB2312" w:hAnsi="仿宋_GB2312" w:eastAsia="仿宋_GB2312" w:cs="仿宋_GB2312"/>
                <w:color w:val="auto"/>
                <w:kern w:val="2"/>
                <w:sz w:val="28"/>
                <w:szCs w:val="28"/>
                <w:highlight w:val="none"/>
              </w:rPr>
              <w:t>施工项目负责人具备有效的贰级及以上建造师执业资格证书（建筑工程专业）和有效安全生产考核合格证书，在本单位注册，不接受临时建造师证书，本项目的项目经理、技术负责人、与安全员不得担任其它在施建设工程项目的职位；</w:t>
            </w:r>
          </w:p>
          <w:p w14:paraId="1081935B">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highlight w:val="none"/>
                <w:lang w:val="en-US" w:eastAsia="zh-CN"/>
              </w:rPr>
            </w:pPr>
          </w:p>
        </w:tc>
        <w:tc>
          <w:tcPr>
            <w:tcW w:w="826" w:type="dxa"/>
            <w:tcBorders>
              <w:top w:val="single" w:color="auto" w:sz="4" w:space="0"/>
              <w:left w:val="single" w:color="auto" w:sz="4" w:space="0"/>
              <w:bottom w:val="single" w:color="auto" w:sz="4" w:space="0"/>
              <w:right w:val="single" w:color="auto" w:sz="4" w:space="0"/>
            </w:tcBorders>
            <w:noWrap w:val="0"/>
            <w:vAlign w:val="top"/>
          </w:tcPr>
          <w:p w14:paraId="0EFC5093">
            <w:pPr>
              <w:keepNext w:val="0"/>
              <w:keepLines w:val="0"/>
              <w:pageBreakBefore w:val="0"/>
              <w:wordWrap/>
              <w:topLinePunct w:val="0"/>
              <w:bidi w:val="0"/>
              <w:spacing w:line="560" w:lineRule="exact"/>
              <w:ind w:left="0" w:leftChars="0" w:right="0" w:firstLine="560" w:firstLineChars="200"/>
              <w:rPr>
                <w:rFonts w:hint="eastAsia" w:ascii="仿宋_GB2312" w:hAnsi="仿宋_GB2312" w:eastAsia="仿宋_GB2312" w:cs="仿宋_GB2312"/>
                <w:color w:val="auto"/>
                <w:sz w:val="28"/>
                <w:szCs w:val="28"/>
                <w:highlight w:val="none"/>
              </w:rPr>
            </w:pPr>
          </w:p>
        </w:tc>
        <w:tc>
          <w:tcPr>
            <w:tcW w:w="1757" w:type="dxa"/>
            <w:tcBorders>
              <w:top w:val="single" w:color="auto" w:sz="4" w:space="0"/>
              <w:left w:val="single" w:color="auto" w:sz="4" w:space="0"/>
              <w:bottom w:val="single" w:color="auto" w:sz="4" w:space="0"/>
              <w:right w:val="single" w:color="auto" w:sz="4" w:space="0"/>
            </w:tcBorders>
            <w:noWrap w:val="0"/>
            <w:vAlign w:val="top"/>
          </w:tcPr>
          <w:p w14:paraId="72BDCF88">
            <w:pPr>
              <w:keepNext w:val="0"/>
              <w:keepLines w:val="0"/>
              <w:pageBreakBefore w:val="0"/>
              <w:wordWrap/>
              <w:topLinePunct w:val="0"/>
              <w:bidi w:val="0"/>
              <w:spacing w:line="560" w:lineRule="exact"/>
              <w:ind w:left="0" w:leftChars="0" w:right="0" w:firstLine="560" w:firstLineChars="200"/>
              <w:rPr>
                <w:rFonts w:hint="eastAsia" w:ascii="仿宋_GB2312" w:hAnsi="仿宋_GB2312" w:eastAsia="仿宋_GB2312" w:cs="仿宋_GB2312"/>
                <w:color w:val="auto"/>
                <w:sz w:val="28"/>
                <w:szCs w:val="28"/>
                <w:highlight w:val="none"/>
              </w:rPr>
            </w:pPr>
          </w:p>
        </w:tc>
      </w:tr>
      <w:tr w14:paraId="16BCC4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jc w:val="center"/>
        </w:trPr>
        <w:tc>
          <w:tcPr>
            <w:tcW w:w="876" w:type="dxa"/>
            <w:vMerge w:val="restart"/>
            <w:tcBorders>
              <w:top w:val="single" w:color="auto" w:sz="4" w:space="0"/>
              <w:left w:val="single" w:color="auto" w:sz="4" w:space="0"/>
              <w:right w:val="single" w:color="auto" w:sz="4" w:space="0"/>
            </w:tcBorders>
            <w:noWrap w:val="0"/>
            <w:vAlign w:val="center"/>
          </w:tcPr>
          <w:p w14:paraId="308885C4">
            <w:pPr>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符合评审</w:t>
            </w:r>
          </w:p>
        </w:tc>
        <w:tc>
          <w:tcPr>
            <w:tcW w:w="560" w:type="dxa"/>
            <w:tcBorders>
              <w:top w:val="single" w:color="auto" w:sz="4" w:space="0"/>
              <w:left w:val="single" w:color="auto" w:sz="4" w:space="0"/>
              <w:bottom w:val="single" w:color="auto" w:sz="4" w:space="0"/>
              <w:right w:val="single" w:color="auto" w:sz="4" w:space="0"/>
            </w:tcBorders>
            <w:noWrap w:val="0"/>
            <w:vAlign w:val="center"/>
          </w:tcPr>
          <w:p w14:paraId="765AD474">
            <w:pPr>
              <w:pStyle w:val="72"/>
              <w:keepNext w:val="0"/>
              <w:keepLines w:val="0"/>
              <w:pageBreakBefore w:val="0"/>
              <w:wordWrap/>
              <w:topLinePunct w:val="0"/>
              <w:bidi w:val="0"/>
              <w:spacing w:line="560" w:lineRule="exact"/>
              <w:ind w:right="0"/>
              <w:jc w:val="both"/>
              <w:rPr>
                <w:rFonts w:hint="eastAsia" w:ascii="仿宋_GB2312" w:hAnsi="仿宋_GB2312" w:eastAsia="仿宋_GB2312" w:cs="仿宋_GB2312"/>
                <w:snapToGrid w:val="0"/>
                <w:color w:val="auto"/>
                <w:kern w:val="0"/>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rPr>
              <w:t>1</w:t>
            </w:r>
          </w:p>
        </w:tc>
        <w:tc>
          <w:tcPr>
            <w:tcW w:w="6193" w:type="dxa"/>
            <w:tcBorders>
              <w:top w:val="single" w:color="auto" w:sz="4" w:space="0"/>
              <w:left w:val="single" w:color="auto" w:sz="4" w:space="0"/>
              <w:bottom w:val="single" w:color="auto" w:sz="4" w:space="0"/>
              <w:right w:val="single" w:color="auto" w:sz="4" w:space="0"/>
            </w:tcBorders>
            <w:noWrap w:val="0"/>
            <w:vAlign w:val="center"/>
          </w:tcPr>
          <w:p w14:paraId="5213DBD6">
            <w:pPr>
              <w:pStyle w:val="72"/>
              <w:keepNext w:val="0"/>
              <w:keepLines w:val="0"/>
              <w:pageBreakBefore w:val="0"/>
              <w:wordWrap/>
              <w:topLinePunct w:val="0"/>
              <w:bidi w:val="0"/>
              <w:spacing w:line="560" w:lineRule="exact"/>
              <w:ind w:right="0"/>
              <w:jc w:val="both"/>
              <w:rPr>
                <w:rFonts w:hint="eastAsia" w:ascii="仿宋_GB2312" w:hAnsi="仿宋_GB2312" w:eastAsia="仿宋_GB2312" w:cs="仿宋_GB2312"/>
                <w:snapToGrid w:val="0"/>
                <w:color w:val="auto"/>
                <w:kern w:val="0"/>
                <w:sz w:val="28"/>
                <w:szCs w:val="28"/>
                <w:highlight w:val="none"/>
                <w:lang w:val="en-US" w:eastAsia="zh-CN" w:bidi="ar-SA"/>
              </w:rPr>
            </w:pPr>
            <w:r>
              <w:rPr>
                <w:rFonts w:hint="eastAsia" w:ascii="仿宋_GB2312" w:hAnsi="仿宋_GB2312" w:eastAsia="仿宋_GB2312" w:cs="仿宋_GB2312"/>
                <w:color w:val="auto"/>
                <w:spacing w:val="-12"/>
                <w:sz w:val="28"/>
                <w:szCs w:val="28"/>
                <w:highlight w:val="none"/>
              </w:rPr>
              <w:t>报价未超预算</w:t>
            </w:r>
            <w:r>
              <w:rPr>
                <w:rFonts w:hint="eastAsia" w:ascii="仿宋_GB2312" w:hAnsi="仿宋_GB2312" w:eastAsia="仿宋_GB2312" w:cs="仿宋_GB2312"/>
                <w:color w:val="auto"/>
                <w:spacing w:val="-12"/>
                <w:sz w:val="28"/>
                <w:szCs w:val="28"/>
                <w:highlight w:val="none"/>
                <w:lang w:eastAsia="zh-CN"/>
              </w:rPr>
              <w:t>。</w:t>
            </w:r>
          </w:p>
        </w:tc>
        <w:tc>
          <w:tcPr>
            <w:tcW w:w="826" w:type="dxa"/>
            <w:tcBorders>
              <w:top w:val="single" w:color="auto" w:sz="4" w:space="0"/>
              <w:left w:val="single" w:color="auto" w:sz="4" w:space="0"/>
              <w:bottom w:val="single" w:color="auto" w:sz="4" w:space="0"/>
              <w:right w:val="single" w:color="auto" w:sz="4" w:space="0"/>
            </w:tcBorders>
            <w:noWrap w:val="0"/>
            <w:vAlign w:val="top"/>
          </w:tcPr>
          <w:p w14:paraId="25B35193">
            <w:pPr>
              <w:keepNext w:val="0"/>
              <w:keepLines w:val="0"/>
              <w:pageBreakBefore w:val="0"/>
              <w:wordWrap/>
              <w:topLinePunct w:val="0"/>
              <w:bidi w:val="0"/>
              <w:spacing w:line="560" w:lineRule="exact"/>
              <w:ind w:left="0" w:leftChars="0" w:right="0" w:firstLine="560" w:firstLineChars="200"/>
              <w:rPr>
                <w:rFonts w:hint="eastAsia" w:ascii="仿宋_GB2312" w:hAnsi="仿宋_GB2312" w:eastAsia="仿宋_GB2312" w:cs="仿宋_GB2312"/>
                <w:color w:val="auto"/>
                <w:sz w:val="28"/>
                <w:szCs w:val="28"/>
                <w:highlight w:val="none"/>
              </w:rPr>
            </w:pPr>
          </w:p>
        </w:tc>
        <w:tc>
          <w:tcPr>
            <w:tcW w:w="1757" w:type="dxa"/>
            <w:tcBorders>
              <w:top w:val="single" w:color="auto" w:sz="4" w:space="0"/>
              <w:left w:val="single" w:color="auto" w:sz="4" w:space="0"/>
              <w:bottom w:val="single" w:color="auto" w:sz="4" w:space="0"/>
              <w:right w:val="single" w:color="auto" w:sz="4" w:space="0"/>
            </w:tcBorders>
            <w:noWrap w:val="0"/>
            <w:vAlign w:val="top"/>
          </w:tcPr>
          <w:p w14:paraId="2EA7FA9C">
            <w:pPr>
              <w:keepNext w:val="0"/>
              <w:keepLines w:val="0"/>
              <w:pageBreakBefore w:val="0"/>
              <w:wordWrap/>
              <w:topLinePunct w:val="0"/>
              <w:bidi w:val="0"/>
              <w:spacing w:line="560" w:lineRule="exact"/>
              <w:ind w:left="0" w:leftChars="0" w:right="0" w:firstLine="560" w:firstLineChars="200"/>
              <w:rPr>
                <w:rFonts w:hint="eastAsia" w:ascii="仿宋_GB2312" w:hAnsi="仿宋_GB2312" w:eastAsia="仿宋_GB2312" w:cs="仿宋_GB2312"/>
                <w:color w:val="auto"/>
                <w:sz w:val="28"/>
                <w:szCs w:val="28"/>
                <w:highlight w:val="none"/>
              </w:rPr>
            </w:pPr>
          </w:p>
        </w:tc>
      </w:tr>
      <w:tr w14:paraId="401F13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jc w:val="center"/>
        </w:trPr>
        <w:tc>
          <w:tcPr>
            <w:tcW w:w="876" w:type="dxa"/>
            <w:vMerge w:val="continue"/>
            <w:tcBorders>
              <w:left w:val="single" w:color="auto" w:sz="4" w:space="0"/>
              <w:right w:val="single" w:color="auto" w:sz="4" w:space="0"/>
            </w:tcBorders>
            <w:noWrap w:val="0"/>
            <w:vAlign w:val="center"/>
          </w:tcPr>
          <w:p w14:paraId="19FB8B4C">
            <w:pPr>
              <w:keepNext w:val="0"/>
              <w:keepLines w:val="0"/>
              <w:pageBreakBefore w:val="0"/>
              <w:wordWrap/>
              <w:topLinePunct w:val="0"/>
              <w:bidi w:val="0"/>
              <w:spacing w:line="560" w:lineRule="exact"/>
              <w:ind w:left="0" w:leftChars="0" w:right="0" w:firstLine="560" w:firstLineChars="200"/>
              <w:jc w:val="center"/>
              <w:rPr>
                <w:rFonts w:hint="eastAsia" w:ascii="仿宋_GB2312" w:hAnsi="仿宋_GB2312" w:eastAsia="仿宋_GB2312" w:cs="仿宋_GB2312"/>
                <w:color w:val="auto"/>
                <w:sz w:val="28"/>
                <w:szCs w:val="28"/>
                <w:highlight w:val="none"/>
              </w:rPr>
            </w:pPr>
          </w:p>
        </w:tc>
        <w:tc>
          <w:tcPr>
            <w:tcW w:w="560" w:type="dxa"/>
            <w:tcBorders>
              <w:top w:val="single" w:color="auto" w:sz="4" w:space="0"/>
              <w:left w:val="single" w:color="auto" w:sz="4" w:space="0"/>
              <w:bottom w:val="single" w:color="auto" w:sz="4" w:space="0"/>
              <w:right w:val="single" w:color="auto" w:sz="4" w:space="0"/>
            </w:tcBorders>
            <w:noWrap w:val="0"/>
            <w:vAlign w:val="center"/>
          </w:tcPr>
          <w:p w14:paraId="2D70561C">
            <w:pPr>
              <w:pStyle w:val="72"/>
              <w:keepNext w:val="0"/>
              <w:keepLines w:val="0"/>
              <w:pageBreakBefore w:val="0"/>
              <w:wordWrap/>
              <w:topLinePunct w:val="0"/>
              <w:bidi w:val="0"/>
              <w:spacing w:line="560" w:lineRule="exact"/>
              <w:ind w:right="0"/>
              <w:jc w:val="both"/>
              <w:rPr>
                <w:rFonts w:hint="eastAsia" w:ascii="仿宋_GB2312" w:hAnsi="仿宋_GB2312" w:eastAsia="仿宋_GB2312" w:cs="仿宋_GB2312"/>
                <w:snapToGrid w:val="0"/>
                <w:color w:val="auto"/>
                <w:kern w:val="0"/>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rPr>
              <w:t>2</w:t>
            </w:r>
          </w:p>
        </w:tc>
        <w:tc>
          <w:tcPr>
            <w:tcW w:w="6193" w:type="dxa"/>
            <w:tcBorders>
              <w:top w:val="single" w:color="auto" w:sz="4" w:space="0"/>
              <w:left w:val="single" w:color="auto" w:sz="4" w:space="0"/>
              <w:bottom w:val="single" w:color="auto" w:sz="4" w:space="0"/>
              <w:right w:val="single" w:color="auto" w:sz="4" w:space="0"/>
            </w:tcBorders>
            <w:noWrap w:val="0"/>
            <w:vAlign w:val="center"/>
          </w:tcPr>
          <w:p w14:paraId="662F3BC6">
            <w:pPr>
              <w:pStyle w:val="72"/>
              <w:keepNext w:val="0"/>
              <w:keepLines w:val="0"/>
              <w:pageBreakBefore w:val="0"/>
              <w:wordWrap/>
              <w:topLinePunct w:val="0"/>
              <w:bidi w:val="0"/>
              <w:spacing w:line="560" w:lineRule="exact"/>
              <w:ind w:right="0"/>
              <w:jc w:val="both"/>
              <w:rPr>
                <w:rFonts w:hint="eastAsia" w:ascii="仿宋_GB2312" w:hAnsi="仿宋_GB2312" w:eastAsia="仿宋_GB2312" w:cs="仿宋_GB2312"/>
                <w:snapToGrid w:val="0"/>
                <w:color w:val="auto"/>
                <w:kern w:val="0"/>
                <w:sz w:val="28"/>
                <w:szCs w:val="28"/>
                <w:highlight w:val="none"/>
                <w:lang w:val="en-US" w:eastAsia="zh-CN" w:bidi="ar-SA"/>
              </w:rPr>
            </w:pPr>
            <w:r>
              <w:rPr>
                <w:rFonts w:hint="eastAsia" w:ascii="仿宋_GB2312" w:hAnsi="仿宋_GB2312" w:eastAsia="仿宋_GB2312" w:cs="仿宋_GB2312"/>
                <w:color w:val="auto"/>
                <w:spacing w:val="-12"/>
                <w:sz w:val="28"/>
                <w:szCs w:val="28"/>
                <w:highlight w:val="none"/>
              </w:rPr>
              <w:t>按照招标文件规定要求签署、盖章</w:t>
            </w:r>
            <w:r>
              <w:rPr>
                <w:rFonts w:hint="eastAsia" w:ascii="仿宋_GB2312" w:hAnsi="仿宋_GB2312" w:eastAsia="仿宋_GB2312" w:cs="仿宋_GB2312"/>
                <w:color w:val="auto"/>
                <w:spacing w:val="-12"/>
                <w:sz w:val="28"/>
                <w:szCs w:val="28"/>
                <w:highlight w:val="none"/>
                <w:lang w:eastAsia="zh-CN"/>
              </w:rPr>
              <w:t>。</w:t>
            </w:r>
          </w:p>
        </w:tc>
        <w:tc>
          <w:tcPr>
            <w:tcW w:w="826" w:type="dxa"/>
            <w:tcBorders>
              <w:top w:val="single" w:color="auto" w:sz="4" w:space="0"/>
              <w:left w:val="single" w:color="auto" w:sz="4" w:space="0"/>
              <w:bottom w:val="single" w:color="auto" w:sz="4" w:space="0"/>
              <w:right w:val="single" w:color="auto" w:sz="4" w:space="0"/>
            </w:tcBorders>
            <w:noWrap w:val="0"/>
            <w:vAlign w:val="top"/>
          </w:tcPr>
          <w:p w14:paraId="6BB3AED8">
            <w:pPr>
              <w:keepNext w:val="0"/>
              <w:keepLines w:val="0"/>
              <w:pageBreakBefore w:val="0"/>
              <w:wordWrap/>
              <w:topLinePunct w:val="0"/>
              <w:bidi w:val="0"/>
              <w:spacing w:line="560" w:lineRule="exact"/>
              <w:ind w:left="0" w:leftChars="0" w:right="0" w:firstLine="560" w:firstLineChars="200"/>
              <w:rPr>
                <w:rFonts w:hint="eastAsia" w:ascii="仿宋_GB2312" w:hAnsi="仿宋_GB2312" w:eastAsia="仿宋_GB2312" w:cs="仿宋_GB2312"/>
                <w:color w:val="auto"/>
                <w:sz w:val="28"/>
                <w:szCs w:val="28"/>
                <w:highlight w:val="none"/>
              </w:rPr>
            </w:pPr>
          </w:p>
        </w:tc>
        <w:tc>
          <w:tcPr>
            <w:tcW w:w="1757" w:type="dxa"/>
            <w:tcBorders>
              <w:top w:val="single" w:color="auto" w:sz="4" w:space="0"/>
              <w:left w:val="single" w:color="auto" w:sz="4" w:space="0"/>
              <w:bottom w:val="single" w:color="auto" w:sz="4" w:space="0"/>
              <w:right w:val="single" w:color="auto" w:sz="4" w:space="0"/>
            </w:tcBorders>
            <w:noWrap w:val="0"/>
            <w:vAlign w:val="top"/>
          </w:tcPr>
          <w:p w14:paraId="3693EFEC">
            <w:pPr>
              <w:keepNext w:val="0"/>
              <w:keepLines w:val="0"/>
              <w:pageBreakBefore w:val="0"/>
              <w:wordWrap/>
              <w:topLinePunct w:val="0"/>
              <w:bidi w:val="0"/>
              <w:spacing w:line="560" w:lineRule="exact"/>
              <w:ind w:left="0" w:leftChars="0" w:right="0" w:firstLine="560" w:firstLineChars="200"/>
              <w:rPr>
                <w:rFonts w:hint="eastAsia" w:ascii="仿宋_GB2312" w:hAnsi="仿宋_GB2312" w:eastAsia="仿宋_GB2312" w:cs="仿宋_GB2312"/>
                <w:color w:val="auto"/>
                <w:sz w:val="28"/>
                <w:szCs w:val="28"/>
                <w:highlight w:val="none"/>
              </w:rPr>
            </w:pPr>
          </w:p>
        </w:tc>
      </w:tr>
      <w:tr w14:paraId="2D1B86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jc w:val="center"/>
        </w:trPr>
        <w:tc>
          <w:tcPr>
            <w:tcW w:w="876" w:type="dxa"/>
            <w:vMerge w:val="continue"/>
            <w:tcBorders>
              <w:left w:val="single" w:color="auto" w:sz="4" w:space="0"/>
              <w:right w:val="single" w:color="auto" w:sz="4" w:space="0"/>
            </w:tcBorders>
            <w:noWrap w:val="0"/>
            <w:vAlign w:val="center"/>
          </w:tcPr>
          <w:p w14:paraId="32E90EA9">
            <w:pPr>
              <w:keepNext w:val="0"/>
              <w:keepLines w:val="0"/>
              <w:pageBreakBefore w:val="0"/>
              <w:wordWrap/>
              <w:topLinePunct w:val="0"/>
              <w:bidi w:val="0"/>
              <w:spacing w:line="560" w:lineRule="exact"/>
              <w:ind w:left="0" w:leftChars="0" w:right="0" w:firstLine="560" w:firstLineChars="200"/>
              <w:jc w:val="center"/>
              <w:rPr>
                <w:rFonts w:hint="eastAsia" w:ascii="仿宋_GB2312" w:hAnsi="仿宋_GB2312" w:eastAsia="仿宋_GB2312" w:cs="仿宋_GB2312"/>
                <w:color w:val="auto"/>
                <w:sz w:val="28"/>
                <w:szCs w:val="28"/>
                <w:highlight w:val="none"/>
              </w:rPr>
            </w:pPr>
          </w:p>
        </w:tc>
        <w:tc>
          <w:tcPr>
            <w:tcW w:w="560" w:type="dxa"/>
            <w:tcBorders>
              <w:top w:val="single" w:color="auto" w:sz="4" w:space="0"/>
              <w:left w:val="single" w:color="auto" w:sz="4" w:space="0"/>
              <w:bottom w:val="single" w:color="auto" w:sz="4" w:space="0"/>
              <w:right w:val="single" w:color="auto" w:sz="4" w:space="0"/>
            </w:tcBorders>
            <w:noWrap w:val="0"/>
            <w:vAlign w:val="center"/>
          </w:tcPr>
          <w:p w14:paraId="75409BC9">
            <w:pPr>
              <w:pStyle w:val="72"/>
              <w:keepNext w:val="0"/>
              <w:keepLines w:val="0"/>
              <w:pageBreakBefore w:val="0"/>
              <w:wordWrap/>
              <w:topLinePunct w:val="0"/>
              <w:bidi w:val="0"/>
              <w:spacing w:line="560" w:lineRule="exact"/>
              <w:ind w:right="0"/>
              <w:jc w:val="both"/>
              <w:rPr>
                <w:rFonts w:hint="eastAsia" w:ascii="仿宋_GB2312" w:hAnsi="仿宋_GB2312" w:eastAsia="仿宋_GB2312" w:cs="仿宋_GB2312"/>
                <w:snapToGrid w:val="0"/>
                <w:color w:val="auto"/>
                <w:kern w:val="0"/>
                <w:sz w:val="28"/>
                <w:szCs w:val="28"/>
                <w:highlight w:val="none"/>
                <w:lang w:val="en-US" w:eastAsia="zh-CN" w:bidi="ar-SA"/>
              </w:rPr>
            </w:pPr>
            <w:r>
              <w:rPr>
                <w:rFonts w:hint="eastAsia" w:ascii="仿宋_GB2312" w:hAnsi="仿宋_GB2312" w:eastAsia="仿宋_GB2312" w:cs="仿宋_GB2312"/>
                <w:color w:val="auto"/>
                <w:sz w:val="28"/>
                <w:szCs w:val="28"/>
                <w:highlight w:val="none"/>
              </w:rPr>
              <w:t>3</w:t>
            </w:r>
          </w:p>
        </w:tc>
        <w:tc>
          <w:tcPr>
            <w:tcW w:w="6193" w:type="dxa"/>
            <w:tcBorders>
              <w:top w:val="single" w:color="auto" w:sz="4" w:space="0"/>
              <w:left w:val="single" w:color="auto" w:sz="4" w:space="0"/>
              <w:bottom w:val="single" w:color="auto" w:sz="4" w:space="0"/>
              <w:right w:val="single" w:color="auto" w:sz="4" w:space="0"/>
            </w:tcBorders>
            <w:noWrap w:val="0"/>
            <w:vAlign w:val="center"/>
          </w:tcPr>
          <w:p w14:paraId="350EF127">
            <w:pPr>
              <w:pStyle w:val="72"/>
              <w:keepNext w:val="0"/>
              <w:keepLines w:val="0"/>
              <w:pageBreakBefore w:val="0"/>
              <w:wordWrap/>
              <w:topLinePunct w:val="0"/>
              <w:bidi w:val="0"/>
              <w:spacing w:line="560" w:lineRule="exact"/>
              <w:ind w:right="0"/>
              <w:jc w:val="both"/>
              <w:rPr>
                <w:rFonts w:hint="eastAsia" w:ascii="仿宋_GB2312" w:hAnsi="仿宋_GB2312" w:eastAsia="仿宋_GB2312" w:cs="仿宋_GB2312"/>
                <w:snapToGrid w:val="0"/>
                <w:color w:val="auto"/>
                <w:kern w:val="0"/>
                <w:sz w:val="28"/>
                <w:szCs w:val="28"/>
                <w:highlight w:val="none"/>
                <w:lang w:val="en-US" w:eastAsia="zh-CN" w:bidi="ar-SA"/>
              </w:rPr>
            </w:pPr>
            <w:r>
              <w:rPr>
                <w:rFonts w:hint="eastAsia" w:ascii="仿宋_GB2312" w:hAnsi="仿宋_GB2312" w:eastAsia="仿宋_GB2312" w:cs="仿宋_GB2312"/>
                <w:color w:val="auto"/>
                <w:spacing w:val="-12"/>
                <w:sz w:val="28"/>
                <w:szCs w:val="28"/>
                <w:highlight w:val="none"/>
              </w:rPr>
              <w:t>供应商在报价时未采用选择性报价</w:t>
            </w:r>
            <w:r>
              <w:rPr>
                <w:rFonts w:hint="eastAsia" w:ascii="仿宋_GB2312" w:hAnsi="仿宋_GB2312" w:eastAsia="仿宋_GB2312" w:cs="仿宋_GB2312"/>
                <w:color w:val="auto"/>
                <w:spacing w:val="-12"/>
                <w:sz w:val="28"/>
                <w:szCs w:val="28"/>
                <w:highlight w:val="none"/>
                <w:lang w:eastAsia="zh-CN"/>
              </w:rPr>
              <w:t>。</w:t>
            </w:r>
          </w:p>
        </w:tc>
        <w:tc>
          <w:tcPr>
            <w:tcW w:w="826" w:type="dxa"/>
            <w:tcBorders>
              <w:top w:val="single" w:color="auto" w:sz="4" w:space="0"/>
              <w:left w:val="single" w:color="auto" w:sz="4" w:space="0"/>
              <w:bottom w:val="single" w:color="auto" w:sz="4" w:space="0"/>
              <w:right w:val="single" w:color="auto" w:sz="4" w:space="0"/>
            </w:tcBorders>
            <w:noWrap w:val="0"/>
            <w:vAlign w:val="top"/>
          </w:tcPr>
          <w:p w14:paraId="5420CCE1">
            <w:pPr>
              <w:keepNext w:val="0"/>
              <w:keepLines w:val="0"/>
              <w:pageBreakBefore w:val="0"/>
              <w:wordWrap/>
              <w:topLinePunct w:val="0"/>
              <w:bidi w:val="0"/>
              <w:spacing w:line="560" w:lineRule="exact"/>
              <w:ind w:left="0" w:leftChars="0" w:right="0" w:firstLine="560" w:firstLineChars="200"/>
              <w:rPr>
                <w:rFonts w:hint="eastAsia" w:ascii="仿宋_GB2312" w:hAnsi="仿宋_GB2312" w:eastAsia="仿宋_GB2312" w:cs="仿宋_GB2312"/>
                <w:color w:val="auto"/>
                <w:sz w:val="28"/>
                <w:szCs w:val="28"/>
                <w:highlight w:val="none"/>
              </w:rPr>
            </w:pPr>
          </w:p>
        </w:tc>
        <w:tc>
          <w:tcPr>
            <w:tcW w:w="1757" w:type="dxa"/>
            <w:tcBorders>
              <w:top w:val="single" w:color="auto" w:sz="4" w:space="0"/>
              <w:left w:val="single" w:color="auto" w:sz="4" w:space="0"/>
              <w:bottom w:val="single" w:color="auto" w:sz="4" w:space="0"/>
              <w:right w:val="single" w:color="auto" w:sz="4" w:space="0"/>
            </w:tcBorders>
            <w:noWrap w:val="0"/>
            <w:vAlign w:val="top"/>
          </w:tcPr>
          <w:p w14:paraId="18BAEAE6">
            <w:pPr>
              <w:keepNext w:val="0"/>
              <w:keepLines w:val="0"/>
              <w:pageBreakBefore w:val="0"/>
              <w:wordWrap/>
              <w:topLinePunct w:val="0"/>
              <w:bidi w:val="0"/>
              <w:spacing w:line="560" w:lineRule="exact"/>
              <w:ind w:left="0" w:leftChars="0" w:right="0" w:firstLine="560" w:firstLineChars="200"/>
              <w:rPr>
                <w:rFonts w:hint="eastAsia" w:ascii="仿宋_GB2312" w:hAnsi="仿宋_GB2312" w:eastAsia="仿宋_GB2312" w:cs="仿宋_GB2312"/>
                <w:color w:val="auto"/>
                <w:sz w:val="28"/>
                <w:szCs w:val="28"/>
                <w:highlight w:val="none"/>
              </w:rPr>
            </w:pPr>
          </w:p>
        </w:tc>
      </w:tr>
      <w:tr w14:paraId="0674D4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jc w:val="center"/>
        </w:trPr>
        <w:tc>
          <w:tcPr>
            <w:tcW w:w="876" w:type="dxa"/>
            <w:vMerge w:val="continue"/>
            <w:tcBorders>
              <w:left w:val="single" w:color="auto" w:sz="4" w:space="0"/>
              <w:right w:val="single" w:color="auto" w:sz="4" w:space="0"/>
            </w:tcBorders>
            <w:noWrap w:val="0"/>
            <w:vAlign w:val="center"/>
          </w:tcPr>
          <w:p w14:paraId="594E05CE">
            <w:pPr>
              <w:keepNext w:val="0"/>
              <w:keepLines w:val="0"/>
              <w:pageBreakBefore w:val="0"/>
              <w:wordWrap/>
              <w:topLinePunct w:val="0"/>
              <w:bidi w:val="0"/>
              <w:spacing w:line="560" w:lineRule="exact"/>
              <w:ind w:left="0" w:leftChars="0" w:right="0" w:firstLine="560" w:firstLineChars="200"/>
              <w:jc w:val="center"/>
              <w:rPr>
                <w:rFonts w:hint="eastAsia" w:ascii="仿宋_GB2312" w:hAnsi="仿宋_GB2312" w:eastAsia="仿宋_GB2312" w:cs="仿宋_GB2312"/>
                <w:color w:val="auto"/>
                <w:sz w:val="28"/>
                <w:szCs w:val="28"/>
                <w:highlight w:val="none"/>
              </w:rPr>
            </w:pPr>
          </w:p>
        </w:tc>
        <w:tc>
          <w:tcPr>
            <w:tcW w:w="560" w:type="dxa"/>
            <w:tcBorders>
              <w:top w:val="single" w:color="auto" w:sz="4" w:space="0"/>
              <w:left w:val="single" w:color="auto" w:sz="4" w:space="0"/>
              <w:bottom w:val="single" w:color="auto" w:sz="4" w:space="0"/>
              <w:right w:val="single" w:color="auto" w:sz="4" w:space="0"/>
            </w:tcBorders>
            <w:noWrap w:val="0"/>
            <w:vAlign w:val="center"/>
          </w:tcPr>
          <w:p w14:paraId="7A9F1BBC">
            <w:pPr>
              <w:pStyle w:val="72"/>
              <w:keepNext w:val="0"/>
              <w:keepLines w:val="0"/>
              <w:pageBreakBefore w:val="0"/>
              <w:wordWrap/>
              <w:topLinePunct w:val="0"/>
              <w:bidi w:val="0"/>
              <w:spacing w:line="560" w:lineRule="exact"/>
              <w:ind w:right="0"/>
              <w:jc w:val="both"/>
              <w:rPr>
                <w:rFonts w:hint="eastAsia" w:ascii="仿宋_GB2312" w:hAnsi="仿宋_GB2312" w:eastAsia="仿宋_GB2312" w:cs="仿宋_GB2312"/>
                <w:snapToGrid w:val="0"/>
                <w:color w:val="auto"/>
                <w:kern w:val="0"/>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rPr>
              <w:t>4</w:t>
            </w:r>
          </w:p>
        </w:tc>
        <w:tc>
          <w:tcPr>
            <w:tcW w:w="6193" w:type="dxa"/>
            <w:tcBorders>
              <w:top w:val="single" w:color="auto" w:sz="4" w:space="0"/>
              <w:left w:val="single" w:color="auto" w:sz="4" w:space="0"/>
              <w:bottom w:val="single" w:color="auto" w:sz="4" w:space="0"/>
              <w:right w:val="single" w:color="auto" w:sz="4" w:space="0"/>
            </w:tcBorders>
            <w:noWrap w:val="0"/>
            <w:vAlign w:val="center"/>
          </w:tcPr>
          <w:p w14:paraId="2BD77750">
            <w:pPr>
              <w:pStyle w:val="72"/>
              <w:keepNext w:val="0"/>
              <w:keepLines w:val="0"/>
              <w:pageBreakBefore w:val="0"/>
              <w:wordWrap/>
              <w:topLinePunct w:val="0"/>
              <w:bidi w:val="0"/>
              <w:spacing w:line="560" w:lineRule="exact"/>
              <w:ind w:right="0"/>
              <w:jc w:val="both"/>
              <w:rPr>
                <w:rFonts w:hint="eastAsia" w:ascii="仿宋_GB2312" w:hAnsi="仿宋_GB2312" w:eastAsia="仿宋_GB2312" w:cs="仿宋_GB2312"/>
                <w:snapToGrid w:val="0"/>
                <w:color w:val="auto"/>
                <w:kern w:val="0"/>
                <w:sz w:val="28"/>
                <w:szCs w:val="28"/>
                <w:highlight w:val="none"/>
                <w:lang w:val="en-US" w:eastAsia="zh-CN" w:bidi="ar-SA"/>
              </w:rPr>
            </w:pPr>
            <w:r>
              <w:rPr>
                <w:rFonts w:hint="eastAsia" w:ascii="仿宋_GB2312" w:hAnsi="仿宋_GB2312" w:eastAsia="仿宋_GB2312" w:cs="仿宋_GB2312"/>
                <w:color w:val="auto"/>
                <w:spacing w:val="-12"/>
                <w:sz w:val="28"/>
                <w:szCs w:val="28"/>
                <w:highlight w:val="none"/>
                <w:lang w:eastAsia="zh-CN"/>
              </w:rPr>
              <w:t>符合招标文件商务、技术要求。</w:t>
            </w:r>
          </w:p>
        </w:tc>
        <w:tc>
          <w:tcPr>
            <w:tcW w:w="826" w:type="dxa"/>
            <w:tcBorders>
              <w:top w:val="single" w:color="auto" w:sz="4" w:space="0"/>
              <w:left w:val="single" w:color="auto" w:sz="4" w:space="0"/>
              <w:bottom w:val="single" w:color="auto" w:sz="4" w:space="0"/>
              <w:right w:val="single" w:color="auto" w:sz="4" w:space="0"/>
            </w:tcBorders>
            <w:noWrap w:val="0"/>
            <w:vAlign w:val="top"/>
          </w:tcPr>
          <w:p w14:paraId="6E91734D">
            <w:pPr>
              <w:keepNext w:val="0"/>
              <w:keepLines w:val="0"/>
              <w:pageBreakBefore w:val="0"/>
              <w:wordWrap/>
              <w:topLinePunct w:val="0"/>
              <w:bidi w:val="0"/>
              <w:spacing w:line="560" w:lineRule="exact"/>
              <w:ind w:left="0" w:leftChars="0" w:right="0" w:firstLine="560" w:firstLineChars="200"/>
              <w:rPr>
                <w:rFonts w:hint="eastAsia" w:ascii="仿宋_GB2312" w:hAnsi="仿宋_GB2312" w:eastAsia="仿宋_GB2312" w:cs="仿宋_GB2312"/>
                <w:color w:val="auto"/>
                <w:sz w:val="28"/>
                <w:szCs w:val="28"/>
                <w:highlight w:val="none"/>
              </w:rPr>
            </w:pPr>
          </w:p>
        </w:tc>
        <w:tc>
          <w:tcPr>
            <w:tcW w:w="1757" w:type="dxa"/>
            <w:tcBorders>
              <w:top w:val="single" w:color="auto" w:sz="4" w:space="0"/>
              <w:left w:val="single" w:color="auto" w:sz="4" w:space="0"/>
              <w:bottom w:val="single" w:color="auto" w:sz="4" w:space="0"/>
              <w:right w:val="single" w:color="auto" w:sz="4" w:space="0"/>
            </w:tcBorders>
            <w:noWrap w:val="0"/>
            <w:vAlign w:val="top"/>
          </w:tcPr>
          <w:p w14:paraId="4E949314">
            <w:pPr>
              <w:keepNext w:val="0"/>
              <w:keepLines w:val="0"/>
              <w:pageBreakBefore w:val="0"/>
              <w:wordWrap/>
              <w:topLinePunct w:val="0"/>
              <w:bidi w:val="0"/>
              <w:spacing w:line="560" w:lineRule="exact"/>
              <w:ind w:left="0" w:leftChars="0" w:right="0" w:firstLine="560" w:firstLineChars="200"/>
              <w:rPr>
                <w:rFonts w:hint="eastAsia" w:ascii="仿宋_GB2312" w:hAnsi="仿宋_GB2312" w:eastAsia="仿宋_GB2312" w:cs="仿宋_GB2312"/>
                <w:color w:val="auto"/>
                <w:sz w:val="28"/>
                <w:szCs w:val="28"/>
                <w:highlight w:val="none"/>
              </w:rPr>
            </w:pPr>
          </w:p>
        </w:tc>
      </w:tr>
      <w:tr w14:paraId="41AB67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jc w:val="center"/>
        </w:trPr>
        <w:tc>
          <w:tcPr>
            <w:tcW w:w="876" w:type="dxa"/>
            <w:vMerge w:val="continue"/>
            <w:tcBorders>
              <w:left w:val="single" w:color="auto" w:sz="4" w:space="0"/>
              <w:right w:val="single" w:color="auto" w:sz="4" w:space="0"/>
            </w:tcBorders>
            <w:noWrap w:val="0"/>
            <w:vAlign w:val="center"/>
          </w:tcPr>
          <w:p w14:paraId="4C398A2C">
            <w:pPr>
              <w:keepNext w:val="0"/>
              <w:keepLines w:val="0"/>
              <w:pageBreakBefore w:val="0"/>
              <w:wordWrap/>
              <w:topLinePunct w:val="0"/>
              <w:bidi w:val="0"/>
              <w:spacing w:line="560" w:lineRule="exact"/>
              <w:ind w:left="0" w:leftChars="0" w:right="0" w:firstLine="560" w:firstLineChars="200"/>
              <w:jc w:val="center"/>
              <w:rPr>
                <w:rFonts w:hint="eastAsia" w:ascii="仿宋_GB2312" w:hAnsi="仿宋_GB2312" w:eastAsia="仿宋_GB2312" w:cs="仿宋_GB2312"/>
                <w:color w:val="auto"/>
                <w:sz w:val="28"/>
                <w:szCs w:val="28"/>
                <w:highlight w:val="none"/>
              </w:rPr>
            </w:pPr>
          </w:p>
        </w:tc>
        <w:tc>
          <w:tcPr>
            <w:tcW w:w="560" w:type="dxa"/>
            <w:tcBorders>
              <w:top w:val="single" w:color="auto" w:sz="4" w:space="0"/>
              <w:left w:val="single" w:color="auto" w:sz="4" w:space="0"/>
              <w:bottom w:val="single" w:color="auto" w:sz="4" w:space="0"/>
              <w:right w:val="single" w:color="auto" w:sz="4" w:space="0"/>
            </w:tcBorders>
            <w:noWrap w:val="0"/>
            <w:vAlign w:val="center"/>
          </w:tcPr>
          <w:p w14:paraId="4CA30BA0">
            <w:pPr>
              <w:pStyle w:val="72"/>
              <w:keepNext w:val="0"/>
              <w:keepLines w:val="0"/>
              <w:pageBreakBefore w:val="0"/>
              <w:wordWrap/>
              <w:topLinePunct w:val="0"/>
              <w:bidi w:val="0"/>
              <w:spacing w:line="560" w:lineRule="exact"/>
              <w:ind w:right="0"/>
              <w:jc w:val="both"/>
              <w:rPr>
                <w:rFonts w:hint="default" w:ascii="仿宋_GB2312" w:hAnsi="仿宋_GB2312" w:eastAsia="仿宋_GB2312" w:cs="仿宋_GB2312"/>
                <w:snapToGrid w:val="0"/>
                <w:color w:val="auto"/>
                <w:kern w:val="0"/>
                <w:sz w:val="28"/>
                <w:szCs w:val="28"/>
                <w:highlight w:val="none"/>
                <w:lang w:val="en-US" w:eastAsia="zh-CN" w:bidi="ar-SA"/>
              </w:rPr>
            </w:pPr>
            <w:r>
              <w:rPr>
                <w:rFonts w:hint="eastAsia" w:ascii="仿宋_GB2312" w:hAnsi="仿宋_GB2312" w:eastAsia="仿宋_GB2312" w:cs="仿宋_GB2312"/>
                <w:snapToGrid w:val="0"/>
                <w:color w:val="auto"/>
                <w:kern w:val="0"/>
                <w:sz w:val="28"/>
                <w:szCs w:val="28"/>
                <w:highlight w:val="none"/>
                <w:lang w:val="en-US" w:eastAsia="zh-CN" w:bidi="ar-SA"/>
              </w:rPr>
              <w:t>5</w:t>
            </w:r>
          </w:p>
        </w:tc>
        <w:tc>
          <w:tcPr>
            <w:tcW w:w="6193" w:type="dxa"/>
            <w:tcBorders>
              <w:top w:val="single" w:color="auto" w:sz="4" w:space="0"/>
              <w:left w:val="single" w:color="auto" w:sz="4" w:space="0"/>
              <w:bottom w:val="single" w:color="auto" w:sz="4" w:space="0"/>
              <w:right w:val="single" w:color="auto" w:sz="4" w:space="0"/>
            </w:tcBorders>
            <w:noWrap w:val="0"/>
            <w:vAlign w:val="center"/>
          </w:tcPr>
          <w:p w14:paraId="4936F4EA">
            <w:pPr>
              <w:pStyle w:val="72"/>
              <w:keepNext w:val="0"/>
              <w:keepLines w:val="0"/>
              <w:pageBreakBefore w:val="0"/>
              <w:wordWrap/>
              <w:topLinePunct w:val="0"/>
              <w:bidi w:val="0"/>
              <w:spacing w:line="560" w:lineRule="exact"/>
              <w:ind w:right="0"/>
              <w:jc w:val="left"/>
              <w:rPr>
                <w:rFonts w:hint="eastAsia" w:ascii="仿宋_GB2312" w:hAnsi="仿宋_GB2312" w:eastAsia="仿宋_GB2312" w:cs="仿宋_GB2312"/>
                <w:snapToGrid w:val="0"/>
                <w:color w:val="auto"/>
                <w:kern w:val="0"/>
                <w:sz w:val="28"/>
                <w:szCs w:val="28"/>
                <w:highlight w:val="none"/>
                <w:lang w:val="en-US" w:eastAsia="en-US" w:bidi="ar-SA"/>
              </w:rPr>
            </w:pPr>
            <w:r>
              <w:rPr>
                <w:rFonts w:hint="eastAsia" w:ascii="仿宋_GB2312" w:hAnsi="仿宋_GB2312" w:eastAsia="仿宋_GB2312" w:cs="仿宋_GB2312"/>
                <w:color w:val="auto"/>
                <w:spacing w:val="-12"/>
                <w:sz w:val="28"/>
                <w:szCs w:val="28"/>
                <w:highlight w:val="none"/>
              </w:rPr>
              <w:t>不符合竞争性磋商文件中规定的其他实质性要求</w:t>
            </w:r>
            <w:r>
              <w:rPr>
                <w:rFonts w:hint="eastAsia" w:ascii="仿宋_GB2312" w:hAnsi="仿宋_GB2312" w:eastAsia="仿宋_GB2312" w:cs="仿宋_GB2312"/>
                <w:color w:val="auto"/>
                <w:spacing w:val="-12"/>
                <w:sz w:val="28"/>
                <w:szCs w:val="28"/>
                <w:highlight w:val="none"/>
                <w:lang w:eastAsia="zh-CN"/>
              </w:rPr>
              <w:t>。</w:t>
            </w:r>
          </w:p>
        </w:tc>
        <w:tc>
          <w:tcPr>
            <w:tcW w:w="826" w:type="dxa"/>
            <w:tcBorders>
              <w:top w:val="single" w:color="auto" w:sz="4" w:space="0"/>
              <w:left w:val="single" w:color="auto" w:sz="4" w:space="0"/>
              <w:bottom w:val="single" w:color="auto" w:sz="4" w:space="0"/>
              <w:right w:val="single" w:color="auto" w:sz="4" w:space="0"/>
            </w:tcBorders>
            <w:noWrap w:val="0"/>
            <w:vAlign w:val="top"/>
          </w:tcPr>
          <w:p w14:paraId="2B1C5312">
            <w:pPr>
              <w:keepNext w:val="0"/>
              <w:keepLines w:val="0"/>
              <w:pageBreakBefore w:val="0"/>
              <w:wordWrap/>
              <w:topLinePunct w:val="0"/>
              <w:bidi w:val="0"/>
              <w:spacing w:line="560" w:lineRule="exact"/>
              <w:ind w:left="0" w:leftChars="0" w:right="0" w:firstLine="560" w:firstLineChars="200"/>
              <w:rPr>
                <w:rFonts w:hint="eastAsia" w:ascii="仿宋_GB2312" w:hAnsi="仿宋_GB2312" w:eastAsia="仿宋_GB2312" w:cs="仿宋_GB2312"/>
                <w:color w:val="auto"/>
                <w:sz w:val="28"/>
                <w:szCs w:val="28"/>
                <w:highlight w:val="none"/>
              </w:rPr>
            </w:pPr>
          </w:p>
        </w:tc>
        <w:tc>
          <w:tcPr>
            <w:tcW w:w="1757" w:type="dxa"/>
            <w:tcBorders>
              <w:top w:val="single" w:color="auto" w:sz="4" w:space="0"/>
              <w:left w:val="single" w:color="auto" w:sz="4" w:space="0"/>
              <w:bottom w:val="single" w:color="auto" w:sz="4" w:space="0"/>
              <w:right w:val="single" w:color="auto" w:sz="4" w:space="0"/>
            </w:tcBorders>
            <w:noWrap w:val="0"/>
            <w:vAlign w:val="top"/>
          </w:tcPr>
          <w:p w14:paraId="0FCD5E4D">
            <w:pPr>
              <w:keepNext w:val="0"/>
              <w:keepLines w:val="0"/>
              <w:pageBreakBefore w:val="0"/>
              <w:wordWrap/>
              <w:topLinePunct w:val="0"/>
              <w:bidi w:val="0"/>
              <w:spacing w:line="560" w:lineRule="exact"/>
              <w:ind w:left="0" w:leftChars="0" w:right="0" w:firstLine="560" w:firstLineChars="200"/>
              <w:rPr>
                <w:rFonts w:hint="eastAsia" w:ascii="仿宋_GB2312" w:hAnsi="仿宋_GB2312" w:eastAsia="仿宋_GB2312" w:cs="仿宋_GB2312"/>
                <w:color w:val="auto"/>
                <w:sz w:val="28"/>
                <w:szCs w:val="28"/>
                <w:highlight w:val="none"/>
              </w:rPr>
            </w:pPr>
          </w:p>
        </w:tc>
      </w:tr>
      <w:tr w14:paraId="4DB329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7" w:hRule="atLeast"/>
          <w:jc w:val="center"/>
        </w:trPr>
        <w:tc>
          <w:tcPr>
            <w:tcW w:w="7629" w:type="dxa"/>
            <w:gridSpan w:val="3"/>
            <w:tcBorders>
              <w:left w:val="single" w:color="auto" w:sz="4" w:space="0"/>
              <w:right w:val="single" w:color="auto" w:sz="4" w:space="0"/>
            </w:tcBorders>
            <w:noWrap w:val="0"/>
            <w:vAlign w:val="center"/>
          </w:tcPr>
          <w:p w14:paraId="3DFA2A09">
            <w:pPr>
              <w:pStyle w:val="72"/>
              <w:keepNext w:val="0"/>
              <w:keepLines w:val="0"/>
              <w:pageBreakBefore w:val="0"/>
              <w:wordWrap/>
              <w:topLinePunct w:val="0"/>
              <w:bidi w:val="0"/>
              <w:spacing w:line="560" w:lineRule="exact"/>
              <w:ind w:left="0" w:leftChars="0" w:right="0" w:firstLine="560" w:firstLineChars="200"/>
              <w:jc w:val="left"/>
              <w:rPr>
                <w:rFonts w:hint="eastAsia" w:ascii="仿宋_GB2312" w:hAnsi="仿宋_GB2312" w:eastAsia="仿宋_GB2312" w:cs="仿宋_GB2312"/>
                <w:color w:val="auto"/>
                <w:spacing w:val="-12"/>
                <w:sz w:val="28"/>
                <w:szCs w:val="28"/>
                <w:highlight w:val="none"/>
              </w:rPr>
            </w:pPr>
            <w:r>
              <w:rPr>
                <w:rFonts w:hint="eastAsia" w:ascii="仿宋_GB2312" w:hAnsi="仿宋_GB2312" w:eastAsia="仿宋_GB2312" w:cs="仿宋_GB2312"/>
                <w:color w:val="auto"/>
                <w:kern w:val="2"/>
                <w:sz w:val="28"/>
                <w:szCs w:val="28"/>
                <w:highlight w:val="none"/>
                <w:lang w:val="en-US" w:eastAsia="zh-CN" w:bidi="ar-SA"/>
              </w:rPr>
              <w:t>初步评审结果（是否通过评审）初步评审合格后方可进入详细评审阶段。</w:t>
            </w:r>
          </w:p>
        </w:tc>
        <w:tc>
          <w:tcPr>
            <w:tcW w:w="826" w:type="dxa"/>
            <w:tcBorders>
              <w:top w:val="single" w:color="auto" w:sz="4" w:space="0"/>
              <w:left w:val="single" w:color="auto" w:sz="4" w:space="0"/>
              <w:bottom w:val="single" w:color="auto" w:sz="4" w:space="0"/>
              <w:right w:val="single" w:color="auto" w:sz="4" w:space="0"/>
            </w:tcBorders>
            <w:noWrap w:val="0"/>
            <w:vAlign w:val="top"/>
          </w:tcPr>
          <w:p w14:paraId="5F252E64">
            <w:pPr>
              <w:keepNext w:val="0"/>
              <w:keepLines w:val="0"/>
              <w:pageBreakBefore w:val="0"/>
              <w:wordWrap/>
              <w:topLinePunct w:val="0"/>
              <w:bidi w:val="0"/>
              <w:spacing w:line="560" w:lineRule="exact"/>
              <w:ind w:left="0" w:leftChars="0" w:right="0" w:firstLine="560" w:firstLineChars="200"/>
              <w:rPr>
                <w:rFonts w:hint="eastAsia" w:ascii="仿宋_GB2312" w:hAnsi="仿宋_GB2312" w:eastAsia="仿宋_GB2312" w:cs="仿宋_GB2312"/>
                <w:color w:val="auto"/>
                <w:sz w:val="28"/>
                <w:szCs w:val="28"/>
                <w:highlight w:val="none"/>
              </w:rPr>
            </w:pPr>
          </w:p>
        </w:tc>
        <w:tc>
          <w:tcPr>
            <w:tcW w:w="1757" w:type="dxa"/>
            <w:tcBorders>
              <w:top w:val="single" w:color="auto" w:sz="4" w:space="0"/>
              <w:left w:val="single" w:color="auto" w:sz="4" w:space="0"/>
              <w:bottom w:val="single" w:color="auto" w:sz="4" w:space="0"/>
              <w:right w:val="single" w:color="auto" w:sz="4" w:space="0"/>
            </w:tcBorders>
            <w:noWrap w:val="0"/>
            <w:vAlign w:val="top"/>
          </w:tcPr>
          <w:p w14:paraId="0084EAF0">
            <w:pPr>
              <w:keepNext w:val="0"/>
              <w:keepLines w:val="0"/>
              <w:pageBreakBefore w:val="0"/>
              <w:wordWrap/>
              <w:topLinePunct w:val="0"/>
              <w:bidi w:val="0"/>
              <w:spacing w:line="560" w:lineRule="exact"/>
              <w:ind w:left="0" w:leftChars="0" w:right="0" w:firstLine="560" w:firstLineChars="200"/>
              <w:rPr>
                <w:rFonts w:hint="eastAsia" w:ascii="仿宋_GB2312" w:hAnsi="仿宋_GB2312" w:eastAsia="仿宋_GB2312" w:cs="仿宋_GB2312"/>
                <w:color w:val="auto"/>
                <w:sz w:val="28"/>
                <w:szCs w:val="28"/>
                <w:highlight w:val="none"/>
              </w:rPr>
            </w:pPr>
          </w:p>
        </w:tc>
      </w:tr>
    </w:tbl>
    <w:p w14:paraId="21EB66B4">
      <w:pPr>
        <w:keepNext w:val="0"/>
        <w:keepLines w:val="0"/>
        <w:pageBreakBefore w:val="0"/>
        <w:numPr>
          <w:ilvl w:val="0"/>
          <w:numId w:val="4"/>
        </w:numPr>
        <w:wordWrap/>
        <w:topLinePunct w:val="0"/>
        <w:bidi w:val="0"/>
        <w:spacing w:line="560" w:lineRule="exact"/>
        <w:ind w:right="0"/>
        <w:jc w:val="both"/>
        <w:rPr>
          <w:rFonts w:hint="eastAsia" w:ascii="仿宋_GB2312" w:hAnsi="仿宋_GB2312" w:eastAsia="仿宋_GB2312" w:cs="仿宋_GB2312"/>
          <w:b/>
          <w:bCs/>
          <w:color w:val="auto"/>
          <w:spacing w:val="-2"/>
          <w:sz w:val="28"/>
          <w:szCs w:val="28"/>
          <w:highlight w:val="none"/>
        </w:rPr>
      </w:pPr>
      <w:r>
        <w:rPr>
          <w:rFonts w:hint="eastAsia" w:ascii="仿宋_GB2312" w:hAnsi="仿宋_GB2312" w:eastAsia="仿宋_GB2312" w:cs="仿宋_GB2312"/>
          <w:b/>
          <w:bCs/>
          <w:color w:val="auto"/>
          <w:spacing w:val="-2"/>
          <w:sz w:val="28"/>
          <w:szCs w:val="28"/>
          <w:highlight w:val="none"/>
        </w:rPr>
        <w:t>详细评审（</w:t>
      </w:r>
      <w:r>
        <w:rPr>
          <w:rFonts w:hint="eastAsia" w:ascii="仿宋_GB2312" w:hAnsi="仿宋_GB2312" w:eastAsia="仿宋_GB2312" w:cs="仿宋_GB2312"/>
          <w:b/>
          <w:bCs/>
          <w:color w:val="auto"/>
          <w:spacing w:val="-2"/>
          <w:sz w:val="28"/>
          <w:szCs w:val="28"/>
          <w:highlight w:val="none"/>
          <w:lang w:eastAsia="zh-CN"/>
        </w:rPr>
        <w:t>商务</w:t>
      </w:r>
      <w:r>
        <w:rPr>
          <w:rFonts w:hint="eastAsia" w:ascii="仿宋_GB2312" w:hAnsi="仿宋_GB2312" w:eastAsia="仿宋_GB2312" w:cs="仿宋_GB2312"/>
          <w:b/>
          <w:bCs/>
          <w:color w:val="auto"/>
          <w:spacing w:val="-2"/>
          <w:sz w:val="28"/>
          <w:szCs w:val="28"/>
          <w:highlight w:val="none"/>
        </w:rPr>
        <w:t>技术标评分标准）</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422"/>
        <w:gridCol w:w="1203"/>
        <w:gridCol w:w="1287"/>
        <w:gridCol w:w="6213"/>
        <w:gridCol w:w="1012"/>
      </w:tblGrid>
      <w:tr w14:paraId="3D710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8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47AA6A">
            <w:pPr>
              <w:pStyle w:val="28"/>
              <w:keepNext w:val="0"/>
              <w:keepLines w:val="0"/>
              <w:pageBreakBefore w:val="0"/>
              <w:wordWrap/>
              <w:topLinePunct w:val="0"/>
              <w:bidi w:val="0"/>
              <w:spacing w:line="560" w:lineRule="exact"/>
              <w:ind w:right="0"/>
              <w:jc w:val="center"/>
              <w:rPr>
                <w:rFonts w:hint="eastAsia" w:ascii="仿宋_GB2312" w:hAnsi="仿宋_GB2312" w:eastAsia="仿宋_GB2312" w:cs="仿宋_GB2312"/>
                <w:b/>
                <w:bCs/>
                <w:color w:val="auto"/>
                <w:kern w:val="2"/>
                <w:sz w:val="28"/>
                <w:szCs w:val="28"/>
                <w:highlight w:val="none"/>
                <w:lang w:eastAsia="zh-CN"/>
              </w:rPr>
            </w:pPr>
            <w:r>
              <w:rPr>
                <w:rFonts w:hint="eastAsia" w:ascii="仿宋_GB2312" w:hAnsi="仿宋_GB2312" w:eastAsia="仿宋_GB2312" w:cs="仿宋_GB2312"/>
                <w:b/>
                <w:bCs/>
                <w:color w:val="auto"/>
                <w:kern w:val="2"/>
                <w:sz w:val="28"/>
                <w:szCs w:val="28"/>
                <w:highlight w:val="none"/>
                <w:lang w:eastAsia="zh-CN"/>
              </w:rPr>
              <w:t>序号</w:t>
            </w:r>
          </w:p>
        </w:tc>
        <w:tc>
          <w:tcPr>
            <w:tcW w:w="291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4105468E">
            <w:pPr>
              <w:pStyle w:val="28"/>
              <w:keepNext w:val="0"/>
              <w:keepLines w:val="0"/>
              <w:pageBreakBefore w:val="0"/>
              <w:wordWrap/>
              <w:topLinePunct w:val="0"/>
              <w:bidi w:val="0"/>
              <w:spacing w:line="560" w:lineRule="exact"/>
              <w:ind w:left="0" w:leftChars="0" w:right="0" w:firstLine="562" w:firstLineChars="200"/>
              <w:jc w:val="center"/>
              <w:rPr>
                <w:rFonts w:hint="eastAsia" w:ascii="仿宋_GB2312" w:hAnsi="仿宋_GB2312" w:eastAsia="仿宋_GB2312" w:cs="仿宋_GB2312"/>
                <w:b/>
                <w:bCs/>
                <w:color w:val="auto"/>
                <w:kern w:val="2"/>
                <w:sz w:val="28"/>
                <w:szCs w:val="28"/>
                <w:highlight w:val="none"/>
                <w:lang w:eastAsia="zh-CN"/>
              </w:rPr>
            </w:pPr>
            <w:r>
              <w:rPr>
                <w:rFonts w:hint="eastAsia" w:ascii="仿宋_GB2312" w:hAnsi="仿宋_GB2312" w:eastAsia="仿宋_GB2312" w:cs="仿宋_GB2312"/>
                <w:b/>
                <w:bCs/>
                <w:color w:val="auto"/>
                <w:kern w:val="2"/>
                <w:sz w:val="28"/>
                <w:szCs w:val="28"/>
                <w:highlight w:val="none"/>
              </w:rPr>
              <w:t>评</w:t>
            </w:r>
            <w:r>
              <w:rPr>
                <w:rFonts w:hint="eastAsia" w:ascii="仿宋_GB2312" w:hAnsi="仿宋_GB2312" w:eastAsia="仿宋_GB2312" w:cs="仿宋_GB2312"/>
                <w:b/>
                <w:bCs/>
                <w:color w:val="auto"/>
                <w:kern w:val="2"/>
                <w:sz w:val="28"/>
                <w:szCs w:val="28"/>
                <w:highlight w:val="none"/>
                <w:lang w:eastAsia="zh-CN"/>
              </w:rPr>
              <w:t>分指标</w:t>
            </w:r>
          </w:p>
        </w:tc>
        <w:tc>
          <w:tcPr>
            <w:tcW w:w="62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B79B3C">
            <w:pPr>
              <w:pStyle w:val="28"/>
              <w:keepNext w:val="0"/>
              <w:keepLines w:val="0"/>
              <w:pageBreakBefore w:val="0"/>
              <w:wordWrap/>
              <w:topLinePunct w:val="0"/>
              <w:bidi w:val="0"/>
              <w:spacing w:line="560" w:lineRule="exact"/>
              <w:ind w:left="0" w:leftChars="0" w:right="0" w:firstLine="562" w:firstLineChars="200"/>
              <w:jc w:val="center"/>
              <w:rPr>
                <w:rFonts w:hint="eastAsia" w:ascii="仿宋_GB2312" w:hAnsi="仿宋_GB2312" w:eastAsia="仿宋_GB2312" w:cs="仿宋_GB2312"/>
                <w:b/>
                <w:bCs/>
                <w:color w:val="auto"/>
                <w:kern w:val="2"/>
                <w:sz w:val="28"/>
                <w:szCs w:val="28"/>
                <w:highlight w:val="none"/>
              </w:rPr>
            </w:pPr>
            <w:r>
              <w:rPr>
                <w:rFonts w:hint="eastAsia" w:ascii="仿宋_GB2312" w:hAnsi="仿宋_GB2312" w:eastAsia="仿宋_GB2312" w:cs="仿宋_GB2312"/>
                <w:b/>
                <w:bCs/>
                <w:color w:val="auto"/>
                <w:kern w:val="2"/>
                <w:sz w:val="28"/>
                <w:szCs w:val="28"/>
                <w:highlight w:val="none"/>
              </w:rPr>
              <w:t>评分标准</w:t>
            </w:r>
          </w:p>
        </w:tc>
        <w:tc>
          <w:tcPr>
            <w:tcW w:w="10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410BE4">
            <w:pPr>
              <w:pStyle w:val="28"/>
              <w:keepNext w:val="0"/>
              <w:keepLines w:val="0"/>
              <w:pageBreakBefore w:val="0"/>
              <w:wordWrap/>
              <w:topLinePunct w:val="0"/>
              <w:bidi w:val="0"/>
              <w:spacing w:line="560" w:lineRule="exact"/>
              <w:ind w:right="0"/>
              <w:jc w:val="both"/>
              <w:rPr>
                <w:rFonts w:hint="eastAsia" w:ascii="仿宋_GB2312" w:hAnsi="仿宋_GB2312" w:eastAsia="仿宋_GB2312" w:cs="仿宋_GB2312"/>
                <w:b/>
                <w:bCs/>
                <w:color w:val="auto"/>
                <w:kern w:val="2"/>
                <w:sz w:val="28"/>
                <w:szCs w:val="28"/>
                <w:highlight w:val="none"/>
              </w:rPr>
            </w:pPr>
            <w:r>
              <w:rPr>
                <w:rFonts w:hint="eastAsia" w:ascii="仿宋_GB2312" w:hAnsi="仿宋_GB2312" w:eastAsia="仿宋_GB2312" w:cs="仿宋_GB2312"/>
                <w:b/>
                <w:bCs/>
                <w:color w:val="auto"/>
                <w:sz w:val="28"/>
                <w:szCs w:val="28"/>
                <w:highlight w:val="none"/>
              </w:rPr>
              <w:t>分值</w:t>
            </w:r>
          </w:p>
        </w:tc>
      </w:tr>
      <w:tr w14:paraId="2CBE2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802" w:type="dxa"/>
            <w:tcBorders>
              <w:top w:val="single" w:color="auto" w:sz="4" w:space="0"/>
              <w:left w:val="single" w:color="auto" w:sz="4" w:space="0"/>
              <w:right w:val="single" w:color="auto" w:sz="4" w:space="0"/>
              <w:tl2br w:val="nil"/>
              <w:tr2bl w:val="nil"/>
            </w:tcBorders>
            <w:noWrap w:val="0"/>
            <w:vAlign w:val="center"/>
          </w:tcPr>
          <w:p w14:paraId="3E2BE3C4">
            <w:pPr>
              <w:pStyle w:val="28"/>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kern w:val="2"/>
                <w:sz w:val="28"/>
                <w:szCs w:val="28"/>
                <w:highlight w:val="none"/>
                <w:lang w:val="en-US" w:eastAsia="zh-CN"/>
              </w:rPr>
            </w:pPr>
            <w:r>
              <w:rPr>
                <w:rFonts w:hint="eastAsia" w:ascii="仿宋_GB2312" w:hAnsi="仿宋_GB2312" w:eastAsia="仿宋_GB2312" w:cs="仿宋_GB2312"/>
                <w:color w:val="auto"/>
                <w:kern w:val="2"/>
                <w:sz w:val="28"/>
                <w:szCs w:val="28"/>
                <w:highlight w:val="none"/>
                <w:lang w:val="en-US" w:eastAsia="zh-CN"/>
              </w:rPr>
              <w:t>1</w:t>
            </w:r>
          </w:p>
        </w:tc>
        <w:tc>
          <w:tcPr>
            <w:tcW w:w="422" w:type="dxa"/>
            <w:vMerge w:val="restart"/>
            <w:tcBorders>
              <w:top w:val="single" w:color="auto" w:sz="4" w:space="0"/>
              <w:left w:val="single" w:color="auto" w:sz="4" w:space="0"/>
              <w:right w:val="single" w:color="auto" w:sz="4" w:space="0"/>
              <w:tl2br w:val="nil"/>
              <w:tr2bl w:val="nil"/>
            </w:tcBorders>
            <w:noWrap w:val="0"/>
            <w:vAlign w:val="center"/>
          </w:tcPr>
          <w:p w14:paraId="369332E1">
            <w:pPr>
              <w:pStyle w:val="28"/>
              <w:keepNext w:val="0"/>
              <w:keepLines w:val="0"/>
              <w:pageBreakBefore w:val="0"/>
              <w:wordWrap/>
              <w:topLinePunct w:val="0"/>
              <w:bidi w:val="0"/>
              <w:spacing w:line="560" w:lineRule="exact"/>
              <w:ind w:left="0" w:leftChars="0" w:right="0" w:firstLine="560" w:firstLineChars="200"/>
              <w:jc w:val="center"/>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详</w:t>
            </w:r>
            <w:r>
              <w:rPr>
                <w:rFonts w:hint="eastAsia" w:ascii="仿宋_GB2312" w:hAnsi="仿宋_GB2312" w:eastAsia="仿宋_GB2312" w:cs="仿宋_GB2312"/>
                <w:color w:val="auto"/>
                <w:kern w:val="2"/>
                <w:sz w:val="28"/>
                <w:szCs w:val="28"/>
                <w:highlight w:val="none"/>
                <w:lang w:val="en-US" w:eastAsia="zh-CN"/>
              </w:rPr>
              <w:t>详</w:t>
            </w:r>
            <w:r>
              <w:rPr>
                <w:rFonts w:hint="eastAsia" w:ascii="仿宋_GB2312" w:hAnsi="仿宋_GB2312" w:eastAsia="仿宋_GB2312" w:cs="仿宋_GB2312"/>
                <w:color w:val="auto"/>
                <w:kern w:val="2"/>
                <w:sz w:val="28"/>
                <w:szCs w:val="28"/>
                <w:highlight w:val="none"/>
                <w:lang w:eastAsia="zh-CN"/>
              </w:rPr>
              <w:t>细</w:t>
            </w:r>
            <w:r>
              <w:rPr>
                <w:rFonts w:hint="eastAsia" w:ascii="仿宋_GB2312" w:hAnsi="仿宋_GB2312" w:eastAsia="仿宋_GB2312" w:cs="仿宋_GB2312"/>
                <w:color w:val="auto"/>
                <w:kern w:val="2"/>
                <w:sz w:val="28"/>
                <w:szCs w:val="28"/>
                <w:highlight w:val="none"/>
              </w:rPr>
              <w:t>评审</w:t>
            </w:r>
          </w:p>
          <w:p w14:paraId="05A1983B">
            <w:pPr>
              <w:pStyle w:val="28"/>
              <w:keepNext w:val="0"/>
              <w:keepLines w:val="0"/>
              <w:pageBreakBefore w:val="0"/>
              <w:wordWrap/>
              <w:topLinePunct w:val="0"/>
              <w:bidi w:val="0"/>
              <w:spacing w:line="560" w:lineRule="exact"/>
              <w:ind w:left="0" w:leftChars="0" w:right="0" w:firstLine="560" w:firstLineChars="200"/>
              <w:jc w:val="center"/>
              <w:rPr>
                <w:rFonts w:hint="eastAsia" w:ascii="仿宋_GB2312" w:hAnsi="仿宋_GB2312" w:eastAsia="仿宋_GB2312" w:cs="仿宋_GB2312"/>
                <w:color w:val="auto"/>
                <w:kern w:val="2"/>
                <w:sz w:val="28"/>
                <w:szCs w:val="28"/>
                <w:highlight w:val="none"/>
              </w:rPr>
            </w:pPr>
          </w:p>
          <w:p w14:paraId="3464AD3F">
            <w:pPr>
              <w:pStyle w:val="28"/>
              <w:keepNext w:val="0"/>
              <w:keepLines w:val="0"/>
              <w:pageBreakBefore w:val="0"/>
              <w:wordWrap/>
              <w:topLinePunct w:val="0"/>
              <w:bidi w:val="0"/>
              <w:spacing w:line="560" w:lineRule="exact"/>
              <w:ind w:left="0" w:leftChars="0" w:right="0" w:firstLine="560" w:firstLineChars="200"/>
              <w:jc w:val="center"/>
              <w:rPr>
                <w:rFonts w:hint="eastAsia" w:ascii="仿宋_GB2312" w:hAnsi="仿宋_GB2312" w:eastAsia="仿宋_GB2312" w:cs="仿宋_GB2312"/>
                <w:color w:val="auto"/>
                <w:kern w:val="2"/>
                <w:sz w:val="28"/>
                <w:szCs w:val="28"/>
                <w:highlight w:val="none"/>
              </w:rPr>
            </w:pPr>
          </w:p>
        </w:tc>
        <w:tc>
          <w:tcPr>
            <w:tcW w:w="12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C96E00">
            <w:pPr>
              <w:pStyle w:val="28"/>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价格</w:t>
            </w:r>
          </w:p>
          <w:p w14:paraId="1494A683">
            <w:pPr>
              <w:pStyle w:val="28"/>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评审</w:t>
            </w:r>
          </w:p>
          <w:p w14:paraId="469AB5E3">
            <w:pPr>
              <w:pStyle w:val="28"/>
              <w:keepNext w:val="0"/>
              <w:keepLines w:val="0"/>
              <w:pageBreakBefore w:val="0"/>
              <w:wordWrap/>
              <w:topLinePunct w:val="0"/>
              <w:bidi w:val="0"/>
              <w:spacing w:line="560" w:lineRule="exact"/>
              <w:ind w:left="0" w:leftChars="0" w:right="0" w:firstLine="560" w:firstLineChars="200"/>
              <w:jc w:val="center"/>
              <w:rPr>
                <w:rFonts w:hint="eastAsia" w:ascii="仿宋_GB2312" w:hAnsi="仿宋_GB2312" w:eastAsia="仿宋_GB2312" w:cs="仿宋_GB2312"/>
                <w:color w:val="auto"/>
                <w:kern w:val="2"/>
                <w:sz w:val="28"/>
                <w:szCs w:val="28"/>
                <w:highlight w:val="none"/>
              </w:rPr>
            </w:pPr>
          </w:p>
        </w:tc>
        <w:tc>
          <w:tcPr>
            <w:tcW w:w="12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1A4A14">
            <w:pPr>
              <w:pStyle w:val="28"/>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kern w:val="2"/>
                <w:sz w:val="28"/>
                <w:szCs w:val="28"/>
                <w:highlight w:val="none"/>
                <w:lang w:eastAsia="zh-CN"/>
              </w:rPr>
            </w:pPr>
            <w:r>
              <w:rPr>
                <w:rFonts w:hint="eastAsia" w:ascii="仿宋_GB2312" w:hAnsi="仿宋_GB2312" w:eastAsia="仿宋_GB2312" w:cs="仿宋_GB2312"/>
                <w:color w:val="auto"/>
                <w:kern w:val="2"/>
                <w:sz w:val="28"/>
                <w:szCs w:val="28"/>
                <w:highlight w:val="none"/>
                <w:lang w:eastAsia="zh-CN"/>
              </w:rPr>
              <w:t>投标</w:t>
            </w:r>
          </w:p>
          <w:p w14:paraId="1AF36062">
            <w:pPr>
              <w:pStyle w:val="28"/>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报价</w:t>
            </w:r>
          </w:p>
          <w:p w14:paraId="0C3CF6B5">
            <w:pPr>
              <w:pStyle w:val="28"/>
              <w:keepNext w:val="0"/>
              <w:keepLines w:val="0"/>
              <w:pageBreakBefore w:val="0"/>
              <w:wordWrap/>
              <w:topLinePunct w:val="0"/>
              <w:bidi w:val="0"/>
              <w:spacing w:line="560" w:lineRule="exact"/>
              <w:ind w:left="0" w:leftChars="0" w:right="0" w:firstLine="560" w:firstLineChars="200"/>
              <w:jc w:val="center"/>
              <w:rPr>
                <w:rFonts w:hint="eastAsia" w:ascii="仿宋_GB2312" w:hAnsi="仿宋_GB2312" w:eastAsia="仿宋_GB2312" w:cs="仿宋_GB2312"/>
                <w:color w:val="auto"/>
                <w:kern w:val="2"/>
                <w:sz w:val="28"/>
                <w:szCs w:val="28"/>
                <w:highlight w:val="none"/>
              </w:rPr>
            </w:pPr>
          </w:p>
        </w:tc>
        <w:tc>
          <w:tcPr>
            <w:tcW w:w="6213" w:type="dxa"/>
            <w:tcBorders>
              <w:top w:val="single" w:color="auto" w:sz="4" w:space="0"/>
              <w:left w:val="single" w:color="auto" w:sz="4" w:space="0"/>
              <w:bottom w:val="single" w:color="auto" w:sz="4" w:space="0"/>
              <w:right w:val="single" w:color="auto" w:sz="4" w:space="0"/>
              <w:tl2br w:val="nil"/>
              <w:tr2bl w:val="nil"/>
            </w:tcBorders>
            <w:noWrap w:val="0"/>
            <w:vAlign w:val="top"/>
          </w:tcPr>
          <w:p w14:paraId="7F5D1E22">
            <w:pP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1.经初审合格的投标文件，其投标报价为有效投标价；</w:t>
            </w:r>
          </w:p>
          <w:p w14:paraId="2748F7D0">
            <w:pP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2.以所有有效投标价的最低价作为评标基准价；</w:t>
            </w:r>
          </w:p>
          <w:p w14:paraId="0210B887">
            <w:pP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3.投标报价得分=（评标基准价/有效投标价）×30分；</w:t>
            </w:r>
          </w:p>
          <w:p w14:paraId="0B23E945">
            <w:pPr>
              <w:pStyle w:val="28"/>
              <w:keepNext w:val="0"/>
              <w:keepLines w:val="0"/>
              <w:pageBreakBefore w:val="0"/>
              <w:wordWrap/>
              <w:topLinePunct w:val="0"/>
              <w:bidi w:val="0"/>
              <w:spacing w:line="560" w:lineRule="exact"/>
              <w:ind w:right="0"/>
              <w:jc w:val="left"/>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sz w:val="28"/>
                <w:szCs w:val="28"/>
                <w:highlight w:val="none"/>
              </w:rPr>
              <w:t>4.投标报价不完整的，得0分；</w:t>
            </w:r>
          </w:p>
        </w:tc>
        <w:tc>
          <w:tcPr>
            <w:tcW w:w="10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F48B4F">
            <w:pPr>
              <w:pStyle w:val="28"/>
              <w:keepNext w:val="0"/>
              <w:keepLines w:val="0"/>
              <w:pageBreakBefore w:val="0"/>
              <w:wordWrap/>
              <w:topLinePunct w:val="0"/>
              <w:bidi w:val="0"/>
              <w:spacing w:line="560" w:lineRule="exact"/>
              <w:ind w:right="0"/>
              <w:jc w:val="both"/>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30</w:t>
            </w:r>
            <w:r>
              <w:rPr>
                <w:rFonts w:hint="eastAsia" w:ascii="仿宋_GB2312" w:hAnsi="仿宋_GB2312" w:eastAsia="仿宋_GB2312" w:cs="仿宋_GB2312"/>
                <w:color w:val="auto"/>
                <w:sz w:val="28"/>
                <w:szCs w:val="28"/>
                <w:highlight w:val="none"/>
                <w:lang w:eastAsia="zh-CN"/>
              </w:rPr>
              <w:t>分</w:t>
            </w:r>
          </w:p>
        </w:tc>
      </w:tr>
      <w:tr w14:paraId="381FF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802" w:type="dxa"/>
            <w:vMerge w:val="restart"/>
            <w:tcBorders>
              <w:left w:val="single" w:color="auto" w:sz="4" w:space="0"/>
              <w:right w:val="single" w:color="auto" w:sz="4" w:space="0"/>
              <w:tl2br w:val="nil"/>
              <w:tr2bl w:val="nil"/>
            </w:tcBorders>
            <w:noWrap w:val="0"/>
            <w:vAlign w:val="center"/>
          </w:tcPr>
          <w:p w14:paraId="50C617C4">
            <w:pPr>
              <w:pStyle w:val="28"/>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kern w:val="2"/>
                <w:sz w:val="28"/>
                <w:szCs w:val="28"/>
                <w:highlight w:val="none"/>
                <w:lang w:val="en-US" w:eastAsia="zh-CN"/>
              </w:rPr>
            </w:pPr>
            <w:r>
              <w:rPr>
                <w:rFonts w:hint="eastAsia" w:ascii="仿宋_GB2312" w:hAnsi="仿宋_GB2312" w:eastAsia="仿宋_GB2312" w:cs="仿宋_GB2312"/>
                <w:color w:val="auto"/>
                <w:kern w:val="2"/>
                <w:sz w:val="28"/>
                <w:szCs w:val="28"/>
                <w:highlight w:val="none"/>
                <w:lang w:val="en-US" w:eastAsia="zh-CN"/>
              </w:rPr>
              <w:t>2</w:t>
            </w:r>
          </w:p>
        </w:tc>
        <w:tc>
          <w:tcPr>
            <w:tcW w:w="422" w:type="dxa"/>
            <w:vMerge w:val="continue"/>
            <w:tcBorders>
              <w:left w:val="single" w:color="auto" w:sz="4" w:space="0"/>
              <w:right w:val="single" w:color="auto" w:sz="4" w:space="0"/>
              <w:tl2br w:val="nil"/>
              <w:tr2bl w:val="nil"/>
            </w:tcBorders>
            <w:noWrap w:val="0"/>
            <w:vAlign w:val="center"/>
          </w:tcPr>
          <w:p w14:paraId="7012BD60">
            <w:pPr>
              <w:pStyle w:val="28"/>
              <w:keepNext w:val="0"/>
              <w:keepLines w:val="0"/>
              <w:pageBreakBefore w:val="0"/>
              <w:wordWrap/>
              <w:topLinePunct w:val="0"/>
              <w:bidi w:val="0"/>
              <w:spacing w:line="560" w:lineRule="exact"/>
              <w:ind w:left="0" w:leftChars="0" w:right="0" w:firstLine="560" w:firstLineChars="200"/>
              <w:jc w:val="center"/>
              <w:rPr>
                <w:rFonts w:hint="eastAsia" w:ascii="仿宋_GB2312" w:hAnsi="仿宋_GB2312" w:eastAsia="仿宋_GB2312" w:cs="仿宋_GB2312"/>
                <w:color w:val="auto"/>
                <w:kern w:val="2"/>
                <w:sz w:val="28"/>
                <w:szCs w:val="28"/>
                <w:highlight w:val="none"/>
              </w:rPr>
            </w:pPr>
          </w:p>
        </w:tc>
        <w:tc>
          <w:tcPr>
            <w:tcW w:w="1203" w:type="dxa"/>
            <w:vMerge w:val="restart"/>
            <w:tcBorders>
              <w:top w:val="single" w:color="auto" w:sz="4" w:space="0"/>
              <w:left w:val="single" w:color="auto" w:sz="4" w:space="0"/>
              <w:right w:val="single" w:color="auto" w:sz="4" w:space="0"/>
              <w:tl2br w:val="nil"/>
              <w:tr2bl w:val="nil"/>
            </w:tcBorders>
            <w:noWrap w:val="0"/>
            <w:vAlign w:val="center"/>
          </w:tcPr>
          <w:p w14:paraId="395718E4">
            <w:pPr>
              <w:pStyle w:val="28"/>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kern w:val="2"/>
                <w:sz w:val="28"/>
                <w:szCs w:val="28"/>
                <w:highlight w:val="none"/>
                <w:lang w:eastAsia="zh-CN"/>
              </w:rPr>
            </w:pPr>
          </w:p>
          <w:p w14:paraId="6E93E979">
            <w:pPr>
              <w:pStyle w:val="28"/>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kern w:val="2"/>
                <w:sz w:val="28"/>
                <w:szCs w:val="28"/>
                <w:highlight w:val="none"/>
                <w:lang w:eastAsia="zh-CN"/>
              </w:rPr>
            </w:pPr>
          </w:p>
          <w:p w14:paraId="32D1CF50">
            <w:pPr>
              <w:pStyle w:val="28"/>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kern w:val="2"/>
                <w:sz w:val="28"/>
                <w:szCs w:val="28"/>
                <w:highlight w:val="none"/>
                <w:lang w:eastAsia="zh-CN"/>
              </w:rPr>
            </w:pPr>
            <w:r>
              <w:rPr>
                <w:rFonts w:hint="eastAsia" w:ascii="仿宋_GB2312" w:hAnsi="仿宋_GB2312" w:eastAsia="仿宋_GB2312" w:cs="仿宋_GB2312"/>
                <w:color w:val="auto"/>
                <w:kern w:val="2"/>
                <w:sz w:val="28"/>
                <w:szCs w:val="28"/>
                <w:highlight w:val="none"/>
                <w:lang w:eastAsia="zh-CN"/>
              </w:rPr>
              <w:t>商务</w:t>
            </w:r>
          </w:p>
          <w:p w14:paraId="68CE7BDE">
            <w:pPr>
              <w:pStyle w:val="28"/>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评审</w:t>
            </w:r>
          </w:p>
          <w:p w14:paraId="64EDC5E6">
            <w:pPr>
              <w:pStyle w:val="28"/>
              <w:keepNext w:val="0"/>
              <w:keepLines w:val="0"/>
              <w:pageBreakBefore w:val="0"/>
              <w:wordWrap/>
              <w:topLinePunct w:val="0"/>
              <w:bidi w:val="0"/>
              <w:spacing w:line="560" w:lineRule="exact"/>
              <w:ind w:left="0" w:leftChars="0" w:right="0" w:firstLine="560" w:firstLineChars="200"/>
              <w:jc w:val="center"/>
              <w:rPr>
                <w:rFonts w:hint="eastAsia" w:ascii="仿宋_GB2312" w:hAnsi="仿宋_GB2312" w:eastAsia="仿宋_GB2312" w:cs="仿宋_GB2312"/>
                <w:color w:val="auto"/>
                <w:kern w:val="2"/>
                <w:sz w:val="28"/>
                <w:szCs w:val="28"/>
                <w:highlight w:val="none"/>
              </w:rPr>
            </w:pPr>
          </w:p>
        </w:tc>
        <w:tc>
          <w:tcPr>
            <w:tcW w:w="12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7767CC">
            <w:pPr>
              <w:spacing w:line="44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项目</w:t>
            </w:r>
          </w:p>
          <w:p w14:paraId="3037FC06">
            <w:pPr>
              <w:pStyle w:val="28"/>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sz w:val="28"/>
                <w:szCs w:val="28"/>
                <w:highlight w:val="none"/>
              </w:rPr>
              <w:t>业绩</w:t>
            </w:r>
          </w:p>
        </w:tc>
        <w:tc>
          <w:tcPr>
            <w:tcW w:w="6213" w:type="dxa"/>
            <w:tcBorders>
              <w:top w:val="single" w:color="auto" w:sz="4" w:space="0"/>
              <w:left w:val="single" w:color="auto" w:sz="4" w:space="0"/>
              <w:bottom w:val="single" w:color="auto" w:sz="4" w:space="0"/>
              <w:right w:val="single" w:color="auto" w:sz="4" w:space="0"/>
              <w:tl2br w:val="nil"/>
              <w:tr2bl w:val="nil"/>
            </w:tcBorders>
            <w:noWrap w:val="0"/>
            <w:vAlign w:val="top"/>
          </w:tcPr>
          <w:p w14:paraId="59D1FE15">
            <w:pPr>
              <w:pStyle w:val="28"/>
              <w:keepNext w:val="0"/>
              <w:keepLines w:val="0"/>
              <w:pageBreakBefore w:val="0"/>
              <w:wordWrap/>
              <w:topLinePunct w:val="0"/>
              <w:bidi w:val="0"/>
              <w:spacing w:line="560" w:lineRule="exact"/>
              <w:ind w:right="0" w:firstLine="560" w:firstLineChars="200"/>
              <w:jc w:val="left"/>
              <w:rPr>
                <w:rFonts w:hint="eastAsia" w:ascii="仿宋_GB2312" w:hAnsi="仿宋_GB2312" w:eastAsia="仿宋_GB2312" w:cs="仿宋_GB2312"/>
                <w:color w:val="auto"/>
                <w:sz w:val="28"/>
                <w:szCs w:val="28"/>
                <w:highlight w:val="none"/>
              </w:rPr>
            </w:pPr>
            <w:bookmarkStart w:id="102" w:name="OLE_LINK39"/>
            <w:r>
              <w:rPr>
                <w:rFonts w:hint="eastAsia" w:ascii="仿宋_GB2312" w:hAnsi="仿宋_GB2312" w:eastAsia="仿宋_GB2312" w:cs="仿宋_GB2312"/>
                <w:color w:val="auto"/>
                <w:sz w:val="28"/>
                <w:szCs w:val="28"/>
                <w:highlight w:val="none"/>
              </w:rPr>
              <w:t>投标企业提供近三年</w:t>
            </w:r>
            <w:r>
              <w:rPr>
                <w:rFonts w:hint="eastAsia" w:ascii="仿宋_GB2312" w:hAnsi="仿宋_GB2312" w:eastAsia="仿宋_GB2312" w:cs="仿宋_GB2312"/>
                <w:b w:val="0"/>
                <w:bCs w:val="0"/>
                <w:color w:val="auto"/>
                <w:kern w:val="2"/>
                <w:sz w:val="28"/>
                <w:szCs w:val="28"/>
                <w:highlight w:val="none"/>
                <w:lang w:val="en-US" w:eastAsia="zh-CN" w:bidi="ar-SA"/>
              </w:rPr>
              <w:t>建筑修缮工程</w:t>
            </w:r>
            <w:r>
              <w:rPr>
                <w:rFonts w:hint="eastAsia" w:ascii="仿宋_GB2312" w:hAnsi="仿宋_GB2312" w:eastAsia="仿宋_GB2312" w:cs="仿宋_GB2312"/>
                <w:color w:val="auto"/>
                <w:sz w:val="28"/>
                <w:szCs w:val="28"/>
                <w:highlight w:val="none"/>
              </w:rPr>
              <w:t>业绩（2022年1月1日至今）提供业绩的中标通知书或合同，每提供一个得2.5分，最高得5分。</w:t>
            </w:r>
            <w:bookmarkEnd w:id="102"/>
          </w:p>
        </w:tc>
        <w:tc>
          <w:tcPr>
            <w:tcW w:w="10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9BB7D6">
            <w:pPr>
              <w:pStyle w:val="28"/>
              <w:keepNext w:val="0"/>
              <w:keepLines w:val="0"/>
              <w:pageBreakBefore w:val="0"/>
              <w:wordWrap/>
              <w:topLinePunct w:val="0"/>
              <w:bidi w:val="0"/>
              <w:spacing w:line="560" w:lineRule="exact"/>
              <w:ind w:right="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2"/>
                <w:sz w:val="28"/>
                <w:szCs w:val="28"/>
                <w:highlight w:val="none"/>
                <w:lang w:val="en-US" w:eastAsia="zh-CN"/>
              </w:rPr>
              <w:t>5</w:t>
            </w:r>
            <w:r>
              <w:rPr>
                <w:rFonts w:hint="eastAsia" w:ascii="仿宋_GB2312" w:hAnsi="仿宋_GB2312" w:eastAsia="仿宋_GB2312" w:cs="仿宋_GB2312"/>
                <w:color w:val="auto"/>
                <w:kern w:val="2"/>
                <w:sz w:val="28"/>
                <w:szCs w:val="28"/>
                <w:highlight w:val="none"/>
              </w:rPr>
              <w:t>分</w:t>
            </w:r>
          </w:p>
        </w:tc>
      </w:tr>
      <w:tr w14:paraId="6C20B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802" w:type="dxa"/>
            <w:vMerge w:val="continue"/>
            <w:tcBorders>
              <w:left w:val="single" w:color="auto" w:sz="4" w:space="0"/>
              <w:right w:val="single" w:color="auto" w:sz="4" w:space="0"/>
              <w:tl2br w:val="nil"/>
              <w:tr2bl w:val="nil"/>
            </w:tcBorders>
            <w:noWrap w:val="0"/>
            <w:vAlign w:val="center"/>
          </w:tcPr>
          <w:p w14:paraId="66012605">
            <w:pPr>
              <w:pStyle w:val="28"/>
              <w:keepNext w:val="0"/>
              <w:keepLines w:val="0"/>
              <w:pageBreakBefore w:val="0"/>
              <w:wordWrap/>
              <w:topLinePunct w:val="0"/>
              <w:bidi w:val="0"/>
              <w:spacing w:line="560" w:lineRule="exact"/>
              <w:ind w:left="0" w:leftChars="0" w:right="0" w:firstLine="560" w:firstLineChars="200"/>
              <w:jc w:val="center"/>
              <w:rPr>
                <w:rFonts w:hint="eastAsia" w:ascii="仿宋_GB2312" w:hAnsi="仿宋_GB2312" w:eastAsia="仿宋_GB2312" w:cs="仿宋_GB2312"/>
                <w:color w:val="auto"/>
                <w:kern w:val="2"/>
                <w:sz w:val="28"/>
                <w:szCs w:val="28"/>
                <w:highlight w:val="none"/>
              </w:rPr>
            </w:pPr>
            <w:bookmarkStart w:id="103" w:name="OLE_LINK38" w:colFirst="3" w:colLast="4"/>
          </w:p>
        </w:tc>
        <w:tc>
          <w:tcPr>
            <w:tcW w:w="422" w:type="dxa"/>
            <w:vMerge w:val="continue"/>
            <w:tcBorders>
              <w:left w:val="single" w:color="auto" w:sz="4" w:space="0"/>
              <w:right w:val="single" w:color="auto" w:sz="4" w:space="0"/>
              <w:tl2br w:val="nil"/>
              <w:tr2bl w:val="nil"/>
            </w:tcBorders>
            <w:noWrap w:val="0"/>
            <w:vAlign w:val="center"/>
          </w:tcPr>
          <w:p w14:paraId="36948E82">
            <w:pPr>
              <w:pStyle w:val="28"/>
              <w:keepNext w:val="0"/>
              <w:keepLines w:val="0"/>
              <w:pageBreakBefore w:val="0"/>
              <w:wordWrap/>
              <w:topLinePunct w:val="0"/>
              <w:bidi w:val="0"/>
              <w:spacing w:line="560" w:lineRule="exact"/>
              <w:ind w:left="0" w:leftChars="0" w:right="0" w:firstLine="560" w:firstLineChars="200"/>
              <w:jc w:val="center"/>
              <w:rPr>
                <w:rFonts w:hint="eastAsia" w:ascii="仿宋_GB2312" w:hAnsi="仿宋_GB2312" w:eastAsia="仿宋_GB2312" w:cs="仿宋_GB2312"/>
                <w:color w:val="auto"/>
                <w:kern w:val="2"/>
                <w:sz w:val="28"/>
                <w:szCs w:val="28"/>
                <w:highlight w:val="none"/>
              </w:rPr>
            </w:pPr>
          </w:p>
        </w:tc>
        <w:tc>
          <w:tcPr>
            <w:tcW w:w="1203" w:type="dxa"/>
            <w:vMerge w:val="continue"/>
            <w:tcBorders>
              <w:left w:val="single" w:color="auto" w:sz="4" w:space="0"/>
              <w:bottom w:val="single" w:color="auto" w:sz="4" w:space="0"/>
              <w:right w:val="single" w:color="auto" w:sz="4" w:space="0"/>
              <w:tl2br w:val="nil"/>
              <w:tr2bl w:val="nil"/>
            </w:tcBorders>
            <w:noWrap w:val="0"/>
            <w:vAlign w:val="center"/>
          </w:tcPr>
          <w:p w14:paraId="4819C3C9">
            <w:pPr>
              <w:pStyle w:val="28"/>
              <w:keepNext w:val="0"/>
              <w:keepLines w:val="0"/>
              <w:pageBreakBefore w:val="0"/>
              <w:wordWrap/>
              <w:topLinePunct w:val="0"/>
              <w:bidi w:val="0"/>
              <w:spacing w:line="560" w:lineRule="exact"/>
              <w:ind w:left="0" w:leftChars="0" w:right="0" w:firstLine="560" w:firstLineChars="200"/>
              <w:jc w:val="center"/>
              <w:rPr>
                <w:rFonts w:hint="eastAsia" w:ascii="仿宋_GB2312" w:hAnsi="仿宋_GB2312" w:eastAsia="仿宋_GB2312" w:cs="仿宋_GB2312"/>
                <w:color w:val="auto"/>
                <w:kern w:val="2"/>
                <w:sz w:val="28"/>
                <w:szCs w:val="28"/>
                <w:highlight w:val="none"/>
              </w:rPr>
            </w:pPr>
          </w:p>
        </w:tc>
        <w:tc>
          <w:tcPr>
            <w:tcW w:w="12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E0301E">
            <w:pPr>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项目管理人员</w:t>
            </w:r>
          </w:p>
          <w:p w14:paraId="4DF3E115">
            <w:pPr>
              <w:pStyle w:val="28"/>
              <w:keepNext w:val="0"/>
              <w:keepLines w:val="0"/>
              <w:pageBreakBefore w:val="0"/>
              <w:wordWrap/>
              <w:topLinePunct w:val="0"/>
              <w:bidi w:val="0"/>
              <w:spacing w:line="560" w:lineRule="exact"/>
              <w:ind w:right="0"/>
              <w:jc w:val="both"/>
              <w:rPr>
                <w:rFonts w:hint="eastAsia" w:ascii="仿宋_GB2312" w:hAnsi="仿宋_GB2312" w:eastAsia="仿宋_GB2312" w:cs="仿宋_GB2312"/>
                <w:color w:val="auto"/>
                <w:kern w:val="2"/>
                <w:sz w:val="28"/>
                <w:szCs w:val="28"/>
                <w:highlight w:val="none"/>
              </w:rPr>
            </w:pPr>
          </w:p>
        </w:tc>
        <w:tc>
          <w:tcPr>
            <w:tcW w:w="6213" w:type="dxa"/>
            <w:tcBorders>
              <w:top w:val="single" w:color="auto" w:sz="4" w:space="0"/>
              <w:left w:val="single" w:color="auto" w:sz="4" w:space="0"/>
              <w:bottom w:val="single" w:color="auto" w:sz="4" w:space="0"/>
              <w:right w:val="single" w:color="auto" w:sz="4" w:space="0"/>
              <w:tl2br w:val="nil"/>
              <w:tr2bl w:val="nil"/>
            </w:tcBorders>
            <w:noWrap w:val="0"/>
            <w:vAlign w:val="top"/>
          </w:tcPr>
          <w:p w14:paraId="3DC8ECF1">
            <w:pP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供应商提供的项目负责人具有建筑工程相关专业高级职称证书的得5分（须提供相应资格证书）；</w:t>
            </w:r>
          </w:p>
          <w:p w14:paraId="54396645">
            <w:pP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具有建筑工程相关专业中级职称证书的得 3分（须提供相应资格证书）；</w:t>
            </w:r>
          </w:p>
          <w:p w14:paraId="6BEAAD82">
            <w:pP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具有建筑工程相关专业初级职称证书的得 2分（须提供相应资格证书），其他不得分。</w:t>
            </w:r>
          </w:p>
          <w:p w14:paraId="18C30F30">
            <w:pPr>
              <w:pStyle w:val="28"/>
              <w:keepNext w:val="0"/>
              <w:keepLines w:val="0"/>
              <w:pageBreakBefore w:val="0"/>
              <w:wordWrap/>
              <w:topLinePunct w:val="0"/>
              <w:bidi w:val="0"/>
              <w:spacing w:line="560" w:lineRule="exact"/>
              <w:ind w:right="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注：项目负责人需提供相关证书复印件及近三个月社保缴纳证明材料并加盖公章。</w:t>
            </w:r>
          </w:p>
        </w:tc>
        <w:tc>
          <w:tcPr>
            <w:tcW w:w="10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20947E">
            <w:pPr>
              <w:pStyle w:val="28"/>
              <w:keepNext w:val="0"/>
              <w:keepLines w:val="0"/>
              <w:pageBreakBefore w:val="0"/>
              <w:wordWrap/>
              <w:topLinePunct w:val="0"/>
              <w:bidi w:val="0"/>
              <w:spacing w:line="560" w:lineRule="exact"/>
              <w:ind w:right="0"/>
              <w:jc w:val="both"/>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5分</w:t>
            </w:r>
          </w:p>
        </w:tc>
      </w:tr>
      <w:bookmarkEnd w:id="103"/>
      <w:tr w14:paraId="011D0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802" w:type="dxa"/>
            <w:vMerge w:val="restart"/>
            <w:tcBorders>
              <w:left w:val="single" w:color="auto" w:sz="4" w:space="0"/>
              <w:right w:val="single" w:color="auto" w:sz="4" w:space="0"/>
              <w:tl2br w:val="nil"/>
              <w:tr2bl w:val="nil"/>
            </w:tcBorders>
            <w:noWrap w:val="0"/>
            <w:vAlign w:val="center"/>
          </w:tcPr>
          <w:p w14:paraId="30184760">
            <w:pPr>
              <w:pStyle w:val="28"/>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kern w:val="2"/>
                <w:sz w:val="28"/>
                <w:szCs w:val="28"/>
                <w:highlight w:val="none"/>
                <w:lang w:val="en-US" w:eastAsia="zh-CN"/>
              </w:rPr>
            </w:pPr>
          </w:p>
          <w:p w14:paraId="2094299C">
            <w:pPr>
              <w:pStyle w:val="28"/>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kern w:val="2"/>
                <w:sz w:val="28"/>
                <w:szCs w:val="28"/>
                <w:highlight w:val="none"/>
                <w:lang w:val="en-US" w:eastAsia="zh-CN"/>
              </w:rPr>
            </w:pPr>
          </w:p>
          <w:p w14:paraId="75E0A58B">
            <w:pPr>
              <w:pStyle w:val="28"/>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kern w:val="2"/>
                <w:sz w:val="28"/>
                <w:szCs w:val="28"/>
                <w:highlight w:val="none"/>
                <w:lang w:val="en-US" w:eastAsia="zh-CN"/>
              </w:rPr>
            </w:pPr>
          </w:p>
          <w:p w14:paraId="2A7B7DC6">
            <w:pPr>
              <w:pStyle w:val="28"/>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kern w:val="2"/>
                <w:sz w:val="28"/>
                <w:szCs w:val="28"/>
                <w:highlight w:val="none"/>
                <w:lang w:val="en-US" w:eastAsia="zh-CN"/>
              </w:rPr>
            </w:pPr>
          </w:p>
          <w:p w14:paraId="7B668ACB">
            <w:pPr>
              <w:pStyle w:val="28"/>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kern w:val="2"/>
                <w:sz w:val="28"/>
                <w:szCs w:val="28"/>
                <w:highlight w:val="none"/>
                <w:lang w:val="en-US" w:eastAsia="zh-CN"/>
              </w:rPr>
            </w:pPr>
          </w:p>
          <w:p w14:paraId="6C139376">
            <w:pPr>
              <w:pStyle w:val="28"/>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kern w:val="2"/>
                <w:sz w:val="28"/>
                <w:szCs w:val="28"/>
                <w:highlight w:val="none"/>
                <w:lang w:val="en-US" w:eastAsia="zh-CN"/>
              </w:rPr>
            </w:pPr>
          </w:p>
          <w:p w14:paraId="3E9A2996">
            <w:pPr>
              <w:pStyle w:val="28"/>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kern w:val="2"/>
                <w:sz w:val="28"/>
                <w:szCs w:val="28"/>
                <w:highlight w:val="none"/>
                <w:lang w:val="en-US" w:eastAsia="zh-CN"/>
              </w:rPr>
            </w:pPr>
          </w:p>
          <w:p w14:paraId="7FF96ED8">
            <w:pPr>
              <w:pStyle w:val="28"/>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kern w:val="2"/>
                <w:sz w:val="28"/>
                <w:szCs w:val="28"/>
                <w:highlight w:val="none"/>
                <w:lang w:val="en-US" w:eastAsia="zh-CN"/>
              </w:rPr>
            </w:pPr>
          </w:p>
          <w:p w14:paraId="0A573A88">
            <w:pPr>
              <w:pStyle w:val="28"/>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kern w:val="2"/>
                <w:sz w:val="28"/>
                <w:szCs w:val="28"/>
                <w:highlight w:val="none"/>
                <w:lang w:val="en-US" w:eastAsia="zh-CN"/>
              </w:rPr>
            </w:pPr>
            <w:r>
              <w:rPr>
                <w:rFonts w:hint="eastAsia" w:ascii="仿宋_GB2312" w:hAnsi="仿宋_GB2312" w:eastAsia="仿宋_GB2312" w:cs="仿宋_GB2312"/>
                <w:color w:val="auto"/>
                <w:kern w:val="2"/>
                <w:sz w:val="28"/>
                <w:szCs w:val="28"/>
                <w:highlight w:val="none"/>
                <w:lang w:val="en-US" w:eastAsia="zh-CN"/>
              </w:rPr>
              <w:t>3</w:t>
            </w:r>
          </w:p>
        </w:tc>
        <w:tc>
          <w:tcPr>
            <w:tcW w:w="422" w:type="dxa"/>
            <w:vMerge w:val="continue"/>
            <w:tcBorders>
              <w:left w:val="single" w:color="auto" w:sz="4" w:space="0"/>
              <w:right w:val="single" w:color="auto" w:sz="4" w:space="0"/>
              <w:tl2br w:val="nil"/>
              <w:tr2bl w:val="nil"/>
            </w:tcBorders>
            <w:noWrap w:val="0"/>
            <w:vAlign w:val="center"/>
          </w:tcPr>
          <w:p w14:paraId="1054E8EE">
            <w:pPr>
              <w:pStyle w:val="28"/>
              <w:keepNext w:val="0"/>
              <w:keepLines w:val="0"/>
              <w:pageBreakBefore w:val="0"/>
              <w:wordWrap/>
              <w:topLinePunct w:val="0"/>
              <w:bidi w:val="0"/>
              <w:spacing w:line="560" w:lineRule="exact"/>
              <w:ind w:left="0" w:leftChars="0" w:right="0" w:firstLine="560" w:firstLineChars="200"/>
              <w:jc w:val="center"/>
              <w:rPr>
                <w:rFonts w:hint="eastAsia" w:ascii="仿宋_GB2312" w:hAnsi="仿宋_GB2312" w:eastAsia="仿宋_GB2312" w:cs="仿宋_GB2312"/>
                <w:color w:val="auto"/>
                <w:kern w:val="2"/>
                <w:sz w:val="28"/>
                <w:szCs w:val="28"/>
                <w:highlight w:val="none"/>
              </w:rPr>
            </w:pPr>
          </w:p>
        </w:tc>
        <w:tc>
          <w:tcPr>
            <w:tcW w:w="1203" w:type="dxa"/>
            <w:vMerge w:val="restart"/>
            <w:tcBorders>
              <w:top w:val="single" w:color="auto" w:sz="4" w:space="0"/>
              <w:left w:val="single" w:color="auto" w:sz="4" w:space="0"/>
              <w:right w:val="single" w:color="auto" w:sz="4" w:space="0"/>
              <w:tl2br w:val="nil"/>
              <w:tr2bl w:val="nil"/>
            </w:tcBorders>
            <w:noWrap w:val="0"/>
            <w:vAlign w:val="center"/>
          </w:tcPr>
          <w:p w14:paraId="73C39745">
            <w:pPr>
              <w:pStyle w:val="28"/>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kern w:val="2"/>
                <w:sz w:val="28"/>
                <w:szCs w:val="28"/>
                <w:highlight w:val="none"/>
              </w:rPr>
            </w:pPr>
          </w:p>
          <w:p w14:paraId="540A98D2">
            <w:pPr>
              <w:pStyle w:val="28"/>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kern w:val="2"/>
                <w:sz w:val="28"/>
                <w:szCs w:val="28"/>
                <w:highlight w:val="none"/>
              </w:rPr>
            </w:pPr>
          </w:p>
          <w:p w14:paraId="5DAE15F1">
            <w:pPr>
              <w:pStyle w:val="28"/>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kern w:val="2"/>
                <w:sz w:val="28"/>
                <w:szCs w:val="28"/>
                <w:highlight w:val="none"/>
              </w:rPr>
            </w:pPr>
          </w:p>
          <w:p w14:paraId="628DC331">
            <w:pPr>
              <w:pStyle w:val="28"/>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kern w:val="2"/>
                <w:sz w:val="28"/>
                <w:szCs w:val="28"/>
                <w:highlight w:val="none"/>
              </w:rPr>
            </w:pPr>
          </w:p>
          <w:p w14:paraId="50E9CB35">
            <w:pPr>
              <w:pStyle w:val="28"/>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kern w:val="2"/>
                <w:sz w:val="28"/>
                <w:szCs w:val="28"/>
                <w:highlight w:val="none"/>
              </w:rPr>
            </w:pPr>
          </w:p>
          <w:p w14:paraId="36BBB154">
            <w:pPr>
              <w:pStyle w:val="28"/>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kern w:val="2"/>
                <w:sz w:val="28"/>
                <w:szCs w:val="28"/>
                <w:highlight w:val="none"/>
              </w:rPr>
            </w:pPr>
          </w:p>
          <w:p w14:paraId="4B9A02BA">
            <w:pPr>
              <w:pStyle w:val="28"/>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kern w:val="2"/>
                <w:sz w:val="28"/>
                <w:szCs w:val="28"/>
                <w:highlight w:val="none"/>
              </w:rPr>
            </w:pPr>
          </w:p>
          <w:p w14:paraId="7731D26C">
            <w:pPr>
              <w:pStyle w:val="28"/>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kern w:val="2"/>
                <w:sz w:val="28"/>
                <w:szCs w:val="28"/>
                <w:highlight w:val="none"/>
              </w:rPr>
            </w:pPr>
          </w:p>
          <w:p w14:paraId="0DC8C25B">
            <w:pPr>
              <w:pStyle w:val="28"/>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kern w:val="2"/>
                <w:sz w:val="28"/>
                <w:szCs w:val="28"/>
                <w:highlight w:val="none"/>
              </w:rPr>
            </w:pPr>
          </w:p>
          <w:p w14:paraId="08CA9074">
            <w:pPr>
              <w:pStyle w:val="28"/>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技</w:t>
            </w:r>
          </w:p>
          <w:p w14:paraId="5E2FF980">
            <w:pPr>
              <w:pStyle w:val="29"/>
              <w:rPr>
                <w:rFonts w:hint="eastAsia"/>
                <w:color w:val="auto"/>
                <w:highlight w:val="none"/>
              </w:rPr>
            </w:pPr>
          </w:p>
          <w:p w14:paraId="2ED38C0A">
            <w:pPr>
              <w:pStyle w:val="29"/>
              <w:rPr>
                <w:rFonts w:hint="eastAsia"/>
                <w:color w:val="auto"/>
                <w:highlight w:val="none"/>
              </w:rPr>
            </w:pPr>
          </w:p>
          <w:p w14:paraId="35B03ED9">
            <w:pPr>
              <w:pStyle w:val="28"/>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术</w:t>
            </w:r>
          </w:p>
          <w:p w14:paraId="27EFDF2D">
            <w:pPr>
              <w:pStyle w:val="29"/>
              <w:rPr>
                <w:rFonts w:hint="eastAsia"/>
                <w:color w:val="auto"/>
                <w:highlight w:val="none"/>
              </w:rPr>
            </w:pPr>
          </w:p>
          <w:p w14:paraId="316D80EC">
            <w:pPr>
              <w:pStyle w:val="29"/>
              <w:rPr>
                <w:rFonts w:hint="eastAsia"/>
                <w:color w:val="auto"/>
                <w:highlight w:val="none"/>
              </w:rPr>
            </w:pPr>
          </w:p>
          <w:p w14:paraId="69D4A0E7">
            <w:pPr>
              <w:pStyle w:val="28"/>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评</w:t>
            </w:r>
          </w:p>
          <w:p w14:paraId="3AFEC9C2">
            <w:pPr>
              <w:pStyle w:val="29"/>
              <w:rPr>
                <w:rFonts w:hint="eastAsia"/>
                <w:color w:val="auto"/>
                <w:highlight w:val="none"/>
              </w:rPr>
            </w:pPr>
          </w:p>
          <w:p w14:paraId="7D18B6AC">
            <w:pPr>
              <w:pStyle w:val="29"/>
              <w:rPr>
                <w:rFonts w:hint="eastAsia"/>
                <w:color w:val="auto"/>
                <w:highlight w:val="none"/>
              </w:rPr>
            </w:pPr>
          </w:p>
          <w:p w14:paraId="3C3A1C80">
            <w:pPr>
              <w:pStyle w:val="28"/>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审</w:t>
            </w:r>
          </w:p>
          <w:p w14:paraId="5115E469">
            <w:pPr>
              <w:pStyle w:val="29"/>
              <w:rPr>
                <w:rFonts w:hint="eastAsia"/>
                <w:color w:val="auto"/>
                <w:highlight w:val="none"/>
              </w:rPr>
            </w:pPr>
          </w:p>
          <w:p w14:paraId="3B36E80B">
            <w:pPr>
              <w:pStyle w:val="28"/>
              <w:keepNext w:val="0"/>
              <w:keepLines w:val="0"/>
              <w:pageBreakBefore w:val="0"/>
              <w:wordWrap/>
              <w:topLinePunct w:val="0"/>
              <w:bidi w:val="0"/>
              <w:spacing w:line="560" w:lineRule="exact"/>
              <w:ind w:left="0" w:leftChars="0" w:right="0" w:firstLine="560" w:firstLineChars="200"/>
              <w:jc w:val="center"/>
              <w:rPr>
                <w:rFonts w:hint="eastAsia" w:ascii="仿宋_GB2312" w:hAnsi="仿宋_GB2312" w:eastAsia="仿宋_GB2312" w:cs="仿宋_GB2312"/>
                <w:color w:val="auto"/>
                <w:kern w:val="2"/>
                <w:sz w:val="28"/>
                <w:szCs w:val="28"/>
                <w:highlight w:val="none"/>
              </w:rPr>
            </w:pPr>
          </w:p>
        </w:tc>
        <w:tc>
          <w:tcPr>
            <w:tcW w:w="12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7281C9">
            <w:pPr>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sz w:val="28"/>
                <w:szCs w:val="28"/>
                <w:highlight w:val="none"/>
              </w:rPr>
            </w:pPr>
          </w:p>
          <w:p w14:paraId="0C9B6AAF">
            <w:pPr>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sz w:val="28"/>
                <w:szCs w:val="28"/>
                <w:highlight w:val="none"/>
              </w:rPr>
            </w:pPr>
          </w:p>
          <w:p w14:paraId="04362D9D">
            <w:pPr>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sz w:val="28"/>
                <w:szCs w:val="28"/>
                <w:highlight w:val="none"/>
              </w:rPr>
            </w:pPr>
          </w:p>
          <w:p w14:paraId="77CFB0CF">
            <w:pPr>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sz w:val="28"/>
                <w:szCs w:val="28"/>
                <w:highlight w:val="none"/>
              </w:rPr>
            </w:pPr>
          </w:p>
          <w:p w14:paraId="010B02B2">
            <w:pPr>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sz w:val="28"/>
                <w:szCs w:val="28"/>
                <w:highlight w:val="none"/>
              </w:rPr>
            </w:pPr>
          </w:p>
          <w:p w14:paraId="1618DBF3">
            <w:pPr>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sz w:val="28"/>
                <w:szCs w:val="28"/>
                <w:highlight w:val="none"/>
              </w:rPr>
            </w:pPr>
          </w:p>
          <w:p w14:paraId="16366DE4">
            <w:pPr>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sz w:val="28"/>
                <w:szCs w:val="28"/>
                <w:highlight w:val="none"/>
              </w:rPr>
            </w:pPr>
          </w:p>
          <w:p w14:paraId="32FE1277">
            <w:pPr>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rPr>
              <w:t>项目配置方案</w:t>
            </w:r>
          </w:p>
        </w:tc>
        <w:tc>
          <w:tcPr>
            <w:tcW w:w="6213" w:type="dxa"/>
            <w:tcBorders>
              <w:top w:val="single" w:color="auto" w:sz="4" w:space="0"/>
              <w:left w:val="single" w:color="auto" w:sz="4" w:space="0"/>
              <w:bottom w:val="single" w:color="auto" w:sz="4" w:space="0"/>
              <w:right w:val="single" w:color="auto" w:sz="4" w:space="0"/>
              <w:tl2br w:val="nil"/>
              <w:tr2bl w:val="nil"/>
            </w:tcBorders>
            <w:noWrap w:val="0"/>
            <w:vAlign w:val="top"/>
          </w:tcPr>
          <w:p w14:paraId="49FB748E">
            <w:pP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供应商针对本项目提供项目配置计划，内容包含但不限于：</w:t>
            </w:r>
          </w:p>
          <w:p w14:paraId="2BEC1B6A">
            <w:pP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①拟投入主要施工机械设备计划；</w:t>
            </w:r>
          </w:p>
          <w:p w14:paraId="36445205">
            <w:pP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②岗位职责分工；</w:t>
            </w:r>
          </w:p>
          <w:p w14:paraId="001C373B">
            <w:pP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③人员配备情况；</w:t>
            </w:r>
          </w:p>
          <w:p w14:paraId="2EDB36D8">
            <w:pPr>
              <w:spacing w:line="440" w:lineRule="exact"/>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④保修期内人员响应</w:t>
            </w:r>
            <w:r>
              <w:rPr>
                <w:rFonts w:hint="eastAsia" w:ascii="仿宋_GB2312" w:hAnsi="仿宋_GB2312" w:eastAsia="仿宋_GB2312" w:cs="仿宋_GB2312"/>
                <w:color w:val="auto"/>
                <w:sz w:val="28"/>
                <w:szCs w:val="28"/>
                <w:highlight w:val="none"/>
                <w:lang w:eastAsia="zh-CN"/>
              </w:rPr>
              <w:t>配置方案</w:t>
            </w:r>
            <w:r>
              <w:rPr>
                <w:rFonts w:hint="eastAsia" w:ascii="仿宋_GB2312" w:hAnsi="仿宋_GB2312" w:eastAsia="仿宋_GB2312" w:cs="仿宋_GB2312"/>
                <w:color w:val="auto"/>
                <w:sz w:val="28"/>
                <w:szCs w:val="28"/>
                <w:highlight w:val="none"/>
              </w:rPr>
              <w:t>等内容</w:t>
            </w:r>
            <w:r>
              <w:rPr>
                <w:rFonts w:hint="eastAsia" w:ascii="仿宋_GB2312" w:hAnsi="仿宋_GB2312" w:eastAsia="仿宋_GB2312" w:cs="仿宋_GB2312"/>
                <w:color w:val="auto"/>
                <w:sz w:val="28"/>
                <w:szCs w:val="28"/>
                <w:highlight w:val="none"/>
                <w:lang w:eastAsia="zh-CN"/>
              </w:rPr>
              <w:t>。</w:t>
            </w:r>
          </w:p>
          <w:p w14:paraId="30F37650">
            <w:pP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以上内容科学合理、可行性高且具有针对性，并且能够满足项目需求的10分，每缺少一项内容扣2.5分；每有一处有内容存在缺陷扣2分。未提供的不得分。</w:t>
            </w:r>
          </w:p>
          <w:p w14:paraId="000ADF75">
            <w:pPr>
              <w:keepNext w:val="0"/>
              <w:keepLines w:val="0"/>
              <w:pageBreakBefore w:val="0"/>
              <w:numPr>
                <w:ilvl w:val="0"/>
                <w:numId w:val="0"/>
              </w:numPr>
              <w:kinsoku/>
              <w:wordWrap/>
              <w:overflowPunct/>
              <w:topLinePunct w:val="0"/>
              <w:bidi w:val="0"/>
              <w:adjustRightInd/>
              <w:snapToGrid/>
              <w:spacing w:line="440" w:lineRule="exact"/>
              <w:jc w:val="left"/>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rPr>
              <w:t>注：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c>
          <w:tcPr>
            <w:tcW w:w="10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D4F4FA">
            <w:pPr>
              <w:keepNext w:val="0"/>
              <w:keepLines w:val="0"/>
              <w:pageBreakBefore w:val="0"/>
              <w:wordWrap/>
              <w:topLinePunct w:val="0"/>
              <w:bidi w:val="0"/>
              <w:spacing w:line="560" w:lineRule="exact"/>
              <w:ind w:right="0"/>
              <w:jc w:val="both"/>
              <w:rPr>
                <w:rFonts w:hint="eastAsia" w:ascii="仿宋_GB2312" w:hAnsi="仿宋_GB2312" w:eastAsia="仿宋_GB2312" w:cs="仿宋_GB2312"/>
                <w:color w:val="auto"/>
                <w:sz w:val="28"/>
                <w:szCs w:val="28"/>
                <w:highlight w:val="none"/>
                <w:lang w:val="en-US" w:eastAsia="zh-CN"/>
              </w:rPr>
            </w:pPr>
          </w:p>
          <w:p w14:paraId="6568D1FE">
            <w:pPr>
              <w:keepNext w:val="0"/>
              <w:keepLines w:val="0"/>
              <w:pageBreakBefore w:val="0"/>
              <w:wordWrap/>
              <w:topLinePunct w:val="0"/>
              <w:bidi w:val="0"/>
              <w:spacing w:line="560" w:lineRule="exact"/>
              <w:ind w:right="0"/>
              <w:jc w:val="both"/>
              <w:rPr>
                <w:rFonts w:hint="eastAsia" w:ascii="仿宋_GB2312" w:hAnsi="仿宋_GB2312" w:eastAsia="仿宋_GB2312" w:cs="仿宋_GB2312"/>
                <w:color w:val="auto"/>
                <w:sz w:val="28"/>
                <w:szCs w:val="28"/>
                <w:highlight w:val="none"/>
                <w:lang w:val="en-US" w:eastAsia="zh-CN"/>
              </w:rPr>
            </w:pPr>
          </w:p>
          <w:p w14:paraId="3A426AB3">
            <w:pPr>
              <w:keepNext w:val="0"/>
              <w:keepLines w:val="0"/>
              <w:pageBreakBefore w:val="0"/>
              <w:wordWrap/>
              <w:topLinePunct w:val="0"/>
              <w:bidi w:val="0"/>
              <w:spacing w:line="560" w:lineRule="exact"/>
              <w:ind w:right="0"/>
              <w:jc w:val="both"/>
              <w:rPr>
                <w:rFonts w:hint="eastAsia" w:ascii="仿宋_GB2312" w:hAnsi="仿宋_GB2312" w:eastAsia="仿宋_GB2312" w:cs="仿宋_GB2312"/>
                <w:color w:val="auto"/>
                <w:sz w:val="28"/>
                <w:szCs w:val="28"/>
                <w:highlight w:val="none"/>
                <w:lang w:val="en-US" w:eastAsia="zh-CN"/>
              </w:rPr>
            </w:pPr>
          </w:p>
          <w:p w14:paraId="4838ACBD">
            <w:pPr>
              <w:keepNext w:val="0"/>
              <w:keepLines w:val="0"/>
              <w:pageBreakBefore w:val="0"/>
              <w:wordWrap/>
              <w:topLinePunct w:val="0"/>
              <w:bidi w:val="0"/>
              <w:spacing w:line="560" w:lineRule="exact"/>
              <w:ind w:right="0"/>
              <w:jc w:val="both"/>
              <w:rPr>
                <w:rFonts w:hint="eastAsia" w:ascii="仿宋_GB2312" w:hAnsi="仿宋_GB2312" w:eastAsia="仿宋_GB2312" w:cs="仿宋_GB2312"/>
                <w:color w:val="auto"/>
                <w:sz w:val="28"/>
                <w:szCs w:val="28"/>
                <w:highlight w:val="none"/>
                <w:lang w:val="en-US" w:eastAsia="zh-CN"/>
              </w:rPr>
            </w:pPr>
          </w:p>
          <w:p w14:paraId="44D1F85C">
            <w:pPr>
              <w:keepNext w:val="0"/>
              <w:keepLines w:val="0"/>
              <w:pageBreakBefore w:val="0"/>
              <w:wordWrap/>
              <w:topLinePunct w:val="0"/>
              <w:bidi w:val="0"/>
              <w:spacing w:line="560" w:lineRule="exact"/>
              <w:ind w:right="0"/>
              <w:jc w:val="both"/>
              <w:rPr>
                <w:rFonts w:hint="eastAsia" w:ascii="仿宋_GB2312" w:hAnsi="仿宋_GB2312" w:eastAsia="仿宋_GB2312" w:cs="仿宋_GB2312"/>
                <w:color w:val="auto"/>
                <w:sz w:val="28"/>
                <w:szCs w:val="28"/>
                <w:highlight w:val="none"/>
                <w:lang w:val="en-US" w:eastAsia="zh-CN"/>
              </w:rPr>
            </w:pPr>
          </w:p>
          <w:p w14:paraId="1B6AC90A">
            <w:pPr>
              <w:keepNext w:val="0"/>
              <w:keepLines w:val="0"/>
              <w:pageBreakBefore w:val="0"/>
              <w:wordWrap/>
              <w:topLinePunct w:val="0"/>
              <w:bidi w:val="0"/>
              <w:spacing w:line="560" w:lineRule="exact"/>
              <w:ind w:right="0"/>
              <w:jc w:val="both"/>
              <w:rPr>
                <w:rFonts w:hint="eastAsia" w:ascii="仿宋_GB2312" w:hAnsi="仿宋_GB2312" w:eastAsia="仿宋_GB2312" w:cs="仿宋_GB2312"/>
                <w:color w:val="auto"/>
                <w:sz w:val="28"/>
                <w:szCs w:val="28"/>
                <w:highlight w:val="none"/>
                <w:lang w:val="en-US" w:eastAsia="zh-CN"/>
              </w:rPr>
            </w:pPr>
          </w:p>
          <w:p w14:paraId="73C8D341">
            <w:pPr>
              <w:keepNext w:val="0"/>
              <w:keepLines w:val="0"/>
              <w:pageBreakBefore w:val="0"/>
              <w:wordWrap/>
              <w:topLinePunct w:val="0"/>
              <w:bidi w:val="0"/>
              <w:spacing w:line="560" w:lineRule="exact"/>
              <w:ind w:right="0"/>
              <w:jc w:val="both"/>
              <w:rPr>
                <w:rFonts w:hint="eastAsia" w:ascii="仿宋_GB2312" w:hAnsi="仿宋_GB2312" w:eastAsia="仿宋_GB2312" w:cs="仿宋_GB2312"/>
                <w:color w:val="auto"/>
                <w:sz w:val="28"/>
                <w:szCs w:val="28"/>
                <w:highlight w:val="none"/>
                <w:lang w:val="en-US" w:eastAsia="zh-CN"/>
              </w:rPr>
            </w:pPr>
          </w:p>
          <w:p w14:paraId="72FADD32">
            <w:pPr>
              <w:keepNext w:val="0"/>
              <w:keepLines w:val="0"/>
              <w:pageBreakBefore w:val="0"/>
              <w:wordWrap/>
              <w:topLinePunct w:val="0"/>
              <w:bidi w:val="0"/>
              <w:spacing w:line="560" w:lineRule="exact"/>
              <w:ind w:right="0"/>
              <w:jc w:val="both"/>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rPr>
              <w:t>10</w:t>
            </w:r>
            <w:r>
              <w:rPr>
                <w:rFonts w:hint="eastAsia" w:ascii="仿宋_GB2312" w:hAnsi="仿宋_GB2312" w:eastAsia="仿宋_GB2312" w:cs="仿宋_GB2312"/>
                <w:color w:val="auto"/>
                <w:sz w:val="28"/>
                <w:szCs w:val="28"/>
                <w:highlight w:val="none"/>
              </w:rPr>
              <w:t>分</w:t>
            </w:r>
          </w:p>
        </w:tc>
      </w:tr>
      <w:tr w14:paraId="18746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802" w:type="dxa"/>
            <w:vMerge w:val="continue"/>
            <w:tcBorders>
              <w:left w:val="single" w:color="auto" w:sz="4" w:space="0"/>
              <w:right w:val="single" w:color="auto" w:sz="4" w:space="0"/>
              <w:tl2br w:val="nil"/>
              <w:tr2bl w:val="nil"/>
            </w:tcBorders>
            <w:noWrap w:val="0"/>
            <w:vAlign w:val="center"/>
          </w:tcPr>
          <w:p w14:paraId="6B988D62">
            <w:pPr>
              <w:pStyle w:val="28"/>
              <w:keepNext w:val="0"/>
              <w:keepLines w:val="0"/>
              <w:pageBreakBefore w:val="0"/>
              <w:wordWrap/>
              <w:topLinePunct w:val="0"/>
              <w:bidi w:val="0"/>
              <w:spacing w:line="560" w:lineRule="exact"/>
              <w:ind w:left="0" w:leftChars="0" w:right="0" w:firstLine="560" w:firstLineChars="200"/>
              <w:jc w:val="center"/>
              <w:rPr>
                <w:rFonts w:hint="eastAsia" w:ascii="仿宋_GB2312" w:hAnsi="仿宋_GB2312" w:eastAsia="仿宋_GB2312" w:cs="仿宋_GB2312"/>
                <w:color w:val="auto"/>
                <w:kern w:val="2"/>
                <w:sz w:val="28"/>
                <w:szCs w:val="28"/>
                <w:highlight w:val="none"/>
              </w:rPr>
            </w:pPr>
            <w:bookmarkStart w:id="104" w:name="OLE_LINK9" w:colFirst="3" w:colLast="5"/>
            <w:bookmarkStart w:id="105" w:name="OLE_LINK31" w:colFirst="3" w:colLast="4"/>
          </w:p>
        </w:tc>
        <w:tc>
          <w:tcPr>
            <w:tcW w:w="422" w:type="dxa"/>
            <w:vMerge w:val="continue"/>
            <w:tcBorders>
              <w:left w:val="single" w:color="auto" w:sz="4" w:space="0"/>
              <w:right w:val="single" w:color="auto" w:sz="4" w:space="0"/>
              <w:tl2br w:val="nil"/>
              <w:tr2bl w:val="nil"/>
            </w:tcBorders>
            <w:noWrap w:val="0"/>
            <w:vAlign w:val="center"/>
          </w:tcPr>
          <w:p w14:paraId="4557EAAB">
            <w:pPr>
              <w:pStyle w:val="28"/>
              <w:keepNext w:val="0"/>
              <w:keepLines w:val="0"/>
              <w:pageBreakBefore w:val="0"/>
              <w:wordWrap/>
              <w:topLinePunct w:val="0"/>
              <w:bidi w:val="0"/>
              <w:spacing w:line="560" w:lineRule="exact"/>
              <w:ind w:left="0" w:leftChars="0" w:right="0" w:firstLine="560" w:firstLineChars="200"/>
              <w:jc w:val="center"/>
              <w:rPr>
                <w:rFonts w:hint="eastAsia" w:ascii="仿宋_GB2312" w:hAnsi="仿宋_GB2312" w:eastAsia="仿宋_GB2312" w:cs="仿宋_GB2312"/>
                <w:color w:val="auto"/>
                <w:kern w:val="2"/>
                <w:sz w:val="28"/>
                <w:szCs w:val="28"/>
                <w:highlight w:val="none"/>
              </w:rPr>
            </w:pPr>
          </w:p>
        </w:tc>
        <w:tc>
          <w:tcPr>
            <w:tcW w:w="1203" w:type="dxa"/>
            <w:vMerge w:val="continue"/>
            <w:tcBorders>
              <w:left w:val="single" w:color="auto" w:sz="4" w:space="0"/>
              <w:right w:val="single" w:color="auto" w:sz="4" w:space="0"/>
              <w:tl2br w:val="nil"/>
              <w:tr2bl w:val="nil"/>
            </w:tcBorders>
            <w:noWrap w:val="0"/>
            <w:vAlign w:val="center"/>
          </w:tcPr>
          <w:p w14:paraId="0918BA12">
            <w:pPr>
              <w:pStyle w:val="28"/>
              <w:keepNext w:val="0"/>
              <w:keepLines w:val="0"/>
              <w:pageBreakBefore w:val="0"/>
              <w:wordWrap/>
              <w:topLinePunct w:val="0"/>
              <w:bidi w:val="0"/>
              <w:spacing w:line="560" w:lineRule="exact"/>
              <w:ind w:left="0" w:leftChars="0" w:right="0" w:firstLine="560" w:firstLineChars="200"/>
              <w:jc w:val="center"/>
              <w:rPr>
                <w:rFonts w:hint="eastAsia" w:ascii="仿宋_GB2312" w:hAnsi="仿宋_GB2312" w:eastAsia="仿宋_GB2312" w:cs="仿宋_GB2312"/>
                <w:color w:val="auto"/>
                <w:kern w:val="2"/>
                <w:sz w:val="28"/>
                <w:szCs w:val="28"/>
                <w:highlight w:val="none"/>
              </w:rPr>
            </w:pPr>
          </w:p>
        </w:tc>
        <w:tc>
          <w:tcPr>
            <w:tcW w:w="12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4EDE7C">
            <w:pPr>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sz w:val="28"/>
                <w:szCs w:val="28"/>
                <w:highlight w:val="none"/>
              </w:rPr>
            </w:pPr>
          </w:p>
          <w:p w14:paraId="2F60BECA">
            <w:pPr>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sz w:val="28"/>
                <w:szCs w:val="28"/>
                <w:highlight w:val="none"/>
              </w:rPr>
            </w:pPr>
          </w:p>
          <w:p w14:paraId="0A9A6A94">
            <w:pPr>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sz w:val="28"/>
                <w:szCs w:val="28"/>
                <w:highlight w:val="none"/>
              </w:rPr>
            </w:pPr>
          </w:p>
          <w:p w14:paraId="397562BB">
            <w:pPr>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sz w:val="28"/>
                <w:szCs w:val="28"/>
                <w:highlight w:val="none"/>
              </w:rPr>
            </w:pPr>
          </w:p>
          <w:p w14:paraId="51091CAE">
            <w:pPr>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rPr>
              <w:t>应急预案</w:t>
            </w:r>
          </w:p>
        </w:tc>
        <w:tc>
          <w:tcPr>
            <w:tcW w:w="6213" w:type="dxa"/>
            <w:tcBorders>
              <w:top w:val="single" w:color="auto" w:sz="4" w:space="0"/>
              <w:left w:val="single" w:color="auto" w:sz="4" w:space="0"/>
              <w:bottom w:val="single" w:color="auto" w:sz="4" w:space="0"/>
              <w:right w:val="single" w:color="auto" w:sz="4" w:space="0"/>
              <w:tl2br w:val="nil"/>
              <w:tr2bl w:val="nil"/>
            </w:tcBorders>
            <w:noWrap w:val="0"/>
            <w:vAlign w:val="top"/>
          </w:tcPr>
          <w:p w14:paraId="36F6F1C1">
            <w:pP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供应商针对本项目提供相应的应急预案，内容包含但不限于：</w:t>
            </w:r>
          </w:p>
          <w:p w14:paraId="7399F3DB">
            <w:pP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①针对施工过程可能存在的突发安全事件的应急预案及处置流程；</w:t>
            </w:r>
          </w:p>
          <w:p w14:paraId="25962FF7">
            <w:pP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②针对施工可能存在重大事故（危险）响应机制；</w:t>
            </w:r>
          </w:p>
          <w:p w14:paraId="48B95A5E">
            <w:pP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③针对施工人员高坠的应急预案；</w:t>
            </w:r>
          </w:p>
          <w:p w14:paraId="657FD4C8">
            <w:pPr>
              <w:spacing w:line="440" w:lineRule="exact"/>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④针对施工现场停电停水、现场人员人身安全和财产安全的应急预案等内容</w:t>
            </w:r>
            <w:r>
              <w:rPr>
                <w:rFonts w:hint="eastAsia" w:ascii="仿宋_GB2312" w:hAnsi="仿宋_GB2312" w:eastAsia="仿宋_GB2312" w:cs="仿宋_GB2312"/>
                <w:color w:val="auto"/>
                <w:sz w:val="28"/>
                <w:szCs w:val="28"/>
                <w:highlight w:val="none"/>
                <w:lang w:eastAsia="zh-CN"/>
              </w:rPr>
              <w:t>。</w:t>
            </w:r>
          </w:p>
          <w:p w14:paraId="68CD48DC">
            <w:pP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以上内容科学合理、可行性高且具有针对性，并且能够满足项目需求的得10分，每缺少一项内容扣2.5分；每有一处有内容存在缺陷扣1分，扣完为止。未提供的不得分。</w:t>
            </w:r>
          </w:p>
          <w:p w14:paraId="36AD4662">
            <w:pPr>
              <w:keepNext w:val="0"/>
              <w:keepLines w:val="0"/>
              <w:pageBreakBefore w:val="0"/>
              <w:wordWrap/>
              <w:topLinePunct w:val="0"/>
              <w:bidi w:val="0"/>
              <w:spacing w:line="560" w:lineRule="exact"/>
              <w:ind w:right="0"/>
              <w:jc w:val="both"/>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rPr>
              <w:t>注：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c>
          <w:tcPr>
            <w:tcW w:w="10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C02F2D">
            <w:pPr>
              <w:keepNext w:val="0"/>
              <w:keepLines w:val="0"/>
              <w:pageBreakBefore w:val="0"/>
              <w:wordWrap/>
              <w:topLinePunct w:val="0"/>
              <w:bidi w:val="0"/>
              <w:spacing w:line="560" w:lineRule="exact"/>
              <w:ind w:right="0"/>
              <w:jc w:val="both"/>
              <w:rPr>
                <w:rFonts w:hint="eastAsia" w:ascii="仿宋_GB2312" w:hAnsi="仿宋_GB2312" w:eastAsia="仿宋_GB2312" w:cs="仿宋_GB2312"/>
                <w:color w:val="auto"/>
                <w:sz w:val="28"/>
                <w:szCs w:val="28"/>
                <w:highlight w:val="none"/>
              </w:rPr>
            </w:pPr>
          </w:p>
          <w:p w14:paraId="3D4C7020">
            <w:pPr>
              <w:keepNext w:val="0"/>
              <w:keepLines w:val="0"/>
              <w:pageBreakBefore w:val="0"/>
              <w:wordWrap/>
              <w:topLinePunct w:val="0"/>
              <w:bidi w:val="0"/>
              <w:spacing w:line="560" w:lineRule="exact"/>
              <w:ind w:right="0"/>
              <w:jc w:val="both"/>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rPr>
              <w:t>10</w:t>
            </w:r>
            <w:r>
              <w:rPr>
                <w:rFonts w:hint="eastAsia" w:ascii="仿宋_GB2312" w:hAnsi="仿宋_GB2312" w:eastAsia="仿宋_GB2312" w:cs="仿宋_GB2312"/>
                <w:color w:val="auto"/>
                <w:sz w:val="28"/>
                <w:szCs w:val="28"/>
                <w:highlight w:val="none"/>
              </w:rPr>
              <w:t>分</w:t>
            </w:r>
          </w:p>
        </w:tc>
      </w:tr>
      <w:bookmarkEnd w:id="104"/>
      <w:bookmarkEnd w:id="105"/>
      <w:tr w14:paraId="3CE3E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02" w:type="dxa"/>
            <w:vMerge w:val="continue"/>
            <w:tcBorders>
              <w:left w:val="single" w:color="auto" w:sz="4" w:space="0"/>
              <w:right w:val="single" w:color="auto" w:sz="4" w:space="0"/>
              <w:tl2br w:val="nil"/>
              <w:tr2bl w:val="nil"/>
            </w:tcBorders>
            <w:noWrap w:val="0"/>
            <w:vAlign w:val="center"/>
          </w:tcPr>
          <w:p w14:paraId="267C264B">
            <w:pPr>
              <w:pStyle w:val="28"/>
              <w:keepNext w:val="0"/>
              <w:keepLines w:val="0"/>
              <w:pageBreakBefore w:val="0"/>
              <w:wordWrap/>
              <w:topLinePunct w:val="0"/>
              <w:bidi w:val="0"/>
              <w:spacing w:line="560" w:lineRule="exact"/>
              <w:ind w:left="0" w:leftChars="0" w:right="0" w:firstLine="560" w:firstLineChars="200"/>
              <w:jc w:val="center"/>
              <w:rPr>
                <w:rFonts w:hint="eastAsia" w:ascii="仿宋_GB2312" w:hAnsi="仿宋_GB2312" w:eastAsia="仿宋_GB2312" w:cs="仿宋_GB2312"/>
                <w:color w:val="auto"/>
                <w:kern w:val="2"/>
                <w:sz w:val="28"/>
                <w:szCs w:val="28"/>
                <w:highlight w:val="none"/>
              </w:rPr>
            </w:pPr>
          </w:p>
        </w:tc>
        <w:tc>
          <w:tcPr>
            <w:tcW w:w="422" w:type="dxa"/>
            <w:tcBorders>
              <w:left w:val="single" w:color="auto" w:sz="4" w:space="0"/>
              <w:right w:val="single" w:color="auto" w:sz="4" w:space="0"/>
              <w:tl2br w:val="nil"/>
              <w:tr2bl w:val="nil"/>
            </w:tcBorders>
            <w:noWrap w:val="0"/>
            <w:vAlign w:val="center"/>
          </w:tcPr>
          <w:p w14:paraId="3E8F7FD7">
            <w:pPr>
              <w:pStyle w:val="28"/>
              <w:keepNext w:val="0"/>
              <w:keepLines w:val="0"/>
              <w:pageBreakBefore w:val="0"/>
              <w:wordWrap/>
              <w:topLinePunct w:val="0"/>
              <w:bidi w:val="0"/>
              <w:spacing w:line="560" w:lineRule="exact"/>
              <w:ind w:left="0" w:leftChars="0" w:right="0" w:firstLine="560" w:firstLineChars="200"/>
              <w:jc w:val="center"/>
              <w:rPr>
                <w:rFonts w:hint="eastAsia" w:ascii="仿宋_GB2312" w:hAnsi="仿宋_GB2312" w:eastAsia="仿宋_GB2312" w:cs="仿宋_GB2312"/>
                <w:color w:val="auto"/>
                <w:kern w:val="2"/>
                <w:sz w:val="28"/>
                <w:szCs w:val="28"/>
                <w:highlight w:val="none"/>
              </w:rPr>
            </w:pPr>
          </w:p>
        </w:tc>
        <w:tc>
          <w:tcPr>
            <w:tcW w:w="1203" w:type="dxa"/>
            <w:tcBorders>
              <w:left w:val="single" w:color="auto" w:sz="4" w:space="0"/>
              <w:right w:val="single" w:color="auto" w:sz="4" w:space="0"/>
              <w:tl2br w:val="nil"/>
              <w:tr2bl w:val="nil"/>
            </w:tcBorders>
            <w:noWrap w:val="0"/>
            <w:vAlign w:val="center"/>
          </w:tcPr>
          <w:p w14:paraId="407CD4DB">
            <w:pPr>
              <w:pStyle w:val="28"/>
              <w:keepNext w:val="0"/>
              <w:keepLines w:val="0"/>
              <w:pageBreakBefore w:val="0"/>
              <w:wordWrap/>
              <w:topLinePunct w:val="0"/>
              <w:bidi w:val="0"/>
              <w:spacing w:line="560" w:lineRule="exact"/>
              <w:ind w:left="0" w:leftChars="0" w:right="0" w:firstLine="560" w:firstLineChars="200"/>
              <w:jc w:val="center"/>
              <w:rPr>
                <w:rFonts w:hint="eastAsia" w:ascii="仿宋_GB2312" w:hAnsi="仿宋_GB2312" w:eastAsia="仿宋_GB2312" w:cs="仿宋_GB2312"/>
                <w:color w:val="auto"/>
                <w:kern w:val="2"/>
                <w:sz w:val="28"/>
                <w:szCs w:val="28"/>
                <w:highlight w:val="none"/>
              </w:rPr>
            </w:pPr>
          </w:p>
        </w:tc>
        <w:tc>
          <w:tcPr>
            <w:tcW w:w="12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5EE2D4">
            <w:pPr>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施工进度计划</w:t>
            </w:r>
          </w:p>
        </w:tc>
        <w:tc>
          <w:tcPr>
            <w:tcW w:w="6213" w:type="dxa"/>
            <w:tcBorders>
              <w:top w:val="single" w:color="auto" w:sz="4" w:space="0"/>
              <w:left w:val="single" w:color="auto" w:sz="4" w:space="0"/>
              <w:bottom w:val="single" w:color="auto" w:sz="4" w:space="0"/>
              <w:right w:val="single" w:color="auto" w:sz="4" w:space="0"/>
              <w:tl2br w:val="nil"/>
              <w:tr2bl w:val="nil"/>
            </w:tcBorders>
            <w:noWrap w:val="0"/>
            <w:vAlign w:val="top"/>
          </w:tcPr>
          <w:p w14:paraId="2314269B">
            <w:pP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供应商针对本项目提供项目进度计划，内容包含但不限于：</w:t>
            </w:r>
          </w:p>
          <w:p w14:paraId="2EF9E34B">
            <w:pP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①工程施工总体进度计划；</w:t>
            </w:r>
          </w:p>
          <w:p w14:paraId="1009B90A">
            <w:pP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②计划开工、竣工日期和施工进度网络图；</w:t>
            </w:r>
          </w:p>
          <w:p w14:paraId="76A8DF76">
            <w:pP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③进度计划管理、施工调度；</w:t>
            </w:r>
          </w:p>
          <w:p w14:paraId="0BD83954">
            <w:pP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④工期保证措施；</w:t>
            </w:r>
          </w:p>
          <w:p w14:paraId="29D08AAC">
            <w:pPr>
              <w:spacing w:line="440" w:lineRule="exact"/>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⑤主要设备进场计划等内容</w:t>
            </w:r>
            <w:r>
              <w:rPr>
                <w:rFonts w:hint="eastAsia" w:ascii="仿宋_GB2312" w:hAnsi="仿宋_GB2312" w:eastAsia="仿宋_GB2312" w:cs="仿宋_GB2312"/>
                <w:color w:val="auto"/>
                <w:sz w:val="28"/>
                <w:szCs w:val="28"/>
                <w:highlight w:val="none"/>
                <w:lang w:eastAsia="zh-CN"/>
              </w:rPr>
              <w:t>。</w:t>
            </w:r>
          </w:p>
          <w:p w14:paraId="261F54BE">
            <w:pP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以上内容科学合理、可行性高且具有针对性，并且能够满足项目需求的得10分，每缺少一项内容扣2分，每有一处有缺陷扣1分，扣完为止。</w:t>
            </w:r>
          </w:p>
          <w:p w14:paraId="238EFA88">
            <w:pPr>
              <w:keepNext w:val="0"/>
              <w:keepLines w:val="0"/>
              <w:pageBreakBefore w:val="0"/>
              <w:wordWrap/>
              <w:topLinePunct w:val="0"/>
              <w:bidi w:val="0"/>
              <w:spacing w:line="560" w:lineRule="exact"/>
              <w:ind w:right="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注：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c>
          <w:tcPr>
            <w:tcW w:w="10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C9ADEC">
            <w:pPr>
              <w:keepNext w:val="0"/>
              <w:keepLines w:val="0"/>
              <w:pageBreakBefore w:val="0"/>
              <w:wordWrap/>
              <w:topLinePunct w:val="0"/>
              <w:bidi w:val="0"/>
              <w:spacing w:line="560" w:lineRule="exact"/>
              <w:ind w:right="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11"/>
                <w:sz w:val="28"/>
                <w:szCs w:val="28"/>
                <w:highlight w:val="none"/>
                <w:lang w:val="en-US" w:eastAsia="zh-CN"/>
              </w:rPr>
              <w:t>10分</w:t>
            </w:r>
          </w:p>
        </w:tc>
      </w:tr>
      <w:tr w14:paraId="331B9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8" w:hRule="atLeast"/>
          <w:jc w:val="center"/>
        </w:trPr>
        <w:tc>
          <w:tcPr>
            <w:tcW w:w="802" w:type="dxa"/>
            <w:vMerge w:val="continue"/>
            <w:tcBorders>
              <w:left w:val="single" w:color="auto" w:sz="4" w:space="0"/>
              <w:right w:val="single" w:color="auto" w:sz="4" w:space="0"/>
              <w:tl2br w:val="nil"/>
              <w:tr2bl w:val="nil"/>
            </w:tcBorders>
            <w:noWrap w:val="0"/>
            <w:vAlign w:val="center"/>
          </w:tcPr>
          <w:p w14:paraId="33C64F5C">
            <w:pPr>
              <w:pStyle w:val="28"/>
              <w:keepNext w:val="0"/>
              <w:keepLines w:val="0"/>
              <w:pageBreakBefore w:val="0"/>
              <w:wordWrap/>
              <w:topLinePunct w:val="0"/>
              <w:bidi w:val="0"/>
              <w:spacing w:line="560" w:lineRule="exact"/>
              <w:ind w:left="0" w:leftChars="0" w:right="0" w:firstLine="560" w:firstLineChars="200"/>
              <w:jc w:val="center"/>
              <w:rPr>
                <w:rFonts w:hint="eastAsia" w:ascii="仿宋_GB2312" w:hAnsi="仿宋_GB2312" w:eastAsia="仿宋_GB2312" w:cs="仿宋_GB2312"/>
                <w:color w:val="auto"/>
                <w:kern w:val="2"/>
                <w:sz w:val="28"/>
                <w:szCs w:val="28"/>
                <w:highlight w:val="none"/>
              </w:rPr>
            </w:pPr>
          </w:p>
        </w:tc>
        <w:tc>
          <w:tcPr>
            <w:tcW w:w="422" w:type="dxa"/>
            <w:tcBorders>
              <w:left w:val="single" w:color="auto" w:sz="4" w:space="0"/>
              <w:right w:val="single" w:color="auto" w:sz="4" w:space="0"/>
              <w:tl2br w:val="nil"/>
              <w:tr2bl w:val="nil"/>
            </w:tcBorders>
            <w:noWrap w:val="0"/>
            <w:vAlign w:val="center"/>
          </w:tcPr>
          <w:p w14:paraId="189A8D24">
            <w:pPr>
              <w:pStyle w:val="28"/>
              <w:keepNext w:val="0"/>
              <w:keepLines w:val="0"/>
              <w:pageBreakBefore w:val="0"/>
              <w:wordWrap/>
              <w:topLinePunct w:val="0"/>
              <w:bidi w:val="0"/>
              <w:spacing w:line="560" w:lineRule="exact"/>
              <w:ind w:left="0" w:leftChars="0" w:right="0" w:firstLine="560" w:firstLineChars="200"/>
              <w:jc w:val="center"/>
              <w:rPr>
                <w:rFonts w:hint="eastAsia" w:ascii="仿宋_GB2312" w:hAnsi="仿宋_GB2312" w:eastAsia="仿宋_GB2312" w:cs="仿宋_GB2312"/>
                <w:color w:val="auto"/>
                <w:kern w:val="2"/>
                <w:sz w:val="28"/>
                <w:szCs w:val="28"/>
                <w:highlight w:val="none"/>
              </w:rPr>
            </w:pPr>
          </w:p>
        </w:tc>
        <w:tc>
          <w:tcPr>
            <w:tcW w:w="1203" w:type="dxa"/>
            <w:tcBorders>
              <w:left w:val="single" w:color="auto" w:sz="4" w:space="0"/>
              <w:right w:val="single" w:color="auto" w:sz="4" w:space="0"/>
              <w:tl2br w:val="nil"/>
              <w:tr2bl w:val="nil"/>
            </w:tcBorders>
            <w:noWrap w:val="0"/>
            <w:vAlign w:val="center"/>
          </w:tcPr>
          <w:p w14:paraId="6C8F2A95">
            <w:pPr>
              <w:pStyle w:val="28"/>
              <w:keepNext w:val="0"/>
              <w:keepLines w:val="0"/>
              <w:pageBreakBefore w:val="0"/>
              <w:wordWrap/>
              <w:topLinePunct w:val="0"/>
              <w:bidi w:val="0"/>
              <w:spacing w:line="560" w:lineRule="exact"/>
              <w:ind w:left="0" w:leftChars="0" w:right="0" w:firstLine="560" w:firstLineChars="200"/>
              <w:jc w:val="center"/>
              <w:rPr>
                <w:rFonts w:hint="eastAsia" w:ascii="仿宋_GB2312" w:hAnsi="仿宋_GB2312" w:eastAsia="仿宋_GB2312" w:cs="仿宋_GB2312"/>
                <w:color w:val="auto"/>
                <w:kern w:val="2"/>
                <w:sz w:val="28"/>
                <w:szCs w:val="28"/>
                <w:highlight w:val="none"/>
              </w:rPr>
            </w:pPr>
          </w:p>
        </w:tc>
        <w:tc>
          <w:tcPr>
            <w:tcW w:w="12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F97B2D">
            <w:pPr>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安全文明施工措施</w:t>
            </w:r>
          </w:p>
        </w:tc>
        <w:tc>
          <w:tcPr>
            <w:tcW w:w="6213" w:type="dxa"/>
            <w:tcBorders>
              <w:top w:val="single" w:color="auto" w:sz="4" w:space="0"/>
              <w:left w:val="single" w:color="auto" w:sz="4" w:space="0"/>
              <w:bottom w:val="single" w:color="auto" w:sz="4" w:space="0"/>
              <w:right w:val="single" w:color="auto" w:sz="4" w:space="0"/>
              <w:tl2br w:val="nil"/>
              <w:tr2bl w:val="nil"/>
            </w:tcBorders>
            <w:noWrap w:val="0"/>
            <w:vAlign w:val="top"/>
          </w:tcPr>
          <w:p w14:paraId="27BB63A7">
            <w:pP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供应商针对本项目提供安全文明施工措施，内容包含但不限于：</w:t>
            </w:r>
          </w:p>
          <w:p w14:paraId="67546C70">
            <w:pP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①安全管理制度；</w:t>
            </w:r>
          </w:p>
          <w:p w14:paraId="20D123D1">
            <w:pP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②安全管理体系与措施；</w:t>
            </w:r>
          </w:p>
          <w:p w14:paraId="35C912D0">
            <w:pP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③安全应急救援预案；</w:t>
            </w:r>
          </w:p>
          <w:p w14:paraId="111A1D0C">
            <w:pP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④安全施工目标；</w:t>
            </w:r>
          </w:p>
          <w:p w14:paraId="4C16A8D4">
            <w:pP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⑤针对高空作业人员安全规范及措施。</w:t>
            </w:r>
          </w:p>
          <w:p w14:paraId="3A1CD13F">
            <w:pP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以上内容科学合理、可行性高且具有针对性，并且能够满足项目需求的得15分，每缺少一项内容扣3分；每有一处有缺陷扣</w:t>
            </w:r>
            <w:r>
              <w:rPr>
                <w:rFonts w:hint="eastAsia" w:ascii="仿宋_GB2312" w:hAnsi="仿宋_GB2312" w:eastAsia="仿宋_GB2312" w:cs="仿宋_GB2312"/>
                <w:color w:val="auto"/>
                <w:sz w:val="28"/>
                <w:szCs w:val="28"/>
                <w:highlight w:val="none"/>
                <w:lang w:val="en-US" w:eastAsia="zh-CN"/>
              </w:rPr>
              <w:t>1.5</w:t>
            </w:r>
            <w:r>
              <w:rPr>
                <w:rFonts w:hint="eastAsia" w:ascii="仿宋_GB2312" w:hAnsi="仿宋_GB2312" w:eastAsia="仿宋_GB2312" w:cs="仿宋_GB2312"/>
                <w:color w:val="auto"/>
                <w:sz w:val="28"/>
                <w:szCs w:val="28"/>
                <w:highlight w:val="none"/>
              </w:rPr>
              <w:t>分，扣完为止。未提供的不得分。</w:t>
            </w:r>
          </w:p>
          <w:p w14:paraId="0EE85461">
            <w:pPr>
              <w:keepNext w:val="0"/>
              <w:keepLines w:val="0"/>
              <w:pageBreakBefore w:val="0"/>
              <w:wordWrap/>
              <w:topLinePunct w:val="0"/>
              <w:bidi w:val="0"/>
              <w:spacing w:line="560" w:lineRule="exact"/>
              <w:ind w:right="0"/>
              <w:jc w:val="both"/>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注：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c>
          <w:tcPr>
            <w:tcW w:w="10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8E9317">
            <w:pPr>
              <w:keepNext w:val="0"/>
              <w:keepLines w:val="0"/>
              <w:pageBreakBefore w:val="0"/>
              <w:wordWrap/>
              <w:topLinePunct w:val="0"/>
              <w:bidi w:val="0"/>
              <w:spacing w:line="560" w:lineRule="exact"/>
              <w:ind w:right="0"/>
              <w:jc w:val="both"/>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15分</w:t>
            </w:r>
          </w:p>
        </w:tc>
      </w:tr>
      <w:tr w14:paraId="79737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8" w:hRule="atLeast"/>
          <w:jc w:val="center"/>
        </w:trPr>
        <w:tc>
          <w:tcPr>
            <w:tcW w:w="802" w:type="dxa"/>
            <w:vMerge w:val="continue"/>
            <w:tcBorders>
              <w:left w:val="single" w:color="auto" w:sz="4" w:space="0"/>
              <w:right w:val="single" w:color="auto" w:sz="4" w:space="0"/>
              <w:tl2br w:val="nil"/>
              <w:tr2bl w:val="nil"/>
            </w:tcBorders>
            <w:noWrap w:val="0"/>
            <w:vAlign w:val="center"/>
          </w:tcPr>
          <w:p w14:paraId="295B34E9">
            <w:pPr>
              <w:pStyle w:val="28"/>
              <w:keepNext w:val="0"/>
              <w:keepLines w:val="0"/>
              <w:pageBreakBefore w:val="0"/>
              <w:wordWrap/>
              <w:topLinePunct w:val="0"/>
              <w:bidi w:val="0"/>
              <w:spacing w:line="560" w:lineRule="exact"/>
              <w:ind w:left="0" w:leftChars="0" w:right="0" w:firstLine="560" w:firstLineChars="200"/>
              <w:jc w:val="center"/>
              <w:rPr>
                <w:rFonts w:hint="eastAsia" w:ascii="仿宋_GB2312" w:hAnsi="仿宋_GB2312" w:eastAsia="仿宋_GB2312" w:cs="仿宋_GB2312"/>
                <w:color w:val="auto"/>
                <w:kern w:val="2"/>
                <w:sz w:val="28"/>
                <w:szCs w:val="28"/>
                <w:highlight w:val="none"/>
              </w:rPr>
            </w:pPr>
            <w:bookmarkStart w:id="106" w:name="OLE_LINK32" w:colFirst="3" w:colLast="4"/>
          </w:p>
        </w:tc>
        <w:tc>
          <w:tcPr>
            <w:tcW w:w="422" w:type="dxa"/>
            <w:tcBorders>
              <w:left w:val="single" w:color="auto" w:sz="4" w:space="0"/>
              <w:right w:val="single" w:color="auto" w:sz="4" w:space="0"/>
              <w:tl2br w:val="nil"/>
              <w:tr2bl w:val="nil"/>
            </w:tcBorders>
            <w:noWrap w:val="0"/>
            <w:vAlign w:val="center"/>
          </w:tcPr>
          <w:p w14:paraId="15D853A9">
            <w:pPr>
              <w:pStyle w:val="28"/>
              <w:keepNext w:val="0"/>
              <w:keepLines w:val="0"/>
              <w:pageBreakBefore w:val="0"/>
              <w:wordWrap/>
              <w:topLinePunct w:val="0"/>
              <w:bidi w:val="0"/>
              <w:spacing w:line="560" w:lineRule="exact"/>
              <w:ind w:left="0" w:leftChars="0" w:right="0" w:firstLine="560" w:firstLineChars="200"/>
              <w:jc w:val="center"/>
              <w:rPr>
                <w:rFonts w:hint="eastAsia" w:ascii="仿宋_GB2312" w:hAnsi="仿宋_GB2312" w:eastAsia="仿宋_GB2312" w:cs="仿宋_GB2312"/>
                <w:color w:val="auto"/>
                <w:kern w:val="2"/>
                <w:sz w:val="28"/>
                <w:szCs w:val="28"/>
                <w:highlight w:val="none"/>
              </w:rPr>
            </w:pPr>
          </w:p>
        </w:tc>
        <w:tc>
          <w:tcPr>
            <w:tcW w:w="1203" w:type="dxa"/>
            <w:tcBorders>
              <w:left w:val="single" w:color="auto" w:sz="4" w:space="0"/>
              <w:right w:val="single" w:color="auto" w:sz="4" w:space="0"/>
              <w:tl2br w:val="nil"/>
              <w:tr2bl w:val="nil"/>
            </w:tcBorders>
            <w:noWrap w:val="0"/>
            <w:vAlign w:val="center"/>
          </w:tcPr>
          <w:p w14:paraId="799379CC">
            <w:pPr>
              <w:pStyle w:val="28"/>
              <w:keepNext w:val="0"/>
              <w:keepLines w:val="0"/>
              <w:pageBreakBefore w:val="0"/>
              <w:wordWrap/>
              <w:topLinePunct w:val="0"/>
              <w:bidi w:val="0"/>
              <w:spacing w:line="560" w:lineRule="exact"/>
              <w:ind w:left="0" w:leftChars="0" w:right="0" w:firstLine="560" w:firstLineChars="200"/>
              <w:jc w:val="center"/>
              <w:rPr>
                <w:rFonts w:hint="eastAsia" w:ascii="仿宋_GB2312" w:hAnsi="仿宋_GB2312" w:eastAsia="仿宋_GB2312" w:cs="仿宋_GB2312"/>
                <w:color w:val="auto"/>
                <w:kern w:val="2"/>
                <w:sz w:val="28"/>
                <w:szCs w:val="28"/>
                <w:highlight w:val="none"/>
              </w:rPr>
            </w:pPr>
          </w:p>
        </w:tc>
        <w:tc>
          <w:tcPr>
            <w:tcW w:w="12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7C6069">
            <w:pPr>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质量保证措施</w:t>
            </w:r>
          </w:p>
        </w:tc>
        <w:tc>
          <w:tcPr>
            <w:tcW w:w="6213" w:type="dxa"/>
            <w:tcBorders>
              <w:top w:val="single" w:color="auto" w:sz="4" w:space="0"/>
              <w:left w:val="single" w:color="auto" w:sz="4" w:space="0"/>
              <w:bottom w:val="single" w:color="auto" w:sz="4" w:space="0"/>
              <w:right w:val="single" w:color="auto" w:sz="4" w:space="0"/>
              <w:tl2br w:val="nil"/>
              <w:tr2bl w:val="nil"/>
            </w:tcBorders>
            <w:noWrap w:val="0"/>
            <w:vAlign w:val="top"/>
          </w:tcPr>
          <w:p w14:paraId="27FBE603">
            <w:pP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供应商针对本项目提供质量保证措施，内容包含但不限于：</w:t>
            </w:r>
          </w:p>
          <w:p w14:paraId="41AC6242">
            <w:pP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①质量目标和质量承诺；</w:t>
            </w:r>
          </w:p>
          <w:p w14:paraId="003C7823">
            <w:pP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②质量管理体系；</w:t>
            </w:r>
            <w:r>
              <w:rPr>
                <w:rFonts w:hint="eastAsia" w:ascii="仿宋_GB2312" w:hAnsi="仿宋_GB2312" w:eastAsia="仿宋_GB2312" w:cs="仿宋_GB2312"/>
                <w:color w:val="auto"/>
                <w:sz w:val="28"/>
                <w:szCs w:val="28"/>
                <w:highlight w:val="none"/>
              </w:rPr>
              <w:tab/>
            </w:r>
          </w:p>
          <w:p w14:paraId="6F211836">
            <w:pP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③拆除工程的质量保证措施；</w:t>
            </w:r>
          </w:p>
          <w:p w14:paraId="15D8890A">
            <w:pP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④保修期内对工程质量的响应时间；</w:t>
            </w:r>
          </w:p>
          <w:p w14:paraId="358894F8">
            <w:pP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⑤环保文明措施；</w:t>
            </w:r>
            <w:r>
              <w:rPr>
                <w:rFonts w:hint="eastAsia" w:ascii="仿宋_GB2312" w:hAnsi="仿宋_GB2312" w:eastAsia="仿宋_GB2312" w:cs="仿宋_GB2312"/>
                <w:color w:val="auto"/>
                <w:sz w:val="28"/>
                <w:szCs w:val="28"/>
                <w:highlight w:val="none"/>
              </w:rPr>
              <w:tab/>
            </w:r>
          </w:p>
          <w:p w14:paraId="598E5E00">
            <w:pP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以上内容科学合理、可行性高且具有针对性，并且能够满足项目需求的得15分，每缺少一项内容扣3分；每有一处有内容存在缺陷扣</w:t>
            </w:r>
            <w:r>
              <w:rPr>
                <w:rFonts w:hint="eastAsia" w:ascii="仿宋_GB2312" w:hAnsi="仿宋_GB2312" w:eastAsia="仿宋_GB2312" w:cs="仿宋_GB2312"/>
                <w:color w:val="auto"/>
                <w:sz w:val="28"/>
                <w:szCs w:val="28"/>
                <w:highlight w:val="none"/>
                <w:lang w:val="en-US" w:eastAsia="zh-CN"/>
              </w:rPr>
              <w:t>1.5</w:t>
            </w:r>
            <w:r>
              <w:rPr>
                <w:rFonts w:hint="eastAsia" w:ascii="仿宋_GB2312" w:hAnsi="仿宋_GB2312" w:eastAsia="仿宋_GB2312" w:cs="仿宋_GB2312"/>
                <w:color w:val="auto"/>
                <w:sz w:val="28"/>
                <w:szCs w:val="28"/>
                <w:highlight w:val="none"/>
              </w:rPr>
              <w:t>分，扣完为止。未提供的不得分。</w:t>
            </w:r>
          </w:p>
          <w:p w14:paraId="7D962CE1">
            <w:pPr>
              <w:keepNext w:val="0"/>
              <w:keepLines w:val="0"/>
              <w:pageBreakBefore w:val="0"/>
              <w:numPr>
                <w:ilvl w:val="0"/>
                <w:numId w:val="0"/>
              </w:numPr>
              <w:kinsoku/>
              <w:wordWrap/>
              <w:overflowPunct/>
              <w:topLinePunct w:val="0"/>
              <w:bidi w:val="0"/>
              <w:adjustRightInd/>
              <w:snapToGrid/>
              <w:spacing w:line="440" w:lineRule="exact"/>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注：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c>
          <w:tcPr>
            <w:tcW w:w="10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618C5C">
            <w:pPr>
              <w:keepNext w:val="0"/>
              <w:keepLines w:val="0"/>
              <w:pageBreakBefore w:val="0"/>
              <w:wordWrap/>
              <w:topLinePunct w:val="0"/>
              <w:bidi w:val="0"/>
              <w:spacing w:line="560" w:lineRule="exact"/>
              <w:ind w:right="0"/>
              <w:jc w:val="both"/>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15分</w:t>
            </w:r>
          </w:p>
        </w:tc>
      </w:tr>
      <w:bookmarkEnd w:id="106"/>
      <w:tr w14:paraId="22154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802" w:type="dxa"/>
            <w:tcBorders>
              <w:left w:val="single" w:color="auto" w:sz="4" w:space="0"/>
              <w:right w:val="single" w:color="auto" w:sz="4" w:space="0"/>
              <w:tl2br w:val="nil"/>
              <w:tr2bl w:val="nil"/>
            </w:tcBorders>
            <w:noWrap w:val="0"/>
            <w:vAlign w:val="center"/>
          </w:tcPr>
          <w:p w14:paraId="1C3805BD">
            <w:pPr>
              <w:pStyle w:val="28"/>
              <w:keepNext w:val="0"/>
              <w:keepLines w:val="0"/>
              <w:pageBreakBefore w:val="0"/>
              <w:wordWrap/>
              <w:topLinePunct w:val="0"/>
              <w:bidi w:val="0"/>
              <w:spacing w:line="560" w:lineRule="exact"/>
              <w:ind w:left="0" w:leftChars="0" w:right="0" w:firstLine="560" w:firstLineChars="200"/>
              <w:jc w:val="center"/>
              <w:rPr>
                <w:rFonts w:hint="eastAsia" w:ascii="仿宋_GB2312" w:hAnsi="仿宋_GB2312" w:eastAsia="仿宋_GB2312" w:cs="仿宋_GB2312"/>
                <w:color w:val="auto"/>
                <w:kern w:val="2"/>
                <w:sz w:val="28"/>
                <w:szCs w:val="28"/>
                <w:highlight w:val="none"/>
              </w:rPr>
            </w:pPr>
          </w:p>
        </w:tc>
        <w:tc>
          <w:tcPr>
            <w:tcW w:w="422" w:type="dxa"/>
            <w:tcBorders>
              <w:left w:val="single" w:color="auto" w:sz="4" w:space="0"/>
              <w:right w:val="single" w:color="auto" w:sz="4" w:space="0"/>
              <w:tl2br w:val="nil"/>
              <w:tr2bl w:val="nil"/>
            </w:tcBorders>
            <w:noWrap w:val="0"/>
            <w:vAlign w:val="center"/>
          </w:tcPr>
          <w:p w14:paraId="4FA65F94">
            <w:pPr>
              <w:pStyle w:val="28"/>
              <w:keepNext w:val="0"/>
              <w:keepLines w:val="0"/>
              <w:pageBreakBefore w:val="0"/>
              <w:wordWrap/>
              <w:topLinePunct w:val="0"/>
              <w:bidi w:val="0"/>
              <w:spacing w:line="560" w:lineRule="exact"/>
              <w:ind w:left="0" w:leftChars="0" w:right="0" w:firstLine="560" w:firstLineChars="200"/>
              <w:jc w:val="center"/>
              <w:rPr>
                <w:rFonts w:hint="eastAsia" w:ascii="仿宋_GB2312" w:hAnsi="仿宋_GB2312" w:eastAsia="仿宋_GB2312" w:cs="仿宋_GB2312"/>
                <w:color w:val="auto"/>
                <w:kern w:val="2"/>
                <w:sz w:val="28"/>
                <w:szCs w:val="28"/>
                <w:highlight w:val="none"/>
              </w:rPr>
            </w:pPr>
          </w:p>
        </w:tc>
        <w:tc>
          <w:tcPr>
            <w:tcW w:w="1203" w:type="dxa"/>
            <w:tcBorders>
              <w:left w:val="single" w:color="auto" w:sz="4" w:space="0"/>
              <w:right w:val="single" w:color="auto" w:sz="4" w:space="0"/>
              <w:tl2br w:val="nil"/>
              <w:tr2bl w:val="nil"/>
            </w:tcBorders>
            <w:noWrap w:val="0"/>
            <w:vAlign w:val="center"/>
          </w:tcPr>
          <w:p w14:paraId="30EE9FF3">
            <w:pPr>
              <w:pStyle w:val="28"/>
              <w:keepNext w:val="0"/>
              <w:keepLines w:val="0"/>
              <w:pageBreakBefore w:val="0"/>
              <w:wordWrap/>
              <w:topLinePunct w:val="0"/>
              <w:bidi w:val="0"/>
              <w:spacing w:line="560" w:lineRule="exact"/>
              <w:ind w:right="0"/>
              <w:jc w:val="both"/>
              <w:rPr>
                <w:rFonts w:hint="eastAsia" w:ascii="仿宋_GB2312" w:hAnsi="仿宋_GB2312" w:eastAsia="仿宋_GB2312" w:cs="仿宋_GB2312"/>
                <w:color w:val="auto"/>
                <w:kern w:val="2"/>
                <w:sz w:val="28"/>
                <w:szCs w:val="28"/>
                <w:highlight w:val="none"/>
                <w:lang w:eastAsia="zh-CN"/>
              </w:rPr>
            </w:pPr>
            <w:r>
              <w:rPr>
                <w:rFonts w:hint="eastAsia" w:ascii="仿宋_GB2312" w:hAnsi="仿宋_GB2312" w:eastAsia="仿宋_GB2312" w:cs="仿宋_GB2312"/>
                <w:color w:val="auto"/>
                <w:kern w:val="2"/>
                <w:sz w:val="28"/>
                <w:szCs w:val="28"/>
                <w:highlight w:val="none"/>
                <w:lang w:eastAsia="zh-CN"/>
              </w:rPr>
              <w:t>合计</w:t>
            </w:r>
          </w:p>
        </w:tc>
        <w:tc>
          <w:tcPr>
            <w:tcW w:w="12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9B7C46">
            <w:pPr>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sz w:val="28"/>
                <w:szCs w:val="28"/>
                <w:highlight w:val="none"/>
              </w:rPr>
            </w:pPr>
          </w:p>
        </w:tc>
        <w:tc>
          <w:tcPr>
            <w:tcW w:w="6213" w:type="dxa"/>
            <w:tcBorders>
              <w:top w:val="single" w:color="auto" w:sz="4" w:space="0"/>
              <w:left w:val="single" w:color="auto" w:sz="4" w:space="0"/>
              <w:bottom w:val="single" w:color="auto" w:sz="4" w:space="0"/>
              <w:right w:val="single" w:color="auto" w:sz="4" w:space="0"/>
              <w:tl2br w:val="nil"/>
              <w:tr2bl w:val="nil"/>
            </w:tcBorders>
            <w:noWrap w:val="0"/>
            <w:vAlign w:val="top"/>
          </w:tcPr>
          <w:p w14:paraId="23342EC7">
            <w:pPr>
              <w:keepNext w:val="0"/>
              <w:keepLines w:val="0"/>
              <w:pageBreakBefore w:val="0"/>
              <w:numPr>
                <w:ilvl w:val="0"/>
                <w:numId w:val="0"/>
              </w:numPr>
              <w:kinsoku/>
              <w:wordWrap/>
              <w:overflowPunct/>
              <w:topLinePunct w:val="0"/>
              <w:bidi w:val="0"/>
              <w:adjustRightInd/>
              <w:snapToGrid/>
              <w:spacing w:line="440" w:lineRule="exact"/>
              <w:jc w:val="left"/>
              <w:textAlignment w:val="auto"/>
              <w:rPr>
                <w:rFonts w:hint="eastAsia" w:ascii="仿宋_GB2312" w:hAnsi="仿宋_GB2312" w:eastAsia="仿宋_GB2312" w:cs="仿宋_GB2312"/>
                <w:color w:val="auto"/>
                <w:sz w:val="28"/>
                <w:szCs w:val="28"/>
                <w:highlight w:val="none"/>
              </w:rPr>
            </w:pPr>
          </w:p>
        </w:tc>
        <w:tc>
          <w:tcPr>
            <w:tcW w:w="10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58BFCF">
            <w:pPr>
              <w:keepNext w:val="0"/>
              <w:keepLines w:val="0"/>
              <w:pageBreakBefore w:val="0"/>
              <w:wordWrap/>
              <w:topLinePunct w:val="0"/>
              <w:bidi w:val="0"/>
              <w:spacing w:line="560" w:lineRule="exact"/>
              <w:ind w:right="0"/>
              <w:jc w:val="both"/>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100分</w:t>
            </w:r>
          </w:p>
        </w:tc>
      </w:tr>
    </w:tbl>
    <w:p w14:paraId="31E7E7FC">
      <w:pPr>
        <w:keepNext w:val="0"/>
        <w:keepLines w:val="0"/>
        <w:pageBreakBefore w:val="0"/>
        <w:widowControl w:val="0"/>
        <w:kinsoku/>
        <w:wordWrap/>
        <w:overflowPunct w:val="0"/>
        <w:topLinePunct w:val="0"/>
        <w:autoSpaceDE w:val="0"/>
        <w:autoSpaceDN/>
        <w:bidi w:val="0"/>
        <w:adjustRightInd/>
        <w:snapToGrid/>
        <w:spacing w:line="560" w:lineRule="exact"/>
        <w:ind w:righ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3.通过评审后，将在政采云线上开启新一轮报价。</w:t>
      </w:r>
    </w:p>
    <w:p w14:paraId="4747CE5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3.1采购人或采购代理机构将对磋商过程进行记录，并存档备查。</w:t>
      </w:r>
    </w:p>
    <w:p w14:paraId="68F528E4">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3.2供应商代表对磋商过程和磋商记录有疑义，以及认为采购人、采购代理机构相关工作人员有需要回避的情形的，应当场提出询问或者回避申请。</w:t>
      </w:r>
    </w:p>
    <w:p w14:paraId="5411A77E">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注：在开标过程中如评审小组对</w:t>
      </w:r>
      <w:r>
        <w:rPr>
          <w:rFonts w:hint="eastAsia" w:ascii="仿宋_GB2312" w:hAnsi="仿宋_GB2312" w:eastAsia="仿宋_GB2312" w:cs="仿宋_GB2312"/>
          <w:color w:val="auto"/>
          <w:sz w:val="28"/>
          <w:szCs w:val="28"/>
          <w:highlight w:val="none"/>
          <w:lang w:eastAsia="zh-CN"/>
        </w:rPr>
        <w:t>响应</w:t>
      </w:r>
      <w:r>
        <w:rPr>
          <w:rFonts w:hint="eastAsia" w:ascii="仿宋_GB2312" w:hAnsi="仿宋_GB2312" w:eastAsia="仿宋_GB2312" w:cs="仿宋_GB2312"/>
          <w:color w:val="auto"/>
          <w:sz w:val="28"/>
          <w:szCs w:val="28"/>
          <w:highlight w:val="none"/>
          <w:lang w:val="en-US" w:eastAsia="zh-CN"/>
        </w:rPr>
        <w:t>文件有疑问，询标内容汇总后将发起询标函，供应商应按规定时间内对询标函提出问题做出澄清或说明。</w:t>
      </w:r>
    </w:p>
    <w:p w14:paraId="30C279E0">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outlineLvl w:val="2"/>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lang w:eastAsia="zh-CN"/>
        </w:rPr>
        <w:t>磋商</w:t>
      </w:r>
      <w:r>
        <w:rPr>
          <w:rFonts w:hint="eastAsia" w:ascii="仿宋_GB2312" w:hAnsi="仿宋_GB2312" w:eastAsia="仿宋_GB2312" w:cs="仿宋_GB2312"/>
          <w:color w:val="auto"/>
          <w:sz w:val="28"/>
          <w:szCs w:val="28"/>
          <w:highlight w:val="none"/>
        </w:rPr>
        <w:t>小组</w:t>
      </w:r>
    </w:p>
    <w:p w14:paraId="3D28B291">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 xml:space="preserve">.1 </w:t>
      </w:r>
      <w:r>
        <w:rPr>
          <w:rFonts w:hint="eastAsia" w:ascii="仿宋_GB2312" w:hAnsi="仿宋_GB2312" w:eastAsia="仿宋_GB2312" w:cs="仿宋_GB2312"/>
          <w:color w:val="auto"/>
          <w:sz w:val="28"/>
          <w:szCs w:val="28"/>
          <w:highlight w:val="none"/>
          <w:lang w:eastAsia="zh-CN"/>
        </w:rPr>
        <w:t>详见投标须知前附表（28</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lang w:eastAsia="zh-CN"/>
        </w:rPr>
        <w:t>磋商小组组建）</w:t>
      </w:r>
      <w:r>
        <w:rPr>
          <w:rFonts w:hint="eastAsia" w:ascii="仿宋_GB2312" w:hAnsi="仿宋_GB2312" w:eastAsia="仿宋_GB2312" w:cs="仿宋_GB2312"/>
          <w:color w:val="auto"/>
          <w:sz w:val="28"/>
          <w:szCs w:val="28"/>
          <w:highlight w:val="none"/>
          <w:lang w:eastAsia="zh-CN"/>
        </w:rPr>
        <w:tab/>
      </w:r>
    </w:p>
    <w:p w14:paraId="25D23ECF">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.2 磋商小组将在磋商文件规定的时间</w:t>
      </w:r>
      <w:r>
        <w:rPr>
          <w:rFonts w:hint="eastAsia" w:ascii="仿宋_GB2312" w:hAnsi="仿宋_GB2312" w:eastAsia="仿宋_GB2312" w:cs="仿宋_GB2312"/>
          <w:color w:val="auto"/>
          <w:sz w:val="28"/>
          <w:szCs w:val="28"/>
          <w:highlight w:val="none"/>
          <w:lang w:val="en-US" w:eastAsia="zh-CN"/>
        </w:rPr>
        <w:t>在网上</w:t>
      </w:r>
      <w:r>
        <w:rPr>
          <w:rFonts w:hint="eastAsia" w:ascii="仿宋_GB2312" w:hAnsi="仿宋_GB2312" w:eastAsia="仿宋_GB2312" w:cs="仿宋_GB2312"/>
          <w:color w:val="auto"/>
          <w:sz w:val="28"/>
          <w:szCs w:val="28"/>
          <w:highlight w:val="none"/>
        </w:rPr>
        <w:t>与单一供应商分别进行磋商</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并给予所有参加磋商的供应商平等的磋商机会。</w:t>
      </w:r>
    </w:p>
    <w:p w14:paraId="22348FDA">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.3 磋商过程中，磋商小组成员不得与供应商</w:t>
      </w:r>
      <w:r>
        <w:rPr>
          <w:rFonts w:hint="eastAsia" w:ascii="仿宋_GB2312" w:hAnsi="仿宋_GB2312" w:eastAsia="仿宋_GB2312" w:cs="仿宋_GB2312"/>
          <w:color w:val="auto"/>
          <w:sz w:val="28"/>
          <w:szCs w:val="28"/>
          <w:highlight w:val="none"/>
          <w:lang w:val="en-US" w:eastAsia="zh-CN"/>
        </w:rPr>
        <w:t>在网上</w:t>
      </w:r>
      <w:r>
        <w:rPr>
          <w:rFonts w:hint="eastAsia" w:ascii="仿宋_GB2312" w:hAnsi="仿宋_GB2312" w:eastAsia="仿宋_GB2312" w:cs="仿宋_GB2312"/>
          <w:color w:val="auto"/>
          <w:sz w:val="28"/>
          <w:szCs w:val="28"/>
          <w:highlight w:val="none"/>
        </w:rPr>
        <w:t>私下交换意见，并在磋商工作结束后，不得将磋商情况进行泄露。</w:t>
      </w:r>
    </w:p>
    <w:p w14:paraId="14A6ABFB">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outlineLvl w:val="3"/>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.4 回避</w:t>
      </w:r>
    </w:p>
    <w:p w14:paraId="2BF49306">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评审专家不得参加与自己有利害关系的政府采购项目的评审活动。对与自己有利害关系的评审项目，如受到邀请，应主动提出回避。财政部门、采购人或采购代理机构也可要求该评审专家回避。</w:t>
      </w:r>
    </w:p>
    <w:p w14:paraId="38F9922D">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outlineLvl w:val="2"/>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磋商程序</w:t>
      </w:r>
    </w:p>
    <w:p w14:paraId="6C005E3C">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磋商小组将依照以下程序进行磋商评审，首先对响应文件进行资格性和符合性的初步审查：</w:t>
      </w:r>
    </w:p>
    <w:p w14:paraId="2654E3D3">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outlineLvl w:val="3"/>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.1 资格性检查</w:t>
      </w:r>
    </w:p>
    <w:p w14:paraId="5614DA78">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磋商小组依据法律法规和磋商文件的规定</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对响应文件中的资格证明文件是否齐全</w:t>
      </w:r>
      <w:r>
        <w:rPr>
          <w:rFonts w:hint="eastAsia" w:ascii="仿宋_GB2312" w:hAnsi="仿宋_GB2312" w:eastAsia="仿宋_GB2312" w:cs="仿宋_GB2312"/>
          <w:color w:val="auto"/>
          <w:sz w:val="28"/>
          <w:szCs w:val="28"/>
          <w:highlight w:val="none"/>
          <w:lang w:eastAsia="zh-CN"/>
        </w:rPr>
        <w:t>，以及</w:t>
      </w:r>
      <w:r>
        <w:rPr>
          <w:rFonts w:hint="eastAsia" w:ascii="仿宋_GB2312" w:hAnsi="仿宋_GB2312" w:eastAsia="仿宋_GB2312" w:cs="仿宋_GB2312"/>
          <w:color w:val="auto"/>
          <w:sz w:val="28"/>
          <w:szCs w:val="28"/>
          <w:highlight w:val="none"/>
        </w:rPr>
        <w:t>证件有效性进行审查</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以确定供应商是否具</w:t>
      </w:r>
      <w:r>
        <w:rPr>
          <w:rFonts w:hint="eastAsia" w:ascii="仿宋_GB2312" w:hAnsi="仿宋_GB2312" w:eastAsia="仿宋_GB2312" w:cs="仿宋_GB2312"/>
          <w:color w:val="auto"/>
          <w:sz w:val="28"/>
          <w:szCs w:val="28"/>
          <w:highlight w:val="none"/>
          <w:lang w:val="en-US" w:eastAsia="zh-CN"/>
        </w:rPr>
        <w:t>有</w:t>
      </w:r>
      <w:r>
        <w:rPr>
          <w:rFonts w:hint="eastAsia" w:ascii="仿宋_GB2312" w:hAnsi="仿宋_GB2312" w:eastAsia="仿宋_GB2312" w:cs="仿宋_GB2312"/>
          <w:color w:val="auto"/>
          <w:sz w:val="28"/>
          <w:szCs w:val="28"/>
          <w:highlight w:val="none"/>
        </w:rPr>
        <w:t>合格供应商资格：</w:t>
      </w:r>
    </w:p>
    <w:p w14:paraId="247852FD">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.1.1 供应商资料（包括供应商单位基本情况表、企业情况简介）；</w:t>
      </w:r>
    </w:p>
    <w:p w14:paraId="33FECA70">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outlineLvl w:val="4"/>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.1.2 供应商的</w:t>
      </w:r>
      <w:r>
        <w:rPr>
          <w:rFonts w:hint="eastAsia" w:ascii="仿宋_GB2312" w:hAnsi="仿宋_GB2312" w:eastAsia="仿宋_GB2312" w:cs="仿宋_GB2312"/>
          <w:color w:val="auto"/>
          <w:sz w:val="28"/>
          <w:szCs w:val="28"/>
          <w:highlight w:val="none"/>
          <w:lang w:eastAsia="zh-CN"/>
        </w:rPr>
        <w:t>有效的</w:t>
      </w:r>
      <w:r>
        <w:rPr>
          <w:rFonts w:hint="eastAsia" w:ascii="仿宋_GB2312" w:hAnsi="仿宋_GB2312" w:eastAsia="仿宋_GB2312" w:cs="仿宋_GB2312"/>
          <w:color w:val="auto"/>
          <w:sz w:val="28"/>
          <w:szCs w:val="28"/>
          <w:highlight w:val="none"/>
          <w:lang w:val="en-US" w:eastAsia="zh-CN"/>
        </w:rPr>
        <w:t>营业执照正本或副本扫描件</w:t>
      </w:r>
      <w:r>
        <w:rPr>
          <w:rFonts w:hint="eastAsia" w:ascii="仿宋_GB2312" w:hAnsi="仿宋_GB2312" w:eastAsia="仿宋_GB2312" w:cs="仿宋_GB2312"/>
          <w:color w:val="auto"/>
          <w:sz w:val="28"/>
          <w:szCs w:val="28"/>
          <w:highlight w:val="none"/>
        </w:rPr>
        <w:t>；</w:t>
      </w:r>
    </w:p>
    <w:p w14:paraId="5906A042">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 xml:space="preserve">.1.3 </w:t>
      </w:r>
      <w:r>
        <w:rPr>
          <w:rFonts w:hint="eastAsia" w:ascii="仿宋_GB2312" w:hAnsi="仿宋_GB2312" w:eastAsia="仿宋_GB2312" w:cs="仿宋_GB2312"/>
          <w:color w:val="auto"/>
          <w:sz w:val="28"/>
          <w:szCs w:val="28"/>
          <w:highlight w:val="none"/>
          <w:lang w:val="en-US" w:eastAsia="zh-CN"/>
        </w:rPr>
        <w:t xml:space="preserve">供应商须具有良好的信誉，未在“信用中国”网站（www.creditchina.gov.cn）、中国政府采购网（www.ccgp.gov.cn）被列入失信被执行人、重大税收违法案件当事人名单、政府采购违法失信名单且在处罚期内（需提供截图，专家评委并通过系统查询进行资格审查）。  </w:t>
      </w:r>
    </w:p>
    <w:p w14:paraId="42B18AAA">
      <w:pPr>
        <w:keepNext w:val="0"/>
        <w:keepLines w:val="0"/>
        <w:pageBreakBefore w:val="0"/>
        <w:kinsoku/>
        <w:wordWrap w:val="0"/>
        <w:autoSpaceDN/>
        <w:bidi w:val="0"/>
        <w:adjustRightInd/>
        <w:snapToGrid/>
        <w:spacing w:line="500" w:lineRule="exact"/>
        <w:ind w:firstLine="560" w:firstLineChars="200"/>
        <w:textAlignment w:val="auto"/>
        <w:rPr>
          <w:rFonts w:hint="eastAsia" w:ascii="仿宋" w:hAnsi="仿宋" w:eastAsia="仿宋" w:cs="仿宋"/>
          <w:b w:val="0"/>
          <w:bCs w:val="0"/>
          <w:color w:val="auto"/>
          <w:spacing w:val="0"/>
          <w:kern w:val="2"/>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.1.4</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投标企业对年度财务审计报告</w:t>
      </w:r>
      <w:r>
        <w:rPr>
          <w:rFonts w:hint="eastAsia" w:ascii="仿宋_GB2312" w:hAnsi="仿宋_GB2312" w:eastAsia="仿宋_GB2312" w:cs="仿宋_GB2312"/>
          <w:color w:val="auto"/>
          <w:sz w:val="28"/>
          <w:szCs w:val="28"/>
          <w:highlight w:val="none"/>
          <w:lang w:eastAsia="zh-CN"/>
        </w:rPr>
        <w:t>或财务报表</w:t>
      </w:r>
      <w:r>
        <w:rPr>
          <w:rFonts w:hint="eastAsia" w:ascii="仿宋_GB2312" w:hAnsi="仿宋_GB2312" w:eastAsia="仿宋_GB2312" w:cs="仿宋_GB2312"/>
          <w:color w:val="auto"/>
          <w:sz w:val="28"/>
          <w:szCs w:val="28"/>
          <w:highlight w:val="none"/>
        </w:rPr>
        <w:t>（20</w:t>
      </w:r>
      <w:r>
        <w:rPr>
          <w:rFonts w:hint="eastAsia" w:ascii="仿宋_GB2312" w:hAnsi="仿宋_GB2312" w:eastAsia="仿宋_GB2312" w:cs="仿宋_GB2312"/>
          <w:color w:val="auto"/>
          <w:sz w:val="28"/>
          <w:szCs w:val="28"/>
          <w:highlight w:val="none"/>
          <w:lang w:val="en-US" w:eastAsia="zh-CN"/>
        </w:rPr>
        <w:t>23</w:t>
      </w:r>
      <w:r>
        <w:rPr>
          <w:rFonts w:hint="eastAsia" w:ascii="仿宋_GB2312" w:hAnsi="仿宋_GB2312" w:eastAsia="仿宋_GB2312" w:cs="仿宋_GB2312"/>
          <w:color w:val="auto"/>
          <w:sz w:val="28"/>
          <w:szCs w:val="28"/>
          <w:highlight w:val="none"/>
        </w:rPr>
        <w:t>年-202</w:t>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年任意一年</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企业成立不足1年的提供企业成立至今的财务报表，包含资产负债表、现金流量表、利润表）；近三个月</w:t>
      </w:r>
      <w:r>
        <w:rPr>
          <w:rFonts w:hint="eastAsia" w:ascii="仿宋_GB2312" w:hAnsi="仿宋_GB2312" w:eastAsia="仿宋_GB2312" w:cs="仿宋_GB2312"/>
          <w:color w:val="auto"/>
          <w:sz w:val="28"/>
          <w:szCs w:val="28"/>
          <w:highlight w:val="none"/>
        </w:rPr>
        <w:t>完税证明（如未缴税的需提供其相关税务部门开具的资料证明）</w:t>
      </w:r>
      <w:r>
        <w:rPr>
          <w:rFonts w:hint="eastAsia" w:ascii="仿宋" w:hAnsi="仿宋" w:eastAsia="仿宋" w:cs="仿宋"/>
          <w:b w:val="0"/>
          <w:bCs w:val="0"/>
          <w:color w:val="auto"/>
          <w:spacing w:val="0"/>
          <w:kern w:val="2"/>
          <w:sz w:val="28"/>
          <w:szCs w:val="28"/>
          <w:highlight w:val="none"/>
          <w:lang w:val="en-US" w:eastAsia="zh-CN" w:bidi="ar-SA"/>
        </w:rPr>
        <w:t>、近三个月社保缴纳证明等材料的原件扫描件。</w:t>
      </w:r>
    </w:p>
    <w:p w14:paraId="09374C9B">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29"/>
        <w:textAlignment w:val="auto"/>
        <w:rPr>
          <w:rFonts w:hint="eastAsia" w:ascii="仿宋_GB2312" w:hAnsi="仿宋_GB2312" w:eastAsia="仿宋_GB2312" w:cs="仿宋_GB2312"/>
          <w:color w:val="auto"/>
          <w:sz w:val="28"/>
          <w:szCs w:val="28"/>
          <w:highlight w:val="none"/>
          <w:lang w:val="en-US" w:eastAsia="zh-CN"/>
        </w:rPr>
      </w:pPr>
      <w:r>
        <w:rPr>
          <w:rFonts w:hint="eastAsia" w:ascii="仿宋" w:hAnsi="仿宋" w:eastAsia="仿宋" w:cs="仿宋"/>
          <w:b w:val="0"/>
          <w:bCs w:val="0"/>
          <w:color w:val="auto"/>
          <w:spacing w:val="0"/>
          <w:kern w:val="2"/>
          <w:sz w:val="28"/>
          <w:szCs w:val="28"/>
          <w:highlight w:val="none"/>
          <w:lang w:val="en-US" w:eastAsia="zh-CN" w:bidi="ar-SA"/>
        </w:rPr>
        <w:t xml:space="preserve">5.1.5 </w:t>
      </w:r>
      <w:r>
        <w:rPr>
          <w:rFonts w:hint="eastAsia" w:ascii="仿宋_GB2312" w:hAnsi="仿宋_GB2312" w:eastAsia="仿宋_GB2312" w:cs="仿宋_GB2312"/>
          <w:color w:val="auto"/>
          <w:sz w:val="28"/>
          <w:szCs w:val="28"/>
          <w:highlight w:val="none"/>
          <w:lang w:val="en-US" w:eastAsia="zh-CN"/>
        </w:rPr>
        <w:t>根据《政府采购促进中小企业发展管理办法》（财库〔2020〕46号）要求，供应商须上传《中小企业声明函》原件。</w:t>
      </w:r>
    </w:p>
    <w:p w14:paraId="20D5069A">
      <w:pPr>
        <w:keepNext w:val="0"/>
        <w:keepLines w:val="0"/>
        <w:pageBreakBefore w:val="0"/>
        <w:widowControl w:val="0"/>
        <w:numPr>
          <w:ilvl w:val="0"/>
          <w:numId w:val="0"/>
        </w:numPr>
        <w:kinsoku/>
        <w:wordWrap/>
        <w:topLinePunct w:val="0"/>
        <w:bidi w:val="0"/>
        <w:snapToGrid w:val="0"/>
        <w:spacing w:line="56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5.1.6参加政府采购活动近三年内,在经营活动中无重大违法记录（供应商因违法经营受到刑事处罚或者责令停产停业、吊销许可证或者执照、较大数额罚款等行政处罚。格式自拟）。</w:t>
      </w:r>
    </w:p>
    <w:p w14:paraId="7ABD52F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5.1.7本项目的特定资格要求：</w:t>
      </w:r>
    </w:p>
    <w:p w14:paraId="4D4DB246">
      <w:pPr>
        <w:pStyle w:val="18"/>
        <w:spacing w:beforeAutospacing="0" w:afterAutospacing="0" w:line="520" w:lineRule="exact"/>
        <w:ind w:firstLine="560" w:firstLineChars="200"/>
        <w:jc w:val="both"/>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（1）投标人须具备【资质条件1】建筑装修装饰工程专业承包贰级及以上资质；具备有效的安全生产许可证；</w:t>
      </w:r>
    </w:p>
    <w:p w14:paraId="2EA19C3C">
      <w:pPr>
        <w:pStyle w:val="18"/>
        <w:spacing w:beforeAutospacing="0" w:afterAutospacing="0" w:line="520" w:lineRule="exact"/>
        <w:ind w:firstLine="560" w:firstLineChars="200"/>
        <w:jc w:val="both"/>
        <w:rPr>
          <w:rFonts w:hint="eastAsia" w:ascii="仿宋_GB2312" w:hAnsi="仿宋_GB2312" w:eastAsia="仿宋_GB2312" w:cs="仿宋_GB2312"/>
          <w:color w:val="auto"/>
          <w:spacing w:val="-12"/>
          <w:sz w:val="28"/>
          <w:szCs w:val="28"/>
          <w:highlight w:val="none"/>
          <w:lang w:eastAsia="zh-CN"/>
        </w:rPr>
      </w:pPr>
      <w:r>
        <w:rPr>
          <w:rFonts w:hint="eastAsia" w:ascii="仿宋_GB2312" w:hAnsi="仿宋_GB2312" w:eastAsia="仿宋_GB2312" w:cs="仿宋_GB2312"/>
          <w:color w:val="auto"/>
          <w:kern w:val="2"/>
          <w:sz w:val="28"/>
          <w:szCs w:val="28"/>
          <w:highlight w:val="none"/>
          <w:lang w:val="en-US" w:eastAsia="zh-CN" w:bidi="ar-SA"/>
        </w:rPr>
        <w:t>（2）施工项目负责人具备有效的贰级及以上建造师执业资格证书（建筑工程专业）和有效安全生产考核合格证书，在本单位注册，不接受临时建造师证书，本项目的项目经理、技术负责人、与安全员不得担任其它在施建设工程项目的职位；</w:t>
      </w:r>
    </w:p>
    <w:p w14:paraId="3482B2F2">
      <w:pPr>
        <w:pStyle w:val="2"/>
        <w:keepNext w:val="0"/>
        <w:keepLines w:val="0"/>
        <w:pageBreakBefore w:val="0"/>
        <w:widowControl w:val="0"/>
        <w:kinsoku/>
        <w:wordWrap/>
        <w:topLinePunct w:val="0"/>
        <w:bidi w:val="0"/>
        <w:spacing w:line="56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 xml:space="preserve"> 符合性检查</w:t>
      </w:r>
    </w:p>
    <w:p w14:paraId="745E0981">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依据磋商文件的规定，从响应文件的有效性、完整性和对磋商文件的响应程度进行审查，以确定是否对磋商文件的实质性要求作出响应。符合性审查的内容包括：</w:t>
      </w:r>
    </w:p>
    <w:p w14:paraId="11DADA5F">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.1 响应文件内容是否齐全；</w:t>
      </w:r>
    </w:p>
    <w:p w14:paraId="17EB64B8">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.2 是否按照磋商文件的要求</w:t>
      </w:r>
      <w:r>
        <w:rPr>
          <w:rFonts w:hint="eastAsia" w:ascii="仿宋_GB2312" w:hAnsi="仿宋_GB2312" w:eastAsia="仿宋_GB2312" w:cs="仿宋_GB2312"/>
          <w:color w:val="auto"/>
          <w:sz w:val="28"/>
          <w:szCs w:val="28"/>
          <w:highlight w:val="none"/>
          <w:lang w:val="en-US" w:eastAsia="zh-CN"/>
        </w:rPr>
        <w:t>解密、</w:t>
      </w:r>
      <w:r>
        <w:rPr>
          <w:rFonts w:hint="eastAsia" w:ascii="仿宋_GB2312" w:hAnsi="仿宋_GB2312" w:eastAsia="仿宋_GB2312" w:cs="仿宋_GB2312"/>
          <w:color w:val="auto"/>
          <w:sz w:val="28"/>
          <w:szCs w:val="28"/>
          <w:highlight w:val="none"/>
        </w:rPr>
        <w:t>签署、盖章；</w:t>
      </w:r>
    </w:p>
    <w:p w14:paraId="2E9FCA76">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 xml:space="preserve">3 </w:t>
      </w:r>
      <w:r>
        <w:rPr>
          <w:rFonts w:hint="eastAsia" w:ascii="仿宋_GB2312" w:hAnsi="仿宋_GB2312" w:eastAsia="仿宋_GB2312" w:cs="仿宋_GB2312"/>
          <w:color w:val="auto"/>
          <w:sz w:val="28"/>
          <w:szCs w:val="28"/>
          <w:highlight w:val="none"/>
        </w:rPr>
        <w:t>响应文件是否有采购人不能接</w:t>
      </w:r>
      <w:r>
        <w:rPr>
          <w:rFonts w:hint="eastAsia" w:ascii="仿宋_GB2312" w:hAnsi="仿宋_GB2312" w:eastAsia="仿宋_GB2312" w:cs="仿宋_GB2312"/>
          <w:color w:val="auto"/>
          <w:sz w:val="28"/>
          <w:szCs w:val="28"/>
          <w:highlight w:val="none"/>
          <w:lang w:val="en-US" w:eastAsia="zh-CN"/>
        </w:rPr>
        <w:t>受</w:t>
      </w:r>
      <w:r>
        <w:rPr>
          <w:rFonts w:hint="eastAsia" w:ascii="仿宋_GB2312" w:hAnsi="仿宋_GB2312" w:eastAsia="仿宋_GB2312" w:cs="仿宋_GB2312"/>
          <w:color w:val="auto"/>
          <w:sz w:val="28"/>
          <w:szCs w:val="28"/>
          <w:highlight w:val="none"/>
        </w:rPr>
        <w:t>的条件；</w:t>
      </w:r>
    </w:p>
    <w:p w14:paraId="6B3F3A31">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4 违反相关法律法规</w:t>
      </w:r>
      <w:r>
        <w:rPr>
          <w:rFonts w:hint="eastAsia" w:ascii="仿宋_GB2312" w:hAnsi="仿宋_GB2312" w:eastAsia="仿宋_GB2312" w:cs="仿宋_GB2312"/>
          <w:color w:val="auto"/>
          <w:sz w:val="28"/>
          <w:szCs w:val="28"/>
          <w:highlight w:val="none"/>
        </w:rPr>
        <w:t>及本竞争性磋商文件规定的属响应无效的情形。</w:t>
      </w:r>
    </w:p>
    <w:p w14:paraId="7B008E84">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outlineLvl w:val="3"/>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rPr>
        <w:t>. 磋商过程和评标准则</w:t>
      </w:r>
    </w:p>
    <w:p w14:paraId="7AE09C04">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.1 在磋商开始前，以递交响应文件顺序确定决定谈判顺序</w:t>
      </w:r>
      <w:r>
        <w:rPr>
          <w:rFonts w:hint="eastAsia" w:ascii="仿宋_GB2312" w:hAnsi="仿宋_GB2312" w:eastAsia="仿宋_GB2312" w:cs="仿宋_GB2312"/>
          <w:color w:val="auto"/>
          <w:sz w:val="28"/>
          <w:szCs w:val="28"/>
          <w:highlight w:val="none"/>
          <w:lang w:eastAsia="zh-CN"/>
        </w:rPr>
        <w:t>；</w:t>
      </w:r>
    </w:p>
    <w:p w14:paraId="79285E0A">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.2 谈判将按照“</w:t>
      </w:r>
      <w:r>
        <w:rPr>
          <w:rFonts w:hint="eastAsia" w:ascii="仿宋_GB2312" w:hAnsi="仿宋_GB2312" w:eastAsia="仿宋_GB2312" w:cs="仿宋_GB2312"/>
          <w:color w:val="auto"/>
          <w:sz w:val="28"/>
          <w:szCs w:val="28"/>
          <w:highlight w:val="none"/>
          <w:lang w:val="en-US" w:eastAsia="zh-CN"/>
        </w:rPr>
        <w:t>三</w:t>
      </w:r>
      <w:r>
        <w:rPr>
          <w:rFonts w:hint="eastAsia" w:ascii="仿宋_GB2312" w:hAnsi="仿宋_GB2312" w:eastAsia="仿宋_GB2312" w:cs="仿宋_GB2312"/>
          <w:color w:val="auto"/>
          <w:sz w:val="28"/>
          <w:szCs w:val="28"/>
          <w:highlight w:val="none"/>
        </w:rPr>
        <w:t>、响应文件的编写与</w:t>
      </w:r>
      <w:r>
        <w:rPr>
          <w:rFonts w:hint="eastAsia" w:ascii="仿宋_GB2312" w:hAnsi="仿宋_GB2312" w:eastAsia="仿宋_GB2312" w:cs="仿宋_GB2312"/>
          <w:color w:val="auto"/>
          <w:sz w:val="28"/>
          <w:szCs w:val="28"/>
          <w:highlight w:val="none"/>
          <w:lang w:eastAsia="zh-CN"/>
        </w:rPr>
        <w:t>上传</w:t>
      </w:r>
      <w:r>
        <w:rPr>
          <w:rFonts w:hint="eastAsia" w:ascii="仿宋_GB2312" w:hAnsi="仿宋_GB2312" w:eastAsia="仿宋_GB2312" w:cs="仿宋_GB2312"/>
          <w:color w:val="auto"/>
          <w:sz w:val="28"/>
          <w:szCs w:val="28"/>
          <w:highlight w:val="none"/>
          <w:lang w:val="en-US" w:eastAsia="zh-CN"/>
        </w:rPr>
        <w:t>中的</w:t>
      </w:r>
      <w:r>
        <w:rPr>
          <w:rFonts w:hint="eastAsia" w:ascii="仿宋_GB2312" w:hAnsi="仿宋_GB2312" w:eastAsia="仿宋_GB2312" w:cs="仿宋_GB2312"/>
          <w:color w:val="auto"/>
          <w:sz w:val="28"/>
          <w:szCs w:val="28"/>
          <w:highlight w:val="none"/>
        </w:rPr>
        <w:t>3</w:t>
      </w:r>
      <w:r>
        <w:rPr>
          <w:rFonts w:hint="eastAsia" w:ascii="仿宋_GB2312" w:hAnsi="仿宋_GB2312" w:eastAsia="仿宋_GB2312" w:cs="仿宋_GB2312"/>
          <w:color w:val="auto"/>
          <w:sz w:val="28"/>
          <w:szCs w:val="28"/>
          <w:highlight w:val="none"/>
          <w:lang w:val="en-US" w:eastAsia="zh-CN"/>
        </w:rPr>
        <w:t>.竞争性磋商报价</w:t>
      </w:r>
      <w:r>
        <w:rPr>
          <w:rFonts w:hint="eastAsia" w:ascii="仿宋_GB2312" w:hAnsi="仿宋_GB2312" w:eastAsia="仿宋_GB2312" w:cs="仿宋_GB2312"/>
          <w:color w:val="auto"/>
          <w:sz w:val="28"/>
          <w:szCs w:val="28"/>
          <w:highlight w:val="none"/>
        </w:rPr>
        <w:t>”条款规定的轮次进行</w:t>
      </w:r>
      <w:r>
        <w:rPr>
          <w:rFonts w:hint="eastAsia" w:ascii="仿宋_GB2312" w:hAnsi="仿宋_GB2312" w:eastAsia="仿宋_GB2312" w:cs="仿宋_GB2312"/>
          <w:color w:val="auto"/>
          <w:sz w:val="28"/>
          <w:szCs w:val="28"/>
          <w:highlight w:val="none"/>
          <w:lang w:eastAsia="zh-CN"/>
        </w:rPr>
        <w:t>；</w:t>
      </w:r>
    </w:p>
    <w:p w14:paraId="50664CCF">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outlineLvl w:val="4"/>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.３</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谈判过程将按照如下步骤进行：</w:t>
      </w:r>
    </w:p>
    <w:p w14:paraId="5279BA39">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第一轮次：评审及应答阶段。</w:t>
      </w:r>
    </w:p>
    <w:p w14:paraId="1669EF32">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第一，</w:t>
      </w:r>
      <w:r>
        <w:rPr>
          <w:rFonts w:hint="eastAsia" w:ascii="仿宋_GB2312" w:hAnsi="仿宋_GB2312" w:eastAsia="仿宋_GB2312" w:cs="仿宋_GB2312"/>
          <w:color w:val="auto"/>
          <w:sz w:val="28"/>
          <w:szCs w:val="28"/>
          <w:highlight w:val="none"/>
        </w:rPr>
        <w:t>磋商小组从本项目技术方案、实施方案的可行性、先进性、安全性、实用性等方面对用户需求的满意程度（含同类项目业绩，人员资质，实施本项目的资金能力、技术能力、履约能力和用户信誉等方面的从业表现，及</w:t>
      </w:r>
      <w:r>
        <w:rPr>
          <w:rFonts w:hint="eastAsia" w:ascii="仿宋_GB2312" w:hAnsi="仿宋_GB2312" w:eastAsia="仿宋_GB2312" w:cs="仿宋_GB2312"/>
          <w:color w:val="auto"/>
          <w:sz w:val="28"/>
          <w:szCs w:val="28"/>
          <w:highlight w:val="none"/>
          <w:lang w:val="en-US" w:eastAsia="zh-CN"/>
        </w:rPr>
        <w:t>相应</w:t>
      </w:r>
      <w:r>
        <w:rPr>
          <w:rFonts w:hint="eastAsia" w:ascii="仿宋_GB2312" w:hAnsi="仿宋_GB2312" w:eastAsia="仿宋_GB2312" w:cs="仿宋_GB2312"/>
          <w:color w:val="auto"/>
          <w:sz w:val="28"/>
          <w:szCs w:val="28"/>
          <w:highlight w:val="none"/>
        </w:rPr>
        <w:t>服务等方面）进行评审。</w:t>
      </w:r>
    </w:p>
    <w:p w14:paraId="6EA32E42">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第二，</w:t>
      </w:r>
      <w:r>
        <w:rPr>
          <w:rFonts w:hint="eastAsia" w:ascii="仿宋_GB2312" w:hAnsi="仿宋_GB2312" w:eastAsia="仿宋_GB2312" w:cs="仿宋_GB2312"/>
          <w:color w:val="auto"/>
          <w:sz w:val="28"/>
          <w:szCs w:val="28"/>
          <w:highlight w:val="none"/>
        </w:rPr>
        <w:t>磋商小组对技术服务与培训计划是否满足用户方要求进行评审。</w:t>
      </w:r>
    </w:p>
    <w:p w14:paraId="71AB4041">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第三，</w:t>
      </w:r>
      <w:r>
        <w:rPr>
          <w:rFonts w:hint="eastAsia" w:ascii="仿宋_GB2312" w:hAnsi="仿宋_GB2312" w:eastAsia="仿宋_GB2312" w:cs="仿宋_GB2312"/>
          <w:color w:val="auto"/>
          <w:sz w:val="28"/>
          <w:szCs w:val="28"/>
          <w:highlight w:val="none"/>
        </w:rPr>
        <w:t>磋商小组根据评审、评议情况，要求谈判供应商就商务、技术、培训、服务等偏离情况</w:t>
      </w:r>
      <w:r>
        <w:rPr>
          <w:rFonts w:hint="eastAsia" w:ascii="仿宋_GB2312" w:hAnsi="仿宋_GB2312" w:eastAsia="仿宋_GB2312" w:cs="仿宋_GB2312"/>
          <w:color w:val="auto"/>
          <w:sz w:val="28"/>
          <w:szCs w:val="28"/>
          <w:highlight w:val="none"/>
          <w:lang w:eastAsia="zh-CN"/>
        </w:rPr>
        <w:t>作出</w:t>
      </w:r>
      <w:r>
        <w:rPr>
          <w:rFonts w:hint="eastAsia" w:ascii="仿宋_GB2312" w:hAnsi="仿宋_GB2312" w:eastAsia="仿宋_GB2312" w:cs="仿宋_GB2312"/>
          <w:color w:val="auto"/>
          <w:sz w:val="28"/>
          <w:szCs w:val="28"/>
          <w:highlight w:val="none"/>
        </w:rPr>
        <w:t>进一步解释和承诺。</w:t>
      </w:r>
    </w:p>
    <w:p w14:paraId="7AB2CA32">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第四，</w:t>
      </w:r>
      <w:r>
        <w:rPr>
          <w:rFonts w:hint="eastAsia" w:ascii="仿宋_GB2312" w:hAnsi="仿宋_GB2312" w:eastAsia="仿宋_GB2312" w:cs="仿宋_GB2312"/>
          <w:color w:val="auto"/>
          <w:sz w:val="28"/>
          <w:szCs w:val="28"/>
          <w:highlight w:val="none"/>
        </w:rPr>
        <w:t>重复上述过程，直至磋商双方均认为准确、完全表达了自身的谈判意向。经此过程后，对于仍不能满足用户需求的供应商将被淘汰，未被淘汰的被认定为候选供应商。</w:t>
      </w:r>
    </w:p>
    <w:p w14:paraId="4DAF41EA">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b/>
          <w:bCs w:val="0"/>
          <w:color w:val="auto"/>
          <w:sz w:val="28"/>
          <w:szCs w:val="28"/>
          <w:highlight w:val="none"/>
        </w:rPr>
      </w:pPr>
      <w:r>
        <w:rPr>
          <w:rFonts w:hint="eastAsia" w:ascii="仿宋_GB2312" w:hAnsi="仿宋_GB2312" w:eastAsia="仿宋_GB2312" w:cs="仿宋_GB2312"/>
          <w:color w:val="auto"/>
          <w:sz w:val="28"/>
          <w:szCs w:val="28"/>
          <w:highlight w:val="none"/>
        </w:rPr>
        <w:t>第二轮次：评定成交阶段</w:t>
      </w:r>
      <w:r>
        <w:rPr>
          <w:rFonts w:hint="eastAsia" w:ascii="仿宋_GB2312" w:hAnsi="仿宋_GB2312" w:eastAsia="仿宋_GB2312" w:cs="仿宋_GB2312"/>
          <w:color w:val="auto"/>
          <w:sz w:val="28"/>
          <w:szCs w:val="28"/>
          <w:highlight w:val="none"/>
          <w:lang w:eastAsia="zh-CN"/>
        </w:rPr>
        <w:t>（详见投标须知前附表，</w:t>
      </w:r>
      <w:r>
        <w:rPr>
          <w:rFonts w:hint="eastAsia" w:ascii="仿宋_GB2312" w:hAnsi="仿宋_GB2312" w:eastAsia="仿宋_GB2312" w:cs="仿宋_GB2312"/>
          <w:color w:val="auto"/>
          <w:sz w:val="28"/>
          <w:szCs w:val="28"/>
          <w:highlight w:val="none"/>
          <w:lang w:val="en-US" w:eastAsia="zh-CN"/>
        </w:rPr>
        <w:t>19.</w:t>
      </w:r>
      <w:r>
        <w:rPr>
          <w:rFonts w:hint="eastAsia" w:ascii="仿宋_GB2312" w:hAnsi="仿宋_GB2312" w:eastAsia="仿宋_GB2312" w:cs="仿宋_GB2312"/>
          <w:b w:val="0"/>
          <w:bCs w:val="0"/>
          <w:color w:val="auto"/>
          <w:spacing w:val="0"/>
          <w:kern w:val="2"/>
          <w:sz w:val="28"/>
          <w:szCs w:val="28"/>
          <w:highlight w:val="none"/>
          <w:lang w:val="en-US" w:eastAsia="zh-CN" w:bidi="ar-SA"/>
        </w:rPr>
        <w:t>投标报价的次数</w:t>
      </w:r>
      <w:r>
        <w:rPr>
          <w:rFonts w:hint="eastAsia" w:ascii="仿宋_GB2312" w:hAnsi="仿宋_GB2312" w:eastAsia="仿宋_GB2312" w:cs="仿宋_GB2312"/>
          <w:color w:val="auto"/>
          <w:sz w:val="28"/>
          <w:szCs w:val="28"/>
          <w:highlight w:val="none"/>
          <w:lang w:eastAsia="zh-CN"/>
        </w:rPr>
        <w:t>）</w:t>
      </w:r>
    </w:p>
    <w:p w14:paraId="1FE1C47D">
      <w:pPr>
        <w:keepNext w:val="0"/>
        <w:keepLines w:val="0"/>
        <w:pageBreakBefore w:val="0"/>
        <w:widowControl w:val="0"/>
        <w:kinsoku/>
        <w:wordWrap/>
        <w:overflowPunct w:val="0"/>
        <w:topLinePunct w:val="0"/>
        <w:autoSpaceDE w:val="0"/>
        <w:autoSpaceDN/>
        <w:bidi w:val="0"/>
        <w:spacing w:line="440" w:lineRule="exact"/>
        <w:ind w:left="0" w:leftChars="0" w:firstLine="3373" w:firstLineChars="1200"/>
        <w:jc w:val="both"/>
        <w:textAlignment w:val="auto"/>
        <w:outlineLvl w:val="2"/>
        <w:rPr>
          <w:rFonts w:hint="eastAsia" w:ascii="仿宋" w:hAnsi="仿宋" w:eastAsia="仿宋" w:cs="仿宋"/>
          <w:b/>
          <w:bCs w:val="0"/>
          <w:color w:val="auto"/>
          <w:sz w:val="28"/>
          <w:szCs w:val="28"/>
          <w:highlight w:val="none"/>
        </w:rPr>
      </w:pPr>
    </w:p>
    <w:p w14:paraId="7A25F536">
      <w:pPr>
        <w:keepNext w:val="0"/>
        <w:keepLines w:val="0"/>
        <w:pageBreakBefore w:val="0"/>
        <w:widowControl w:val="0"/>
        <w:kinsoku/>
        <w:wordWrap/>
        <w:overflowPunct w:val="0"/>
        <w:topLinePunct w:val="0"/>
        <w:autoSpaceDE w:val="0"/>
        <w:autoSpaceDN/>
        <w:bidi w:val="0"/>
        <w:spacing w:line="440" w:lineRule="exact"/>
        <w:ind w:left="0" w:leftChars="0" w:firstLine="3373" w:firstLineChars="1200"/>
        <w:jc w:val="both"/>
        <w:textAlignment w:val="auto"/>
        <w:outlineLvl w:val="2"/>
        <w:rPr>
          <w:rFonts w:hint="eastAsia" w:ascii="仿宋" w:hAnsi="仿宋" w:eastAsia="仿宋" w:cs="仿宋"/>
          <w:b/>
          <w:bCs w:val="0"/>
          <w:color w:val="auto"/>
          <w:sz w:val="28"/>
          <w:szCs w:val="28"/>
          <w:highlight w:val="none"/>
        </w:rPr>
      </w:pPr>
    </w:p>
    <w:p w14:paraId="46DF1A79">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仿宋" w:hAnsi="仿宋" w:eastAsia="仿宋" w:cs="Times New Roman"/>
          <w:b/>
          <w:color w:val="auto"/>
          <w:sz w:val="32"/>
          <w:szCs w:val="32"/>
          <w:highlight w:val="none"/>
          <w:lang w:eastAsia="zh-CN"/>
        </w:rPr>
      </w:pPr>
    </w:p>
    <w:p w14:paraId="37705452">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仿宋" w:hAnsi="仿宋" w:eastAsia="仿宋" w:cs="Times New Roman"/>
          <w:b/>
          <w:color w:val="auto"/>
          <w:sz w:val="32"/>
          <w:szCs w:val="32"/>
          <w:highlight w:val="none"/>
          <w:lang w:eastAsia="zh-CN"/>
        </w:rPr>
      </w:pPr>
    </w:p>
    <w:p w14:paraId="0F8C6410">
      <w:pPr>
        <w:pStyle w:val="2"/>
        <w:rPr>
          <w:rFonts w:hint="eastAsia" w:ascii="仿宋" w:hAnsi="仿宋" w:eastAsia="仿宋" w:cs="Times New Roman"/>
          <w:b/>
          <w:color w:val="auto"/>
          <w:sz w:val="32"/>
          <w:szCs w:val="32"/>
          <w:highlight w:val="none"/>
          <w:lang w:eastAsia="zh-CN"/>
        </w:rPr>
      </w:pPr>
    </w:p>
    <w:p w14:paraId="3B04C848">
      <w:pPr>
        <w:pStyle w:val="3"/>
        <w:rPr>
          <w:rFonts w:hint="eastAsia" w:ascii="仿宋" w:hAnsi="仿宋" w:eastAsia="仿宋" w:cs="Times New Roman"/>
          <w:b/>
          <w:color w:val="auto"/>
          <w:sz w:val="32"/>
          <w:szCs w:val="32"/>
          <w:highlight w:val="none"/>
          <w:lang w:eastAsia="zh-CN"/>
        </w:rPr>
      </w:pPr>
    </w:p>
    <w:p w14:paraId="18629037">
      <w:pPr>
        <w:rPr>
          <w:rFonts w:hint="eastAsia" w:ascii="仿宋" w:hAnsi="仿宋" w:eastAsia="仿宋" w:cs="Times New Roman"/>
          <w:b/>
          <w:color w:val="auto"/>
          <w:sz w:val="32"/>
          <w:szCs w:val="32"/>
          <w:highlight w:val="none"/>
          <w:lang w:eastAsia="zh-CN"/>
        </w:rPr>
      </w:pPr>
    </w:p>
    <w:p w14:paraId="325FC276">
      <w:pPr>
        <w:pStyle w:val="2"/>
        <w:rPr>
          <w:rFonts w:hint="eastAsia" w:ascii="仿宋" w:hAnsi="仿宋" w:eastAsia="仿宋" w:cs="Times New Roman"/>
          <w:b/>
          <w:color w:val="auto"/>
          <w:sz w:val="32"/>
          <w:szCs w:val="32"/>
          <w:highlight w:val="none"/>
          <w:lang w:eastAsia="zh-CN"/>
        </w:rPr>
      </w:pPr>
    </w:p>
    <w:p w14:paraId="06D8E73E">
      <w:pPr>
        <w:pStyle w:val="3"/>
        <w:rPr>
          <w:rFonts w:hint="eastAsia" w:ascii="仿宋" w:hAnsi="仿宋" w:eastAsia="仿宋" w:cs="Times New Roman"/>
          <w:b/>
          <w:color w:val="auto"/>
          <w:sz w:val="32"/>
          <w:szCs w:val="32"/>
          <w:highlight w:val="none"/>
          <w:lang w:eastAsia="zh-CN"/>
        </w:rPr>
      </w:pPr>
    </w:p>
    <w:p w14:paraId="42EE6FD0">
      <w:pPr>
        <w:rPr>
          <w:rFonts w:hint="eastAsia" w:ascii="仿宋" w:hAnsi="仿宋" w:eastAsia="仿宋" w:cs="Times New Roman"/>
          <w:b/>
          <w:color w:val="auto"/>
          <w:sz w:val="32"/>
          <w:szCs w:val="32"/>
          <w:highlight w:val="none"/>
          <w:lang w:eastAsia="zh-CN"/>
        </w:rPr>
      </w:pPr>
    </w:p>
    <w:p w14:paraId="4A4A3021">
      <w:pPr>
        <w:pStyle w:val="2"/>
        <w:rPr>
          <w:rFonts w:hint="eastAsia" w:ascii="仿宋" w:hAnsi="仿宋" w:eastAsia="仿宋" w:cs="Times New Roman"/>
          <w:b/>
          <w:color w:val="auto"/>
          <w:sz w:val="32"/>
          <w:szCs w:val="32"/>
          <w:highlight w:val="none"/>
          <w:lang w:eastAsia="zh-CN"/>
        </w:rPr>
      </w:pPr>
    </w:p>
    <w:p w14:paraId="33B28D18">
      <w:pPr>
        <w:pStyle w:val="2"/>
        <w:ind w:left="0" w:leftChars="0" w:firstLine="0" w:firstLineChars="0"/>
        <w:rPr>
          <w:rFonts w:hint="eastAsia" w:ascii="仿宋" w:hAnsi="仿宋" w:eastAsia="仿宋" w:cs="Times New Roman"/>
          <w:b/>
          <w:color w:val="auto"/>
          <w:sz w:val="32"/>
          <w:szCs w:val="32"/>
          <w:highlight w:val="none"/>
          <w:lang w:eastAsia="zh-CN"/>
        </w:rPr>
      </w:pPr>
    </w:p>
    <w:p w14:paraId="39945B7B">
      <w:pPr>
        <w:pStyle w:val="3"/>
        <w:rPr>
          <w:rFonts w:hint="eastAsia" w:ascii="仿宋" w:hAnsi="仿宋" w:eastAsia="仿宋" w:cs="Times New Roman"/>
          <w:b/>
          <w:color w:val="auto"/>
          <w:sz w:val="32"/>
          <w:szCs w:val="32"/>
          <w:highlight w:val="none"/>
          <w:lang w:eastAsia="zh-CN"/>
        </w:rPr>
      </w:pPr>
    </w:p>
    <w:p w14:paraId="49EEF059">
      <w:pPr>
        <w:rPr>
          <w:rFonts w:hint="eastAsia" w:ascii="仿宋" w:hAnsi="仿宋" w:eastAsia="仿宋" w:cs="Times New Roman"/>
          <w:b/>
          <w:color w:val="auto"/>
          <w:sz w:val="32"/>
          <w:szCs w:val="32"/>
          <w:highlight w:val="none"/>
          <w:lang w:eastAsia="zh-CN"/>
        </w:rPr>
      </w:pPr>
    </w:p>
    <w:p w14:paraId="57265129">
      <w:pPr>
        <w:pStyle w:val="2"/>
        <w:rPr>
          <w:rFonts w:hint="eastAsia"/>
          <w:highlight w:val="none"/>
          <w:lang w:eastAsia="zh-CN"/>
        </w:rPr>
      </w:pPr>
    </w:p>
    <w:p w14:paraId="0FC77969">
      <w:pPr>
        <w:numPr>
          <w:ilvl w:val="0"/>
          <w:numId w:val="5"/>
        </w:numPr>
        <w:spacing w:line="520" w:lineRule="exact"/>
        <w:ind w:firstLine="2570" w:firstLineChars="800"/>
        <w:outlineLvl w:val="0"/>
        <w:rPr>
          <w:rFonts w:hint="eastAsia" w:ascii="仿宋" w:hAnsi="仿宋" w:eastAsia="仿宋"/>
          <w:b/>
          <w:sz w:val="32"/>
          <w:szCs w:val="32"/>
          <w:highlight w:val="none"/>
        </w:rPr>
      </w:pPr>
      <w:r>
        <w:rPr>
          <w:rFonts w:hint="eastAsia" w:ascii="仿宋" w:hAnsi="仿宋" w:eastAsia="仿宋"/>
          <w:b/>
          <w:sz w:val="32"/>
          <w:szCs w:val="32"/>
          <w:highlight w:val="none"/>
        </w:rPr>
        <w:t>采购项目需求</w:t>
      </w:r>
      <w:bookmarkEnd w:id="93"/>
      <w:bookmarkEnd w:id="94"/>
      <w:bookmarkEnd w:id="95"/>
      <w:bookmarkEnd w:id="96"/>
      <w:bookmarkEnd w:id="97"/>
    </w:p>
    <w:p w14:paraId="0155E147">
      <w:pPr>
        <w:spacing w:line="520" w:lineRule="exact"/>
        <w:ind w:firstLine="562" w:firstLineChars="200"/>
        <w:rPr>
          <w:rFonts w:hint="default" w:ascii="仿宋_GB2312" w:hAnsi="仿宋_GB2312" w:eastAsia="仿宋_GB2312" w:cs="仿宋_GB2312"/>
          <w:sz w:val="28"/>
          <w:szCs w:val="28"/>
          <w:highlight w:val="none"/>
          <w:lang w:val="en-US" w:eastAsia="zh-CN"/>
        </w:rPr>
      </w:pPr>
      <w:r>
        <w:rPr>
          <w:rFonts w:hint="eastAsia" w:ascii="仿宋" w:hAnsi="仿宋" w:eastAsia="仿宋"/>
          <w:b/>
          <w:bCs/>
          <w:sz w:val="28"/>
          <w:szCs w:val="28"/>
          <w:highlight w:val="none"/>
        </w:rPr>
        <w:t>项目名称：</w:t>
      </w:r>
      <w:r>
        <w:rPr>
          <w:rFonts w:hint="eastAsia" w:ascii="仿宋_GB2312" w:hAnsi="仿宋_GB2312" w:eastAsia="仿宋_GB2312" w:cs="仿宋_GB2312"/>
          <w:sz w:val="28"/>
          <w:szCs w:val="28"/>
          <w:highlight w:val="none"/>
          <w:lang w:val="en-US" w:eastAsia="zh-CN"/>
        </w:rPr>
        <w:t>库车市启智学校校园文化提升项目综合教学楼文化主题建设和装饰装修</w:t>
      </w:r>
    </w:p>
    <w:p w14:paraId="176DEF83">
      <w:pPr>
        <w:spacing w:line="520" w:lineRule="exact"/>
        <w:ind w:firstLine="562" w:firstLineChars="200"/>
        <w:rPr>
          <w:rFonts w:hint="eastAsia" w:ascii="仿宋_GB2312" w:hAnsi="仿宋_GB2312" w:eastAsia="仿宋_GB2312" w:cs="仿宋_GB2312"/>
          <w:sz w:val="28"/>
          <w:szCs w:val="28"/>
          <w:highlight w:val="none"/>
          <w:lang w:val="en-US" w:eastAsia="zh-CN"/>
        </w:rPr>
      </w:pPr>
      <w:r>
        <w:rPr>
          <w:rFonts w:hint="eastAsia" w:ascii="仿宋" w:hAnsi="仿宋" w:eastAsia="仿宋"/>
          <w:b/>
          <w:bCs/>
          <w:sz w:val="28"/>
          <w:szCs w:val="28"/>
          <w:highlight w:val="none"/>
        </w:rPr>
        <w:t>一、采购需求：</w:t>
      </w:r>
      <w:r>
        <w:rPr>
          <w:rFonts w:hint="eastAsia" w:ascii="仿宋_GB2312" w:hAnsi="仿宋_GB2312" w:eastAsia="仿宋_GB2312" w:cs="仿宋_GB2312"/>
          <w:sz w:val="28"/>
          <w:szCs w:val="28"/>
          <w:highlight w:val="none"/>
          <w:lang w:val="en-US" w:eastAsia="zh-CN"/>
        </w:rPr>
        <w:t>对库车市启智学校教室装饰装修改造</w:t>
      </w:r>
      <w:r>
        <w:rPr>
          <w:rFonts w:hint="eastAsia" w:ascii="仿宋_GB2312" w:hAnsi="仿宋_GB2312" w:eastAsia="仿宋_GB2312" w:cs="仿宋_GB2312"/>
          <w:color w:val="auto"/>
          <w:sz w:val="28"/>
          <w:szCs w:val="28"/>
          <w:highlight w:val="none"/>
          <w:lang w:val="en-US" w:eastAsia="zh-CN"/>
        </w:rPr>
        <w:t>、铺设塑胶跑道、水电改造</w:t>
      </w:r>
      <w:r>
        <w:rPr>
          <w:rFonts w:hint="eastAsia" w:ascii="仿宋_GB2312" w:hAnsi="仿宋_GB2312" w:eastAsia="仿宋_GB2312" w:cs="仿宋_GB2312"/>
          <w:b w:val="0"/>
          <w:bCs w:val="0"/>
          <w:color w:val="auto"/>
          <w:kern w:val="2"/>
          <w:sz w:val="28"/>
          <w:szCs w:val="28"/>
          <w:highlight w:val="none"/>
          <w:lang w:val="en-US" w:eastAsia="zh-CN" w:bidi="ar-SA"/>
        </w:rPr>
        <w:t>、墙面粉刷</w:t>
      </w:r>
      <w:r>
        <w:rPr>
          <w:rFonts w:hint="eastAsia" w:ascii="仿宋_GB2312" w:hAnsi="仿宋_GB2312" w:eastAsia="仿宋_GB2312" w:cs="仿宋_GB2312"/>
          <w:color w:val="auto"/>
          <w:sz w:val="28"/>
          <w:szCs w:val="28"/>
          <w:highlight w:val="none"/>
          <w:lang w:val="en-US" w:eastAsia="zh-CN"/>
        </w:rPr>
        <w:t>等</w:t>
      </w:r>
      <w:r>
        <w:rPr>
          <w:rFonts w:hint="eastAsia" w:ascii="仿宋_GB2312" w:hAnsi="仿宋_GB2312" w:eastAsia="仿宋_GB2312" w:cs="仿宋_GB2312"/>
          <w:sz w:val="28"/>
          <w:szCs w:val="28"/>
          <w:highlight w:val="none"/>
          <w:lang w:val="en-US" w:eastAsia="zh-CN"/>
        </w:rPr>
        <w:t>（详见工程量清单）</w:t>
      </w:r>
    </w:p>
    <w:p w14:paraId="1C775EBD">
      <w:pPr>
        <w:pStyle w:val="2"/>
        <w:spacing w:line="520" w:lineRule="exact"/>
        <w:ind w:firstLine="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 xml:space="preserve">    附件：工程量清单</w:t>
      </w:r>
    </w:p>
    <w:p w14:paraId="1F1A6340">
      <w:pPr>
        <w:spacing w:line="520" w:lineRule="exact"/>
        <w:ind w:firstLine="562" w:firstLineChars="200"/>
        <w:rPr>
          <w:rFonts w:hint="eastAsia" w:ascii="仿宋_GB2312" w:hAnsi="仿宋_GB2312" w:eastAsia="仿宋_GB2312" w:cs="仿宋_GB2312"/>
          <w:sz w:val="28"/>
          <w:szCs w:val="28"/>
          <w:highlight w:val="none"/>
        </w:rPr>
      </w:pPr>
      <w:r>
        <w:rPr>
          <w:rFonts w:hint="eastAsia" w:ascii="仿宋" w:hAnsi="仿宋" w:eastAsia="仿宋" w:cs="仿宋"/>
          <w:b/>
          <w:bCs/>
          <w:kern w:val="0"/>
          <w:sz w:val="28"/>
          <w:szCs w:val="28"/>
          <w:highlight w:val="none"/>
        </w:rPr>
        <w:t>二、完工期限:</w:t>
      </w:r>
      <w:r>
        <w:rPr>
          <w:rFonts w:hint="eastAsia" w:ascii="仿宋_GB2312" w:hAnsi="仿宋_GB2312" w:eastAsia="仿宋_GB2312" w:cs="仿宋_GB2312"/>
          <w:sz w:val="28"/>
          <w:szCs w:val="28"/>
          <w:highlight w:val="none"/>
        </w:rPr>
        <w:t>合同签订后</w:t>
      </w:r>
      <w:r>
        <w:rPr>
          <w:rFonts w:hint="eastAsia" w:ascii="仿宋_GB2312" w:hAnsi="仿宋_GB2312" w:eastAsia="仿宋_GB2312" w:cs="仿宋_GB2312"/>
          <w:sz w:val="28"/>
          <w:szCs w:val="28"/>
          <w:highlight w:val="none"/>
          <w:lang w:val="en-US" w:eastAsia="zh-CN"/>
        </w:rPr>
        <w:t>90</w:t>
      </w:r>
      <w:r>
        <w:rPr>
          <w:rFonts w:hint="eastAsia" w:ascii="仿宋_GB2312" w:hAnsi="仿宋_GB2312" w:eastAsia="仿宋_GB2312" w:cs="仿宋_GB2312"/>
          <w:sz w:val="28"/>
          <w:szCs w:val="28"/>
          <w:highlight w:val="none"/>
        </w:rPr>
        <w:t>日历天内完成项目建设，并交付使用。</w:t>
      </w:r>
    </w:p>
    <w:p w14:paraId="0BFA572A">
      <w:pPr>
        <w:keepNext w:val="0"/>
        <w:keepLines w:val="0"/>
        <w:pageBreakBefore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 w:hAnsi="仿宋" w:eastAsia="仿宋" w:cs="仿宋"/>
          <w:b/>
          <w:bCs/>
          <w:sz w:val="28"/>
          <w:szCs w:val="28"/>
          <w:highlight w:val="none"/>
        </w:rPr>
        <w:t>三、</w:t>
      </w:r>
      <w:r>
        <w:rPr>
          <w:rFonts w:hint="eastAsia" w:ascii="仿宋_GB2312" w:hAnsi="仿宋_GB2312" w:eastAsia="仿宋_GB2312" w:cs="仿宋_GB2312"/>
          <w:b/>
          <w:bCs/>
          <w:color w:val="auto"/>
          <w:kern w:val="2"/>
          <w:sz w:val="28"/>
          <w:szCs w:val="28"/>
          <w:highlight w:val="none"/>
          <w:lang w:val="en-US" w:eastAsia="zh-CN" w:bidi="ar-SA"/>
        </w:rPr>
        <w:t>验收要求：</w:t>
      </w:r>
      <w:r>
        <w:rPr>
          <w:rFonts w:hint="eastAsia" w:ascii="仿宋_GB2312" w:hAnsi="仿宋_GB2312" w:eastAsia="仿宋_GB2312" w:cs="仿宋_GB2312"/>
          <w:b w:val="0"/>
          <w:bCs w:val="0"/>
          <w:color w:val="auto"/>
          <w:kern w:val="2"/>
          <w:sz w:val="28"/>
          <w:szCs w:val="28"/>
          <w:highlight w:val="none"/>
          <w:lang w:val="en-US" w:eastAsia="zh-CN" w:bidi="ar-SA"/>
        </w:rPr>
        <w:t>项目全部完工后，要符合建筑设施工程施工验收规范和标准的合格要求。符合法律规范、安全标准和卫生标准并满足消防标准规范。</w:t>
      </w:r>
    </w:p>
    <w:p w14:paraId="03C990A8">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highlight w:val="none"/>
          <w:lang w:val="en-US" w:eastAsia="zh-CN"/>
        </w:rPr>
      </w:pPr>
      <w:r>
        <w:rPr>
          <w:rFonts w:hint="eastAsia" w:ascii="仿宋_GB2312" w:hAnsi="仿宋_GB2312" w:eastAsia="仿宋_GB2312" w:cs="仿宋_GB2312"/>
          <w:b w:val="0"/>
          <w:bCs w:val="0"/>
          <w:color w:val="auto"/>
          <w:kern w:val="2"/>
          <w:sz w:val="28"/>
          <w:szCs w:val="28"/>
          <w:highlight w:val="none"/>
          <w:lang w:val="en-US" w:eastAsia="zh-CN" w:bidi="ar-SA"/>
        </w:rPr>
        <w:t>技术标准和要求：中标方须提供完整的项目实施时间进度表并严格按照招标工程量清单进行施工，严格按照建筑施工建设工程实施标准施工并通过验收标准，</w:t>
      </w:r>
      <w:r>
        <w:rPr>
          <w:rFonts w:hint="eastAsia" w:ascii="仿宋_GB2312" w:hAnsi="仿宋_GB2312" w:eastAsia="仿宋_GB2312" w:cs="仿宋_GB2312"/>
          <w:color w:val="auto"/>
          <w:sz w:val="28"/>
          <w:szCs w:val="28"/>
          <w:highlight w:val="none"/>
        </w:rPr>
        <w:t>项目全部完工后，由成交供应商提出验收申请，采购单位组织人员对成交供应商提供的服务进行验收，成交供应商配合验收工作。验收合格后，由采购单位开具验收合格证明。</w:t>
      </w:r>
    </w:p>
    <w:p w14:paraId="1A713A61">
      <w:pPr>
        <w:spacing w:line="600" w:lineRule="exact"/>
        <w:ind w:firstLine="562" w:firstLineChars="200"/>
        <w:rPr>
          <w:rFonts w:hint="eastAsia" w:ascii="仿宋_GB2312" w:hAnsi="仿宋_GB2312" w:eastAsia="仿宋_GB2312" w:cs="仿宋_GB2312"/>
          <w:sz w:val="28"/>
          <w:szCs w:val="28"/>
          <w:highlight w:val="none"/>
        </w:rPr>
      </w:pPr>
      <w:r>
        <w:rPr>
          <w:rFonts w:hint="eastAsia" w:ascii="仿宋" w:hAnsi="仿宋" w:eastAsia="仿宋" w:cs="仿宋"/>
          <w:b/>
          <w:bCs/>
          <w:kern w:val="2"/>
          <w:sz w:val="28"/>
          <w:szCs w:val="28"/>
          <w:highlight w:val="none"/>
        </w:rPr>
        <w:t>四、</w:t>
      </w:r>
      <w:r>
        <w:rPr>
          <w:rFonts w:hint="eastAsia" w:ascii="仿宋" w:hAnsi="仿宋" w:eastAsia="仿宋"/>
          <w:b/>
          <w:bCs/>
          <w:kern w:val="2"/>
          <w:sz w:val="28"/>
          <w:szCs w:val="28"/>
          <w:highlight w:val="none"/>
        </w:rPr>
        <w:t>付款方式</w:t>
      </w:r>
      <w:r>
        <w:rPr>
          <w:rFonts w:hint="eastAsia" w:ascii="仿宋" w:hAnsi="仿宋" w:eastAsia="仿宋"/>
          <w:sz w:val="28"/>
          <w:szCs w:val="28"/>
          <w:highlight w:val="none"/>
        </w:rPr>
        <w:t>：</w:t>
      </w:r>
      <w:r>
        <w:rPr>
          <w:rFonts w:hint="eastAsia" w:ascii="仿宋_GB2312" w:hAnsi="仿宋_GB2312" w:eastAsia="仿宋_GB2312" w:cs="仿宋_GB2312"/>
          <w:sz w:val="28"/>
          <w:szCs w:val="28"/>
          <w:highlight w:val="none"/>
        </w:rPr>
        <w:t>双方签订合同后，采购单位支付合同价30%预付款；完成工程量的50%后，支付合同价</w:t>
      </w:r>
      <w:r>
        <w:rPr>
          <w:rFonts w:hint="eastAsia" w:ascii="仿宋_GB2312" w:hAnsi="仿宋_GB2312" w:eastAsia="仿宋_GB2312" w:cs="仿宋_GB2312"/>
          <w:sz w:val="28"/>
          <w:szCs w:val="28"/>
          <w:highlight w:val="none"/>
          <w:lang w:val="en-US" w:eastAsia="zh-CN"/>
        </w:rPr>
        <w:t>50</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CN"/>
        </w:rPr>
        <w:t>进度款</w:t>
      </w:r>
      <w:r>
        <w:rPr>
          <w:rFonts w:hint="eastAsia" w:ascii="仿宋_GB2312" w:hAnsi="仿宋_GB2312" w:eastAsia="仿宋_GB2312" w:cs="仿宋_GB2312"/>
          <w:sz w:val="28"/>
          <w:szCs w:val="28"/>
          <w:highlight w:val="none"/>
        </w:rPr>
        <w:t>；竣工验收合格后，支付尾款</w:t>
      </w:r>
      <w:r>
        <w:rPr>
          <w:rFonts w:hint="eastAsia" w:ascii="仿宋_GB2312" w:hAnsi="仿宋_GB2312" w:eastAsia="仿宋_GB2312" w:cs="仿宋_GB2312"/>
          <w:sz w:val="28"/>
          <w:szCs w:val="28"/>
          <w:highlight w:val="none"/>
          <w:lang w:val="en-US" w:eastAsia="zh-CN"/>
        </w:rPr>
        <w:t>20</w:t>
      </w:r>
      <w:r>
        <w:rPr>
          <w:rFonts w:hint="eastAsia" w:ascii="仿宋_GB2312" w:hAnsi="仿宋_GB2312" w:eastAsia="仿宋_GB2312" w:cs="仿宋_GB2312"/>
          <w:sz w:val="28"/>
          <w:szCs w:val="28"/>
          <w:highlight w:val="none"/>
        </w:rPr>
        <w:t>%。</w:t>
      </w:r>
    </w:p>
    <w:p w14:paraId="56646B21">
      <w:pPr>
        <w:pStyle w:val="18"/>
        <w:spacing w:beforeAutospacing="0" w:afterAutospacing="0" w:line="520" w:lineRule="exact"/>
        <w:ind w:firstLine="562" w:firstLineChars="200"/>
        <w:rPr>
          <w:rFonts w:hint="default" w:ascii="仿宋_GB2312" w:hAnsi="仿宋_GB2312" w:eastAsia="仿宋_GB2312" w:cs="仿宋_GB2312"/>
          <w:kern w:val="2"/>
          <w:sz w:val="28"/>
          <w:szCs w:val="28"/>
          <w:highlight w:val="none"/>
          <w:lang w:val="en-US" w:eastAsia="zh-CN" w:bidi="ar-SA"/>
        </w:rPr>
      </w:pPr>
      <w:r>
        <w:rPr>
          <w:rFonts w:hint="eastAsia" w:ascii="仿宋" w:hAnsi="仿宋" w:eastAsia="仿宋"/>
          <w:b/>
          <w:bCs/>
          <w:kern w:val="2"/>
          <w:sz w:val="28"/>
          <w:szCs w:val="28"/>
          <w:highlight w:val="none"/>
        </w:rPr>
        <w:t>五、施工地点</w:t>
      </w:r>
      <w:r>
        <w:rPr>
          <w:rFonts w:hint="eastAsia" w:ascii="仿宋" w:hAnsi="仿宋" w:eastAsia="仿宋"/>
          <w:kern w:val="2"/>
          <w:sz w:val="28"/>
          <w:szCs w:val="28"/>
          <w:highlight w:val="none"/>
        </w:rPr>
        <w:t>：</w:t>
      </w:r>
      <w:r>
        <w:rPr>
          <w:rFonts w:hint="eastAsia" w:ascii="仿宋_GB2312" w:hAnsi="仿宋_GB2312" w:eastAsia="仿宋_GB2312" w:cs="仿宋_GB2312"/>
          <w:kern w:val="2"/>
          <w:sz w:val="28"/>
          <w:szCs w:val="28"/>
          <w:highlight w:val="none"/>
          <w:lang w:val="en-US" w:eastAsia="zh-CN" w:bidi="ar-SA"/>
        </w:rPr>
        <w:t>库车市启智学校（五一南路200号）</w:t>
      </w:r>
    </w:p>
    <w:p w14:paraId="74B8A516">
      <w:pPr>
        <w:pStyle w:val="18"/>
        <w:spacing w:beforeAutospacing="0" w:afterAutospacing="0" w:line="520" w:lineRule="exact"/>
        <w:ind w:firstLine="562" w:firstLineChars="200"/>
        <w:rPr>
          <w:rFonts w:hint="eastAsia" w:ascii="仿宋" w:hAnsi="仿宋" w:eastAsia="仿宋"/>
          <w:sz w:val="28"/>
          <w:szCs w:val="28"/>
          <w:highlight w:val="none"/>
        </w:rPr>
      </w:pPr>
      <w:r>
        <w:rPr>
          <w:rFonts w:hint="eastAsia" w:ascii="仿宋" w:hAnsi="仿宋" w:eastAsia="仿宋"/>
          <w:b/>
          <w:bCs/>
          <w:kern w:val="2"/>
          <w:sz w:val="28"/>
          <w:szCs w:val="28"/>
          <w:highlight w:val="none"/>
        </w:rPr>
        <w:t>六、项目类型：</w:t>
      </w:r>
      <w:r>
        <w:rPr>
          <w:rFonts w:hint="eastAsia" w:ascii="仿宋" w:hAnsi="仿宋" w:eastAsia="仿宋"/>
          <w:sz w:val="28"/>
          <w:szCs w:val="28"/>
          <w:highlight w:val="none"/>
        </w:rPr>
        <w:t>本项目属于</w:t>
      </w:r>
      <w:r>
        <w:rPr>
          <w:rFonts w:hint="eastAsia" w:ascii="仿宋" w:hAnsi="仿宋" w:eastAsia="仿宋"/>
          <w:b/>
          <w:bCs/>
          <w:sz w:val="28"/>
          <w:szCs w:val="28"/>
          <w:highlight w:val="none"/>
        </w:rPr>
        <w:t>工程类</w:t>
      </w:r>
      <w:r>
        <w:rPr>
          <w:rFonts w:hint="eastAsia" w:ascii="仿宋" w:hAnsi="仿宋" w:eastAsia="仿宋"/>
          <w:sz w:val="28"/>
          <w:szCs w:val="28"/>
          <w:highlight w:val="none"/>
        </w:rPr>
        <w:t>项目。</w:t>
      </w:r>
    </w:p>
    <w:p w14:paraId="2BB5EFC6">
      <w:pPr>
        <w:pStyle w:val="18"/>
        <w:spacing w:beforeAutospacing="0" w:afterAutospacing="0" w:line="520" w:lineRule="exact"/>
        <w:ind w:firstLine="562" w:firstLineChars="200"/>
        <w:rPr>
          <w:rFonts w:hint="eastAsia" w:ascii="仿宋" w:hAnsi="仿宋" w:eastAsia="仿宋"/>
          <w:b/>
          <w:bCs/>
          <w:kern w:val="2"/>
          <w:sz w:val="28"/>
          <w:szCs w:val="28"/>
          <w:highlight w:val="none"/>
        </w:rPr>
      </w:pPr>
      <w:r>
        <w:rPr>
          <w:rFonts w:hint="eastAsia" w:ascii="仿宋" w:hAnsi="仿宋" w:eastAsia="仿宋"/>
          <w:b/>
          <w:bCs/>
          <w:kern w:val="2"/>
          <w:sz w:val="28"/>
          <w:szCs w:val="28"/>
          <w:highlight w:val="none"/>
        </w:rPr>
        <w:t>七、合同签订时间及地点：</w:t>
      </w:r>
    </w:p>
    <w:p w14:paraId="06E3BBC8">
      <w:pPr>
        <w:spacing w:line="520" w:lineRule="exact"/>
        <w:ind w:firstLine="560" w:firstLineChars="200"/>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时间：采购人应当自中标通知书发出之日起30日内，按照招标文件和中标人投标文件的规定，与中标人签订书面合同。所签订的合同不得对招标文件确定的事项和中标人投标文件作实质性修改。</w:t>
      </w:r>
    </w:p>
    <w:p w14:paraId="71177537">
      <w:pPr>
        <w:spacing w:line="520" w:lineRule="exact"/>
        <w:ind w:firstLine="560" w:firstLineChars="200"/>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地点：库车市</w:t>
      </w:r>
      <w:bookmarkStart w:id="107" w:name="_Toc239651328"/>
      <w:bookmarkStart w:id="108" w:name="_Toc239650609"/>
      <w:bookmarkStart w:id="109" w:name="_Toc460703982"/>
      <w:r>
        <w:rPr>
          <w:rFonts w:hint="eastAsia" w:ascii="仿宋_GB2312" w:hAnsi="仿宋_GB2312" w:eastAsia="仿宋_GB2312" w:cs="仿宋_GB2312"/>
          <w:kern w:val="2"/>
          <w:sz w:val="28"/>
          <w:szCs w:val="28"/>
          <w:highlight w:val="none"/>
          <w:lang w:val="en-US" w:eastAsia="zh-CN" w:bidi="ar-SA"/>
        </w:rPr>
        <w:t>启智学校（五一南路200号）</w:t>
      </w:r>
    </w:p>
    <w:p w14:paraId="59246895">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eastAsia="仿宋_GB2312"/>
          <w:highlight w:val="none"/>
          <w:lang w:val="en-US" w:eastAsia="zh-CN"/>
        </w:rPr>
        <w:sectPr>
          <w:pgSz w:w="11906" w:h="16838"/>
          <w:pgMar w:top="1701" w:right="1474" w:bottom="1701" w:left="1474" w:header="0" w:footer="1417" w:gutter="0"/>
          <w:cols w:space="720" w:num="1"/>
          <w:docGrid w:linePitch="312" w:charSpace="0"/>
        </w:sectPr>
      </w:pPr>
      <w:r>
        <w:rPr>
          <w:rFonts w:hint="eastAsia" w:ascii="仿宋_GB2312" w:hAnsi="仿宋_GB2312" w:eastAsia="仿宋_GB2312" w:cs="仿宋_GB2312"/>
          <w:b/>
          <w:bCs/>
          <w:color w:val="auto"/>
          <w:sz w:val="28"/>
          <w:szCs w:val="28"/>
          <w:highlight w:val="none"/>
          <w:lang w:eastAsia="zh-CN"/>
        </w:rPr>
        <w:t>八、</w:t>
      </w:r>
      <w:r>
        <w:rPr>
          <w:rFonts w:hint="eastAsia" w:ascii="仿宋_GB2312" w:hAnsi="仿宋_GB2312" w:eastAsia="仿宋_GB2312" w:cs="仿宋_GB2312"/>
          <w:b/>
          <w:bCs/>
          <w:color w:val="auto"/>
          <w:sz w:val="28"/>
          <w:szCs w:val="28"/>
          <w:highlight w:val="none"/>
        </w:rPr>
        <w:t>售后服务期限要求：</w:t>
      </w:r>
      <w:r>
        <w:rPr>
          <w:rFonts w:hint="eastAsia" w:ascii="仿宋_GB2312" w:hAnsi="仿宋_GB2312" w:eastAsia="仿宋_GB2312" w:cs="仿宋_GB2312"/>
          <w:color w:val="auto"/>
          <w:sz w:val="28"/>
          <w:szCs w:val="28"/>
          <w:highlight w:val="none"/>
        </w:rPr>
        <w:t>自竣工之日起</w:t>
      </w:r>
      <w:r>
        <w:rPr>
          <w:rFonts w:hint="eastAsia" w:ascii="仿宋_GB2312" w:hAnsi="仿宋_GB2312" w:eastAsia="仿宋_GB2312" w:cs="仿宋_GB2312"/>
          <w:color w:val="auto"/>
          <w:sz w:val="28"/>
          <w:szCs w:val="28"/>
          <w:highlight w:val="none"/>
          <w:lang w:eastAsia="zh-CN"/>
        </w:rPr>
        <w:t>至少</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lang w:eastAsia="zh-CN"/>
        </w:rPr>
        <w:t>。</w:t>
      </w:r>
    </w:p>
    <w:bookmarkEnd w:id="107"/>
    <w:bookmarkEnd w:id="108"/>
    <w:bookmarkEnd w:id="109"/>
    <w:p w14:paraId="1F46E953">
      <w:pPr>
        <w:jc w:val="center"/>
        <w:outlineLvl w:val="0"/>
        <w:rPr>
          <w:rFonts w:hint="eastAsia" w:ascii="仿宋" w:hAnsi="仿宋" w:eastAsia="仿宋"/>
          <w:b/>
          <w:sz w:val="36"/>
          <w:szCs w:val="36"/>
          <w:highlight w:val="none"/>
        </w:rPr>
      </w:pPr>
      <w:bookmarkStart w:id="110" w:name="_Toc18524"/>
      <w:bookmarkStart w:id="111" w:name="_Toc14681"/>
      <w:bookmarkStart w:id="112" w:name="_Toc25318"/>
      <w:bookmarkStart w:id="113" w:name="_Toc14640"/>
      <w:bookmarkStart w:id="114" w:name="_Toc122"/>
      <w:r>
        <w:rPr>
          <w:rFonts w:hint="eastAsia" w:ascii="仿宋" w:hAnsi="仿宋" w:eastAsia="仿宋"/>
          <w:b/>
          <w:sz w:val="36"/>
          <w:szCs w:val="36"/>
          <w:highlight w:val="none"/>
        </w:rPr>
        <w:t>第四部分  采购合同条款</w:t>
      </w:r>
      <w:bookmarkEnd w:id="110"/>
      <w:bookmarkEnd w:id="111"/>
      <w:bookmarkEnd w:id="112"/>
      <w:bookmarkEnd w:id="113"/>
      <w:bookmarkEnd w:id="114"/>
    </w:p>
    <w:p w14:paraId="4AAF3702">
      <w:pPr>
        <w:pStyle w:val="13"/>
        <w:rPr>
          <w:highlight w:val="none"/>
        </w:rPr>
      </w:pPr>
    </w:p>
    <w:p w14:paraId="63CF444E">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（仅供参考，合同类型按照民法典规定的典型合同类别，结合采购标的的实际情况确定）</w:t>
      </w:r>
    </w:p>
    <w:p w14:paraId="7BF23466">
      <w:pPr>
        <w:jc w:val="left"/>
        <w:rPr>
          <w:rFonts w:hint="eastAsia" w:ascii="仿宋" w:hAnsi="仿宋" w:eastAsia="仿宋" w:cs="仿宋"/>
          <w:bCs/>
          <w:sz w:val="28"/>
          <w:szCs w:val="28"/>
          <w:highlight w:val="none"/>
        </w:rPr>
      </w:pPr>
    </w:p>
    <w:p w14:paraId="5A420FDC">
      <w:pPr>
        <w:spacing w:line="500" w:lineRule="exact"/>
        <w:ind w:firstLine="3855" w:firstLineChars="1200"/>
        <w:rPr>
          <w:rFonts w:hint="eastAsia" w:ascii="仿宋" w:hAnsi="仿宋" w:eastAsia="仿宋" w:cs="仿宋"/>
          <w:b/>
          <w:sz w:val="32"/>
          <w:szCs w:val="32"/>
          <w:highlight w:val="none"/>
        </w:rPr>
      </w:pPr>
      <w:r>
        <w:rPr>
          <w:rFonts w:hint="eastAsia" w:ascii="仿宋" w:hAnsi="仿宋" w:eastAsia="仿宋" w:cs="仿宋"/>
          <w:b/>
          <w:sz w:val="32"/>
          <w:szCs w:val="32"/>
          <w:highlight w:val="none"/>
        </w:rPr>
        <w:t>政府采购合同</w:t>
      </w:r>
    </w:p>
    <w:p w14:paraId="38DEBDA9">
      <w:pPr>
        <w:jc w:val="left"/>
        <w:rPr>
          <w:rFonts w:hint="eastAsia" w:ascii="仿宋" w:hAnsi="仿宋" w:eastAsia="仿宋" w:cs="仿宋"/>
          <w:bCs/>
          <w:sz w:val="28"/>
          <w:szCs w:val="28"/>
          <w:highlight w:val="none"/>
        </w:rPr>
      </w:pPr>
    </w:p>
    <w:p w14:paraId="011534E9">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采购编号：                                 签订日期：</w:t>
      </w:r>
    </w:p>
    <w:p w14:paraId="679D7A2C">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合同地点：                                 完工日期：</w:t>
      </w:r>
    </w:p>
    <w:p w14:paraId="53791DE9">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采购人（甲方）：</w:t>
      </w:r>
    </w:p>
    <w:p w14:paraId="464F2C1E">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投标人（乙方）：</w:t>
      </w:r>
    </w:p>
    <w:p w14:paraId="4E51099B">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甲、乙双方根据《中华人民共和国民法典》、《中华人民共和国政府采购法》和阿克苏地区政府采购有关办法，同意按照下述的条款和条件，签署本合同。</w:t>
      </w:r>
    </w:p>
    <w:p w14:paraId="5A1ACAF9">
      <w:pPr>
        <w:ind w:firstLine="562" w:firstLineChars="200"/>
        <w:jc w:val="left"/>
        <w:rPr>
          <w:rFonts w:hint="eastAsia" w:ascii="仿宋" w:hAnsi="仿宋" w:eastAsia="仿宋" w:cs="仿宋"/>
          <w:b/>
          <w:sz w:val="28"/>
          <w:szCs w:val="28"/>
          <w:highlight w:val="none"/>
        </w:rPr>
      </w:pPr>
      <w:r>
        <w:rPr>
          <w:rFonts w:hint="eastAsia" w:ascii="仿宋" w:hAnsi="仿宋" w:eastAsia="仿宋" w:cs="仿宋"/>
          <w:b/>
          <w:sz w:val="28"/>
          <w:szCs w:val="28"/>
          <w:highlight w:val="none"/>
        </w:rPr>
        <w:t>一、合同标的</w:t>
      </w:r>
    </w:p>
    <w:p w14:paraId="5D9188E4">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1.标的清单：</w:t>
      </w:r>
    </w:p>
    <w:p w14:paraId="6C2418C0">
      <w:pPr>
        <w:ind w:firstLine="562" w:firstLineChars="200"/>
        <w:jc w:val="left"/>
        <w:rPr>
          <w:rFonts w:hint="eastAsia" w:ascii="仿宋" w:hAnsi="仿宋" w:eastAsia="仿宋" w:cs="仿宋"/>
          <w:b/>
          <w:sz w:val="28"/>
          <w:szCs w:val="28"/>
          <w:highlight w:val="none"/>
        </w:rPr>
      </w:pPr>
      <w:r>
        <w:rPr>
          <w:rFonts w:hint="eastAsia" w:ascii="仿宋" w:hAnsi="仿宋" w:eastAsia="仿宋" w:cs="仿宋"/>
          <w:b/>
          <w:sz w:val="28"/>
          <w:szCs w:val="28"/>
          <w:highlight w:val="none"/>
        </w:rPr>
        <w:t>二、合同金额</w:t>
      </w:r>
    </w:p>
    <w:p w14:paraId="38D020EC">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本合同金额为（大写）：____________________________________元（￥_______________元）人民币。</w:t>
      </w:r>
    </w:p>
    <w:p w14:paraId="0E122345">
      <w:pPr>
        <w:ind w:firstLine="562" w:firstLineChars="200"/>
        <w:jc w:val="left"/>
        <w:rPr>
          <w:rFonts w:hint="eastAsia" w:ascii="仿宋" w:hAnsi="仿宋" w:eastAsia="仿宋" w:cs="仿宋"/>
          <w:b/>
          <w:sz w:val="28"/>
          <w:szCs w:val="28"/>
          <w:highlight w:val="none"/>
        </w:rPr>
      </w:pPr>
      <w:r>
        <w:rPr>
          <w:rFonts w:hint="eastAsia" w:ascii="仿宋" w:hAnsi="仿宋" w:eastAsia="仿宋" w:cs="仿宋"/>
          <w:b/>
          <w:sz w:val="28"/>
          <w:szCs w:val="28"/>
          <w:highlight w:val="none"/>
        </w:rPr>
        <w:t>三、技术资料</w:t>
      </w:r>
    </w:p>
    <w:p w14:paraId="68C39411">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1.乙方应按招标文件规定的时间向甲方提供使用标的有关技术资料。</w:t>
      </w:r>
    </w:p>
    <w:p w14:paraId="5D88D3F1">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CC7CE02">
      <w:pPr>
        <w:ind w:firstLine="562" w:firstLineChars="200"/>
        <w:jc w:val="left"/>
        <w:rPr>
          <w:rFonts w:hint="eastAsia" w:ascii="仿宋" w:hAnsi="仿宋" w:eastAsia="仿宋" w:cs="仿宋"/>
          <w:b/>
          <w:sz w:val="28"/>
          <w:szCs w:val="28"/>
          <w:highlight w:val="none"/>
        </w:rPr>
      </w:pPr>
      <w:r>
        <w:rPr>
          <w:rFonts w:hint="eastAsia" w:ascii="仿宋" w:hAnsi="仿宋" w:eastAsia="仿宋" w:cs="仿宋"/>
          <w:b/>
          <w:sz w:val="28"/>
          <w:szCs w:val="28"/>
          <w:highlight w:val="none"/>
        </w:rPr>
        <w:t>四、知识产权</w:t>
      </w:r>
    </w:p>
    <w:p w14:paraId="0CE6FCB4">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乙方应保证所提供的标的或其任何一部分均不会侵犯任何第三方的知识产权。</w:t>
      </w:r>
    </w:p>
    <w:p w14:paraId="1BCD386C">
      <w:pPr>
        <w:ind w:firstLine="562" w:firstLineChars="200"/>
        <w:jc w:val="left"/>
        <w:rPr>
          <w:rFonts w:hint="eastAsia" w:ascii="仿宋" w:hAnsi="仿宋" w:eastAsia="仿宋" w:cs="仿宋"/>
          <w:b/>
          <w:sz w:val="28"/>
          <w:szCs w:val="28"/>
          <w:highlight w:val="none"/>
        </w:rPr>
      </w:pPr>
      <w:r>
        <w:rPr>
          <w:rFonts w:hint="eastAsia" w:ascii="仿宋" w:hAnsi="仿宋" w:eastAsia="仿宋" w:cs="仿宋"/>
          <w:b/>
          <w:sz w:val="28"/>
          <w:szCs w:val="28"/>
          <w:highlight w:val="none"/>
        </w:rPr>
        <w:t>五、产权担保</w:t>
      </w:r>
    </w:p>
    <w:p w14:paraId="5F4C45FF">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乙方保证所交付的标的的所有权完全属于乙方且无任何抵押、查封等产权瑕疵。</w:t>
      </w:r>
    </w:p>
    <w:p w14:paraId="1C318C39">
      <w:pPr>
        <w:ind w:firstLine="562" w:firstLineChars="200"/>
        <w:jc w:val="left"/>
        <w:rPr>
          <w:rFonts w:hint="eastAsia" w:ascii="仿宋" w:hAnsi="仿宋" w:eastAsia="仿宋" w:cs="仿宋"/>
          <w:b/>
          <w:sz w:val="28"/>
          <w:szCs w:val="28"/>
          <w:highlight w:val="none"/>
        </w:rPr>
      </w:pPr>
      <w:r>
        <w:rPr>
          <w:rFonts w:hint="eastAsia" w:ascii="仿宋" w:hAnsi="仿宋" w:eastAsia="仿宋" w:cs="仿宋"/>
          <w:b/>
          <w:sz w:val="28"/>
          <w:szCs w:val="28"/>
          <w:highlight w:val="none"/>
        </w:rPr>
        <w:t>六、履约保证金</w:t>
      </w:r>
    </w:p>
    <w:p w14:paraId="6E310119">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乙方交纳人民币          元作为本合同的履约保证金。</w:t>
      </w:r>
    </w:p>
    <w:p w14:paraId="00819E6A">
      <w:pPr>
        <w:ind w:firstLine="562" w:firstLineChars="200"/>
        <w:jc w:val="left"/>
        <w:rPr>
          <w:rFonts w:hint="eastAsia" w:ascii="仿宋" w:hAnsi="仿宋" w:eastAsia="仿宋" w:cs="仿宋"/>
          <w:b/>
          <w:sz w:val="28"/>
          <w:szCs w:val="28"/>
          <w:highlight w:val="none"/>
        </w:rPr>
      </w:pPr>
      <w:r>
        <w:rPr>
          <w:rFonts w:hint="eastAsia" w:ascii="仿宋" w:hAnsi="仿宋" w:eastAsia="仿宋" w:cs="仿宋"/>
          <w:b/>
          <w:sz w:val="28"/>
          <w:szCs w:val="28"/>
          <w:highlight w:val="none"/>
        </w:rPr>
        <w:t>七、转包或分包</w:t>
      </w:r>
    </w:p>
    <w:p w14:paraId="5B82E5D8">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1.本合同范围的标的，应由乙方直接供应，不得转让他人供应；</w:t>
      </w:r>
    </w:p>
    <w:p w14:paraId="705599A4">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2.除非得到甲方的书面同意，乙方不得将本合同范围的标的全部或部分分包给他人供应；</w:t>
      </w:r>
    </w:p>
    <w:p w14:paraId="357DC070">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3.如有转让和未经甲方同意的分包行为，甲方有权解除合同，没收履约保证金并追究乙方的违约责任。</w:t>
      </w:r>
    </w:p>
    <w:p w14:paraId="477B4FDC">
      <w:pPr>
        <w:ind w:firstLine="562" w:firstLineChars="200"/>
        <w:jc w:val="left"/>
        <w:rPr>
          <w:rFonts w:hint="eastAsia" w:ascii="仿宋" w:hAnsi="仿宋" w:eastAsia="仿宋" w:cs="仿宋"/>
          <w:bCs/>
          <w:sz w:val="28"/>
          <w:szCs w:val="28"/>
          <w:highlight w:val="none"/>
        </w:rPr>
      </w:pPr>
      <w:r>
        <w:rPr>
          <w:rFonts w:hint="eastAsia" w:ascii="仿宋" w:hAnsi="仿宋" w:eastAsia="仿宋" w:cs="仿宋"/>
          <w:b/>
          <w:sz w:val="28"/>
          <w:szCs w:val="28"/>
          <w:highlight w:val="none"/>
        </w:rPr>
        <w:t>八、质保期和质保金</w:t>
      </w:r>
    </w:p>
    <w:p w14:paraId="2B7D3E04">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1.质保期      年。（自验收合格之日起计）</w:t>
      </w:r>
    </w:p>
    <w:p w14:paraId="188E06AF">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2.质保金            元。</w:t>
      </w:r>
    </w:p>
    <w:p w14:paraId="4D666A26">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九、标的履约时间、履约方式及履约地点</w:t>
      </w:r>
    </w:p>
    <w:p w14:paraId="57353B10">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1.履约时间：</w:t>
      </w:r>
    </w:p>
    <w:p w14:paraId="73A520CF">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2.履约方式：</w:t>
      </w:r>
    </w:p>
    <w:p w14:paraId="403CB3D6">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3.履约地点：</w:t>
      </w:r>
    </w:p>
    <w:p w14:paraId="3C467001">
      <w:pPr>
        <w:ind w:firstLine="562" w:firstLineChars="200"/>
        <w:jc w:val="left"/>
        <w:rPr>
          <w:rFonts w:hint="eastAsia" w:ascii="仿宋" w:hAnsi="仿宋" w:eastAsia="仿宋" w:cs="仿宋"/>
          <w:b/>
          <w:sz w:val="28"/>
          <w:szCs w:val="28"/>
          <w:highlight w:val="none"/>
        </w:rPr>
      </w:pPr>
      <w:r>
        <w:rPr>
          <w:rFonts w:hint="eastAsia" w:ascii="仿宋" w:hAnsi="仿宋" w:eastAsia="仿宋" w:cs="仿宋"/>
          <w:b/>
          <w:sz w:val="28"/>
          <w:szCs w:val="28"/>
          <w:highlight w:val="none"/>
        </w:rPr>
        <w:t>十、合同款支付</w:t>
      </w:r>
    </w:p>
    <w:p w14:paraId="08BD0763">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1. 付款方式：</w:t>
      </w:r>
    </w:p>
    <w:p w14:paraId="08AB5FC1">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2.当采购数量与实际使用数量不一致时，乙方应根据实际使用量提供，合同的最终结算金额按实际使用量乘以成交单价进行计算。</w:t>
      </w:r>
    </w:p>
    <w:p w14:paraId="1E5C2219">
      <w:pPr>
        <w:ind w:firstLine="562" w:firstLineChars="200"/>
        <w:jc w:val="left"/>
        <w:rPr>
          <w:rFonts w:hint="eastAsia" w:ascii="仿宋" w:hAnsi="仿宋" w:eastAsia="仿宋" w:cs="仿宋"/>
          <w:b/>
          <w:sz w:val="28"/>
          <w:szCs w:val="28"/>
          <w:highlight w:val="none"/>
        </w:rPr>
      </w:pPr>
      <w:r>
        <w:rPr>
          <w:rFonts w:hint="eastAsia" w:ascii="仿宋" w:hAnsi="仿宋" w:eastAsia="仿宋" w:cs="仿宋"/>
          <w:b/>
          <w:sz w:val="28"/>
          <w:szCs w:val="28"/>
          <w:highlight w:val="none"/>
        </w:rPr>
        <w:t>十一、税费</w:t>
      </w:r>
    </w:p>
    <w:p w14:paraId="5F6969D9">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本合同执行中相关的一切税费均由乙方负担。</w:t>
      </w:r>
    </w:p>
    <w:p w14:paraId="6015D4DF">
      <w:pPr>
        <w:ind w:firstLine="562" w:firstLineChars="200"/>
        <w:jc w:val="left"/>
        <w:rPr>
          <w:rFonts w:hint="eastAsia" w:ascii="仿宋" w:hAnsi="仿宋" w:eastAsia="仿宋" w:cs="仿宋"/>
          <w:b/>
          <w:sz w:val="28"/>
          <w:szCs w:val="28"/>
          <w:highlight w:val="none"/>
        </w:rPr>
      </w:pPr>
      <w:r>
        <w:rPr>
          <w:rFonts w:hint="eastAsia" w:ascii="仿宋" w:hAnsi="仿宋" w:eastAsia="仿宋" w:cs="仿宋"/>
          <w:b/>
          <w:sz w:val="28"/>
          <w:szCs w:val="28"/>
          <w:highlight w:val="none"/>
        </w:rPr>
        <w:t>十二、质量保证及售后服务</w:t>
      </w:r>
    </w:p>
    <w:p w14:paraId="1FDC3E09">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1.乙方应按招标文件规定的标的性能、技术要求、质量标准向甲方提供未经使用的全新产品。</w:t>
      </w:r>
    </w:p>
    <w:p w14:paraId="6B93047F">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2.乙方提供的标的在质保期内因货物本身的质量问题发生故障，乙方应负责免费更换。对达不到技术要求者，根据实际情况，经双方协商，可按以下办法处理：</w:t>
      </w:r>
    </w:p>
    <w:p w14:paraId="153A6A89">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⑴更换：由乙方承担所发生的全部费用。</w:t>
      </w:r>
    </w:p>
    <w:p w14:paraId="3A9B6B17">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⑵贬值处理：由甲乙双方合议定价。</w:t>
      </w:r>
    </w:p>
    <w:p w14:paraId="1EE1E0DD">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⑶退货处理：乙方应退还甲方支付的合同款，同时应承担该标的的直接费用（运输、保险、检验、货款利息及银行手续费等）。</w:t>
      </w:r>
    </w:p>
    <w:p w14:paraId="6D99B150">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3.如在使用过程中发生质量问题，乙方在接到甲方通知后在     小时内到达甲方现场。</w:t>
      </w:r>
    </w:p>
    <w:p w14:paraId="783F2E1B">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4.在质保期内，乙方应对标的出现的质量及安全问题负责处理解决并承担一切费用。</w:t>
      </w:r>
    </w:p>
    <w:p w14:paraId="0E37B503">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5.上述的标的免费保修期为     年，因人为因素出现的故障不在免费保修范围内。超过保修期的产品，终生维修，维修时只收部件成本费。</w:t>
      </w:r>
    </w:p>
    <w:p w14:paraId="2E8C6056">
      <w:pPr>
        <w:ind w:firstLine="562" w:firstLineChars="200"/>
        <w:jc w:val="left"/>
        <w:rPr>
          <w:rFonts w:hint="eastAsia" w:ascii="仿宋" w:hAnsi="仿宋" w:eastAsia="仿宋" w:cs="仿宋"/>
          <w:b/>
          <w:sz w:val="28"/>
          <w:szCs w:val="28"/>
          <w:highlight w:val="none"/>
        </w:rPr>
      </w:pPr>
      <w:r>
        <w:rPr>
          <w:rFonts w:hint="eastAsia" w:ascii="仿宋" w:hAnsi="仿宋" w:eastAsia="仿宋" w:cs="仿宋"/>
          <w:b/>
          <w:sz w:val="28"/>
          <w:szCs w:val="28"/>
          <w:highlight w:val="none"/>
        </w:rPr>
        <w:t>十三、调试和验收</w:t>
      </w:r>
    </w:p>
    <w:p w14:paraId="25A8FEE4">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1.甲方对乙方提交的标的依据招标文件上的技术规格要求和国家有关质量标准进行现场初步验收，外观、说明书符合招标文件技术要求的，给予签收，初步验收不合格的不予签收，甲方需在五个工作日内验收。</w:t>
      </w:r>
    </w:p>
    <w:p w14:paraId="4E5DC865">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2.乙方交付前应对产品作出全面检查和对验收文件进行整理，并列出清单，作为甲方验收和使用的技术条件依据，检验的结果应随标的交甲方。</w:t>
      </w:r>
    </w:p>
    <w:p w14:paraId="416974E4">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3.甲方对乙方提供的标的在使用前进行调试时，乙方需负责安装并培训甲方的使用操作人员，并协助甲方一起调试，直到符合技术要求，甲方才做最终验收。</w:t>
      </w:r>
    </w:p>
    <w:p w14:paraId="5EEFD16F">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4.对技术复杂的标的，甲方应请国家认可的专业检测机构参与初步验收及最终验收，并由其出具质量检测报告。</w:t>
      </w:r>
    </w:p>
    <w:p w14:paraId="7DE4B9F8">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5.验收时乙方必须在现场，验收完毕后作出验收结果报告；验收费用由乙方负责。</w:t>
      </w:r>
    </w:p>
    <w:p w14:paraId="1B5657CF">
      <w:pPr>
        <w:ind w:firstLine="562" w:firstLineChars="200"/>
        <w:jc w:val="left"/>
        <w:rPr>
          <w:rFonts w:hint="eastAsia" w:ascii="仿宋" w:hAnsi="仿宋" w:eastAsia="仿宋" w:cs="仿宋"/>
          <w:bCs/>
          <w:sz w:val="28"/>
          <w:szCs w:val="28"/>
          <w:highlight w:val="none"/>
        </w:rPr>
      </w:pPr>
      <w:r>
        <w:rPr>
          <w:rFonts w:hint="eastAsia" w:ascii="仿宋" w:hAnsi="仿宋" w:eastAsia="仿宋" w:cs="仿宋"/>
          <w:b/>
          <w:sz w:val="28"/>
          <w:szCs w:val="28"/>
          <w:highlight w:val="none"/>
        </w:rPr>
        <w:t>十四、包装、发运及运输</w:t>
      </w:r>
    </w:p>
    <w:p w14:paraId="5616FD2B">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1.乙方应在发运前对其进行满足运输距离、防潮、防震、防锈和防破损装卸等要求包装，以保证安全运达甲方指定地点。</w:t>
      </w:r>
    </w:p>
    <w:p w14:paraId="26B589D6">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2.使用说明书、质量检验证明书、随配附件和工具以及清单一并附于标的内。</w:t>
      </w:r>
    </w:p>
    <w:p w14:paraId="2DB07028">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3.乙方在发运手续办理完毕后24小时内或到甲方48小时前通知甲方，以准备接收。</w:t>
      </w:r>
    </w:p>
    <w:p w14:paraId="27702F4F">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4.标的在交付甲方前发生的风险均由乙方负责。</w:t>
      </w:r>
    </w:p>
    <w:p w14:paraId="1C78EE33">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5.标的在规定的交付期限内由乙方送达甲方指定的地点视为交付，乙方同时需通知甲方标的已送达。</w:t>
      </w:r>
    </w:p>
    <w:p w14:paraId="75E30E1B">
      <w:pPr>
        <w:ind w:firstLine="562" w:firstLineChars="200"/>
        <w:jc w:val="left"/>
        <w:rPr>
          <w:rFonts w:hint="eastAsia" w:ascii="仿宋" w:hAnsi="仿宋" w:eastAsia="仿宋" w:cs="仿宋"/>
          <w:b/>
          <w:sz w:val="28"/>
          <w:szCs w:val="28"/>
          <w:highlight w:val="none"/>
        </w:rPr>
      </w:pPr>
      <w:r>
        <w:rPr>
          <w:rFonts w:hint="eastAsia" w:ascii="仿宋" w:hAnsi="仿宋" w:eastAsia="仿宋" w:cs="仿宋"/>
          <w:b/>
          <w:sz w:val="28"/>
          <w:szCs w:val="28"/>
          <w:highlight w:val="none"/>
        </w:rPr>
        <w:t>十五、违约责任</w:t>
      </w:r>
    </w:p>
    <w:p w14:paraId="0914D33C">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1.甲方无正当理由拒收的，甲方向乙方偿付拒收合同款总值的5%违约金。</w:t>
      </w:r>
    </w:p>
    <w:p w14:paraId="41967CB0">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2.甲方无故逾期验收和办理款项支付手续的,甲方应按逾期付款总额每日万分之五向乙方支付违约金。</w:t>
      </w:r>
    </w:p>
    <w:p w14:paraId="0DF38F70">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 xml:space="preserve">3.乙方逾期交付的，乙方应按逾期交付总额每日万分之五向甲方支付违约金，由甲方从待付货款中扣除。逾期超过约定日期20个工作日不能交付的，甲方可解除本合同。乙方因逾期交付或因其他违约行为导致甲方解除合同的，乙方应向甲方支付合同总值5%的违约金，如造成甲方损失超过违约金的，超出部分由乙方继续承担赔偿责任。 </w:t>
      </w:r>
    </w:p>
    <w:p w14:paraId="7ABFEB36">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4.乙方所交的标的品种、型号、规格、技术参数、质量不符合合同规定及招标文件规定标准的，甲方有权拒收，乙方愿意更换但逾期交付的，按乙方逾期交付处理。乙方拒绝更换的，甲方可单方面解除合同。</w:t>
      </w:r>
    </w:p>
    <w:p w14:paraId="162847BE">
      <w:pPr>
        <w:ind w:firstLine="562" w:firstLineChars="200"/>
        <w:jc w:val="left"/>
        <w:rPr>
          <w:rFonts w:hint="eastAsia" w:ascii="仿宋" w:hAnsi="仿宋" w:eastAsia="仿宋" w:cs="仿宋"/>
          <w:bCs/>
          <w:sz w:val="28"/>
          <w:szCs w:val="28"/>
          <w:highlight w:val="none"/>
        </w:rPr>
      </w:pPr>
      <w:r>
        <w:rPr>
          <w:rFonts w:hint="eastAsia" w:ascii="仿宋" w:hAnsi="仿宋" w:eastAsia="仿宋" w:cs="仿宋"/>
          <w:b/>
          <w:sz w:val="28"/>
          <w:szCs w:val="28"/>
          <w:highlight w:val="none"/>
        </w:rPr>
        <w:t>十六、不可抗力事件处理</w:t>
      </w:r>
    </w:p>
    <w:p w14:paraId="3C7DC79C">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1.在合同有效期内，任何一方因不可抗力事件导致不能履行合同，则合同履行期可延长，其延长期与不可抗力影响期相同。</w:t>
      </w:r>
    </w:p>
    <w:p w14:paraId="76924DB8">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2.不可抗力事件发生后，应立即通知对方，并寄送有关权威机构出具的证明。</w:t>
      </w:r>
    </w:p>
    <w:p w14:paraId="6D21EB43">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3.不可抗力事件延续120天以上，双方应通过友好协商，确定是否继续履行合同。</w:t>
      </w:r>
    </w:p>
    <w:p w14:paraId="2876109B">
      <w:pPr>
        <w:ind w:firstLine="562" w:firstLineChars="200"/>
        <w:jc w:val="left"/>
        <w:rPr>
          <w:rFonts w:hint="eastAsia" w:ascii="仿宋" w:hAnsi="仿宋" w:eastAsia="仿宋" w:cs="仿宋"/>
          <w:bCs/>
          <w:sz w:val="28"/>
          <w:szCs w:val="28"/>
          <w:highlight w:val="none"/>
        </w:rPr>
      </w:pPr>
      <w:r>
        <w:rPr>
          <w:rFonts w:hint="eastAsia" w:ascii="仿宋" w:hAnsi="仿宋" w:eastAsia="仿宋" w:cs="仿宋"/>
          <w:b/>
          <w:sz w:val="28"/>
          <w:szCs w:val="28"/>
          <w:highlight w:val="none"/>
        </w:rPr>
        <w:t>十七、诉讼</w:t>
      </w:r>
    </w:p>
    <w:p w14:paraId="72F00636">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双方在执行合同中所发生的一切争议，应通过协商解决。如协商不成，可向甲方所在地提起仲裁或法院起诉。</w:t>
      </w:r>
    </w:p>
    <w:p w14:paraId="65DB5D69">
      <w:pPr>
        <w:ind w:firstLine="562" w:firstLineChars="200"/>
        <w:jc w:val="left"/>
        <w:rPr>
          <w:rFonts w:hint="eastAsia" w:ascii="仿宋" w:hAnsi="仿宋" w:eastAsia="仿宋" w:cs="仿宋"/>
          <w:b/>
          <w:sz w:val="28"/>
          <w:szCs w:val="28"/>
          <w:highlight w:val="none"/>
        </w:rPr>
      </w:pPr>
      <w:r>
        <w:rPr>
          <w:rFonts w:hint="eastAsia" w:ascii="仿宋" w:hAnsi="仿宋" w:eastAsia="仿宋" w:cs="仿宋"/>
          <w:b/>
          <w:sz w:val="28"/>
          <w:szCs w:val="28"/>
          <w:highlight w:val="none"/>
        </w:rPr>
        <w:t>十八、合同生效及其它</w:t>
      </w:r>
    </w:p>
    <w:p w14:paraId="036B71EA">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1.合同经双方法定代表人或其委托全权代理人签字并盖章后生效。</w:t>
      </w:r>
    </w:p>
    <w:p w14:paraId="662251A2">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2.根据《中华人民共和国政府采购法实施条例》第50条之规定，本合同自签订之日起2个工作日内，由甲方在新疆政府采购网上公告。</w:t>
      </w:r>
    </w:p>
    <w:p w14:paraId="6A514E93">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3.本合同未尽事宜，遵照《中华人民共和国民法典》有关条文执行。</w:t>
      </w:r>
    </w:p>
    <w:p w14:paraId="3AEF4DDD">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4.本合同正本一式两份，具有同等法律效力，甲乙双方各执一份；副本   份，(用途)。</w:t>
      </w:r>
    </w:p>
    <w:p w14:paraId="15E5BBDA">
      <w:pPr>
        <w:ind w:firstLine="560" w:firstLineChars="200"/>
        <w:jc w:val="left"/>
        <w:rPr>
          <w:rFonts w:hint="eastAsia" w:ascii="仿宋" w:hAnsi="仿宋" w:eastAsia="仿宋" w:cs="仿宋"/>
          <w:bCs/>
          <w:sz w:val="28"/>
          <w:szCs w:val="28"/>
          <w:highlight w:val="none"/>
        </w:rPr>
      </w:pPr>
    </w:p>
    <w:p w14:paraId="00A663F8">
      <w:pPr>
        <w:ind w:firstLine="560" w:firstLineChars="200"/>
        <w:jc w:val="left"/>
        <w:rPr>
          <w:rFonts w:hint="eastAsia" w:ascii="仿宋" w:hAnsi="仿宋" w:eastAsia="仿宋" w:cs="仿宋"/>
          <w:bCs/>
          <w:sz w:val="28"/>
          <w:szCs w:val="28"/>
          <w:highlight w:val="none"/>
        </w:rPr>
      </w:pPr>
    </w:p>
    <w:p w14:paraId="11598A6D">
      <w:pPr>
        <w:ind w:firstLine="560" w:firstLineChars="200"/>
        <w:jc w:val="left"/>
        <w:rPr>
          <w:rFonts w:hint="eastAsia" w:ascii="仿宋" w:hAnsi="仿宋" w:eastAsia="仿宋" w:cs="仿宋"/>
          <w:bCs/>
          <w:sz w:val="28"/>
          <w:szCs w:val="28"/>
          <w:highlight w:val="none"/>
        </w:rPr>
      </w:pPr>
    </w:p>
    <w:p w14:paraId="4FC6BAD5">
      <w:pPr>
        <w:ind w:firstLine="560" w:firstLineChars="200"/>
        <w:jc w:val="left"/>
        <w:rPr>
          <w:rFonts w:hint="eastAsia" w:ascii="仿宋" w:hAnsi="仿宋" w:eastAsia="仿宋" w:cs="仿宋"/>
          <w:bCs/>
          <w:sz w:val="28"/>
          <w:szCs w:val="28"/>
          <w:highlight w:val="none"/>
        </w:rPr>
      </w:pPr>
    </w:p>
    <w:p w14:paraId="0386FE38">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 xml:space="preserve">甲方：                                 乙方： </w:t>
      </w:r>
    </w:p>
    <w:p w14:paraId="697EF7C1">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 xml:space="preserve">地址：                                 地址： </w:t>
      </w:r>
    </w:p>
    <w:p w14:paraId="6342B0BE">
      <w:pPr>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法定（授权）代表人：                   法定（授权）代表人：</w:t>
      </w:r>
    </w:p>
    <w:p w14:paraId="4603A1E5">
      <w:pPr>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 xml:space="preserve">签字日期：      年  月  日        签字日期：   年  月  日  </w:t>
      </w:r>
    </w:p>
    <w:p w14:paraId="2E317B10">
      <w:pPr>
        <w:jc w:val="left"/>
        <w:rPr>
          <w:rFonts w:hint="eastAsia" w:ascii="仿宋" w:hAnsi="仿宋" w:eastAsia="仿宋" w:cs="仿宋"/>
          <w:bCs/>
          <w:sz w:val="28"/>
          <w:szCs w:val="28"/>
          <w:highlight w:val="none"/>
        </w:rPr>
      </w:pPr>
    </w:p>
    <w:p w14:paraId="65891155">
      <w:pPr>
        <w:pStyle w:val="17"/>
        <w:rPr>
          <w:rFonts w:hint="eastAsia" w:ascii="仿宋" w:hAnsi="仿宋" w:eastAsia="仿宋"/>
          <w:b/>
          <w:sz w:val="36"/>
          <w:szCs w:val="36"/>
          <w:highlight w:val="none"/>
        </w:rPr>
      </w:pPr>
    </w:p>
    <w:p w14:paraId="6D387067">
      <w:pPr>
        <w:jc w:val="center"/>
        <w:rPr>
          <w:rFonts w:hint="eastAsia" w:ascii="仿宋" w:hAnsi="仿宋" w:eastAsia="仿宋"/>
          <w:b/>
          <w:sz w:val="36"/>
          <w:szCs w:val="36"/>
          <w:highlight w:val="none"/>
        </w:rPr>
      </w:pPr>
    </w:p>
    <w:p w14:paraId="0B0B425B">
      <w:pPr>
        <w:jc w:val="center"/>
        <w:rPr>
          <w:rFonts w:hint="eastAsia" w:ascii="仿宋" w:hAnsi="仿宋" w:eastAsia="仿宋"/>
          <w:b/>
          <w:sz w:val="36"/>
          <w:szCs w:val="36"/>
          <w:highlight w:val="none"/>
        </w:rPr>
      </w:pPr>
    </w:p>
    <w:p w14:paraId="776348DE">
      <w:pPr>
        <w:rPr>
          <w:rFonts w:hint="eastAsia" w:ascii="仿宋" w:hAnsi="仿宋" w:eastAsia="仿宋"/>
          <w:b/>
          <w:sz w:val="36"/>
          <w:szCs w:val="36"/>
          <w:highlight w:val="none"/>
        </w:rPr>
      </w:pPr>
    </w:p>
    <w:p w14:paraId="09512863">
      <w:pPr>
        <w:jc w:val="center"/>
        <w:rPr>
          <w:rFonts w:hint="eastAsia" w:ascii="仿宋" w:hAnsi="仿宋" w:eastAsia="仿宋"/>
          <w:b/>
          <w:sz w:val="36"/>
          <w:szCs w:val="36"/>
          <w:highlight w:val="none"/>
        </w:rPr>
      </w:pPr>
    </w:p>
    <w:p w14:paraId="0228F6CC">
      <w:pPr>
        <w:jc w:val="center"/>
        <w:rPr>
          <w:rFonts w:hint="eastAsia" w:ascii="仿宋" w:hAnsi="仿宋" w:eastAsia="仿宋"/>
          <w:b/>
          <w:sz w:val="36"/>
          <w:szCs w:val="36"/>
          <w:highlight w:val="none"/>
        </w:rPr>
      </w:pPr>
    </w:p>
    <w:p w14:paraId="023934B2">
      <w:pPr>
        <w:rPr>
          <w:rFonts w:hint="eastAsia" w:ascii="仿宋" w:hAnsi="仿宋" w:eastAsia="仿宋"/>
          <w:b/>
          <w:sz w:val="36"/>
          <w:szCs w:val="36"/>
          <w:highlight w:val="none"/>
        </w:rPr>
        <w:sectPr>
          <w:pgSz w:w="11906" w:h="16838"/>
          <w:pgMar w:top="1701" w:right="1474" w:bottom="1701" w:left="1474" w:header="0" w:footer="1417" w:gutter="0"/>
          <w:cols w:space="720" w:num="1"/>
          <w:docGrid w:linePitch="312" w:charSpace="0"/>
        </w:sectPr>
      </w:pPr>
    </w:p>
    <w:p w14:paraId="54CCCE00">
      <w:pPr>
        <w:jc w:val="center"/>
        <w:outlineLvl w:val="0"/>
        <w:rPr>
          <w:rFonts w:hint="eastAsia" w:ascii="仿宋" w:hAnsi="仿宋" w:eastAsia="仿宋"/>
          <w:b/>
          <w:sz w:val="32"/>
          <w:szCs w:val="32"/>
          <w:highlight w:val="none"/>
        </w:rPr>
      </w:pPr>
      <w:bookmarkStart w:id="115" w:name="_Toc24543"/>
      <w:bookmarkStart w:id="116" w:name="_Toc29103"/>
      <w:bookmarkStart w:id="117" w:name="_Toc7689"/>
      <w:bookmarkStart w:id="118" w:name="_Toc13718"/>
      <w:bookmarkStart w:id="119" w:name="_Toc21923"/>
      <w:r>
        <w:rPr>
          <w:rFonts w:hint="eastAsia" w:ascii="仿宋" w:hAnsi="仿宋" w:eastAsia="仿宋"/>
          <w:b/>
          <w:sz w:val="36"/>
          <w:szCs w:val="36"/>
          <w:highlight w:val="none"/>
        </w:rPr>
        <w:t>第五部分  响应文件格式</w:t>
      </w:r>
      <w:bookmarkEnd w:id="115"/>
      <w:bookmarkEnd w:id="116"/>
      <w:bookmarkEnd w:id="117"/>
      <w:bookmarkEnd w:id="118"/>
      <w:bookmarkEnd w:id="119"/>
    </w:p>
    <w:p w14:paraId="4C28D68A">
      <w:pPr>
        <w:rPr>
          <w:rFonts w:hint="eastAsia" w:ascii="仿宋" w:hAnsi="仿宋" w:eastAsia="仿宋"/>
          <w:sz w:val="28"/>
          <w:szCs w:val="28"/>
          <w:highlight w:val="none"/>
        </w:rPr>
      </w:pPr>
      <w:bookmarkStart w:id="120" w:name="_Toc239650612"/>
      <w:bookmarkStart w:id="121" w:name="_Toc239648875"/>
      <w:bookmarkStart w:id="122" w:name="_Toc239649397"/>
      <w:bookmarkStart w:id="123" w:name="_Toc239648609"/>
      <w:bookmarkStart w:id="124" w:name="_Toc239649321"/>
      <w:bookmarkStart w:id="125" w:name="_Toc239822629"/>
      <w:bookmarkStart w:id="126" w:name="_Toc424059521"/>
      <w:bookmarkStart w:id="127" w:name="_Toc424212005"/>
      <w:bookmarkStart w:id="128" w:name="_Toc239651331"/>
      <w:bookmarkStart w:id="129" w:name="_Toc239822514"/>
      <w:bookmarkStart w:id="130" w:name="_Toc239649773"/>
    </w:p>
    <w:bookmarkEnd w:id="120"/>
    <w:bookmarkEnd w:id="121"/>
    <w:bookmarkEnd w:id="122"/>
    <w:bookmarkEnd w:id="123"/>
    <w:bookmarkEnd w:id="124"/>
    <w:bookmarkEnd w:id="125"/>
    <w:bookmarkEnd w:id="126"/>
    <w:bookmarkEnd w:id="127"/>
    <w:bookmarkEnd w:id="128"/>
    <w:bookmarkEnd w:id="129"/>
    <w:bookmarkEnd w:id="130"/>
    <w:p w14:paraId="79500187">
      <w:pPr>
        <w:ind w:firstLine="281" w:firstLineChars="100"/>
        <w:rPr>
          <w:rFonts w:hint="eastAsia" w:ascii="仿宋" w:hAnsi="仿宋" w:eastAsia="仿宋"/>
          <w:b/>
          <w:sz w:val="28"/>
          <w:szCs w:val="28"/>
          <w:highlight w:val="none"/>
        </w:rPr>
      </w:pPr>
      <w:bookmarkStart w:id="131" w:name="_Toc239822630"/>
      <w:bookmarkStart w:id="132" w:name="_Toc424059522"/>
      <w:bookmarkStart w:id="133" w:name="_Toc460703984"/>
      <w:bookmarkStart w:id="134" w:name="_Toc239822515"/>
      <w:bookmarkStart w:id="135" w:name="_Toc239648876"/>
      <w:bookmarkStart w:id="136" w:name="_Toc239649322"/>
      <w:bookmarkStart w:id="137" w:name="_Toc239651332"/>
      <w:bookmarkStart w:id="138" w:name="_Toc239650613"/>
      <w:bookmarkStart w:id="139" w:name="_Toc239649774"/>
      <w:bookmarkStart w:id="140" w:name="_Toc239649398"/>
      <w:bookmarkStart w:id="141" w:name="_Toc424212006"/>
      <w:bookmarkStart w:id="142" w:name="_Toc239648610"/>
      <w:r>
        <w:rPr>
          <w:rFonts w:hint="eastAsia" w:ascii="仿宋" w:hAnsi="仿宋" w:eastAsia="仿宋"/>
          <w:b/>
          <w:sz w:val="28"/>
          <w:szCs w:val="28"/>
          <w:highlight w:val="none"/>
        </w:rPr>
        <w:t>附件1</w:t>
      </w:r>
    </w:p>
    <w:p w14:paraId="37BA2692">
      <w:pPr>
        <w:spacing w:line="440" w:lineRule="exact"/>
        <w:ind w:firstLine="321" w:firstLineChars="100"/>
        <w:jc w:val="center"/>
        <w:rPr>
          <w:highlight w:val="none"/>
        </w:rPr>
      </w:pPr>
      <w:r>
        <w:rPr>
          <w:rFonts w:hint="eastAsia" w:ascii="仿宋" w:hAnsi="仿宋" w:eastAsia="仿宋"/>
          <w:b/>
          <w:sz w:val="32"/>
          <w:szCs w:val="32"/>
          <w:highlight w:val="none"/>
        </w:rPr>
        <w:t>投 标 函</w:t>
      </w:r>
    </w:p>
    <w:p w14:paraId="091259E8">
      <w:pPr>
        <w:spacing w:line="420" w:lineRule="exact"/>
        <w:rPr>
          <w:rFonts w:hint="eastAsia" w:ascii="仿宋" w:hAnsi="仿宋" w:eastAsia="仿宋"/>
          <w:b/>
          <w:bCs/>
          <w:sz w:val="28"/>
          <w:szCs w:val="28"/>
          <w:highlight w:val="none"/>
        </w:rPr>
      </w:pPr>
      <w:r>
        <w:rPr>
          <w:rFonts w:hint="eastAsia" w:ascii="仿宋" w:hAnsi="仿宋" w:eastAsia="仿宋"/>
          <w:b/>
          <w:bCs/>
          <w:sz w:val="28"/>
          <w:szCs w:val="28"/>
          <w:highlight w:val="none"/>
        </w:rPr>
        <w:t>库车市政务服务和公共资源交易中心：</w:t>
      </w:r>
    </w:p>
    <w:p w14:paraId="7EAF5247">
      <w:pPr>
        <w:spacing w:line="5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 xml:space="preserve">  我方对本次招标文件已详细审阅，内容全部清楚。我方自愿对此</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次</w:t>
      </w:r>
      <w:r>
        <w:rPr>
          <w:rFonts w:hint="eastAsia" w:ascii="仿宋" w:hAnsi="仿宋" w:eastAsia="仿宋"/>
          <w:sz w:val="28"/>
          <w:szCs w:val="28"/>
          <w:highlight w:val="none"/>
          <w:u w:val="single"/>
          <w:lang w:val="en-US" w:eastAsia="zh-CN"/>
        </w:rPr>
        <w:t xml:space="preserve">                         </w:t>
      </w:r>
      <w:r>
        <w:rPr>
          <w:rFonts w:hint="eastAsia" w:ascii="仿宋" w:hAnsi="仿宋" w:eastAsia="仿宋"/>
          <w:sz w:val="28"/>
          <w:szCs w:val="28"/>
          <w:highlight w:val="none"/>
        </w:rPr>
        <w:t>采购项目投标，现郑重声明以下诸点并对之负法律责任：</w:t>
      </w:r>
    </w:p>
    <w:p w14:paraId="27CB7A3A">
      <w:pPr>
        <w:spacing w:line="4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1.我方同意响应文件的各项规定，赞同你方对磋商文件的解释。</w:t>
      </w:r>
    </w:p>
    <w:p w14:paraId="33C76403">
      <w:pPr>
        <w:spacing w:line="4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2.我方提供的响应文件及资料、证照真实合法有效。</w:t>
      </w:r>
    </w:p>
    <w:p w14:paraId="08A63848">
      <w:pPr>
        <w:spacing w:line="4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3.我方愿向你方提供与本次招标有关的一切真实数据或资料。</w:t>
      </w:r>
    </w:p>
    <w:p w14:paraId="6C2753FD">
      <w:pPr>
        <w:spacing w:line="4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4.我方同意承担由响应文件内容填报不清或填报错误所造成的无效标、废标、落标等后果。</w:t>
      </w:r>
    </w:p>
    <w:p w14:paraId="7B3D58C6">
      <w:pPr>
        <w:spacing w:line="420" w:lineRule="exact"/>
        <w:ind w:firstLine="560" w:firstLineChars="200"/>
        <w:rPr>
          <w:rFonts w:hint="eastAsia" w:ascii="仿宋" w:hAnsi="仿宋" w:eastAsia="仿宋"/>
          <w:sz w:val="28"/>
          <w:szCs w:val="28"/>
          <w:highlight w:val="none"/>
          <w:shd w:val="clear" w:color="auto" w:fill="FFFFFF"/>
        </w:rPr>
      </w:pPr>
      <w:r>
        <w:rPr>
          <w:rFonts w:hint="eastAsia" w:ascii="仿宋" w:hAnsi="仿宋" w:eastAsia="仿宋"/>
          <w:sz w:val="28"/>
          <w:szCs w:val="28"/>
          <w:highlight w:val="none"/>
        </w:rPr>
        <w:t>5.我方赞同你方组织的磋商小组所做出的评审和选择，同意磋商小组成员</w:t>
      </w:r>
      <w:r>
        <w:rPr>
          <w:rFonts w:hint="eastAsia" w:ascii="仿宋" w:hAnsi="仿宋" w:eastAsia="仿宋"/>
          <w:sz w:val="28"/>
          <w:szCs w:val="28"/>
          <w:highlight w:val="none"/>
          <w:shd w:val="clear" w:color="auto" w:fill="FFFFFF"/>
        </w:rPr>
        <w:t>无义务向供应商进行任何有关评标解释的规定</w:t>
      </w:r>
      <w:r>
        <w:rPr>
          <w:rFonts w:hint="eastAsia" w:ascii="仿宋" w:hAnsi="仿宋" w:eastAsia="仿宋"/>
          <w:sz w:val="28"/>
          <w:szCs w:val="28"/>
          <w:highlight w:val="none"/>
        </w:rPr>
        <w:t>。</w:t>
      </w:r>
    </w:p>
    <w:p w14:paraId="147F035B">
      <w:pPr>
        <w:spacing w:line="4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6.我方保证诚实履行合同，做到所供货物（服务）或工程货真价实，绝不以次充好、以假充真，保质保量按期交货（完工）。</w:t>
      </w:r>
    </w:p>
    <w:p w14:paraId="682A380C">
      <w:pPr>
        <w:spacing w:line="4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7.我方完全同意本次招标并不一定以最低价中标。</w:t>
      </w:r>
    </w:p>
    <w:p w14:paraId="67A3EA9F">
      <w:pPr>
        <w:spacing w:line="4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8.我方保证按照服务承诺提供及时有效的售后服务。</w:t>
      </w:r>
    </w:p>
    <w:p w14:paraId="4C4DAA8C">
      <w:pPr>
        <w:spacing w:line="4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9.我方同意本响应文件的有效期为开标后90天；一旦中标将响应文件转为合同附件。</w:t>
      </w:r>
    </w:p>
    <w:p w14:paraId="019522A1">
      <w:pPr>
        <w:spacing w:line="4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10.本次投标总价为</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（大写）。</w:t>
      </w:r>
    </w:p>
    <w:p w14:paraId="769048EA">
      <w:pPr>
        <w:spacing w:line="4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11.我方提交的响应文件为电子投标文件。</w:t>
      </w:r>
    </w:p>
    <w:p w14:paraId="0DA4A813">
      <w:pPr>
        <w:spacing w:line="4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12.与本次招标的一切往来，请按下列方式联系：</w:t>
      </w:r>
    </w:p>
    <w:p w14:paraId="2CB0E3EB">
      <w:pPr>
        <w:rPr>
          <w:highlight w:val="none"/>
        </w:rPr>
      </w:pPr>
    </w:p>
    <w:p w14:paraId="29A866D9">
      <w:pPr>
        <w:pStyle w:val="20"/>
        <w:rPr>
          <w:highlight w:val="none"/>
        </w:rPr>
      </w:pPr>
    </w:p>
    <w:p w14:paraId="4D24BBF6">
      <w:pPr>
        <w:spacing w:line="420" w:lineRule="exact"/>
        <w:ind w:firstLine="560" w:firstLineChars="200"/>
        <w:rPr>
          <w:rFonts w:hint="eastAsia" w:ascii="仿宋" w:hAnsi="仿宋" w:eastAsia="仿宋"/>
          <w:sz w:val="28"/>
          <w:szCs w:val="28"/>
          <w:highlight w:val="none"/>
          <w:u w:val="single"/>
        </w:rPr>
      </w:pPr>
      <w:r>
        <w:rPr>
          <w:rFonts w:hint="eastAsia" w:ascii="仿宋" w:hAnsi="仿宋" w:eastAsia="仿宋"/>
          <w:sz w:val="28"/>
          <w:szCs w:val="28"/>
          <w:highlight w:val="none"/>
        </w:rPr>
        <w:t>法定代表人：</w:t>
      </w:r>
      <w:r>
        <w:rPr>
          <w:rFonts w:hint="eastAsia" w:ascii="仿宋" w:hAnsi="仿宋" w:eastAsia="仿宋"/>
          <w:sz w:val="28"/>
          <w:szCs w:val="28"/>
          <w:highlight w:val="none"/>
          <w:u w:val="single"/>
        </w:rPr>
        <w:t xml:space="preserve">                  （签字）</w:t>
      </w:r>
      <w:r>
        <w:rPr>
          <w:rFonts w:hint="eastAsia" w:ascii="仿宋" w:hAnsi="仿宋" w:eastAsia="仿宋"/>
          <w:sz w:val="28"/>
          <w:szCs w:val="28"/>
          <w:highlight w:val="none"/>
        </w:rPr>
        <w:t>手机：</w:t>
      </w:r>
      <w:r>
        <w:rPr>
          <w:rFonts w:hint="eastAsia" w:ascii="仿宋" w:hAnsi="仿宋" w:eastAsia="仿宋"/>
          <w:sz w:val="28"/>
          <w:szCs w:val="28"/>
          <w:highlight w:val="none"/>
          <w:u w:val="single"/>
        </w:rPr>
        <w:t xml:space="preserve">                 </w:t>
      </w:r>
    </w:p>
    <w:p w14:paraId="592AA8F3">
      <w:pPr>
        <w:spacing w:line="420" w:lineRule="exact"/>
        <w:ind w:firstLine="560" w:firstLineChars="200"/>
        <w:rPr>
          <w:rFonts w:hint="eastAsia" w:ascii="仿宋" w:hAnsi="仿宋" w:eastAsia="仿宋"/>
          <w:sz w:val="28"/>
          <w:szCs w:val="28"/>
          <w:highlight w:val="none"/>
          <w:u w:val="single"/>
        </w:rPr>
      </w:pPr>
      <w:r>
        <w:rPr>
          <w:rFonts w:hint="eastAsia" w:ascii="仿宋" w:hAnsi="仿宋" w:eastAsia="仿宋"/>
          <w:sz w:val="28"/>
          <w:szCs w:val="28"/>
          <w:highlight w:val="none"/>
        </w:rPr>
        <w:t>委托全权代理人：</w:t>
      </w:r>
      <w:r>
        <w:rPr>
          <w:rFonts w:hint="eastAsia" w:ascii="仿宋" w:hAnsi="仿宋" w:eastAsia="仿宋"/>
          <w:sz w:val="28"/>
          <w:szCs w:val="28"/>
          <w:highlight w:val="none"/>
          <w:u w:val="single"/>
        </w:rPr>
        <w:t xml:space="preserve">              （签字）</w:t>
      </w:r>
      <w:r>
        <w:rPr>
          <w:rFonts w:hint="eastAsia" w:ascii="仿宋" w:hAnsi="仿宋" w:eastAsia="仿宋"/>
          <w:sz w:val="28"/>
          <w:szCs w:val="28"/>
          <w:highlight w:val="none"/>
        </w:rPr>
        <w:t>手机：</w:t>
      </w:r>
      <w:r>
        <w:rPr>
          <w:rFonts w:hint="eastAsia" w:ascii="仿宋" w:hAnsi="仿宋" w:eastAsia="仿宋"/>
          <w:sz w:val="28"/>
          <w:szCs w:val="28"/>
          <w:highlight w:val="none"/>
          <w:u w:val="single"/>
        </w:rPr>
        <w:t xml:space="preserve">                 </w:t>
      </w:r>
    </w:p>
    <w:p w14:paraId="5A23D0FC">
      <w:pPr>
        <w:spacing w:line="420" w:lineRule="exact"/>
        <w:ind w:firstLine="280" w:firstLineChars="100"/>
        <w:rPr>
          <w:rFonts w:hint="eastAsia" w:ascii="仿宋" w:hAnsi="仿宋" w:eastAsia="仿宋"/>
          <w:sz w:val="28"/>
          <w:szCs w:val="28"/>
          <w:highlight w:val="none"/>
        </w:rPr>
      </w:pPr>
      <w:r>
        <w:rPr>
          <w:rFonts w:hint="eastAsia" w:ascii="仿宋" w:hAnsi="仿宋" w:eastAsia="仿宋"/>
          <w:sz w:val="28"/>
          <w:szCs w:val="28"/>
          <w:highlight w:val="none"/>
        </w:rPr>
        <w:t xml:space="preserve">  供应商全称：</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（加盖单位公章）</w:t>
      </w:r>
    </w:p>
    <w:p w14:paraId="190F9D12">
      <w:pPr>
        <w:spacing w:line="420" w:lineRule="exact"/>
        <w:ind w:firstLine="280" w:firstLineChars="100"/>
        <w:rPr>
          <w:rFonts w:hint="eastAsia" w:ascii="仿宋" w:hAnsi="仿宋" w:eastAsia="仿宋"/>
          <w:sz w:val="28"/>
          <w:szCs w:val="28"/>
          <w:highlight w:val="none"/>
        </w:rPr>
      </w:pPr>
      <w:r>
        <w:rPr>
          <w:rFonts w:hint="eastAsia" w:ascii="仿宋" w:hAnsi="仿宋" w:eastAsia="仿宋"/>
          <w:sz w:val="28"/>
          <w:szCs w:val="28"/>
          <w:highlight w:val="none"/>
        </w:rPr>
        <w:t xml:space="preserve">                            </w:t>
      </w:r>
    </w:p>
    <w:p w14:paraId="69450C1B">
      <w:pPr>
        <w:spacing w:line="420" w:lineRule="exact"/>
        <w:ind w:firstLine="4200" w:firstLineChars="1500"/>
        <w:rPr>
          <w:rFonts w:hint="eastAsia" w:ascii="仿宋" w:hAnsi="仿宋" w:eastAsia="仿宋"/>
          <w:sz w:val="28"/>
          <w:szCs w:val="28"/>
          <w:highlight w:val="none"/>
        </w:rPr>
      </w:pPr>
      <w:r>
        <w:rPr>
          <w:rFonts w:hint="eastAsia" w:ascii="仿宋" w:hAnsi="仿宋" w:eastAsia="仿宋"/>
          <w:sz w:val="28"/>
          <w:szCs w:val="28"/>
          <w:highlight w:val="none"/>
        </w:rPr>
        <w:t>签署日期：        年     月     日</w:t>
      </w:r>
    </w:p>
    <w:p w14:paraId="76EE13E6">
      <w:pPr>
        <w:ind w:firstLine="281" w:firstLineChars="100"/>
        <w:rPr>
          <w:rFonts w:hint="eastAsia" w:ascii="仿宋" w:hAnsi="仿宋" w:eastAsia="仿宋"/>
          <w:b/>
          <w:sz w:val="28"/>
          <w:szCs w:val="28"/>
          <w:highlight w:val="none"/>
        </w:rPr>
      </w:pPr>
    </w:p>
    <w:p w14:paraId="4E4F0912">
      <w:pPr>
        <w:ind w:firstLine="281" w:firstLineChars="100"/>
        <w:rPr>
          <w:rFonts w:hint="eastAsia" w:ascii="仿宋" w:hAnsi="仿宋" w:eastAsia="仿宋"/>
          <w:b/>
          <w:sz w:val="28"/>
          <w:szCs w:val="28"/>
          <w:highlight w:val="none"/>
        </w:rPr>
      </w:pPr>
      <w:r>
        <w:rPr>
          <w:rFonts w:hint="eastAsia" w:ascii="仿宋" w:hAnsi="仿宋" w:eastAsia="仿宋"/>
          <w:b/>
          <w:sz w:val="28"/>
          <w:szCs w:val="28"/>
          <w:highlight w:val="none"/>
        </w:rPr>
        <w:t>附件2</w:t>
      </w:r>
    </w:p>
    <w:p w14:paraId="317820BC">
      <w:pPr>
        <w:spacing w:line="520" w:lineRule="exact"/>
        <w:ind w:firstLine="280" w:firstLineChars="100"/>
        <w:rPr>
          <w:rFonts w:hint="eastAsia" w:ascii="仿宋" w:hAnsi="仿宋" w:eastAsia="仿宋"/>
          <w:sz w:val="28"/>
          <w:szCs w:val="32"/>
          <w:highlight w:val="none"/>
        </w:rPr>
      </w:pPr>
    </w:p>
    <w:p w14:paraId="701CABB9">
      <w:pPr>
        <w:spacing w:line="520" w:lineRule="exact"/>
        <w:jc w:val="center"/>
        <w:rPr>
          <w:rFonts w:hint="eastAsia" w:ascii="仿宋" w:hAnsi="仿宋" w:eastAsia="仿宋"/>
          <w:b/>
          <w:sz w:val="32"/>
          <w:szCs w:val="32"/>
          <w:highlight w:val="none"/>
        </w:rPr>
      </w:pPr>
      <w:r>
        <w:rPr>
          <w:rFonts w:hint="eastAsia" w:ascii="仿宋" w:hAnsi="仿宋" w:eastAsia="仿宋"/>
          <w:b/>
          <w:sz w:val="32"/>
          <w:szCs w:val="32"/>
          <w:highlight w:val="none"/>
        </w:rPr>
        <w:t>法定代表人资格证明文件</w:t>
      </w:r>
    </w:p>
    <w:p w14:paraId="7F67DF0A">
      <w:pPr>
        <w:spacing w:line="520" w:lineRule="exact"/>
        <w:ind w:firstLine="280" w:firstLineChars="100"/>
        <w:rPr>
          <w:rFonts w:hint="eastAsia" w:ascii="仿宋" w:hAnsi="仿宋" w:eastAsia="仿宋"/>
          <w:sz w:val="28"/>
          <w:szCs w:val="32"/>
          <w:highlight w:val="none"/>
        </w:rPr>
      </w:pPr>
    </w:p>
    <w:p w14:paraId="6B930781">
      <w:pPr>
        <w:spacing w:line="520" w:lineRule="exact"/>
        <w:ind w:firstLine="280" w:firstLineChars="100"/>
        <w:rPr>
          <w:rFonts w:hint="eastAsia" w:ascii="仿宋" w:hAnsi="仿宋" w:eastAsia="仿宋"/>
          <w:sz w:val="28"/>
          <w:szCs w:val="28"/>
          <w:highlight w:val="none"/>
        </w:rPr>
      </w:pPr>
    </w:p>
    <w:p w14:paraId="5DFD6714">
      <w:pPr>
        <w:spacing w:line="5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我是</w:t>
      </w:r>
      <w:r>
        <w:rPr>
          <w:rFonts w:hint="eastAsia" w:ascii="仿宋" w:hAnsi="仿宋" w:eastAsia="仿宋"/>
          <w:sz w:val="28"/>
          <w:szCs w:val="28"/>
          <w:highlight w:val="none"/>
          <w:u w:val="single"/>
        </w:rPr>
        <w:t>（投标单位全称）</w:t>
      </w:r>
      <w:r>
        <w:rPr>
          <w:rFonts w:hint="eastAsia" w:ascii="仿宋" w:hAnsi="仿宋" w:eastAsia="仿宋"/>
          <w:sz w:val="28"/>
          <w:szCs w:val="28"/>
          <w:highlight w:val="none"/>
        </w:rPr>
        <w:t>的法定代表人，现参加库车市政务服务和公共资源交易中心组织的</w:t>
      </w:r>
      <w:r>
        <w:rPr>
          <w:rFonts w:hint="eastAsia" w:ascii="仿宋" w:hAnsi="仿宋" w:eastAsia="仿宋"/>
          <w:sz w:val="28"/>
          <w:szCs w:val="28"/>
          <w:highlight w:val="none"/>
          <w:u w:val="single"/>
        </w:rPr>
        <w:t>（招标项目名称、招标编号）</w:t>
      </w:r>
      <w:r>
        <w:rPr>
          <w:rFonts w:hint="eastAsia" w:ascii="仿宋" w:hAnsi="仿宋" w:eastAsia="仿宋"/>
          <w:sz w:val="28"/>
          <w:szCs w:val="28"/>
          <w:highlight w:val="none"/>
        </w:rPr>
        <w:t>，负责签署本次投标文件，并全权处理开标、评标、澄清事项过程中的一切文件和签署合同及处理与本次招标项目有关的一切事务。</w:t>
      </w:r>
    </w:p>
    <w:p w14:paraId="20977EE0">
      <w:pPr>
        <w:spacing w:line="5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特此证明。</w:t>
      </w:r>
    </w:p>
    <w:p w14:paraId="2A8B4A4F">
      <w:pPr>
        <w:spacing w:line="520" w:lineRule="exact"/>
        <w:ind w:firstLine="280" w:firstLineChars="100"/>
        <w:rPr>
          <w:rFonts w:hint="eastAsia" w:ascii="仿宋" w:hAnsi="仿宋" w:eastAsia="仿宋"/>
          <w:sz w:val="28"/>
          <w:szCs w:val="28"/>
          <w:highlight w:val="none"/>
        </w:rPr>
      </w:pPr>
    </w:p>
    <w:p w14:paraId="7B2EA94D">
      <w:pPr>
        <w:spacing w:line="520" w:lineRule="exact"/>
        <w:ind w:firstLine="280" w:firstLineChars="100"/>
        <w:rPr>
          <w:rFonts w:hint="eastAsia" w:ascii="仿宋" w:hAnsi="仿宋" w:eastAsia="仿宋"/>
          <w:sz w:val="28"/>
          <w:szCs w:val="28"/>
          <w:highlight w:val="none"/>
        </w:rPr>
      </w:pPr>
      <w:r>
        <w:rPr>
          <w:rFonts w:hint="eastAsia" w:ascii="仿宋" w:hAnsi="仿宋" w:eastAsia="仿宋"/>
          <w:sz w:val="28"/>
          <w:szCs w:val="28"/>
          <w:highlight w:val="none"/>
        </w:rPr>
        <w:t xml:space="preserve">  供应商全称：</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（加盖单位公章）</w:t>
      </w:r>
    </w:p>
    <w:p w14:paraId="620A328A">
      <w:pPr>
        <w:spacing w:line="520" w:lineRule="exact"/>
        <w:ind w:firstLine="280" w:firstLineChars="100"/>
        <w:rPr>
          <w:rFonts w:hint="eastAsia" w:ascii="仿宋" w:hAnsi="仿宋" w:eastAsia="仿宋"/>
          <w:sz w:val="28"/>
          <w:szCs w:val="28"/>
          <w:highlight w:val="none"/>
        </w:rPr>
      </w:pPr>
      <w:r>
        <w:rPr>
          <w:rFonts w:hint="eastAsia" w:ascii="仿宋" w:hAnsi="仿宋" w:eastAsia="仿宋"/>
          <w:sz w:val="28"/>
          <w:szCs w:val="28"/>
          <w:highlight w:val="none"/>
        </w:rPr>
        <w:t xml:space="preserve">                  </w:t>
      </w:r>
    </w:p>
    <w:p w14:paraId="39B32133">
      <w:pPr>
        <w:spacing w:line="520" w:lineRule="exact"/>
        <w:ind w:firstLine="3080" w:firstLineChars="1100"/>
        <w:rPr>
          <w:rFonts w:hint="eastAsia" w:ascii="仿宋" w:hAnsi="仿宋" w:eastAsia="仿宋"/>
          <w:sz w:val="28"/>
          <w:szCs w:val="28"/>
          <w:highlight w:val="none"/>
        </w:rPr>
      </w:pPr>
      <w:r>
        <w:rPr>
          <w:rFonts w:hint="eastAsia" w:ascii="仿宋" w:hAnsi="仿宋" w:eastAsia="仿宋"/>
          <w:sz w:val="28"/>
          <w:szCs w:val="28"/>
          <w:highlight w:val="none"/>
        </w:rPr>
        <w:t>签署日期：      年     月     日</w:t>
      </w:r>
    </w:p>
    <w:p w14:paraId="5D720621">
      <w:pPr>
        <w:spacing w:line="520" w:lineRule="exact"/>
        <w:ind w:firstLine="280" w:firstLineChars="100"/>
        <w:rPr>
          <w:rFonts w:hint="eastAsia" w:ascii="仿宋" w:hAnsi="仿宋" w:eastAsia="仿宋"/>
          <w:sz w:val="28"/>
          <w:szCs w:val="28"/>
          <w:highlight w:val="none"/>
        </w:rPr>
      </w:pPr>
    </w:p>
    <w:p w14:paraId="214D3639">
      <w:pPr>
        <w:spacing w:line="520" w:lineRule="exact"/>
        <w:rPr>
          <w:rFonts w:hint="eastAsia" w:ascii="仿宋" w:hAnsi="仿宋" w:eastAsia="仿宋"/>
          <w:sz w:val="28"/>
          <w:szCs w:val="28"/>
          <w:highlight w:val="none"/>
        </w:rPr>
      </w:pPr>
      <w:r>
        <w:rPr>
          <w:rFonts w:hint="eastAsia" w:ascii="仿宋" w:hAnsi="仿宋" w:eastAsia="仿宋"/>
          <w:sz w:val="28"/>
          <w:szCs w:val="28"/>
          <w:highlight w:val="none"/>
        </w:rPr>
        <w:t>注：1.法定代表人参加本次采的应签署本文件并附本人身份证复印件；</w:t>
      </w:r>
    </w:p>
    <w:p w14:paraId="1347C6E6">
      <w:pPr>
        <w:spacing w:line="5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2.如法定代表人不参加本次投标，应签署《授权委托书》。</w:t>
      </w:r>
    </w:p>
    <w:p w14:paraId="5B2FF569">
      <w:pPr>
        <w:spacing w:line="520" w:lineRule="exact"/>
        <w:ind w:firstLine="280" w:firstLineChars="100"/>
        <w:rPr>
          <w:rFonts w:hint="eastAsia" w:ascii="仿宋" w:hAnsi="仿宋" w:eastAsia="仿宋"/>
          <w:sz w:val="28"/>
          <w:szCs w:val="28"/>
          <w:highlight w:val="none"/>
        </w:rPr>
      </w:pPr>
    </w:p>
    <w:tbl>
      <w:tblPr>
        <w:tblStyle w:val="21"/>
        <w:tblW w:w="5040" w:type="dxa"/>
        <w:tblInd w:w="1728"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5040"/>
      </w:tblGrid>
      <w:tr w14:paraId="24364F1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622" w:hRule="atLeast"/>
        </w:trPr>
        <w:tc>
          <w:tcPr>
            <w:tcW w:w="5040" w:type="dxa"/>
            <w:vAlign w:val="center"/>
          </w:tcPr>
          <w:p w14:paraId="349230DC">
            <w:pPr>
              <w:ind w:firstLine="280" w:firstLineChars="100"/>
              <w:rPr>
                <w:rFonts w:hint="eastAsia" w:ascii="仿宋" w:hAnsi="仿宋" w:eastAsia="仿宋"/>
                <w:sz w:val="28"/>
                <w:szCs w:val="28"/>
                <w:highlight w:val="none"/>
              </w:rPr>
            </w:pPr>
          </w:p>
          <w:p w14:paraId="7CBE14E7">
            <w:pPr>
              <w:ind w:firstLine="280" w:firstLineChars="100"/>
              <w:rPr>
                <w:rFonts w:hint="eastAsia" w:ascii="仿宋" w:hAnsi="仿宋" w:eastAsia="仿宋"/>
                <w:sz w:val="28"/>
                <w:szCs w:val="28"/>
                <w:highlight w:val="none"/>
              </w:rPr>
            </w:pPr>
          </w:p>
          <w:p w14:paraId="3DA03FC2">
            <w:pPr>
              <w:ind w:firstLine="280" w:firstLineChars="100"/>
              <w:rPr>
                <w:rFonts w:hint="eastAsia" w:ascii="仿宋" w:hAnsi="仿宋" w:eastAsia="仿宋"/>
                <w:sz w:val="28"/>
                <w:szCs w:val="28"/>
                <w:highlight w:val="none"/>
              </w:rPr>
            </w:pPr>
            <w:r>
              <w:rPr>
                <w:rFonts w:hint="eastAsia" w:ascii="仿宋" w:hAnsi="仿宋" w:eastAsia="仿宋"/>
                <w:sz w:val="28"/>
                <w:szCs w:val="28"/>
                <w:highlight w:val="none"/>
              </w:rPr>
              <w:t>法定代表人身份证复印件粘贴处</w:t>
            </w:r>
          </w:p>
          <w:p w14:paraId="3FEAB282">
            <w:pPr>
              <w:ind w:firstLine="280" w:firstLineChars="100"/>
              <w:rPr>
                <w:rFonts w:hint="eastAsia" w:ascii="仿宋" w:hAnsi="仿宋" w:eastAsia="仿宋"/>
                <w:sz w:val="28"/>
                <w:szCs w:val="28"/>
                <w:highlight w:val="none"/>
              </w:rPr>
            </w:pPr>
          </w:p>
          <w:p w14:paraId="1A033E92">
            <w:pPr>
              <w:ind w:firstLine="280" w:firstLineChars="100"/>
              <w:rPr>
                <w:rFonts w:hint="eastAsia" w:ascii="仿宋" w:hAnsi="仿宋" w:eastAsia="仿宋"/>
                <w:sz w:val="28"/>
                <w:szCs w:val="28"/>
                <w:highlight w:val="none"/>
              </w:rPr>
            </w:pPr>
          </w:p>
        </w:tc>
      </w:tr>
    </w:tbl>
    <w:p w14:paraId="5AED8931">
      <w:pPr>
        <w:ind w:firstLine="281" w:firstLineChars="100"/>
        <w:rPr>
          <w:rFonts w:hint="eastAsia" w:ascii="仿宋" w:hAnsi="仿宋" w:eastAsia="仿宋"/>
          <w:b/>
          <w:sz w:val="28"/>
          <w:szCs w:val="28"/>
          <w:highlight w:val="none"/>
        </w:rPr>
      </w:pPr>
    </w:p>
    <w:p w14:paraId="0010421D">
      <w:pPr>
        <w:ind w:firstLine="281" w:firstLineChars="100"/>
        <w:rPr>
          <w:rFonts w:hint="eastAsia" w:ascii="仿宋" w:hAnsi="仿宋" w:eastAsia="仿宋"/>
          <w:b/>
          <w:sz w:val="28"/>
          <w:szCs w:val="28"/>
          <w:highlight w:val="none"/>
        </w:rPr>
      </w:pPr>
      <w:r>
        <w:rPr>
          <w:rFonts w:hint="eastAsia" w:ascii="仿宋" w:hAnsi="仿宋" w:eastAsia="仿宋"/>
          <w:b/>
          <w:sz w:val="28"/>
          <w:szCs w:val="28"/>
          <w:highlight w:val="none"/>
        </w:rPr>
        <w:t>附件3</w:t>
      </w:r>
    </w:p>
    <w:p w14:paraId="215BE4F9">
      <w:pPr>
        <w:spacing w:line="460" w:lineRule="exact"/>
        <w:jc w:val="center"/>
        <w:rPr>
          <w:rFonts w:hint="eastAsia" w:ascii="仿宋" w:hAnsi="仿宋" w:eastAsia="仿宋"/>
          <w:b/>
          <w:bCs/>
          <w:sz w:val="32"/>
          <w:szCs w:val="32"/>
          <w:highlight w:val="none"/>
        </w:rPr>
      </w:pPr>
      <w:r>
        <w:rPr>
          <w:rFonts w:hint="eastAsia" w:ascii="仿宋" w:hAnsi="仿宋" w:eastAsia="仿宋"/>
          <w:b/>
          <w:bCs/>
          <w:sz w:val="32"/>
          <w:szCs w:val="32"/>
          <w:highlight w:val="none"/>
        </w:rPr>
        <w:t>法定代表人授权委托书</w:t>
      </w:r>
    </w:p>
    <w:p w14:paraId="0A0F893B">
      <w:pPr>
        <w:pStyle w:val="20"/>
        <w:spacing w:after="0" w:line="460" w:lineRule="exact"/>
        <w:rPr>
          <w:highlight w:val="none"/>
        </w:rPr>
      </w:pPr>
    </w:p>
    <w:p w14:paraId="2A1559C7">
      <w:pPr>
        <w:spacing w:line="46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我</w:t>
      </w:r>
      <w:r>
        <w:rPr>
          <w:rFonts w:hint="eastAsia" w:ascii="仿宋" w:hAnsi="仿宋" w:eastAsia="仿宋"/>
          <w:sz w:val="28"/>
          <w:szCs w:val="28"/>
          <w:highlight w:val="none"/>
          <w:u w:val="single"/>
        </w:rPr>
        <w:t>（姓名）</w:t>
      </w:r>
      <w:r>
        <w:rPr>
          <w:rFonts w:hint="eastAsia" w:ascii="仿宋" w:hAnsi="仿宋" w:eastAsia="仿宋"/>
          <w:sz w:val="28"/>
          <w:szCs w:val="28"/>
          <w:highlight w:val="none"/>
        </w:rPr>
        <w:t>是</w:t>
      </w:r>
      <w:r>
        <w:rPr>
          <w:rFonts w:hint="eastAsia" w:ascii="仿宋" w:hAnsi="仿宋" w:eastAsia="仿宋"/>
          <w:sz w:val="28"/>
          <w:szCs w:val="28"/>
          <w:highlight w:val="none"/>
          <w:u w:val="single"/>
        </w:rPr>
        <w:t>（供应商全称）</w:t>
      </w:r>
      <w:r>
        <w:rPr>
          <w:rFonts w:hint="eastAsia" w:ascii="仿宋" w:hAnsi="仿宋" w:eastAsia="仿宋"/>
          <w:sz w:val="28"/>
          <w:szCs w:val="28"/>
          <w:highlight w:val="none"/>
        </w:rPr>
        <w:t>的法定代表人，现授权</w:t>
      </w:r>
      <w:r>
        <w:rPr>
          <w:rFonts w:hint="eastAsia" w:ascii="仿宋" w:hAnsi="仿宋" w:eastAsia="仿宋"/>
          <w:sz w:val="28"/>
          <w:szCs w:val="28"/>
          <w:highlight w:val="none"/>
          <w:u w:val="single"/>
        </w:rPr>
        <w:t xml:space="preserve">                     （姓名）</w:t>
      </w:r>
      <w:r>
        <w:rPr>
          <w:rFonts w:hint="eastAsia" w:ascii="仿宋" w:hAnsi="仿宋" w:eastAsia="仿宋"/>
          <w:sz w:val="28"/>
          <w:szCs w:val="28"/>
          <w:highlight w:val="none"/>
        </w:rPr>
        <w:t>为我公司全权代理人，以我单位名义参加库车市政务服务和公共资源交易中心组织的</w:t>
      </w:r>
      <w:r>
        <w:rPr>
          <w:rFonts w:hint="eastAsia" w:ascii="仿宋" w:hAnsi="仿宋" w:eastAsia="仿宋"/>
          <w:sz w:val="28"/>
          <w:szCs w:val="28"/>
          <w:highlight w:val="none"/>
          <w:u w:val="single"/>
        </w:rPr>
        <w:t>（招标项目名称、招标编号）</w:t>
      </w:r>
      <w:r>
        <w:rPr>
          <w:rFonts w:hint="eastAsia" w:ascii="仿宋" w:hAnsi="仿宋" w:eastAsia="仿宋"/>
          <w:sz w:val="28"/>
          <w:szCs w:val="28"/>
          <w:highlight w:val="none"/>
        </w:rPr>
        <w:t>的投标活动。全权代理人可全权代表我负责签署本次响应文件，并全权处理开标、评标、澄清事项过程中的一切文件和签署合同，其在处理与本次采购项目有关的一切事务，我均予以承认。</w:t>
      </w:r>
    </w:p>
    <w:p w14:paraId="53F48ED4">
      <w:pPr>
        <w:widowControl/>
        <w:autoSpaceDE w:val="0"/>
        <w:autoSpaceDN w:val="0"/>
        <w:spacing w:line="460" w:lineRule="exact"/>
        <w:ind w:firstLine="560" w:firstLineChars="200"/>
        <w:textAlignment w:val="bottom"/>
        <w:rPr>
          <w:rFonts w:hint="eastAsia" w:ascii="仿宋" w:hAnsi="仿宋" w:eastAsia="仿宋"/>
          <w:sz w:val="28"/>
          <w:szCs w:val="28"/>
          <w:highlight w:val="none"/>
        </w:rPr>
      </w:pPr>
      <w:r>
        <w:rPr>
          <w:rFonts w:hint="eastAsia" w:ascii="仿宋" w:hAnsi="仿宋" w:eastAsia="仿宋"/>
          <w:sz w:val="28"/>
          <w:szCs w:val="28"/>
          <w:highlight w:val="none"/>
        </w:rPr>
        <w:t>全权代理人无权再转委托权。</w:t>
      </w:r>
    </w:p>
    <w:p w14:paraId="1B71A76D">
      <w:pPr>
        <w:spacing w:line="46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特此声明。</w:t>
      </w:r>
    </w:p>
    <w:p w14:paraId="53236081">
      <w:pPr>
        <w:spacing w:line="460" w:lineRule="exact"/>
        <w:ind w:firstLine="560" w:firstLineChars="200"/>
        <w:rPr>
          <w:rFonts w:hint="eastAsia" w:ascii="仿宋" w:hAnsi="仿宋" w:eastAsia="仿宋"/>
          <w:sz w:val="28"/>
          <w:szCs w:val="28"/>
          <w:highlight w:val="none"/>
        </w:rPr>
      </w:pPr>
    </w:p>
    <w:p w14:paraId="2ED039BE">
      <w:pPr>
        <w:pStyle w:val="20"/>
        <w:rPr>
          <w:highlight w:val="none"/>
        </w:rPr>
      </w:pPr>
    </w:p>
    <w:p w14:paraId="3B6E950F">
      <w:pPr>
        <w:spacing w:line="460" w:lineRule="exact"/>
        <w:ind w:firstLine="3360" w:firstLineChars="1200"/>
        <w:rPr>
          <w:rFonts w:hint="eastAsia" w:ascii="仿宋" w:hAnsi="仿宋" w:eastAsia="仿宋"/>
          <w:sz w:val="28"/>
          <w:szCs w:val="28"/>
          <w:highlight w:val="none"/>
        </w:rPr>
      </w:pPr>
      <w:r>
        <w:rPr>
          <w:rFonts w:hint="eastAsia" w:ascii="仿宋" w:hAnsi="仿宋" w:eastAsia="仿宋"/>
          <w:sz w:val="28"/>
          <w:szCs w:val="28"/>
          <w:highlight w:val="none"/>
        </w:rPr>
        <w:t xml:space="preserve">法定代表人：                （签字）   </w:t>
      </w:r>
    </w:p>
    <w:p w14:paraId="6DF66A3F">
      <w:pPr>
        <w:spacing w:line="460" w:lineRule="exact"/>
        <w:ind w:firstLine="2380" w:firstLineChars="850"/>
        <w:rPr>
          <w:rFonts w:hint="eastAsia" w:ascii="仿宋" w:hAnsi="仿宋" w:eastAsia="仿宋"/>
          <w:sz w:val="28"/>
          <w:szCs w:val="28"/>
          <w:highlight w:val="none"/>
        </w:rPr>
      </w:pPr>
      <w:r>
        <w:rPr>
          <w:rFonts w:hint="eastAsia" w:ascii="仿宋" w:hAnsi="仿宋" w:eastAsia="仿宋"/>
          <w:sz w:val="28"/>
          <w:szCs w:val="28"/>
          <w:highlight w:val="none"/>
        </w:rPr>
        <w:t xml:space="preserve">                  </w:t>
      </w:r>
    </w:p>
    <w:p w14:paraId="30EE3151">
      <w:pPr>
        <w:spacing w:line="460" w:lineRule="exact"/>
        <w:ind w:firstLine="2380" w:firstLineChars="850"/>
        <w:rPr>
          <w:rFonts w:hint="eastAsia" w:ascii="仿宋" w:hAnsi="仿宋" w:eastAsia="仿宋"/>
          <w:sz w:val="28"/>
          <w:szCs w:val="28"/>
          <w:highlight w:val="none"/>
        </w:rPr>
      </w:pPr>
      <w:r>
        <w:rPr>
          <w:rFonts w:hint="eastAsia" w:ascii="仿宋" w:hAnsi="仿宋" w:eastAsia="仿宋"/>
          <w:sz w:val="28"/>
          <w:szCs w:val="28"/>
          <w:highlight w:val="none"/>
        </w:rPr>
        <w:t xml:space="preserve">       供应商全称：         （加盖单位公章）</w:t>
      </w:r>
    </w:p>
    <w:p w14:paraId="07846A06">
      <w:pPr>
        <w:spacing w:line="460" w:lineRule="exact"/>
        <w:ind w:firstLine="140" w:firstLineChars="50"/>
        <w:rPr>
          <w:rFonts w:hint="eastAsia" w:ascii="仿宋" w:hAnsi="仿宋" w:eastAsia="仿宋"/>
          <w:sz w:val="28"/>
          <w:szCs w:val="28"/>
          <w:highlight w:val="none"/>
        </w:rPr>
      </w:pPr>
      <w:r>
        <w:rPr>
          <w:rFonts w:hint="eastAsia" w:ascii="仿宋" w:hAnsi="仿宋" w:eastAsia="仿宋"/>
          <w:sz w:val="28"/>
          <w:szCs w:val="28"/>
          <w:highlight w:val="none"/>
        </w:rPr>
        <w:t xml:space="preserve">                                </w:t>
      </w:r>
    </w:p>
    <w:p w14:paraId="4948EEC1">
      <w:pPr>
        <w:spacing w:line="460" w:lineRule="exact"/>
        <w:ind w:firstLine="3360" w:firstLineChars="1200"/>
        <w:rPr>
          <w:rFonts w:hint="eastAsia" w:ascii="仿宋" w:hAnsi="仿宋" w:eastAsia="仿宋"/>
          <w:sz w:val="28"/>
          <w:szCs w:val="28"/>
          <w:highlight w:val="none"/>
        </w:rPr>
      </w:pPr>
      <w:r>
        <w:rPr>
          <w:rFonts w:hint="eastAsia" w:ascii="仿宋" w:hAnsi="仿宋" w:eastAsia="仿宋"/>
          <w:sz w:val="28"/>
          <w:szCs w:val="28"/>
          <w:highlight w:val="none"/>
        </w:rPr>
        <w:t>签署日期：          年     月     日</w:t>
      </w:r>
    </w:p>
    <w:p w14:paraId="7DDCC545">
      <w:pPr>
        <w:pStyle w:val="20"/>
        <w:rPr>
          <w:highlight w:val="none"/>
        </w:rPr>
      </w:pPr>
    </w:p>
    <w:p w14:paraId="68FF65F7">
      <w:pPr>
        <w:spacing w:line="360" w:lineRule="auto"/>
        <w:ind w:firstLine="420" w:firstLineChars="150"/>
        <w:rPr>
          <w:rFonts w:hint="eastAsia" w:ascii="仿宋" w:hAnsi="仿宋" w:eastAsia="仿宋"/>
          <w:sz w:val="28"/>
          <w:szCs w:val="28"/>
          <w:highlight w:val="none"/>
        </w:rPr>
      </w:pPr>
      <w:r>
        <w:rPr>
          <w:rFonts w:hint="eastAsia" w:ascii="仿宋" w:hAnsi="仿宋" w:eastAsia="仿宋"/>
          <w:sz w:val="28"/>
          <w:szCs w:val="28"/>
          <w:highlight w:val="none"/>
        </w:rPr>
        <w:t xml:space="preserve">说明：应附法定代表人和委托全权代理人身份证复印件    </w:t>
      </w:r>
    </w:p>
    <w:tbl>
      <w:tblPr>
        <w:tblStyle w:val="21"/>
        <w:tblW w:w="900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0"/>
        <w:gridCol w:w="360"/>
        <w:gridCol w:w="4320"/>
      </w:tblGrid>
      <w:tr w14:paraId="184CE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9" w:hRule="atLeast"/>
        </w:trPr>
        <w:tc>
          <w:tcPr>
            <w:tcW w:w="4320" w:type="dxa"/>
            <w:vAlign w:val="center"/>
          </w:tcPr>
          <w:p w14:paraId="0D3CE872">
            <w:pPr>
              <w:spacing w:line="360" w:lineRule="exact"/>
              <w:jc w:val="center"/>
              <w:rPr>
                <w:rFonts w:hint="eastAsia" w:ascii="仿宋" w:hAnsi="仿宋" w:eastAsia="仿宋"/>
                <w:sz w:val="28"/>
                <w:szCs w:val="28"/>
                <w:highlight w:val="none"/>
              </w:rPr>
            </w:pPr>
            <w:r>
              <w:rPr>
                <w:rFonts w:hint="eastAsia" w:ascii="仿宋" w:hAnsi="仿宋" w:eastAsia="仿宋"/>
                <w:sz w:val="28"/>
                <w:szCs w:val="28"/>
                <w:highlight w:val="none"/>
              </w:rPr>
              <w:t>法定代表人身份证</w:t>
            </w:r>
          </w:p>
          <w:p w14:paraId="2836D6D9">
            <w:pPr>
              <w:spacing w:line="360" w:lineRule="exact"/>
              <w:jc w:val="center"/>
              <w:rPr>
                <w:rFonts w:hint="eastAsia" w:ascii="仿宋" w:hAnsi="仿宋" w:eastAsia="仿宋"/>
                <w:sz w:val="28"/>
                <w:szCs w:val="28"/>
                <w:highlight w:val="none"/>
              </w:rPr>
            </w:pPr>
            <w:r>
              <w:rPr>
                <w:rFonts w:hint="eastAsia" w:ascii="仿宋" w:hAnsi="仿宋" w:eastAsia="仿宋"/>
                <w:sz w:val="28"/>
                <w:szCs w:val="28"/>
                <w:highlight w:val="none"/>
              </w:rPr>
              <w:t>复印件粘贴处</w:t>
            </w:r>
          </w:p>
        </w:tc>
        <w:tc>
          <w:tcPr>
            <w:tcW w:w="360" w:type="dxa"/>
            <w:tcBorders>
              <w:top w:val="nil"/>
              <w:bottom w:val="nil"/>
            </w:tcBorders>
            <w:vAlign w:val="center"/>
          </w:tcPr>
          <w:p w14:paraId="55CC6D10">
            <w:pPr>
              <w:widowControl/>
              <w:jc w:val="center"/>
              <w:rPr>
                <w:rFonts w:hint="eastAsia" w:ascii="仿宋" w:hAnsi="仿宋" w:eastAsia="仿宋"/>
                <w:sz w:val="28"/>
                <w:szCs w:val="28"/>
                <w:highlight w:val="none"/>
              </w:rPr>
            </w:pPr>
          </w:p>
        </w:tc>
        <w:tc>
          <w:tcPr>
            <w:tcW w:w="4320" w:type="dxa"/>
            <w:vAlign w:val="center"/>
          </w:tcPr>
          <w:p w14:paraId="78C5EAE4">
            <w:pPr>
              <w:widowControl/>
              <w:jc w:val="center"/>
              <w:rPr>
                <w:rFonts w:hint="eastAsia" w:ascii="仿宋" w:hAnsi="仿宋" w:eastAsia="仿宋"/>
                <w:sz w:val="28"/>
                <w:szCs w:val="28"/>
                <w:highlight w:val="none"/>
              </w:rPr>
            </w:pPr>
            <w:r>
              <w:rPr>
                <w:rFonts w:hint="eastAsia" w:ascii="仿宋" w:hAnsi="仿宋" w:eastAsia="仿宋"/>
                <w:sz w:val="28"/>
                <w:szCs w:val="28"/>
                <w:highlight w:val="none"/>
              </w:rPr>
              <w:t>委托全权代理人身份证</w:t>
            </w:r>
          </w:p>
          <w:p w14:paraId="4925F0AA">
            <w:pPr>
              <w:widowControl/>
              <w:jc w:val="center"/>
              <w:rPr>
                <w:rFonts w:hint="eastAsia" w:ascii="仿宋" w:hAnsi="仿宋" w:eastAsia="仿宋"/>
                <w:sz w:val="28"/>
                <w:szCs w:val="28"/>
                <w:highlight w:val="none"/>
              </w:rPr>
            </w:pPr>
            <w:r>
              <w:rPr>
                <w:rFonts w:hint="eastAsia" w:ascii="仿宋" w:hAnsi="仿宋" w:eastAsia="仿宋"/>
                <w:sz w:val="28"/>
                <w:szCs w:val="28"/>
                <w:highlight w:val="none"/>
              </w:rPr>
              <w:t>复印件粘贴处</w:t>
            </w:r>
          </w:p>
        </w:tc>
      </w:tr>
    </w:tbl>
    <w:p w14:paraId="2D35F4CD">
      <w:pPr>
        <w:widowControl/>
        <w:ind w:firstLine="281" w:firstLineChars="100"/>
        <w:rPr>
          <w:rFonts w:hint="eastAsia" w:ascii="仿宋" w:hAnsi="仿宋" w:eastAsia="仿宋"/>
          <w:b/>
          <w:sz w:val="28"/>
          <w:szCs w:val="28"/>
          <w:highlight w:val="none"/>
        </w:rPr>
      </w:pPr>
    </w:p>
    <w:p w14:paraId="784C643F">
      <w:pPr>
        <w:widowControl/>
        <w:ind w:firstLine="281" w:firstLineChars="100"/>
        <w:rPr>
          <w:rFonts w:hint="eastAsia" w:ascii="仿宋" w:hAnsi="仿宋" w:eastAsia="仿宋"/>
          <w:b/>
          <w:sz w:val="28"/>
          <w:szCs w:val="28"/>
          <w:highlight w:val="none"/>
        </w:rPr>
      </w:pPr>
      <w:r>
        <w:rPr>
          <w:rFonts w:hint="eastAsia" w:ascii="仿宋" w:hAnsi="仿宋" w:eastAsia="仿宋"/>
          <w:b/>
          <w:sz w:val="28"/>
          <w:szCs w:val="28"/>
          <w:highlight w:val="none"/>
        </w:rPr>
        <w:t xml:space="preserve">附件4   </w:t>
      </w:r>
    </w:p>
    <w:p w14:paraId="0A2C15BB">
      <w:pPr>
        <w:spacing w:line="360" w:lineRule="auto"/>
        <w:jc w:val="center"/>
        <w:rPr>
          <w:rFonts w:hint="eastAsia" w:ascii="仿宋" w:hAnsi="仿宋" w:eastAsia="仿宋"/>
          <w:b/>
          <w:bCs/>
          <w:sz w:val="32"/>
          <w:szCs w:val="32"/>
          <w:highlight w:val="none"/>
        </w:rPr>
      </w:pPr>
      <w:r>
        <w:rPr>
          <w:rFonts w:hint="eastAsia" w:ascii="仿宋" w:hAnsi="仿宋" w:eastAsia="仿宋"/>
          <w:b/>
          <w:bCs/>
          <w:sz w:val="32"/>
          <w:szCs w:val="32"/>
          <w:highlight w:val="none"/>
        </w:rPr>
        <w:t>供应商资格声明函</w:t>
      </w:r>
    </w:p>
    <w:p w14:paraId="1CE7C89A">
      <w:pPr>
        <w:spacing w:line="360" w:lineRule="auto"/>
        <w:ind w:firstLine="560" w:firstLineChars="200"/>
        <w:rPr>
          <w:rFonts w:hint="eastAsia" w:ascii="仿宋" w:hAnsi="仿宋" w:eastAsia="仿宋"/>
          <w:sz w:val="28"/>
          <w:szCs w:val="28"/>
          <w:highlight w:val="none"/>
        </w:rPr>
      </w:pPr>
    </w:p>
    <w:p w14:paraId="7D681D32">
      <w:pPr>
        <w:spacing w:line="360" w:lineRule="auto"/>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一、供应商概况：</w:t>
      </w:r>
    </w:p>
    <w:p w14:paraId="147B0B5E">
      <w:pPr>
        <w:spacing w:line="360" w:lineRule="auto"/>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1.注册地址：</w:t>
      </w:r>
    </w:p>
    <w:p w14:paraId="4CF10777">
      <w:pPr>
        <w:spacing w:line="360" w:lineRule="auto"/>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2.成立日期：</w:t>
      </w:r>
    </w:p>
    <w:p w14:paraId="551D2C97">
      <w:pPr>
        <w:spacing w:line="360" w:lineRule="auto"/>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3.注册资金：</w:t>
      </w:r>
    </w:p>
    <w:p w14:paraId="279BA85C">
      <w:pPr>
        <w:spacing w:line="360" w:lineRule="auto"/>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4.单位性质：</w:t>
      </w:r>
    </w:p>
    <w:p w14:paraId="5D3CC441">
      <w:pPr>
        <w:spacing w:line="360" w:lineRule="auto"/>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5.开户银行的名称和地址：</w:t>
      </w:r>
    </w:p>
    <w:p w14:paraId="501E3B08">
      <w:pPr>
        <w:spacing w:line="360" w:lineRule="auto"/>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6.隶属关系：</w:t>
      </w:r>
    </w:p>
    <w:p w14:paraId="5611663D">
      <w:pPr>
        <w:spacing w:line="360" w:lineRule="auto"/>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7.服务体系设置情况简介：</w:t>
      </w:r>
    </w:p>
    <w:p w14:paraId="2772F5D9">
      <w:pPr>
        <w:spacing w:line="360" w:lineRule="auto"/>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8.目前生产（销售）的主要产品简介：</w:t>
      </w:r>
    </w:p>
    <w:p w14:paraId="5B9B8490">
      <w:pPr>
        <w:spacing w:line="360" w:lineRule="auto"/>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9.年生产（销售）能力</w:t>
      </w:r>
    </w:p>
    <w:p w14:paraId="36189153">
      <w:pPr>
        <w:spacing w:line="360" w:lineRule="auto"/>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10.职工（雇员）人数：</w:t>
      </w:r>
    </w:p>
    <w:p w14:paraId="32979D09">
      <w:pPr>
        <w:spacing w:line="360" w:lineRule="auto"/>
        <w:ind w:firstLine="638" w:firstLineChars="228"/>
        <w:rPr>
          <w:rFonts w:hint="eastAsia" w:ascii="仿宋" w:hAnsi="仿宋" w:eastAsia="仿宋"/>
          <w:sz w:val="28"/>
          <w:szCs w:val="28"/>
          <w:highlight w:val="none"/>
        </w:rPr>
      </w:pPr>
      <w:r>
        <w:rPr>
          <w:rFonts w:hint="eastAsia" w:ascii="仿宋" w:hAnsi="仿宋" w:eastAsia="仿宋"/>
          <w:sz w:val="28"/>
          <w:szCs w:val="28"/>
          <w:highlight w:val="none"/>
        </w:rPr>
        <w:t>其中：（1）高级技术人员人数：</w:t>
      </w:r>
    </w:p>
    <w:p w14:paraId="27360B1D">
      <w:pPr>
        <w:spacing w:line="360" w:lineRule="auto"/>
        <w:ind w:firstLine="1472" w:firstLineChars="526"/>
        <w:rPr>
          <w:rFonts w:hint="eastAsia" w:ascii="仿宋" w:hAnsi="仿宋" w:eastAsia="仿宋"/>
          <w:sz w:val="28"/>
          <w:szCs w:val="28"/>
          <w:highlight w:val="none"/>
        </w:rPr>
      </w:pPr>
      <w:r>
        <w:rPr>
          <w:rFonts w:hint="eastAsia" w:ascii="仿宋" w:hAnsi="仿宋" w:eastAsia="仿宋"/>
          <w:sz w:val="28"/>
          <w:szCs w:val="28"/>
          <w:highlight w:val="none"/>
        </w:rPr>
        <w:t>（2）中级技术人员人数：</w:t>
      </w:r>
    </w:p>
    <w:p w14:paraId="72B2E696">
      <w:pPr>
        <w:spacing w:line="360" w:lineRule="auto"/>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二、财务状况统计表</w:t>
      </w:r>
    </w:p>
    <w:tbl>
      <w:tblPr>
        <w:tblStyle w:val="21"/>
        <w:tblW w:w="9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9"/>
        <w:gridCol w:w="1822"/>
        <w:gridCol w:w="2039"/>
        <w:gridCol w:w="1907"/>
      </w:tblGrid>
      <w:tr w14:paraId="583CE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309" w:type="dxa"/>
            <w:vAlign w:val="center"/>
          </w:tcPr>
          <w:p w14:paraId="55276A83">
            <w:pPr>
              <w:rPr>
                <w:rFonts w:hint="eastAsia" w:ascii="仿宋" w:hAnsi="仿宋" w:eastAsia="仿宋"/>
                <w:sz w:val="24"/>
                <w:highlight w:val="none"/>
              </w:rPr>
            </w:pPr>
            <w:r>
              <w:rPr>
                <w:rFonts w:hint="eastAsia" w:ascii="仿宋" w:hAnsi="仿宋" w:eastAsia="仿宋"/>
                <w:sz w:val="24"/>
                <w:highlight w:val="none"/>
              </w:rPr>
              <w:t>项目年份</w:t>
            </w:r>
          </w:p>
        </w:tc>
        <w:tc>
          <w:tcPr>
            <w:tcW w:w="1822" w:type="dxa"/>
            <w:vAlign w:val="center"/>
          </w:tcPr>
          <w:p w14:paraId="724D3915">
            <w:pPr>
              <w:jc w:val="center"/>
              <w:rPr>
                <w:rFonts w:hint="eastAsia" w:ascii="仿宋" w:hAnsi="仿宋" w:eastAsia="仿宋"/>
                <w:sz w:val="24"/>
                <w:highlight w:val="none"/>
              </w:rPr>
            </w:pPr>
            <w:r>
              <w:rPr>
                <w:rFonts w:hint="eastAsia" w:ascii="仿宋" w:hAnsi="仿宋" w:eastAsia="仿宋"/>
                <w:sz w:val="24"/>
                <w:highlight w:val="none"/>
              </w:rPr>
              <w:t>202</w:t>
            </w:r>
            <w:r>
              <w:rPr>
                <w:rFonts w:hint="eastAsia" w:ascii="仿宋" w:hAnsi="仿宋" w:eastAsia="仿宋"/>
                <w:sz w:val="24"/>
                <w:highlight w:val="none"/>
                <w:lang w:val="en-US" w:eastAsia="zh-CN"/>
              </w:rPr>
              <w:t>2</w:t>
            </w:r>
            <w:r>
              <w:rPr>
                <w:rFonts w:hint="eastAsia" w:ascii="仿宋" w:hAnsi="仿宋" w:eastAsia="仿宋"/>
                <w:sz w:val="24"/>
                <w:highlight w:val="none"/>
              </w:rPr>
              <w:t>年度</w:t>
            </w:r>
          </w:p>
        </w:tc>
        <w:tc>
          <w:tcPr>
            <w:tcW w:w="2039" w:type="dxa"/>
            <w:vAlign w:val="center"/>
          </w:tcPr>
          <w:p w14:paraId="52650355">
            <w:pPr>
              <w:jc w:val="center"/>
              <w:rPr>
                <w:rFonts w:hint="eastAsia" w:ascii="仿宋" w:hAnsi="仿宋" w:eastAsia="仿宋"/>
                <w:sz w:val="24"/>
                <w:highlight w:val="none"/>
              </w:rPr>
            </w:pPr>
            <w:r>
              <w:rPr>
                <w:rFonts w:hint="eastAsia" w:ascii="仿宋" w:hAnsi="仿宋" w:eastAsia="仿宋"/>
                <w:sz w:val="24"/>
                <w:highlight w:val="none"/>
              </w:rPr>
              <w:t>202</w:t>
            </w:r>
            <w:r>
              <w:rPr>
                <w:rFonts w:hint="eastAsia" w:ascii="仿宋" w:hAnsi="仿宋" w:eastAsia="仿宋"/>
                <w:sz w:val="24"/>
                <w:highlight w:val="none"/>
                <w:lang w:val="en-US" w:eastAsia="zh-CN"/>
              </w:rPr>
              <w:t>3</w:t>
            </w:r>
            <w:r>
              <w:rPr>
                <w:rFonts w:hint="eastAsia" w:ascii="仿宋" w:hAnsi="仿宋" w:eastAsia="仿宋"/>
                <w:sz w:val="24"/>
                <w:highlight w:val="none"/>
              </w:rPr>
              <w:t>年度</w:t>
            </w:r>
          </w:p>
        </w:tc>
        <w:tc>
          <w:tcPr>
            <w:tcW w:w="1907" w:type="dxa"/>
            <w:vAlign w:val="center"/>
          </w:tcPr>
          <w:p w14:paraId="5B720EE1">
            <w:pPr>
              <w:jc w:val="center"/>
              <w:rPr>
                <w:rFonts w:hint="eastAsia" w:ascii="仿宋" w:hAnsi="仿宋" w:eastAsia="仿宋"/>
                <w:sz w:val="24"/>
                <w:highlight w:val="none"/>
              </w:rPr>
            </w:pPr>
            <w:r>
              <w:rPr>
                <w:rFonts w:hint="eastAsia" w:ascii="仿宋" w:hAnsi="仿宋" w:eastAsia="仿宋"/>
                <w:sz w:val="24"/>
                <w:highlight w:val="none"/>
              </w:rPr>
              <w:t>202</w:t>
            </w:r>
            <w:r>
              <w:rPr>
                <w:rFonts w:hint="eastAsia" w:ascii="仿宋" w:hAnsi="仿宋" w:eastAsia="仿宋"/>
                <w:sz w:val="24"/>
                <w:highlight w:val="none"/>
                <w:lang w:val="en-US" w:eastAsia="zh-CN"/>
              </w:rPr>
              <w:t>4</w:t>
            </w:r>
            <w:r>
              <w:rPr>
                <w:rFonts w:hint="eastAsia" w:ascii="仿宋" w:hAnsi="仿宋" w:eastAsia="仿宋"/>
                <w:sz w:val="24"/>
                <w:highlight w:val="none"/>
              </w:rPr>
              <w:t>年</w:t>
            </w:r>
          </w:p>
        </w:tc>
      </w:tr>
      <w:tr w14:paraId="5CC2F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309" w:type="dxa"/>
            <w:vAlign w:val="center"/>
          </w:tcPr>
          <w:p w14:paraId="1283E7AF">
            <w:pPr>
              <w:rPr>
                <w:rFonts w:hint="eastAsia" w:ascii="仿宋" w:hAnsi="仿宋" w:eastAsia="仿宋"/>
                <w:szCs w:val="21"/>
                <w:highlight w:val="none"/>
              </w:rPr>
            </w:pPr>
            <w:r>
              <w:rPr>
                <w:rFonts w:hint="eastAsia" w:ascii="仿宋" w:hAnsi="仿宋" w:eastAsia="仿宋"/>
                <w:szCs w:val="21"/>
                <w:highlight w:val="none"/>
              </w:rPr>
              <w:t>总 资 产（元）</w:t>
            </w:r>
          </w:p>
        </w:tc>
        <w:tc>
          <w:tcPr>
            <w:tcW w:w="1822" w:type="dxa"/>
            <w:vAlign w:val="center"/>
          </w:tcPr>
          <w:p w14:paraId="612FAF6E">
            <w:pPr>
              <w:rPr>
                <w:rFonts w:hint="eastAsia" w:ascii="仿宋" w:hAnsi="仿宋" w:eastAsia="仿宋"/>
                <w:sz w:val="24"/>
                <w:highlight w:val="none"/>
              </w:rPr>
            </w:pPr>
          </w:p>
        </w:tc>
        <w:tc>
          <w:tcPr>
            <w:tcW w:w="2039" w:type="dxa"/>
            <w:vAlign w:val="center"/>
          </w:tcPr>
          <w:p w14:paraId="57723968">
            <w:pPr>
              <w:rPr>
                <w:rFonts w:hint="eastAsia" w:ascii="仿宋" w:hAnsi="仿宋" w:eastAsia="仿宋"/>
                <w:sz w:val="24"/>
                <w:highlight w:val="none"/>
              </w:rPr>
            </w:pPr>
          </w:p>
        </w:tc>
        <w:tc>
          <w:tcPr>
            <w:tcW w:w="1907" w:type="dxa"/>
            <w:vAlign w:val="center"/>
          </w:tcPr>
          <w:p w14:paraId="66F8B514">
            <w:pPr>
              <w:rPr>
                <w:rFonts w:hint="eastAsia" w:ascii="仿宋" w:hAnsi="仿宋" w:eastAsia="仿宋"/>
                <w:sz w:val="24"/>
                <w:highlight w:val="none"/>
              </w:rPr>
            </w:pPr>
          </w:p>
        </w:tc>
      </w:tr>
      <w:tr w14:paraId="7FE89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309" w:type="dxa"/>
            <w:vAlign w:val="center"/>
          </w:tcPr>
          <w:p w14:paraId="2E20D630">
            <w:pPr>
              <w:rPr>
                <w:rFonts w:hint="eastAsia" w:ascii="仿宋" w:hAnsi="仿宋" w:eastAsia="仿宋"/>
                <w:szCs w:val="21"/>
                <w:highlight w:val="none"/>
              </w:rPr>
            </w:pPr>
            <w:r>
              <w:rPr>
                <w:rFonts w:hint="eastAsia" w:ascii="仿宋" w:hAnsi="仿宋" w:eastAsia="仿宋"/>
                <w:szCs w:val="21"/>
                <w:highlight w:val="none"/>
              </w:rPr>
              <w:t>流动资产（元）</w:t>
            </w:r>
          </w:p>
        </w:tc>
        <w:tc>
          <w:tcPr>
            <w:tcW w:w="1822" w:type="dxa"/>
            <w:vAlign w:val="center"/>
          </w:tcPr>
          <w:p w14:paraId="43A3E921">
            <w:pPr>
              <w:rPr>
                <w:rFonts w:hint="eastAsia" w:ascii="仿宋" w:hAnsi="仿宋" w:eastAsia="仿宋"/>
                <w:sz w:val="24"/>
                <w:highlight w:val="none"/>
              </w:rPr>
            </w:pPr>
          </w:p>
        </w:tc>
        <w:tc>
          <w:tcPr>
            <w:tcW w:w="2039" w:type="dxa"/>
            <w:vAlign w:val="center"/>
          </w:tcPr>
          <w:p w14:paraId="7E7B7D6E">
            <w:pPr>
              <w:rPr>
                <w:rFonts w:hint="eastAsia" w:ascii="仿宋" w:hAnsi="仿宋" w:eastAsia="仿宋"/>
                <w:sz w:val="24"/>
                <w:highlight w:val="none"/>
              </w:rPr>
            </w:pPr>
          </w:p>
        </w:tc>
        <w:tc>
          <w:tcPr>
            <w:tcW w:w="1907" w:type="dxa"/>
            <w:vAlign w:val="center"/>
          </w:tcPr>
          <w:p w14:paraId="32EDE634">
            <w:pPr>
              <w:rPr>
                <w:rFonts w:hint="eastAsia" w:ascii="仿宋" w:hAnsi="仿宋" w:eastAsia="仿宋"/>
                <w:sz w:val="24"/>
                <w:highlight w:val="none"/>
              </w:rPr>
            </w:pPr>
          </w:p>
        </w:tc>
      </w:tr>
      <w:tr w14:paraId="79399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309" w:type="dxa"/>
            <w:vAlign w:val="center"/>
          </w:tcPr>
          <w:p w14:paraId="2FBEF98D">
            <w:pPr>
              <w:rPr>
                <w:rFonts w:hint="eastAsia" w:ascii="仿宋" w:hAnsi="仿宋" w:eastAsia="仿宋"/>
                <w:szCs w:val="21"/>
                <w:highlight w:val="none"/>
              </w:rPr>
            </w:pPr>
            <w:r>
              <w:rPr>
                <w:rFonts w:hint="eastAsia" w:ascii="仿宋" w:hAnsi="仿宋" w:eastAsia="仿宋"/>
                <w:szCs w:val="21"/>
                <w:highlight w:val="none"/>
              </w:rPr>
              <w:t>固定资产净值（元）</w:t>
            </w:r>
          </w:p>
        </w:tc>
        <w:tc>
          <w:tcPr>
            <w:tcW w:w="1822" w:type="dxa"/>
            <w:vAlign w:val="center"/>
          </w:tcPr>
          <w:p w14:paraId="1270118E">
            <w:pPr>
              <w:rPr>
                <w:rFonts w:hint="eastAsia" w:ascii="仿宋" w:hAnsi="仿宋" w:eastAsia="仿宋"/>
                <w:sz w:val="24"/>
                <w:highlight w:val="none"/>
              </w:rPr>
            </w:pPr>
          </w:p>
        </w:tc>
        <w:tc>
          <w:tcPr>
            <w:tcW w:w="2039" w:type="dxa"/>
            <w:vAlign w:val="center"/>
          </w:tcPr>
          <w:p w14:paraId="5C280C8E">
            <w:pPr>
              <w:rPr>
                <w:rFonts w:hint="eastAsia" w:ascii="仿宋" w:hAnsi="仿宋" w:eastAsia="仿宋"/>
                <w:sz w:val="24"/>
                <w:highlight w:val="none"/>
              </w:rPr>
            </w:pPr>
          </w:p>
        </w:tc>
        <w:tc>
          <w:tcPr>
            <w:tcW w:w="1907" w:type="dxa"/>
            <w:vAlign w:val="center"/>
          </w:tcPr>
          <w:p w14:paraId="3BA26A33">
            <w:pPr>
              <w:rPr>
                <w:rFonts w:hint="eastAsia" w:ascii="仿宋" w:hAnsi="仿宋" w:eastAsia="仿宋"/>
                <w:sz w:val="24"/>
                <w:highlight w:val="none"/>
              </w:rPr>
            </w:pPr>
          </w:p>
        </w:tc>
      </w:tr>
      <w:tr w14:paraId="21E7B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309" w:type="dxa"/>
            <w:vAlign w:val="center"/>
          </w:tcPr>
          <w:p w14:paraId="5ED91AB5">
            <w:pPr>
              <w:rPr>
                <w:rFonts w:hint="eastAsia" w:ascii="仿宋" w:hAnsi="仿宋" w:eastAsia="仿宋"/>
                <w:szCs w:val="21"/>
                <w:highlight w:val="none"/>
              </w:rPr>
            </w:pPr>
            <w:r>
              <w:rPr>
                <w:rFonts w:hint="eastAsia" w:ascii="仿宋" w:hAnsi="仿宋" w:eastAsia="仿宋"/>
                <w:szCs w:val="21"/>
                <w:highlight w:val="none"/>
              </w:rPr>
              <w:t>总负债（元）</w:t>
            </w:r>
          </w:p>
        </w:tc>
        <w:tc>
          <w:tcPr>
            <w:tcW w:w="1822" w:type="dxa"/>
            <w:vAlign w:val="center"/>
          </w:tcPr>
          <w:p w14:paraId="1DE842C6">
            <w:pPr>
              <w:rPr>
                <w:rFonts w:hint="eastAsia" w:ascii="仿宋" w:hAnsi="仿宋" w:eastAsia="仿宋"/>
                <w:sz w:val="24"/>
                <w:highlight w:val="none"/>
              </w:rPr>
            </w:pPr>
          </w:p>
        </w:tc>
        <w:tc>
          <w:tcPr>
            <w:tcW w:w="2039" w:type="dxa"/>
            <w:vAlign w:val="center"/>
          </w:tcPr>
          <w:p w14:paraId="22679842">
            <w:pPr>
              <w:rPr>
                <w:rFonts w:hint="eastAsia" w:ascii="仿宋" w:hAnsi="仿宋" w:eastAsia="仿宋"/>
                <w:sz w:val="24"/>
                <w:highlight w:val="none"/>
              </w:rPr>
            </w:pPr>
          </w:p>
        </w:tc>
        <w:tc>
          <w:tcPr>
            <w:tcW w:w="1907" w:type="dxa"/>
            <w:vAlign w:val="center"/>
          </w:tcPr>
          <w:p w14:paraId="7EC848F2">
            <w:pPr>
              <w:rPr>
                <w:rFonts w:hint="eastAsia" w:ascii="仿宋" w:hAnsi="仿宋" w:eastAsia="仿宋"/>
                <w:sz w:val="24"/>
                <w:highlight w:val="none"/>
              </w:rPr>
            </w:pPr>
          </w:p>
        </w:tc>
      </w:tr>
      <w:tr w14:paraId="697B4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309" w:type="dxa"/>
            <w:vAlign w:val="center"/>
          </w:tcPr>
          <w:p w14:paraId="4C448390">
            <w:pPr>
              <w:rPr>
                <w:rFonts w:hint="eastAsia" w:ascii="仿宋" w:hAnsi="仿宋" w:eastAsia="仿宋"/>
                <w:szCs w:val="21"/>
                <w:highlight w:val="none"/>
              </w:rPr>
            </w:pPr>
            <w:r>
              <w:rPr>
                <w:rFonts w:hint="eastAsia" w:ascii="仿宋" w:hAnsi="仿宋" w:eastAsia="仿宋"/>
                <w:szCs w:val="21"/>
                <w:highlight w:val="none"/>
              </w:rPr>
              <w:t>短期借款（元）</w:t>
            </w:r>
          </w:p>
        </w:tc>
        <w:tc>
          <w:tcPr>
            <w:tcW w:w="1822" w:type="dxa"/>
            <w:vAlign w:val="center"/>
          </w:tcPr>
          <w:p w14:paraId="3F4AD02A">
            <w:pPr>
              <w:rPr>
                <w:rFonts w:hint="eastAsia" w:ascii="仿宋" w:hAnsi="仿宋" w:eastAsia="仿宋"/>
                <w:sz w:val="24"/>
                <w:highlight w:val="none"/>
              </w:rPr>
            </w:pPr>
          </w:p>
        </w:tc>
        <w:tc>
          <w:tcPr>
            <w:tcW w:w="2039" w:type="dxa"/>
            <w:vAlign w:val="center"/>
          </w:tcPr>
          <w:p w14:paraId="34064991">
            <w:pPr>
              <w:rPr>
                <w:rFonts w:hint="eastAsia" w:ascii="仿宋" w:hAnsi="仿宋" w:eastAsia="仿宋"/>
                <w:sz w:val="24"/>
                <w:highlight w:val="none"/>
              </w:rPr>
            </w:pPr>
          </w:p>
        </w:tc>
        <w:tc>
          <w:tcPr>
            <w:tcW w:w="1907" w:type="dxa"/>
            <w:vAlign w:val="center"/>
          </w:tcPr>
          <w:p w14:paraId="3D403CA0">
            <w:pPr>
              <w:rPr>
                <w:rFonts w:hint="eastAsia" w:ascii="仿宋" w:hAnsi="仿宋" w:eastAsia="仿宋"/>
                <w:sz w:val="24"/>
                <w:highlight w:val="none"/>
              </w:rPr>
            </w:pPr>
          </w:p>
        </w:tc>
      </w:tr>
      <w:tr w14:paraId="1BF07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309" w:type="dxa"/>
            <w:vAlign w:val="center"/>
          </w:tcPr>
          <w:p w14:paraId="114A355B">
            <w:pPr>
              <w:rPr>
                <w:rFonts w:hint="eastAsia" w:ascii="仿宋" w:hAnsi="仿宋" w:eastAsia="仿宋"/>
                <w:szCs w:val="21"/>
                <w:highlight w:val="none"/>
              </w:rPr>
            </w:pPr>
            <w:r>
              <w:rPr>
                <w:rFonts w:hint="eastAsia" w:ascii="仿宋" w:hAnsi="仿宋" w:eastAsia="仿宋"/>
                <w:szCs w:val="21"/>
                <w:highlight w:val="none"/>
              </w:rPr>
              <w:t>销售收入（元）</w:t>
            </w:r>
          </w:p>
        </w:tc>
        <w:tc>
          <w:tcPr>
            <w:tcW w:w="1822" w:type="dxa"/>
            <w:vAlign w:val="center"/>
          </w:tcPr>
          <w:p w14:paraId="32C9C962">
            <w:pPr>
              <w:rPr>
                <w:rFonts w:hint="eastAsia" w:ascii="仿宋" w:hAnsi="仿宋" w:eastAsia="仿宋"/>
                <w:sz w:val="24"/>
                <w:highlight w:val="none"/>
              </w:rPr>
            </w:pPr>
          </w:p>
        </w:tc>
        <w:tc>
          <w:tcPr>
            <w:tcW w:w="2039" w:type="dxa"/>
            <w:vAlign w:val="center"/>
          </w:tcPr>
          <w:p w14:paraId="36E0AC8F">
            <w:pPr>
              <w:rPr>
                <w:rFonts w:hint="eastAsia" w:ascii="仿宋" w:hAnsi="仿宋" w:eastAsia="仿宋"/>
                <w:sz w:val="24"/>
                <w:highlight w:val="none"/>
              </w:rPr>
            </w:pPr>
          </w:p>
        </w:tc>
        <w:tc>
          <w:tcPr>
            <w:tcW w:w="1907" w:type="dxa"/>
            <w:vAlign w:val="center"/>
          </w:tcPr>
          <w:p w14:paraId="16B67921">
            <w:pPr>
              <w:rPr>
                <w:rFonts w:hint="eastAsia" w:ascii="仿宋" w:hAnsi="仿宋" w:eastAsia="仿宋"/>
                <w:sz w:val="24"/>
                <w:highlight w:val="none"/>
              </w:rPr>
            </w:pPr>
          </w:p>
        </w:tc>
      </w:tr>
      <w:tr w14:paraId="2E195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309" w:type="dxa"/>
            <w:vAlign w:val="center"/>
          </w:tcPr>
          <w:p w14:paraId="280DD02E">
            <w:pPr>
              <w:rPr>
                <w:rFonts w:hint="eastAsia" w:ascii="仿宋" w:hAnsi="仿宋" w:eastAsia="仿宋"/>
                <w:szCs w:val="21"/>
                <w:highlight w:val="none"/>
              </w:rPr>
            </w:pPr>
            <w:r>
              <w:rPr>
                <w:rFonts w:hint="eastAsia" w:ascii="仿宋" w:hAnsi="仿宋" w:eastAsia="仿宋"/>
                <w:szCs w:val="21"/>
                <w:highlight w:val="none"/>
              </w:rPr>
              <w:t>利润总额（元）</w:t>
            </w:r>
          </w:p>
        </w:tc>
        <w:tc>
          <w:tcPr>
            <w:tcW w:w="1822" w:type="dxa"/>
            <w:vAlign w:val="center"/>
          </w:tcPr>
          <w:p w14:paraId="1098C7F8">
            <w:pPr>
              <w:rPr>
                <w:rFonts w:hint="eastAsia" w:ascii="仿宋" w:hAnsi="仿宋" w:eastAsia="仿宋"/>
                <w:sz w:val="24"/>
                <w:highlight w:val="none"/>
              </w:rPr>
            </w:pPr>
          </w:p>
        </w:tc>
        <w:tc>
          <w:tcPr>
            <w:tcW w:w="2039" w:type="dxa"/>
            <w:vAlign w:val="center"/>
          </w:tcPr>
          <w:p w14:paraId="5F1F3104">
            <w:pPr>
              <w:rPr>
                <w:rFonts w:hint="eastAsia" w:ascii="仿宋" w:hAnsi="仿宋" w:eastAsia="仿宋"/>
                <w:sz w:val="24"/>
                <w:highlight w:val="none"/>
              </w:rPr>
            </w:pPr>
          </w:p>
        </w:tc>
        <w:tc>
          <w:tcPr>
            <w:tcW w:w="1907" w:type="dxa"/>
            <w:vAlign w:val="center"/>
          </w:tcPr>
          <w:p w14:paraId="48F2CCB5">
            <w:pPr>
              <w:rPr>
                <w:rFonts w:hint="eastAsia" w:ascii="仿宋" w:hAnsi="仿宋" w:eastAsia="仿宋"/>
                <w:sz w:val="24"/>
                <w:highlight w:val="none"/>
              </w:rPr>
            </w:pPr>
          </w:p>
        </w:tc>
      </w:tr>
    </w:tbl>
    <w:p w14:paraId="50F711A9">
      <w:pPr>
        <w:spacing w:line="360" w:lineRule="auto"/>
        <w:ind w:firstLine="420" w:firstLineChars="200"/>
        <w:rPr>
          <w:rFonts w:hint="eastAsia" w:ascii="仿宋" w:hAnsi="仿宋" w:eastAsia="仿宋"/>
          <w:szCs w:val="21"/>
          <w:highlight w:val="none"/>
        </w:rPr>
      </w:pPr>
    </w:p>
    <w:p w14:paraId="0A82289D">
      <w:pPr>
        <w:numPr>
          <w:ilvl w:val="0"/>
          <w:numId w:val="6"/>
        </w:numPr>
        <w:spacing w:line="360" w:lineRule="auto"/>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供应商认为需要声明的其它情况</w:t>
      </w:r>
    </w:p>
    <w:p w14:paraId="4B8479F8">
      <w:pPr>
        <w:pStyle w:val="20"/>
        <w:ind w:left="0" w:leftChars="0" w:firstLine="560"/>
        <w:rPr>
          <w:rFonts w:hint="eastAsia" w:ascii="仿宋" w:hAnsi="仿宋" w:eastAsia="仿宋"/>
          <w:sz w:val="28"/>
          <w:szCs w:val="28"/>
          <w:highlight w:val="none"/>
        </w:rPr>
      </w:pPr>
      <w:r>
        <w:rPr>
          <w:rFonts w:hint="eastAsia" w:ascii="仿宋" w:hAnsi="仿宋" w:eastAsia="仿宋"/>
          <w:sz w:val="28"/>
          <w:szCs w:val="28"/>
          <w:highlight w:val="none"/>
        </w:rPr>
        <w:t>1.</w:t>
      </w:r>
    </w:p>
    <w:p w14:paraId="1E716CA5">
      <w:pPr>
        <w:pStyle w:val="20"/>
        <w:ind w:left="0" w:leftChars="0" w:firstLine="560"/>
        <w:rPr>
          <w:rFonts w:hint="eastAsia" w:ascii="仿宋" w:hAnsi="仿宋" w:eastAsia="仿宋"/>
          <w:sz w:val="28"/>
          <w:szCs w:val="28"/>
          <w:highlight w:val="none"/>
        </w:rPr>
      </w:pPr>
      <w:r>
        <w:rPr>
          <w:rFonts w:hint="eastAsia" w:ascii="仿宋" w:hAnsi="仿宋" w:eastAsia="仿宋"/>
          <w:sz w:val="28"/>
          <w:szCs w:val="28"/>
          <w:highlight w:val="none"/>
        </w:rPr>
        <w:t>2.</w:t>
      </w:r>
    </w:p>
    <w:p w14:paraId="4C67F4BB">
      <w:pPr>
        <w:pStyle w:val="20"/>
        <w:ind w:left="0" w:leftChars="0" w:firstLine="560"/>
        <w:rPr>
          <w:rFonts w:hint="eastAsia" w:ascii="仿宋" w:hAnsi="仿宋" w:eastAsia="仿宋"/>
          <w:sz w:val="28"/>
          <w:szCs w:val="28"/>
          <w:highlight w:val="none"/>
        </w:rPr>
      </w:pPr>
      <w:r>
        <w:rPr>
          <w:rFonts w:hint="eastAsia" w:ascii="仿宋" w:hAnsi="仿宋" w:eastAsia="仿宋"/>
          <w:sz w:val="28"/>
          <w:szCs w:val="28"/>
          <w:highlight w:val="none"/>
        </w:rPr>
        <w:t>3.</w:t>
      </w:r>
    </w:p>
    <w:p w14:paraId="3B8600B9">
      <w:pPr>
        <w:spacing w:line="360" w:lineRule="auto"/>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我单位保证以上声明内容真实、准确。否则，我单位愿意承担由此产生的一切经济责任和法律责任。</w:t>
      </w:r>
    </w:p>
    <w:p w14:paraId="7A1D8AAC">
      <w:pPr>
        <w:pStyle w:val="20"/>
        <w:ind w:left="0" w:leftChars="0" w:firstLine="0" w:firstLineChars="0"/>
        <w:rPr>
          <w:highlight w:val="none"/>
        </w:rPr>
      </w:pPr>
    </w:p>
    <w:p w14:paraId="0F54FE00">
      <w:pPr>
        <w:pStyle w:val="20"/>
        <w:ind w:left="0" w:leftChars="0" w:firstLine="0" w:firstLineChars="0"/>
        <w:rPr>
          <w:highlight w:val="none"/>
        </w:rPr>
      </w:pPr>
    </w:p>
    <w:p w14:paraId="48BD80C4">
      <w:pPr>
        <w:pStyle w:val="20"/>
        <w:ind w:left="0" w:leftChars="0" w:firstLine="0" w:firstLineChars="0"/>
        <w:rPr>
          <w:highlight w:val="none"/>
        </w:rPr>
      </w:pPr>
    </w:p>
    <w:p w14:paraId="6800CD3F">
      <w:pPr>
        <w:spacing w:line="400" w:lineRule="exact"/>
        <w:ind w:firstLine="1400" w:firstLineChars="500"/>
        <w:rPr>
          <w:rFonts w:hint="eastAsia" w:ascii="仿宋" w:hAnsi="仿宋" w:eastAsia="仿宋"/>
          <w:sz w:val="28"/>
          <w:szCs w:val="28"/>
          <w:highlight w:val="none"/>
        </w:rPr>
      </w:pPr>
      <w:r>
        <w:rPr>
          <w:rFonts w:hint="eastAsia" w:ascii="仿宋" w:hAnsi="仿宋" w:eastAsia="仿宋"/>
          <w:sz w:val="28"/>
          <w:szCs w:val="28"/>
          <w:highlight w:val="none"/>
        </w:rPr>
        <w:t>供应商全称：</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（加盖单位公章）</w:t>
      </w:r>
    </w:p>
    <w:p w14:paraId="6AA5C08A">
      <w:pPr>
        <w:spacing w:line="400" w:lineRule="exact"/>
        <w:ind w:firstLine="1960" w:firstLineChars="700"/>
        <w:rPr>
          <w:rFonts w:hint="eastAsia" w:ascii="仿宋" w:hAnsi="仿宋" w:eastAsia="仿宋"/>
          <w:sz w:val="28"/>
          <w:szCs w:val="28"/>
          <w:highlight w:val="none"/>
        </w:rPr>
      </w:pPr>
      <w:r>
        <w:rPr>
          <w:rFonts w:hint="eastAsia" w:ascii="仿宋" w:hAnsi="仿宋" w:eastAsia="仿宋"/>
          <w:sz w:val="28"/>
          <w:szCs w:val="28"/>
          <w:highlight w:val="none"/>
        </w:rPr>
        <w:t xml:space="preserve">                   </w:t>
      </w:r>
    </w:p>
    <w:p w14:paraId="17ABBA07">
      <w:pPr>
        <w:spacing w:line="400" w:lineRule="exact"/>
        <w:rPr>
          <w:rFonts w:hint="eastAsia" w:ascii="仿宋" w:hAnsi="仿宋" w:eastAsia="仿宋"/>
          <w:sz w:val="28"/>
          <w:szCs w:val="28"/>
          <w:highlight w:val="none"/>
        </w:rPr>
      </w:pPr>
    </w:p>
    <w:p w14:paraId="202AE9CC">
      <w:pPr>
        <w:spacing w:line="400" w:lineRule="exact"/>
        <w:ind w:firstLine="2240" w:firstLineChars="800"/>
        <w:rPr>
          <w:rFonts w:hint="eastAsia" w:ascii="仿宋" w:hAnsi="仿宋" w:eastAsia="仿宋"/>
          <w:sz w:val="28"/>
          <w:szCs w:val="28"/>
          <w:highlight w:val="none"/>
        </w:rPr>
      </w:pPr>
      <w:r>
        <w:rPr>
          <w:rFonts w:hint="eastAsia" w:ascii="仿宋" w:hAnsi="仿宋" w:eastAsia="仿宋"/>
          <w:sz w:val="28"/>
          <w:szCs w:val="28"/>
          <w:highlight w:val="none"/>
        </w:rPr>
        <w:t>签署日期：        年     月     日</w:t>
      </w:r>
    </w:p>
    <w:p w14:paraId="658715EE">
      <w:pPr>
        <w:spacing w:line="360" w:lineRule="auto"/>
        <w:rPr>
          <w:rFonts w:hint="eastAsia" w:ascii="仿宋" w:hAnsi="仿宋" w:eastAsia="仿宋"/>
          <w:b/>
          <w:sz w:val="28"/>
          <w:szCs w:val="28"/>
          <w:highlight w:val="none"/>
        </w:rPr>
      </w:pPr>
    </w:p>
    <w:p w14:paraId="128C4705">
      <w:pPr>
        <w:spacing w:line="360" w:lineRule="auto"/>
        <w:rPr>
          <w:rFonts w:hint="eastAsia" w:ascii="仿宋" w:hAnsi="仿宋" w:eastAsia="仿宋"/>
          <w:b/>
          <w:sz w:val="28"/>
          <w:szCs w:val="28"/>
          <w:highlight w:val="none"/>
        </w:rPr>
      </w:pPr>
    </w:p>
    <w:p w14:paraId="1FA0B4C0">
      <w:pPr>
        <w:spacing w:line="360" w:lineRule="auto"/>
        <w:rPr>
          <w:rFonts w:hint="eastAsia" w:ascii="仿宋" w:hAnsi="仿宋" w:eastAsia="仿宋"/>
          <w:b/>
          <w:sz w:val="28"/>
          <w:szCs w:val="28"/>
          <w:highlight w:val="none"/>
        </w:rPr>
      </w:pPr>
    </w:p>
    <w:p w14:paraId="0CBBCD8D">
      <w:pPr>
        <w:spacing w:line="360" w:lineRule="auto"/>
        <w:rPr>
          <w:rFonts w:hint="eastAsia" w:ascii="仿宋" w:hAnsi="仿宋" w:eastAsia="仿宋"/>
          <w:b/>
          <w:sz w:val="28"/>
          <w:szCs w:val="28"/>
          <w:highlight w:val="none"/>
        </w:rPr>
      </w:pPr>
    </w:p>
    <w:p w14:paraId="6AB774FA">
      <w:pPr>
        <w:spacing w:line="360" w:lineRule="auto"/>
        <w:rPr>
          <w:rFonts w:hint="eastAsia" w:ascii="仿宋" w:hAnsi="仿宋" w:eastAsia="仿宋"/>
          <w:b/>
          <w:sz w:val="28"/>
          <w:szCs w:val="28"/>
          <w:highlight w:val="none"/>
        </w:rPr>
      </w:pPr>
    </w:p>
    <w:p w14:paraId="0ECD13D3">
      <w:pPr>
        <w:pStyle w:val="17"/>
        <w:rPr>
          <w:highlight w:val="none"/>
        </w:rPr>
        <w:sectPr>
          <w:pgSz w:w="11906" w:h="16838"/>
          <w:pgMar w:top="1701" w:right="1474" w:bottom="1701" w:left="1474" w:header="0" w:footer="1417" w:gutter="0"/>
          <w:cols w:space="720" w:num="1"/>
          <w:docGrid w:linePitch="312" w:charSpace="0"/>
        </w:sectPr>
      </w:pPr>
    </w:p>
    <w:bookmarkEnd w:id="131"/>
    <w:bookmarkEnd w:id="132"/>
    <w:bookmarkEnd w:id="133"/>
    <w:bookmarkEnd w:id="134"/>
    <w:bookmarkEnd w:id="135"/>
    <w:bookmarkEnd w:id="136"/>
    <w:bookmarkEnd w:id="137"/>
    <w:bookmarkEnd w:id="138"/>
    <w:bookmarkEnd w:id="139"/>
    <w:bookmarkEnd w:id="140"/>
    <w:bookmarkEnd w:id="141"/>
    <w:bookmarkEnd w:id="142"/>
    <w:p w14:paraId="5A76D9AA">
      <w:pPr>
        <w:spacing w:line="360" w:lineRule="auto"/>
        <w:ind w:firstLine="281" w:firstLineChars="100"/>
        <w:outlineLvl w:val="0"/>
        <w:rPr>
          <w:rFonts w:hint="eastAsia" w:ascii="方正小标宋_GBK" w:hAnsi="方正小标宋_GBK" w:eastAsia="仿宋" w:cs="方正小标宋_GBK"/>
          <w:b/>
          <w:bCs/>
          <w:sz w:val="32"/>
          <w:szCs w:val="32"/>
          <w:highlight w:val="none"/>
        </w:rPr>
      </w:pPr>
      <w:bookmarkStart w:id="143" w:name="_Toc20374"/>
      <w:bookmarkStart w:id="144" w:name="_Toc4587"/>
      <w:bookmarkStart w:id="145" w:name="_Toc26827"/>
      <w:bookmarkStart w:id="146" w:name="_Toc7932"/>
      <w:bookmarkStart w:id="147" w:name="_Toc3310"/>
      <w:r>
        <w:rPr>
          <w:rFonts w:hint="eastAsia" w:ascii="仿宋" w:hAnsi="仿宋" w:eastAsia="仿宋"/>
          <w:b/>
          <w:sz w:val="28"/>
          <w:szCs w:val="28"/>
          <w:highlight w:val="none"/>
        </w:rPr>
        <w:t>附件</w:t>
      </w:r>
      <w:r>
        <w:rPr>
          <w:rFonts w:ascii="仿宋" w:hAnsi="仿宋" w:eastAsia="仿宋"/>
          <w:b/>
          <w:sz w:val="28"/>
          <w:szCs w:val="28"/>
          <w:highlight w:val="none"/>
        </w:rPr>
        <w:t>5</w:t>
      </w:r>
      <w:bookmarkEnd w:id="143"/>
      <w:bookmarkEnd w:id="144"/>
      <w:bookmarkEnd w:id="145"/>
      <w:bookmarkEnd w:id="146"/>
      <w:bookmarkEnd w:id="147"/>
    </w:p>
    <w:p w14:paraId="096F5A4D">
      <w:pPr>
        <w:spacing w:line="360" w:lineRule="auto"/>
        <w:jc w:val="center"/>
        <w:rPr>
          <w:rFonts w:hint="eastAsia" w:ascii="仿宋" w:hAnsi="仿宋" w:eastAsia="仿宋"/>
          <w:b/>
          <w:bCs/>
          <w:sz w:val="32"/>
          <w:szCs w:val="32"/>
          <w:highlight w:val="none"/>
        </w:rPr>
      </w:pPr>
      <w:r>
        <w:rPr>
          <w:rFonts w:hint="eastAsia" w:ascii="仿宋" w:hAnsi="仿宋" w:eastAsia="仿宋"/>
          <w:b/>
          <w:bCs/>
          <w:sz w:val="32"/>
          <w:szCs w:val="32"/>
          <w:highlight w:val="none"/>
        </w:rPr>
        <w:t>开标一览表</w:t>
      </w:r>
    </w:p>
    <w:p w14:paraId="40155D85">
      <w:pPr>
        <w:spacing w:line="440" w:lineRule="exact"/>
        <w:rPr>
          <w:rFonts w:hint="eastAsia" w:ascii="仿宋" w:hAnsi="仿宋" w:eastAsia="仿宋"/>
          <w:szCs w:val="21"/>
          <w:highlight w:val="none"/>
        </w:rPr>
      </w:pPr>
    </w:p>
    <w:p w14:paraId="77B8CBA0">
      <w:pPr>
        <w:spacing w:line="440" w:lineRule="exact"/>
        <w:rPr>
          <w:rFonts w:hint="eastAsia" w:ascii="仿宋" w:hAnsi="仿宋" w:eastAsia="仿宋"/>
          <w:szCs w:val="21"/>
          <w:highlight w:val="none"/>
        </w:rPr>
      </w:pPr>
    </w:p>
    <w:p w14:paraId="25F24CBC">
      <w:pPr>
        <w:spacing w:line="440" w:lineRule="exact"/>
        <w:rPr>
          <w:rFonts w:hint="eastAsia" w:ascii="仿宋" w:hAnsi="仿宋" w:eastAsia="仿宋"/>
          <w:szCs w:val="21"/>
          <w:highlight w:val="none"/>
        </w:rPr>
      </w:pPr>
    </w:p>
    <w:p w14:paraId="33092C9C">
      <w:pPr>
        <w:spacing w:line="440" w:lineRule="exact"/>
        <w:rPr>
          <w:rFonts w:hint="eastAsia" w:ascii="仿宋" w:hAnsi="仿宋" w:eastAsia="仿宋"/>
          <w:b/>
          <w:sz w:val="28"/>
          <w:szCs w:val="28"/>
          <w:highlight w:val="none"/>
        </w:rPr>
      </w:pPr>
      <w:r>
        <w:rPr>
          <w:rFonts w:hint="eastAsia" w:ascii="仿宋" w:hAnsi="仿宋" w:eastAsia="仿宋"/>
          <w:b/>
          <w:sz w:val="28"/>
          <w:szCs w:val="28"/>
          <w:highlight w:val="none"/>
        </w:rPr>
        <w:t>项目名称：                          项目编号：</w:t>
      </w:r>
    </w:p>
    <w:tbl>
      <w:tblPr>
        <w:tblStyle w:val="21"/>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3322"/>
        <w:gridCol w:w="2420"/>
        <w:gridCol w:w="1913"/>
      </w:tblGrid>
      <w:tr w14:paraId="2368E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1485" w:type="dxa"/>
            <w:vAlign w:val="center"/>
          </w:tcPr>
          <w:p w14:paraId="662BD80C">
            <w:pPr>
              <w:spacing w:line="440" w:lineRule="exact"/>
              <w:jc w:val="center"/>
              <w:rPr>
                <w:rFonts w:hint="eastAsia" w:ascii="仿宋" w:hAnsi="仿宋" w:eastAsia="仿宋"/>
                <w:b/>
                <w:bCs/>
                <w:sz w:val="24"/>
                <w:szCs w:val="28"/>
                <w:highlight w:val="none"/>
              </w:rPr>
            </w:pPr>
            <w:r>
              <w:rPr>
                <w:rFonts w:hint="eastAsia" w:ascii="仿宋" w:hAnsi="仿宋" w:eastAsia="仿宋"/>
                <w:b/>
                <w:bCs/>
                <w:sz w:val="24"/>
                <w:szCs w:val="28"/>
                <w:highlight w:val="none"/>
              </w:rPr>
              <w:t>序号</w:t>
            </w:r>
          </w:p>
        </w:tc>
        <w:tc>
          <w:tcPr>
            <w:tcW w:w="3322" w:type="dxa"/>
            <w:vAlign w:val="center"/>
          </w:tcPr>
          <w:p w14:paraId="585AC0A4">
            <w:pPr>
              <w:spacing w:line="440" w:lineRule="exact"/>
              <w:jc w:val="center"/>
              <w:rPr>
                <w:rFonts w:hint="eastAsia" w:ascii="仿宋" w:hAnsi="仿宋" w:eastAsia="仿宋"/>
                <w:b/>
                <w:bCs/>
                <w:sz w:val="24"/>
                <w:szCs w:val="28"/>
                <w:highlight w:val="none"/>
              </w:rPr>
            </w:pPr>
            <w:r>
              <w:rPr>
                <w:rFonts w:hint="eastAsia" w:ascii="仿宋" w:hAnsi="仿宋" w:eastAsia="仿宋"/>
                <w:b/>
                <w:bCs/>
                <w:sz w:val="24"/>
                <w:szCs w:val="28"/>
                <w:highlight w:val="none"/>
              </w:rPr>
              <w:t>项目名称</w:t>
            </w:r>
          </w:p>
        </w:tc>
        <w:tc>
          <w:tcPr>
            <w:tcW w:w="2420" w:type="dxa"/>
            <w:vAlign w:val="center"/>
          </w:tcPr>
          <w:p w14:paraId="5345AC96">
            <w:pPr>
              <w:spacing w:line="440" w:lineRule="exact"/>
              <w:jc w:val="center"/>
              <w:rPr>
                <w:rFonts w:hint="eastAsia" w:ascii="仿宋" w:hAnsi="仿宋" w:eastAsia="仿宋"/>
                <w:b/>
                <w:bCs/>
                <w:sz w:val="24"/>
                <w:szCs w:val="28"/>
                <w:highlight w:val="none"/>
              </w:rPr>
            </w:pPr>
            <w:r>
              <w:rPr>
                <w:rFonts w:hint="eastAsia" w:ascii="仿宋" w:hAnsi="仿宋" w:eastAsia="仿宋"/>
                <w:b/>
                <w:bCs/>
                <w:sz w:val="24"/>
                <w:szCs w:val="28"/>
                <w:highlight w:val="none"/>
              </w:rPr>
              <w:t>投标价（元）</w:t>
            </w:r>
          </w:p>
        </w:tc>
        <w:tc>
          <w:tcPr>
            <w:tcW w:w="1913" w:type="dxa"/>
            <w:vAlign w:val="center"/>
          </w:tcPr>
          <w:p w14:paraId="59795088">
            <w:pPr>
              <w:spacing w:line="440" w:lineRule="exact"/>
              <w:jc w:val="center"/>
              <w:rPr>
                <w:rFonts w:hint="eastAsia" w:ascii="仿宋" w:hAnsi="仿宋" w:eastAsia="仿宋"/>
                <w:b/>
                <w:bCs/>
                <w:sz w:val="24"/>
                <w:szCs w:val="28"/>
                <w:highlight w:val="none"/>
              </w:rPr>
            </w:pPr>
            <w:r>
              <w:rPr>
                <w:rFonts w:hint="eastAsia" w:ascii="仿宋" w:hAnsi="仿宋" w:eastAsia="仿宋"/>
                <w:b/>
                <w:bCs/>
                <w:sz w:val="24"/>
                <w:szCs w:val="28"/>
                <w:highlight w:val="none"/>
              </w:rPr>
              <w:t>工期</w:t>
            </w:r>
          </w:p>
        </w:tc>
      </w:tr>
      <w:tr w14:paraId="773E9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485" w:type="dxa"/>
            <w:vAlign w:val="center"/>
          </w:tcPr>
          <w:p w14:paraId="3F998F71">
            <w:pPr>
              <w:spacing w:line="440" w:lineRule="exact"/>
              <w:jc w:val="center"/>
              <w:rPr>
                <w:rFonts w:hint="eastAsia" w:ascii="仿宋" w:hAnsi="仿宋" w:eastAsia="仿宋"/>
                <w:sz w:val="24"/>
                <w:szCs w:val="28"/>
                <w:highlight w:val="none"/>
              </w:rPr>
            </w:pPr>
            <w:r>
              <w:rPr>
                <w:rFonts w:hint="eastAsia" w:ascii="仿宋" w:hAnsi="仿宋" w:eastAsia="仿宋"/>
                <w:sz w:val="24"/>
                <w:szCs w:val="28"/>
                <w:highlight w:val="none"/>
              </w:rPr>
              <w:t>1</w:t>
            </w:r>
          </w:p>
        </w:tc>
        <w:tc>
          <w:tcPr>
            <w:tcW w:w="3322" w:type="dxa"/>
            <w:vAlign w:val="center"/>
          </w:tcPr>
          <w:p w14:paraId="6408E2BC">
            <w:pPr>
              <w:spacing w:line="440" w:lineRule="exact"/>
              <w:jc w:val="center"/>
              <w:rPr>
                <w:rFonts w:hint="eastAsia" w:ascii="仿宋" w:hAnsi="仿宋" w:eastAsia="仿宋"/>
                <w:sz w:val="24"/>
                <w:szCs w:val="28"/>
                <w:highlight w:val="none"/>
              </w:rPr>
            </w:pPr>
          </w:p>
        </w:tc>
        <w:tc>
          <w:tcPr>
            <w:tcW w:w="2420" w:type="dxa"/>
            <w:vAlign w:val="center"/>
          </w:tcPr>
          <w:p w14:paraId="54FAA853">
            <w:pPr>
              <w:spacing w:line="440" w:lineRule="exact"/>
              <w:jc w:val="center"/>
              <w:rPr>
                <w:rFonts w:hint="eastAsia" w:ascii="仿宋" w:hAnsi="仿宋" w:eastAsia="仿宋"/>
                <w:sz w:val="24"/>
                <w:szCs w:val="28"/>
                <w:highlight w:val="none"/>
              </w:rPr>
            </w:pPr>
          </w:p>
        </w:tc>
        <w:tc>
          <w:tcPr>
            <w:tcW w:w="1913" w:type="dxa"/>
            <w:vAlign w:val="center"/>
          </w:tcPr>
          <w:p w14:paraId="5EB07430">
            <w:pPr>
              <w:spacing w:line="440" w:lineRule="exact"/>
              <w:jc w:val="center"/>
              <w:rPr>
                <w:rFonts w:hint="eastAsia" w:ascii="仿宋" w:hAnsi="仿宋" w:eastAsia="仿宋"/>
                <w:sz w:val="24"/>
                <w:szCs w:val="28"/>
                <w:highlight w:val="none"/>
              </w:rPr>
            </w:pPr>
          </w:p>
        </w:tc>
      </w:tr>
    </w:tbl>
    <w:p w14:paraId="63463926">
      <w:pPr>
        <w:spacing w:line="600" w:lineRule="exact"/>
        <w:rPr>
          <w:rFonts w:hint="eastAsia" w:ascii="仿宋" w:hAnsi="仿宋" w:eastAsia="仿宋"/>
          <w:b/>
          <w:sz w:val="24"/>
          <w:highlight w:val="none"/>
        </w:rPr>
      </w:pPr>
      <w:r>
        <w:rPr>
          <w:rFonts w:hint="eastAsia" w:ascii="仿宋" w:hAnsi="仿宋" w:eastAsia="仿宋"/>
          <w:b/>
          <w:sz w:val="24"/>
          <w:highlight w:val="none"/>
        </w:rPr>
        <w:t>注：此表作为唱标的依据。</w:t>
      </w:r>
    </w:p>
    <w:p w14:paraId="65E65356">
      <w:pPr>
        <w:spacing w:line="600" w:lineRule="exact"/>
        <w:ind w:firstLine="482" w:firstLineChars="200"/>
        <w:rPr>
          <w:rFonts w:hint="eastAsia" w:ascii="仿宋" w:hAnsi="仿宋" w:eastAsia="仿宋"/>
          <w:sz w:val="28"/>
          <w:szCs w:val="28"/>
          <w:highlight w:val="none"/>
        </w:rPr>
      </w:pPr>
      <w:r>
        <w:rPr>
          <w:rFonts w:hint="eastAsia" w:ascii="仿宋" w:hAnsi="仿宋" w:eastAsia="仿宋"/>
          <w:b/>
          <w:sz w:val="24"/>
          <w:highlight w:val="none"/>
        </w:rPr>
        <w:t xml:space="preserve">   </w:t>
      </w:r>
    </w:p>
    <w:p w14:paraId="7164C06D">
      <w:pPr>
        <w:pStyle w:val="2"/>
        <w:rPr>
          <w:highlight w:val="none"/>
        </w:rPr>
      </w:pPr>
    </w:p>
    <w:p w14:paraId="7CD717F8">
      <w:pPr>
        <w:spacing w:line="600" w:lineRule="exact"/>
        <w:ind w:firstLine="3080" w:firstLineChars="1100"/>
        <w:rPr>
          <w:rFonts w:hint="eastAsia" w:ascii="仿宋" w:hAnsi="仿宋" w:eastAsia="仿宋"/>
          <w:sz w:val="28"/>
          <w:szCs w:val="28"/>
          <w:highlight w:val="none"/>
        </w:rPr>
      </w:pPr>
      <w:r>
        <w:rPr>
          <w:rFonts w:hint="eastAsia" w:ascii="仿宋" w:hAnsi="仿宋" w:eastAsia="仿宋"/>
          <w:sz w:val="28"/>
          <w:szCs w:val="28"/>
          <w:highlight w:val="none"/>
        </w:rPr>
        <w:t>投标方：                     （单位盖章）</w:t>
      </w:r>
    </w:p>
    <w:p w14:paraId="370CACB0">
      <w:pPr>
        <w:pStyle w:val="20"/>
        <w:rPr>
          <w:highlight w:val="none"/>
        </w:rPr>
      </w:pPr>
    </w:p>
    <w:p w14:paraId="18C8E076">
      <w:pPr>
        <w:spacing w:line="600" w:lineRule="exact"/>
        <w:ind w:firstLine="3080" w:firstLineChars="1100"/>
        <w:rPr>
          <w:rFonts w:hint="eastAsia" w:ascii="仿宋" w:hAnsi="仿宋" w:eastAsia="仿宋"/>
          <w:sz w:val="28"/>
          <w:szCs w:val="28"/>
          <w:highlight w:val="none"/>
        </w:rPr>
      </w:pPr>
      <w:r>
        <w:rPr>
          <w:rFonts w:hint="eastAsia" w:ascii="仿宋" w:hAnsi="仿宋" w:eastAsia="仿宋"/>
          <w:sz w:val="28"/>
          <w:szCs w:val="28"/>
          <w:highlight w:val="none"/>
        </w:rPr>
        <w:t>法定代表人或委托全权代理人：  （签字或盖章）</w:t>
      </w:r>
    </w:p>
    <w:p w14:paraId="75760555">
      <w:pPr>
        <w:spacing w:line="600" w:lineRule="exact"/>
        <w:ind w:firstLine="6160" w:firstLineChars="2200"/>
        <w:rPr>
          <w:rFonts w:hint="eastAsia" w:ascii="仿宋" w:hAnsi="仿宋" w:eastAsia="仿宋"/>
          <w:sz w:val="28"/>
          <w:szCs w:val="28"/>
          <w:highlight w:val="none"/>
        </w:rPr>
      </w:pPr>
      <w:r>
        <w:rPr>
          <w:rFonts w:hint="eastAsia" w:ascii="仿宋" w:hAnsi="仿宋" w:eastAsia="仿宋"/>
          <w:sz w:val="28"/>
          <w:szCs w:val="28"/>
          <w:highlight w:val="none"/>
        </w:rPr>
        <w:t>年     月     日</w:t>
      </w:r>
    </w:p>
    <w:p w14:paraId="25E73B65">
      <w:pPr>
        <w:tabs>
          <w:tab w:val="left" w:pos="1138"/>
        </w:tabs>
        <w:jc w:val="left"/>
        <w:rPr>
          <w:highlight w:val="none"/>
        </w:rPr>
      </w:pPr>
    </w:p>
    <w:p w14:paraId="283D4DDB">
      <w:pPr>
        <w:pStyle w:val="2"/>
        <w:rPr>
          <w:highlight w:val="none"/>
        </w:rPr>
      </w:pPr>
    </w:p>
    <w:p w14:paraId="6CD69C32">
      <w:pPr>
        <w:rPr>
          <w:highlight w:val="none"/>
        </w:rPr>
      </w:pPr>
    </w:p>
    <w:p w14:paraId="077A4452">
      <w:pPr>
        <w:pStyle w:val="2"/>
        <w:rPr>
          <w:highlight w:val="none"/>
        </w:rPr>
      </w:pPr>
    </w:p>
    <w:p w14:paraId="51BA8571">
      <w:pPr>
        <w:rPr>
          <w:highlight w:val="none"/>
        </w:rPr>
      </w:pPr>
    </w:p>
    <w:p w14:paraId="7F61B2E2">
      <w:pPr>
        <w:pStyle w:val="2"/>
        <w:rPr>
          <w:highlight w:val="none"/>
        </w:rPr>
      </w:pPr>
    </w:p>
    <w:p w14:paraId="6AEBB044">
      <w:pPr>
        <w:rPr>
          <w:highlight w:val="none"/>
        </w:rPr>
      </w:pPr>
    </w:p>
    <w:p w14:paraId="6A4938D9">
      <w:pPr>
        <w:pStyle w:val="2"/>
        <w:rPr>
          <w:highlight w:val="none"/>
        </w:rPr>
      </w:pPr>
    </w:p>
    <w:p w14:paraId="5F955321">
      <w:pPr>
        <w:rPr>
          <w:highlight w:val="none"/>
        </w:rPr>
      </w:pPr>
    </w:p>
    <w:p w14:paraId="015D7B13">
      <w:pPr>
        <w:pStyle w:val="2"/>
        <w:rPr>
          <w:highlight w:val="none"/>
        </w:rPr>
      </w:pPr>
    </w:p>
    <w:p w14:paraId="582DB522">
      <w:pPr>
        <w:pStyle w:val="3"/>
        <w:rPr>
          <w:highlight w:val="none"/>
        </w:rPr>
      </w:pPr>
    </w:p>
    <w:p w14:paraId="14187196">
      <w:pPr>
        <w:rPr>
          <w:highlight w:val="none"/>
        </w:rPr>
      </w:pPr>
    </w:p>
    <w:p w14:paraId="704FB241">
      <w:pPr>
        <w:pStyle w:val="2"/>
        <w:rPr>
          <w:highlight w:val="none"/>
        </w:rPr>
      </w:pPr>
    </w:p>
    <w:p w14:paraId="0689ED0E">
      <w:pPr>
        <w:pStyle w:val="2"/>
        <w:rPr>
          <w:highlight w:val="none"/>
        </w:rPr>
      </w:pPr>
    </w:p>
    <w:p w14:paraId="2DB3F4C2">
      <w:pPr>
        <w:ind w:firstLine="281" w:firstLineChars="100"/>
        <w:outlineLvl w:val="0"/>
        <w:rPr>
          <w:rFonts w:hint="eastAsia" w:ascii="仿宋" w:hAnsi="仿宋" w:eastAsia="仿宋"/>
          <w:b/>
          <w:sz w:val="28"/>
          <w:szCs w:val="28"/>
          <w:highlight w:val="none"/>
        </w:rPr>
      </w:pPr>
      <w:bookmarkStart w:id="148" w:name="_Toc15218"/>
      <w:bookmarkStart w:id="149" w:name="_Toc10005"/>
      <w:bookmarkStart w:id="150" w:name="_Toc20775"/>
      <w:bookmarkStart w:id="151" w:name="_Toc15151"/>
      <w:bookmarkStart w:id="152" w:name="_Toc17276"/>
      <w:r>
        <w:rPr>
          <w:rFonts w:hint="eastAsia" w:ascii="仿宋" w:hAnsi="仿宋" w:eastAsia="仿宋"/>
          <w:b/>
          <w:sz w:val="28"/>
          <w:szCs w:val="28"/>
          <w:highlight w:val="none"/>
        </w:rPr>
        <w:t>附件6</w:t>
      </w:r>
      <w:bookmarkEnd w:id="148"/>
      <w:bookmarkEnd w:id="149"/>
      <w:bookmarkEnd w:id="150"/>
      <w:bookmarkEnd w:id="151"/>
      <w:bookmarkEnd w:id="152"/>
    </w:p>
    <w:p w14:paraId="6F4C64AC">
      <w:pPr>
        <w:pStyle w:val="2"/>
        <w:rPr>
          <w:highlight w:val="none"/>
        </w:rPr>
      </w:pPr>
    </w:p>
    <w:p w14:paraId="20BD054B">
      <w:pPr>
        <w:jc w:val="center"/>
        <w:outlineLvl w:val="0"/>
        <w:rPr>
          <w:rFonts w:hint="eastAsia" w:ascii="仿宋" w:hAnsi="仿宋" w:eastAsia="仿宋" w:cs="仿宋"/>
          <w:b/>
          <w:sz w:val="36"/>
          <w:szCs w:val="36"/>
          <w:highlight w:val="none"/>
        </w:rPr>
      </w:pPr>
      <w:bookmarkStart w:id="153" w:name="_Toc30418"/>
      <w:bookmarkStart w:id="154" w:name="_Toc10965"/>
      <w:bookmarkStart w:id="155" w:name="_Toc12398"/>
      <w:bookmarkStart w:id="156" w:name="_Toc21157"/>
      <w:bookmarkStart w:id="157" w:name="_Toc27115"/>
      <w:r>
        <w:rPr>
          <w:rFonts w:hint="eastAsia" w:ascii="仿宋" w:hAnsi="仿宋" w:eastAsia="仿宋" w:cs="仿宋"/>
          <w:b/>
          <w:sz w:val="36"/>
          <w:szCs w:val="36"/>
          <w:highlight w:val="none"/>
        </w:rPr>
        <w:t>投标报价（参考格式）</w:t>
      </w:r>
      <w:bookmarkEnd w:id="153"/>
      <w:bookmarkEnd w:id="154"/>
      <w:bookmarkEnd w:id="155"/>
      <w:bookmarkEnd w:id="156"/>
      <w:bookmarkEnd w:id="157"/>
    </w:p>
    <w:p w14:paraId="45689BF2">
      <w:pPr>
        <w:rPr>
          <w:rFonts w:hint="eastAsia" w:ascii="仿宋" w:hAnsi="仿宋" w:eastAsia="仿宋"/>
          <w:sz w:val="28"/>
          <w:szCs w:val="28"/>
          <w:highlight w:val="none"/>
        </w:rPr>
      </w:pPr>
    </w:p>
    <w:p w14:paraId="23F79FF1">
      <w:pPr>
        <w:pStyle w:val="2"/>
        <w:ind w:firstLine="0"/>
        <w:jc w:val="center"/>
        <w:rPr>
          <w:rFonts w:eastAsia="仿宋"/>
          <w:sz w:val="40"/>
          <w:szCs w:val="22"/>
          <w:highlight w:val="none"/>
        </w:rPr>
      </w:pPr>
      <w:r>
        <w:rPr>
          <w:rFonts w:hint="eastAsia" w:ascii="仿宋" w:hAnsi="仿宋" w:eastAsia="仿宋"/>
          <w:sz w:val="36"/>
          <w:szCs w:val="36"/>
          <w:highlight w:val="none"/>
        </w:rPr>
        <w:t>（第</w:t>
      </w:r>
      <w:r>
        <w:rPr>
          <w:rFonts w:hint="eastAsia" w:ascii="仿宋" w:hAnsi="仿宋" w:eastAsia="仿宋"/>
          <w:sz w:val="36"/>
          <w:szCs w:val="36"/>
          <w:highlight w:val="none"/>
          <w:u w:val="single"/>
        </w:rPr>
        <w:t xml:space="preserve">   </w:t>
      </w:r>
      <w:r>
        <w:rPr>
          <w:rFonts w:hint="eastAsia" w:ascii="仿宋" w:hAnsi="仿宋" w:eastAsia="仿宋"/>
          <w:sz w:val="36"/>
          <w:szCs w:val="36"/>
          <w:highlight w:val="none"/>
        </w:rPr>
        <w:t>轮报价）</w:t>
      </w:r>
    </w:p>
    <w:p w14:paraId="6842DFF3">
      <w:pPr>
        <w:rPr>
          <w:rFonts w:hint="eastAsia" w:ascii="仿宋" w:hAnsi="仿宋" w:eastAsia="仿宋"/>
          <w:sz w:val="28"/>
          <w:szCs w:val="28"/>
          <w:highlight w:val="none"/>
        </w:rPr>
      </w:pPr>
    </w:p>
    <w:p w14:paraId="0AFCE479">
      <w:pPr>
        <w:pStyle w:val="2"/>
        <w:ind w:firstLine="0"/>
        <w:rPr>
          <w:rFonts w:hint="eastAsia" w:ascii="仿宋" w:hAnsi="仿宋" w:eastAsia="仿宋"/>
          <w:sz w:val="28"/>
          <w:szCs w:val="28"/>
          <w:highlight w:val="none"/>
        </w:rPr>
      </w:pPr>
    </w:p>
    <w:p w14:paraId="302CE485">
      <w:pPr>
        <w:pStyle w:val="2"/>
        <w:ind w:firstLine="0"/>
        <w:rPr>
          <w:rFonts w:hint="eastAsia" w:ascii="仿宋" w:hAnsi="仿宋" w:eastAsia="仿宋"/>
          <w:kern w:val="2"/>
          <w:sz w:val="28"/>
          <w:szCs w:val="28"/>
          <w:highlight w:val="none"/>
        </w:rPr>
      </w:pPr>
      <w:r>
        <w:rPr>
          <w:rFonts w:hint="eastAsia" w:ascii="仿宋" w:hAnsi="仿宋" w:eastAsia="仿宋"/>
          <w:sz w:val="28"/>
          <w:szCs w:val="28"/>
          <w:highlight w:val="none"/>
        </w:rPr>
        <w:t>投标报价：</w:t>
      </w:r>
    </w:p>
    <w:p w14:paraId="782A2E7C">
      <w:pPr>
        <w:rPr>
          <w:rFonts w:hint="eastAsia" w:ascii="仿宋" w:hAnsi="仿宋" w:eastAsia="仿宋"/>
          <w:sz w:val="28"/>
          <w:szCs w:val="28"/>
          <w:highlight w:val="none"/>
        </w:rPr>
      </w:pPr>
    </w:p>
    <w:p w14:paraId="416337B6">
      <w:pPr>
        <w:rPr>
          <w:rFonts w:hint="eastAsia" w:ascii="仿宋" w:hAnsi="仿宋" w:eastAsia="仿宋"/>
          <w:sz w:val="28"/>
          <w:szCs w:val="28"/>
          <w:highlight w:val="none"/>
        </w:rPr>
      </w:pPr>
    </w:p>
    <w:p w14:paraId="799F9F21">
      <w:pPr>
        <w:rPr>
          <w:rFonts w:hint="eastAsia" w:ascii="仿宋" w:hAnsi="仿宋" w:eastAsia="仿宋"/>
          <w:sz w:val="28"/>
          <w:szCs w:val="28"/>
          <w:highlight w:val="none"/>
        </w:rPr>
      </w:pPr>
    </w:p>
    <w:p w14:paraId="2D0EA810">
      <w:pPr>
        <w:rPr>
          <w:rFonts w:hint="eastAsia" w:ascii="仿宋" w:hAnsi="仿宋" w:eastAsia="仿宋"/>
          <w:sz w:val="28"/>
          <w:szCs w:val="28"/>
          <w:highlight w:val="none"/>
        </w:rPr>
      </w:pPr>
    </w:p>
    <w:p w14:paraId="3CF6B14B">
      <w:pPr>
        <w:rPr>
          <w:rFonts w:hint="eastAsia" w:ascii="仿宋" w:hAnsi="仿宋" w:eastAsia="仿宋"/>
          <w:sz w:val="28"/>
          <w:szCs w:val="28"/>
          <w:highlight w:val="none"/>
        </w:rPr>
      </w:pPr>
    </w:p>
    <w:p w14:paraId="7C1725E3">
      <w:pPr>
        <w:spacing w:line="360" w:lineRule="auto"/>
        <w:rPr>
          <w:rFonts w:hint="eastAsia" w:ascii="仿宋" w:hAnsi="仿宋" w:eastAsia="仿宋"/>
          <w:sz w:val="28"/>
          <w:szCs w:val="28"/>
          <w:highlight w:val="none"/>
        </w:rPr>
      </w:pPr>
      <w:r>
        <w:rPr>
          <w:rFonts w:hint="eastAsia" w:ascii="仿宋" w:hAnsi="仿宋" w:eastAsia="仿宋"/>
          <w:sz w:val="28"/>
          <w:szCs w:val="28"/>
          <w:highlight w:val="none"/>
        </w:rPr>
        <w:t>供应商全称</w:t>
      </w:r>
      <w:r>
        <w:rPr>
          <w:rFonts w:ascii="仿宋" w:hAnsi="仿宋" w:eastAsia="仿宋"/>
          <w:sz w:val="28"/>
          <w:szCs w:val="28"/>
          <w:highlight w:val="none"/>
        </w:rPr>
        <w:t>（加盖公章）</w:t>
      </w:r>
      <w:r>
        <w:rPr>
          <w:rFonts w:hint="eastAsia" w:ascii="仿宋" w:hAnsi="仿宋" w:eastAsia="仿宋"/>
          <w:sz w:val="28"/>
          <w:szCs w:val="28"/>
          <w:highlight w:val="none"/>
        </w:rPr>
        <w:t>：</w:t>
      </w:r>
    </w:p>
    <w:p w14:paraId="323E1CA1">
      <w:pPr>
        <w:spacing w:line="360" w:lineRule="auto"/>
        <w:rPr>
          <w:rFonts w:hint="eastAsia" w:ascii="仿宋" w:hAnsi="仿宋" w:eastAsia="仿宋"/>
          <w:sz w:val="28"/>
          <w:szCs w:val="28"/>
          <w:highlight w:val="none"/>
        </w:rPr>
      </w:pPr>
      <w:r>
        <w:rPr>
          <w:rFonts w:hint="eastAsia" w:ascii="仿宋" w:hAnsi="仿宋" w:eastAsia="仿宋"/>
          <w:sz w:val="28"/>
          <w:szCs w:val="28"/>
          <w:highlight w:val="none"/>
        </w:rPr>
        <w:t>法定代表人或委托全权代理人（签字）：</w:t>
      </w:r>
    </w:p>
    <w:p w14:paraId="302E9B22">
      <w:pPr>
        <w:spacing w:line="360" w:lineRule="auto"/>
        <w:rPr>
          <w:rFonts w:hint="eastAsia" w:ascii="仿宋" w:hAnsi="仿宋" w:eastAsia="仿宋"/>
          <w:sz w:val="28"/>
          <w:szCs w:val="28"/>
          <w:highlight w:val="none"/>
        </w:rPr>
      </w:pPr>
      <w:r>
        <w:rPr>
          <w:rFonts w:hint="eastAsia" w:ascii="仿宋" w:hAnsi="仿宋" w:eastAsia="仿宋"/>
          <w:sz w:val="28"/>
          <w:szCs w:val="28"/>
          <w:highlight w:val="none"/>
        </w:rPr>
        <w:t>日    期：   年  月  日</w:t>
      </w:r>
    </w:p>
    <w:p w14:paraId="33D315A5">
      <w:pPr>
        <w:spacing w:line="360" w:lineRule="auto"/>
        <w:rPr>
          <w:rFonts w:hint="eastAsia" w:ascii="仿宋" w:hAnsi="仿宋" w:eastAsia="仿宋"/>
          <w:sz w:val="28"/>
          <w:szCs w:val="28"/>
          <w:highlight w:val="none"/>
        </w:rPr>
      </w:pPr>
    </w:p>
    <w:p w14:paraId="608C329F">
      <w:pPr>
        <w:spacing w:line="360" w:lineRule="auto"/>
        <w:rPr>
          <w:rFonts w:hint="eastAsia" w:ascii="仿宋" w:hAnsi="仿宋" w:eastAsia="仿宋"/>
          <w:sz w:val="28"/>
          <w:szCs w:val="28"/>
          <w:highlight w:val="none"/>
        </w:rPr>
      </w:pPr>
    </w:p>
    <w:p w14:paraId="73533D2B">
      <w:pPr>
        <w:pStyle w:val="2"/>
        <w:rPr>
          <w:rFonts w:hint="eastAsia" w:ascii="仿宋" w:hAnsi="仿宋" w:eastAsia="仿宋"/>
          <w:sz w:val="28"/>
          <w:szCs w:val="28"/>
          <w:highlight w:val="none"/>
        </w:rPr>
      </w:pPr>
    </w:p>
    <w:p w14:paraId="0D0E47E5">
      <w:pPr>
        <w:rPr>
          <w:rFonts w:hint="eastAsia" w:ascii="仿宋" w:hAnsi="仿宋" w:eastAsia="仿宋"/>
          <w:sz w:val="28"/>
          <w:szCs w:val="28"/>
          <w:highlight w:val="none"/>
        </w:rPr>
      </w:pPr>
    </w:p>
    <w:p w14:paraId="104D0086">
      <w:pPr>
        <w:pStyle w:val="2"/>
        <w:rPr>
          <w:rFonts w:hint="eastAsia" w:ascii="仿宋" w:hAnsi="仿宋" w:eastAsia="仿宋"/>
          <w:sz w:val="28"/>
          <w:szCs w:val="28"/>
          <w:highlight w:val="none"/>
        </w:rPr>
      </w:pPr>
    </w:p>
    <w:p w14:paraId="72A708F3">
      <w:pPr>
        <w:rPr>
          <w:rFonts w:hint="eastAsia" w:ascii="仿宋" w:hAnsi="仿宋" w:eastAsia="仿宋"/>
          <w:sz w:val="28"/>
          <w:szCs w:val="28"/>
          <w:highlight w:val="none"/>
        </w:rPr>
      </w:pPr>
    </w:p>
    <w:p w14:paraId="5CA35E35">
      <w:pPr>
        <w:pStyle w:val="2"/>
        <w:rPr>
          <w:rFonts w:hint="eastAsia" w:ascii="仿宋" w:hAnsi="仿宋" w:eastAsia="仿宋"/>
          <w:sz w:val="28"/>
          <w:szCs w:val="28"/>
          <w:highlight w:val="none"/>
        </w:rPr>
      </w:pPr>
    </w:p>
    <w:p w14:paraId="154A7F73">
      <w:pPr>
        <w:rPr>
          <w:rFonts w:hint="eastAsia" w:ascii="仿宋" w:hAnsi="仿宋" w:eastAsia="仿宋"/>
          <w:sz w:val="28"/>
          <w:szCs w:val="28"/>
          <w:highlight w:val="none"/>
        </w:rPr>
      </w:pPr>
    </w:p>
    <w:p w14:paraId="0E143A6D">
      <w:pPr>
        <w:pStyle w:val="2"/>
        <w:rPr>
          <w:rFonts w:hint="eastAsia" w:ascii="仿宋" w:hAnsi="仿宋" w:eastAsia="仿宋"/>
          <w:sz w:val="28"/>
          <w:szCs w:val="28"/>
          <w:highlight w:val="none"/>
        </w:rPr>
      </w:pPr>
    </w:p>
    <w:p w14:paraId="786A44C9">
      <w:pPr>
        <w:rPr>
          <w:rFonts w:hint="eastAsia" w:ascii="仿宋" w:hAnsi="仿宋" w:eastAsia="仿宋"/>
          <w:sz w:val="28"/>
          <w:szCs w:val="28"/>
          <w:highlight w:val="none"/>
        </w:rPr>
      </w:pPr>
    </w:p>
    <w:p w14:paraId="556138EC">
      <w:pPr>
        <w:pStyle w:val="2"/>
        <w:rPr>
          <w:rFonts w:hint="eastAsia" w:ascii="仿宋" w:hAnsi="仿宋" w:eastAsia="仿宋"/>
          <w:sz w:val="28"/>
          <w:szCs w:val="28"/>
          <w:highlight w:val="none"/>
        </w:rPr>
      </w:pPr>
    </w:p>
    <w:p w14:paraId="23EE541D">
      <w:pPr>
        <w:rPr>
          <w:rFonts w:hint="eastAsia" w:ascii="仿宋" w:hAnsi="仿宋" w:eastAsia="仿宋"/>
          <w:sz w:val="28"/>
          <w:szCs w:val="28"/>
          <w:highlight w:val="none"/>
        </w:rPr>
      </w:pPr>
    </w:p>
    <w:p w14:paraId="41A59488">
      <w:pPr>
        <w:rPr>
          <w:rFonts w:hint="eastAsia" w:ascii="仿宋" w:hAnsi="仿宋" w:eastAsia="仿宋"/>
          <w:sz w:val="28"/>
          <w:szCs w:val="28"/>
          <w:highlight w:val="none"/>
        </w:rPr>
      </w:pPr>
    </w:p>
    <w:p w14:paraId="40A5CEC6">
      <w:pPr>
        <w:pStyle w:val="2"/>
        <w:rPr>
          <w:highlight w:val="none"/>
        </w:rPr>
      </w:pPr>
    </w:p>
    <w:p w14:paraId="4097FECA">
      <w:pPr>
        <w:spacing w:line="240" w:lineRule="atLeast"/>
        <w:jc w:val="left"/>
        <w:outlineLvl w:val="0"/>
        <w:rPr>
          <w:rFonts w:hint="eastAsia" w:ascii="仿宋" w:hAnsi="仿宋" w:eastAsia="仿宋"/>
          <w:sz w:val="28"/>
          <w:szCs w:val="28"/>
          <w:highlight w:val="none"/>
        </w:rPr>
        <w:sectPr>
          <w:pgSz w:w="11906" w:h="16838"/>
          <w:pgMar w:top="1701" w:right="1474" w:bottom="1701" w:left="1474" w:header="0" w:footer="1417" w:gutter="0"/>
          <w:cols w:space="720" w:num="1"/>
          <w:docGrid w:linePitch="312" w:charSpace="0"/>
        </w:sectPr>
      </w:pPr>
      <w:bookmarkStart w:id="158" w:name="_Toc20779"/>
      <w:bookmarkStart w:id="159" w:name="_Toc19172"/>
      <w:bookmarkStart w:id="160" w:name="_Toc29914"/>
      <w:bookmarkStart w:id="161" w:name="_Toc4286"/>
      <w:bookmarkStart w:id="162" w:name="_Toc4838"/>
      <w:r>
        <w:rPr>
          <w:rFonts w:hint="eastAsia" w:ascii="仿宋" w:hAnsi="仿宋" w:eastAsia="仿宋"/>
          <w:b/>
          <w:bCs/>
          <w:sz w:val="28"/>
          <w:szCs w:val="28"/>
          <w:highlight w:val="none"/>
        </w:rPr>
        <w:t>说明：</w:t>
      </w:r>
      <w:r>
        <w:rPr>
          <w:rFonts w:hint="eastAsia" w:ascii="仿宋" w:hAnsi="仿宋" w:eastAsia="仿宋"/>
          <w:sz w:val="28"/>
          <w:szCs w:val="28"/>
          <w:highlight w:val="none"/>
        </w:rPr>
        <w:t>按政府采购云平台电子投标相关要求报价</w:t>
      </w:r>
      <w:bookmarkEnd w:id="158"/>
      <w:bookmarkEnd w:id="159"/>
      <w:bookmarkEnd w:id="160"/>
      <w:bookmarkEnd w:id="161"/>
      <w:bookmarkEnd w:id="162"/>
    </w:p>
    <w:p w14:paraId="219E19BD">
      <w:pPr>
        <w:pStyle w:val="5"/>
        <w:spacing w:before="156"/>
        <w:rPr>
          <w:rFonts w:hint="eastAsia" w:ascii="仿宋" w:hAnsi="仿宋" w:eastAsia="仿宋"/>
          <w:color w:val="auto"/>
          <w:sz w:val="28"/>
          <w:szCs w:val="28"/>
          <w:highlight w:val="none"/>
        </w:rPr>
      </w:pPr>
      <w:bookmarkStart w:id="163" w:name="_Toc3632"/>
      <w:bookmarkStart w:id="164" w:name="_Toc3705"/>
      <w:bookmarkStart w:id="165" w:name="_Toc23746"/>
      <w:bookmarkStart w:id="166" w:name="_Toc6358"/>
      <w:bookmarkStart w:id="167" w:name="_Toc25648"/>
      <w:r>
        <w:rPr>
          <w:rFonts w:hint="eastAsia" w:ascii="仿宋" w:hAnsi="仿宋" w:eastAsia="仿宋"/>
          <w:color w:val="auto"/>
          <w:sz w:val="28"/>
          <w:szCs w:val="28"/>
          <w:highlight w:val="none"/>
        </w:rPr>
        <w:t>附件7</w:t>
      </w:r>
    </w:p>
    <w:p w14:paraId="0F6539BC">
      <w:pPr>
        <w:rPr>
          <w:rFonts w:hint="eastAsia" w:ascii="仿宋" w:hAnsi="仿宋" w:eastAsia="仿宋"/>
          <w:color w:val="auto"/>
          <w:sz w:val="28"/>
          <w:szCs w:val="28"/>
          <w:highlight w:val="none"/>
        </w:rPr>
      </w:pPr>
    </w:p>
    <w:p w14:paraId="0948999E">
      <w:pPr>
        <w:pageBreakBefore w:val="0"/>
        <w:kinsoku/>
        <w:overflowPunct w:val="0"/>
        <w:autoSpaceDE w:val="0"/>
        <w:autoSpaceDN/>
        <w:bidi w:val="0"/>
        <w:spacing w:line="360" w:lineRule="auto"/>
        <w:ind w:firstLine="281" w:firstLineChars="100"/>
        <w:outlineLvl w:val="0"/>
        <w:rPr>
          <w:rFonts w:hint="eastAsia" w:ascii="仿宋_GB2312" w:hAnsi="仿宋_GB2312" w:eastAsia="仿宋_GB2312" w:cs="仿宋_GB2312"/>
          <w:b/>
          <w:color w:val="auto"/>
          <w:sz w:val="28"/>
          <w:szCs w:val="28"/>
          <w:highlight w:val="none"/>
          <w:lang w:eastAsia="zh-CN"/>
        </w:rPr>
      </w:pPr>
    </w:p>
    <w:p w14:paraId="54BF7FB7">
      <w:pPr>
        <w:pageBreakBefore w:val="0"/>
        <w:kinsoku/>
        <w:overflowPunct w:val="0"/>
        <w:autoSpaceDE w:val="0"/>
        <w:autoSpaceDN/>
        <w:bidi w:val="0"/>
        <w:jc w:val="center"/>
        <w:outlineLvl w:val="0"/>
        <w:rPr>
          <w:rFonts w:hint="eastAsia" w:ascii="方正小标宋简体" w:hAnsi="方正小标宋简体" w:eastAsia="方正小标宋简体" w:cs="方正小标宋简体"/>
          <w:b/>
          <w:bCs/>
          <w:color w:val="auto"/>
          <w:sz w:val="28"/>
          <w:szCs w:val="28"/>
          <w:highlight w:val="none"/>
          <w:lang w:val="en-US" w:eastAsia="zh-CN"/>
        </w:rPr>
      </w:pPr>
      <w:r>
        <w:rPr>
          <w:rFonts w:hint="eastAsia" w:ascii="方正小标宋简体" w:hAnsi="方正小标宋简体" w:eastAsia="方正小标宋简体" w:cs="方正小标宋简体"/>
          <w:b/>
          <w:bCs/>
          <w:color w:val="auto"/>
          <w:sz w:val="28"/>
          <w:szCs w:val="28"/>
          <w:highlight w:val="none"/>
          <w:lang w:val="en-US" w:eastAsia="zh-CN"/>
        </w:rPr>
        <w:t>投标报价清单</w:t>
      </w:r>
    </w:p>
    <w:p w14:paraId="306CEFBA">
      <w:pPr>
        <w:pageBreakBefore w:val="0"/>
        <w:tabs>
          <w:tab w:val="left" w:pos="3600"/>
        </w:tabs>
        <w:kinsoku/>
        <w:overflowPunct w:val="0"/>
        <w:autoSpaceDE w:val="0"/>
        <w:autoSpaceDN/>
        <w:bidi w:val="0"/>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 xml:space="preserve">                                                                                 </w:t>
      </w:r>
    </w:p>
    <w:p w14:paraId="2157D5E7">
      <w:pPr>
        <w:pageBreakBefore w:val="0"/>
        <w:tabs>
          <w:tab w:val="left" w:pos="3600"/>
        </w:tabs>
        <w:kinsoku/>
        <w:overflowPunct w:val="0"/>
        <w:autoSpaceDE w:val="0"/>
        <w:autoSpaceDN/>
        <w:bidi w:val="0"/>
        <w:ind w:firstLine="11525" w:firstLineChars="4100"/>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 xml:space="preserve">  </w:t>
      </w:r>
    </w:p>
    <w:p w14:paraId="7061CD96">
      <w:pPr>
        <w:keepNext w:val="0"/>
        <w:keepLines w:val="0"/>
        <w:widowControl/>
        <w:suppressLineNumbers w:val="0"/>
        <w:jc w:val="center"/>
        <w:rPr>
          <w:rFonts w:hint="eastAsia" w:ascii="仿宋_GB2312" w:hAnsi="仿宋_GB2312" w:eastAsia="仿宋_GB2312" w:cs="仿宋_GB2312"/>
          <w:b/>
          <w:color w:val="auto"/>
          <w:sz w:val="28"/>
          <w:szCs w:val="28"/>
          <w:highlight w:val="none"/>
          <w:lang w:eastAsia="zh-CN"/>
        </w:rPr>
      </w:pPr>
      <w:r>
        <w:rPr>
          <w:rFonts w:hint="eastAsia" w:ascii="仿宋_GB2312" w:hAnsi="仿宋_GB2312" w:eastAsia="仿宋_GB2312" w:cs="仿宋_GB2312"/>
          <w:b/>
          <w:color w:val="auto"/>
          <w:sz w:val="28"/>
          <w:szCs w:val="28"/>
          <w:highlight w:val="none"/>
        </w:rPr>
        <w:t>投标报价明细表</w:t>
      </w:r>
      <w:r>
        <w:rPr>
          <w:rFonts w:hint="eastAsia" w:ascii="仿宋_GB2312" w:hAnsi="仿宋_GB2312" w:eastAsia="仿宋_GB2312" w:cs="仿宋_GB2312"/>
          <w:b/>
          <w:color w:val="auto"/>
          <w:sz w:val="28"/>
          <w:szCs w:val="28"/>
          <w:highlight w:val="none"/>
          <w:lang w:eastAsia="zh-CN"/>
        </w:rPr>
        <w:t>（</w:t>
      </w:r>
      <w:r>
        <w:rPr>
          <w:rFonts w:hint="eastAsia" w:ascii="仿宋_GB2312" w:hAnsi="仿宋_GB2312" w:eastAsia="仿宋_GB2312" w:cs="仿宋_GB2312"/>
          <w:b/>
          <w:color w:val="auto"/>
          <w:sz w:val="28"/>
          <w:szCs w:val="28"/>
          <w:highlight w:val="none"/>
          <w:lang w:val="en-US" w:eastAsia="zh-CN"/>
        </w:rPr>
        <w:t>已标价的工程量清单</w:t>
      </w:r>
      <w:r>
        <w:rPr>
          <w:rFonts w:hint="eastAsia" w:ascii="仿宋_GB2312" w:hAnsi="仿宋_GB2312" w:eastAsia="仿宋_GB2312" w:cs="仿宋_GB2312"/>
          <w:b/>
          <w:color w:val="auto"/>
          <w:sz w:val="28"/>
          <w:szCs w:val="28"/>
          <w:highlight w:val="none"/>
          <w:lang w:eastAsia="zh-CN"/>
        </w:rPr>
        <w:t>）</w:t>
      </w:r>
    </w:p>
    <w:p w14:paraId="36380B5B">
      <w:pPr>
        <w:widowControl/>
        <w:spacing w:line="360" w:lineRule="auto"/>
        <w:ind w:firstLine="485" w:firstLineChars="151"/>
        <w:jc w:val="left"/>
        <w:rPr>
          <w:rFonts w:hint="eastAsia" w:ascii="仿宋_GB2312" w:hAnsi="仿宋_GB2312" w:eastAsia="仿宋_GB2312" w:cs="仿宋_GB2312"/>
          <w:b/>
          <w:color w:val="auto"/>
          <w:sz w:val="32"/>
          <w:szCs w:val="32"/>
          <w:highlight w:val="none"/>
        </w:rPr>
      </w:pPr>
    </w:p>
    <w:p w14:paraId="1C507586">
      <w:pPr>
        <w:widowControl/>
        <w:spacing w:line="360" w:lineRule="auto"/>
        <w:ind w:firstLine="485" w:firstLineChars="151"/>
        <w:jc w:val="left"/>
        <w:rPr>
          <w:rFonts w:hint="eastAsia" w:ascii="仿宋_GB2312" w:hAnsi="仿宋_GB2312" w:eastAsia="仿宋_GB2312" w:cs="仿宋_GB2312"/>
          <w:b/>
          <w:color w:val="auto"/>
          <w:sz w:val="32"/>
          <w:szCs w:val="32"/>
          <w:highlight w:val="none"/>
        </w:rPr>
      </w:pPr>
    </w:p>
    <w:p w14:paraId="75230CB6">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注 ：1.供应商参考招标需求，以其为准详细编写响应文件不可遗漏；</w:t>
      </w:r>
    </w:p>
    <w:p w14:paraId="3AA43BA9">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 xml:space="preserve">2.投标人编制严格按照工程量清单提供的表格填列，并不得改动表中的任何地方，表格顺序也不得变动，否则按重大偏差处理。 </w:t>
      </w:r>
    </w:p>
    <w:p w14:paraId="6F11E00D">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仿宋_GB2312" w:hAnsi="仿宋_GB2312" w:eastAsia="仿宋_GB2312" w:cs="仿宋_GB2312"/>
          <w:color w:val="000000"/>
          <w:kern w:val="0"/>
          <w:sz w:val="24"/>
          <w:szCs w:val="24"/>
          <w:highlight w:val="none"/>
          <w:lang w:val="en-US" w:eastAsia="zh-CN" w:bidi="ar"/>
        </w:rPr>
        <w:sectPr>
          <w:pgSz w:w="11906" w:h="16838"/>
          <w:pgMar w:top="1417" w:right="1440" w:bottom="1440" w:left="1440" w:header="851" w:footer="992" w:gutter="0"/>
          <w:pgNumType w:fmt="numberInDash"/>
          <w:cols w:space="720" w:num="1"/>
          <w:rtlGutter w:val="0"/>
          <w:docGrid w:linePitch="312" w:charSpace="0"/>
        </w:sectPr>
      </w:pPr>
      <w:r>
        <w:rPr>
          <w:rFonts w:hint="eastAsia" w:ascii="仿宋_GB2312" w:hAnsi="仿宋_GB2312" w:eastAsia="仿宋_GB2312" w:cs="仿宋_GB2312"/>
          <w:color w:val="000000"/>
          <w:kern w:val="0"/>
          <w:sz w:val="24"/>
          <w:szCs w:val="24"/>
          <w:highlight w:val="none"/>
          <w:lang w:val="en-US" w:eastAsia="zh-CN" w:bidi="ar"/>
        </w:rPr>
        <w:t>3.投标人不允许改变招标人所发工程量清单的结构格式、清单编号、名称、工程量、单位、招标人给出的费率及提供的主材顺序。</w:t>
      </w:r>
    </w:p>
    <w:p w14:paraId="6700AFF3">
      <w:pPr>
        <w:pStyle w:val="5"/>
        <w:spacing w:before="156"/>
        <w:rPr>
          <w:rFonts w:hint="eastAsia" w:ascii="仿宋" w:hAnsi="仿宋" w:eastAsia="仿宋"/>
          <w:b w:val="0"/>
          <w:color w:val="auto"/>
          <w:sz w:val="18"/>
          <w:szCs w:val="18"/>
          <w:highlight w:val="none"/>
          <w:lang w:eastAsia="zh-CN"/>
        </w:rPr>
      </w:pPr>
      <w:r>
        <w:rPr>
          <w:rFonts w:hint="eastAsia" w:ascii="仿宋" w:hAnsi="仿宋" w:eastAsia="仿宋"/>
          <w:color w:val="auto"/>
          <w:sz w:val="28"/>
          <w:szCs w:val="28"/>
          <w:highlight w:val="none"/>
        </w:rPr>
        <w:t>附件</w:t>
      </w:r>
      <w:bookmarkEnd w:id="163"/>
      <w:bookmarkEnd w:id="164"/>
      <w:bookmarkEnd w:id="165"/>
      <w:bookmarkEnd w:id="166"/>
      <w:bookmarkEnd w:id="167"/>
      <w:r>
        <w:rPr>
          <w:rFonts w:hint="eastAsia" w:ascii="仿宋" w:hAnsi="仿宋" w:eastAsia="仿宋"/>
          <w:color w:val="auto"/>
          <w:sz w:val="28"/>
          <w:szCs w:val="28"/>
          <w:highlight w:val="none"/>
          <w:lang w:val="en-US" w:eastAsia="zh-CN"/>
        </w:rPr>
        <w:t>8</w:t>
      </w:r>
    </w:p>
    <w:p w14:paraId="6A880864">
      <w:pPr>
        <w:pStyle w:val="2"/>
        <w:ind w:firstLine="0"/>
        <w:jc w:val="center"/>
        <w:outlineLvl w:val="0"/>
        <w:rPr>
          <w:rFonts w:hint="eastAsia" w:ascii="仿宋" w:hAnsi="仿宋" w:eastAsia="仿宋" w:cs="仿宋"/>
          <w:b/>
          <w:bCs/>
          <w:sz w:val="32"/>
          <w:szCs w:val="32"/>
          <w:highlight w:val="none"/>
        </w:rPr>
      </w:pPr>
      <w:bookmarkStart w:id="168" w:name="_Toc10576"/>
      <w:bookmarkStart w:id="169" w:name="_Toc20600"/>
      <w:bookmarkStart w:id="170" w:name="_Toc11651"/>
      <w:bookmarkStart w:id="171" w:name="_Toc26751"/>
      <w:bookmarkStart w:id="172" w:name="_Toc32560"/>
      <w:r>
        <w:rPr>
          <w:rFonts w:hint="eastAsia" w:ascii="仿宋" w:hAnsi="仿宋" w:eastAsia="仿宋" w:cs="仿宋"/>
          <w:b/>
          <w:bCs/>
          <w:sz w:val="32"/>
          <w:szCs w:val="32"/>
          <w:highlight w:val="none"/>
        </w:rPr>
        <w:t>投标项目需求技术响应偏离表</w:t>
      </w:r>
      <w:bookmarkEnd w:id="168"/>
      <w:bookmarkEnd w:id="169"/>
      <w:bookmarkEnd w:id="170"/>
      <w:bookmarkEnd w:id="171"/>
      <w:bookmarkEnd w:id="172"/>
    </w:p>
    <w:p w14:paraId="497FA164">
      <w:pPr>
        <w:rPr>
          <w:highlight w:val="none"/>
        </w:rPr>
      </w:pPr>
    </w:p>
    <w:tbl>
      <w:tblPr>
        <w:tblStyle w:val="21"/>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2260"/>
        <w:gridCol w:w="2237"/>
        <w:gridCol w:w="1036"/>
        <w:gridCol w:w="982"/>
        <w:gridCol w:w="886"/>
        <w:gridCol w:w="964"/>
      </w:tblGrid>
      <w:tr w14:paraId="687F6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795" w:type="dxa"/>
            <w:vAlign w:val="center"/>
          </w:tcPr>
          <w:p w14:paraId="5160F4ED">
            <w:pPr>
              <w:jc w:val="center"/>
              <w:rPr>
                <w:rFonts w:hint="eastAsia" w:ascii="仿宋" w:hAnsi="仿宋" w:eastAsia="仿宋"/>
                <w:b/>
                <w:bCs/>
                <w:sz w:val="28"/>
                <w:szCs w:val="28"/>
                <w:highlight w:val="none"/>
              </w:rPr>
            </w:pPr>
            <w:r>
              <w:rPr>
                <w:rFonts w:hint="eastAsia" w:ascii="仿宋" w:hAnsi="仿宋" w:eastAsia="仿宋"/>
                <w:b/>
                <w:bCs/>
                <w:sz w:val="28"/>
                <w:szCs w:val="28"/>
                <w:highlight w:val="none"/>
              </w:rPr>
              <w:t>序号</w:t>
            </w:r>
          </w:p>
        </w:tc>
        <w:tc>
          <w:tcPr>
            <w:tcW w:w="2260" w:type="dxa"/>
            <w:vAlign w:val="center"/>
          </w:tcPr>
          <w:p w14:paraId="091313E4">
            <w:pPr>
              <w:jc w:val="center"/>
              <w:rPr>
                <w:rFonts w:hint="eastAsia" w:ascii="仿宋" w:hAnsi="仿宋" w:eastAsia="仿宋"/>
                <w:b/>
                <w:bCs/>
                <w:sz w:val="24"/>
                <w:highlight w:val="none"/>
              </w:rPr>
            </w:pPr>
            <w:r>
              <w:rPr>
                <w:rFonts w:hint="eastAsia" w:ascii="仿宋" w:hAnsi="仿宋" w:eastAsia="仿宋"/>
                <w:b/>
                <w:bCs/>
                <w:sz w:val="24"/>
                <w:highlight w:val="none"/>
              </w:rPr>
              <w:t>采购需求技术指标</w:t>
            </w:r>
          </w:p>
        </w:tc>
        <w:tc>
          <w:tcPr>
            <w:tcW w:w="2237" w:type="dxa"/>
            <w:vAlign w:val="center"/>
          </w:tcPr>
          <w:p w14:paraId="10A68D02">
            <w:pPr>
              <w:jc w:val="center"/>
              <w:rPr>
                <w:rFonts w:hint="eastAsia" w:ascii="仿宋" w:hAnsi="仿宋" w:eastAsia="仿宋"/>
                <w:b/>
                <w:bCs/>
                <w:sz w:val="24"/>
                <w:highlight w:val="none"/>
              </w:rPr>
            </w:pPr>
            <w:r>
              <w:rPr>
                <w:rFonts w:hint="eastAsia" w:ascii="仿宋" w:hAnsi="仿宋" w:eastAsia="仿宋"/>
                <w:b/>
                <w:bCs/>
                <w:sz w:val="24"/>
                <w:highlight w:val="none"/>
              </w:rPr>
              <w:t>投标响应技术指标</w:t>
            </w:r>
          </w:p>
        </w:tc>
        <w:tc>
          <w:tcPr>
            <w:tcW w:w="1036" w:type="dxa"/>
            <w:vAlign w:val="center"/>
          </w:tcPr>
          <w:p w14:paraId="65CA5939">
            <w:pPr>
              <w:jc w:val="center"/>
              <w:rPr>
                <w:rFonts w:hint="eastAsia" w:ascii="仿宋" w:hAnsi="仿宋" w:eastAsia="仿宋"/>
                <w:b/>
                <w:bCs/>
                <w:sz w:val="24"/>
                <w:highlight w:val="none"/>
              </w:rPr>
            </w:pPr>
            <w:r>
              <w:rPr>
                <w:rFonts w:hint="eastAsia" w:ascii="仿宋" w:hAnsi="仿宋" w:eastAsia="仿宋"/>
                <w:b/>
                <w:bCs/>
                <w:sz w:val="24"/>
                <w:highlight w:val="none"/>
              </w:rPr>
              <w:t>正偏离</w:t>
            </w:r>
          </w:p>
        </w:tc>
        <w:tc>
          <w:tcPr>
            <w:tcW w:w="982" w:type="dxa"/>
            <w:vAlign w:val="center"/>
          </w:tcPr>
          <w:p w14:paraId="3DA08AA6">
            <w:pPr>
              <w:jc w:val="center"/>
              <w:rPr>
                <w:rFonts w:hint="eastAsia" w:ascii="仿宋" w:hAnsi="仿宋" w:eastAsia="仿宋"/>
                <w:b/>
                <w:bCs/>
                <w:sz w:val="24"/>
                <w:highlight w:val="none"/>
              </w:rPr>
            </w:pPr>
            <w:r>
              <w:rPr>
                <w:rFonts w:hint="eastAsia" w:ascii="仿宋" w:hAnsi="仿宋" w:eastAsia="仿宋"/>
                <w:b/>
                <w:bCs/>
                <w:sz w:val="24"/>
                <w:highlight w:val="none"/>
              </w:rPr>
              <w:t>负偏离</w:t>
            </w:r>
          </w:p>
        </w:tc>
        <w:tc>
          <w:tcPr>
            <w:tcW w:w="886" w:type="dxa"/>
            <w:vAlign w:val="center"/>
          </w:tcPr>
          <w:p w14:paraId="7B39569C">
            <w:pPr>
              <w:jc w:val="center"/>
              <w:rPr>
                <w:rFonts w:hint="eastAsia" w:ascii="仿宋" w:hAnsi="仿宋" w:eastAsia="仿宋"/>
                <w:b/>
                <w:bCs/>
                <w:sz w:val="24"/>
                <w:highlight w:val="none"/>
              </w:rPr>
            </w:pPr>
            <w:r>
              <w:rPr>
                <w:rFonts w:hint="eastAsia" w:ascii="仿宋" w:hAnsi="仿宋" w:eastAsia="仿宋"/>
                <w:b/>
                <w:bCs/>
                <w:sz w:val="24"/>
                <w:highlight w:val="none"/>
              </w:rPr>
              <w:t>满足要求</w:t>
            </w:r>
          </w:p>
        </w:tc>
        <w:tc>
          <w:tcPr>
            <w:tcW w:w="964" w:type="dxa"/>
            <w:vAlign w:val="center"/>
          </w:tcPr>
          <w:p w14:paraId="7B8B3436">
            <w:pPr>
              <w:jc w:val="center"/>
              <w:rPr>
                <w:rFonts w:hint="eastAsia" w:ascii="仿宋" w:hAnsi="仿宋" w:eastAsia="仿宋"/>
                <w:b/>
                <w:bCs/>
                <w:sz w:val="24"/>
                <w:highlight w:val="none"/>
              </w:rPr>
            </w:pPr>
            <w:r>
              <w:rPr>
                <w:rFonts w:hint="eastAsia" w:ascii="仿宋" w:hAnsi="仿宋" w:eastAsia="仿宋"/>
                <w:b/>
                <w:bCs/>
                <w:sz w:val="24"/>
                <w:highlight w:val="none"/>
              </w:rPr>
              <w:t>备注</w:t>
            </w:r>
          </w:p>
        </w:tc>
      </w:tr>
      <w:tr w14:paraId="3BD64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795" w:type="dxa"/>
            <w:vAlign w:val="center"/>
          </w:tcPr>
          <w:p w14:paraId="1F19F6F6">
            <w:pPr>
              <w:jc w:val="center"/>
              <w:rPr>
                <w:rFonts w:hint="eastAsia" w:ascii="仿宋" w:hAnsi="仿宋" w:eastAsia="仿宋"/>
                <w:b/>
                <w:bCs/>
                <w:sz w:val="28"/>
                <w:szCs w:val="28"/>
                <w:highlight w:val="none"/>
              </w:rPr>
            </w:pPr>
            <w:r>
              <w:rPr>
                <w:rFonts w:hint="eastAsia" w:ascii="仿宋" w:hAnsi="仿宋" w:eastAsia="仿宋"/>
                <w:b/>
                <w:bCs/>
                <w:sz w:val="28"/>
                <w:szCs w:val="28"/>
                <w:highlight w:val="none"/>
              </w:rPr>
              <w:t>1</w:t>
            </w:r>
          </w:p>
        </w:tc>
        <w:tc>
          <w:tcPr>
            <w:tcW w:w="2260" w:type="dxa"/>
          </w:tcPr>
          <w:p w14:paraId="4A9278EE">
            <w:pPr>
              <w:jc w:val="center"/>
              <w:rPr>
                <w:rFonts w:hint="eastAsia" w:ascii="仿宋" w:hAnsi="仿宋" w:eastAsia="仿宋"/>
                <w:b/>
                <w:bCs/>
                <w:sz w:val="28"/>
                <w:szCs w:val="28"/>
                <w:highlight w:val="none"/>
              </w:rPr>
            </w:pPr>
          </w:p>
        </w:tc>
        <w:tc>
          <w:tcPr>
            <w:tcW w:w="2237" w:type="dxa"/>
          </w:tcPr>
          <w:p w14:paraId="0E92D5D3">
            <w:pPr>
              <w:jc w:val="center"/>
              <w:rPr>
                <w:rFonts w:hint="eastAsia" w:ascii="仿宋" w:hAnsi="仿宋" w:eastAsia="仿宋"/>
                <w:b/>
                <w:bCs/>
                <w:sz w:val="28"/>
                <w:szCs w:val="28"/>
                <w:highlight w:val="none"/>
              </w:rPr>
            </w:pPr>
          </w:p>
        </w:tc>
        <w:tc>
          <w:tcPr>
            <w:tcW w:w="1036" w:type="dxa"/>
          </w:tcPr>
          <w:p w14:paraId="2EF21F93">
            <w:pPr>
              <w:jc w:val="center"/>
              <w:rPr>
                <w:rFonts w:hint="eastAsia" w:ascii="仿宋" w:hAnsi="仿宋" w:eastAsia="仿宋"/>
                <w:b/>
                <w:bCs/>
                <w:sz w:val="28"/>
                <w:szCs w:val="28"/>
                <w:highlight w:val="none"/>
              </w:rPr>
            </w:pPr>
          </w:p>
        </w:tc>
        <w:tc>
          <w:tcPr>
            <w:tcW w:w="982" w:type="dxa"/>
          </w:tcPr>
          <w:p w14:paraId="0794DB28">
            <w:pPr>
              <w:jc w:val="center"/>
              <w:rPr>
                <w:rFonts w:hint="eastAsia" w:ascii="仿宋" w:hAnsi="仿宋" w:eastAsia="仿宋"/>
                <w:b/>
                <w:bCs/>
                <w:sz w:val="28"/>
                <w:szCs w:val="28"/>
                <w:highlight w:val="none"/>
              </w:rPr>
            </w:pPr>
          </w:p>
        </w:tc>
        <w:tc>
          <w:tcPr>
            <w:tcW w:w="886" w:type="dxa"/>
          </w:tcPr>
          <w:p w14:paraId="618FBA4F">
            <w:pPr>
              <w:jc w:val="center"/>
              <w:rPr>
                <w:rFonts w:hint="eastAsia" w:ascii="仿宋" w:hAnsi="仿宋" w:eastAsia="仿宋"/>
                <w:b/>
                <w:bCs/>
                <w:sz w:val="28"/>
                <w:szCs w:val="28"/>
                <w:highlight w:val="none"/>
              </w:rPr>
            </w:pPr>
          </w:p>
        </w:tc>
        <w:tc>
          <w:tcPr>
            <w:tcW w:w="964" w:type="dxa"/>
          </w:tcPr>
          <w:p w14:paraId="1A1B9A89">
            <w:pPr>
              <w:jc w:val="center"/>
              <w:rPr>
                <w:rFonts w:hint="eastAsia" w:ascii="仿宋" w:hAnsi="仿宋" w:eastAsia="仿宋"/>
                <w:b/>
                <w:bCs/>
                <w:sz w:val="28"/>
                <w:szCs w:val="28"/>
                <w:highlight w:val="none"/>
              </w:rPr>
            </w:pPr>
          </w:p>
        </w:tc>
      </w:tr>
      <w:tr w14:paraId="5A1D7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795" w:type="dxa"/>
            <w:vAlign w:val="center"/>
          </w:tcPr>
          <w:p w14:paraId="17D411A5">
            <w:pPr>
              <w:jc w:val="center"/>
              <w:rPr>
                <w:rFonts w:hint="eastAsia" w:ascii="仿宋" w:hAnsi="仿宋" w:eastAsia="仿宋"/>
                <w:b/>
                <w:bCs/>
                <w:sz w:val="28"/>
                <w:szCs w:val="28"/>
                <w:highlight w:val="none"/>
              </w:rPr>
            </w:pPr>
            <w:r>
              <w:rPr>
                <w:rFonts w:hint="eastAsia" w:ascii="仿宋" w:hAnsi="仿宋" w:eastAsia="仿宋"/>
                <w:b/>
                <w:bCs/>
                <w:sz w:val="28"/>
                <w:szCs w:val="28"/>
                <w:highlight w:val="none"/>
              </w:rPr>
              <w:t>2</w:t>
            </w:r>
          </w:p>
        </w:tc>
        <w:tc>
          <w:tcPr>
            <w:tcW w:w="2260" w:type="dxa"/>
          </w:tcPr>
          <w:p w14:paraId="46660D0A">
            <w:pPr>
              <w:jc w:val="center"/>
              <w:rPr>
                <w:rFonts w:hint="eastAsia" w:ascii="仿宋" w:hAnsi="仿宋" w:eastAsia="仿宋"/>
                <w:b/>
                <w:bCs/>
                <w:sz w:val="28"/>
                <w:szCs w:val="28"/>
                <w:highlight w:val="none"/>
              </w:rPr>
            </w:pPr>
          </w:p>
        </w:tc>
        <w:tc>
          <w:tcPr>
            <w:tcW w:w="2237" w:type="dxa"/>
          </w:tcPr>
          <w:p w14:paraId="0E864C66">
            <w:pPr>
              <w:jc w:val="center"/>
              <w:rPr>
                <w:rFonts w:hint="eastAsia" w:ascii="仿宋" w:hAnsi="仿宋" w:eastAsia="仿宋"/>
                <w:b/>
                <w:bCs/>
                <w:sz w:val="28"/>
                <w:szCs w:val="28"/>
                <w:highlight w:val="none"/>
              </w:rPr>
            </w:pPr>
          </w:p>
        </w:tc>
        <w:tc>
          <w:tcPr>
            <w:tcW w:w="1036" w:type="dxa"/>
          </w:tcPr>
          <w:p w14:paraId="31D7E902">
            <w:pPr>
              <w:jc w:val="center"/>
              <w:rPr>
                <w:rFonts w:hint="eastAsia" w:ascii="仿宋" w:hAnsi="仿宋" w:eastAsia="仿宋"/>
                <w:b/>
                <w:bCs/>
                <w:sz w:val="28"/>
                <w:szCs w:val="28"/>
                <w:highlight w:val="none"/>
              </w:rPr>
            </w:pPr>
          </w:p>
        </w:tc>
        <w:tc>
          <w:tcPr>
            <w:tcW w:w="982" w:type="dxa"/>
          </w:tcPr>
          <w:p w14:paraId="3C1B3938">
            <w:pPr>
              <w:jc w:val="center"/>
              <w:rPr>
                <w:rFonts w:hint="eastAsia" w:ascii="仿宋" w:hAnsi="仿宋" w:eastAsia="仿宋"/>
                <w:b/>
                <w:bCs/>
                <w:sz w:val="28"/>
                <w:szCs w:val="28"/>
                <w:highlight w:val="none"/>
              </w:rPr>
            </w:pPr>
          </w:p>
        </w:tc>
        <w:tc>
          <w:tcPr>
            <w:tcW w:w="886" w:type="dxa"/>
          </w:tcPr>
          <w:p w14:paraId="684B2A67">
            <w:pPr>
              <w:jc w:val="center"/>
              <w:rPr>
                <w:rFonts w:hint="eastAsia" w:ascii="仿宋" w:hAnsi="仿宋" w:eastAsia="仿宋"/>
                <w:b/>
                <w:bCs/>
                <w:sz w:val="28"/>
                <w:szCs w:val="28"/>
                <w:highlight w:val="none"/>
              </w:rPr>
            </w:pPr>
          </w:p>
        </w:tc>
        <w:tc>
          <w:tcPr>
            <w:tcW w:w="964" w:type="dxa"/>
          </w:tcPr>
          <w:p w14:paraId="5F742187">
            <w:pPr>
              <w:jc w:val="center"/>
              <w:rPr>
                <w:rFonts w:hint="eastAsia" w:ascii="仿宋" w:hAnsi="仿宋" w:eastAsia="仿宋"/>
                <w:b/>
                <w:bCs/>
                <w:sz w:val="28"/>
                <w:szCs w:val="28"/>
                <w:highlight w:val="none"/>
              </w:rPr>
            </w:pPr>
          </w:p>
        </w:tc>
      </w:tr>
      <w:tr w14:paraId="11AF5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795" w:type="dxa"/>
            <w:vAlign w:val="center"/>
          </w:tcPr>
          <w:p w14:paraId="3EFFED84">
            <w:pPr>
              <w:jc w:val="center"/>
              <w:rPr>
                <w:rFonts w:hint="eastAsia" w:ascii="仿宋" w:hAnsi="仿宋" w:eastAsia="仿宋"/>
                <w:b/>
                <w:bCs/>
                <w:sz w:val="28"/>
                <w:szCs w:val="28"/>
                <w:highlight w:val="none"/>
              </w:rPr>
            </w:pPr>
            <w:r>
              <w:rPr>
                <w:rFonts w:hint="eastAsia" w:ascii="仿宋" w:hAnsi="仿宋" w:eastAsia="仿宋"/>
                <w:b/>
                <w:bCs/>
                <w:sz w:val="28"/>
                <w:szCs w:val="28"/>
                <w:highlight w:val="none"/>
              </w:rPr>
              <w:t>3</w:t>
            </w:r>
          </w:p>
        </w:tc>
        <w:tc>
          <w:tcPr>
            <w:tcW w:w="2260" w:type="dxa"/>
          </w:tcPr>
          <w:p w14:paraId="0459AD41">
            <w:pPr>
              <w:jc w:val="center"/>
              <w:rPr>
                <w:rFonts w:hint="eastAsia" w:ascii="仿宋" w:hAnsi="仿宋" w:eastAsia="仿宋"/>
                <w:b/>
                <w:bCs/>
                <w:sz w:val="28"/>
                <w:szCs w:val="28"/>
                <w:highlight w:val="none"/>
              </w:rPr>
            </w:pPr>
          </w:p>
        </w:tc>
        <w:tc>
          <w:tcPr>
            <w:tcW w:w="2237" w:type="dxa"/>
          </w:tcPr>
          <w:p w14:paraId="26FDD580">
            <w:pPr>
              <w:jc w:val="center"/>
              <w:rPr>
                <w:rFonts w:hint="eastAsia" w:ascii="仿宋" w:hAnsi="仿宋" w:eastAsia="仿宋"/>
                <w:b/>
                <w:bCs/>
                <w:sz w:val="28"/>
                <w:szCs w:val="28"/>
                <w:highlight w:val="none"/>
              </w:rPr>
            </w:pPr>
          </w:p>
        </w:tc>
        <w:tc>
          <w:tcPr>
            <w:tcW w:w="1036" w:type="dxa"/>
          </w:tcPr>
          <w:p w14:paraId="6D42A9EF">
            <w:pPr>
              <w:jc w:val="center"/>
              <w:rPr>
                <w:rFonts w:hint="eastAsia" w:ascii="仿宋" w:hAnsi="仿宋" w:eastAsia="仿宋"/>
                <w:b/>
                <w:bCs/>
                <w:sz w:val="28"/>
                <w:szCs w:val="28"/>
                <w:highlight w:val="none"/>
              </w:rPr>
            </w:pPr>
          </w:p>
        </w:tc>
        <w:tc>
          <w:tcPr>
            <w:tcW w:w="982" w:type="dxa"/>
          </w:tcPr>
          <w:p w14:paraId="1A698A5A">
            <w:pPr>
              <w:jc w:val="center"/>
              <w:rPr>
                <w:rFonts w:hint="eastAsia" w:ascii="仿宋" w:hAnsi="仿宋" w:eastAsia="仿宋"/>
                <w:b/>
                <w:bCs/>
                <w:sz w:val="28"/>
                <w:szCs w:val="28"/>
                <w:highlight w:val="none"/>
              </w:rPr>
            </w:pPr>
          </w:p>
        </w:tc>
        <w:tc>
          <w:tcPr>
            <w:tcW w:w="886" w:type="dxa"/>
          </w:tcPr>
          <w:p w14:paraId="253AC643">
            <w:pPr>
              <w:jc w:val="center"/>
              <w:rPr>
                <w:rFonts w:hint="eastAsia" w:ascii="仿宋" w:hAnsi="仿宋" w:eastAsia="仿宋"/>
                <w:b/>
                <w:bCs/>
                <w:sz w:val="28"/>
                <w:szCs w:val="28"/>
                <w:highlight w:val="none"/>
              </w:rPr>
            </w:pPr>
          </w:p>
        </w:tc>
        <w:tc>
          <w:tcPr>
            <w:tcW w:w="964" w:type="dxa"/>
          </w:tcPr>
          <w:p w14:paraId="7226821C">
            <w:pPr>
              <w:jc w:val="center"/>
              <w:rPr>
                <w:rFonts w:hint="eastAsia" w:ascii="仿宋" w:hAnsi="仿宋" w:eastAsia="仿宋"/>
                <w:b/>
                <w:bCs/>
                <w:sz w:val="28"/>
                <w:szCs w:val="28"/>
                <w:highlight w:val="none"/>
              </w:rPr>
            </w:pPr>
          </w:p>
        </w:tc>
      </w:tr>
      <w:tr w14:paraId="3D34D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795" w:type="dxa"/>
            <w:vAlign w:val="center"/>
          </w:tcPr>
          <w:p w14:paraId="1872F03F">
            <w:pPr>
              <w:jc w:val="center"/>
              <w:rPr>
                <w:rFonts w:hint="eastAsia" w:ascii="仿宋" w:hAnsi="仿宋" w:eastAsia="仿宋"/>
                <w:b/>
                <w:bCs/>
                <w:sz w:val="28"/>
                <w:szCs w:val="28"/>
                <w:highlight w:val="none"/>
              </w:rPr>
            </w:pPr>
            <w:r>
              <w:rPr>
                <w:rFonts w:hint="eastAsia" w:ascii="仿宋" w:hAnsi="仿宋" w:eastAsia="仿宋"/>
                <w:b/>
                <w:bCs/>
                <w:sz w:val="28"/>
                <w:szCs w:val="28"/>
                <w:highlight w:val="none"/>
              </w:rPr>
              <w:t>4</w:t>
            </w:r>
          </w:p>
        </w:tc>
        <w:tc>
          <w:tcPr>
            <w:tcW w:w="2260" w:type="dxa"/>
          </w:tcPr>
          <w:p w14:paraId="07AF768A">
            <w:pPr>
              <w:jc w:val="center"/>
              <w:rPr>
                <w:rFonts w:hint="eastAsia" w:ascii="仿宋" w:hAnsi="仿宋" w:eastAsia="仿宋"/>
                <w:b/>
                <w:bCs/>
                <w:sz w:val="28"/>
                <w:szCs w:val="28"/>
                <w:highlight w:val="none"/>
              </w:rPr>
            </w:pPr>
          </w:p>
        </w:tc>
        <w:tc>
          <w:tcPr>
            <w:tcW w:w="2237" w:type="dxa"/>
          </w:tcPr>
          <w:p w14:paraId="15E6B2B0">
            <w:pPr>
              <w:jc w:val="center"/>
              <w:rPr>
                <w:rFonts w:hint="eastAsia" w:ascii="仿宋" w:hAnsi="仿宋" w:eastAsia="仿宋"/>
                <w:b/>
                <w:bCs/>
                <w:sz w:val="28"/>
                <w:szCs w:val="28"/>
                <w:highlight w:val="none"/>
              </w:rPr>
            </w:pPr>
          </w:p>
        </w:tc>
        <w:tc>
          <w:tcPr>
            <w:tcW w:w="1036" w:type="dxa"/>
          </w:tcPr>
          <w:p w14:paraId="1C05C7C7">
            <w:pPr>
              <w:jc w:val="center"/>
              <w:rPr>
                <w:rFonts w:hint="eastAsia" w:ascii="仿宋" w:hAnsi="仿宋" w:eastAsia="仿宋"/>
                <w:b/>
                <w:bCs/>
                <w:sz w:val="28"/>
                <w:szCs w:val="28"/>
                <w:highlight w:val="none"/>
              </w:rPr>
            </w:pPr>
          </w:p>
        </w:tc>
        <w:tc>
          <w:tcPr>
            <w:tcW w:w="982" w:type="dxa"/>
          </w:tcPr>
          <w:p w14:paraId="3E9BA51F">
            <w:pPr>
              <w:jc w:val="center"/>
              <w:rPr>
                <w:rFonts w:hint="eastAsia" w:ascii="仿宋" w:hAnsi="仿宋" w:eastAsia="仿宋"/>
                <w:b/>
                <w:bCs/>
                <w:sz w:val="28"/>
                <w:szCs w:val="28"/>
                <w:highlight w:val="none"/>
              </w:rPr>
            </w:pPr>
          </w:p>
        </w:tc>
        <w:tc>
          <w:tcPr>
            <w:tcW w:w="886" w:type="dxa"/>
          </w:tcPr>
          <w:p w14:paraId="52EB8E22">
            <w:pPr>
              <w:jc w:val="center"/>
              <w:rPr>
                <w:rFonts w:hint="eastAsia" w:ascii="仿宋" w:hAnsi="仿宋" w:eastAsia="仿宋"/>
                <w:b/>
                <w:bCs/>
                <w:sz w:val="28"/>
                <w:szCs w:val="28"/>
                <w:highlight w:val="none"/>
              </w:rPr>
            </w:pPr>
          </w:p>
        </w:tc>
        <w:tc>
          <w:tcPr>
            <w:tcW w:w="964" w:type="dxa"/>
          </w:tcPr>
          <w:p w14:paraId="7E1BBA1F">
            <w:pPr>
              <w:jc w:val="center"/>
              <w:rPr>
                <w:rFonts w:hint="eastAsia" w:ascii="仿宋" w:hAnsi="仿宋" w:eastAsia="仿宋"/>
                <w:b/>
                <w:bCs/>
                <w:sz w:val="28"/>
                <w:szCs w:val="28"/>
                <w:highlight w:val="none"/>
              </w:rPr>
            </w:pPr>
          </w:p>
        </w:tc>
      </w:tr>
      <w:tr w14:paraId="4F1E3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95" w:type="dxa"/>
            <w:vAlign w:val="center"/>
          </w:tcPr>
          <w:p w14:paraId="33A2C257">
            <w:pPr>
              <w:jc w:val="center"/>
              <w:rPr>
                <w:rFonts w:hint="eastAsia" w:ascii="仿宋" w:hAnsi="仿宋" w:eastAsia="仿宋"/>
                <w:b/>
                <w:bCs/>
                <w:sz w:val="28"/>
                <w:szCs w:val="28"/>
                <w:highlight w:val="none"/>
              </w:rPr>
            </w:pPr>
            <w:r>
              <w:rPr>
                <w:rFonts w:hint="eastAsia" w:ascii="仿宋" w:hAnsi="仿宋" w:eastAsia="仿宋"/>
                <w:b/>
                <w:bCs/>
                <w:sz w:val="28"/>
                <w:szCs w:val="28"/>
                <w:highlight w:val="none"/>
              </w:rPr>
              <w:t>5</w:t>
            </w:r>
          </w:p>
        </w:tc>
        <w:tc>
          <w:tcPr>
            <w:tcW w:w="2260" w:type="dxa"/>
          </w:tcPr>
          <w:p w14:paraId="1637BF09">
            <w:pPr>
              <w:jc w:val="center"/>
              <w:rPr>
                <w:rFonts w:hint="eastAsia" w:ascii="仿宋" w:hAnsi="仿宋" w:eastAsia="仿宋"/>
                <w:b/>
                <w:bCs/>
                <w:sz w:val="28"/>
                <w:szCs w:val="28"/>
                <w:highlight w:val="none"/>
              </w:rPr>
            </w:pPr>
          </w:p>
        </w:tc>
        <w:tc>
          <w:tcPr>
            <w:tcW w:w="2237" w:type="dxa"/>
          </w:tcPr>
          <w:p w14:paraId="404403CE">
            <w:pPr>
              <w:jc w:val="center"/>
              <w:rPr>
                <w:rFonts w:hint="eastAsia" w:ascii="仿宋" w:hAnsi="仿宋" w:eastAsia="仿宋"/>
                <w:b/>
                <w:bCs/>
                <w:sz w:val="28"/>
                <w:szCs w:val="28"/>
                <w:highlight w:val="none"/>
              </w:rPr>
            </w:pPr>
          </w:p>
        </w:tc>
        <w:tc>
          <w:tcPr>
            <w:tcW w:w="1036" w:type="dxa"/>
          </w:tcPr>
          <w:p w14:paraId="2E59BA01">
            <w:pPr>
              <w:jc w:val="center"/>
              <w:rPr>
                <w:rFonts w:hint="eastAsia" w:ascii="仿宋" w:hAnsi="仿宋" w:eastAsia="仿宋"/>
                <w:b/>
                <w:bCs/>
                <w:sz w:val="28"/>
                <w:szCs w:val="28"/>
                <w:highlight w:val="none"/>
              </w:rPr>
            </w:pPr>
          </w:p>
        </w:tc>
        <w:tc>
          <w:tcPr>
            <w:tcW w:w="982" w:type="dxa"/>
          </w:tcPr>
          <w:p w14:paraId="79512446">
            <w:pPr>
              <w:jc w:val="center"/>
              <w:rPr>
                <w:rFonts w:hint="eastAsia" w:ascii="仿宋" w:hAnsi="仿宋" w:eastAsia="仿宋"/>
                <w:b/>
                <w:bCs/>
                <w:sz w:val="28"/>
                <w:szCs w:val="28"/>
                <w:highlight w:val="none"/>
              </w:rPr>
            </w:pPr>
          </w:p>
        </w:tc>
        <w:tc>
          <w:tcPr>
            <w:tcW w:w="886" w:type="dxa"/>
          </w:tcPr>
          <w:p w14:paraId="74FB548E">
            <w:pPr>
              <w:jc w:val="center"/>
              <w:rPr>
                <w:rFonts w:hint="eastAsia" w:ascii="仿宋" w:hAnsi="仿宋" w:eastAsia="仿宋"/>
                <w:b/>
                <w:bCs/>
                <w:sz w:val="28"/>
                <w:szCs w:val="28"/>
                <w:highlight w:val="none"/>
              </w:rPr>
            </w:pPr>
          </w:p>
        </w:tc>
        <w:tc>
          <w:tcPr>
            <w:tcW w:w="964" w:type="dxa"/>
          </w:tcPr>
          <w:p w14:paraId="01E1AC6A">
            <w:pPr>
              <w:jc w:val="center"/>
              <w:rPr>
                <w:rFonts w:hint="eastAsia" w:ascii="仿宋" w:hAnsi="仿宋" w:eastAsia="仿宋"/>
                <w:b/>
                <w:bCs/>
                <w:sz w:val="28"/>
                <w:szCs w:val="28"/>
                <w:highlight w:val="none"/>
              </w:rPr>
            </w:pPr>
          </w:p>
        </w:tc>
      </w:tr>
    </w:tbl>
    <w:p w14:paraId="6D8C8DED">
      <w:pPr>
        <w:rPr>
          <w:rFonts w:hint="eastAsia" w:ascii="仿宋" w:hAnsi="仿宋" w:eastAsia="仿宋"/>
          <w:b/>
          <w:bCs/>
          <w:sz w:val="32"/>
          <w:szCs w:val="32"/>
          <w:highlight w:val="none"/>
        </w:rPr>
      </w:pPr>
    </w:p>
    <w:p w14:paraId="0AE71A8C">
      <w:pPr>
        <w:spacing w:line="360" w:lineRule="auto"/>
        <w:ind w:firstLine="3360" w:firstLineChars="1200"/>
        <w:rPr>
          <w:rFonts w:hint="eastAsia" w:ascii="仿宋" w:hAnsi="仿宋" w:eastAsia="仿宋"/>
          <w:sz w:val="28"/>
          <w:szCs w:val="28"/>
          <w:highlight w:val="none"/>
        </w:rPr>
      </w:pPr>
    </w:p>
    <w:p w14:paraId="772B4F06">
      <w:pPr>
        <w:pStyle w:val="20"/>
        <w:ind w:firstLine="560"/>
        <w:rPr>
          <w:rFonts w:hint="eastAsia" w:ascii="仿宋" w:hAnsi="仿宋" w:eastAsia="仿宋"/>
          <w:sz w:val="28"/>
          <w:szCs w:val="28"/>
          <w:highlight w:val="none"/>
        </w:rPr>
      </w:pPr>
    </w:p>
    <w:p w14:paraId="36A05FE7">
      <w:pPr>
        <w:pStyle w:val="20"/>
        <w:ind w:firstLine="560"/>
        <w:rPr>
          <w:rFonts w:hint="eastAsia" w:ascii="仿宋" w:hAnsi="仿宋" w:eastAsia="仿宋"/>
          <w:sz w:val="28"/>
          <w:szCs w:val="28"/>
          <w:highlight w:val="none"/>
        </w:rPr>
      </w:pPr>
    </w:p>
    <w:p w14:paraId="50392806">
      <w:pPr>
        <w:pStyle w:val="20"/>
        <w:ind w:firstLine="560"/>
        <w:rPr>
          <w:rFonts w:hint="eastAsia" w:ascii="仿宋" w:hAnsi="仿宋" w:eastAsia="仿宋"/>
          <w:sz w:val="28"/>
          <w:szCs w:val="28"/>
          <w:highlight w:val="none"/>
        </w:rPr>
      </w:pPr>
    </w:p>
    <w:p w14:paraId="089AB044">
      <w:pPr>
        <w:spacing w:line="360" w:lineRule="auto"/>
        <w:ind w:firstLine="3360" w:firstLineChars="1200"/>
        <w:rPr>
          <w:rFonts w:hint="eastAsia" w:ascii="仿宋" w:hAnsi="仿宋" w:eastAsia="仿宋"/>
          <w:sz w:val="28"/>
          <w:szCs w:val="28"/>
          <w:highlight w:val="none"/>
        </w:rPr>
      </w:pPr>
      <w:r>
        <w:rPr>
          <w:rFonts w:hint="eastAsia" w:ascii="仿宋" w:hAnsi="仿宋" w:eastAsia="仿宋"/>
          <w:sz w:val="28"/>
          <w:szCs w:val="28"/>
          <w:highlight w:val="none"/>
        </w:rPr>
        <w:t>投标单位名称</w:t>
      </w:r>
      <w:r>
        <w:rPr>
          <w:rFonts w:ascii="仿宋" w:hAnsi="仿宋" w:eastAsia="仿宋"/>
          <w:sz w:val="28"/>
          <w:szCs w:val="28"/>
          <w:highlight w:val="none"/>
        </w:rPr>
        <w:t>（加盖公章）</w:t>
      </w:r>
      <w:r>
        <w:rPr>
          <w:rFonts w:hint="eastAsia" w:ascii="仿宋" w:hAnsi="仿宋" w:eastAsia="仿宋"/>
          <w:sz w:val="28"/>
          <w:szCs w:val="28"/>
          <w:highlight w:val="none"/>
        </w:rPr>
        <w:t>：</w:t>
      </w:r>
    </w:p>
    <w:p w14:paraId="7A5C1B5B">
      <w:pPr>
        <w:spacing w:line="360" w:lineRule="auto"/>
        <w:ind w:firstLine="3360" w:firstLineChars="1200"/>
        <w:rPr>
          <w:rFonts w:hint="eastAsia" w:ascii="仿宋" w:hAnsi="仿宋" w:eastAsia="仿宋"/>
          <w:sz w:val="28"/>
          <w:szCs w:val="28"/>
          <w:highlight w:val="none"/>
        </w:rPr>
      </w:pPr>
      <w:r>
        <w:rPr>
          <w:rFonts w:hint="eastAsia" w:ascii="仿宋" w:hAnsi="仿宋" w:eastAsia="仿宋"/>
          <w:sz w:val="28"/>
          <w:szCs w:val="28"/>
          <w:highlight w:val="none"/>
        </w:rPr>
        <w:t>法定代表人或委托全权代理人（签字）：</w:t>
      </w:r>
    </w:p>
    <w:p w14:paraId="19344C4C">
      <w:pPr>
        <w:spacing w:line="360" w:lineRule="auto"/>
        <w:ind w:firstLine="3360" w:firstLineChars="1200"/>
        <w:rPr>
          <w:rFonts w:hint="eastAsia" w:ascii="仿宋" w:hAnsi="仿宋" w:eastAsia="仿宋"/>
          <w:sz w:val="28"/>
          <w:szCs w:val="28"/>
          <w:highlight w:val="none"/>
        </w:rPr>
      </w:pPr>
      <w:r>
        <w:rPr>
          <w:rFonts w:hint="eastAsia" w:ascii="仿宋" w:hAnsi="仿宋" w:eastAsia="仿宋"/>
          <w:sz w:val="28"/>
          <w:szCs w:val="28"/>
          <w:highlight w:val="none"/>
        </w:rPr>
        <w:t>日    期：   年   月   日</w:t>
      </w:r>
    </w:p>
    <w:p w14:paraId="4049D805">
      <w:pPr>
        <w:spacing w:line="240" w:lineRule="atLeast"/>
        <w:ind w:firstLine="281" w:firstLineChars="100"/>
        <w:rPr>
          <w:rFonts w:hint="eastAsia" w:ascii="仿宋" w:hAnsi="仿宋" w:eastAsia="仿宋"/>
          <w:b/>
          <w:bCs/>
          <w:sz w:val="28"/>
          <w:szCs w:val="28"/>
          <w:highlight w:val="none"/>
        </w:rPr>
      </w:pPr>
    </w:p>
    <w:p w14:paraId="2B032DB2">
      <w:pPr>
        <w:spacing w:line="240" w:lineRule="atLeast"/>
        <w:rPr>
          <w:rFonts w:hint="eastAsia" w:ascii="仿宋" w:hAnsi="仿宋" w:eastAsia="仿宋"/>
          <w:b/>
          <w:bCs/>
          <w:sz w:val="28"/>
          <w:szCs w:val="28"/>
          <w:highlight w:val="none"/>
        </w:rPr>
      </w:pPr>
    </w:p>
    <w:p w14:paraId="6B692691">
      <w:pPr>
        <w:spacing w:line="360" w:lineRule="auto"/>
        <w:ind w:firstLine="281" w:firstLineChars="100"/>
        <w:outlineLvl w:val="0"/>
        <w:rPr>
          <w:rFonts w:hint="eastAsia" w:ascii="仿宋" w:hAnsi="仿宋" w:eastAsia="仿宋"/>
          <w:b/>
          <w:bCs/>
          <w:sz w:val="32"/>
          <w:szCs w:val="32"/>
          <w:highlight w:val="none"/>
          <w:lang w:eastAsia="zh-CN"/>
        </w:rPr>
      </w:pPr>
      <w:bookmarkStart w:id="173" w:name="_Toc23152"/>
      <w:bookmarkStart w:id="174" w:name="_Toc9323"/>
      <w:bookmarkStart w:id="175" w:name="_Toc16048"/>
      <w:bookmarkStart w:id="176" w:name="_Toc27536"/>
      <w:bookmarkStart w:id="177" w:name="_Toc1294"/>
      <w:r>
        <w:rPr>
          <w:rFonts w:hint="eastAsia" w:ascii="仿宋" w:hAnsi="仿宋" w:eastAsia="仿宋"/>
          <w:b/>
          <w:bCs/>
          <w:sz w:val="28"/>
          <w:szCs w:val="28"/>
          <w:highlight w:val="none"/>
        </w:rPr>
        <w:t>附件</w:t>
      </w:r>
      <w:bookmarkEnd w:id="173"/>
      <w:bookmarkEnd w:id="174"/>
      <w:bookmarkEnd w:id="175"/>
      <w:bookmarkEnd w:id="176"/>
      <w:bookmarkEnd w:id="177"/>
      <w:r>
        <w:rPr>
          <w:rFonts w:hint="eastAsia" w:ascii="仿宋" w:hAnsi="仿宋" w:eastAsia="仿宋"/>
          <w:b/>
          <w:bCs/>
          <w:sz w:val="28"/>
          <w:szCs w:val="28"/>
          <w:highlight w:val="none"/>
          <w:lang w:val="en-US" w:eastAsia="zh-CN"/>
        </w:rPr>
        <w:t>9</w:t>
      </w:r>
    </w:p>
    <w:p w14:paraId="5A7B7FB3">
      <w:pPr>
        <w:autoSpaceDE w:val="0"/>
        <w:autoSpaceDN w:val="0"/>
        <w:adjustRightInd w:val="0"/>
        <w:spacing w:line="500" w:lineRule="exact"/>
        <w:jc w:val="center"/>
        <w:rPr>
          <w:rFonts w:ascii="仿宋_GB2312" w:eastAsia="仿宋_GB2312" w:cs="宋体"/>
          <w:b/>
          <w:bCs/>
          <w:kern w:val="0"/>
          <w:sz w:val="32"/>
          <w:szCs w:val="32"/>
          <w:highlight w:val="none"/>
        </w:rPr>
      </w:pPr>
      <w:r>
        <w:rPr>
          <w:rFonts w:hint="eastAsia" w:ascii="仿宋" w:hAnsi="仿宋" w:eastAsia="仿宋" w:cs="仿宋"/>
          <w:b/>
          <w:bCs/>
          <w:sz w:val="32"/>
          <w:szCs w:val="32"/>
          <w:highlight w:val="none"/>
        </w:rPr>
        <w:t>投标项目需求</w:t>
      </w:r>
      <w:r>
        <w:rPr>
          <w:rFonts w:hint="eastAsia" w:ascii="仿宋_GB2312" w:eastAsia="仿宋_GB2312" w:cs="宋体"/>
          <w:b/>
          <w:bCs/>
          <w:kern w:val="0"/>
          <w:sz w:val="32"/>
          <w:szCs w:val="32"/>
          <w:highlight w:val="none"/>
        </w:rPr>
        <w:t>商务条款偏离表</w:t>
      </w:r>
    </w:p>
    <w:p w14:paraId="39E61C19">
      <w:pP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tbl>
      <w:tblPr>
        <w:tblStyle w:val="21"/>
        <w:tblpPr w:leftFromText="180" w:rightFromText="180" w:vertAnchor="text" w:horzAnchor="page" w:tblpX="1621" w:tblpY="370"/>
        <w:tblW w:w="86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631"/>
        <w:gridCol w:w="2049"/>
        <w:gridCol w:w="1910"/>
        <w:gridCol w:w="1234"/>
      </w:tblGrid>
      <w:tr w14:paraId="6AFF0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exact"/>
        </w:trPr>
        <w:tc>
          <w:tcPr>
            <w:tcW w:w="828" w:type="dxa"/>
          </w:tcPr>
          <w:p w14:paraId="67E41521">
            <w:pPr>
              <w:autoSpaceDE w:val="0"/>
              <w:autoSpaceDN w:val="0"/>
              <w:adjustRightInd w:val="0"/>
              <w:spacing w:line="500" w:lineRule="exact"/>
              <w:jc w:val="left"/>
              <w:rPr>
                <w:rFonts w:ascii="仿宋_GB2312" w:eastAsia="仿宋_GB2312" w:cs="宋体"/>
                <w:kern w:val="0"/>
                <w:sz w:val="28"/>
                <w:szCs w:val="28"/>
                <w:highlight w:val="none"/>
              </w:rPr>
            </w:pPr>
            <w:r>
              <w:rPr>
                <w:rFonts w:hint="eastAsia" w:ascii="仿宋_GB2312" w:eastAsia="仿宋_GB2312" w:cs="宋体"/>
                <w:kern w:val="0"/>
                <w:sz w:val="28"/>
                <w:szCs w:val="28"/>
                <w:highlight w:val="none"/>
              </w:rPr>
              <w:t>序号</w:t>
            </w:r>
          </w:p>
        </w:tc>
        <w:tc>
          <w:tcPr>
            <w:tcW w:w="2631" w:type="dxa"/>
          </w:tcPr>
          <w:p w14:paraId="2EDBFB7F">
            <w:pPr>
              <w:autoSpaceDE w:val="0"/>
              <w:autoSpaceDN w:val="0"/>
              <w:adjustRightInd w:val="0"/>
              <w:spacing w:line="500" w:lineRule="exact"/>
              <w:jc w:val="center"/>
              <w:rPr>
                <w:rFonts w:ascii="仿宋_GB2312" w:eastAsia="仿宋_GB2312" w:cs="宋体"/>
                <w:kern w:val="0"/>
                <w:sz w:val="28"/>
                <w:szCs w:val="28"/>
                <w:highlight w:val="none"/>
              </w:rPr>
            </w:pPr>
            <w:r>
              <w:rPr>
                <w:rFonts w:hint="eastAsia" w:ascii="仿宋_GB2312" w:eastAsia="仿宋_GB2312" w:cs="宋体"/>
                <w:kern w:val="0"/>
                <w:sz w:val="28"/>
                <w:szCs w:val="28"/>
                <w:highlight w:val="none"/>
              </w:rPr>
              <w:t>招标文件</w:t>
            </w:r>
          </w:p>
          <w:p w14:paraId="31846B56">
            <w:pPr>
              <w:autoSpaceDE w:val="0"/>
              <w:autoSpaceDN w:val="0"/>
              <w:adjustRightInd w:val="0"/>
              <w:spacing w:line="500" w:lineRule="exact"/>
              <w:jc w:val="center"/>
              <w:rPr>
                <w:rFonts w:ascii="仿宋_GB2312" w:eastAsia="仿宋_GB2312" w:cs="宋体"/>
                <w:kern w:val="0"/>
                <w:sz w:val="28"/>
                <w:szCs w:val="28"/>
                <w:highlight w:val="none"/>
              </w:rPr>
            </w:pPr>
            <w:r>
              <w:rPr>
                <w:rFonts w:hint="eastAsia" w:ascii="仿宋_GB2312" w:eastAsia="仿宋_GB2312" w:cs="宋体"/>
                <w:kern w:val="0"/>
                <w:sz w:val="28"/>
                <w:szCs w:val="28"/>
                <w:highlight w:val="none"/>
              </w:rPr>
              <w:t>的商务条款</w:t>
            </w:r>
          </w:p>
        </w:tc>
        <w:tc>
          <w:tcPr>
            <w:tcW w:w="2049" w:type="dxa"/>
          </w:tcPr>
          <w:p w14:paraId="24BB98EB">
            <w:pPr>
              <w:autoSpaceDE w:val="0"/>
              <w:autoSpaceDN w:val="0"/>
              <w:adjustRightInd w:val="0"/>
              <w:spacing w:line="500" w:lineRule="exact"/>
              <w:jc w:val="left"/>
              <w:rPr>
                <w:rFonts w:ascii="仿宋_GB2312" w:eastAsia="仿宋_GB2312" w:cs="宋体"/>
                <w:kern w:val="0"/>
                <w:sz w:val="28"/>
                <w:szCs w:val="28"/>
                <w:highlight w:val="none"/>
              </w:rPr>
            </w:pPr>
            <w:r>
              <w:rPr>
                <w:rFonts w:hint="eastAsia" w:ascii="仿宋_GB2312" w:eastAsia="仿宋_GB2312" w:cs="宋体"/>
                <w:kern w:val="0"/>
                <w:sz w:val="28"/>
                <w:szCs w:val="28"/>
                <w:highlight w:val="none"/>
              </w:rPr>
              <w:t>投标文件</w:t>
            </w:r>
          </w:p>
          <w:p w14:paraId="2F44061D">
            <w:pPr>
              <w:autoSpaceDE w:val="0"/>
              <w:autoSpaceDN w:val="0"/>
              <w:adjustRightInd w:val="0"/>
              <w:spacing w:line="500" w:lineRule="exact"/>
              <w:jc w:val="left"/>
              <w:rPr>
                <w:rFonts w:ascii="仿宋_GB2312" w:eastAsia="仿宋_GB2312" w:cs="宋体"/>
                <w:kern w:val="0"/>
                <w:sz w:val="28"/>
                <w:szCs w:val="28"/>
                <w:highlight w:val="none"/>
              </w:rPr>
            </w:pPr>
            <w:r>
              <w:rPr>
                <w:rFonts w:hint="eastAsia" w:ascii="仿宋_GB2312" w:eastAsia="仿宋_GB2312" w:cs="宋体"/>
                <w:kern w:val="0"/>
                <w:sz w:val="28"/>
                <w:szCs w:val="28"/>
                <w:highlight w:val="none"/>
              </w:rPr>
              <w:t>的商务条款</w:t>
            </w:r>
          </w:p>
        </w:tc>
        <w:tc>
          <w:tcPr>
            <w:tcW w:w="1910" w:type="dxa"/>
          </w:tcPr>
          <w:p w14:paraId="6B1F249A">
            <w:pPr>
              <w:autoSpaceDE w:val="0"/>
              <w:autoSpaceDN w:val="0"/>
              <w:adjustRightInd w:val="0"/>
              <w:spacing w:line="500" w:lineRule="exact"/>
              <w:jc w:val="center"/>
              <w:rPr>
                <w:rFonts w:ascii="仿宋_GB2312" w:eastAsia="仿宋_GB2312" w:cs="宋体"/>
                <w:kern w:val="0"/>
                <w:sz w:val="28"/>
                <w:szCs w:val="28"/>
                <w:highlight w:val="none"/>
              </w:rPr>
            </w:pPr>
            <w:r>
              <w:rPr>
                <w:rFonts w:hint="eastAsia" w:ascii="仿宋_GB2312" w:eastAsia="仿宋_GB2312" w:cs="宋体"/>
                <w:kern w:val="0"/>
                <w:sz w:val="28"/>
                <w:szCs w:val="28"/>
                <w:highlight w:val="none"/>
              </w:rPr>
              <w:t>偏离</w:t>
            </w:r>
          </w:p>
        </w:tc>
        <w:tc>
          <w:tcPr>
            <w:tcW w:w="1234" w:type="dxa"/>
          </w:tcPr>
          <w:p w14:paraId="3588A9E8">
            <w:pPr>
              <w:autoSpaceDE w:val="0"/>
              <w:autoSpaceDN w:val="0"/>
              <w:adjustRightInd w:val="0"/>
              <w:spacing w:line="500" w:lineRule="exact"/>
              <w:jc w:val="left"/>
              <w:rPr>
                <w:rFonts w:ascii="仿宋_GB2312" w:eastAsia="仿宋_GB2312" w:cs="宋体"/>
                <w:kern w:val="0"/>
                <w:sz w:val="28"/>
                <w:szCs w:val="28"/>
                <w:highlight w:val="none"/>
              </w:rPr>
            </w:pPr>
            <w:r>
              <w:rPr>
                <w:rFonts w:hint="eastAsia" w:ascii="仿宋_GB2312" w:eastAsia="仿宋_GB2312" w:cs="宋体"/>
                <w:kern w:val="0"/>
                <w:sz w:val="28"/>
                <w:szCs w:val="28"/>
                <w:highlight w:val="none"/>
              </w:rPr>
              <w:t>说明</w:t>
            </w:r>
          </w:p>
        </w:tc>
      </w:tr>
      <w:tr w14:paraId="18D03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828" w:type="dxa"/>
          </w:tcPr>
          <w:p w14:paraId="677067C1">
            <w:pPr>
              <w:autoSpaceDE w:val="0"/>
              <w:autoSpaceDN w:val="0"/>
              <w:adjustRightInd w:val="0"/>
              <w:spacing w:line="500" w:lineRule="exact"/>
              <w:jc w:val="left"/>
              <w:rPr>
                <w:rFonts w:ascii="仿宋_GB2312" w:eastAsia="仿宋_GB2312" w:cs="宋体"/>
                <w:kern w:val="0"/>
                <w:sz w:val="28"/>
                <w:szCs w:val="28"/>
                <w:highlight w:val="none"/>
              </w:rPr>
            </w:pPr>
          </w:p>
        </w:tc>
        <w:tc>
          <w:tcPr>
            <w:tcW w:w="2631" w:type="dxa"/>
          </w:tcPr>
          <w:p w14:paraId="36268432">
            <w:pP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tc>
        <w:tc>
          <w:tcPr>
            <w:tcW w:w="2049" w:type="dxa"/>
          </w:tcPr>
          <w:p w14:paraId="5B2A5841">
            <w:pP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tc>
        <w:tc>
          <w:tcPr>
            <w:tcW w:w="1910" w:type="dxa"/>
          </w:tcPr>
          <w:p w14:paraId="73867894">
            <w:pP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tc>
        <w:tc>
          <w:tcPr>
            <w:tcW w:w="1234" w:type="dxa"/>
          </w:tcPr>
          <w:p w14:paraId="24DCB2CA">
            <w:pP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tc>
      </w:tr>
      <w:tr w14:paraId="25023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828" w:type="dxa"/>
          </w:tcPr>
          <w:p w14:paraId="7F6653E9">
            <w:pPr>
              <w:autoSpaceDE w:val="0"/>
              <w:autoSpaceDN w:val="0"/>
              <w:adjustRightInd w:val="0"/>
              <w:spacing w:line="500" w:lineRule="exact"/>
              <w:jc w:val="left"/>
              <w:rPr>
                <w:rFonts w:ascii="仿宋_GB2312" w:eastAsia="仿宋_GB2312" w:cs="宋体"/>
                <w:kern w:val="0"/>
                <w:sz w:val="28"/>
                <w:szCs w:val="28"/>
                <w:highlight w:val="none"/>
              </w:rPr>
            </w:pPr>
            <w:r>
              <w:rPr>
                <w:rFonts w:hint="eastAsia" w:ascii="仿宋_GB2312" w:eastAsia="仿宋_GB2312" w:cs="宋体"/>
                <w:kern w:val="0"/>
                <w:sz w:val="28"/>
                <w:szCs w:val="28"/>
                <w:highlight w:val="none"/>
              </w:rPr>
              <w:t>1</w:t>
            </w:r>
          </w:p>
        </w:tc>
        <w:tc>
          <w:tcPr>
            <w:tcW w:w="2631" w:type="dxa"/>
          </w:tcPr>
          <w:p w14:paraId="719D237E">
            <w:pP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tc>
        <w:tc>
          <w:tcPr>
            <w:tcW w:w="2049" w:type="dxa"/>
          </w:tcPr>
          <w:p w14:paraId="2A449FB1">
            <w:pP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tc>
        <w:tc>
          <w:tcPr>
            <w:tcW w:w="1910" w:type="dxa"/>
          </w:tcPr>
          <w:p w14:paraId="0005277E">
            <w:pP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tc>
        <w:tc>
          <w:tcPr>
            <w:tcW w:w="1234" w:type="dxa"/>
          </w:tcPr>
          <w:p w14:paraId="0F259D62">
            <w:pP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tc>
      </w:tr>
      <w:tr w14:paraId="12A69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828" w:type="dxa"/>
          </w:tcPr>
          <w:p w14:paraId="6EB943E6">
            <w:pPr>
              <w:autoSpaceDE w:val="0"/>
              <w:autoSpaceDN w:val="0"/>
              <w:adjustRightInd w:val="0"/>
              <w:spacing w:line="500" w:lineRule="exact"/>
              <w:jc w:val="left"/>
              <w:rPr>
                <w:rFonts w:ascii="仿宋_GB2312" w:eastAsia="仿宋_GB2312" w:cs="宋体"/>
                <w:kern w:val="0"/>
                <w:sz w:val="28"/>
                <w:szCs w:val="28"/>
                <w:highlight w:val="none"/>
              </w:rPr>
            </w:pPr>
            <w:r>
              <w:rPr>
                <w:rFonts w:hint="eastAsia" w:ascii="仿宋_GB2312" w:eastAsia="仿宋_GB2312" w:cs="宋体"/>
                <w:kern w:val="0"/>
                <w:sz w:val="28"/>
                <w:szCs w:val="28"/>
                <w:highlight w:val="none"/>
              </w:rPr>
              <w:t>2</w:t>
            </w:r>
          </w:p>
        </w:tc>
        <w:tc>
          <w:tcPr>
            <w:tcW w:w="2631" w:type="dxa"/>
          </w:tcPr>
          <w:p w14:paraId="3054A0A2">
            <w:pP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tc>
        <w:tc>
          <w:tcPr>
            <w:tcW w:w="2049" w:type="dxa"/>
          </w:tcPr>
          <w:p w14:paraId="6EC50E23">
            <w:pP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tc>
        <w:tc>
          <w:tcPr>
            <w:tcW w:w="1910" w:type="dxa"/>
          </w:tcPr>
          <w:p w14:paraId="58E5BB2D">
            <w:pP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tc>
        <w:tc>
          <w:tcPr>
            <w:tcW w:w="1234" w:type="dxa"/>
          </w:tcPr>
          <w:p w14:paraId="2771CB1B">
            <w:pP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tc>
      </w:tr>
      <w:tr w14:paraId="745A0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828" w:type="dxa"/>
          </w:tcPr>
          <w:p w14:paraId="278DF1AB">
            <w:pPr>
              <w:autoSpaceDE w:val="0"/>
              <w:autoSpaceDN w:val="0"/>
              <w:adjustRightInd w:val="0"/>
              <w:spacing w:line="500" w:lineRule="exact"/>
              <w:jc w:val="left"/>
              <w:rPr>
                <w:rFonts w:ascii="仿宋_GB2312" w:eastAsia="仿宋_GB2312" w:cs="宋体"/>
                <w:kern w:val="0"/>
                <w:sz w:val="28"/>
                <w:szCs w:val="28"/>
                <w:highlight w:val="none"/>
              </w:rPr>
            </w:pPr>
            <w:r>
              <w:rPr>
                <w:rFonts w:hint="eastAsia" w:ascii="仿宋_GB2312" w:eastAsia="仿宋_GB2312" w:cs="宋体"/>
                <w:kern w:val="0"/>
                <w:sz w:val="28"/>
                <w:szCs w:val="28"/>
                <w:highlight w:val="none"/>
              </w:rPr>
              <w:t>3</w:t>
            </w:r>
          </w:p>
        </w:tc>
        <w:tc>
          <w:tcPr>
            <w:tcW w:w="2631" w:type="dxa"/>
          </w:tcPr>
          <w:p w14:paraId="30720B4B">
            <w:pP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tc>
        <w:tc>
          <w:tcPr>
            <w:tcW w:w="2049" w:type="dxa"/>
          </w:tcPr>
          <w:p w14:paraId="7E67B747">
            <w:pP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tc>
        <w:tc>
          <w:tcPr>
            <w:tcW w:w="1910" w:type="dxa"/>
          </w:tcPr>
          <w:p w14:paraId="051B1AE3">
            <w:pP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tc>
        <w:tc>
          <w:tcPr>
            <w:tcW w:w="1234" w:type="dxa"/>
          </w:tcPr>
          <w:p w14:paraId="05E5EF84">
            <w:pP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tc>
      </w:tr>
      <w:tr w14:paraId="520A0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828" w:type="dxa"/>
          </w:tcPr>
          <w:p w14:paraId="250BE434">
            <w:pPr>
              <w:autoSpaceDE w:val="0"/>
              <w:autoSpaceDN w:val="0"/>
              <w:adjustRightInd w:val="0"/>
              <w:spacing w:line="500" w:lineRule="exact"/>
              <w:jc w:val="left"/>
              <w:rPr>
                <w:rFonts w:ascii="仿宋_GB2312" w:eastAsia="仿宋_GB2312" w:cs="宋体"/>
                <w:kern w:val="0"/>
                <w:sz w:val="28"/>
                <w:szCs w:val="28"/>
                <w:highlight w:val="none"/>
              </w:rPr>
            </w:pPr>
            <w:r>
              <w:rPr>
                <w:rFonts w:hint="eastAsia" w:ascii="仿宋_GB2312" w:eastAsia="仿宋_GB2312" w:cs="宋体"/>
                <w:kern w:val="0"/>
                <w:sz w:val="28"/>
                <w:szCs w:val="28"/>
                <w:highlight w:val="none"/>
              </w:rPr>
              <w:t>4</w:t>
            </w:r>
          </w:p>
        </w:tc>
        <w:tc>
          <w:tcPr>
            <w:tcW w:w="2631" w:type="dxa"/>
          </w:tcPr>
          <w:p w14:paraId="20D6A542">
            <w:pP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tc>
        <w:tc>
          <w:tcPr>
            <w:tcW w:w="2049" w:type="dxa"/>
          </w:tcPr>
          <w:p w14:paraId="1B0AF134">
            <w:pP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tc>
        <w:tc>
          <w:tcPr>
            <w:tcW w:w="1910" w:type="dxa"/>
          </w:tcPr>
          <w:p w14:paraId="1F257BAC">
            <w:pP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tc>
        <w:tc>
          <w:tcPr>
            <w:tcW w:w="1234" w:type="dxa"/>
          </w:tcPr>
          <w:p w14:paraId="494AC22A">
            <w:pP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tc>
      </w:tr>
      <w:tr w14:paraId="325A9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828" w:type="dxa"/>
          </w:tcPr>
          <w:p w14:paraId="05BF1418">
            <w:pPr>
              <w:autoSpaceDE w:val="0"/>
              <w:autoSpaceDN w:val="0"/>
              <w:adjustRightInd w:val="0"/>
              <w:spacing w:line="500" w:lineRule="exact"/>
              <w:jc w:val="left"/>
              <w:rPr>
                <w:rFonts w:ascii="仿宋_GB2312" w:eastAsia="仿宋_GB2312" w:cs="宋体"/>
                <w:kern w:val="0"/>
                <w:sz w:val="28"/>
                <w:szCs w:val="28"/>
                <w:highlight w:val="none"/>
              </w:rPr>
            </w:pPr>
            <w:r>
              <w:rPr>
                <w:rFonts w:hint="eastAsia" w:ascii="仿宋_GB2312" w:eastAsia="仿宋_GB2312" w:cs="宋体"/>
                <w:kern w:val="0"/>
                <w:sz w:val="28"/>
                <w:szCs w:val="28"/>
                <w:highlight w:val="none"/>
              </w:rPr>
              <w:t>5</w:t>
            </w:r>
          </w:p>
        </w:tc>
        <w:tc>
          <w:tcPr>
            <w:tcW w:w="2631" w:type="dxa"/>
          </w:tcPr>
          <w:p w14:paraId="6B04E3B5">
            <w:pP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tc>
        <w:tc>
          <w:tcPr>
            <w:tcW w:w="2049" w:type="dxa"/>
          </w:tcPr>
          <w:p w14:paraId="0DBEB2A0">
            <w:pP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tc>
        <w:tc>
          <w:tcPr>
            <w:tcW w:w="1910" w:type="dxa"/>
          </w:tcPr>
          <w:p w14:paraId="128815A5">
            <w:pP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tc>
        <w:tc>
          <w:tcPr>
            <w:tcW w:w="1234" w:type="dxa"/>
          </w:tcPr>
          <w:p w14:paraId="323B17A2">
            <w:pP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tc>
      </w:tr>
      <w:tr w14:paraId="7F2AD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828" w:type="dxa"/>
          </w:tcPr>
          <w:p w14:paraId="035B75ED">
            <w:pP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tc>
        <w:tc>
          <w:tcPr>
            <w:tcW w:w="2631" w:type="dxa"/>
          </w:tcPr>
          <w:p w14:paraId="38CD41F8">
            <w:pP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tc>
        <w:tc>
          <w:tcPr>
            <w:tcW w:w="2049" w:type="dxa"/>
          </w:tcPr>
          <w:p w14:paraId="01128FB4">
            <w:pP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tc>
        <w:tc>
          <w:tcPr>
            <w:tcW w:w="1910" w:type="dxa"/>
          </w:tcPr>
          <w:p w14:paraId="0AD772E4">
            <w:pP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tc>
        <w:tc>
          <w:tcPr>
            <w:tcW w:w="1234" w:type="dxa"/>
          </w:tcPr>
          <w:p w14:paraId="46CFFBC8">
            <w:pP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tc>
      </w:tr>
      <w:tr w14:paraId="51421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828" w:type="dxa"/>
            <w:tcBorders>
              <w:bottom w:val="single" w:color="auto" w:sz="4" w:space="0"/>
            </w:tcBorders>
          </w:tcPr>
          <w:p w14:paraId="588072B0">
            <w:pP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tc>
        <w:tc>
          <w:tcPr>
            <w:tcW w:w="2631" w:type="dxa"/>
            <w:tcBorders>
              <w:bottom w:val="single" w:color="auto" w:sz="4" w:space="0"/>
            </w:tcBorders>
          </w:tcPr>
          <w:p w14:paraId="1DD1FF78">
            <w:pP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tc>
        <w:tc>
          <w:tcPr>
            <w:tcW w:w="2049" w:type="dxa"/>
            <w:tcBorders>
              <w:bottom w:val="single" w:color="auto" w:sz="4" w:space="0"/>
            </w:tcBorders>
          </w:tcPr>
          <w:p w14:paraId="6E215ED7">
            <w:pP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tc>
        <w:tc>
          <w:tcPr>
            <w:tcW w:w="1910" w:type="dxa"/>
            <w:tcBorders>
              <w:bottom w:val="single" w:color="auto" w:sz="4" w:space="0"/>
            </w:tcBorders>
          </w:tcPr>
          <w:p w14:paraId="0241EEA0">
            <w:pP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tc>
        <w:tc>
          <w:tcPr>
            <w:tcW w:w="1234" w:type="dxa"/>
            <w:tcBorders>
              <w:bottom w:val="single" w:color="auto" w:sz="4" w:space="0"/>
            </w:tcBorders>
          </w:tcPr>
          <w:p w14:paraId="1BBBA54D">
            <w:pP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tc>
      </w:tr>
    </w:tbl>
    <w:p w14:paraId="1969C59B">
      <w:pPr>
        <w:jc w:val="center"/>
        <w:rPr>
          <w:rFonts w:hint="eastAsia" w:ascii="仿宋_GB2312" w:hAnsi="仿宋_GB2312" w:eastAsia="仿宋_GB2312" w:cs="仿宋_GB2312"/>
          <w:b/>
          <w:bCs/>
          <w:sz w:val="40"/>
          <w:szCs w:val="40"/>
          <w:highlight w:val="none"/>
        </w:rPr>
      </w:pPr>
    </w:p>
    <w:p w14:paraId="69E3BA6E">
      <w:pPr>
        <w:jc w:val="center"/>
        <w:rPr>
          <w:rFonts w:hint="eastAsia" w:ascii="仿宋_GB2312" w:hAnsi="仿宋_GB2312" w:eastAsia="仿宋_GB2312" w:cs="仿宋_GB2312"/>
          <w:b/>
          <w:bCs/>
          <w:sz w:val="40"/>
          <w:szCs w:val="40"/>
          <w:highlight w:val="none"/>
        </w:rPr>
      </w:pPr>
    </w:p>
    <w:p w14:paraId="47C5B319">
      <w:pPr>
        <w:jc w:val="center"/>
        <w:rPr>
          <w:rFonts w:hint="eastAsia" w:ascii="仿宋_GB2312" w:hAnsi="仿宋_GB2312" w:eastAsia="仿宋_GB2312" w:cs="仿宋_GB2312"/>
          <w:b/>
          <w:bCs/>
          <w:sz w:val="40"/>
          <w:szCs w:val="40"/>
          <w:highlight w:val="none"/>
        </w:rPr>
      </w:pPr>
    </w:p>
    <w:p w14:paraId="1680C373">
      <w:pPr>
        <w:spacing w:line="360" w:lineRule="auto"/>
        <w:ind w:firstLine="3360" w:firstLineChars="1200"/>
        <w:rPr>
          <w:rFonts w:hint="eastAsia" w:ascii="仿宋" w:hAnsi="仿宋" w:eastAsia="仿宋"/>
          <w:sz w:val="28"/>
          <w:szCs w:val="28"/>
          <w:highlight w:val="none"/>
        </w:rPr>
      </w:pPr>
      <w:r>
        <w:rPr>
          <w:rFonts w:hint="eastAsia" w:ascii="仿宋" w:hAnsi="仿宋" w:eastAsia="仿宋"/>
          <w:sz w:val="28"/>
          <w:szCs w:val="28"/>
          <w:highlight w:val="none"/>
        </w:rPr>
        <w:t>投标单位名称</w:t>
      </w:r>
      <w:r>
        <w:rPr>
          <w:rFonts w:ascii="仿宋" w:hAnsi="仿宋" w:eastAsia="仿宋"/>
          <w:sz w:val="28"/>
          <w:szCs w:val="28"/>
          <w:highlight w:val="none"/>
        </w:rPr>
        <w:t>（加盖公章）</w:t>
      </w:r>
      <w:r>
        <w:rPr>
          <w:rFonts w:hint="eastAsia" w:ascii="仿宋" w:hAnsi="仿宋" w:eastAsia="仿宋"/>
          <w:sz w:val="28"/>
          <w:szCs w:val="28"/>
          <w:highlight w:val="none"/>
        </w:rPr>
        <w:t>：</w:t>
      </w:r>
    </w:p>
    <w:p w14:paraId="59369135">
      <w:pPr>
        <w:spacing w:line="360" w:lineRule="auto"/>
        <w:ind w:firstLine="3360" w:firstLineChars="1200"/>
        <w:rPr>
          <w:rFonts w:hint="eastAsia" w:ascii="仿宋" w:hAnsi="仿宋" w:eastAsia="仿宋"/>
          <w:sz w:val="28"/>
          <w:szCs w:val="28"/>
          <w:highlight w:val="none"/>
        </w:rPr>
      </w:pPr>
      <w:r>
        <w:rPr>
          <w:rFonts w:hint="eastAsia" w:ascii="仿宋" w:hAnsi="仿宋" w:eastAsia="仿宋"/>
          <w:sz w:val="28"/>
          <w:szCs w:val="28"/>
          <w:highlight w:val="none"/>
        </w:rPr>
        <w:t>法定代表人或委托全权代理人（签字）：</w:t>
      </w:r>
    </w:p>
    <w:p w14:paraId="0CDAC717">
      <w:pPr>
        <w:spacing w:line="360" w:lineRule="auto"/>
        <w:ind w:firstLine="3360" w:firstLineChars="1200"/>
        <w:rPr>
          <w:rFonts w:hint="eastAsia" w:ascii="仿宋" w:hAnsi="仿宋" w:eastAsia="仿宋"/>
          <w:sz w:val="28"/>
          <w:szCs w:val="28"/>
          <w:highlight w:val="none"/>
        </w:rPr>
      </w:pPr>
      <w:r>
        <w:rPr>
          <w:rFonts w:hint="eastAsia" w:ascii="仿宋" w:hAnsi="仿宋" w:eastAsia="仿宋"/>
          <w:sz w:val="28"/>
          <w:szCs w:val="28"/>
          <w:highlight w:val="none"/>
        </w:rPr>
        <w:t>日    期：   年   月   日</w:t>
      </w:r>
    </w:p>
    <w:p w14:paraId="13D2C93A">
      <w:pPr>
        <w:jc w:val="center"/>
        <w:rPr>
          <w:rFonts w:hint="eastAsia" w:ascii="仿宋_GB2312" w:hAnsi="仿宋_GB2312" w:eastAsia="仿宋_GB2312" w:cs="仿宋_GB2312"/>
          <w:b/>
          <w:bCs/>
          <w:sz w:val="40"/>
          <w:szCs w:val="40"/>
          <w:highlight w:val="none"/>
        </w:rPr>
      </w:pPr>
    </w:p>
    <w:p w14:paraId="1F3397EE">
      <w:pPr>
        <w:jc w:val="center"/>
        <w:rPr>
          <w:rFonts w:hint="eastAsia" w:ascii="仿宋_GB2312" w:hAnsi="仿宋_GB2312" w:eastAsia="仿宋_GB2312" w:cs="仿宋_GB2312"/>
          <w:b/>
          <w:bCs/>
          <w:sz w:val="40"/>
          <w:szCs w:val="40"/>
          <w:highlight w:val="none"/>
        </w:rPr>
      </w:pPr>
    </w:p>
    <w:p w14:paraId="53E62278">
      <w:pPr>
        <w:jc w:val="center"/>
        <w:rPr>
          <w:rFonts w:hint="eastAsia" w:ascii="仿宋_GB2312" w:hAnsi="仿宋_GB2312" w:eastAsia="仿宋_GB2312" w:cs="仿宋_GB2312"/>
          <w:b/>
          <w:bCs/>
          <w:sz w:val="40"/>
          <w:szCs w:val="40"/>
          <w:highlight w:val="none"/>
        </w:rPr>
      </w:pPr>
    </w:p>
    <w:p w14:paraId="4B817C8D">
      <w:pPr>
        <w:spacing w:line="360" w:lineRule="auto"/>
        <w:ind w:firstLine="281" w:firstLineChars="100"/>
        <w:outlineLvl w:val="0"/>
        <w:rPr>
          <w:rFonts w:hint="default" w:ascii="仿宋" w:hAnsi="仿宋" w:eastAsia="仿宋"/>
          <w:b/>
          <w:bCs/>
          <w:sz w:val="28"/>
          <w:szCs w:val="28"/>
          <w:highlight w:val="none"/>
          <w:lang w:val="en-US" w:eastAsia="zh-CN"/>
        </w:rPr>
      </w:pPr>
      <w:bookmarkStart w:id="178" w:name="_Toc1048"/>
      <w:bookmarkStart w:id="179" w:name="_Toc28605"/>
      <w:bookmarkStart w:id="180" w:name="_Toc6841"/>
      <w:r>
        <w:rPr>
          <w:rFonts w:hint="eastAsia" w:ascii="仿宋" w:hAnsi="仿宋" w:eastAsia="仿宋"/>
          <w:b/>
          <w:bCs/>
          <w:sz w:val="28"/>
          <w:szCs w:val="28"/>
          <w:highlight w:val="none"/>
        </w:rPr>
        <w:t>附件</w:t>
      </w:r>
      <w:bookmarkEnd w:id="178"/>
      <w:bookmarkEnd w:id="179"/>
      <w:bookmarkEnd w:id="180"/>
      <w:r>
        <w:rPr>
          <w:rFonts w:hint="eastAsia" w:ascii="仿宋" w:hAnsi="仿宋" w:eastAsia="仿宋"/>
          <w:b/>
          <w:bCs/>
          <w:sz w:val="28"/>
          <w:szCs w:val="28"/>
          <w:highlight w:val="none"/>
          <w:lang w:val="en-US" w:eastAsia="zh-CN"/>
        </w:rPr>
        <w:t>10</w:t>
      </w:r>
    </w:p>
    <w:p w14:paraId="1C49B125">
      <w:pPr>
        <w:pStyle w:val="5"/>
        <w:keepNext/>
        <w:keepLines/>
        <w:pageBreakBefore w:val="0"/>
        <w:widowControl w:val="0"/>
        <w:kinsoku/>
        <w:wordWrap/>
        <w:overflowPunct w:val="0"/>
        <w:topLinePunct w:val="0"/>
        <w:autoSpaceDE w:val="0"/>
        <w:autoSpaceDN/>
        <w:bidi w:val="0"/>
        <w:adjustRightInd/>
        <w:snapToGrid/>
        <w:spacing w:before="0" w:after="0" w:line="413" w:lineRule="auto"/>
        <w:ind w:firstLine="280" w:firstLineChars="100"/>
        <w:jc w:val="center"/>
        <w:textAlignment w:val="auto"/>
        <w:outlineLvl w:val="0"/>
        <w:rPr>
          <w:rFonts w:hint="eastAsia" w:ascii="微软雅黑" w:hAnsi="微软雅黑" w:eastAsia="微软雅黑" w:cs="微软雅黑"/>
          <w:b/>
          <w:bCs/>
          <w:color w:val="auto"/>
          <w:sz w:val="28"/>
          <w:szCs w:val="28"/>
          <w:highlight w:val="none"/>
          <w:lang w:val="en-US" w:eastAsia="zh-CN"/>
        </w:rPr>
      </w:pPr>
      <w:bookmarkStart w:id="181" w:name="_Toc657"/>
      <w:bookmarkStart w:id="182" w:name="_Toc8193"/>
      <w:r>
        <w:rPr>
          <w:rFonts w:hint="eastAsia" w:ascii="微软雅黑" w:hAnsi="微软雅黑" w:eastAsia="微软雅黑" w:cs="微软雅黑"/>
          <w:b/>
          <w:bCs/>
          <w:color w:val="auto"/>
          <w:sz w:val="28"/>
          <w:szCs w:val="28"/>
          <w:highlight w:val="none"/>
          <w:lang w:val="en-US" w:eastAsia="zh-CN"/>
        </w:rPr>
        <w:t>中小企业声明函（工程、服务）</w:t>
      </w:r>
      <w:bookmarkEnd w:id="181"/>
      <w:bookmarkEnd w:id="182"/>
    </w:p>
    <w:p w14:paraId="3D7B8621">
      <w:pPr>
        <w:keepNext w:val="0"/>
        <w:keepLines w:val="0"/>
        <w:pageBreakBefore w:val="0"/>
        <w:widowControl w:val="0"/>
        <w:kinsoku/>
        <w:wordWrap/>
        <w:overflowPunct w:val="0"/>
        <w:topLinePunct w:val="0"/>
        <w:autoSpaceDE w:val="0"/>
        <w:autoSpaceDN/>
        <w:bidi w:val="0"/>
        <w:adjustRightInd/>
        <w:snapToGrid/>
        <w:spacing w:after="0" w:line="440" w:lineRule="exact"/>
        <w:ind w:right="0" w:firstLine="552" w:firstLineChars="200"/>
        <w:jc w:val="both"/>
        <w:textAlignment w:val="auto"/>
        <w:rPr>
          <w:rFonts w:hint="eastAsia" w:ascii="仿宋_GB2312" w:hAnsi="仿宋_GB2312" w:eastAsia="仿宋_GB2312" w:cs="仿宋_GB2312"/>
          <w:color w:val="auto"/>
          <w:spacing w:val="-2"/>
          <w:kern w:val="2"/>
          <w:sz w:val="28"/>
          <w:szCs w:val="28"/>
          <w:highlight w:val="none"/>
          <w:lang w:val="en-US" w:eastAsia="zh-CN" w:bidi="zh-CN"/>
        </w:rPr>
      </w:pPr>
      <w:r>
        <w:rPr>
          <w:rFonts w:hint="eastAsia" w:ascii="仿宋_GB2312" w:hAnsi="仿宋_GB2312" w:eastAsia="仿宋_GB2312" w:cs="仿宋_GB2312"/>
          <w:color w:val="auto"/>
          <w:spacing w:val="-2"/>
          <w:kern w:val="2"/>
          <w:sz w:val="28"/>
          <w:szCs w:val="28"/>
          <w:highlight w:val="none"/>
          <w:lang w:val="en-US" w:eastAsia="zh-CN" w:bidi="zh-CN"/>
        </w:rPr>
        <w:t>本公司（联合体）郑重声明，根据《政府采购促进中小企业发展管理办法》（财库﹝2020﹞46 号）的规定，</w:t>
      </w:r>
      <w:r>
        <w:rPr>
          <w:rFonts w:hint="eastAsia" w:ascii="仿宋_GB2312" w:hAnsi="仿宋_GB2312" w:eastAsia="仿宋_GB2312" w:cs="仿宋_GB2312"/>
          <w:color w:val="auto"/>
          <w:spacing w:val="-2"/>
          <w:kern w:val="2"/>
          <w:sz w:val="28"/>
          <w:szCs w:val="28"/>
          <w:highlight w:val="none"/>
          <w:lang w:val="zh-CN" w:eastAsia="zh-CN" w:bidi="zh-CN"/>
        </w:rPr>
        <w:t>本公司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7AE75213">
      <w:pPr>
        <w:keepNext w:val="0"/>
        <w:keepLines w:val="0"/>
        <w:pageBreakBefore w:val="0"/>
        <w:widowControl w:val="0"/>
        <w:kinsoku/>
        <w:wordWrap/>
        <w:overflowPunct w:val="0"/>
        <w:topLinePunct w:val="0"/>
        <w:autoSpaceDE w:val="0"/>
        <w:autoSpaceDN/>
        <w:bidi w:val="0"/>
        <w:adjustRightInd/>
        <w:snapToGrid/>
        <w:spacing w:after="0" w:line="440" w:lineRule="exact"/>
        <w:ind w:right="0" w:firstLine="552" w:firstLineChars="200"/>
        <w:jc w:val="both"/>
        <w:textAlignment w:val="auto"/>
        <w:rPr>
          <w:rFonts w:hint="eastAsia" w:ascii="仿宋_GB2312" w:hAnsi="仿宋_GB2312" w:eastAsia="仿宋_GB2312" w:cs="仿宋_GB2312"/>
          <w:color w:val="auto"/>
          <w:spacing w:val="-2"/>
          <w:kern w:val="2"/>
          <w:sz w:val="28"/>
          <w:szCs w:val="28"/>
          <w:highlight w:val="none"/>
          <w:u w:val="single"/>
          <w:lang w:val="en-US" w:eastAsia="zh-CN" w:bidi="zh-CN"/>
        </w:rPr>
      </w:pPr>
      <w:r>
        <w:rPr>
          <w:rFonts w:hint="eastAsia" w:ascii="仿宋_GB2312" w:hAnsi="仿宋_GB2312" w:eastAsia="仿宋_GB2312" w:cs="仿宋_GB2312"/>
          <w:color w:val="auto"/>
          <w:spacing w:val="-2"/>
          <w:kern w:val="2"/>
          <w:sz w:val="28"/>
          <w:szCs w:val="28"/>
          <w:highlight w:val="none"/>
          <w:lang w:val="en-US" w:eastAsia="zh-CN" w:bidi="zh-CN"/>
        </w:rPr>
        <w:t xml:space="preserve"> 1、</w:t>
      </w:r>
      <w:r>
        <w:rPr>
          <w:rFonts w:hint="eastAsia" w:ascii="仿宋_GB2312" w:hAnsi="仿宋_GB2312" w:eastAsia="仿宋_GB2312" w:cs="仿宋_GB2312"/>
          <w:color w:val="auto"/>
          <w:spacing w:val="-2"/>
          <w:kern w:val="2"/>
          <w:sz w:val="28"/>
          <w:szCs w:val="28"/>
          <w:highlight w:val="none"/>
          <w:u w:val="single"/>
          <w:lang w:val="en-US" w:eastAsia="zh-CN" w:bidi="zh-CN"/>
        </w:rPr>
        <w:t>（标的名称）</w:t>
      </w:r>
      <w:r>
        <w:rPr>
          <w:rFonts w:hint="eastAsia" w:ascii="仿宋_GB2312" w:hAnsi="仿宋_GB2312" w:eastAsia="仿宋_GB2312" w:cs="仿宋_GB2312"/>
          <w:color w:val="auto"/>
          <w:spacing w:val="-2"/>
          <w:kern w:val="2"/>
          <w:sz w:val="28"/>
          <w:szCs w:val="28"/>
          <w:highlight w:val="none"/>
          <w:lang w:val="en-US" w:eastAsia="zh-CN" w:bidi="zh-CN"/>
        </w:rPr>
        <w:t xml:space="preserve">，属于 </w:t>
      </w:r>
      <w:r>
        <w:rPr>
          <w:rFonts w:hint="eastAsia" w:ascii="仿宋_GB2312" w:hAnsi="仿宋_GB2312" w:eastAsia="仿宋_GB2312" w:cs="仿宋_GB2312"/>
          <w:color w:val="auto"/>
          <w:spacing w:val="-2"/>
          <w:kern w:val="2"/>
          <w:sz w:val="28"/>
          <w:szCs w:val="28"/>
          <w:highlight w:val="none"/>
          <w:u w:val="single"/>
          <w:lang w:val="en-US" w:eastAsia="zh-CN" w:bidi="zh-CN"/>
        </w:rPr>
        <w:t>（采购文件中明确的所属行业）</w:t>
      </w:r>
      <w:r>
        <w:rPr>
          <w:rFonts w:hint="eastAsia" w:ascii="仿宋_GB2312" w:hAnsi="仿宋_GB2312" w:eastAsia="仿宋_GB2312" w:cs="仿宋_GB2312"/>
          <w:color w:val="auto"/>
          <w:spacing w:val="-2"/>
          <w:kern w:val="2"/>
          <w:sz w:val="28"/>
          <w:szCs w:val="28"/>
          <w:highlight w:val="none"/>
          <w:lang w:val="en-US" w:eastAsia="zh-CN" w:bidi="zh-CN"/>
        </w:rPr>
        <w:t>承建（承接）企业为</w:t>
      </w:r>
      <w:r>
        <w:rPr>
          <w:rFonts w:hint="eastAsia" w:ascii="仿宋_GB2312" w:hAnsi="仿宋_GB2312" w:eastAsia="仿宋_GB2312" w:cs="仿宋_GB2312"/>
          <w:color w:val="auto"/>
          <w:spacing w:val="-2"/>
          <w:kern w:val="2"/>
          <w:sz w:val="28"/>
          <w:szCs w:val="28"/>
          <w:highlight w:val="none"/>
          <w:u w:val="single"/>
          <w:lang w:val="en-US" w:eastAsia="zh-CN" w:bidi="zh-CN"/>
        </w:rPr>
        <w:t xml:space="preserve">      （企业名称）</w:t>
      </w:r>
      <w:r>
        <w:rPr>
          <w:rFonts w:hint="eastAsia" w:ascii="仿宋_GB2312" w:hAnsi="仿宋_GB2312" w:eastAsia="仿宋_GB2312" w:cs="仿宋_GB2312"/>
          <w:color w:val="auto"/>
          <w:spacing w:val="-2"/>
          <w:kern w:val="2"/>
          <w:sz w:val="28"/>
          <w:szCs w:val="28"/>
          <w:highlight w:val="none"/>
          <w:lang w:val="en-US" w:eastAsia="zh-CN" w:bidi="zh-CN"/>
        </w:rPr>
        <w:t>，从业人员</w:t>
      </w:r>
      <w:r>
        <w:rPr>
          <w:rFonts w:hint="eastAsia" w:ascii="仿宋_GB2312" w:hAnsi="仿宋_GB2312" w:eastAsia="仿宋_GB2312" w:cs="仿宋_GB2312"/>
          <w:color w:val="auto"/>
          <w:spacing w:val="-2"/>
          <w:kern w:val="2"/>
          <w:sz w:val="28"/>
          <w:szCs w:val="28"/>
          <w:highlight w:val="none"/>
          <w:u w:val="single"/>
          <w:lang w:val="en-US" w:eastAsia="zh-CN" w:bidi="zh-CN"/>
        </w:rPr>
        <w:t xml:space="preserve">      </w:t>
      </w:r>
      <w:r>
        <w:rPr>
          <w:rFonts w:hint="eastAsia" w:ascii="仿宋_GB2312" w:hAnsi="仿宋_GB2312" w:eastAsia="仿宋_GB2312" w:cs="仿宋_GB2312"/>
          <w:color w:val="auto"/>
          <w:spacing w:val="-2"/>
          <w:kern w:val="2"/>
          <w:sz w:val="28"/>
          <w:szCs w:val="28"/>
          <w:highlight w:val="none"/>
          <w:lang w:val="en-US" w:eastAsia="zh-CN" w:bidi="zh-CN"/>
        </w:rPr>
        <w:t xml:space="preserve"> 人，营业收入为</w:t>
      </w:r>
      <w:r>
        <w:rPr>
          <w:rFonts w:hint="eastAsia" w:ascii="仿宋_GB2312" w:hAnsi="仿宋_GB2312" w:eastAsia="仿宋_GB2312" w:cs="仿宋_GB2312"/>
          <w:color w:val="auto"/>
          <w:spacing w:val="-2"/>
          <w:kern w:val="2"/>
          <w:sz w:val="28"/>
          <w:szCs w:val="28"/>
          <w:highlight w:val="none"/>
          <w:u w:val="single"/>
          <w:lang w:val="en-US" w:eastAsia="zh-CN" w:bidi="zh-CN"/>
        </w:rPr>
        <w:t xml:space="preserve">         </w:t>
      </w:r>
      <w:r>
        <w:rPr>
          <w:rFonts w:hint="eastAsia" w:ascii="仿宋_GB2312" w:hAnsi="仿宋_GB2312" w:eastAsia="仿宋_GB2312" w:cs="仿宋_GB2312"/>
          <w:color w:val="auto"/>
          <w:spacing w:val="-2"/>
          <w:kern w:val="2"/>
          <w:sz w:val="28"/>
          <w:szCs w:val="28"/>
          <w:highlight w:val="none"/>
          <w:lang w:val="en-US" w:eastAsia="zh-CN" w:bidi="zh-CN"/>
        </w:rPr>
        <w:t xml:space="preserve">万元，资产总额为 </w:t>
      </w:r>
      <w:r>
        <w:rPr>
          <w:rFonts w:hint="eastAsia" w:ascii="仿宋_GB2312" w:hAnsi="仿宋_GB2312" w:eastAsia="仿宋_GB2312" w:cs="仿宋_GB2312"/>
          <w:color w:val="auto"/>
          <w:spacing w:val="-2"/>
          <w:kern w:val="2"/>
          <w:sz w:val="28"/>
          <w:szCs w:val="28"/>
          <w:highlight w:val="none"/>
          <w:u w:val="single"/>
          <w:lang w:val="en-US" w:eastAsia="zh-CN" w:bidi="zh-CN"/>
        </w:rPr>
        <w:t xml:space="preserve">            </w:t>
      </w:r>
      <w:r>
        <w:rPr>
          <w:rFonts w:hint="eastAsia" w:ascii="仿宋_GB2312" w:hAnsi="仿宋_GB2312" w:eastAsia="仿宋_GB2312" w:cs="仿宋_GB2312"/>
          <w:color w:val="auto"/>
          <w:spacing w:val="-2"/>
          <w:kern w:val="2"/>
          <w:sz w:val="28"/>
          <w:szCs w:val="28"/>
          <w:highlight w:val="none"/>
          <w:lang w:val="en-US" w:eastAsia="zh-CN" w:bidi="zh-CN"/>
        </w:rPr>
        <w:t>万元，属于</w:t>
      </w:r>
      <w:r>
        <w:rPr>
          <w:rFonts w:hint="eastAsia" w:ascii="仿宋_GB2312" w:hAnsi="仿宋_GB2312" w:eastAsia="仿宋_GB2312" w:cs="仿宋_GB2312"/>
          <w:color w:val="auto"/>
          <w:spacing w:val="-2"/>
          <w:kern w:val="2"/>
          <w:sz w:val="28"/>
          <w:szCs w:val="28"/>
          <w:highlight w:val="none"/>
          <w:u w:val="single"/>
          <w:lang w:val="en-US" w:eastAsia="zh-CN" w:bidi="zh-CN"/>
        </w:rPr>
        <w:t xml:space="preserve">      （中型企业、小型企业、微型企业）；</w:t>
      </w:r>
    </w:p>
    <w:p w14:paraId="2D984873">
      <w:pPr>
        <w:keepNext w:val="0"/>
        <w:keepLines w:val="0"/>
        <w:pageBreakBefore w:val="0"/>
        <w:widowControl w:val="0"/>
        <w:kinsoku/>
        <w:wordWrap/>
        <w:overflowPunct w:val="0"/>
        <w:topLinePunct w:val="0"/>
        <w:autoSpaceDE w:val="0"/>
        <w:autoSpaceDN/>
        <w:bidi w:val="0"/>
        <w:adjustRightInd/>
        <w:snapToGrid/>
        <w:spacing w:after="0" w:line="440" w:lineRule="exact"/>
        <w:ind w:right="0" w:firstLine="552" w:firstLineChars="200"/>
        <w:jc w:val="both"/>
        <w:textAlignment w:val="auto"/>
        <w:rPr>
          <w:rFonts w:hint="eastAsia" w:ascii="仿宋_GB2312" w:hAnsi="仿宋_GB2312" w:eastAsia="仿宋_GB2312" w:cs="仿宋_GB2312"/>
          <w:color w:val="auto"/>
          <w:spacing w:val="-2"/>
          <w:kern w:val="2"/>
          <w:sz w:val="28"/>
          <w:szCs w:val="28"/>
          <w:highlight w:val="none"/>
          <w:u w:val="single"/>
          <w:lang w:val="en-US" w:eastAsia="zh-CN" w:bidi="zh-CN"/>
        </w:rPr>
      </w:pPr>
      <w:r>
        <w:rPr>
          <w:rFonts w:hint="eastAsia" w:ascii="仿宋_GB2312" w:hAnsi="仿宋_GB2312" w:eastAsia="仿宋_GB2312" w:cs="仿宋_GB2312"/>
          <w:color w:val="auto"/>
          <w:spacing w:val="-2"/>
          <w:kern w:val="2"/>
          <w:sz w:val="28"/>
          <w:szCs w:val="28"/>
          <w:highlight w:val="none"/>
          <w:lang w:val="en-US" w:eastAsia="zh-CN" w:bidi="zh-CN"/>
        </w:rPr>
        <w:t xml:space="preserve"> 2、</w:t>
      </w:r>
      <w:r>
        <w:rPr>
          <w:rFonts w:hint="eastAsia" w:ascii="仿宋_GB2312" w:hAnsi="仿宋_GB2312" w:eastAsia="仿宋_GB2312" w:cs="仿宋_GB2312"/>
          <w:color w:val="auto"/>
          <w:spacing w:val="-2"/>
          <w:kern w:val="2"/>
          <w:sz w:val="28"/>
          <w:szCs w:val="28"/>
          <w:highlight w:val="none"/>
          <w:u w:val="single"/>
          <w:lang w:val="en-US" w:eastAsia="zh-CN" w:bidi="zh-CN"/>
        </w:rPr>
        <w:t xml:space="preserve">   （标的名称）</w:t>
      </w:r>
      <w:r>
        <w:rPr>
          <w:rFonts w:hint="eastAsia" w:ascii="仿宋_GB2312" w:hAnsi="仿宋_GB2312" w:eastAsia="仿宋_GB2312" w:cs="仿宋_GB2312"/>
          <w:color w:val="auto"/>
          <w:spacing w:val="-2"/>
          <w:kern w:val="2"/>
          <w:sz w:val="28"/>
          <w:szCs w:val="28"/>
          <w:highlight w:val="none"/>
          <w:lang w:val="en-US" w:eastAsia="zh-CN" w:bidi="zh-CN"/>
        </w:rPr>
        <w:t>，属于</w:t>
      </w:r>
      <w:r>
        <w:rPr>
          <w:rFonts w:hint="eastAsia" w:ascii="仿宋_GB2312" w:hAnsi="仿宋_GB2312" w:eastAsia="仿宋_GB2312" w:cs="仿宋_GB2312"/>
          <w:color w:val="auto"/>
          <w:spacing w:val="-2"/>
          <w:kern w:val="2"/>
          <w:sz w:val="28"/>
          <w:szCs w:val="28"/>
          <w:highlight w:val="none"/>
          <w:u w:val="single"/>
          <w:lang w:val="en-US" w:eastAsia="zh-CN" w:bidi="zh-CN"/>
        </w:rPr>
        <w:t xml:space="preserve"> （采购文件中明确的所属行业）</w:t>
      </w:r>
      <w:r>
        <w:rPr>
          <w:rFonts w:hint="eastAsia" w:ascii="仿宋_GB2312" w:hAnsi="仿宋_GB2312" w:eastAsia="仿宋_GB2312" w:cs="仿宋_GB2312"/>
          <w:color w:val="auto"/>
          <w:spacing w:val="-2"/>
          <w:kern w:val="2"/>
          <w:sz w:val="28"/>
          <w:szCs w:val="28"/>
          <w:highlight w:val="none"/>
          <w:lang w:val="en-US" w:eastAsia="zh-CN" w:bidi="zh-CN"/>
        </w:rPr>
        <w:t>承建（承接）企业为</w:t>
      </w:r>
      <w:r>
        <w:rPr>
          <w:rFonts w:hint="eastAsia" w:ascii="仿宋_GB2312" w:hAnsi="仿宋_GB2312" w:eastAsia="仿宋_GB2312" w:cs="仿宋_GB2312"/>
          <w:color w:val="auto"/>
          <w:spacing w:val="-2"/>
          <w:kern w:val="2"/>
          <w:sz w:val="28"/>
          <w:szCs w:val="28"/>
          <w:highlight w:val="none"/>
          <w:u w:val="single"/>
          <w:lang w:val="en-US" w:eastAsia="zh-CN" w:bidi="zh-CN"/>
        </w:rPr>
        <w:t xml:space="preserve">                    （企业名称）</w:t>
      </w:r>
      <w:r>
        <w:rPr>
          <w:rFonts w:hint="eastAsia" w:ascii="仿宋_GB2312" w:hAnsi="仿宋_GB2312" w:eastAsia="仿宋_GB2312" w:cs="仿宋_GB2312"/>
          <w:color w:val="auto"/>
          <w:spacing w:val="-2"/>
          <w:kern w:val="2"/>
          <w:sz w:val="28"/>
          <w:szCs w:val="28"/>
          <w:highlight w:val="none"/>
          <w:lang w:val="en-US" w:eastAsia="zh-CN" w:bidi="zh-CN"/>
        </w:rPr>
        <w:t>，从业人员</w:t>
      </w:r>
      <w:r>
        <w:rPr>
          <w:rFonts w:hint="eastAsia" w:ascii="仿宋_GB2312" w:hAnsi="仿宋_GB2312" w:eastAsia="仿宋_GB2312" w:cs="仿宋_GB2312"/>
          <w:color w:val="auto"/>
          <w:spacing w:val="-2"/>
          <w:kern w:val="2"/>
          <w:sz w:val="28"/>
          <w:szCs w:val="28"/>
          <w:highlight w:val="none"/>
          <w:u w:val="single"/>
          <w:lang w:val="en-US" w:eastAsia="zh-CN" w:bidi="zh-CN"/>
        </w:rPr>
        <w:t xml:space="preserve">       </w:t>
      </w:r>
      <w:r>
        <w:rPr>
          <w:rFonts w:hint="eastAsia" w:ascii="仿宋_GB2312" w:hAnsi="仿宋_GB2312" w:eastAsia="仿宋_GB2312" w:cs="仿宋_GB2312"/>
          <w:color w:val="auto"/>
          <w:spacing w:val="-2"/>
          <w:kern w:val="2"/>
          <w:sz w:val="28"/>
          <w:szCs w:val="28"/>
          <w:highlight w:val="none"/>
          <w:lang w:val="en-US" w:eastAsia="zh-CN" w:bidi="zh-CN"/>
        </w:rPr>
        <w:t>人，营业收入为</w:t>
      </w:r>
      <w:r>
        <w:rPr>
          <w:rFonts w:hint="eastAsia" w:ascii="仿宋_GB2312" w:hAnsi="仿宋_GB2312" w:eastAsia="仿宋_GB2312" w:cs="仿宋_GB2312"/>
          <w:color w:val="auto"/>
          <w:spacing w:val="-2"/>
          <w:kern w:val="2"/>
          <w:sz w:val="28"/>
          <w:szCs w:val="28"/>
          <w:highlight w:val="none"/>
          <w:u w:val="single"/>
          <w:lang w:val="en-US" w:eastAsia="zh-CN" w:bidi="zh-CN"/>
        </w:rPr>
        <w:t xml:space="preserve">         </w:t>
      </w:r>
      <w:r>
        <w:rPr>
          <w:rFonts w:hint="eastAsia" w:ascii="仿宋_GB2312" w:hAnsi="仿宋_GB2312" w:eastAsia="仿宋_GB2312" w:cs="仿宋_GB2312"/>
          <w:color w:val="auto"/>
          <w:spacing w:val="-2"/>
          <w:kern w:val="2"/>
          <w:sz w:val="28"/>
          <w:szCs w:val="28"/>
          <w:highlight w:val="none"/>
          <w:lang w:val="en-US" w:eastAsia="zh-CN" w:bidi="zh-CN"/>
        </w:rPr>
        <w:t>万元，资产总额为</w:t>
      </w:r>
      <w:r>
        <w:rPr>
          <w:rFonts w:hint="eastAsia" w:ascii="仿宋_GB2312" w:hAnsi="仿宋_GB2312" w:eastAsia="仿宋_GB2312" w:cs="仿宋_GB2312"/>
          <w:color w:val="auto"/>
          <w:spacing w:val="-2"/>
          <w:kern w:val="2"/>
          <w:sz w:val="28"/>
          <w:szCs w:val="28"/>
          <w:highlight w:val="none"/>
          <w:u w:val="single"/>
          <w:lang w:val="en-US" w:eastAsia="zh-CN" w:bidi="zh-CN"/>
        </w:rPr>
        <w:t xml:space="preserve">             </w:t>
      </w:r>
      <w:r>
        <w:rPr>
          <w:rFonts w:hint="eastAsia" w:ascii="仿宋_GB2312" w:hAnsi="仿宋_GB2312" w:eastAsia="仿宋_GB2312" w:cs="仿宋_GB2312"/>
          <w:color w:val="auto"/>
          <w:spacing w:val="-2"/>
          <w:kern w:val="2"/>
          <w:sz w:val="28"/>
          <w:szCs w:val="28"/>
          <w:highlight w:val="none"/>
          <w:lang w:val="en-US" w:eastAsia="zh-CN" w:bidi="zh-CN"/>
        </w:rPr>
        <w:t>万元，属于</w:t>
      </w:r>
      <w:r>
        <w:rPr>
          <w:rFonts w:hint="eastAsia" w:ascii="仿宋_GB2312" w:hAnsi="仿宋_GB2312" w:eastAsia="仿宋_GB2312" w:cs="仿宋_GB2312"/>
          <w:color w:val="auto"/>
          <w:spacing w:val="-2"/>
          <w:kern w:val="2"/>
          <w:sz w:val="28"/>
          <w:szCs w:val="28"/>
          <w:highlight w:val="none"/>
          <w:u w:val="single"/>
          <w:lang w:val="en-US" w:eastAsia="zh-CN" w:bidi="zh-CN"/>
        </w:rPr>
        <w:t>（中型企业、小型企业、微型企业）</w:t>
      </w:r>
    </w:p>
    <w:p w14:paraId="10317A01">
      <w:pPr>
        <w:keepNext w:val="0"/>
        <w:keepLines w:val="0"/>
        <w:pageBreakBefore w:val="0"/>
        <w:widowControl w:val="0"/>
        <w:kinsoku/>
        <w:wordWrap/>
        <w:overflowPunct w:val="0"/>
        <w:topLinePunct w:val="0"/>
        <w:autoSpaceDE w:val="0"/>
        <w:autoSpaceDN/>
        <w:bidi w:val="0"/>
        <w:adjustRightInd/>
        <w:snapToGrid/>
        <w:spacing w:after="0" w:line="440" w:lineRule="exact"/>
        <w:ind w:right="0" w:firstLine="552" w:firstLineChars="200"/>
        <w:jc w:val="both"/>
        <w:textAlignment w:val="auto"/>
        <w:rPr>
          <w:rFonts w:hint="eastAsia" w:ascii="仿宋_GB2312" w:hAnsi="仿宋_GB2312" w:eastAsia="仿宋_GB2312" w:cs="仿宋_GB2312"/>
          <w:color w:val="auto"/>
          <w:spacing w:val="-2"/>
          <w:kern w:val="2"/>
          <w:sz w:val="28"/>
          <w:szCs w:val="28"/>
          <w:highlight w:val="none"/>
          <w:lang w:val="en-US" w:eastAsia="zh-CN" w:bidi="zh-CN"/>
        </w:rPr>
      </w:pPr>
      <w:r>
        <w:rPr>
          <w:rFonts w:hint="eastAsia" w:ascii="仿宋_GB2312" w:hAnsi="仿宋_GB2312" w:eastAsia="仿宋_GB2312" w:cs="仿宋_GB2312"/>
          <w:color w:val="auto"/>
          <w:spacing w:val="-2"/>
          <w:kern w:val="2"/>
          <w:sz w:val="28"/>
          <w:szCs w:val="28"/>
          <w:highlight w:val="none"/>
          <w:lang w:val="en-US" w:eastAsia="zh-CN" w:bidi="zh-CN"/>
        </w:rPr>
        <w:t>........</w:t>
      </w:r>
    </w:p>
    <w:p w14:paraId="4B0F51BE">
      <w:pPr>
        <w:keepNext w:val="0"/>
        <w:keepLines w:val="0"/>
        <w:pageBreakBefore w:val="0"/>
        <w:widowControl w:val="0"/>
        <w:kinsoku/>
        <w:wordWrap/>
        <w:overflowPunct w:val="0"/>
        <w:topLinePunct w:val="0"/>
        <w:autoSpaceDE w:val="0"/>
        <w:autoSpaceDN/>
        <w:bidi w:val="0"/>
        <w:adjustRightInd/>
        <w:snapToGrid/>
        <w:spacing w:after="0" w:line="440" w:lineRule="exact"/>
        <w:ind w:right="0" w:firstLine="552" w:firstLineChars="200"/>
        <w:jc w:val="both"/>
        <w:textAlignment w:val="auto"/>
        <w:rPr>
          <w:rFonts w:hint="eastAsia" w:ascii="仿宋_GB2312" w:hAnsi="仿宋_GB2312" w:eastAsia="仿宋_GB2312" w:cs="仿宋_GB2312"/>
          <w:color w:val="auto"/>
          <w:spacing w:val="-2"/>
          <w:kern w:val="2"/>
          <w:sz w:val="28"/>
          <w:szCs w:val="28"/>
          <w:highlight w:val="none"/>
          <w:lang w:val="en-US" w:eastAsia="zh-CN" w:bidi="zh-CN"/>
        </w:rPr>
      </w:pPr>
      <w:r>
        <w:rPr>
          <w:rFonts w:hint="eastAsia" w:ascii="仿宋_GB2312" w:hAnsi="仿宋_GB2312" w:eastAsia="仿宋_GB2312" w:cs="仿宋_GB2312"/>
          <w:color w:val="auto"/>
          <w:spacing w:val="-2"/>
          <w:kern w:val="2"/>
          <w:sz w:val="28"/>
          <w:szCs w:val="28"/>
          <w:highlight w:val="none"/>
          <w:lang w:val="en-US" w:eastAsia="zh-CN" w:bidi="zh-CN"/>
        </w:rPr>
        <w:t>以上企业，不属于大企业的分支机构，不存在控股股东为大企业的情形，也不存在于大企业的负责人为同一人的情况。</w:t>
      </w:r>
    </w:p>
    <w:p w14:paraId="7860A264">
      <w:pPr>
        <w:keepNext w:val="0"/>
        <w:keepLines w:val="0"/>
        <w:pageBreakBefore w:val="0"/>
        <w:widowControl w:val="0"/>
        <w:kinsoku/>
        <w:wordWrap/>
        <w:overflowPunct w:val="0"/>
        <w:topLinePunct w:val="0"/>
        <w:autoSpaceDE w:val="0"/>
        <w:autoSpaceDN/>
        <w:bidi w:val="0"/>
        <w:adjustRightInd/>
        <w:snapToGrid/>
        <w:spacing w:after="0" w:line="440" w:lineRule="exact"/>
        <w:ind w:right="0" w:firstLine="552" w:firstLineChars="200"/>
        <w:jc w:val="both"/>
        <w:textAlignment w:val="auto"/>
        <w:rPr>
          <w:rFonts w:hint="eastAsia" w:ascii="仿宋_GB2312" w:hAnsi="仿宋_GB2312" w:eastAsia="仿宋_GB2312" w:cs="仿宋_GB2312"/>
          <w:color w:val="auto"/>
          <w:spacing w:val="-2"/>
          <w:kern w:val="2"/>
          <w:sz w:val="28"/>
          <w:szCs w:val="28"/>
          <w:highlight w:val="none"/>
          <w:lang w:val="en-US" w:eastAsia="zh-CN" w:bidi="zh-CN"/>
        </w:rPr>
      </w:pPr>
      <w:r>
        <w:rPr>
          <w:rFonts w:hint="eastAsia" w:ascii="仿宋_GB2312" w:hAnsi="仿宋_GB2312" w:eastAsia="仿宋_GB2312" w:cs="仿宋_GB2312"/>
          <w:color w:val="auto"/>
          <w:spacing w:val="-2"/>
          <w:kern w:val="2"/>
          <w:sz w:val="28"/>
          <w:szCs w:val="28"/>
          <w:highlight w:val="none"/>
          <w:lang w:val="en-US" w:eastAsia="zh-CN" w:bidi="zh-CN"/>
        </w:rPr>
        <w:t>本企业对上述声明内容的真实性负责。如有虚假，将依法承担相应责任。</w:t>
      </w:r>
    </w:p>
    <w:p w14:paraId="7B15C482">
      <w:pPr>
        <w:keepNext w:val="0"/>
        <w:keepLines w:val="0"/>
        <w:pageBreakBefore w:val="0"/>
        <w:widowControl w:val="0"/>
        <w:kinsoku/>
        <w:wordWrap/>
        <w:overflowPunct w:val="0"/>
        <w:topLinePunct w:val="0"/>
        <w:autoSpaceDE w:val="0"/>
        <w:autoSpaceDN/>
        <w:bidi w:val="0"/>
        <w:adjustRightInd/>
        <w:snapToGrid/>
        <w:spacing w:after="0" w:line="440" w:lineRule="exact"/>
        <w:ind w:right="0" w:firstLine="2760" w:firstLineChars="1000"/>
        <w:jc w:val="both"/>
        <w:textAlignment w:val="auto"/>
        <w:rPr>
          <w:rFonts w:hint="eastAsia" w:ascii="仿宋_GB2312" w:hAnsi="仿宋_GB2312" w:eastAsia="仿宋_GB2312" w:cs="仿宋_GB2312"/>
          <w:color w:val="auto"/>
          <w:spacing w:val="-2"/>
          <w:kern w:val="2"/>
          <w:sz w:val="28"/>
          <w:szCs w:val="28"/>
          <w:highlight w:val="none"/>
          <w:lang w:val="en-US" w:eastAsia="zh-CN" w:bidi="zh-CN"/>
        </w:rPr>
      </w:pPr>
      <w:r>
        <w:rPr>
          <w:rFonts w:hint="eastAsia" w:ascii="仿宋_GB2312" w:hAnsi="仿宋_GB2312" w:eastAsia="仿宋_GB2312" w:cs="仿宋_GB2312"/>
          <w:color w:val="auto"/>
          <w:spacing w:val="-2"/>
          <w:kern w:val="2"/>
          <w:sz w:val="28"/>
          <w:szCs w:val="28"/>
          <w:highlight w:val="none"/>
          <w:lang w:val="en-US" w:eastAsia="zh-CN" w:bidi="zh-CN"/>
        </w:rPr>
        <w:t xml:space="preserve">  企业名称（盖章）：</w:t>
      </w:r>
    </w:p>
    <w:p w14:paraId="786313D8">
      <w:pPr>
        <w:keepNext w:val="0"/>
        <w:keepLines w:val="0"/>
        <w:pageBreakBefore w:val="0"/>
        <w:widowControl w:val="0"/>
        <w:kinsoku/>
        <w:wordWrap/>
        <w:overflowPunct w:val="0"/>
        <w:topLinePunct w:val="0"/>
        <w:autoSpaceDE w:val="0"/>
        <w:autoSpaceDN/>
        <w:bidi w:val="0"/>
        <w:adjustRightInd/>
        <w:snapToGrid/>
        <w:spacing w:after="0" w:line="440" w:lineRule="exact"/>
        <w:ind w:right="0" w:firstLine="3312" w:firstLineChars="1200"/>
        <w:jc w:val="both"/>
        <w:textAlignment w:val="auto"/>
        <w:rPr>
          <w:rFonts w:hint="eastAsia" w:ascii="仿宋_GB2312" w:hAnsi="仿宋_GB2312" w:eastAsia="仿宋_GB2312" w:cs="仿宋_GB2312"/>
          <w:color w:val="auto"/>
          <w:spacing w:val="-2"/>
          <w:kern w:val="2"/>
          <w:sz w:val="28"/>
          <w:szCs w:val="28"/>
          <w:highlight w:val="none"/>
          <w:lang w:val="en-US" w:eastAsia="zh-CN" w:bidi="zh-CN"/>
        </w:rPr>
      </w:pPr>
      <w:r>
        <w:rPr>
          <w:rFonts w:hint="eastAsia" w:ascii="仿宋_GB2312" w:hAnsi="仿宋_GB2312" w:eastAsia="仿宋_GB2312" w:cs="仿宋_GB2312"/>
          <w:color w:val="auto"/>
          <w:spacing w:val="-2"/>
          <w:kern w:val="2"/>
          <w:sz w:val="28"/>
          <w:szCs w:val="28"/>
          <w:highlight w:val="none"/>
          <w:lang w:val="en-US" w:eastAsia="zh-CN" w:bidi="zh-CN"/>
        </w:rPr>
        <w:t>日期：</w:t>
      </w:r>
    </w:p>
    <w:p w14:paraId="2692F115">
      <w:pPr>
        <w:keepNext w:val="0"/>
        <w:keepLines w:val="0"/>
        <w:pageBreakBefore w:val="0"/>
        <w:widowControl w:val="0"/>
        <w:numPr>
          <w:ilvl w:val="0"/>
          <w:numId w:val="0"/>
        </w:numPr>
        <w:kinsoku/>
        <w:wordWrap/>
        <w:topLinePunct w:val="0"/>
        <w:autoSpaceDN/>
        <w:bidi w:val="0"/>
        <w:adjustRightInd/>
        <w:snapToGrid/>
        <w:spacing w:line="440" w:lineRule="exact"/>
        <w:jc w:val="both"/>
        <w:textAlignment w:val="auto"/>
        <w:rPr>
          <w:rFonts w:hint="eastAsia" w:ascii="仿宋" w:hAnsi="仿宋" w:eastAsia="仿宋" w:cs="仿宋"/>
          <w:color w:val="auto"/>
          <w:sz w:val="24"/>
          <w:szCs w:val="24"/>
          <w:highlight w:val="none"/>
          <w:u w:val="none"/>
          <w:lang w:val="en-US" w:eastAsia="zh-CN"/>
        </w:rPr>
      </w:pPr>
    </w:p>
    <w:p w14:paraId="7DB6E4D9">
      <w:pPr>
        <w:keepNext w:val="0"/>
        <w:keepLines w:val="0"/>
        <w:pageBreakBefore w:val="0"/>
        <w:widowControl w:val="0"/>
        <w:kinsoku/>
        <w:wordWrap/>
        <w:overflowPunct w:val="0"/>
        <w:topLinePunct w:val="0"/>
        <w:autoSpaceDE w:val="0"/>
        <w:autoSpaceDN/>
        <w:bidi w:val="0"/>
        <w:adjustRightInd/>
        <w:snapToGrid/>
        <w:spacing w:after="0" w:line="440" w:lineRule="exact"/>
        <w:ind w:right="0" w:firstLine="552" w:firstLineChars="200"/>
        <w:jc w:val="both"/>
        <w:textAlignment w:val="auto"/>
        <w:rPr>
          <w:rFonts w:hint="eastAsia" w:ascii="仿宋_GB2312" w:hAnsi="仿宋_GB2312" w:eastAsia="仿宋_GB2312" w:cs="仿宋_GB2312"/>
          <w:color w:val="auto"/>
          <w:spacing w:val="-2"/>
          <w:kern w:val="2"/>
          <w:sz w:val="28"/>
          <w:szCs w:val="28"/>
          <w:highlight w:val="none"/>
          <w:lang w:val="en-US" w:eastAsia="zh-CN" w:bidi="zh-CN"/>
        </w:rPr>
      </w:pPr>
      <w:r>
        <w:rPr>
          <w:rFonts w:hint="eastAsia" w:ascii="仿宋_GB2312" w:hAnsi="仿宋_GB2312" w:eastAsia="仿宋_GB2312" w:cs="仿宋_GB2312"/>
          <w:color w:val="auto"/>
          <w:spacing w:val="-2"/>
          <w:kern w:val="2"/>
          <w:sz w:val="28"/>
          <w:szCs w:val="28"/>
          <w:highlight w:val="none"/>
          <w:lang w:val="en-US" w:eastAsia="zh-CN" w:bidi="zh-CN"/>
        </w:rPr>
        <w:t>注：1从业人员、营业收入、资产总额填报上一年度数据，无上一年度数据的新成立企业可不填报。</w:t>
      </w:r>
    </w:p>
    <w:p w14:paraId="4E5B64BD">
      <w:pPr>
        <w:keepNext w:val="0"/>
        <w:keepLines w:val="0"/>
        <w:pageBreakBefore w:val="0"/>
        <w:widowControl w:val="0"/>
        <w:kinsoku/>
        <w:wordWrap/>
        <w:overflowPunct w:val="0"/>
        <w:topLinePunct w:val="0"/>
        <w:autoSpaceDE w:val="0"/>
        <w:autoSpaceDN/>
        <w:bidi w:val="0"/>
        <w:adjustRightInd/>
        <w:snapToGrid/>
        <w:spacing w:after="0" w:line="440" w:lineRule="exact"/>
        <w:ind w:right="0" w:firstLine="552" w:firstLineChars="200"/>
        <w:jc w:val="both"/>
        <w:textAlignment w:val="auto"/>
        <w:rPr>
          <w:rFonts w:hint="eastAsia" w:ascii="仿宋_GB2312" w:hAnsi="仿宋_GB2312" w:eastAsia="仿宋_GB2312" w:cs="仿宋_GB2312"/>
          <w:color w:val="auto"/>
          <w:spacing w:val="-2"/>
          <w:kern w:val="2"/>
          <w:sz w:val="28"/>
          <w:szCs w:val="28"/>
          <w:highlight w:val="none"/>
          <w:lang w:val="en-US" w:eastAsia="zh-CN" w:bidi="zh-CN"/>
        </w:rPr>
      </w:pPr>
      <w:r>
        <w:rPr>
          <w:rFonts w:hint="default" w:ascii="仿宋_GB2312" w:hAnsi="仿宋_GB2312" w:eastAsia="仿宋_GB2312" w:cs="仿宋_GB2312"/>
          <w:color w:val="auto"/>
          <w:spacing w:val="-2"/>
          <w:kern w:val="2"/>
          <w:sz w:val="28"/>
          <w:szCs w:val="28"/>
          <w:highlight w:val="none"/>
          <w:lang w:val="en-US" w:eastAsia="zh-CN" w:bidi="zh-CN"/>
        </w:rPr>
        <w:t>2.投标企业按照新疆维吾尔自治区财政厅《关于落实好政府采购支持中小企业发展的通知》（新财购 〔2023〕22号），明确说明企业类型为中型企业或小型企业或微型企业，不得用中小微企业简单概括，否则，后果自负。</w:t>
      </w:r>
    </w:p>
    <w:p w14:paraId="53A07990">
      <w:pPr>
        <w:spacing w:line="360" w:lineRule="auto"/>
        <w:ind w:firstLine="281" w:firstLineChars="100"/>
        <w:outlineLvl w:val="0"/>
        <w:rPr>
          <w:rFonts w:hint="eastAsia" w:ascii="仿宋" w:hAnsi="仿宋" w:eastAsia="仿宋"/>
          <w:b/>
          <w:bCs/>
          <w:sz w:val="28"/>
          <w:szCs w:val="28"/>
          <w:highlight w:val="none"/>
          <w:lang w:eastAsia="zh-CN"/>
        </w:rPr>
      </w:pPr>
      <w:r>
        <w:rPr>
          <w:rFonts w:hint="eastAsia" w:ascii="仿宋" w:hAnsi="仿宋" w:eastAsia="仿宋"/>
          <w:b/>
          <w:bCs/>
          <w:sz w:val="28"/>
          <w:szCs w:val="28"/>
          <w:highlight w:val="none"/>
        </w:rPr>
        <w:t>附件1</w:t>
      </w:r>
      <w:r>
        <w:rPr>
          <w:rFonts w:hint="eastAsia" w:ascii="仿宋" w:hAnsi="仿宋" w:eastAsia="仿宋"/>
          <w:b/>
          <w:bCs/>
          <w:sz w:val="28"/>
          <w:szCs w:val="28"/>
          <w:highlight w:val="none"/>
          <w:lang w:val="en-US" w:eastAsia="zh-CN"/>
        </w:rPr>
        <w:t>1</w:t>
      </w:r>
    </w:p>
    <w:p w14:paraId="6DA2DCE6">
      <w:pPr>
        <w:spacing w:line="360" w:lineRule="auto"/>
        <w:jc w:val="center"/>
        <w:rPr>
          <w:rFonts w:hint="eastAsia" w:ascii="仿宋" w:hAnsi="仿宋" w:eastAsia="仿宋"/>
          <w:b/>
          <w:sz w:val="32"/>
          <w:szCs w:val="32"/>
          <w:highlight w:val="none"/>
        </w:rPr>
      </w:pPr>
      <w:r>
        <w:rPr>
          <w:rFonts w:hint="eastAsia" w:ascii="仿宋" w:hAnsi="仿宋" w:eastAsia="仿宋"/>
          <w:b/>
          <w:sz w:val="32"/>
          <w:szCs w:val="32"/>
          <w:highlight w:val="none"/>
        </w:rPr>
        <w:t>近 三 年 业 绩 一 览 表</w:t>
      </w:r>
    </w:p>
    <w:p w14:paraId="443B42ED">
      <w:pPr>
        <w:spacing w:line="360" w:lineRule="auto"/>
        <w:rPr>
          <w:rFonts w:hint="eastAsia" w:ascii="仿宋" w:hAnsi="仿宋" w:eastAsia="仿宋"/>
          <w:b/>
          <w:szCs w:val="21"/>
          <w:highlight w:val="none"/>
        </w:rPr>
      </w:pPr>
    </w:p>
    <w:tbl>
      <w:tblPr>
        <w:tblStyle w:val="21"/>
        <w:tblW w:w="913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2056"/>
        <w:gridCol w:w="1412"/>
        <w:gridCol w:w="1412"/>
        <w:gridCol w:w="1362"/>
        <w:gridCol w:w="2173"/>
      </w:tblGrid>
      <w:tr w14:paraId="3137F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719" w:type="dxa"/>
            <w:vAlign w:val="center"/>
          </w:tcPr>
          <w:p w14:paraId="7FEEA591">
            <w:pPr>
              <w:jc w:val="center"/>
              <w:rPr>
                <w:rFonts w:hint="eastAsia" w:ascii="仿宋" w:hAnsi="仿宋" w:eastAsia="仿宋"/>
                <w:b/>
                <w:bCs/>
                <w:sz w:val="24"/>
                <w:highlight w:val="none"/>
              </w:rPr>
            </w:pPr>
            <w:r>
              <w:rPr>
                <w:rFonts w:hint="eastAsia" w:ascii="仿宋" w:hAnsi="仿宋" w:eastAsia="仿宋"/>
                <w:b/>
                <w:bCs/>
                <w:sz w:val="24"/>
                <w:highlight w:val="none"/>
              </w:rPr>
              <w:t>序号</w:t>
            </w:r>
          </w:p>
        </w:tc>
        <w:tc>
          <w:tcPr>
            <w:tcW w:w="2056" w:type="dxa"/>
            <w:vAlign w:val="center"/>
          </w:tcPr>
          <w:p w14:paraId="3E228F75">
            <w:pPr>
              <w:jc w:val="center"/>
              <w:rPr>
                <w:rFonts w:hint="eastAsia" w:ascii="仿宋" w:hAnsi="仿宋" w:eastAsia="仿宋"/>
                <w:b/>
                <w:bCs/>
                <w:sz w:val="24"/>
                <w:highlight w:val="none"/>
              </w:rPr>
            </w:pPr>
            <w:r>
              <w:rPr>
                <w:rFonts w:hint="eastAsia" w:ascii="仿宋" w:hAnsi="仿宋" w:eastAsia="仿宋"/>
                <w:b/>
                <w:bCs/>
                <w:sz w:val="24"/>
                <w:highlight w:val="none"/>
              </w:rPr>
              <w:t>使用单位全称</w:t>
            </w:r>
          </w:p>
        </w:tc>
        <w:tc>
          <w:tcPr>
            <w:tcW w:w="1412" w:type="dxa"/>
            <w:vAlign w:val="center"/>
          </w:tcPr>
          <w:p w14:paraId="7B1BE47F">
            <w:pPr>
              <w:jc w:val="center"/>
              <w:rPr>
                <w:rFonts w:hint="eastAsia" w:ascii="仿宋" w:hAnsi="仿宋" w:eastAsia="仿宋"/>
                <w:b/>
                <w:bCs/>
                <w:sz w:val="24"/>
                <w:highlight w:val="none"/>
              </w:rPr>
            </w:pPr>
            <w:r>
              <w:rPr>
                <w:rFonts w:hint="eastAsia" w:ascii="仿宋" w:hAnsi="仿宋" w:eastAsia="仿宋"/>
                <w:b/>
                <w:bCs/>
                <w:sz w:val="24"/>
                <w:highlight w:val="none"/>
              </w:rPr>
              <w:t>合同金额</w:t>
            </w:r>
          </w:p>
        </w:tc>
        <w:tc>
          <w:tcPr>
            <w:tcW w:w="1412" w:type="dxa"/>
            <w:vAlign w:val="center"/>
          </w:tcPr>
          <w:p w14:paraId="2E8F46A4">
            <w:pPr>
              <w:jc w:val="center"/>
              <w:rPr>
                <w:rFonts w:hint="eastAsia" w:ascii="仿宋" w:hAnsi="仿宋" w:eastAsia="仿宋"/>
                <w:b/>
                <w:bCs/>
                <w:sz w:val="24"/>
                <w:highlight w:val="none"/>
              </w:rPr>
            </w:pPr>
            <w:r>
              <w:rPr>
                <w:rFonts w:hint="eastAsia" w:ascii="仿宋" w:hAnsi="仿宋" w:eastAsia="仿宋"/>
                <w:b/>
                <w:bCs/>
                <w:sz w:val="24"/>
                <w:highlight w:val="none"/>
              </w:rPr>
              <w:t>完成时间</w:t>
            </w:r>
          </w:p>
        </w:tc>
        <w:tc>
          <w:tcPr>
            <w:tcW w:w="1362" w:type="dxa"/>
            <w:vAlign w:val="center"/>
          </w:tcPr>
          <w:p w14:paraId="1752BE74">
            <w:pPr>
              <w:jc w:val="center"/>
              <w:rPr>
                <w:rFonts w:hint="eastAsia" w:ascii="仿宋" w:hAnsi="仿宋" w:eastAsia="仿宋"/>
                <w:b/>
                <w:bCs/>
                <w:sz w:val="24"/>
                <w:highlight w:val="none"/>
              </w:rPr>
            </w:pPr>
            <w:r>
              <w:rPr>
                <w:rFonts w:hint="eastAsia" w:ascii="仿宋" w:hAnsi="仿宋" w:eastAsia="仿宋"/>
                <w:b/>
                <w:bCs/>
                <w:sz w:val="24"/>
                <w:highlight w:val="none"/>
              </w:rPr>
              <w:t>联系人</w:t>
            </w:r>
          </w:p>
        </w:tc>
        <w:tc>
          <w:tcPr>
            <w:tcW w:w="2173" w:type="dxa"/>
            <w:vAlign w:val="center"/>
          </w:tcPr>
          <w:p w14:paraId="6ACD5E4F">
            <w:pPr>
              <w:jc w:val="center"/>
              <w:rPr>
                <w:rFonts w:hint="eastAsia" w:ascii="仿宋" w:hAnsi="仿宋" w:eastAsia="仿宋"/>
                <w:b/>
                <w:bCs/>
                <w:sz w:val="24"/>
                <w:highlight w:val="none"/>
              </w:rPr>
            </w:pPr>
            <w:r>
              <w:rPr>
                <w:rFonts w:hint="eastAsia" w:ascii="仿宋" w:hAnsi="仿宋" w:eastAsia="仿宋"/>
                <w:b/>
                <w:bCs/>
                <w:sz w:val="24"/>
                <w:highlight w:val="none"/>
              </w:rPr>
              <w:t>联系电话</w:t>
            </w:r>
          </w:p>
        </w:tc>
      </w:tr>
      <w:tr w14:paraId="22FDA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9" w:type="dxa"/>
            <w:vAlign w:val="center"/>
          </w:tcPr>
          <w:p w14:paraId="529B3350">
            <w:pPr>
              <w:jc w:val="center"/>
              <w:rPr>
                <w:rFonts w:hint="eastAsia" w:ascii="仿宋" w:hAnsi="仿宋" w:eastAsia="仿宋"/>
                <w:b/>
                <w:bCs/>
                <w:sz w:val="24"/>
                <w:highlight w:val="none"/>
              </w:rPr>
            </w:pPr>
            <w:r>
              <w:rPr>
                <w:rFonts w:hint="eastAsia" w:ascii="仿宋" w:hAnsi="仿宋" w:eastAsia="仿宋"/>
                <w:b/>
                <w:bCs/>
                <w:sz w:val="24"/>
                <w:highlight w:val="none"/>
              </w:rPr>
              <w:t>1</w:t>
            </w:r>
          </w:p>
        </w:tc>
        <w:tc>
          <w:tcPr>
            <w:tcW w:w="2056" w:type="dxa"/>
          </w:tcPr>
          <w:p w14:paraId="5E87DFE5">
            <w:pPr>
              <w:jc w:val="center"/>
              <w:rPr>
                <w:rFonts w:hint="eastAsia" w:ascii="仿宋" w:hAnsi="仿宋" w:eastAsia="仿宋"/>
                <w:b/>
                <w:bCs/>
                <w:sz w:val="28"/>
                <w:highlight w:val="none"/>
              </w:rPr>
            </w:pPr>
          </w:p>
        </w:tc>
        <w:tc>
          <w:tcPr>
            <w:tcW w:w="1412" w:type="dxa"/>
          </w:tcPr>
          <w:p w14:paraId="761BAD53">
            <w:pPr>
              <w:jc w:val="center"/>
              <w:rPr>
                <w:rFonts w:hint="eastAsia" w:ascii="仿宋" w:hAnsi="仿宋" w:eastAsia="仿宋"/>
                <w:b/>
                <w:bCs/>
                <w:sz w:val="28"/>
                <w:highlight w:val="none"/>
              </w:rPr>
            </w:pPr>
          </w:p>
        </w:tc>
        <w:tc>
          <w:tcPr>
            <w:tcW w:w="1412" w:type="dxa"/>
          </w:tcPr>
          <w:p w14:paraId="33050C5D">
            <w:pPr>
              <w:jc w:val="center"/>
              <w:rPr>
                <w:rFonts w:hint="eastAsia" w:ascii="仿宋" w:hAnsi="仿宋" w:eastAsia="仿宋"/>
                <w:b/>
                <w:bCs/>
                <w:sz w:val="28"/>
                <w:highlight w:val="none"/>
              </w:rPr>
            </w:pPr>
          </w:p>
        </w:tc>
        <w:tc>
          <w:tcPr>
            <w:tcW w:w="1362" w:type="dxa"/>
          </w:tcPr>
          <w:p w14:paraId="34D8402D">
            <w:pPr>
              <w:jc w:val="center"/>
              <w:rPr>
                <w:rFonts w:hint="eastAsia" w:ascii="仿宋" w:hAnsi="仿宋" w:eastAsia="仿宋"/>
                <w:b/>
                <w:bCs/>
                <w:sz w:val="28"/>
                <w:highlight w:val="none"/>
              </w:rPr>
            </w:pPr>
          </w:p>
        </w:tc>
        <w:tc>
          <w:tcPr>
            <w:tcW w:w="2173" w:type="dxa"/>
          </w:tcPr>
          <w:p w14:paraId="32F4535E">
            <w:pPr>
              <w:jc w:val="center"/>
              <w:rPr>
                <w:rFonts w:hint="eastAsia" w:ascii="仿宋" w:hAnsi="仿宋" w:eastAsia="仿宋"/>
                <w:b/>
                <w:bCs/>
                <w:sz w:val="28"/>
                <w:highlight w:val="none"/>
              </w:rPr>
            </w:pPr>
          </w:p>
        </w:tc>
      </w:tr>
      <w:tr w14:paraId="4B698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19" w:type="dxa"/>
            <w:vAlign w:val="center"/>
          </w:tcPr>
          <w:p w14:paraId="5F00D411">
            <w:pPr>
              <w:jc w:val="center"/>
              <w:rPr>
                <w:rFonts w:hint="eastAsia" w:ascii="仿宋" w:hAnsi="仿宋" w:eastAsia="仿宋"/>
                <w:b/>
                <w:bCs/>
                <w:sz w:val="24"/>
                <w:highlight w:val="none"/>
              </w:rPr>
            </w:pPr>
            <w:r>
              <w:rPr>
                <w:rFonts w:hint="eastAsia" w:ascii="仿宋" w:hAnsi="仿宋" w:eastAsia="仿宋"/>
                <w:b/>
                <w:bCs/>
                <w:sz w:val="24"/>
                <w:highlight w:val="none"/>
              </w:rPr>
              <w:t>2</w:t>
            </w:r>
          </w:p>
        </w:tc>
        <w:tc>
          <w:tcPr>
            <w:tcW w:w="2056" w:type="dxa"/>
          </w:tcPr>
          <w:p w14:paraId="50719686">
            <w:pPr>
              <w:jc w:val="center"/>
              <w:rPr>
                <w:rFonts w:hint="eastAsia" w:ascii="仿宋" w:hAnsi="仿宋" w:eastAsia="仿宋"/>
                <w:b/>
                <w:bCs/>
                <w:sz w:val="36"/>
                <w:highlight w:val="none"/>
                <w:u w:val="single"/>
              </w:rPr>
            </w:pPr>
          </w:p>
        </w:tc>
        <w:tc>
          <w:tcPr>
            <w:tcW w:w="1412" w:type="dxa"/>
          </w:tcPr>
          <w:p w14:paraId="1C8935FE">
            <w:pPr>
              <w:jc w:val="center"/>
              <w:rPr>
                <w:rFonts w:hint="eastAsia" w:ascii="仿宋" w:hAnsi="仿宋" w:eastAsia="仿宋"/>
                <w:b/>
                <w:bCs/>
                <w:sz w:val="36"/>
                <w:highlight w:val="none"/>
                <w:u w:val="single"/>
              </w:rPr>
            </w:pPr>
          </w:p>
        </w:tc>
        <w:tc>
          <w:tcPr>
            <w:tcW w:w="1412" w:type="dxa"/>
          </w:tcPr>
          <w:p w14:paraId="4F0AD7E2">
            <w:pPr>
              <w:jc w:val="center"/>
              <w:rPr>
                <w:rFonts w:hint="eastAsia" w:ascii="仿宋" w:hAnsi="仿宋" w:eastAsia="仿宋"/>
                <w:b/>
                <w:bCs/>
                <w:sz w:val="36"/>
                <w:highlight w:val="none"/>
                <w:u w:val="single"/>
              </w:rPr>
            </w:pPr>
          </w:p>
        </w:tc>
        <w:tc>
          <w:tcPr>
            <w:tcW w:w="1362" w:type="dxa"/>
          </w:tcPr>
          <w:p w14:paraId="1FB0DF8A">
            <w:pPr>
              <w:jc w:val="center"/>
              <w:rPr>
                <w:rFonts w:hint="eastAsia" w:ascii="仿宋" w:hAnsi="仿宋" w:eastAsia="仿宋"/>
                <w:b/>
                <w:bCs/>
                <w:sz w:val="36"/>
                <w:highlight w:val="none"/>
                <w:u w:val="single"/>
              </w:rPr>
            </w:pPr>
          </w:p>
        </w:tc>
        <w:tc>
          <w:tcPr>
            <w:tcW w:w="2173" w:type="dxa"/>
          </w:tcPr>
          <w:p w14:paraId="75EC3356">
            <w:pPr>
              <w:jc w:val="center"/>
              <w:rPr>
                <w:rFonts w:hint="eastAsia" w:ascii="仿宋" w:hAnsi="仿宋" w:eastAsia="仿宋"/>
                <w:b/>
                <w:bCs/>
                <w:sz w:val="36"/>
                <w:highlight w:val="none"/>
                <w:u w:val="single"/>
              </w:rPr>
            </w:pPr>
          </w:p>
        </w:tc>
      </w:tr>
      <w:tr w14:paraId="15F1E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9" w:type="dxa"/>
            <w:vAlign w:val="center"/>
          </w:tcPr>
          <w:p w14:paraId="21EFC8C7">
            <w:pPr>
              <w:jc w:val="center"/>
              <w:rPr>
                <w:rFonts w:hint="eastAsia" w:ascii="仿宋" w:hAnsi="仿宋" w:eastAsia="仿宋"/>
                <w:b/>
                <w:bCs/>
                <w:sz w:val="24"/>
                <w:highlight w:val="none"/>
              </w:rPr>
            </w:pPr>
            <w:r>
              <w:rPr>
                <w:rFonts w:hint="eastAsia" w:ascii="仿宋" w:hAnsi="仿宋" w:eastAsia="仿宋"/>
                <w:b/>
                <w:bCs/>
                <w:sz w:val="24"/>
                <w:highlight w:val="none"/>
              </w:rPr>
              <w:t>3</w:t>
            </w:r>
          </w:p>
        </w:tc>
        <w:tc>
          <w:tcPr>
            <w:tcW w:w="2056" w:type="dxa"/>
          </w:tcPr>
          <w:p w14:paraId="3499FBD5">
            <w:pPr>
              <w:jc w:val="center"/>
              <w:rPr>
                <w:rFonts w:hint="eastAsia" w:ascii="仿宋" w:hAnsi="仿宋" w:eastAsia="仿宋"/>
                <w:b/>
                <w:bCs/>
                <w:sz w:val="36"/>
                <w:highlight w:val="none"/>
                <w:u w:val="single"/>
              </w:rPr>
            </w:pPr>
          </w:p>
        </w:tc>
        <w:tc>
          <w:tcPr>
            <w:tcW w:w="1412" w:type="dxa"/>
          </w:tcPr>
          <w:p w14:paraId="62E402F2">
            <w:pPr>
              <w:jc w:val="center"/>
              <w:rPr>
                <w:rFonts w:hint="eastAsia" w:ascii="仿宋" w:hAnsi="仿宋" w:eastAsia="仿宋"/>
                <w:b/>
                <w:bCs/>
                <w:sz w:val="36"/>
                <w:highlight w:val="none"/>
                <w:u w:val="single"/>
              </w:rPr>
            </w:pPr>
          </w:p>
        </w:tc>
        <w:tc>
          <w:tcPr>
            <w:tcW w:w="1412" w:type="dxa"/>
          </w:tcPr>
          <w:p w14:paraId="44C3B5B6">
            <w:pPr>
              <w:jc w:val="center"/>
              <w:rPr>
                <w:rFonts w:hint="eastAsia" w:ascii="仿宋" w:hAnsi="仿宋" w:eastAsia="仿宋"/>
                <w:b/>
                <w:bCs/>
                <w:sz w:val="36"/>
                <w:highlight w:val="none"/>
                <w:u w:val="single"/>
              </w:rPr>
            </w:pPr>
          </w:p>
        </w:tc>
        <w:tc>
          <w:tcPr>
            <w:tcW w:w="1362" w:type="dxa"/>
          </w:tcPr>
          <w:p w14:paraId="50D9AA91">
            <w:pPr>
              <w:jc w:val="center"/>
              <w:rPr>
                <w:rFonts w:hint="eastAsia" w:ascii="仿宋" w:hAnsi="仿宋" w:eastAsia="仿宋"/>
                <w:b/>
                <w:bCs/>
                <w:sz w:val="36"/>
                <w:highlight w:val="none"/>
                <w:u w:val="single"/>
              </w:rPr>
            </w:pPr>
          </w:p>
        </w:tc>
        <w:tc>
          <w:tcPr>
            <w:tcW w:w="2173" w:type="dxa"/>
          </w:tcPr>
          <w:p w14:paraId="0D4481A7">
            <w:pPr>
              <w:jc w:val="center"/>
              <w:rPr>
                <w:rFonts w:hint="eastAsia" w:ascii="仿宋" w:hAnsi="仿宋" w:eastAsia="仿宋"/>
                <w:b/>
                <w:bCs/>
                <w:sz w:val="36"/>
                <w:highlight w:val="none"/>
                <w:u w:val="single"/>
              </w:rPr>
            </w:pPr>
          </w:p>
        </w:tc>
      </w:tr>
      <w:tr w14:paraId="37CF6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719" w:type="dxa"/>
            <w:vAlign w:val="center"/>
          </w:tcPr>
          <w:p w14:paraId="0F68287E">
            <w:pPr>
              <w:jc w:val="center"/>
              <w:rPr>
                <w:rFonts w:hint="eastAsia" w:ascii="仿宋" w:hAnsi="仿宋" w:eastAsia="仿宋"/>
                <w:b/>
                <w:bCs/>
                <w:sz w:val="24"/>
                <w:highlight w:val="none"/>
              </w:rPr>
            </w:pPr>
            <w:r>
              <w:rPr>
                <w:rFonts w:hint="eastAsia" w:ascii="仿宋" w:hAnsi="仿宋" w:eastAsia="仿宋"/>
                <w:b/>
                <w:bCs/>
                <w:sz w:val="24"/>
                <w:highlight w:val="none"/>
              </w:rPr>
              <w:t>4</w:t>
            </w:r>
          </w:p>
        </w:tc>
        <w:tc>
          <w:tcPr>
            <w:tcW w:w="2056" w:type="dxa"/>
          </w:tcPr>
          <w:p w14:paraId="34284B6F">
            <w:pPr>
              <w:jc w:val="center"/>
              <w:rPr>
                <w:rFonts w:hint="eastAsia" w:ascii="仿宋" w:hAnsi="仿宋" w:eastAsia="仿宋"/>
                <w:b/>
                <w:bCs/>
                <w:sz w:val="36"/>
                <w:highlight w:val="none"/>
                <w:u w:val="single"/>
              </w:rPr>
            </w:pPr>
          </w:p>
        </w:tc>
        <w:tc>
          <w:tcPr>
            <w:tcW w:w="1412" w:type="dxa"/>
          </w:tcPr>
          <w:p w14:paraId="24C9F983">
            <w:pPr>
              <w:jc w:val="center"/>
              <w:rPr>
                <w:rFonts w:hint="eastAsia" w:ascii="仿宋" w:hAnsi="仿宋" w:eastAsia="仿宋"/>
                <w:b/>
                <w:bCs/>
                <w:sz w:val="36"/>
                <w:highlight w:val="none"/>
                <w:u w:val="single"/>
              </w:rPr>
            </w:pPr>
          </w:p>
        </w:tc>
        <w:tc>
          <w:tcPr>
            <w:tcW w:w="1412" w:type="dxa"/>
          </w:tcPr>
          <w:p w14:paraId="52A5FAFC">
            <w:pPr>
              <w:jc w:val="center"/>
              <w:rPr>
                <w:rFonts w:hint="eastAsia" w:ascii="仿宋" w:hAnsi="仿宋" w:eastAsia="仿宋"/>
                <w:b/>
                <w:bCs/>
                <w:sz w:val="36"/>
                <w:highlight w:val="none"/>
                <w:u w:val="single"/>
              </w:rPr>
            </w:pPr>
          </w:p>
        </w:tc>
        <w:tc>
          <w:tcPr>
            <w:tcW w:w="1362" w:type="dxa"/>
          </w:tcPr>
          <w:p w14:paraId="34755E91">
            <w:pPr>
              <w:jc w:val="center"/>
              <w:rPr>
                <w:rFonts w:hint="eastAsia" w:ascii="仿宋" w:hAnsi="仿宋" w:eastAsia="仿宋"/>
                <w:b/>
                <w:bCs/>
                <w:sz w:val="36"/>
                <w:highlight w:val="none"/>
                <w:u w:val="single"/>
              </w:rPr>
            </w:pPr>
          </w:p>
        </w:tc>
        <w:tc>
          <w:tcPr>
            <w:tcW w:w="2173" w:type="dxa"/>
          </w:tcPr>
          <w:p w14:paraId="7C6612D4">
            <w:pPr>
              <w:jc w:val="center"/>
              <w:rPr>
                <w:rFonts w:hint="eastAsia" w:ascii="仿宋" w:hAnsi="仿宋" w:eastAsia="仿宋"/>
                <w:b/>
                <w:bCs/>
                <w:sz w:val="36"/>
                <w:highlight w:val="none"/>
                <w:u w:val="single"/>
              </w:rPr>
            </w:pPr>
          </w:p>
        </w:tc>
      </w:tr>
      <w:tr w14:paraId="5F1C6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19" w:type="dxa"/>
            <w:vAlign w:val="center"/>
          </w:tcPr>
          <w:p w14:paraId="1D2055BA">
            <w:pPr>
              <w:jc w:val="center"/>
              <w:rPr>
                <w:rFonts w:hint="eastAsia" w:ascii="仿宋" w:hAnsi="仿宋" w:eastAsia="仿宋"/>
                <w:b/>
                <w:bCs/>
                <w:sz w:val="24"/>
                <w:highlight w:val="none"/>
              </w:rPr>
            </w:pPr>
            <w:r>
              <w:rPr>
                <w:rFonts w:hint="eastAsia" w:ascii="仿宋" w:hAnsi="仿宋" w:eastAsia="仿宋"/>
                <w:b/>
                <w:bCs/>
                <w:sz w:val="24"/>
                <w:highlight w:val="none"/>
              </w:rPr>
              <w:t>5</w:t>
            </w:r>
          </w:p>
        </w:tc>
        <w:tc>
          <w:tcPr>
            <w:tcW w:w="2056" w:type="dxa"/>
          </w:tcPr>
          <w:p w14:paraId="67018B4F">
            <w:pPr>
              <w:jc w:val="center"/>
              <w:rPr>
                <w:rFonts w:hint="eastAsia" w:ascii="仿宋" w:hAnsi="仿宋" w:eastAsia="仿宋"/>
                <w:b/>
                <w:bCs/>
                <w:sz w:val="36"/>
                <w:highlight w:val="none"/>
                <w:u w:val="single"/>
              </w:rPr>
            </w:pPr>
          </w:p>
        </w:tc>
        <w:tc>
          <w:tcPr>
            <w:tcW w:w="1412" w:type="dxa"/>
          </w:tcPr>
          <w:p w14:paraId="2A5EED35">
            <w:pPr>
              <w:jc w:val="center"/>
              <w:rPr>
                <w:rFonts w:hint="eastAsia" w:ascii="仿宋" w:hAnsi="仿宋" w:eastAsia="仿宋"/>
                <w:b/>
                <w:bCs/>
                <w:sz w:val="36"/>
                <w:highlight w:val="none"/>
                <w:u w:val="single"/>
              </w:rPr>
            </w:pPr>
          </w:p>
        </w:tc>
        <w:tc>
          <w:tcPr>
            <w:tcW w:w="1412" w:type="dxa"/>
          </w:tcPr>
          <w:p w14:paraId="4D442F2D">
            <w:pPr>
              <w:jc w:val="center"/>
              <w:rPr>
                <w:rFonts w:hint="eastAsia" w:ascii="仿宋" w:hAnsi="仿宋" w:eastAsia="仿宋"/>
                <w:b/>
                <w:bCs/>
                <w:sz w:val="36"/>
                <w:highlight w:val="none"/>
                <w:u w:val="single"/>
              </w:rPr>
            </w:pPr>
          </w:p>
        </w:tc>
        <w:tc>
          <w:tcPr>
            <w:tcW w:w="1362" w:type="dxa"/>
          </w:tcPr>
          <w:p w14:paraId="2BB4AF3B">
            <w:pPr>
              <w:jc w:val="center"/>
              <w:rPr>
                <w:rFonts w:hint="eastAsia" w:ascii="仿宋" w:hAnsi="仿宋" w:eastAsia="仿宋"/>
                <w:b/>
                <w:bCs/>
                <w:sz w:val="36"/>
                <w:highlight w:val="none"/>
                <w:u w:val="single"/>
              </w:rPr>
            </w:pPr>
          </w:p>
        </w:tc>
        <w:tc>
          <w:tcPr>
            <w:tcW w:w="2173" w:type="dxa"/>
          </w:tcPr>
          <w:p w14:paraId="6E879C29">
            <w:pPr>
              <w:jc w:val="center"/>
              <w:rPr>
                <w:rFonts w:hint="eastAsia" w:ascii="仿宋" w:hAnsi="仿宋" w:eastAsia="仿宋"/>
                <w:b/>
                <w:bCs/>
                <w:sz w:val="36"/>
                <w:highlight w:val="none"/>
                <w:u w:val="single"/>
              </w:rPr>
            </w:pPr>
          </w:p>
        </w:tc>
      </w:tr>
      <w:tr w14:paraId="0D237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19" w:type="dxa"/>
            <w:vAlign w:val="center"/>
          </w:tcPr>
          <w:p w14:paraId="4A787B12">
            <w:pPr>
              <w:jc w:val="center"/>
              <w:rPr>
                <w:rFonts w:hint="eastAsia" w:ascii="仿宋" w:hAnsi="仿宋" w:eastAsia="仿宋"/>
                <w:b/>
                <w:bCs/>
                <w:sz w:val="24"/>
                <w:highlight w:val="none"/>
                <w:u w:val="single"/>
              </w:rPr>
            </w:pPr>
            <w:r>
              <w:rPr>
                <w:rFonts w:hint="eastAsia" w:ascii="仿宋" w:hAnsi="仿宋" w:eastAsia="仿宋"/>
                <w:b/>
                <w:bCs/>
                <w:sz w:val="24"/>
                <w:highlight w:val="none"/>
              </w:rPr>
              <w:t>…</w:t>
            </w:r>
          </w:p>
        </w:tc>
        <w:tc>
          <w:tcPr>
            <w:tcW w:w="2056" w:type="dxa"/>
          </w:tcPr>
          <w:p w14:paraId="173BDB2B">
            <w:pPr>
              <w:jc w:val="center"/>
              <w:rPr>
                <w:rFonts w:hint="eastAsia" w:ascii="仿宋" w:hAnsi="仿宋" w:eastAsia="仿宋"/>
                <w:b/>
                <w:bCs/>
                <w:sz w:val="36"/>
                <w:highlight w:val="none"/>
                <w:u w:val="single"/>
              </w:rPr>
            </w:pPr>
          </w:p>
        </w:tc>
        <w:tc>
          <w:tcPr>
            <w:tcW w:w="1412" w:type="dxa"/>
          </w:tcPr>
          <w:p w14:paraId="76FA1396">
            <w:pPr>
              <w:jc w:val="center"/>
              <w:rPr>
                <w:rFonts w:hint="eastAsia" w:ascii="仿宋" w:hAnsi="仿宋" w:eastAsia="仿宋"/>
                <w:b/>
                <w:bCs/>
                <w:sz w:val="36"/>
                <w:highlight w:val="none"/>
                <w:u w:val="single"/>
              </w:rPr>
            </w:pPr>
          </w:p>
        </w:tc>
        <w:tc>
          <w:tcPr>
            <w:tcW w:w="1412" w:type="dxa"/>
          </w:tcPr>
          <w:p w14:paraId="30C6FD9A">
            <w:pPr>
              <w:jc w:val="center"/>
              <w:rPr>
                <w:rFonts w:hint="eastAsia" w:ascii="仿宋" w:hAnsi="仿宋" w:eastAsia="仿宋"/>
                <w:b/>
                <w:bCs/>
                <w:sz w:val="36"/>
                <w:highlight w:val="none"/>
                <w:u w:val="single"/>
              </w:rPr>
            </w:pPr>
          </w:p>
        </w:tc>
        <w:tc>
          <w:tcPr>
            <w:tcW w:w="1362" w:type="dxa"/>
          </w:tcPr>
          <w:p w14:paraId="051AA14B">
            <w:pPr>
              <w:jc w:val="center"/>
              <w:rPr>
                <w:rFonts w:hint="eastAsia" w:ascii="仿宋" w:hAnsi="仿宋" w:eastAsia="仿宋"/>
                <w:b/>
                <w:bCs/>
                <w:sz w:val="36"/>
                <w:highlight w:val="none"/>
                <w:u w:val="single"/>
              </w:rPr>
            </w:pPr>
          </w:p>
        </w:tc>
        <w:tc>
          <w:tcPr>
            <w:tcW w:w="2173" w:type="dxa"/>
          </w:tcPr>
          <w:p w14:paraId="66C770C5">
            <w:pPr>
              <w:jc w:val="center"/>
              <w:rPr>
                <w:rFonts w:hint="eastAsia" w:ascii="仿宋" w:hAnsi="仿宋" w:eastAsia="仿宋"/>
                <w:b/>
                <w:bCs/>
                <w:sz w:val="36"/>
                <w:highlight w:val="none"/>
                <w:u w:val="single"/>
              </w:rPr>
            </w:pPr>
          </w:p>
        </w:tc>
      </w:tr>
    </w:tbl>
    <w:p w14:paraId="340059B7">
      <w:pPr>
        <w:spacing w:line="360" w:lineRule="auto"/>
        <w:ind w:left="239" w:leftChars="114" w:firstLine="14" w:firstLineChars="6"/>
        <w:rPr>
          <w:rFonts w:hint="eastAsia" w:ascii="仿宋" w:hAnsi="仿宋" w:eastAsia="仿宋"/>
          <w:b/>
          <w:sz w:val="24"/>
          <w:highlight w:val="none"/>
        </w:rPr>
      </w:pPr>
      <w:r>
        <w:rPr>
          <w:rFonts w:hint="eastAsia" w:ascii="仿宋" w:hAnsi="仿宋" w:eastAsia="仿宋"/>
          <w:b/>
          <w:sz w:val="24"/>
          <w:highlight w:val="none"/>
        </w:rPr>
        <w:t>备注：</w:t>
      </w:r>
    </w:p>
    <w:p w14:paraId="52B92DC1">
      <w:pPr>
        <w:spacing w:line="360" w:lineRule="auto"/>
        <w:ind w:left="239" w:leftChars="114" w:firstLine="494" w:firstLineChars="205"/>
        <w:rPr>
          <w:rFonts w:hint="eastAsia" w:ascii="仿宋" w:hAnsi="仿宋" w:eastAsia="仿宋"/>
          <w:b/>
          <w:sz w:val="24"/>
          <w:highlight w:val="none"/>
        </w:rPr>
      </w:pPr>
      <w:r>
        <w:rPr>
          <w:rFonts w:hint="eastAsia" w:ascii="仿宋" w:hAnsi="仿宋" w:eastAsia="仿宋"/>
          <w:b/>
          <w:sz w:val="24"/>
          <w:highlight w:val="none"/>
        </w:rPr>
        <w:t>1.供应商应填写与招标项目相一致或相类似的销售业绩。所有业绩应提供《买卖合同》或中标通知书复印件并附在此业绩表之后。</w:t>
      </w:r>
    </w:p>
    <w:p w14:paraId="43F0C9DB">
      <w:pPr>
        <w:spacing w:line="360" w:lineRule="auto"/>
        <w:ind w:firstLine="723" w:firstLineChars="300"/>
        <w:rPr>
          <w:rFonts w:hint="eastAsia" w:ascii="仿宋" w:hAnsi="仿宋" w:eastAsia="仿宋"/>
          <w:b/>
          <w:sz w:val="24"/>
          <w:highlight w:val="none"/>
        </w:rPr>
      </w:pPr>
      <w:r>
        <w:rPr>
          <w:rFonts w:hint="eastAsia" w:ascii="仿宋" w:hAnsi="仿宋" w:eastAsia="仿宋"/>
          <w:b/>
          <w:sz w:val="24"/>
          <w:highlight w:val="none"/>
        </w:rPr>
        <w:t>2.业绩不实而造成的废标，由供应商自行承担</w:t>
      </w:r>
    </w:p>
    <w:p w14:paraId="77BE0E66">
      <w:pPr>
        <w:spacing w:line="360" w:lineRule="auto"/>
        <w:ind w:firstLine="723" w:firstLineChars="300"/>
        <w:rPr>
          <w:rFonts w:hint="eastAsia" w:ascii="仿宋" w:hAnsi="仿宋" w:eastAsia="仿宋"/>
          <w:b/>
          <w:sz w:val="28"/>
          <w:szCs w:val="28"/>
          <w:highlight w:val="none"/>
        </w:rPr>
      </w:pPr>
      <w:r>
        <w:rPr>
          <w:rFonts w:hint="eastAsia" w:ascii="仿宋" w:hAnsi="仿宋" w:eastAsia="仿宋"/>
          <w:b/>
          <w:sz w:val="24"/>
          <w:highlight w:val="none"/>
        </w:rPr>
        <w:t>3.此表如填写不完内容，可另附页。</w:t>
      </w:r>
    </w:p>
    <w:p w14:paraId="5BF62E7D">
      <w:pPr>
        <w:spacing w:line="200" w:lineRule="exact"/>
        <w:ind w:firstLine="4216" w:firstLineChars="1500"/>
        <w:rPr>
          <w:rFonts w:hint="eastAsia" w:ascii="仿宋" w:hAnsi="仿宋" w:eastAsia="仿宋"/>
          <w:b/>
          <w:sz w:val="28"/>
          <w:szCs w:val="28"/>
          <w:highlight w:val="none"/>
        </w:rPr>
      </w:pPr>
    </w:p>
    <w:p w14:paraId="0053D1E9">
      <w:pPr>
        <w:pStyle w:val="20"/>
        <w:rPr>
          <w:highlight w:val="none"/>
        </w:rPr>
      </w:pPr>
    </w:p>
    <w:p w14:paraId="2DC2F3E3">
      <w:pPr>
        <w:spacing w:line="400" w:lineRule="exact"/>
        <w:rPr>
          <w:rFonts w:hint="eastAsia" w:ascii="仿宋" w:hAnsi="仿宋" w:eastAsia="仿宋"/>
          <w:b/>
          <w:sz w:val="28"/>
          <w:szCs w:val="28"/>
          <w:highlight w:val="none"/>
        </w:rPr>
      </w:pPr>
    </w:p>
    <w:p w14:paraId="4606495E">
      <w:pPr>
        <w:ind w:firstLine="4480" w:firstLineChars="1600"/>
        <w:rPr>
          <w:rFonts w:hint="eastAsia" w:ascii="仿宋" w:hAnsi="仿宋" w:eastAsia="仿宋"/>
          <w:sz w:val="28"/>
          <w:szCs w:val="28"/>
          <w:highlight w:val="none"/>
        </w:rPr>
      </w:pPr>
      <w:r>
        <w:rPr>
          <w:rFonts w:hint="eastAsia" w:ascii="仿宋" w:hAnsi="仿宋" w:eastAsia="仿宋"/>
          <w:sz w:val="28"/>
          <w:szCs w:val="28"/>
          <w:highlight w:val="none"/>
        </w:rPr>
        <w:t xml:space="preserve">法定代表人：     （签字） </w:t>
      </w:r>
    </w:p>
    <w:p w14:paraId="686705F2">
      <w:pPr>
        <w:ind w:firstLine="5600" w:firstLineChars="2000"/>
        <w:rPr>
          <w:rFonts w:hint="eastAsia" w:ascii="仿宋" w:hAnsi="仿宋" w:eastAsia="仿宋"/>
          <w:sz w:val="28"/>
          <w:szCs w:val="28"/>
          <w:highlight w:val="none"/>
        </w:rPr>
      </w:pPr>
      <w:r>
        <w:rPr>
          <w:rFonts w:hint="eastAsia" w:ascii="仿宋" w:hAnsi="仿宋" w:eastAsia="仿宋"/>
          <w:sz w:val="28"/>
          <w:szCs w:val="28"/>
          <w:highlight w:val="none"/>
        </w:rPr>
        <w:t>或</w:t>
      </w:r>
    </w:p>
    <w:p w14:paraId="19C12D30">
      <w:pPr>
        <w:ind w:firstLine="3920" w:firstLineChars="1400"/>
        <w:rPr>
          <w:rFonts w:hint="eastAsia" w:ascii="仿宋" w:hAnsi="仿宋" w:eastAsia="仿宋"/>
          <w:sz w:val="28"/>
          <w:szCs w:val="28"/>
          <w:highlight w:val="none"/>
        </w:rPr>
      </w:pPr>
      <w:r>
        <w:rPr>
          <w:rFonts w:hint="eastAsia" w:ascii="仿宋" w:hAnsi="仿宋" w:eastAsia="仿宋"/>
          <w:sz w:val="28"/>
          <w:szCs w:val="28"/>
          <w:highlight w:val="none"/>
        </w:rPr>
        <w:t>委托全权代理人：     （签字）</w:t>
      </w:r>
    </w:p>
    <w:p w14:paraId="16396CA4">
      <w:pPr>
        <w:ind w:firstLine="4200" w:firstLineChars="1500"/>
        <w:rPr>
          <w:rFonts w:hint="eastAsia" w:ascii="仿宋" w:hAnsi="仿宋" w:eastAsia="仿宋"/>
          <w:sz w:val="28"/>
          <w:szCs w:val="28"/>
          <w:highlight w:val="none"/>
        </w:rPr>
      </w:pPr>
      <w:r>
        <w:rPr>
          <w:rFonts w:hint="eastAsia" w:ascii="仿宋" w:hAnsi="仿宋" w:eastAsia="仿宋"/>
          <w:sz w:val="28"/>
          <w:szCs w:val="28"/>
          <w:highlight w:val="none"/>
        </w:rPr>
        <w:t xml:space="preserve">        </w:t>
      </w:r>
    </w:p>
    <w:p w14:paraId="341B04F4">
      <w:pPr>
        <w:ind w:firstLine="4760" w:firstLineChars="1700"/>
        <w:rPr>
          <w:rFonts w:hint="eastAsia" w:ascii="仿宋" w:hAnsi="仿宋" w:eastAsia="仿宋"/>
          <w:sz w:val="28"/>
          <w:szCs w:val="28"/>
          <w:highlight w:val="none"/>
        </w:rPr>
      </w:pPr>
      <w:r>
        <w:rPr>
          <w:rFonts w:hint="eastAsia" w:ascii="仿宋" w:hAnsi="仿宋" w:eastAsia="仿宋"/>
          <w:sz w:val="28"/>
          <w:szCs w:val="28"/>
          <w:highlight w:val="none"/>
        </w:rPr>
        <w:t>签署日期：    年   月   日</w:t>
      </w:r>
    </w:p>
    <w:p w14:paraId="112E3727">
      <w:pPr>
        <w:pStyle w:val="5"/>
        <w:spacing w:before="156"/>
        <w:ind w:firstLine="281" w:firstLineChars="100"/>
        <w:rPr>
          <w:rFonts w:hint="eastAsia" w:ascii="仿宋" w:hAnsi="仿宋" w:eastAsia="仿宋"/>
          <w:b w:val="0"/>
          <w:color w:val="auto"/>
          <w:sz w:val="18"/>
          <w:szCs w:val="18"/>
          <w:highlight w:val="none"/>
          <w:lang w:eastAsia="zh-CN"/>
        </w:rPr>
      </w:pPr>
      <w:bookmarkStart w:id="183" w:name="_Toc4575"/>
      <w:bookmarkStart w:id="184" w:name="_Toc2832"/>
      <w:bookmarkStart w:id="185" w:name="_Toc10187"/>
      <w:bookmarkStart w:id="186" w:name="_Toc23453"/>
      <w:bookmarkStart w:id="187" w:name="_Toc21698"/>
      <w:r>
        <w:rPr>
          <w:rFonts w:hint="eastAsia" w:ascii="仿宋" w:hAnsi="仿宋" w:eastAsia="仿宋"/>
          <w:color w:val="auto"/>
          <w:sz w:val="28"/>
          <w:szCs w:val="28"/>
          <w:highlight w:val="none"/>
        </w:rPr>
        <w:t>附件1</w:t>
      </w:r>
      <w:bookmarkEnd w:id="183"/>
      <w:bookmarkEnd w:id="184"/>
      <w:bookmarkEnd w:id="185"/>
      <w:bookmarkEnd w:id="186"/>
      <w:bookmarkEnd w:id="187"/>
      <w:r>
        <w:rPr>
          <w:rFonts w:hint="eastAsia" w:ascii="仿宋" w:hAnsi="仿宋" w:eastAsia="仿宋"/>
          <w:color w:val="auto"/>
          <w:sz w:val="28"/>
          <w:szCs w:val="28"/>
          <w:highlight w:val="none"/>
          <w:lang w:val="en-US" w:eastAsia="zh-CN"/>
        </w:rPr>
        <w:t>2</w:t>
      </w:r>
    </w:p>
    <w:p w14:paraId="1573FAD0">
      <w:pPr>
        <w:pageBreakBefore w:val="0"/>
        <w:kinsoku/>
        <w:overflowPunct w:val="0"/>
        <w:autoSpaceDE w:val="0"/>
        <w:autoSpaceDN/>
        <w:bidi w:val="0"/>
        <w:jc w:val="center"/>
        <w:outlineLvl w:val="0"/>
        <w:rPr>
          <w:rFonts w:hint="eastAsia" w:ascii="方正小标宋简体" w:hAnsi="方正小标宋简体" w:eastAsia="方正小标宋简体" w:cs="方正小标宋简体"/>
          <w:b/>
          <w:bCs/>
          <w:color w:val="auto"/>
          <w:sz w:val="28"/>
          <w:szCs w:val="28"/>
          <w:highlight w:val="none"/>
          <w:lang w:val="en-US" w:eastAsia="zh-CN"/>
        </w:rPr>
      </w:pPr>
      <w:r>
        <w:rPr>
          <w:rFonts w:hint="eastAsia" w:ascii="方正小标宋简体" w:hAnsi="方正小标宋简体" w:eastAsia="方正小标宋简体" w:cs="方正小标宋简体"/>
          <w:b/>
          <w:bCs/>
          <w:color w:val="auto"/>
          <w:sz w:val="28"/>
          <w:szCs w:val="28"/>
          <w:highlight w:val="none"/>
          <w:lang w:val="en-US" w:eastAsia="zh-CN"/>
        </w:rPr>
        <w:t>承诺书</w:t>
      </w:r>
    </w:p>
    <w:p w14:paraId="04417EEB">
      <w:pPr>
        <w:spacing w:line="56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XXX（采购单位）：</w:t>
      </w:r>
    </w:p>
    <w:p w14:paraId="51BC203C">
      <w:pPr>
        <w:spacing w:line="560" w:lineRule="exact"/>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我公司积极参加_______________________项目投标，现将有关事项向贵单位郑重承诺如下:</w:t>
      </w:r>
    </w:p>
    <w:p w14:paraId="602A76F5">
      <w:pPr>
        <w:spacing w:line="560" w:lineRule="exact"/>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b/>
          <w:bCs/>
          <w:sz w:val="28"/>
          <w:szCs w:val="28"/>
          <w:highlight w:val="none"/>
        </w:rPr>
        <w:t>不行贿： </w:t>
      </w:r>
      <w:r>
        <w:rPr>
          <w:rFonts w:hint="eastAsia" w:ascii="仿宋_GB2312" w:hAnsi="仿宋_GB2312" w:eastAsia="仿宋_GB2312" w:cs="仿宋_GB2312"/>
          <w:sz w:val="28"/>
          <w:szCs w:val="28"/>
          <w:highlight w:val="none"/>
        </w:rPr>
        <w:t>在项目建设过程中，我们将严格遵守国家法律法规，坚决杜绝任何形式的行贿行为。我们将秉持公正、公平、公开的原则，与各方合作伙伴保持良好的合作关系。</w:t>
      </w:r>
      <w:r>
        <w:rPr>
          <w:rFonts w:hint="eastAsia" w:ascii="仿宋_GB2312" w:hAnsi="仿宋_GB2312" w:eastAsia="仿宋_GB2312" w:cs="仿宋_GB2312"/>
          <w:sz w:val="28"/>
          <w:szCs w:val="28"/>
          <w:highlight w:val="none"/>
        </w:rPr>
        <w:br w:type="textWrapping"/>
      </w:r>
      <w:r>
        <w:rPr>
          <w:rFonts w:hint="eastAsia" w:ascii="仿宋_GB2312" w:hAnsi="仿宋_GB2312" w:eastAsia="仿宋_GB2312" w:cs="仿宋_GB2312"/>
          <w:sz w:val="28"/>
          <w:szCs w:val="28"/>
          <w:highlight w:val="none"/>
        </w:rPr>
        <w:t xml:space="preserve">   2. </w:t>
      </w:r>
      <w:r>
        <w:rPr>
          <w:rFonts w:hint="eastAsia" w:ascii="仿宋_GB2312" w:hAnsi="仿宋_GB2312" w:eastAsia="仿宋_GB2312" w:cs="仿宋_GB2312"/>
          <w:b/>
          <w:bCs/>
          <w:sz w:val="28"/>
          <w:szCs w:val="28"/>
          <w:highlight w:val="none"/>
        </w:rPr>
        <w:t>不出现“双拖欠”：</w:t>
      </w:r>
      <w:r>
        <w:rPr>
          <w:rFonts w:hint="eastAsia" w:ascii="仿宋_GB2312" w:hAnsi="仿宋_GB2312" w:eastAsia="仿宋_GB2312" w:cs="仿宋_GB2312"/>
          <w:sz w:val="28"/>
          <w:szCs w:val="28"/>
          <w:highlight w:val="none"/>
        </w:rPr>
        <w:t>我公司将建立健全的财务管理制度，确保资金的合理使用和及时支付，保证按照合同约定，按时足额支付工人工资和供应商款项，绝不出现拖欠工资和工程款的现象。</w:t>
      </w:r>
      <w:r>
        <w:rPr>
          <w:rFonts w:hint="eastAsia" w:ascii="仿宋_GB2312" w:hAnsi="仿宋_GB2312" w:eastAsia="仿宋_GB2312" w:cs="仿宋_GB2312"/>
          <w:sz w:val="28"/>
          <w:szCs w:val="28"/>
          <w:highlight w:val="none"/>
        </w:rPr>
        <w:br w:type="textWrapping"/>
      </w:r>
      <w:r>
        <w:rPr>
          <w:rFonts w:hint="eastAsia" w:ascii="仿宋_GB2312" w:hAnsi="仿宋_GB2312" w:eastAsia="仿宋_GB2312" w:cs="仿宋_GB2312"/>
          <w:sz w:val="28"/>
          <w:szCs w:val="28"/>
          <w:highlight w:val="none"/>
        </w:rPr>
        <w:t xml:space="preserve">   3.</w:t>
      </w:r>
      <w:r>
        <w:rPr>
          <w:rFonts w:hint="eastAsia" w:ascii="仿宋_GB2312" w:hAnsi="仿宋_GB2312" w:eastAsia="仿宋_GB2312" w:cs="仿宋_GB2312"/>
          <w:b/>
          <w:bCs/>
          <w:sz w:val="28"/>
          <w:szCs w:val="28"/>
          <w:highlight w:val="none"/>
        </w:rPr>
        <w:t>不违法转包、非法分包： </w:t>
      </w:r>
      <w:r>
        <w:rPr>
          <w:rFonts w:hint="eastAsia" w:ascii="仿宋_GB2312" w:hAnsi="仿宋_GB2312" w:eastAsia="仿宋_GB2312" w:cs="仿宋_GB2312"/>
          <w:sz w:val="28"/>
          <w:szCs w:val="28"/>
          <w:highlight w:val="none"/>
        </w:rPr>
        <w:t>我们将严格遵守合同约定，保证按照投标文件约定的班组成员进驻施工现场，绝不违法转包、非法分包，确保工程质量和进度。</w:t>
      </w:r>
      <w:r>
        <w:rPr>
          <w:rFonts w:hint="eastAsia" w:ascii="仿宋_GB2312" w:hAnsi="仿宋_GB2312" w:eastAsia="仿宋_GB2312" w:cs="仿宋_GB2312"/>
          <w:sz w:val="28"/>
          <w:szCs w:val="28"/>
          <w:highlight w:val="none"/>
        </w:rPr>
        <w:br w:type="textWrapping"/>
      </w:r>
      <w:r>
        <w:rPr>
          <w:rFonts w:hint="eastAsia" w:ascii="仿宋_GB2312" w:hAnsi="仿宋_GB2312" w:eastAsia="仿宋_GB2312" w:cs="仿宋_GB2312"/>
          <w:sz w:val="28"/>
          <w:szCs w:val="28"/>
          <w:highlight w:val="none"/>
        </w:rPr>
        <w:t xml:space="preserve">   4.</w:t>
      </w:r>
      <w:r>
        <w:rPr>
          <w:rFonts w:hint="eastAsia" w:ascii="仿宋_GB2312" w:hAnsi="仿宋_GB2312" w:eastAsia="仿宋_GB2312" w:cs="仿宋_GB2312"/>
          <w:b/>
          <w:bCs/>
          <w:sz w:val="28"/>
          <w:szCs w:val="28"/>
          <w:highlight w:val="none"/>
        </w:rPr>
        <w:t>良好工程建设信誉：</w:t>
      </w:r>
      <w:r>
        <w:rPr>
          <w:rFonts w:hint="eastAsia" w:ascii="仿宋_GB2312" w:hAnsi="仿宋_GB2312" w:eastAsia="仿宋_GB2312" w:cs="仿宋_GB2312"/>
          <w:sz w:val="28"/>
          <w:szCs w:val="28"/>
          <w:highlight w:val="none"/>
        </w:rPr>
        <w:t>我们郑重承诺，在本地区具有良好的工程建设信誉，承诺安全文明施工并提供高质量的工程建设。致力于建立良好的工程建设信誉，信守承诺，为地区经济建设和社会事业发展贡献力量。</w:t>
      </w:r>
      <w:r>
        <w:rPr>
          <w:rFonts w:hint="eastAsia" w:ascii="仿宋_GB2312" w:hAnsi="仿宋_GB2312" w:eastAsia="仿宋_GB2312" w:cs="仿宋_GB2312"/>
          <w:sz w:val="28"/>
          <w:szCs w:val="28"/>
          <w:highlight w:val="none"/>
        </w:rPr>
        <w:br w:type="textWrapping"/>
      </w:r>
      <w:r>
        <w:rPr>
          <w:rFonts w:hint="eastAsia" w:ascii="仿宋_GB2312" w:hAnsi="仿宋_GB2312" w:eastAsia="仿宋_GB2312" w:cs="仿宋_GB2312"/>
          <w:sz w:val="28"/>
          <w:szCs w:val="28"/>
          <w:highlight w:val="none"/>
        </w:rPr>
        <w:t xml:space="preserve">   如有违反上述承诺，我们愿意承担相应的法律责任和经济赔偿责任，同时，积极配合有关部门的调查和处理，接受社会监督。</w:t>
      </w:r>
      <w:r>
        <w:rPr>
          <w:rFonts w:hint="eastAsia" w:ascii="仿宋_GB2312" w:hAnsi="仿宋_GB2312" w:eastAsia="仿宋_GB2312" w:cs="仿宋_GB2312"/>
          <w:sz w:val="28"/>
          <w:szCs w:val="28"/>
          <w:highlight w:val="none"/>
        </w:rPr>
        <w:br w:type="textWrapping"/>
      </w:r>
      <w:r>
        <w:rPr>
          <w:rFonts w:hint="eastAsia" w:ascii="仿宋_GB2312" w:hAnsi="仿宋_GB2312" w:eastAsia="仿宋_GB2312" w:cs="仿宋_GB2312"/>
          <w:sz w:val="28"/>
          <w:szCs w:val="28"/>
          <w:highlight w:val="none"/>
        </w:rPr>
        <w:t xml:space="preserve">    承诺单位： </w:t>
      </w:r>
    </w:p>
    <w:p w14:paraId="49603262">
      <w:pPr>
        <w:spacing w:line="560" w:lineRule="exact"/>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w:t>
      </w:r>
    </w:p>
    <w:p w14:paraId="7935AE11">
      <w:pPr>
        <w:spacing w:line="560" w:lineRule="exact"/>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日期：</w:t>
      </w:r>
    </w:p>
    <w:p w14:paraId="770C86B7">
      <w:pPr>
        <w:pStyle w:val="2"/>
        <w:ind w:firstLine="0"/>
        <w:rPr>
          <w:rFonts w:hint="eastAsia" w:ascii="仿宋_GB2312" w:hAnsi="仿宋_GB2312" w:eastAsia="仿宋_GB2312" w:cs="仿宋_GB2312"/>
          <w:sz w:val="28"/>
          <w:szCs w:val="28"/>
          <w:highlight w:val="none"/>
        </w:rPr>
      </w:pPr>
    </w:p>
    <w:p w14:paraId="4B2B9BDE">
      <w:pPr>
        <w:spacing w:line="360" w:lineRule="auto"/>
        <w:ind w:firstLine="281" w:firstLineChars="100"/>
        <w:outlineLvl w:val="0"/>
        <w:rPr>
          <w:rFonts w:hint="eastAsia" w:ascii="仿宋" w:hAnsi="仿宋" w:eastAsia="仿宋"/>
          <w:b/>
          <w:sz w:val="28"/>
          <w:szCs w:val="28"/>
          <w:highlight w:val="none"/>
        </w:rPr>
      </w:pPr>
      <w:bookmarkStart w:id="188" w:name="_Toc17381"/>
      <w:bookmarkStart w:id="189" w:name="_Toc2320"/>
      <w:bookmarkStart w:id="190" w:name="_Toc1932"/>
      <w:bookmarkStart w:id="191" w:name="_Toc14346"/>
      <w:bookmarkStart w:id="192" w:name="_Toc7861"/>
    </w:p>
    <w:p w14:paraId="4EC16A36">
      <w:pPr>
        <w:spacing w:line="360" w:lineRule="auto"/>
        <w:ind w:firstLine="281" w:firstLineChars="100"/>
        <w:outlineLvl w:val="0"/>
        <w:rPr>
          <w:rFonts w:hint="eastAsia" w:ascii="仿宋" w:hAnsi="仿宋" w:eastAsia="仿宋"/>
          <w:b/>
          <w:sz w:val="28"/>
          <w:szCs w:val="28"/>
          <w:highlight w:val="none"/>
          <w:lang w:eastAsia="zh-CN"/>
        </w:rPr>
      </w:pPr>
      <w:r>
        <w:rPr>
          <w:rFonts w:hint="eastAsia" w:ascii="仿宋" w:hAnsi="仿宋" w:eastAsia="仿宋"/>
          <w:b/>
          <w:sz w:val="28"/>
          <w:szCs w:val="28"/>
          <w:highlight w:val="none"/>
        </w:rPr>
        <w:t>附件1</w:t>
      </w:r>
      <w:bookmarkEnd w:id="188"/>
      <w:bookmarkEnd w:id="189"/>
      <w:bookmarkEnd w:id="190"/>
      <w:bookmarkEnd w:id="191"/>
      <w:bookmarkEnd w:id="192"/>
      <w:r>
        <w:rPr>
          <w:rFonts w:hint="eastAsia" w:ascii="仿宋" w:hAnsi="仿宋" w:eastAsia="仿宋"/>
          <w:b/>
          <w:sz w:val="28"/>
          <w:szCs w:val="28"/>
          <w:highlight w:val="none"/>
          <w:lang w:val="en-US" w:eastAsia="zh-CN"/>
        </w:rPr>
        <w:t>3</w:t>
      </w:r>
    </w:p>
    <w:p w14:paraId="493A12AE">
      <w:pPr>
        <w:autoSpaceDE w:val="0"/>
        <w:autoSpaceDN w:val="0"/>
        <w:adjustRightInd w:val="0"/>
        <w:spacing w:line="500" w:lineRule="exact"/>
        <w:jc w:val="left"/>
        <w:rPr>
          <w:rFonts w:ascii="仿宋_GB2312" w:eastAsia="仿宋_GB2312" w:cs="宋体"/>
          <w:kern w:val="0"/>
          <w:sz w:val="28"/>
          <w:szCs w:val="28"/>
          <w:highlight w:val="none"/>
        </w:rPr>
      </w:pPr>
    </w:p>
    <w:p w14:paraId="3C2DBE74">
      <w:pPr>
        <w:autoSpaceDE w:val="0"/>
        <w:autoSpaceDN w:val="0"/>
        <w:adjustRightInd w:val="0"/>
        <w:spacing w:line="500" w:lineRule="exact"/>
        <w:jc w:val="center"/>
        <w:rPr>
          <w:rFonts w:ascii="仿宋_GB2312" w:eastAsia="仿宋_GB2312" w:cs="宋体"/>
          <w:b/>
          <w:bCs/>
          <w:kern w:val="0"/>
          <w:sz w:val="32"/>
          <w:szCs w:val="32"/>
          <w:highlight w:val="none"/>
        </w:rPr>
      </w:pPr>
      <w:r>
        <w:rPr>
          <w:rFonts w:hint="eastAsia" w:ascii="仿宋_GB2312" w:eastAsia="仿宋_GB2312" w:cs="宋体"/>
          <w:b/>
          <w:bCs/>
          <w:kern w:val="0"/>
          <w:sz w:val="32"/>
          <w:szCs w:val="32"/>
          <w:highlight w:val="none"/>
        </w:rPr>
        <w:t>实施方案</w:t>
      </w:r>
    </w:p>
    <w:p w14:paraId="76A4FB60">
      <w:pP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p w14:paraId="5C0F4F39">
      <w:pPr>
        <w:autoSpaceDE w:val="0"/>
        <w:autoSpaceDN w:val="0"/>
        <w:adjustRightInd w:val="0"/>
        <w:spacing w:line="500" w:lineRule="exact"/>
        <w:jc w:val="left"/>
        <w:rPr>
          <w:rFonts w:ascii="仿宋_GB2312" w:eastAsia="仿宋_GB2312" w:cs="宋体"/>
          <w:kern w:val="0"/>
          <w:sz w:val="28"/>
          <w:szCs w:val="28"/>
          <w:highlight w:val="none"/>
        </w:rPr>
      </w:pPr>
    </w:p>
    <w:p w14:paraId="76F3677B">
      <w:pPr>
        <w:pStyle w:val="6"/>
        <w:rPr>
          <w:rFonts w:ascii="仿宋_GB2312" w:eastAsia="仿宋_GB2312" w:cs="宋体"/>
          <w:kern w:val="0"/>
          <w:sz w:val="28"/>
          <w:szCs w:val="28"/>
          <w:highlight w:val="none"/>
        </w:rPr>
      </w:pPr>
    </w:p>
    <w:p w14:paraId="307E7733">
      <w:pPr>
        <w:rPr>
          <w:rFonts w:ascii="仿宋_GB2312" w:eastAsia="仿宋_GB2312" w:cs="宋体"/>
          <w:kern w:val="0"/>
          <w:sz w:val="28"/>
          <w:szCs w:val="28"/>
          <w:highlight w:val="none"/>
        </w:rPr>
      </w:pPr>
    </w:p>
    <w:p w14:paraId="0A1D2269">
      <w:pPr>
        <w:pStyle w:val="6"/>
        <w:rPr>
          <w:rFonts w:ascii="仿宋_GB2312" w:eastAsia="仿宋_GB2312" w:cs="宋体"/>
          <w:kern w:val="0"/>
          <w:sz w:val="28"/>
          <w:szCs w:val="28"/>
          <w:highlight w:val="none"/>
        </w:rPr>
      </w:pPr>
    </w:p>
    <w:p w14:paraId="25AF3E18">
      <w:pPr>
        <w:rPr>
          <w:highlight w:val="none"/>
        </w:rPr>
      </w:pPr>
    </w:p>
    <w:p w14:paraId="4714E299">
      <w:pPr>
        <w:autoSpaceDE w:val="0"/>
        <w:autoSpaceDN w:val="0"/>
        <w:adjustRightInd w:val="0"/>
        <w:spacing w:line="500" w:lineRule="exact"/>
        <w:jc w:val="left"/>
        <w:rPr>
          <w:rFonts w:ascii="仿宋_GB2312" w:eastAsia="仿宋_GB2312" w:cs="宋体"/>
          <w:kern w:val="0"/>
          <w:sz w:val="28"/>
          <w:szCs w:val="28"/>
          <w:highlight w:val="none"/>
        </w:rPr>
      </w:pPr>
    </w:p>
    <w:p w14:paraId="06090F85">
      <w:pPr>
        <w:autoSpaceDE w:val="0"/>
        <w:autoSpaceDN w:val="0"/>
        <w:adjustRightInd w:val="0"/>
        <w:spacing w:line="500" w:lineRule="exact"/>
        <w:jc w:val="left"/>
        <w:rPr>
          <w:rFonts w:ascii="仿宋_GB2312" w:eastAsia="仿宋_GB2312" w:cs="宋体"/>
          <w:kern w:val="0"/>
          <w:sz w:val="28"/>
          <w:szCs w:val="28"/>
          <w:highlight w:val="none"/>
        </w:rPr>
      </w:pPr>
    </w:p>
    <w:p w14:paraId="05CB8F09">
      <w:pPr>
        <w:autoSpaceDE w:val="0"/>
        <w:autoSpaceDN w:val="0"/>
        <w:adjustRightInd w:val="0"/>
        <w:spacing w:line="500" w:lineRule="exact"/>
        <w:jc w:val="left"/>
        <w:rPr>
          <w:rFonts w:ascii="仿宋_GB2312" w:eastAsia="仿宋_GB2312" w:cs="宋体"/>
          <w:kern w:val="0"/>
          <w:sz w:val="28"/>
          <w:szCs w:val="28"/>
          <w:highlight w:val="none"/>
        </w:rPr>
      </w:pPr>
    </w:p>
    <w:p w14:paraId="0B07BAD4">
      <w:pPr>
        <w:autoSpaceDE w:val="0"/>
        <w:autoSpaceDN w:val="0"/>
        <w:adjustRightInd w:val="0"/>
        <w:spacing w:line="500" w:lineRule="exact"/>
        <w:jc w:val="left"/>
        <w:rPr>
          <w:rFonts w:ascii="仿宋_GB2312" w:eastAsia="仿宋_GB2312" w:cs="宋体"/>
          <w:kern w:val="0"/>
          <w:sz w:val="28"/>
          <w:szCs w:val="28"/>
          <w:highlight w:val="none"/>
        </w:rPr>
      </w:pPr>
    </w:p>
    <w:p w14:paraId="08CC00F2">
      <w:pPr>
        <w:pStyle w:val="6"/>
        <w:rPr>
          <w:highlight w:val="none"/>
        </w:rPr>
      </w:pPr>
    </w:p>
    <w:p w14:paraId="59B33BBF">
      <w:pPr>
        <w:rPr>
          <w:highlight w:val="none"/>
        </w:rPr>
      </w:pPr>
    </w:p>
    <w:p w14:paraId="03F0D2D9">
      <w:pPr>
        <w:pStyle w:val="6"/>
        <w:rPr>
          <w:highlight w:val="none"/>
        </w:rPr>
      </w:pPr>
    </w:p>
    <w:p w14:paraId="1D66930E">
      <w:pPr>
        <w:rPr>
          <w:highlight w:val="none"/>
        </w:rPr>
      </w:pPr>
    </w:p>
    <w:p w14:paraId="6AD16F82">
      <w:pPr>
        <w:pStyle w:val="6"/>
        <w:rPr>
          <w:highlight w:val="none"/>
        </w:rPr>
      </w:pPr>
    </w:p>
    <w:p w14:paraId="66F8EB68">
      <w:pPr>
        <w:rPr>
          <w:highlight w:val="none"/>
        </w:rPr>
      </w:pPr>
    </w:p>
    <w:p w14:paraId="06239440">
      <w:pPr>
        <w:autoSpaceDE w:val="0"/>
        <w:autoSpaceDN w:val="0"/>
        <w:adjustRightInd w:val="0"/>
        <w:spacing w:line="500" w:lineRule="exact"/>
        <w:rPr>
          <w:rFonts w:ascii="仿宋_GB2312" w:eastAsia="仿宋_GB2312" w:cs="宋体"/>
          <w:b/>
          <w:bCs/>
          <w:kern w:val="0"/>
          <w:sz w:val="32"/>
          <w:szCs w:val="32"/>
          <w:highlight w:val="none"/>
        </w:rPr>
      </w:pPr>
    </w:p>
    <w:p w14:paraId="6CEA3184">
      <w:pPr>
        <w:autoSpaceDE w:val="0"/>
        <w:autoSpaceDN w:val="0"/>
        <w:adjustRightInd w:val="0"/>
        <w:spacing w:line="500" w:lineRule="exact"/>
        <w:rPr>
          <w:rFonts w:ascii="仿宋_GB2312" w:eastAsia="仿宋_GB2312" w:cs="宋体"/>
          <w:b/>
          <w:bCs/>
          <w:kern w:val="0"/>
          <w:sz w:val="32"/>
          <w:szCs w:val="32"/>
          <w:highlight w:val="none"/>
        </w:rPr>
      </w:pPr>
    </w:p>
    <w:p w14:paraId="4F18423F">
      <w:pPr>
        <w:autoSpaceDE w:val="0"/>
        <w:autoSpaceDN w:val="0"/>
        <w:adjustRightInd w:val="0"/>
        <w:spacing w:line="500" w:lineRule="exact"/>
        <w:jc w:val="left"/>
        <w:outlineLvl w:val="0"/>
        <w:rPr>
          <w:rFonts w:hint="eastAsia" w:ascii="仿宋_GB2312" w:eastAsia="仿宋_GB2312" w:cs="宋体"/>
          <w:b/>
          <w:bCs/>
          <w:kern w:val="0"/>
          <w:sz w:val="32"/>
          <w:szCs w:val="32"/>
          <w:highlight w:val="none"/>
          <w:lang w:eastAsia="zh-CN"/>
        </w:rPr>
      </w:pPr>
      <w:bookmarkStart w:id="193" w:name="_Toc8695"/>
      <w:bookmarkStart w:id="194" w:name="_Toc10902"/>
      <w:bookmarkStart w:id="195" w:name="_Toc19822"/>
      <w:r>
        <w:rPr>
          <w:rFonts w:hint="eastAsia" w:ascii="仿宋_GB2312" w:eastAsia="仿宋_GB2312" w:cs="宋体"/>
          <w:b/>
          <w:bCs/>
          <w:kern w:val="0"/>
          <w:sz w:val="32"/>
          <w:szCs w:val="32"/>
          <w:highlight w:val="none"/>
        </w:rPr>
        <w:t>附件1</w:t>
      </w:r>
      <w:bookmarkEnd w:id="193"/>
      <w:bookmarkEnd w:id="194"/>
      <w:bookmarkEnd w:id="195"/>
      <w:r>
        <w:rPr>
          <w:rFonts w:hint="eastAsia" w:ascii="仿宋_GB2312" w:eastAsia="仿宋_GB2312" w:cs="宋体"/>
          <w:b/>
          <w:bCs/>
          <w:kern w:val="0"/>
          <w:sz w:val="32"/>
          <w:szCs w:val="32"/>
          <w:highlight w:val="none"/>
          <w:lang w:val="en-US" w:eastAsia="zh-CN"/>
        </w:rPr>
        <w:t>4</w:t>
      </w:r>
    </w:p>
    <w:p w14:paraId="3619A8A2">
      <w:pP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p w14:paraId="248D927F">
      <w:pP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p w14:paraId="72AD0E61">
      <w:pPr>
        <w:autoSpaceDE w:val="0"/>
        <w:autoSpaceDN w:val="0"/>
        <w:adjustRightInd w:val="0"/>
        <w:spacing w:line="500" w:lineRule="exact"/>
        <w:jc w:val="center"/>
        <w:outlineLvl w:val="0"/>
        <w:rPr>
          <w:rFonts w:ascii="仿宋_GB2312" w:eastAsia="仿宋_GB2312" w:cs="宋体"/>
          <w:b/>
          <w:bCs/>
          <w:kern w:val="0"/>
          <w:sz w:val="32"/>
          <w:szCs w:val="32"/>
          <w:highlight w:val="none"/>
        </w:rPr>
      </w:pPr>
      <w:r>
        <w:rPr>
          <w:rFonts w:hint="eastAsia" w:ascii="仿宋_GB2312" w:eastAsia="仿宋_GB2312" w:cs="宋体"/>
          <w:b/>
          <w:bCs/>
          <w:kern w:val="0"/>
          <w:sz w:val="32"/>
          <w:szCs w:val="32"/>
          <w:highlight w:val="none"/>
        </w:rPr>
        <w:t>售后服务承诺详述、维修、质保等计划详述</w:t>
      </w:r>
    </w:p>
    <w:p w14:paraId="382F61FB">
      <w:pPr>
        <w:pStyle w:val="6"/>
        <w:rPr>
          <w:rFonts w:ascii="仿宋_GB2312" w:eastAsia="仿宋_GB2312" w:cs="宋体"/>
          <w:kern w:val="0"/>
          <w:sz w:val="28"/>
          <w:szCs w:val="28"/>
          <w:highlight w:val="none"/>
        </w:rPr>
      </w:pPr>
    </w:p>
    <w:p w14:paraId="4E56409C">
      <w:pPr>
        <w:rPr>
          <w:rFonts w:ascii="仿宋_GB2312" w:eastAsia="仿宋_GB2312" w:cs="宋体"/>
          <w:kern w:val="0"/>
          <w:sz w:val="28"/>
          <w:szCs w:val="28"/>
          <w:highlight w:val="none"/>
        </w:rPr>
      </w:pPr>
    </w:p>
    <w:p w14:paraId="291F80CB">
      <w:pPr>
        <w:pStyle w:val="6"/>
        <w:rPr>
          <w:rFonts w:ascii="仿宋_GB2312" w:eastAsia="仿宋_GB2312" w:cs="宋体"/>
          <w:kern w:val="0"/>
          <w:sz w:val="28"/>
          <w:szCs w:val="28"/>
          <w:highlight w:val="none"/>
        </w:rPr>
      </w:pPr>
    </w:p>
    <w:p w14:paraId="65EC1644">
      <w:pPr>
        <w:rPr>
          <w:rFonts w:ascii="仿宋_GB2312" w:eastAsia="仿宋_GB2312" w:cs="宋体"/>
          <w:kern w:val="0"/>
          <w:sz w:val="28"/>
          <w:szCs w:val="28"/>
          <w:highlight w:val="none"/>
        </w:rPr>
      </w:pPr>
    </w:p>
    <w:p w14:paraId="67D61483">
      <w:pPr>
        <w:pStyle w:val="6"/>
        <w:rPr>
          <w:rFonts w:ascii="仿宋_GB2312" w:eastAsia="仿宋_GB2312" w:cs="宋体"/>
          <w:kern w:val="0"/>
          <w:sz w:val="28"/>
          <w:szCs w:val="28"/>
          <w:highlight w:val="none"/>
        </w:rPr>
      </w:pPr>
    </w:p>
    <w:p w14:paraId="4D7E52DA">
      <w:pPr>
        <w:rPr>
          <w:rFonts w:ascii="仿宋_GB2312" w:eastAsia="仿宋_GB2312" w:cs="宋体"/>
          <w:kern w:val="0"/>
          <w:sz w:val="28"/>
          <w:szCs w:val="28"/>
          <w:highlight w:val="none"/>
        </w:rPr>
      </w:pPr>
    </w:p>
    <w:p w14:paraId="29617FA0">
      <w:pPr>
        <w:pStyle w:val="6"/>
        <w:rPr>
          <w:rFonts w:ascii="仿宋_GB2312" w:eastAsia="仿宋_GB2312" w:cs="宋体"/>
          <w:kern w:val="0"/>
          <w:sz w:val="28"/>
          <w:szCs w:val="28"/>
          <w:highlight w:val="none"/>
        </w:rPr>
      </w:pPr>
    </w:p>
    <w:p w14:paraId="16C58D53">
      <w:pPr>
        <w:rPr>
          <w:rFonts w:ascii="仿宋_GB2312" w:eastAsia="仿宋_GB2312" w:cs="宋体"/>
          <w:kern w:val="0"/>
          <w:sz w:val="28"/>
          <w:szCs w:val="28"/>
          <w:highlight w:val="none"/>
        </w:rPr>
      </w:pPr>
    </w:p>
    <w:p w14:paraId="3D5C7E45">
      <w:pPr>
        <w:pStyle w:val="6"/>
        <w:rPr>
          <w:rFonts w:ascii="仿宋_GB2312" w:eastAsia="仿宋_GB2312" w:cs="宋体"/>
          <w:kern w:val="0"/>
          <w:sz w:val="28"/>
          <w:szCs w:val="28"/>
          <w:highlight w:val="none"/>
        </w:rPr>
      </w:pPr>
    </w:p>
    <w:p w14:paraId="415309DA">
      <w:pPr>
        <w:rPr>
          <w:rFonts w:ascii="仿宋_GB2312" w:eastAsia="仿宋_GB2312" w:cs="宋体"/>
          <w:kern w:val="0"/>
          <w:sz w:val="28"/>
          <w:szCs w:val="28"/>
          <w:highlight w:val="none"/>
        </w:rPr>
      </w:pPr>
    </w:p>
    <w:p w14:paraId="79B4D0F5">
      <w:pPr>
        <w:pStyle w:val="6"/>
        <w:rPr>
          <w:rFonts w:ascii="仿宋_GB2312" w:eastAsia="仿宋_GB2312" w:cs="宋体"/>
          <w:kern w:val="0"/>
          <w:sz w:val="28"/>
          <w:szCs w:val="28"/>
          <w:highlight w:val="none"/>
        </w:rPr>
      </w:pPr>
    </w:p>
    <w:p w14:paraId="2E47E162">
      <w:pPr>
        <w:rPr>
          <w:rFonts w:ascii="仿宋_GB2312" w:eastAsia="仿宋_GB2312" w:cs="宋体"/>
          <w:kern w:val="0"/>
          <w:sz w:val="28"/>
          <w:szCs w:val="28"/>
          <w:highlight w:val="none"/>
        </w:rPr>
      </w:pPr>
    </w:p>
    <w:p w14:paraId="7FB41E5C">
      <w:pPr>
        <w:autoSpaceDE w:val="0"/>
        <w:autoSpaceDN w:val="0"/>
        <w:adjustRightInd w:val="0"/>
        <w:spacing w:line="500" w:lineRule="exact"/>
        <w:rPr>
          <w:rFonts w:ascii="仿宋_GB2312" w:eastAsia="仿宋_GB2312" w:cs="宋体"/>
          <w:b/>
          <w:bCs/>
          <w:kern w:val="0"/>
          <w:sz w:val="32"/>
          <w:szCs w:val="32"/>
          <w:highlight w:val="none"/>
        </w:rPr>
      </w:pPr>
    </w:p>
    <w:p w14:paraId="581CFE4E">
      <w:pPr>
        <w:autoSpaceDE w:val="0"/>
        <w:autoSpaceDN w:val="0"/>
        <w:adjustRightInd w:val="0"/>
        <w:spacing w:line="500" w:lineRule="exact"/>
        <w:jc w:val="left"/>
        <w:outlineLvl w:val="0"/>
        <w:rPr>
          <w:rFonts w:hint="eastAsia" w:ascii="仿宋_GB2312" w:eastAsia="仿宋_GB2312" w:cs="宋体"/>
          <w:b/>
          <w:bCs/>
          <w:kern w:val="0"/>
          <w:sz w:val="32"/>
          <w:szCs w:val="32"/>
          <w:highlight w:val="none"/>
          <w:lang w:eastAsia="zh-CN"/>
        </w:rPr>
      </w:pPr>
      <w:bookmarkStart w:id="196" w:name="_Toc2293"/>
      <w:bookmarkStart w:id="197" w:name="_Toc13776"/>
      <w:bookmarkStart w:id="198" w:name="_Toc3637"/>
      <w:r>
        <w:rPr>
          <w:rFonts w:hint="eastAsia" w:ascii="仿宋_GB2312" w:eastAsia="仿宋_GB2312" w:cs="宋体"/>
          <w:b/>
          <w:bCs/>
          <w:kern w:val="0"/>
          <w:sz w:val="32"/>
          <w:szCs w:val="32"/>
          <w:highlight w:val="none"/>
        </w:rPr>
        <w:t>附件</w:t>
      </w:r>
      <w:bookmarkEnd w:id="196"/>
      <w:bookmarkEnd w:id="197"/>
      <w:bookmarkEnd w:id="198"/>
      <w:r>
        <w:rPr>
          <w:rFonts w:hint="eastAsia" w:ascii="仿宋_GB2312" w:eastAsia="仿宋_GB2312" w:cs="宋体"/>
          <w:b/>
          <w:bCs/>
          <w:kern w:val="0"/>
          <w:sz w:val="32"/>
          <w:szCs w:val="32"/>
          <w:highlight w:val="none"/>
        </w:rPr>
        <w:t>1</w:t>
      </w:r>
      <w:r>
        <w:rPr>
          <w:rFonts w:hint="eastAsia" w:ascii="仿宋_GB2312" w:eastAsia="仿宋_GB2312" w:cs="宋体"/>
          <w:b/>
          <w:bCs/>
          <w:kern w:val="0"/>
          <w:sz w:val="32"/>
          <w:szCs w:val="32"/>
          <w:highlight w:val="none"/>
          <w:lang w:val="en-US" w:eastAsia="zh-CN"/>
        </w:rPr>
        <w:t>5</w:t>
      </w:r>
    </w:p>
    <w:p w14:paraId="4A927FF9">
      <w:pP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p w14:paraId="41612FFC">
      <w:pPr>
        <w:jc w:val="center"/>
        <w:outlineLvl w:val="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供应商认为需补充的其它资料或说明</w:t>
      </w:r>
    </w:p>
    <w:p w14:paraId="58A1DF1C">
      <w:pP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p w14:paraId="2069F743">
      <w:pP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p w14:paraId="581CBD64">
      <w:pPr>
        <w:pStyle w:val="45"/>
        <w:ind w:left="0" w:leftChars="0"/>
        <w:rPr>
          <w:rFonts w:ascii="仿宋_GB2312" w:eastAsia="仿宋_GB2312" w:cs="宋体"/>
          <w:b/>
          <w:bCs/>
          <w:kern w:val="0"/>
          <w:sz w:val="32"/>
          <w:szCs w:val="32"/>
          <w:highlight w:val="none"/>
        </w:rPr>
      </w:pPr>
    </w:p>
    <w:p w14:paraId="35D47B8C">
      <w:pPr>
        <w:rPr>
          <w:rFonts w:ascii="仿宋_GB2312" w:eastAsia="仿宋_GB2312" w:cs="宋体"/>
          <w:b/>
          <w:bCs/>
          <w:kern w:val="0"/>
          <w:sz w:val="32"/>
          <w:szCs w:val="32"/>
          <w:highlight w:val="none"/>
        </w:rPr>
      </w:pPr>
    </w:p>
    <w:p w14:paraId="0C1B3852">
      <w:pPr>
        <w:pStyle w:val="6"/>
        <w:rPr>
          <w:rFonts w:ascii="仿宋_GB2312" w:eastAsia="仿宋_GB2312" w:cs="宋体"/>
          <w:kern w:val="0"/>
          <w:highlight w:val="none"/>
        </w:rPr>
      </w:pPr>
    </w:p>
    <w:p w14:paraId="55550825">
      <w:pPr>
        <w:rPr>
          <w:rFonts w:ascii="仿宋_GB2312" w:eastAsia="仿宋_GB2312" w:cs="宋体"/>
          <w:b/>
          <w:bCs/>
          <w:kern w:val="0"/>
          <w:sz w:val="32"/>
          <w:szCs w:val="32"/>
          <w:highlight w:val="none"/>
        </w:rPr>
      </w:pPr>
    </w:p>
    <w:p w14:paraId="54764A37">
      <w:pPr>
        <w:pStyle w:val="6"/>
        <w:rPr>
          <w:rFonts w:ascii="仿宋_GB2312" w:eastAsia="仿宋_GB2312" w:cs="宋体"/>
          <w:kern w:val="0"/>
          <w:highlight w:val="none"/>
        </w:rPr>
      </w:pPr>
    </w:p>
    <w:p w14:paraId="45678DA6">
      <w:pPr>
        <w:rPr>
          <w:rFonts w:ascii="仿宋_GB2312" w:eastAsia="仿宋_GB2312" w:cs="宋体"/>
          <w:b/>
          <w:bCs/>
          <w:kern w:val="0"/>
          <w:sz w:val="32"/>
          <w:szCs w:val="32"/>
          <w:highlight w:val="none"/>
        </w:rPr>
      </w:pPr>
    </w:p>
    <w:p w14:paraId="4A4698D0">
      <w:pPr>
        <w:pStyle w:val="6"/>
        <w:rPr>
          <w:rFonts w:ascii="仿宋_GB2312" w:eastAsia="仿宋_GB2312" w:cs="宋体"/>
          <w:kern w:val="0"/>
          <w:highlight w:val="none"/>
        </w:rPr>
      </w:pPr>
    </w:p>
    <w:p w14:paraId="7C81A8F1">
      <w:pPr>
        <w:rPr>
          <w:rFonts w:ascii="仿宋_GB2312" w:eastAsia="仿宋_GB2312" w:cs="宋体"/>
          <w:b/>
          <w:bCs/>
          <w:kern w:val="0"/>
          <w:sz w:val="32"/>
          <w:szCs w:val="32"/>
          <w:highlight w:val="none"/>
        </w:rPr>
      </w:pPr>
    </w:p>
    <w:p w14:paraId="36DFD0DF">
      <w:pPr>
        <w:pStyle w:val="6"/>
        <w:rPr>
          <w:rFonts w:ascii="仿宋_GB2312" w:eastAsia="仿宋_GB2312" w:cs="宋体"/>
          <w:kern w:val="0"/>
          <w:highlight w:val="none"/>
        </w:rPr>
      </w:pPr>
    </w:p>
    <w:p w14:paraId="450BA677">
      <w:pPr>
        <w:rPr>
          <w:rFonts w:ascii="仿宋_GB2312" w:eastAsia="仿宋_GB2312" w:cs="宋体"/>
          <w:b/>
          <w:bCs/>
          <w:kern w:val="0"/>
          <w:sz w:val="32"/>
          <w:szCs w:val="32"/>
          <w:highlight w:val="none"/>
        </w:rPr>
      </w:pPr>
    </w:p>
    <w:p w14:paraId="34C5BB6C">
      <w:pPr>
        <w:pStyle w:val="6"/>
        <w:rPr>
          <w:rFonts w:ascii="仿宋_GB2312" w:eastAsia="仿宋_GB2312" w:cs="宋体"/>
          <w:kern w:val="0"/>
          <w:highlight w:val="none"/>
        </w:rPr>
      </w:pPr>
      <w:bookmarkStart w:id="199" w:name="_Toc13610"/>
      <w:bookmarkStart w:id="200" w:name="_Toc6283"/>
      <w:bookmarkStart w:id="201" w:name="_Toc24569"/>
    </w:p>
    <w:bookmarkEnd w:id="199"/>
    <w:bookmarkEnd w:id="200"/>
    <w:bookmarkEnd w:id="201"/>
    <w:p w14:paraId="2E314C70">
      <w:pPr>
        <w:pStyle w:val="6"/>
        <w:rPr>
          <w:rFonts w:hint="eastAsia" w:ascii="仿宋" w:hAnsi="仿宋" w:eastAsia="仿宋"/>
          <w:b w:val="0"/>
          <w:sz w:val="28"/>
          <w:szCs w:val="28"/>
          <w:highlight w:val="none"/>
        </w:rPr>
        <w:sectPr>
          <w:headerReference r:id="rId5" w:type="default"/>
          <w:footerReference r:id="rId6" w:type="default"/>
          <w:pgSz w:w="11906" w:h="16838"/>
          <w:pgMar w:top="1701" w:right="1474" w:bottom="1701" w:left="1474" w:header="851" w:footer="992" w:gutter="0"/>
          <w:cols w:space="720" w:num="1"/>
          <w:docGrid w:type="lines" w:linePitch="312" w:charSpace="0"/>
        </w:sectPr>
      </w:pPr>
      <w:bookmarkStart w:id="202" w:name="_Toc12522"/>
      <w:bookmarkStart w:id="203" w:name="_Toc30928"/>
    </w:p>
    <w:p w14:paraId="49B297E3">
      <w:pPr>
        <w:autoSpaceDE w:val="0"/>
        <w:autoSpaceDN w:val="0"/>
        <w:adjustRightInd w:val="0"/>
        <w:spacing w:line="500" w:lineRule="exact"/>
        <w:jc w:val="left"/>
        <w:outlineLvl w:val="0"/>
        <w:rPr>
          <w:rFonts w:hint="eastAsia" w:ascii="仿宋_GB2312" w:eastAsia="仿宋_GB2312" w:cs="宋体"/>
          <w:b/>
          <w:bCs/>
          <w:kern w:val="0"/>
          <w:sz w:val="32"/>
          <w:szCs w:val="32"/>
          <w:highlight w:val="none"/>
          <w:lang w:eastAsia="zh-CN"/>
        </w:rPr>
      </w:pPr>
      <w:bookmarkStart w:id="204" w:name="_Toc25064"/>
      <w:bookmarkStart w:id="205" w:name="_Toc3983"/>
      <w:bookmarkStart w:id="206" w:name="_Toc12703"/>
      <w:r>
        <w:rPr>
          <w:rFonts w:hint="eastAsia" w:ascii="仿宋_GB2312" w:eastAsia="仿宋_GB2312" w:cs="宋体"/>
          <w:b/>
          <w:bCs/>
          <w:kern w:val="0"/>
          <w:sz w:val="32"/>
          <w:szCs w:val="32"/>
          <w:highlight w:val="none"/>
        </w:rPr>
        <w:t>附件1</w:t>
      </w:r>
      <w:r>
        <w:rPr>
          <w:rFonts w:hint="eastAsia" w:ascii="仿宋_GB2312" w:eastAsia="仿宋_GB2312" w:cs="宋体"/>
          <w:b/>
          <w:bCs/>
          <w:kern w:val="0"/>
          <w:sz w:val="32"/>
          <w:szCs w:val="32"/>
          <w:highlight w:val="none"/>
          <w:lang w:val="en-US" w:eastAsia="zh-CN"/>
        </w:rPr>
        <w:t>6</w:t>
      </w:r>
    </w:p>
    <w:p w14:paraId="322E7C14">
      <w:pPr>
        <w:pageBreakBefore w:val="0"/>
        <w:kinsoku/>
        <w:overflowPunct w:val="0"/>
        <w:autoSpaceDE w:val="0"/>
        <w:autoSpaceDN/>
        <w:bidi w:val="0"/>
        <w:spacing w:line="520" w:lineRule="exact"/>
        <w:ind w:left="0" w:leftChars="0" w:firstLine="0" w:firstLineChars="0"/>
        <w:jc w:val="center"/>
        <w:rPr>
          <w:rFonts w:hint="eastAsia" w:ascii="方正大标宋简体" w:hAnsi="方正大标宋简体" w:eastAsia="方正大标宋简体" w:cs="方正大标宋简体"/>
          <w:b/>
          <w:bCs/>
          <w:color w:val="auto"/>
          <w:sz w:val="28"/>
          <w:szCs w:val="28"/>
          <w:highlight w:val="none"/>
          <w:lang w:val="en-US" w:eastAsia="zh-CN"/>
        </w:rPr>
      </w:pPr>
      <w:r>
        <w:rPr>
          <w:rFonts w:hint="eastAsia" w:ascii="方正大标宋简体" w:hAnsi="方正大标宋简体" w:eastAsia="方正大标宋简体" w:cs="方正大标宋简体"/>
          <w:b/>
          <w:bCs/>
          <w:color w:val="auto"/>
          <w:sz w:val="28"/>
          <w:szCs w:val="28"/>
          <w:highlight w:val="none"/>
          <w:lang w:val="en-US" w:eastAsia="zh-CN"/>
        </w:rPr>
        <w:t>政府采购活动现场确认声明书</w:t>
      </w:r>
    </w:p>
    <w:p w14:paraId="1E56F4D2">
      <w:pPr>
        <w:pageBreakBefore w:val="0"/>
        <w:kinsoku/>
        <w:overflowPunct w:val="0"/>
        <w:autoSpaceDE w:val="0"/>
        <w:autoSpaceDN/>
        <w:bidi w:val="0"/>
        <w:jc w:val="center"/>
        <w:outlineLvl w:val="0"/>
        <w:rPr>
          <w:rFonts w:hint="eastAsia" w:ascii="方正小标宋_GBK" w:hAnsi="方正小标宋_GBK" w:eastAsia="方正小标宋_GBK" w:cs="方正小标宋_GBK"/>
          <w:b/>
          <w:bCs/>
          <w:color w:val="auto"/>
          <w:sz w:val="28"/>
          <w:szCs w:val="28"/>
          <w:highlight w:val="none"/>
          <w:lang w:val="en-US" w:eastAsia="zh-CN"/>
        </w:rPr>
      </w:pPr>
    </w:p>
    <w:p w14:paraId="32573C56">
      <w:pPr>
        <w:pageBreakBefore w:val="0"/>
        <w:kinsoku/>
        <w:overflowPunct w:val="0"/>
        <w:autoSpaceDE w:val="0"/>
        <w:autoSpaceDN/>
        <w:bidi w:val="0"/>
        <w:spacing w:line="360" w:lineRule="auto"/>
        <w:outlineLvl w:val="0"/>
        <w:rPr>
          <w:rFonts w:hint="eastAsia" w:ascii="楷体_GB2312" w:hAnsi="楷体_GB2312" w:eastAsia="楷体_GB2312" w:cs="楷体_GB2312"/>
          <w:b/>
          <w:bCs w:val="0"/>
          <w:color w:val="auto"/>
          <w:sz w:val="24"/>
          <w:szCs w:val="24"/>
          <w:highlight w:val="none"/>
          <w:lang w:val="en-US" w:eastAsia="zh-CN"/>
        </w:rPr>
      </w:pPr>
      <w:r>
        <w:rPr>
          <w:rFonts w:hint="eastAsia" w:ascii="楷体_GB2312" w:hAnsi="楷体_GB2312" w:eastAsia="楷体_GB2312" w:cs="楷体_GB2312"/>
          <w:b/>
          <w:bCs w:val="0"/>
          <w:color w:val="auto"/>
          <w:sz w:val="24"/>
          <w:szCs w:val="24"/>
          <w:highlight w:val="none"/>
          <w:lang w:val="en-US" w:eastAsia="zh-CN"/>
        </w:rPr>
        <w:t>库车市政务服务和公共资源交易中心 :</w:t>
      </w:r>
    </w:p>
    <w:p w14:paraId="32521397">
      <w:pPr>
        <w:spacing w:line="520" w:lineRule="exact"/>
        <w:ind w:firstLine="480" w:firstLineChars="200"/>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 xml:space="preserve">本人 </w:t>
      </w:r>
      <w:r>
        <w:rPr>
          <w:rFonts w:hint="eastAsia" w:ascii="仿宋_GB2312" w:hAnsi="仿宋_GB2312" w:eastAsia="仿宋_GB2312" w:cs="仿宋_GB2312"/>
          <w:b w:val="0"/>
          <w:bCs/>
          <w:color w:val="auto"/>
          <w:sz w:val="24"/>
          <w:szCs w:val="24"/>
          <w:highlight w:val="none"/>
          <w:u w:val="single"/>
          <w:lang w:val="en-US" w:eastAsia="zh-CN"/>
        </w:rPr>
        <w:t xml:space="preserve">                </w:t>
      </w:r>
      <w:r>
        <w:rPr>
          <w:rFonts w:hint="eastAsia" w:ascii="仿宋_GB2312" w:hAnsi="仿宋_GB2312" w:eastAsia="仿宋_GB2312" w:cs="仿宋_GB2312"/>
          <w:b w:val="0"/>
          <w:bCs/>
          <w:color w:val="auto"/>
          <w:sz w:val="24"/>
          <w:szCs w:val="24"/>
          <w:highlight w:val="none"/>
          <w:lang w:val="en-US" w:eastAsia="zh-CN"/>
        </w:rPr>
        <w:t>（授权代表姓名），经由</w:t>
      </w:r>
      <w:r>
        <w:rPr>
          <w:rFonts w:hint="eastAsia" w:ascii="仿宋_GB2312" w:hAnsi="仿宋_GB2312" w:eastAsia="仿宋_GB2312" w:cs="仿宋_GB2312"/>
          <w:b w:val="0"/>
          <w:bCs/>
          <w:color w:val="auto"/>
          <w:sz w:val="24"/>
          <w:szCs w:val="24"/>
          <w:highlight w:val="none"/>
          <w:u w:val="single"/>
          <w:lang w:val="en-US" w:eastAsia="zh-CN"/>
        </w:rPr>
        <w:t xml:space="preserve">                          </w:t>
      </w:r>
      <w:r>
        <w:rPr>
          <w:rFonts w:hint="eastAsia" w:ascii="仿宋_GB2312" w:hAnsi="仿宋_GB2312" w:eastAsia="仿宋_GB2312" w:cs="仿宋_GB2312"/>
          <w:b w:val="0"/>
          <w:bCs/>
          <w:color w:val="auto"/>
          <w:sz w:val="24"/>
          <w:szCs w:val="24"/>
          <w:highlight w:val="none"/>
          <w:lang w:val="en-US" w:eastAsia="zh-CN"/>
        </w:rPr>
        <w:t xml:space="preserve">（单位） </w:t>
      </w:r>
      <w:r>
        <w:rPr>
          <w:rFonts w:hint="eastAsia" w:ascii="仿宋_GB2312" w:hAnsi="仿宋_GB2312" w:eastAsia="仿宋_GB2312" w:cs="仿宋_GB2312"/>
          <w:b w:val="0"/>
          <w:bCs/>
          <w:color w:val="auto"/>
          <w:sz w:val="24"/>
          <w:szCs w:val="24"/>
          <w:highlight w:val="none"/>
          <w:u w:val="single"/>
          <w:lang w:val="en-US" w:eastAsia="zh-CN"/>
        </w:rPr>
        <w:t xml:space="preserve">                  </w:t>
      </w:r>
      <w:r>
        <w:rPr>
          <w:rFonts w:hint="eastAsia" w:ascii="仿宋_GB2312" w:hAnsi="仿宋_GB2312" w:eastAsia="仿宋_GB2312" w:cs="仿宋_GB2312"/>
          <w:b w:val="0"/>
          <w:bCs/>
          <w:color w:val="auto"/>
          <w:sz w:val="24"/>
          <w:szCs w:val="24"/>
          <w:highlight w:val="none"/>
          <w:lang w:val="en-US" w:eastAsia="zh-CN"/>
        </w:rPr>
        <w:t>（法定代表人姓名）合法授权参加</w:t>
      </w:r>
      <w:r>
        <w:rPr>
          <w:rFonts w:hint="eastAsia" w:ascii="仿宋_GB2312" w:hAnsi="仿宋_GB2312" w:eastAsia="仿宋_GB2312" w:cs="仿宋_GB2312"/>
          <w:b w:val="0"/>
          <w:bCs/>
          <w:color w:val="auto"/>
          <w:sz w:val="24"/>
          <w:szCs w:val="24"/>
          <w:highlight w:val="none"/>
          <w:u w:val="single"/>
          <w:lang w:val="en-US" w:eastAsia="zh-CN"/>
        </w:rPr>
        <w:t>库车市启智学校校园文化提升项目综合教学楼文化主题建设和装饰装修（编号： KC-ZFCG-2025-CS010）</w:t>
      </w:r>
      <w:r>
        <w:rPr>
          <w:rFonts w:hint="eastAsia" w:ascii="仿宋_GB2312" w:hAnsi="仿宋_GB2312" w:eastAsia="仿宋_GB2312" w:cs="仿宋_GB2312"/>
          <w:b w:val="0"/>
          <w:bCs/>
          <w:color w:val="auto"/>
          <w:sz w:val="24"/>
          <w:szCs w:val="24"/>
          <w:highlight w:val="none"/>
          <w:lang w:val="en-US" w:eastAsia="zh-CN"/>
        </w:rPr>
        <w:t>政府采购活动．经与本单位法人代表（负责人）联系确认， 现就有关公平竞争事项郑重声明如下：</w:t>
      </w:r>
    </w:p>
    <w:p w14:paraId="4EC25B2F">
      <w:pPr>
        <w:keepNext w:val="0"/>
        <w:keepLines w:val="0"/>
        <w:pageBreakBefore w:val="0"/>
        <w:widowControl w:val="0"/>
        <w:kinsoku/>
        <w:wordWrap/>
        <w:overflowPunct w:val="0"/>
        <w:topLinePunct w:val="0"/>
        <w:autoSpaceDE w:val="0"/>
        <w:autoSpaceDN/>
        <w:bidi w:val="0"/>
        <w:adjustRightInd/>
        <w:snapToGrid/>
        <w:spacing w:line="560" w:lineRule="exact"/>
        <w:ind w:firstLine="480" w:firstLineChars="200"/>
        <w:textAlignment w:val="auto"/>
        <w:outlineLvl w:val="0"/>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一、本单位与采购人之间</w:t>
      </w:r>
      <w:r>
        <w:rPr>
          <w:rFonts w:hint="eastAsia" w:ascii="仿宋_GB2312" w:hAnsi="仿宋_GB2312" w:eastAsia="仿宋_GB2312" w:cs="仿宋_GB2312"/>
          <w:b w:val="0"/>
          <w:bCs/>
          <w:color w:val="auto"/>
          <w:sz w:val="24"/>
          <w:szCs w:val="24"/>
          <w:highlight w:val="none"/>
          <w:lang w:val="en-US" w:eastAsia="zh-CN"/>
        </w:rPr>
        <w:sym w:font="Wingdings" w:char="00A8"/>
      </w:r>
      <w:r>
        <w:rPr>
          <w:rFonts w:hint="eastAsia" w:ascii="仿宋_GB2312" w:hAnsi="仿宋_GB2312" w:eastAsia="仿宋_GB2312" w:cs="仿宋_GB2312"/>
          <w:b w:val="0"/>
          <w:bCs/>
          <w:color w:val="auto"/>
          <w:sz w:val="24"/>
          <w:szCs w:val="24"/>
          <w:highlight w:val="none"/>
          <w:lang w:val="en-US" w:eastAsia="zh-CN"/>
        </w:rPr>
        <w:t>不存在利害关系</w:t>
      </w:r>
      <w:r>
        <w:rPr>
          <w:rFonts w:hint="eastAsia" w:ascii="仿宋_GB2312" w:hAnsi="仿宋_GB2312" w:eastAsia="仿宋_GB2312" w:cs="仿宋_GB2312"/>
          <w:b w:val="0"/>
          <w:bCs/>
          <w:color w:val="auto"/>
          <w:sz w:val="24"/>
          <w:szCs w:val="24"/>
          <w:highlight w:val="none"/>
          <w:lang w:val="en-US" w:eastAsia="zh-CN"/>
        </w:rPr>
        <w:sym w:font="Wingdings" w:char="00A8"/>
      </w:r>
      <w:r>
        <w:rPr>
          <w:rFonts w:hint="eastAsia" w:ascii="仿宋_GB2312" w:hAnsi="仿宋_GB2312" w:eastAsia="仿宋_GB2312" w:cs="仿宋_GB2312"/>
          <w:b w:val="0"/>
          <w:bCs/>
          <w:color w:val="auto"/>
          <w:sz w:val="24"/>
          <w:szCs w:val="24"/>
          <w:highlight w:val="none"/>
          <w:lang w:val="en-US" w:eastAsia="zh-CN"/>
        </w:rPr>
        <w:t>存在下列利害关系：</w:t>
      </w:r>
    </w:p>
    <w:p w14:paraId="79DF8910">
      <w:pPr>
        <w:keepNext w:val="0"/>
        <w:keepLines w:val="0"/>
        <w:pageBreakBefore w:val="0"/>
        <w:widowControl w:val="0"/>
        <w:kinsoku/>
        <w:wordWrap/>
        <w:overflowPunct w:val="0"/>
        <w:topLinePunct w:val="0"/>
        <w:autoSpaceDE w:val="0"/>
        <w:autoSpaceDN/>
        <w:bidi w:val="0"/>
        <w:adjustRightInd/>
        <w:snapToGrid/>
        <w:spacing w:line="560" w:lineRule="exact"/>
        <w:ind w:firstLine="480" w:firstLineChars="200"/>
        <w:textAlignment w:val="auto"/>
        <w:outlineLvl w:val="0"/>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A．投资关系</w:t>
      </w:r>
    </w:p>
    <w:p w14:paraId="550D056B">
      <w:pPr>
        <w:keepNext w:val="0"/>
        <w:keepLines w:val="0"/>
        <w:pageBreakBefore w:val="0"/>
        <w:widowControl w:val="0"/>
        <w:kinsoku/>
        <w:wordWrap/>
        <w:overflowPunct w:val="0"/>
        <w:topLinePunct w:val="0"/>
        <w:autoSpaceDE w:val="0"/>
        <w:autoSpaceDN/>
        <w:bidi w:val="0"/>
        <w:adjustRightInd/>
        <w:snapToGrid/>
        <w:spacing w:line="560" w:lineRule="exact"/>
        <w:ind w:firstLine="480" w:firstLineChars="200"/>
        <w:textAlignment w:val="auto"/>
        <w:outlineLvl w:val="0"/>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 xml:space="preserve">B．行政隶属关系 </w:t>
      </w:r>
    </w:p>
    <w:p w14:paraId="2FBDA28F">
      <w:pPr>
        <w:keepNext w:val="0"/>
        <w:keepLines w:val="0"/>
        <w:pageBreakBefore w:val="0"/>
        <w:widowControl w:val="0"/>
        <w:kinsoku/>
        <w:wordWrap/>
        <w:overflowPunct w:val="0"/>
        <w:topLinePunct w:val="0"/>
        <w:autoSpaceDE w:val="0"/>
        <w:autoSpaceDN/>
        <w:bidi w:val="0"/>
        <w:adjustRightInd/>
        <w:snapToGrid/>
        <w:spacing w:line="560" w:lineRule="exact"/>
        <w:ind w:firstLine="480" w:firstLineChars="200"/>
        <w:textAlignment w:val="auto"/>
        <w:outlineLvl w:val="0"/>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C．业务指导关系</w:t>
      </w:r>
    </w:p>
    <w:p w14:paraId="3800F38E">
      <w:pPr>
        <w:keepNext w:val="0"/>
        <w:keepLines w:val="0"/>
        <w:pageBreakBefore w:val="0"/>
        <w:widowControl w:val="0"/>
        <w:kinsoku/>
        <w:wordWrap/>
        <w:overflowPunct w:val="0"/>
        <w:topLinePunct w:val="0"/>
        <w:autoSpaceDE w:val="0"/>
        <w:autoSpaceDN/>
        <w:bidi w:val="0"/>
        <w:adjustRightInd/>
        <w:snapToGrid/>
        <w:spacing w:line="560" w:lineRule="exact"/>
        <w:ind w:firstLine="480" w:firstLineChars="200"/>
        <w:textAlignment w:val="auto"/>
        <w:outlineLvl w:val="0"/>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D．其他可能影响采购公正的利害关系（如有，请如实说明）。</w:t>
      </w:r>
    </w:p>
    <w:p w14:paraId="574643E0">
      <w:pPr>
        <w:keepNext w:val="0"/>
        <w:keepLines w:val="0"/>
        <w:pageBreakBefore w:val="0"/>
        <w:widowControl w:val="0"/>
        <w:kinsoku/>
        <w:wordWrap/>
        <w:overflowPunct w:val="0"/>
        <w:topLinePunct w:val="0"/>
        <w:autoSpaceDE w:val="0"/>
        <w:autoSpaceDN/>
        <w:bidi w:val="0"/>
        <w:adjustRightInd/>
        <w:snapToGrid/>
        <w:spacing w:line="560" w:lineRule="exact"/>
        <w:ind w:firstLine="480" w:firstLineChars="200"/>
        <w:textAlignment w:val="auto"/>
        <w:outlineLvl w:val="0"/>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二、现已清楚知道参加本项目采购活动的其他所有供应商名称，本单位</w:t>
      </w:r>
      <w:r>
        <w:rPr>
          <w:rFonts w:hint="eastAsia" w:ascii="仿宋_GB2312" w:hAnsi="仿宋_GB2312" w:eastAsia="仿宋_GB2312" w:cs="仿宋_GB2312"/>
          <w:b w:val="0"/>
          <w:bCs/>
          <w:color w:val="auto"/>
          <w:sz w:val="24"/>
          <w:szCs w:val="24"/>
          <w:highlight w:val="none"/>
          <w:lang w:val="en-US" w:eastAsia="zh-CN"/>
        </w:rPr>
        <w:sym w:font="Wingdings" w:char="00A8"/>
      </w:r>
      <w:r>
        <w:rPr>
          <w:rFonts w:hint="eastAsia" w:ascii="仿宋_GB2312" w:hAnsi="仿宋_GB2312" w:eastAsia="仿宋_GB2312" w:cs="仿宋_GB2312"/>
          <w:b w:val="0"/>
          <w:bCs/>
          <w:color w:val="auto"/>
          <w:sz w:val="24"/>
          <w:szCs w:val="24"/>
          <w:highlight w:val="none"/>
          <w:lang w:val="en-US" w:eastAsia="zh-CN"/>
        </w:rPr>
        <w:t>与其他所有供应商之间均不存在利害关系，</w:t>
      </w:r>
      <w:r>
        <w:rPr>
          <w:rFonts w:hint="eastAsia" w:ascii="仿宋_GB2312" w:hAnsi="仿宋_GB2312" w:eastAsia="仿宋_GB2312" w:cs="仿宋_GB2312"/>
          <w:b w:val="0"/>
          <w:bCs/>
          <w:color w:val="auto"/>
          <w:sz w:val="24"/>
          <w:szCs w:val="24"/>
          <w:highlight w:val="none"/>
          <w:lang w:val="en-US" w:eastAsia="zh-CN"/>
        </w:rPr>
        <w:sym w:font="Wingdings" w:char="00A8"/>
      </w:r>
      <w:r>
        <w:rPr>
          <w:rFonts w:hint="eastAsia" w:ascii="仿宋_GB2312" w:hAnsi="仿宋_GB2312" w:eastAsia="仿宋_GB2312" w:cs="仿宋_GB2312"/>
          <w:b w:val="0"/>
          <w:bCs/>
          <w:color w:val="auto"/>
          <w:sz w:val="24"/>
          <w:szCs w:val="24"/>
          <w:highlight w:val="none"/>
          <w:lang w:val="en-US" w:eastAsia="zh-CN"/>
        </w:rPr>
        <w:t xml:space="preserve">与 </w:t>
      </w:r>
      <w:r>
        <w:rPr>
          <w:rFonts w:hint="eastAsia" w:ascii="仿宋_GB2312" w:hAnsi="仿宋_GB2312" w:eastAsia="仿宋_GB2312" w:cs="仿宋_GB2312"/>
          <w:b w:val="0"/>
          <w:bCs/>
          <w:color w:val="auto"/>
          <w:sz w:val="24"/>
          <w:szCs w:val="24"/>
          <w:highlight w:val="none"/>
          <w:u w:val="single"/>
          <w:lang w:val="en-US" w:eastAsia="zh-CN"/>
        </w:rPr>
        <w:t xml:space="preserve">                </w:t>
      </w:r>
      <w:r>
        <w:rPr>
          <w:rFonts w:hint="eastAsia" w:ascii="仿宋_GB2312" w:hAnsi="仿宋_GB2312" w:eastAsia="仿宋_GB2312" w:cs="仿宋_GB2312"/>
          <w:b w:val="0"/>
          <w:bCs/>
          <w:color w:val="auto"/>
          <w:sz w:val="24"/>
          <w:szCs w:val="24"/>
          <w:highlight w:val="none"/>
          <w:lang w:val="en-US" w:eastAsia="zh-CN"/>
        </w:rPr>
        <w:t>（供应商名称）之间存在下列利害关系：</w:t>
      </w:r>
    </w:p>
    <w:p w14:paraId="3BE47779">
      <w:pPr>
        <w:keepNext w:val="0"/>
        <w:keepLines w:val="0"/>
        <w:pageBreakBefore w:val="0"/>
        <w:widowControl w:val="0"/>
        <w:kinsoku/>
        <w:wordWrap/>
        <w:overflowPunct w:val="0"/>
        <w:topLinePunct w:val="0"/>
        <w:autoSpaceDE w:val="0"/>
        <w:autoSpaceDN/>
        <w:bidi w:val="0"/>
        <w:adjustRightInd/>
        <w:snapToGrid/>
        <w:spacing w:line="560" w:lineRule="exact"/>
        <w:ind w:firstLine="480" w:firstLineChars="200"/>
        <w:textAlignment w:val="auto"/>
        <w:outlineLvl w:val="0"/>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A．法定代表人或负责人或实际控制人是同一人</w:t>
      </w:r>
    </w:p>
    <w:p w14:paraId="5CC1E73E">
      <w:pPr>
        <w:keepNext w:val="0"/>
        <w:keepLines w:val="0"/>
        <w:pageBreakBefore w:val="0"/>
        <w:widowControl w:val="0"/>
        <w:kinsoku/>
        <w:wordWrap/>
        <w:overflowPunct w:val="0"/>
        <w:topLinePunct w:val="0"/>
        <w:autoSpaceDE w:val="0"/>
        <w:autoSpaceDN/>
        <w:bidi w:val="0"/>
        <w:adjustRightInd/>
        <w:snapToGrid/>
        <w:spacing w:line="560" w:lineRule="exact"/>
        <w:ind w:firstLine="480" w:firstLineChars="200"/>
        <w:textAlignment w:val="auto"/>
        <w:outlineLvl w:val="0"/>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B．法定代表人或负责人或实际控制人是夫妻关系</w:t>
      </w:r>
    </w:p>
    <w:p w14:paraId="157ED5C8">
      <w:pPr>
        <w:keepNext w:val="0"/>
        <w:keepLines w:val="0"/>
        <w:pageBreakBefore w:val="0"/>
        <w:widowControl w:val="0"/>
        <w:kinsoku/>
        <w:wordWrap/>
        <w:overflowPunct w:val="0"/>
        <w:topLinePunct w:val="0"/>
        <w:autoSpaceDE w:val="0"/>
        <w:autoSpaceDN/>
        <w:bidi w:val="0"/>
        <w:adjustRightInd/>
        <w:snapToGrid/>
        <w:spacing w:line="560" w:lineRule="exact"/>
        <w:ind w:firstLine="480" w:firstLineChars="200"/>
        <w:textAlignment w:val="auto"/>
        <w:outlineLvl w:val="0"/>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C．法定代表人或负责人或实际控制人是直系血亲关系</w:t>
      </w:r>
    </w:p>
    <w:p w14:paraId="04378170">
      <w:pPr>
        <w:keepNext w:val="0"/>
        <w:keepLines w:val="0"/>
        <w:pageBreakBefore w:val="0"/>
        <w:widowControl w:val="0"/>
        <w:kinsoku/>
        <w:wordWrap/>
        <w:overflowPunct w:val="0"/>
        <w:topLinePunct w:val="0"/>
        <w:autoSpaceDE w:val="0"/>
        <w:autoSpaceDN/>
        <w:bidi w:val="0"/>
        <w:adjustRightInd/>
        <w:snapToGrid/>
        <w:spacing w:line="560" w:lineRule="exact"/>
        <w:ind w:firstLine="480" w:firstLineChars="200"/>
        <w:textAlignment w:val="auto"/>
        <w:outlineLvl w:val="0"/>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D．法定代表人或负责人或实际控制人存在三代以内旁系血亲关系</w:t>
      </w:r>
    </w:p>
    <w:p w14:paraId="3EB0D209">
      <w:pPr>
        <w:keepNext w:val="0"/>
        <w:keepLines w:val="0"/>
        <w:pageBreakBefore w:val="0"/>
        <w:widowControl w:val="0"/>
        <w:kinsoku/>
        <w:wordWrap/>
        <w:overflowPunct w:val="0"/>
        <w:topLinePunct w:val="0"/>
        <w:autoSpaceDE w:val="0"/>
        <w:autoSpaceDN/>
        <w:bidi w:val="0"/>
        <w:adjustRightInd/>
        <w:snapToGrid/>
        <w:spacing w:line="560" w:lineRule="exact"/>
        <w:ind w:firstLine="480" w:firstLineChars="200"/>
        <w:textAlignment w:val="auto"/>
        <w:outlineLvl w:val="0"/>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E．法定代表人或负责人或实际控制人存在近姻亲关系</w:t>
      </w:r>
    </w:p>
    <w:p w14:paraId="04E8CC4A">
      <w:pPr>
        <w:keepNext w:val="0"/>
        <w:keepLines w:val="0"/>
        <w:pageBreakBefore w:val="0"/>
        <w:widowControl w:val="0"/>
        <w:kinsoku/>
        <w:wordWrap/>
        <w:overflowPunct w:val="0"/>
        <w:topLinePunct w:val="0"/>
        <w:autoSpaceDE w:val="0"/>
        <w:autoSpaceDN/>
        <w:bidi w:val="0"/>
        <w:adjustRightInd/>
        <w:snapToGrid/>
        <w:spacing w:line="560" w:lineRule="exact"/>
        <w:ind w:firstLine="480" w:firstLineChars="200"/>
        <w:textAlignment w:val="auto"/>
        <w:outlineLvl w:val="0"/>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F．法定代表人或负责人或实际控制人存在股份控制或实际控制关系</w:t>
      </w:r>
    </w:p>
    <w:p w14:paraId="2F045DD2">
      <w:pPr>
        <w:keepNext w:val="0"/>
        <w:keepLines w:val="0"/>
        <w:pageBreakBefore w:val="0"/>
        <w:widowControl w:val="0"/>
        <w:kinsoku/>
        <w:wordWrap/>
        <w:overflowPunct w:val="0"/>
        <w:topLinePunct w:val="0"/>
        <w:autoSpaceDE w:val="0"/>
        <w:autoSpaceDN/>
        <w:bidi w:val="0"/>
        <w:adjustRightInd/>
        <w:snapToGrid/>
        <w:spacing w:line="560" w:lineRule="exact"/>
        <w:ind w:firstLine="480" w:firstLineChars="200"/>
        <w:textAlignment w:val="auto"/>
        <w:outlineLvl w:val="0"/>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G．存在共同直接或间接投资设立子公司、联营企业和合营企业情况</w:t>
      </w:r>
    </w:p>
    <w:p w14:paraId="38B6B383">
      <w:pPr>
        <w:keepNext w:val="0"/>
        <w:keepLines w:val="0"/>
        <w:pageBreakBefore w:val="0"/>
        <w:widowControl w:val="0"/>
        <w:kinsoku/>
        <w:wordWrap/>
        <w:overflowPunct w:val="0"/>
        <w:topLinePunct w:val="0"/>
        <w:autoSpaceDE w:val="0"/>
        <w:autoSpaceDN/>
        <w:bidi w:val="0"/>
        <w:adjustRightInd/>
        <w:snapToGrid/>
        <w:spacing w:line="560" w:lineRule="exact"/>
        <w:ind w:firstLine="480" w:firstLineChars="200"/>
        <w:textAlignment w:val="auto"/>
        <w:outlineLvl w:val="0"/>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H．存在分级代理或代销关系、同一生产制造商关系、管理关系、重要业务（ 占主营业务收入 50 % 以上）或重要财务往来关系（如融资）等其他实质性控制关系</w:t>
      </w:r>
    </w:p>
    <w:p w14:paraId="021F995A">
      <w:pPr>
        <w:keepNext w:val="0"/>
        <w:keepLines w:val="0"/>
        <w:pageBreakBefore w:val="0"/>
        <w:widowControl w:val="0"/>
        <w:kinsoku/>
        <w:wordWrap/>
        <w:overflowPunct w:val="0"/>
        <w:topLinePunct w:val="0"/>
        <w:autoSpaceDE w:val="0"/>
        <w:autoSpaceDN/>
        <w:bidi w:val="0"/>
        <w:adjustRightInd/>
        <w:snapToGrid/>
        <w:spacing w:line="560" w:lineRule="exact"/>
        <w:ind w:firstLine="480" w:firstLineChars="200"/>
        <w:textAlignment w:val="auto"/>
        <w:outlineLvl w:val="0"/>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I．其他利害关系情况                                     。</w:t>
      </w:r>
    </w:p>
    <w:p w14:paraId="0EBD4136">
      <w:pPr>
        <w:keepNext w:val="0"/>
        <w:keepLines w:val="0"/>
        <w:pageBreakBefore w:val="0"/>
        <w:widowControl w:val="0"/>
        <w:kinsoku/>
        <w:wordWrap/>
        <w:overflowPunct w:val="0"/>
        <w:topLinePunct w:val="0"/>
        <w:autoSpaceDE w:val="0"/>
        <w:autoSpaceDN/>
        <w:bidi w:val="0"/>
        <w:adjustRightInd/>
        <w:snapToGrid/>
        <w:spacing w:line="560" w:lineRule="exact"/>
        <w:ind w:firstLine="480" w:firstLineChars="200"/>
        <w:textAlignment w:val="auto"/>
        <w:outlineLvl w:val="0"/>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三、自己清楚知道并严格遵守政府采购法律法规和现场纪律。</w:t>
      </w:r>
    </w:p>
    <w:p w14:paraId="6640E57F">
      <w:pPr>
        <w:keepNext w:val="0"/>
        <w:keepLines w:val="0"/>
        <w:pageBreakBefore w:val="0"/>
        <w:widowControl w:val="0"/>
        <w:kinsoku/>
        <w:wordWrap/>
        <w:overflowPunct w:val="0"/>
        <w:topLinePunct w:val="0"/>
        <w:autoSpaceDE w:val="0"/>
        <w:autoSpaceDN/>
        <w:bidi w:val="0"/>
        <w:adjustRightInd/>
        <w:snapToGrid/>
        <w:spacing w:line="560" w:lineRule="exact"/>
        <w:ind w:firstLine="480" w:firstLineChars="200"/>
        <w:textAlignment w:val="auto"/>
        <w:outlineLvl w:val="0"/>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四、我发现</w:t>
      </w:r>
      <w:r>
        <w:rPr>
          <w:rFonts w:hint="eastAsia" w:ascii="仿宋_GB2312" w:hAnsi="仿宋_GB2312" w:eastAsia="仿宋_GB2312" w:cs="仿宋_GB2312"/>
          <w:b w:val="0"/>
          <w:bCs/>
          <w:color w:val="auto"/>
          <w:sz w:val="24"/>
          <w:szCs w:val="24"/>
          <w:highlight w:val="none"/>
          <w:u w:val="single"/>
          <w:lang w:val="en-US" w:eastAsia="zh-CN"/>
        </w:rPr>
        <w:t xml:space="preserve">                  </w:t>
      </w:r>
      <w:r>
        <w:rPr>
          <w:rFonts w:hint="eastAsia" w:ascii="仿宋_GB2312" w:hAnsi="仿宋_GB2312" w:eastAsia="仿宋_GB2312" w:cs="仿宋_GB2312"/>
          <w:b w:val="0"/>
          <w:bCs/>
          <w:color w:val="auto"/>
          <w:sz w:val="24"/>
          <w:szCs w:val="24"/>
          <w:highlight w:val="none"/>
          <w:lang w:val="en-US" w:eastAsia="zh-CN"/>
        </w:rPr>
        <w:t>供应商之间存在或可能存在上述第二条</w:t>
      </w:r>
    </w:p>
    <w:p w14:paraId="2415E573">
      <w:pPr>
        <w:keepNext w:val="0"/>
        <w:keepLines w:val="0"/>
        <w:pageBreakBefore w:val="0"/>
        <w:widowControl w:val="0"/>
        <w:kinsoku/>
        <w:wordWrap/>
        <w:overflowPunct w:val="0"/>
        <w:topLinePunct w:val="0"/>
        <w:autoSpaceDE w:val="0"/>
        <w:autoSpaceDN/>
        <w:bidi w:val="0"/>
        <w:adjustRightInd/>
        <w:snapToGrid/>
        <w:spacing w:line="560" w:lineRule="exact"/>
        <w:ind w:firstLine="480" w:firstLineChars="200"/>
        <w:textAlignment w:val="auto"/>
        <w:outlineLvl w:val="0"/>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第</w:t>
      </w:r>
      <w:r>
        <w:rPr>
          <w:rFonts w:hint="eastAsia" w:ascii="仿宋_GB2312" w:hAnsi="仿宋_GB2312" w:eastAsia="仿宋_GB2312" w:cs="仿宋_GB2312"/>
          <w:b w:val="0"/>
          <w:bCs/>
          <w:color w:val="auto"/>
          <w:sz w:val="24"/>
          <w:szCs w:val="24"/>
          <w:highlight w:val="none"/>
          <w:u w:val="single"/>
          <w:lang w:val="en-US" w:eastAsia="zh-CN"/>
        </w:rPr>
        <w:t xml:space="preserve">           </w:t>
      </w:r>
      <w:r>
        <w:rPr>
          <w:rFonts w:hint="eastAsia" w:ascii="仿宋_GB2312" w:hAnsi="仿宋_GB2312" w:eastAsia="仿宋_GB2312" w:cs="仿宋_GB2312"/>
          <w:b w:val="0"/>
          <w:bCs/>
          <w:color w:val="auto"/>
          <w:sz w:val="24"/>
          <w:szCs w:val="24"/>
          <w:highlight w:val="none"/>
          <w:lang w:val="en-US" w:eastAsia="zh-CN"/>
        </w:rPr>
        <w:t>项利害关系。</w:t>
      </w:r>
    </w:p>
    <w:p w14:paraId="4817FE4F">
      <w:pPr>
        <w:keepNext w:val="0"/>
        <w:keepLines w:val="0"/>
        <w:pageBreakBefore w:val="0"/>
        <w:widowControl w:val="0"/>
        <w:kinsoku/>
        <w:wordWrap/>
        <w:overflowPunct w:val="0"/>
        <w:topLinePunct w:val="0"/>
        <w:autoSpaceDE w:val="0"/>
        <w:autoSpaceDN/>
        <w:bidi w:val="0"/>
        <w:adjustRightInd/>
        <w:snapToGrid/>
        <w:spacing w:line="560" w:lineRule="exact"/>
        <w:ind w:firstLine="480" w:firstLineChars="200"/>
        <w:textAlignment w:val="auto"/>
        <w:outlineLvl w:val="0"/>
        <w:rPr>
          <w:rFonts w:hint="eastAsia" w:ascii="仿宋_GB2312" w:hAnsi="仿宋_GB2312" w:eastAsia="仿宋_GB2312" w:cs="仿宋_GB2312"/>
          <w:b w:val="0"/>
          <w:bCs/>
          <w:color w:val="auto"/>
          <w:sz w:val="24"/>
          <w:szCs w:val="24"/>
          <w:highlight w:val="none"/>
          <w:lang w:val="en-US" w:eastAsia="zh-CN"/>
        </w:rPr>
      </w:pPr>
    </w:p>
    <w:p w14:paraId="526BB824">
      <w:pPr>
        <w:keepNext w:val="0"/>
        <w:keepLines w:val="0"/>
        <w:pageBreakBefore w:val="0"/>
        <w:widowControl w:val="0"/>
        <w:kinsoku/>
        <w:wordWrap/>
        <w:overflowPunct w:val="0"/>
        <w:topLinePunct w:val="0"/>
        <w:autoSpaceDE w:val="0"/>
        <w:autoSpaceDN/>
        <w:bidi w:val="0"/>
        <w:adjustRightInd/>
        <w:snapToGrid/>
        <w:spacing w:line="560" w:lineRule="exact"/>
        <w:ind w:firstLine="480" w:firstLineChars="200"/>
        <w:textAlignment w:val="auto"/>
        <w:outlineLvl w:val="0"/>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 xml:space="preserve">供应商代表签名：                                2025年  月   日  </w:t>
      </w:r>
    </w:p>
    <w:p w14:paraId="371DAE18">
      <w:pPr>
        <w:keepNext w:val="0"/>
        <w:keepLines w:val="0"/>
        <w:pageBreakBefore w:val="0"/>
        <w:widowControl w:val="0"/>
        <w:kinsoku/>
        <w:wordWrap/>
        <w:overflowPunct w:val="0"/>
        <w:topLinePunct w:val="0"/>
        <w:autoSpaceDE w:val="0"/>
        <w:autoSpaceDN/>
        <w:bidi w:val="0"/>
        <w:adjustRightInd/>
        <w:snapToGrid/>
        <w:spacing w:line="560" w:lineRule="exact"/>
        <w:ind w:firstLine="480" w:firstLineChars="200"/>
        <w:textAlignment w:val="auto"/>
        <w:outlineLvl w:val="0"/>
        <w:rPr>
          <w:rFonts w:hint="eastAsia" w:ascii="仿宋_GB2312" w:hAnsi="仿宋_GB2312" w:eastAsia="仿宋_GB2312" w:cs="仿宋_GB2312"/>
          <w:b w:val="0"/>
          <w:bCs/>
          <w:color w:val="auto"/>
          <w:sz w:val="24"/>
          <w:szCs w:val="24"/>
          <w:highlight w:val="none"/>
          <w:lang w:val="en-US" w:eastAsia="zh-CN"/>
        </w:rPr>
      </w:pPr>
    </w:p>
    <w:p w14:paraId="13CDBA4B">
      <w:pPr>
        <w:spacing w:line="360" w:lineRule="auto"/>
        <w:ind w:firstLine="281" w:firstLineChars="100"/>
        <w:outlineLvl w:val="0"/>
        <w:rPr>
          <w:rFonts w:hint="eastAsia" w:ascii="仿宋" w:hAnsi="仿宋" w:eastAsia="仿宋"/>
          <w:b/>
          <w:sz w:val="28"/>
          <w:szCs w:val="28"/>
          <w:highlight w:val="none"/>
        </w:rPr>
      </w:pPr>
    </w:p>
    <w:p w14:paraId="1788BFE7">
      <w:pPr>
        <w:spacing w:line="360" w:lineRule="auto"/>
        <w:ind w:firstLine="281" w:firstLineChars="100"/>
        <w:outlineLvl w:val="0"/>
        <w:rPr>
          <w:rFonts w:hint="eastAsia" w:ascii="仿宋" w:hAnsi="仿宋" w:eastAsia="仿宋"/>
          <w:b/>
          <w:sz w:val="28"/>
          <w:szCs w:val="28"/>
          <w:highlight w:val="none"/>
        </w:rPr>
      </w:pPr>
    </w:p>
    <w:p w14:paraId="71DF3788">
      <w:pPr>
        <w:spacing w:line="360" w:lineRule="auto"/>
        <w:ind w:firstLine="281" w:firstLineChars="100"/>
        <w:outlineLvl w:val="0"/>
        <w:rPr>
          <w:rFonts w:hint="eastAsia" w:ascii="仿宋" w:hAnsi="仿宋" w:eastAsia="仿宋"/>
          <w:b/>
          <w:sz w:val="28"/>
          <w:szCs w:val="28"/>
          <w:highlight w:val="none"/>
        </w:rPr>
      </w:pPr>
    </w:p>
    <w:p w14:paraId="75E738EE">
      <w:pPr>
        <w:spacing w:line="360" w:lineRule="auto"/>
        <w:ind w:firstLine="281" w:firstLineChars="100"/>
        <w:outlineLvl w:val="0"/>
        <w:rPr>
          <w:rFonts w:hint="eastAsia" w:ascii="仿宋" w:hAnsi="仿宋" w:eastAsia="仿宋"/>
          <w:b/>
          <w:sz w:val="28"/>
          <w:szCs w:val="28"/>
          <w:highlight w:val="none"/>
        </w:rPr>
      </w:pPr>
    </w:p>
    <w:p w14:paraId="180D7694">
      <w:pPr>
        <w:spacing w:line="360" w:lineRule="auto"/>
        <w:ind w:firstLine="281" w:firstLineChars="100"/>
        <w:outlineLvl w:val="0"/>
        <w:rPr>
          <w:rFonts w:hint="eastAsia" w:ascii="仿宋" w:hAnsi="仿宋" w:eastAsia="仿宋"/>
          <w:b/>
          <w:sz w:val="28"/>
          <w:szCs w:val="28"/>
          <w:highlight w:val="none"/>
        </w:rPr>
      </w:pPr>
    </w:p>
    <w:p w14:paraId="7C7C07AA">
      <w:pPr>
        <w:spacing w:line="360" w:lineRule="auto"/>
        <w:ind w:firstLine="281" w:firstLineChars="100"/>
        <w:outlineLvl w:val="0"/>
        <w:rPr>
          <w:rFonts w:hint="eastAsia" w:ascii="仿宋" w:hAnsi="仿宋" w:eastAsia="仿宋"/>
          <w:b/>
          <w:sz w:val="28"/>
          <w:szCs w:val="28"/>
          <w:highlight w:val="none"/>
        </w:rPr>
      </w:pPr>
    </w:p>
    <w:p w14:paraId="262A445A">
      <w:pPr>
        <w:spacing w:line="360" w:lineRule="auto"/>
        <w:ind w:firstLine="281" w:firstLineChars="100"/>
        <w:outlineLvl w:val="0"/>
        <w:rPr>
          <w:rFonts w:hint="eastAsia" w:ascii="仿宋" w:hAnsi="仿宋" w:eastAsia="仿宋"/>
          <w:b/>
          <w:sz w:val="28"/>
          <w:szCs w:val="28"/>
          <w:highlight w:val="none"/>
        </w:rPr>
      </w:pPr>
    </w:p>
    <w:p w14:paraId="2DBED8E3">
      <w:pPr>
        <w:spacing w:line="360" w:lineRule="auto"/>
        <w:ind w:firstLine="281" w:firstLineChars="100"/>
        <w:outlineLvl w:val="0"/>
        <w:rPr>
          <w:rFonts w:hint="eastAsia" w:ascii="仿宋" w:hAnsi="仿宋" w:eastAsia="仿宋"/>
          <w:b/>
          <w:sz w:val="28"/>
          <w:szCs w:val="28"/>
          <w:highlight w:val="none"/>
        </w:rPr>
      </w:pPr>
    </w:p>
    <w:p w14:paraId="0D9812D5">
      <w:pPr>
        <w:spacing w:line="360" w:lineRule="auto"/>
        <w:ind w:firstLine="281" w:firstLineChars="100"/>
        <w:outlineLvl w:val="0"/>
        <w:rPr>
          <w:rFonts w:hint="eastAsia" w:ascii="仿宋" w:hAnsi="仿宋" w:eastAsia="仿宋"/>
          <w:b/>
          <w:sz w:val="28"/>
          <w:szCs w:val="28"/>
          <w:highlight w:val="none"/>
        </w:rPr>
      </w:pPr>
    </w:p>
    <w:p w14:paraId="3736B193">
      <w:pPr>
        <w:spacing w:line="360" w:lineRule="auto"/>
        <w:ind w:firstLine="281" w:firstLineChars="100"/>
        <w:outlineLvl w:val="0"/>
        <w:rPr>
          <w:rFonts w:hint="eastAsia" w:ascii="仿宋" w:hAnsi="仿宋" w:eastAsia="仿宋"/>
          <w:b/>
          <w:sz w:val="28"/>
          <w:szCs w:val="28"/>
          <w:highlight w:val="none"/>
        </w:rPr>
      </w:pPr>
    </w:p>
    <w:p w14:paraId="35A44A85">
      <w:pPr>
        <w:spacing w:line="360" w:lineRule="auto"/>
        <w:ind w:firstLine="281" w:firstLineChars="100"/>
        <w:outlineLvl w:val="0"/>
        <w:rPr>
          <w:rFonts w:hint="eastAsia" w:ascii="仿宋" w:hAnsi="仿宋" w:eastAsia="仿宋"/>
          <w:b/>
          <w:sz w:val="28"/>
          <w:szCs w:val="28"/>
          <w:highlight w:val="none"/>
        </w:rPr>
      </w:pPr>
    </w:p>
    <w:p w14:paraId="085D6E92">
      <w:pPr>
        <w:spacing w:line="360" w:lineRule="auto"/>
        <w:outlineLvl w:val="0"/>
        <w:rPr>
          <w:rFonts w:hint="eastAsia" w:ascii="仿宋" w:hAnsi="仿宋" w:eastAsia="仿宋"/>
          <w:b/>
          <w:sz w:val="28"/>
          <w:szCs w:val="28"/>
          <w:highlight w:val="none"/>
        </w:rPr>
      </w:pPr>
    </w:p>
    <w:p w14:paraId="6516FAF9">
      <w:pPr>
        <w:spacing w:line="360" w:lineRule="auto"/>
        <w:ind w:firstLine="281" w:firstLineChars="100"/>
        <w:outlineLvl w:val="0"/>
        <w:rPr>
          <w:rFonts w:hint="eastAsia" w:ascii="仿宋" w:hAnsi="仿宋" w:eastAsia="仿宋"/>
          <w:b/>
          <w:sz w:val="28"/>
          <w:szCs w:val="28"/>
          <w:highlight w:val="none"/>
        </w:rPr>
      </w:pPr>
    </w:p>
    <w:p w14:paraId="373106B0">
      <w:pPr>
        <w:spacing w:line="360" w:lineRule="auto"/>
        <w:ind w:firstLine="281" w:firstLineChars="100"/>
        <w:outlineLvl w:val="0"/>
        <w:rPr>
          <w:rFonts w:hint="eastAsia" w:ascii="仿宋" w:hAnsi="仿宋" w:eastAsia="仿宋"/>
          <w:b/>
          <w:sz w:val="28"/>
          <w:szCs w:val="28"/>
          <w:highlight w:val="none"/>
          <w:lang w:eastAsia="zh-CN"/>
        </w:rPr>
      </w:pPr>
      <w:r>
        <w:rPr>
          <w:rFonts w:hint="eastAsia" w:ascii="仿宋" w:hAnsi="仿宋" w:eastAsia="仿宋"/>
          <w:b/>
          <w:sz w:val="28"/>
          <w:szCs w:val="28"/>
          <w:highlight w:val="none"/>
        </w:rPr>
        <w:t>附件</w:t>
      </w:r>
      <w:bookmarkEnd w:id="202"/>
      <w:bookmarkEnd w:id="203"/>
      <w:r>
        <w:rPr>
          <w:rFonts w:hint="eastAsia" w:ascii="仿宋" w:hAnsi="仿宋" w:eastAsia="仿宋"/>
          <w:b/>
          <w:sz w:val="28"/>
          <w:szCs w:val="28"/>
          <w:highlight w:val="none"/>
        </w:rPr>
        <w:t>1</w:t>
      </w:r>
      <w:bookmarkEnd w:id="204"/>
      <w:bookmarkEnd w:id="205"/>
      <w:bookmarkEnd w:id="206"/>
      <w:r>
        <w:rPr>
          <w:rFonts w:hint="eastAsia" w:ascii="仿宋" w:hAnsi="仿宋" w:eastAsia="仿宋"/>
          <w:b/>
          <w:sz w:val="28"/>
          <w:szCs w:val="28"/>
          <w:highlight w:val="none"/>
          <w:lang w:val="en-US" w:eastAsia="zh-CN"/>
        </w:rPr>
        <w:t>7</w:t>
      </w:r>
    </w:p>
    <w:p w14:paraId="29C839E2">
      <w:pPr>
        <w:pStyle w:val="20"/>
        <w:ind w:left="0" w:leftChars="0" w:firstLine="0" w:firstLineChars="0"/>
        <w:rPr>
          <w:rFonts w:hint="eastAsia" w:ascii="仿宋" w:hAnsi="仿宋" w:eastAsia="仿宋"/>
          <w:b/>
          <w:sz w:val="30"/>
          <w:szCs w:val="30"/>
          <w:highlight w:val="none"/>
        </w:rPr>
      </w:pPr>
    </w:p>
    <w:p w14:paraId="2D046FEB">
      <w:pPr>
        <w:spacing w:line="240" w:lineRule="exact"/>
        <w:rPr>
          <w:rFonts w:hint="eastAsia" w:ascii="仿宋" w:hAnsi="仿宋" w:eastAsia="仿宋"/>
          <w:bCs/>
          <w:szCs w:val="21"/>
          <w:highlight w:val="none"/>
        </w:rPr>
      </w:pPr>
    </w:p>
    <w:p w14:paraId="175F27B6">
      <w:pPr>
        <w:spacing w:line="300" w:lineRule="exact"/>
        <w:rPr>
          <w:rFonts w:hint="eastAsia" w:ascii="仿宋" w:hAnsi="仿宋" w:eastAsia="仿宋"/>
          <w:bCs/>
          <w:szCs w:val="21"/>
          <w:highlight w:val="none"/>
        </w:rPr>
      </w:pPr>
    </w:p>
    <w:p w14:paraId="3D7A2031">
      <w:pPr>
        <w:spacing w:line="1000" w:lineRule="exact"/>
        <w:rPr>
          <w:rFonts w:hint="eastAsia" w:ascii="仿宋" w:hAnsi="仿宋" w:eastAsia="仿宋"/>
          <w:sz w:val="24"/>
          <w:highlight w:val="none"/>
        </w:rPr>
      </w:pPr>
    </w:p>
    <w:p w14:paraId="207BAB0A">
      <w:pPr>
        <w:pStyle w:val="2"/>
        <w:rPr>
          <w:highlight w:val="none"/>
        </w:rPr>
      </w:pPr>
    </w:p>
    <w:p w14:paraId="7BBF6002">
      <w:pPr>
        <w:spacing w:line="1000" w:lineRule="exact"/>
        <w:rPr>
          <w:rFonts w:hint="eastAsia" w:ascii="仿宋" w:hAnsi="仿宋" w:eastAsia="仿宋"/>
          <w:b/>
          <w:sz w:val="36"/>
          <w:szCs w:val="36"/>
          <w:highlight w:val="none"/>
        </w:rPr>
      </w:pPr>
    </w:p>
    <w:p w14:paraId="0D33F0B6">
      <w:pPr>
        <w:spacing w:line="1000" w:lineRule="exact"/>
        <w:jc w:val="center"/>
        <w:rPr>
          <w:rFonts w:hint="eastAsia" w:ascii="仿宋" w:hAnsi="仿宋" w:eastAsia="仿宋"/>
          <w:b/>
          <w:sz w:val="90"/>
          <w:szCs w:val="90"/>
          <w:highlight w:val="none"/>
        </w:rPr>
      </w:pPr>
      <w:r>
        <w:rPr>
          <w:rFonts w:hint="eastAsia" w:ascii="仿宋" w:hAnsi="仿宋" w:eastAsia="仿宋"/>
          <w:b/>
          <w:sz w:val="90"/>
          <w:szCs w:val="90"/>
          <w:highlight w:val="none"/>
        </w:rPr>
        <w:t>响 应 文 件</w:t>
      </w:r>
    </w:p>
    <w:p w14:paraId="50AB8D40">
      <w:pPr>
        <w:spacing w:line="500" w:lineRule="exact"/>
        <w:jc w:val="center"/>
        <w:rPr>
          <w:rFonts w:hint="eastAsia" w:ascii="仿宋" w:hAnsi="仿宋" w:eastAsia="仿宋"/>
          <w:b/>
          <w:bCs/>
          <w:sz w:val="36"/>
          <w:highlight w:val="none"/>
        </w:rPr>
      </w:pPr>
    </w:p>
    <w:p w14:paraId="74935169">
      <w:pPr>
        <w:spacing w:line="500" w:lineRule="exact"/>
        <w:jc w:val="center"/>
        <w:rPr>
          <w:rFonts w:hint="eastAsia" w:ascii="仿宋" w:hAnsi="仿宋" w:eastAsia="仿宋"/>
          <w:b/>
          <w:bCs/>
          <w:sz w:val="36"/>
          <w:highlight w:val="none"/>
        </w:rPr>
      </w:pPr>
    </w:p>
    <w:p w14:paraId="17E58B18">
      <w:pPr>
        <w:pStyle w:val="2"/>
        <w:rPr>
          <w:rFonts w:hint="eastAsia" w:ascii="仿宋" w:hAnsi="仿宋" w:eastAsia="仿宋"/>
          <w:b/>
          <w:bCs/>
          <w:sz w:val="18"/>
          <w:szCs w:val="8"/>
          <w:highlight w:val="none"/>
        </w:rPr>
      </w:pPr>
    </w:p>
    <w:p w14:paraId="379E31A6">
      <w:pPr>
        <w:rPr>
          <w:rFonts w:hint="eastAsia" w:ascii="仿宋" w:hAnsi="仿宋" w:eastAsia="仿宋"/>
          <w:b/>
          <w:bCs/>
          <w:sz w:val="18"/>
          <w:szCs w:val="8"/>
          <w:highlight w:val="none"/>
        </w:rPr>
      </w:pPr>
    </w:p>
    <w:p w14:paraId="2D986A2E">
      <w:pPr>
        <w:rPr>
          <w:rFonts w:hint="eastAsia" w:ascii="仿宋" w:hAnsi="仿宋" w:eastAsia="仿宋"/>
          <w:b/>
          <w:bCs/>
          <w:sz w:val="36"/>
          <w:highlight w:val="none"/>
        </w:rPr>
      </w:pPr>
    </w:p>
    <w:p w14:paraId="4E09D1B5">
      <w:pPr>
        <w:pStyle w:val="2"/>
        <w:rPr>
          <w:highlight w:val="none"/>
        </w:rPr>
      </w:pPr>
    </w:p>
    <w:p w14:paraId="5DCD80DC">
      <w:pPr>
        <w:spacing w:line="500" w:lineRule="exact"/>
        <w:jc w:val="center"/>
        <w:rPr>
          <w:rFonts w:hint="eastAsia" w:ascii="仿宋" w:hAnsi="仿宋" w:eastAsia="仿宋"/>
          <w:b/>
          <w:bCs/>
          <w:sz w:val="36"/>
          <w:highlight w:val="none"/>
        </w:rPr>
      </w:pPr>
    </w:p>
    <w:p w14:paraId="16E4E817">
      <w:pPr>
        <w:overflowPunct w:val="0"/>
        <w:spacing w:line="560" w:lineRule="exact"/>
        <w:rPr>
          <w:rFonts w:hint="eastAsia" w:ascii="仿宋_GB2312" w:hAnsi="仿宋_GB2312" w:eastAsia="仿宋_GB2312" w:cs="仿宋_GB2312"/>
          <w:b/>
          <w:bCs/>
          <w:sz w:val="32"/>
          <w:szCs w:val="32"/>
          <w:highlight w:val="none"/>
        </w:rPr>
      </w:pPr>
      <w:bookmarkStart w:id="207" w:name="_Toc13241"/>
      <w:bookmarkStart w:id="208" w:name="_Toc6652"/>
      <w:bookmarkStart w:id="209" w:name="_Toc10994"/>
      <w:bookmarkStart w:id="210" w:name="_Toc9776"/>
      <w:bookmarkStart w:id="211" w:name="_Toc8324"/>
      <w:r>
        <w:rPr>
          <w:rFonts w:hint="eastAsia" w:ascii="仿宋_GB2312" w:hAnsi="仿宋_GB2312" w:eastAsia="仿宋_GB2312" w:cs="仿宋_GB2312"/>
          <w:b/>
          <w:bCs/>
          <w:sz w:val="32"/>
          <w:szCs w:val="32"/>
          <w:highlight w:val="none"/>
        </w:rPr>
        <w:t>项目名称</w:t>
      </w:r>
      <w:r>
        <w:rPr>
          <w:rFonts w:hint="eastAsia" w:ascii="仿宋_GB2312" w:hAnsi="仿宋_GB2312" w:eastAsia="仿宋_GB2312" w:cs="仿宋_GB2312"/>
          <w:color w:val="auto"/>
          <w:sz w:val="32"/>
          <w:szCs w:val="32"/>
          <w:highlight w:val="none"/>
        </w:rPr>
        <w:t>:</w:t>
      </w:r>
      <w:bookmarkEnd w:id="207"/>
      <w:bookmarkEnd w:id="208"/>
      <w:bookmarkEnd w:id="209"/>
      <w:bookmarkEnd w:id="210"/>
      <w:bookmarkEnd w:id="211"/>
    </w:p>
    <w:p w14:paraId="550C833F">
      <w:pPr>
        <w:overflowPunct w:val="0"/>
        <w:spacing w:line="560" w:lineRule="exact"/>
        <w:rPr>
          <w:rFonts w:hint="eastAsia" w:ascii="仿宋_GB2312" w:hAnsi="仿宋_GB2312" w:eastAsia="仿宋_GB2312" w:cs="仿宋_GB2312"/>
          <w:b/>
          <w:bCs/>
          <w:sz w:val="32"/>
          <w:szCs w:val="32"/>
          <w:highlight w:val="none"/>
        </w:rPr>
      </w:pPr>
    </w:p>
    <w:p w14:paraId="621F95ED">
      <w:pPr>
        <w:spacing w:line="360" w:lineRule="auto"/>
        <w:rPr>
          <w:rFonts w:hint="default" w:ascii="仿宋" w:hAnsi="仿宋" w:eastAsia="仿宋_GB2312"/>
          <w:b/>
          <w:bCs/>
          <w:sz w:val="36"/>
          <w:highlight w:val="none"/>
          <w:lang w:val="en-US" w:eastAsia="zh-CN"/>
        </w:rPr>
      </w:pPr>
      <w:r>
        <w:rPr>
          <w:rFonts w:hint="eastAsia" w:ascii="仿宋_GB2312" w:hAnsi="仿宋_GB2312" w:eastAsia="仿宋_GB2312" w:cs="仿宋_GB2312"/>
          <w:b/>
          <w:bCs/>
          <w:sz w:val="32"/>
          <w:szCs w:val="32"/>
          <w:highlight w:val="none"/>
        </w:rPr>
        <w:t>项目编号：</w:t>
      </w:r>
    </w:p>
    <w:p w14:paraId="73788DEC">
      <w:pPr>
        <w:spacing w:line="420" w:lineRule="exact"/>
        <w:ind w:firstLine="640" w:firstLineChars="177"/>
        <w:jc w:val="center"/>
        <w:rPr>
          <w:rFonts w:hint="eastAsia" w:ascii="仿宋" w:hAnsi="仿宋" w:eastAsia="仿宋"/>
          <w:b/>
          <w:bCs/>
          <w:sz w:val="36"/>
          <w:highlight w:val="none"/>
        </w:rPr>
      </w:pPr>
    </w:p>
    <w:p w14:paraId="60FE6F79">
      <w:pPr>
        <w:spacing w:line="420" w:lineRule="exact"/>
        <w:rPr>
          <w:rFonts w:hint="eastAsia" w:ascii="仿宋" w:hAnsi="仿宋" w:eastAsia="仿宋"/>
          <w:b/>
          <w:bCs/>
          <w:sz w:val="32"/>
          <w:szCs w:val="22"/>
          <w:highlight w:val="none"/>
        </w:rPr>
      </w:pPr>
      <w:r>
        <w:rPr>
          <w:rFonts w:hint="eastAsia" w:ascii="仿宋" w:hAnsi="仿宋" w:eastAsia="仿宋"/>
          <w:b/>
          <w:bCs/>
          <w:sz w:val="32"/>
          <w:szCs w:val="22"/>
          <w:highlight w:val="none"/>
        </w:rPr>
        <w:t>供应商全称（盖公章）：</w:t>
      </w:r>
    </w:p>
    <w:p w14:paraId="455CE93A">
      <w:pPr>
        <w:spacing w:line="420" w:lineRule="exact"/>
        <w:ind w:firstLine="569" w:firstLineChars="177"/>
        <w:jc w:val="center"/>
        <w:rPr>
          <w:rFonts w:hint="eastAsia" w:ascii="仿宋" w:hAnsi="仿宋" w:eastAsia="仿宋"/>
          <w:b/>
          <w:bCs/>
          <w:sz w:val="32"/>
          <w:szCs w:val="22"/>
          <w:highlight w:val="none"/>
        </w:rPr>
      </w:pPr>
    </w:p>
    <w:p w14:paraId="2ABDF2EC">
      <w:pPr>
        <w:spacing w:line="420" w:lineRule="exact"/>
        <w:rPr>
          <w:rFonts w:hint="eastAsia" w:ascii="仿宋" w:hAnsi="仿宋" w:eastAsia="仿宋"/>
          <w:b/>
          <w:bCs/>
          <w:sz w:val="32"/>
          <w:szCs w:val="22"/>
          <w:highlight w:val="none"/>
        </w:rPr>
      </w:pPr>
      <w:r>
        <w:rPr>
          <w:rFonts w:hint="eastAsia" w:ascii="仿宋" w:hAnsi="仿宋" w:eastAsia="仿宋"/>
          <w:b/>
          <w:bCs/>
          <w:sz w:val="32"/>
          <w:szCs w:val="22"/>
          <w:highlight w:val="none"/>
        </w:rPr>
        <w:t>法定代表人或委托全权代理人签字：</w:t>
      </w:r>
    </w:p>
    <w:p w14:paraId="53ABB5AC">
      <w:pPr>
        <w:spacing w:line="500" w:lineRule="exact"/>
        <w:jc w:val="center"/>
        <w:rPr>
          <w:rFonts w:hint="eastAsia" w:ascii="仿宋" w:hAnsi="仿宋" w:eastAsia="仿宋"/>
          <w:b/>
          <w:bCs/>
          <w:sz w:val="36"/>
          <w:highlight w:val="none"/>
        </w:rPr>
      </w:pPr>
    </w:p>
    <w:p w14:paraId="5297FA5E">
      <w:pPr>
        <w:spacing w:line="420" w:lineRule="exact"/>
        <w:jc w:val="center"/>
        <w:rPr>
          <w:highlight w:val="none"/>
        </w:rPr>
      </w:pPr>
      <w:r>
        <w:rPr>
          <w:rFonts w:hint="eastAsia" w:ascii="仿宋" w:hAnsi="仿宋" w:eastAsia="仿宋"/>
          <w:b/>
          <w:bCs/>
          <w:sz w:val="32"/>
          <w:szCs w:val="22"/>
          <w:highlight w:val="none"/>
          <w:lang w:val="en-US" w:eastAsia="zh-CN"/>
        </w:rPr>
        <w:t xml:space="preserve">              </w:t>
      </w:r>
      <w:r>
        <w:rPr>
          <w:rFonts w:hint="eastAsia" w:ascii="仿宋" w:hAnsi="仿宋" w:eastAsia="仿宋"/>
          <w:b/>
          <w:bCs/>
          <w:sz w:val="32"/>
          <w:szCs w:val="22"/>
          <w:highlight w:val="none"/>
        </w:rPr>
        <w:t>日期：   年    月    日</w:t>
      </w:r>
    </w:p>
    <w:p w14:paraId="0F76DEFB">
      <w:pPr>
        <w:spacing w:line="20" w:lineRule="exact"/>
        <w:rPr>
          <w:rFonts w:ascii="宋体" w:cs="宋体"/>
          <w:highlight w:val="none"/>
        </w:rPr>
      </w:pPr>
    </w:p>
    <w:sectPr>
      <w:pgSz w:w="11906" w:h="16838"/>
      <w:pgMar w:top="1701" w:right="1474" w:bottom="164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60B0C8A3-6172-4AF9-929E-425EA7DAA8DB}"/>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33B3DB70-EF85-4E43-81E9-B5803DFCD9B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06AEEBD4-CD28-459E-BC19-64316D2568EE}"/>
  </w:font>
  <w:font w:name="方正小标宋_GBK">
    <w:altName w:val="微软雅黑"/>
    <w:panose1 w:val="00000000000000000000"/>
    <w:charset w:val="86"/>
    <w:family w:val="script"/>
    <w:pitch w:val="default"/>
    <w:sig w:usb0="00000000" w:usb1="00000000" w:usb2="00082016" w:usb3="00000000" w:csb0="00040001" w:csb1="00000000"/>
    <w:embedRegular r:id="rId4" w:fontKey="{5C845906-583C-4D01-A7E9-88509E74DC3A}"/>
  </w:font>
  <w:font w:name="微软雅黑">
    <w:panose1 w:val="020B0503020204020204"/>
    <w:charset w:val="86"/>
    <w:family w:val="swiss"/>
    <w:pitch w:val="default"/>
    <w:sig w:usb0="80000287" w:usb1="280F3C52" w:usb2="00000016" w:usb3="00000000" w:csb0="0004001F" w:csb1="00000000"/>
    <w:embedRegular r:id="rId5" w:fontKey="{5D76348B-1682-4295-AEBD-F1655BE6739C}"/>
  </w:font>
  <w:font w:name="仿宋">
    <w:panose1 w:val="02010609060101010101"/>
    <w:charset w:val="86"/>
    <w:family w:val="modern"/>
    <w:pitch w:val="default"/>
    <w:sig w:usb0="800002BF" w:usb1="38CF7CFA" w:usb2="00000016" w:usb3="00000000" w:csb0="00040001" w:csb1="00000000"/>
    <w:embedRegular r:id="rId6" w:fontKey="{CD4B8FFE-1648-418D-AC88-ABAE0469FF86}"/>
  </w:font>
  <w:font w:name="方正小标宋简体">
    <w:panose1 w:val="03000509000000000000"/>
    <w:charset w:val="86"/>
    <w:family w:val="script"/>
    <w:pitch w:val="default"/>
    <w:sig w:usb0="00000001" w:usb1="080E0000" w:usb2="00000000" w:usb3="00000000" w:csb0="00040000" w:csb1="00000000"/>
    <w:embedRegular r:id="rId7" w:fontKey="{EFD1CE3F-FCAA-42A3-A35D-F7BD6C3B841B}"/>
  </w:font>
  <w:font w:name="方正大标宋简体">
    <w:panose1 w:val="03000509000000000000"/>
    <w:charset w:val="86"/>
    <w:family w:val="auto"/>
    <w:pitch w:val="default"/>
    <w:sig w:usb0="00000001" w:usb1="080E0000" w:usb2="00000000" w:usb3="00000000" w:csb0="00040000" w:csb1="00000000"/>
    <w:embedRegular r:id="rId8" w:fontKey="{125EDE43-9121-45E9-820A-254DC8A69DA5}"/>
  </w:font>
  <w:font w:name="楷体_GB2312">
    <w:panose1 w:val="02010609030101010101"/>
    <w:charset w:val="86"/>
    <w:family w:val="modern"/>
    <w:pitch w:val="default"/>
    <w:sig w:usb0="00000001" w:usb1="080E0000" w:usb2="00000000" w:usb3="00000000" w:csb0="00040000" w:csb1="00000000"/>
    <w:embedRegular r:id="rId9" w:fontKey="{8273D23E-EBF2-45E2-9123-3182B895CA5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E0B41">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1C029">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1C3B58">
                          <w:pPr>
                            <w:pStyle w:val="11"/>
                          </w:pPr>
                          <w:r>
                            <w:fldChar w:fldCharType="begin"/>
                          </w:r>
                          <w:r>
                            <w:instrText xml:space="preserve"> PAGE  \* MERGEFORMAT </w:instrText>
                          </w:r>
                          <w:r>
                            <w:fldChar w:fldCharType="separate"/>
                          </w:r>
                          <w:r>
                            <w:t>31</w:t>
                          </w:r>
                          <w:r>
                            <w:fldChar w:fldCharType="end"/>
                          </w:r>
                        </w:p>
                      </w:txbxContent>
                    </wps:txbx>
                    <wps:bodyPr wrap="none" lIns="0" tIns="0" rIns="0" bIns="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fUtAhMEBAACNAwAADgAAAAAAAAABACAAAAAeAQAAZHJzL2Uyb0RvYy54bWxQSwUG&#10;AAAAAAYABgBZAQAAUQUAAAAA&#10;">
              <v:fill on="f" focussize="0,0"/>
              <v:stroke on="f"/>
              <v:imagedata o:title=""/>
              <o:lock v:ext="edit" aspectratio="f"/>
              <v:textbox inset="0mm,0mm,0mm,0mm" style="mso-fit-shape-to-text:t;">
                <w:txbxContent>
                  <w:p w14:paraId="6C1C3B58">
                    <w:pPr>
                      <w:pStyle w:val="11"/>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015A0">
    <w:pPr>
      <w:pStyle w:val="11"/>
      <w:rPr>
        <w:rStyle w:val="25"/>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2B571F">
                          <w:pPr>
                            <w:pStyle w:val="11"/>
                          </w:pPr>
                          <w:r>
                            <w:fldChar w:fldCharType="begin"/>
                          </w:r>
                          <w:r>
                            <w:instrText xml:space="preserve"> PAGE  \* MERGEFORMAT </w:instrText>
                          </w:r>
                          <w:r>
                            <w:fldChar w:fldCharType="separate"/>
                          </w:r>
                          <w:r>
                            <w:t>42</w:t>
                          </w:r>
                          <w:r>
                            <w:fldChar w:fldCharType="end"/>
                          </w:r>
                        </w:p>
                      </w:txbxContent>
                    </wps:txbx>
                    <wps:bodyPr wrap="none" lIns="0" tIns="0" rIns="0" bIns="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UiPP8ABAACN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dE2J4xYHfvnx/fLz9+XXN1Jn&#10;eYYADWbdB8xL41s/4tIsfkBnZj2qaPMX+RCMo7jnq7hyTETkR/W6ri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AxSI8/wAEAAI0DAAAOAAAAAAAAAAEAIAAAAB4BAABkcnMvZTJvRG9jLnhtbFBLBQYA&#10;AAAABgAGAFkBAABQBQAAAAA=&#10;">
              <v:fill on="f" focussize="0,0"/>
              <v:stroke on="f"/>
              <v:imagedata o:title=""/>
              <o:lock v:ext="edit" aspectratio="f"/>
              <v:textbox inset="0mm,0mm,0mm,0mm" style="mso-fit-shape-to-text:t;">
                <w:txbxContent>
                  <w:p w14:paraId="1F2B571F">
                    <w:pPr>
                      <w:pStyle w:val="11"/>
                    </w:pPr>
                    <w:r>
                      <w:fldChar w:fldCharType="begin"/>
                    </w:r>
                    <w:r>
                      <w:instrText xml:space="preserve"> PAGE  \* MERGEFORMAT </w:instrText>
                    </w:r>
                    <w:r>
                      <w:fldChar w:fldCharType="separate"/>
                    </w:r>
                    <w:r>
                      <w:t>42</w:t>
                    </w:r>
                    <w:r>
                      <w:fldChar w:fldCharType="end"/>
                    </w:r>
                  </w:p>
                </w:txbxContent>
              </v:textbox>
            </v:shape>
          </w:pict>
        </mc:Fallback>
      </mc:AlternateContent>
    </w:r>
  </w:p>
  <w:p w14:paraId="54B2EEF4">
    <w:pPr>
      <w:pStyle w:val="11"/>
      <w:framePr w:wrap="around" w:vAnchor="text" w:hAnchor="margin" w:xAlign="center" w:y="1"/>
      <w:ind w:right="360"/>
      <w:rPr>
        <w:rStyle w:val="25"/>
      </w:rPr>
    </w:pPr>
  </w:p>
  <w:p w14:paraId="1A1565BB">
    <w:pPr>
      <w:pStyle w:val="11"/>
      <w:framePr w:wrap="around" w:vAnchor="text" w:hAnchor="page" w:x="901" w:yAlign="center"/>
      <w:ind w:right="360"/>
      <w:rPr>
        <w:rStyle w:val="25"/>
      </w:rPr>
    </w:pPr>
  </w:p>
  <w:p w14:paraId="79F49417">
    <w:pPr>
      <w:pStyle w:val="11"/>
      <w:framePr w:wrap="around" w:vAnchor="text" w:hAnchor="page" w:x="901" w:y="772"/>
      <w:ind w:right="360"/>
      <w:rPr>
        <w:rStyle w:val="25"/>
      </w:rPr>
    </w:pPr>
  </w:p>
  <w:p w14:paraId="7CA330D1">
    <w:pPr>
      <w:pStyle w:val="11"/>
      <w:tabs>
        <w:tab w:val="left" w:pos="4035"/>
        <w:tab w:val="left" w:pos="4605"/>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E74C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E9DEA9"/>
    <w:multiLevelType w:val="singleLevel"/>
    <w:tmpl w:val="97E9DEA9"/>
    <w:lvl w:ilvl="0" w:tentative="0">
      <w:start w:val="1"/>
      <w:numFmt w:val="chineseCounting"/>
      <w:suff w:val="space"/>
      <w:lvlText w:val="第%1部分"/>
      <w:lvlJc w:val="left"/>
      <w:rPr>
        <w:rFonts w:hint="eastAsia"/>
        <w:b/>
        <w:bCs/>
        <w:sz w:val="28"/>
        <w:szCs w:val="28"/>
      </w:rPr>
    </w:lvl>
  </w:abstractNum>
  <w:abstractNum w:abstractNumId="1">
    <w:nsid w:val="13B32C36"/>
    <w:multiLevelType w:val="singleLevel"/>
    <w:tmpl w:val="13B32C36"/>
    <w:lvl w:ilvl="0" w:tentative="0">
      <w:start w:val="3"/>
      <w:numFmt w:val="chineseCounting"/>
      <w:suff w:val="space"/>
      <w:lvlText w:val="第%1部分"/>
      <w:lvlJc w:val="left"/>
      <w:rPr>
        <w:rFonts w:hint="eastAsia"/>
      </w:rPr>
    </w:lvl>
  </w:abstractNum>
  <w:abstractNum w:abstractNumId="2">
    <w:nsid w:val="24A6249D"/>
    <w:multiLevelType w:val="singleLevel"/>
    <w:tmpl w:val="24A6249D"/>
    <w:lvl w:ilvl="0" w:tentative="0">
      <w:start w:val="2"/>
      <w:numFmt w:val="chineseCounting"/>
      <w:suff w:val="nothing"/>
      <w:lvlText w:val="%1、"/>
      <w:lvlJc w:val="left"/>
      <w:rPr>
        <w:rFonts w:hint="eastAsia"/>
      </w:rPr>
    </w:lvl>
  </w:abstractNum>
  <w:abstractNum w:abstractNumId="3">
    <w:nsid w:val="27E07213"/>
    <w:multiLevelType w:val="multilevel"/>
    <w:tmpl w:val="27E07213"/>
    <w:lvl w:ilvl="0" w:tentative="0">
      <w:start w:val="1"/>
      <w:numFmt w:val="decimal"/>
      <w:pStyle w:val="4"/>
      <w:lvlText w:val="%1"/>
      <w:lvlJc w:val="left"/>
      <w:pPr>
        <w:tabs>
          <w:tab w:val="left" w:pos="432"/>
        </w:tabs>
        <w:ind w:left="2112" w:hanging="432"/>
      </w:pPr>
    </w:lvl>
    <w:lvl w:ilvl="1" w:tentative="0">
      <w:start w:val="1"/>
      <w:numFmt w:val="decimal"/>
      <w:lvlText w:val="%1.%2"/>
      <w:lvlJc w:val="left"/>
      <w:pPr>
        <w:tabs>
          <w:tab w:val="left" w:pos="576"/>
        </w:tabs>
        <w:ind w:left="2256" w:hanging="576"/>
      </w:pPr>
    </w:lvl>
    <w:lvl w:ilvl="2" w:tentative="0">
      <w:start w:val="1"/>
      <w:numFmt w:val="decimal"/>
      <w:lvlText w:val="%1.%2.%3"/>
      <w:lvlJc w:val="left"/>
      <w:pPr>
        <w:tabs>
          <w:tab w:val="left" w:pos="720"/>
        </w:tabs>
        <w:ind w:left="2400" w:hanging="720"/>
      </w:pPr>
    </w:lvl>
    <w:lvl w:ilvl="3" w:tentative="0">
      <w:start w:val="1"/>
      <w:numFmt w:val="decimal"/>
      <w:lvlText w:val="%1.%2.%3.%4"/>
      <w:lvlJc w:val="left"/>
      <w:pPr>
        <w:tabs>
          <w:tab w:val="left" w:pos="864"/>
        </w:tabs>
        <w:ind w:left="2544" w:hanging="864"/>
      </w:pPr>
    </w:lvl>
    <w:lvl w:ilvl="4" w:tentative="0">
      <w:start w:val="1"/>
      <w:numFmt w:val="decimal"/>
      <w:lvlText w:val="%1.%2.%3.%4.%5"/>
      <w:lvlJc w:val="left"/>
      <w:pPr>
        <w:tabs>
          <w:tab w:val="left" w:pos="1008"/>
        </w:tabs>
        <w:ind w:left="2688" w:hanging="1008"/>
      </w:pPr>
    </w:lvl>
    <w:lvl w:ilvl="5" w:tentative="0">
      <w:start w:val="1"/>
      <w:numFmt w:val="decimal"/>
      <w:lvlText w:val="%1.%2.%3.%4.%5.%6"/>
      <w:lvlJc w:val="left"/>
      <w:pPr>
        <w:tabs>
          <w:tab w:val="left" w:pos="1152"/>
        </w:tabs>
        <w:ind w:left="2832" w:hanging="1152"/>
      </w:pPr>
    </w:lvl>
    <w:lvl w:ilvl="6" w:tentative="0">
      <w:start w:val="1"/>
      <w:numFmt w:val="decimal"/>
      <w:lvlText w:val="%1.%2.%3.%4.%5.%6.%7"/>
      <w:lvlJc w:val="left"/>
      <w:pPr>
        <w:tabs>
          <w:tab w:val="left" w:pos="1296"/>
        </w:tabs>
        <w:ind w:left="2976" w:hanging="1296"/>
      </w:pPr>
    </w:lvl>
    <w:lvl w:ilvl="7" w:tentative="0">
      <w:start w:val="1"/>
      <w:numFmt w:val="decimal"/>
      <w:lvlText w:val="%1.%2.%3.%4.%5.%6.%7.%8"/>
      <w:lvlJc w:val="left"/>
      <w:pPr>
        <w:tabs>
          <w:tab w:val="left" w:pos="1440"/>
        </w:tabs>
        <w:ind w:left="3120" w:hanging="1440"/>
      </w:pPr>
    </w:lvl>
    <w:lvl w:ilvl="8" w:tentative="0">
      <w:start w:val="1"/>
      <w:numFmt w:val="decimal"/>
      <w:lvlText w:val="%1.%2.%3.%4.%5.%6.%7.%8.%9"/>
      <w:lvlJc w:val="left"/>
      <w:pPr>
        <w:tabs>
          <w:tab w:val="left" w:pos="1584"/>
        </w:tabs>
        <w:ind w:left="3264" w:hanging="1584"/>
      </w:pPr>
    </w:lvl>
  </w:abstractNum>
  <w:abstractNum w:abstractNumId="4">
    <w:nsid w:val="420C153B"/>
    <w:multiLevelType w:val="multilevel"/>
    <w:tmpl w:val="420C153B"/>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60F1161D"/>
    <w:multiLevelType w:val="singleLevel"/>
    <w:tmpl w:val="60F1161D"/>
    <w:lvl w:ilvl="0" w:tentative="0">
      <w:start w:val="3"/>
      <w:numFmt w:val="chineseCounting"/>
      <w:suff w:val="nothing"/>
      <w:lvlText w:val="%1、"/>
      <w:lvlJc w:val="left"/>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hZmJkOTJiMWJlMjI1ZDhkZDZiZWMzNWQ0MTIwYWQifQ=="/>
  </w:docVars>
  <w:rsids>
    <w:rsidRoot w:val="083822D5"/>
    <w:rsid w:val="00065DF9"/>
    <w:rsid w:val="0009735C"/>
    <w:rsid w:val="000E2D07"/>
    <w:rsid w:val="00101660"/>
    <w:rsid w:val="00111A2A"/>
    <w:rsid w:val="00112DA0"/>
    <w:rsid w:val="00133DA6"/>
    <w:rsid w:val="00147D17"/>
    <w:rsid w:val="00153BF5"/>
    <w:rsid w:val="001B3299"/>
    <w:rsid w:val="001F240C"/>
    <w:rsid w:val="00231B6E"/>
    <w:rsid w:val="00235B1B"/>
    <w:rsid w:val="00252E22"/>
    <w:rsid w:val="002B01B1"/>
    <w:rsid w:val="002C535A"/>
    <w:rsid w:val="0035352A"/>
    <w:rsid w:val="003666EE"/>
    <w:rsid w:val="00381204"/>
    <w:rsid w:val="00386B26"/>
    <w:rsid w:val="003872D3"/>
    <w:rsid w:val="003954D3"/>
    <w:rsid w:val="003E7D13"/>
    <w:rsid w:val="00403D48"/>
    <w:rsid w:val="00446D0B"/>
    <w:rsid w:val="00467892"/>
    <w:rsid w:val="00467F75"/>
    <w:rsid w:val="004801FD"/>
    <w:rsid w:val="004C1407"/>
    <w:rsid w:val="004E4CCE"/>
    <w:rsid w:val="0050009A"/>
    <w:rsid w:val="00502820"/>
    <w:rsid w:val="005344B4"/>
    <w:rsid w:val="00551F4B"/>
    <w:rsid w:val="00553C70"/>
    <w:rsid w:val="005A133C"/>
    <w:rsid w:val="005A3D97"/>
    <w:rsid w:val="005B7495"/>
    <w:rsid w:val="005E74DB"/>
    <w:rsid w:val="005F0FBD"/>
    <w:rsid w:val="005F1FD6"/>
    <w:rsid w:val="005F7DE8"/>
    <w:rsid w:val="006154FF"/>
    <w:rsid w:val="0062335B"/>
    <w:rsid w:val="00632B24"/>
    <w:rsid w:val="00683253"/>
    <w:rsid w:val="006D069D"/>
    <w:rsid w:val="006E2591"/>
    <w:rsid w:val="006F0FB6"/>
    <w:rsid w:val="006F277E"/>
    <w:rsid w:val="006F3ECA"/>
    <w:rsid w:val="0072733A"/>
    <w:rsid w:val="0075294D"/>
    <w:rsid w:val="00767CC2"/>
    <w:rsid w:val="0079231D"/>
    <w:rsid w:val="0079329F"/>
    <w:rsid w:val="007A3293"/>
    <w:rsid w:val="007C56F5"/>
    <w:rsid w:val="007D0859"/>
    <w:rsid w:val="007E6204"/>
    <w:rsid w:val="008256BF"/>
    <w:rsid w:val="008606CC"/>
    <w:rsid w:val="00870463"/>
    <w:rsid w:val="0089306A"/>
    <w:rsid w:val="008B7FA8"/>
    <w:rsid w:val="008F0882"/>
    <w:rsid w:val="009C1D62"/>
    <w:rsid w:val="009E0D3F"/>
    <w:rsid w:val="009F177E"/>
    <w:rsid w:val="009F1BFA"/>
    <w:rsid w:val="00A07F2E"/>
    <w:rsid w:val="00A15B92"/>
    <w:rsid w:val="00A3434F"/>
    <w:rsid w:val="00A52C82"/>
    <w:rsid w:val="00A54194"/>
    <w:rsid w:val="00A5725A"/>
    <w:rsid w:val="00A9526F"/>
    <w:rsid w:val="00AA2EDF"/>
    <w:rsid w:val="00B50845"/>
    <w:rsid w:val="00B55686"/>
    <w:rsid w:val="00B60F27"/>
    <w:rsid w:val="00B8014B"/>
    <w:rsid w:val="00B83821"/>
    <w:rsid w:val="00B935B3"/>
    <w:rsid w:val="00BA5D21"/>
    <w:rsid w:val="00BC1F74"/>
    <w:rsid w:val="00BC756B"/>
    <w:rsid w:val="00BE5C07"/>
    <w:rsid w:val="00C131B9"/>
    <w:rsid w:val="00C13825"/>
    <w:rsid w:val="00C61BFC"/>
    <w:rsid w:val="00C82A73"/>
    <w:rsid w:val="00CB5716"/>
    <w:rsid w:val="00CD00FD"/>
    <w:rsid w:val="00CF3E12"/>
    <w:rsid w:val="00D15FE8"/>
    <w:rsid w:val="00D174A0"/>
    <w:rsid w:val="00D2044F"/>
    <w:rsid w:val="00D45AAA"/>
    <w:rsid w:val="00D45D35"/>
    <w:rsid w:val="00DC134E"/>
    <w:rsid w:val="00DF1A7E"/>
    <w:rsid w:val="00E17FF2"/>
    <w:rsid w:val="00E32E76"/>
    <w:rsid w:val="00E363CF"/>
    <w:rsid w:val="00E944AC"/>
    <w:rsid w:val="00EB3866"/>
    <w:rsid w:val="00EF16FF"/>
    <w:rsid w:val="00EF5BA2"/>
    <w:rsid w:val="00FA3251"/>
    <w:rsid w:val="00FE03DC"/>
    <w:rsid w:val="013D26EC"/>
    <w:rsid w:val="01540E3A"/>
    <w:rsid w:val="01747E56"/>
    <w:rsid w:val="02317AF5"/>
    <w:rsid w:val="0270061D"/>
    <w:rsid w:val="02BA3BB1"/>
    <w:rsid w:val="02C32E43"/>
    <w:rsid w:val="02EB4D0F"/>
    <w:rsid w:val="032D42AA"/>
    <w:rsid w:val="03A10CAA"/>
    <w:rsid w:val="041F5699"/>
    <w:rsid w:val="04511CB8"/>
    <w:rsid w:val="048929B7"/>
    <w:rsid w:val="05085485"/>
    <w:rsid w:val="0612275C"/>
    <w:rsid w:val="06502A90"/>
    <w:rsid w:val="06677F89"/>
    <w:rsid w:val="06ED4932"/>
    <w:rsid w:val="06FF1037"/>
    <w:rsid w:val="07416A2C"/>
    <w:rsid w:val="07707311"/>
    <w:rsid w:val="07A42619"/>
    <w:rsid w:val="080D4A6A"/>
    <w:rsid w:val="08185ADE"/>
    <w:rsid w:val="083822D5"/>
    <w:rsid w:val="08986B20"/>
    <w:rsid w:val="08BF5E5A"/>
    <w:rsid w:val="092116BD"/>
    <w:rsid w:val="096868F1"/>
    <w:rsid w:val="0A4452AE"/>
    <w:rsid w:val="0A8E16CB"/>
    <w:rsid w:val="0A8F5AE2"/>
    <w:rsid w:val="0A917CCA"/>
    <w:rsid w:val="0AA736C5"/>
    <w:rsid w:val="0B1D31C0"/>
    <w:rsid w:val="0B6E5B45"/>
    <w:rsid w:val="0C6644A2"/>
    <w:rsid w:val="0CC2416B"/>
    <w:rsid w:val="0CCA1272"/>
    <w:rsid w:val="0D29080D"/>
    <w:rsid w:val="0D55668C"/>
    <w:rsid w:val="0D786F20"/>
    <w:rsid w:val="0DD860E5"/>
    <w:rsid w:val="0E100F06"/>
    <w:rsid w:val="0E486F8C"/>
    <w:rsid w:val="0E4D3F08"/>
    <w:rsid w:val="0E9A47F6"/>
    <w:rsid w:val="0EA0228A"/>
    <w:rsid w:val="0EDB59B8"/>
    <w:rsid w:val="0F294935"/>
    <w:rsid w:val="0F8B118C"/>
    <w:rsid w:val="0FB37836"/>
    <w:rsid w:val="0FF7237E"/>
    <w:rsid w:val="104B4477"/>
    <w:rsid w:val="10911865"/>
    <w:rsid w:val="10967DE9"/>
    <w:rsid w:val="10A10ED2"/>
    <w:rsid w:val="10C1457F"/>
    <w:rsid w:val="114F23F1"/>
    <w:rsid w:val="11643A43"/>
    <w:rsid w:val="116A6B7F"/>
    <w:rsid w:val="11AD363C"/>
    <w:rsid w:val="12EA32CC"/>
    <w:rsid w:val="13031039"/>
    <w:rsid w:val="130F3E82"/>
    <w:rsid w:val="1340403C"/>
    <w:rsid w:val="13541895"/>
    <w:rsid w:val="13801E90"/>
    <w:rsid w:val="138A175B"/>
    <w:rsid w:val="139B2E86"/>
    <w:rsid w:val="13C134A1"/>
    <w:rsid w:val="140575B5"/>
    <w:rsid w:val="140A3B78"/>
    <w:rsid w:val="14423DE3"/>
    <w:rsid w:val="14C8253B"/>
    <w:rsid w:val="15446098"/>
    <w:rsid w:val="15542020"/>
    <w:rsid w:val="159064B5"/>
    <w:rsid w:val="161275BA"/>
    <w:rsid w:val="16870F53"/>
    <w:rsid w:val="16CD4493"/>
    <w:rsid w:val="174A04F7"/>
    <w:rsid w:val="17A80401"/>
    <w:rsid w:val="17AC3DA9"/>
    <w:rsid w:val="17E520D8"/>
    <w:rsid w:val="184C3483"/>
    <w:rsid w:val="185C36C6"/>
    <w:rsid w:val="18B51DF5"/>
    <w:rsid w:val="18BD2809"/>
    <w:rsid w:val="18C96881"/>
    <w:rsid w:val="19E15BCC"/>
    <w:rsid w:val="1A214654"/>
    <w:rsid w:val="1A2E1157"/>
    <w:rsid w:val="1A551F26"/>
    <w:rsid w:val="1A716EDA"/>
    <w:rsid w:val="1A725422"/>
    <w:rsid w:val="1AA0162A"/>
    <w:rsid w:val="1AFB51DC"/>
    <w:rsid w:val="1B0016FF"/>
    <w:rsid w:val="1B520DB0"/>
    <w:rsid w:val="1B94140F"/>
    <w:rsid w:val="1C2D266E"/>
    <w:rsid w:val="1C343AE9"/>
    <w:rsid w:val="1C790E11"/>
    <w:rsid w:val="1CDC3027"/>
    <w:rsid w:val="1D065DCF"/>
    <w:rsid w:val="1D3A1AFC"/>
    <w:rsid w:val="1D644DCB"/>
    <w:rsid w:val="1D922013"/>
    <w:rsid w:val="1DBF309F"/>
    <w:rsid w:val="1DD5162B"/>
    <w:rsid w:val="1DD91315"/>
    <w:rsid w:val="1E14059F"/>
    <w:rsid w:val="1E2043A5"/>
    <w:rsid w:val="1E6C3F37"/>
    <w:rsid w:val="1EBA0902"/>
    <w:rsid w:val="1EDE3955"/>
    <w:rsid w:val="1F7E7F2B"/>
    <w:rsid w:val="1F923E71"/>
    <w:rsid w:val="1FA3607E"/>
    <w:rsid w:val="200C5D79"/>
    <w:rsid w:val="20506343"/>
    <w:rsid w:val="205B0CA3"/>
    <w:rsid w:val="205F231B"/>
    <w:rsid w:val="20AF7C3B"/>
    <w:rsid w:val="20B146E0"/>
    <w:rsid w:val="214E266A"/>
    <w:rsid w:val="216B7D9C"/>
    <w:rsid w:val="2190386B"/>
    <w:rsid w:val="21996C79"/>
    <w:rsid w:val="21C85928"/>
    <w:rsid w:val="222E6DD0"/>
    <w:rsid w:val="2256735E"/>
    <w:rsid w:val="22934188"/>
    <w:rsid w:val="22BB548D"/>
    <w:rsid w:val="237A2EFE"/>
    <w:rsid w:val="23AE0B4E"/>
    <w:rsid w:val="23F5677C"/>
    <w:rsid w:val="243459E2"/>
    <w:rsid w:val="24537E66"/>
    <w:rsid w:val="24B77ED6"/>
    <w:rsid w:val="24E56E4C"/>
    <w:rsid w:val="250824DF"/>
    <w:rsid w:val="25122A1D"/>
    <w:rsid w:val="2584004C"/>
    <w:rsid w:val="260F621B"/>
    <w:rsid w:val="261B0F18"/>
    <w:rsid w:val="26555BF8"/>
    <w:rsid w:val="26895732"/>
    <w:rsid w:val="26A56238"/>
    <w:rsid w:val="26D92385"/>
    <w:rsid w:val="26DF5801"/>
    <w:rsid w:val="26EE616D"/>
    <w:rsid w:val="27897907"/>
    <w:rsid w:val="27BC50F8"/>
    <w:rsid w:val="28110042"/>
    <w:rsid w:val="288822B5"/>
    <w:rsid w:val="28B1445C"/>
    <w:rsid w:val="28B56965"/>
    <w:rsid w:val="28C01A4F"/>
    <w:rsid w:val="293D270E"/>
    <w:rsid w:val="29F615F9"/>
    <w:rsid w:val="2A5341FD"/>
    <w:rsid w:val="2AAF138F"/>
    <w:rsid w:val="2B400DAF"/>
    <w:rsid w:val="2B456D12"/>
    <w:rsid w:val="2B4708DE"/>
    <w:rsid w:val="2B595843"/>
    <w:rsid w:val="2C337459"/>
    <w:rsid w:val="2C6B3A80"/>
    <w:rsid w:val="2C9034E6"/>
    <w:rsid w:val="2C9F5E1F"/>
    <w:rsid w:val="2CF01189"/>
    <w:rsid w:val="2D4508C6"/>
    <w:rsid w:val="2D4F33A1"/>
    <w:rsid w:val="2D717690"/>
    <w:rsid w:val="2DA60AE7"/>
    <w:rsid w:val="2DCD3223"/>
    <w:rsid w:val="2DCD42C6"/>
    <w:rsid w:val="2E0761FC"/>
    <w:rsid w:val="2E1658BA"/>
    <w:rsid w:val="2E165D2B"/>
    <w:rsid w:val="2E500A54"/>
    <w:rsid w:val="2E5945AD"/>
    <w:rsid w:val="2EE34578"/>
    <w:rsid w:val="2F546A4D"/>
    <w:rsid w:val="2FF63BF6"/>
    <w:rsid w:val="30304CB1"/>
    <w:rsid w:val="304F7E5C"/>
    <w:rsid w:val="30F1651D"/>
    <w:rsid w:val="31093867"/>
    <w:rsid w:val="311C17EC"/>
    <w:rsid w:val="31232B7B"/>
    <w:rsid w:val="31715963"/>
    <w:rsid w:val="31750EFD"/>
    <w:rsid w:val="317A6513"/>
    <w:rsid w:val="31C1505A"/>
    <w:rsid w:val="31C61758"/>
    <w:rsid w:val="31CD6FE7"/>
    <w:rsid w:val="31D77AC8"/>
    <w:rsid w:val="31E56082"/>
    <w:rsid w:val="325154C6"/>
    <w:rsid w:val="32990C1B"/>
    <w:rsid w:val="32BE3841"/>
    <w:rsid w:val="338A656E"/>
    <w:rsid w:val="339054FE"/>
    <w:rsid w:val="33CB74FA"/>
    <w:rsid w:val="345843F9"/>
    <w:rsid w:val="348576A9"/>
    <w:rsid w:val="34AC3AE5"/>
    <w:rsid w:val="35287E39"/>
    <w:rsid w:val="355A28E3"/>
    <w:rsid w:val="35780FBB"/>
    <w:rsid w:val="358123D0"/>
    <w:rsid w:val="359202CF"/>
    <w:rsid w:val="36160F00"/>
    <w:rsid w:val="36415851"/>
    <w:rsid w:val="365B2A2E"/>
    <w:rsid w:val="36F67052"/>
    <w:rsid w:val="370A0339"/>
    <w:rsid w:val="37D42E21"/>
    <w:rsid w:val="37D90437"/>
    <w:rsid w:val="38190834"/>
    <w:rsid w:val="38262F51"/>
    <w:rsid w:val="38277040"/>
    <w:rsid w:val="38820161"/>
    <w:rsid w:val="38E42223"/>
    <w:rsid w:val="38ED3A6E"/>
    <w:rsid w:val="390019F4"/>
    <w:rsid w:val="397817A7"/>
    <w:rsid w:val="39DE2F30"/>
    <w:rsid w:val="39DE7F87"/>
    <w:rsid w:val="39E37E3E"/>
    <w:rsid w:val="39F23A32"/>
    <w:rsid w:val="3A2B2F0A"/>
    <w:rsid w:val="3A3F347C"/>
    <w:rsid w:val="3AF00C45"/>
    <w:rsid w:val="3AF410E4"/>
    <w:rsid w:val="3BAC19BF"/>
    <w:rsid w:val="3BB64F0C"/>
    <w:rsid w:val="3BBA40DC"/>
    <w:rsid w:val="3BC1546A"/>
    <w:rsid w:val="3C051BF7"/>
    <w:rsid w:val="3C1C166D"/>
    <w:rsid w:val="3D3E48D0"/>
    <w:rsid w:val="3D5C71EC"/>
    <w:rsid w:val="3D727212"/>
    <w:rsid w:val="3DE74F30"/>
    <w:rsid w:val="3E135D25"/>
    <w:rsid w:val="3E231885"/>
    <w:rsid w:val="3E2972F7"/>
    <w:rsid w:val="3E2E2B5F"/>
    <w:rsid w:val="3E3E5BF9"/>
    <w:rsid w:val="3E571721"/>
    <w:rsid w:val="3E6622F9"/>
    <w:rsid w:val="3E8135D7"/>
    <w:rsid w:val="3E8C0178"/>
    <w:rsid w:val="3F0D3C63"/>
    <w:rsid w:val="3F446ADE"/>
    <w:rsid w:val="3F447ABB"/>
    <w:rsid w:val="3F592E2A"/>
    <w:rsid w:val="40055B0C"/>
    <w:rsid w:val="402A3932"/>
    <w:rsid w:val="40C80B87"/>
    <w:rsid w:val="40C94DC1"/>
    <w:rsid w:val="40D41520"/>
    <w:rsid w:val="40E05EA2"/>
    <w:rsid w:val="412D70FE"/>
    <w:rsid w:val="41760AA5"/>
    <w:rsid w:val="41A95E77"/>
    <w:rsid w:val="41D8350E"/>
    <w:rsid w:val="42186000"/>
    <w:rsid w:val="421A40E3"/>
    <w:rsid w:val="422B2B95"/>
    <w:rsid w:val="42507548"/>
    <w:rsid w:val="42B6199F"/>
    <w:rsid w:val="42DD7E92"/>
    <w:rsid w:val="42E1163A"/>
    <w:rsid w:val="42FB6DBC"/>
    <w:rsid w:val="433504EC"/>
    <w:rsid w:val="43AA20D6"/>
    <w:rsid w:val="44030EFD"/>
    <w:rsid w:val="440A4B42"/>
    <w:rsid w:val="44F23E5F"/>
    <w:rsid w:val="45594965"/>
    <w:rsid w:val="45965BB9"/>
    <w:rsid w:val="45F11257"/>
    <w:rsid w:val="46BC35D9"/>
    <w:rsid w:val="46E44703"/>
    <w:rsid w:val="472D2D77"/>
    <w:rsid w:val="474927B8"/>
    <w:rsid w:val="4760261B"/>
    <w:rsid w:val="47E37597"/>
    <w:rsid w:val="47EF7803"/>
    <w:rsid w:val="48004D23"/>
    <w:rsid w:val="4847709D"/>
    <w:rsid w:val="484D6364"/>
    <w:rsid w:val="485633DE"/>
    <w:rsid w:val="489D2DBB"/>
    <w:rsid w:val="48EE3617"/>
    <w:rsid w:val="493354CD"/>
    <w:rsid w:val="494871CB"/>
    <w:rsid w:val="49CE5569"/>
    <w:rsid w:val="49EA29C8"/>
    <w:rsid w:val="4A435D9C"/>
    <w:rsid w:val="4A894534"/>
    <w:rsid w:val="4A9D7F2B"/>
    <w:rsid w:val="4A9F2830"/>
    <w:rsid w:val="4B1650A7"/>
    <w:rsid w:val="4B5160DF"/>
    <w:rsid w:val="4BB23021"/>
    <w:rsid w:val="4BC328C6"/>
    <w:rsid w:val="4C1515D8"/>
    <w:rsid w:val="4C667968"/>
    <w:rsid w:val="4CA74208"/>
    <w:rsid w:val="4CB33FA8"/>
    <w:rsid w:val="4CCF550D"/>
    <w:rsid w:val="4D5D0D6B"/>
    <w:rsid w:val="4D9B4AA6"/>
    <w:rsid w:val="4DAE76FA"/>
    <w:rsid w:val="4DB0533F"/>
    <w:rsid w:val="4E1E6B06"/>
    <w:rsid w:val="4E3E294A"/>
    <w:rsid w:val="4E5D3FEE"/>
    <w:rsid w:val="4E9010BA"/>
    <w:rsid w:val="4EF77DA9"/>
    <w:rsid w:val="4F2A14D9"/>
    <w:rsid w:val="4F8E345D"/>
    <w:rsid w:val="4FBA6948"/>
    <w:rsid w:val="502D711A"/>
    <w:rsid w:val="50A204F6"/>
    <w:rsid w:val="50BC5872"/>
    <w:rsid w:val="50D57EE4"/>
    <w:rsid w:val="510460CD"/>
    <w:rsid w:val="510E60F4"/>
    <w:rsid w:val="51705511"/>
    <w:rsid w:val="51A4096F"/>
    <w:rsid w:val="51B259A6"/>
    <w:rsid w:val="51FA127E"/>
    <w:rsid w:val="523522B6"/>
    <w:rsid w:val="523E73BD"/>
    <w:rsid w:val="526A19EB"/>
    <w:rsid w:val="52E33AC0"/>
    <w:rsid w:val="52F42171"/>
    <w:rsid w:val="5366466A"/>
    <w:rsid w:val="536E3CD2"/>
    <w:rsid w:val="53B51901"/>
    <w:rsid w:val="54837309"/>
    <w:rsid w:val="54992FD0"/>
    <w:rsid w:val="55004DFD"/>
    <w:rsid w:val="550146D2"/>
    <w:rsid w:val="55836CA1"/>
    <w:rsid w:val="55BA31FE"/>
    <w:rsid w:val="55E0201E"/>
    <w:rsid w:val="55E2789E"/>
    <w:rsid w:val="55E313B1"/>
    <w:rsid w:val="568217A8"/>
    <w:rsid w:val="568832FC"/>
    <w:rsid w:val="570D4154"/>
    <w:rsid w:val="57523188"/>
    <w:rsid w:val="576A2A02"/>
    <w:rsid w:val="57B43C7D"/>
    <w:rsid w:val="58090C2E"/>
    <w:rsid w:val="584B4D97"/>
    <w:rsid w:val="5870229A"/>
    <w:rsid w:val="58A84277"/>
    <w:rsid w:val="58DF1EA0"/>
    <w:rsid w:val="58F033DB"/>
    <w:rsid w:val="59635B05"/>
    <w:rsid w:val="59745DBA"/>
    <w:rsid w:val="59AA5338"/>
    <w:rsid w:val="5A04713E"/>
    <w:rsid w:val="5A311BEE"/>
    <w:rsid w:val="5A5812EB"/>
    <w:rsid w:val="5AAD4FB6"/>
    <w:rsid w:val="5AC03E87"/>
    <w:rsid w:val="5B1F2D2F"/>
    <w:rsid w:val="5B372BFB"/>
    <w:rsid w:val="5C1318BA"/>
    <w:rsid w:val="5C473312"/>
    <w:rsid w:val="5C5B0B6B"/>
    <w:rsid w:val="5CBC77F8"/>
    <w:rsid w:val="5D1B1ECF"/>
    <w:rsid w:val="5D347D3A"/>
    <w:rsid w:val="5D7E7207"/>
    <w:rsid w:val="5D91303F"/>
    <w:rsid w:val="5DD230AF"/>
    <w:rsid w:val="5E192A8C"/>
    <w:rsid w:val="5E1D07CE"/>
    <w:rsid w:val="5E2D6537"/>
    <w:rsid w:val="5E5A37D0"/>
    <w:rsid w:val="5E5A4ED5"/>
    <w:rsid w:val="5E826883"/>
    <w:rsid w:val="5ECA77BE"/>
    <w:rsid w:val="5ED3492C"/>
    <w:rsid w:val="5EDE78C5"/>
    <w:rsid w:val="5F2E72D1"/>
    <w:rsid w:val="5F3E1047"/>
    <w:rsid w:val="5F6D710E"/>
    <w:rsid w:val="5F8302C6"/>
    <w:rsid w:val="5FA6034F"/>
    <w:rsid w:val="5FBB029F"/>
    <w:rsid w:val="5FDA449D"/>
    <w:rsid w:val="608D79E3"/>
    <w:rsid w:val="609520D5"/>
    <w:rsid w:val="60964868"/>
    <w:rsid w:val="61370E4A"/>
    <w:rsid w:val="613805BE"/>
    <w:rsid w:val="6146003C"/>
    <w:rsid w:val="61500290"/>
    <w:rsid w:val="61707DCC"/>
    <w:rsid w:val="61831D33"/>
    <w:rsid w:val="61DB57A4"/>
    <w:rsid w:val="61E93703"/>
    <w:rsid w:val="62080961"/>
    <w:rsid w:val="62F13FD7"/>
    <w:rsid w:val="630F445E"/>
    <w:rsid w:val="632F36E9"/>
    <w:rsid w:val="634C4C13"/>
    <w:rsid w:val="63764807"/>
    <w:rsid w:val="63A70E45"/>
    <w:rsid w:val="63F7386F"/>
    <w:rsid w:val="64615A6E"/>
    <w:rsid w:val="64C73242"/>
    <w:rsid w:val="64FD6C64"/>
    <w:rsid w:val="659E6A20"/>
    <w:rsid w:val="65BD63F3"/>
    <w:rsid w:val="666D606B"/>
    <w:rsid w:val="667A6822"/>
    <w:rsid w:val="66E173DB"/>
    <w:rsid w:val="67CE48E7"/>
    <w:rsid w:val="67CF6087"/>
    <w:rsid w:val="67DB1A38"/>
    <w:rsid w:val="682409AB"/>
    <w:rsid w:val="683230C8"/>
    <w:rsid w:val="68372274"/>
    <w:rsid w:val="68563F10"/>
    <w:rsid w:val="692E7D33"/>
    <w:rsid w:val="69404F0F"/>
    <w:rsid w:val="69747710"/>
    <w:rsid w:val="69755B5D"/>
    <w:rsid w:val="69B67D29"/>
    <w:rsid w:val="69C95A2B"/>
    <w:rsid w:val="69F35F40"/>
    <w:rsid w:val="6A3274DB"/>
    <w:rsid w:val="6AB53B3C"/>
    <w:rsid w:val="6AB54047"/>
    <w:rsid w:val="6B3724F2"/>
    <w:rsid w:val="6B416F67"/>
    <w:rsid w:val="6BC84A99"/>
    <w:rsid w:val="6BCB5A6E"/>
    <w:rsid w:val="6BF608B1"/>
    <w:rsid w:val="6C172A67"/>
    <w:rsid w:val="6C224D70"/>
    <w:rsid w:val="6C2C533F"/>
    <w:rsid w:val="6C537AB1"/>
    <w:rsid w:val="6CA92141"/>
    <w:rsid w:val="6D3B400E"/>
    <w:rsid w:val="6D7E46BA"/>
    <w:rsid w:val="6DD10C8D"/>
    <w:rsid w:val="6DF26DC9"/>
    <w:rsid w:val="6DFB5D0A"/>
    <w:rsid w:val="6E0E0133"/>
    <w:rsid w:val="6E58150A"/>
    <w:rsid w:val="6E926836"/>
    <w:rsid w:val="6EE15C13"/>
    <w:rsid w:val="6EFA4535"/>
    <w:rsid w:val="6F0C633F"/>
    <w:rsid w:val="6F3041A1"/>
    <w:rsid w:val="700417EE"/>
    <w:rsid w:val="701315F8"/>
    <w:rsid w:val="702933E2"/>
    <w:rsid w:val="707B1C34"/>
    <w:rsid w:val="71092E34"/>
    <w:rsid w:val="71542301"/>
    <w:rsid w:val="718A7AD1"/>
    <w:rsid w:val="71A558AC"/>
    <w:rsid w:val="71F54391"/>
    <w:rsid w:val="72343EE1"/>
    <w:rsid w:val="72695AB5"/>
    <w:rsid w:val="7278201F"/>
    <w:rsid w:val="72873175"/>
    <w:rsid w:val="72A24292"/>
    <w:rsid w:val="72A6406D"/>
    <w:rsid w:val="72FC56B6"/>
    <w:rsid w:val="73154050"/>
    <w:rsid w:val="732905A3"/>
    <w:rsid w:val="73410663"/>
    <w:rsid w:val="7399049F"/>
    <w:rsid w:val="73F43927"/>
    <w:rsid w:val="74422E9C"/>
    <w:rsid w:val="74BB07A4"/>
    <w:rsid w:val="74E7348C"/>
    <w:rsid w:val="75220020"/>
    <w:rsid w:val="755338EB"/>
    <w:rsid w:val="75B0387E"/>
    <w:rsid w:val="75EA7006"/>
    <w:rsid w:val="75F22829"/>
    <w:rsid w:val="761B7291"/>
    <w:rsid w:val="762657D1"/>
    <w:rsid w:val="767707B8"/>
    <w:rsid w:val="767E397C"/>
    <w:rsid w:val="76D632EB"/>
    <w:rsid w:val="77364257"/>
    <w:rsid w:val="77575CBF"/>
    <w:rsid w:val="77A3571E"/>
    <w:rsid w:val="77A47413"/>
    <w:rsid w:val="77BB23B5"/>
    <w:rsid w:val="77C65E5E"/>
    <w:rsid w:val="781520BE"/>
    <w:rsid w:val="788F5386"/>
    <w:rsid w:val="78941235"/>
    <w:rsid w:val="78CC09CF"/>
    <w:rsid w:val="78FB5758"/>
    <w:rsid w:val="79200274"/>
    <w:rsid w:val="79536335"/>
    <w:rsid w:val="79B379E3"/>
    <w:rsid w:val="79E104AA"/>
    <w:rsid w:val="79E24A4E"/>
    <w:rsid w:val="7A552C46"/>
    <w:rsid w:val="7A7604D6"/>
    <w:rsid w:val="7A8006A9"/>
    <w:rsid w:val="7A8F6235"/>
    <w:rsid w:val="7AD24D3F"/>
    <w:rsid w:val="7B036E36"/>
    <w:rsid w:val="7BA93249"/>
    <w:rsid w:val="7BD55DED"/>
    <w:rsid w:val="7BE349AD"/>
    <w:rsid w:val="7C8126E8"/>
    <w:rsid w:val="7C9C4B5C"/>
    <w:rsid w:val="7CB94B68"/>
    <w:rsid w:val="7CC12763"/>
    <w:rsid w:val="7D9677FD"/>
    <w:rsid w:val="7DFB2D6D"/>
    <w:rsid w:val="7E2D0A57"/>
    <w:rsid w:val="7E2F5629"/>
    <w:rsid w:val="7E69AECA"/>
    <w:rsid w:val="7E7C69F3"/>
    <w:rsid w:val="7E84617A"/>
    <w:rsid w:val="7EAC2A89"/>
    <w:rsid w:val="7ECB1729"/>
    <w:rsid w:val="7ED764DC"/>
    <w:rsid w:val="7EE658C0"/>
    <w:rsid w:val="7EF14B2E"/>
    <w:rsid w:val="7F0E15C3"/>
    <w:rsid w:val="7F7D6EC7"/>
    <w:rsid w:val="7FA251BD"/>
    <w:rsid w:val="7FD5195A"/>
    <w:rsid w:val="7FDF468B"/>
    <w:rsid w:val="7FF50B0E"/>
    <w:rsid w:val="7FFC5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sdException w:qFormat="1" w:unhideWhenUsed="0"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39" w:semiHidden="0" w:name="toc 1" w:locked="1"/>
    <w:lsdException w:qFormat="1" w:unhideWhenUsed="0" w:uiPriority="0"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nhideWhenUsed="0" w:uiPriority="0" w:semiHidden="0" w:name="footnote text" w:locked="1"/>
    <w:lsdException w:unhideWhenUsed="0" w:uiPriority="0" w:semiHidden="0" w:name="annotation text" w:locked="1"/>
    <w:lsdException w:qFormat="1" w:unhideWhenUsed="0" w:uiPriority="0" w:semiHidden="0" w:name="header"/>
    <w:lsdException w:qFormat="1" w:unhideWhenUsed="0" w:uiPriority="0"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unhideWhenUsed="0" w:uiPriority="0" w:semiHidden="0" w:name="annotation reference" w:locked="1"/>
    <w:lsdException w:unhideWhenUsed="0" w:uiPriority="0" w:semiHidden="0" w:name="line number" w:locked="1"/>
    <w:lsdException w:qFormat="1" w:unhideWhenUsed="0" w:uiPriority="0" w:semiHidden="0" w:name="page number"/>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qFormat="1" w:unhideWhenUsed="0" w:uiPriority="0" w:semiHidden="0" w:name="toa heading" w:locked="1"/>
    <w:lsdException w:qFormat="1"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ocked="1"/>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unhideWhenUsed="0" w:uiPriority="0" w:semiHidden="0" w:name="Date" w:locked="1"/>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qFormat="1" w:unhideWhenUsed="0" w:uiPriority="99" w:semiHidden="0" w:name="Body Text 2" w:locked="1"/>
    <w:lsdException w:unhideWhenUsed="0" w:uiPriority="0" w:semiHidden="0" w:name="Body Text 3" w:locked="1"/>
    <w:lsdException w:qFormat="1" w:unhideWhenUsed="0" w:uiPriority="0" w:semiHidden="0" w:name="Body Text Indent 2"/>
    <w:lsdException w:unhideWhenUsed="0" w:uiPriority="0" w:semiHidden="0" w:name="Body Text Indent 3" w:locked="1"/>
    <w:lsdException w:unhideWhenUsed="0" w:uiPriority="0" w:semiHidden="0" w:name="Block Text" w:locked="1"/>
    <w:lsdException w:qFormat="1" w:unhideWhenUsed="0" w:uiPriority="0" w:semiHidden="0" w:name="Hyperlink"/>
    <w:lsdException w:qFormat="1" w:unhideWhenUsed="0" w:uiPriority="0" w:semiHidden="0" w:name="FollowedHyperlink" w:locked="1"/>
    <w:lsdException w:qFormat="1" w:unhideWhenUsed="0" w:uiPriority="0" w:semiHidden="0" w:name="Strong"/>
    <w:lsdException w:qFormat="1" w:unhideWhenUsed="0" w:uiPriority="0" w:semiHidden="0" w:name="Emphasis" w:locked="1"/>
    <w:lsdException w:unhideWhenUsed="0" w:uiPriority="0" w:semiHidden="0" w:name="Document Map" w:locked="1"/>
    <w:lsdException w:qFormat="1" w:unhideWhenUsed="0" w:uiPriority="0" w:semiHidden="0" w:name="Plain Text"/>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unhideWhenUsed="0" w:uiPriority="0" w:semiHidden="0" w:name="annotation subject" w:locked="1"/>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unhideWhenUsed="0" w:uiPriority="0" w:semiHidden="0" w:name="Balloon Text" w:locked="1"/>
    <w:lsdException w:qFormat="1" w:unhideWhenUsed="0" w:uiPriority="0" w:semiHidden="0" w:name="Table Grid" w:locked="1"/>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locked/>
    <w:uiPriority w:val="0"/>
    <w:pPr>
      <w:keepNext/>
      <w:numPr>
        <w:ilvl w:val="0"/>
        <w:numId w:val="1"/>
      </w:numPr>
      <w:jc w:val="center"/>
      <w:outlineLvl w:val="0"/>
    </w:pPr>
    <w:rPr>
      <w:sz w:val="28"/>
      <w:szCs w:val="20"/>
    </w:rPr>
  </w:style>
  <w:style w:type="paragraph" w:styleId="5">
    <w:name w:val="heading 2"/>
    <w:basedOn w:val="1"/>
    <w:next w:val="1"/>
    <w:link w:val="69"/>
    <w:qFormat/>
    <w:uiPriority w:val="0"/>
    <w:pPr>
      <w:keepNext/>
      <w:keepLines/>
      <w:tabs>
        <w:tab w:val="left" w:pos="0"/>
      </w:tabs>
      <w:autoSpaceDE w:val="0"/>
      <w:autoSpaceDN w:val="0"/>
      <w:adjustRightInd w:val="0"/>
      <w:snapToGrid w:val="0"/>
      <w:spacing w:beforeLines="50"/>
      <w:outlineLvl w:val="1"/>
    </w:pPr>
    <w:rPr>
      <w:rFonts w:ascii="宋体"/>
      <w:b/>
      <w:bCs/>
      <w:color w:val="000000"/>
      <w:sz w:val="24"/>
    </w:rPr>
  </w:style>
  <w:style w:type="paragraph" w:styleId="6">
    <w:name w:val="heading 3"/>
    <w:basedOn w:val="1"/>
    <w:next w:val="1"/>
    <w:qFormat/>
    <w:locked/>
    <w:uiPriority w:val="9"/>
    <w:pPr>
      <w:keepNext/>
      <w:keepLines/>
      <w:spacing w:before="260" w:after="260" w:line="416" w:lineRule="auto"/>
      <w:outlineLvl w:val="2"/>
    </w:pPr>
    <w:rPr>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autoSpaceDE w:val="0"/>
      <w:autoSpaceDN w:val="0"/>
      <w:adjustRightInd w:val="0"/>
      <w:snapToGrid w:val="0"/>
      <w:spacing w:line="360" w:lineRule="exact"/>
      <w:ind w:firstLine="420"/>
    </w:pPr>
    <w:rPr>
      <w:kern w:val="0"/>
      <w:sz w:val="24"/>
      <w:szCs w:val="20"/>
    </w:rPr>
  </w:style>
  <w:style w:type="paragraph" w:styleId="3">
    <w:name w:val="toa heading"/>
    <w:basedOn w:val="1"/>
    <w:next w:val="1"/>
    <w:qFormat/>
    <w:locked/>
    <w:uiPriority w:val="0"/>
    <w:pPr>
      <w:spacing w:before="120"/>
    </w:pPr>
    <w:rPr>
      <w:rFonts w:ascii="Arial" w:hAnsi="Arial"/>
      <w:sz w:val="24"/>
      <w:szCs w:val="20"/>
    </w:rPr>
  </w:style>
  <w:style w:type="paragraph" w:styleId="7">
    <w:name w:val="Body Text"/>
    <w:basedOn w:val="1"/>
    <w:link w:val="64"/>
    <w:qFormat/>
    <w:uiPriority w:val="0"/>
  </w:style>
  <w:style w:type="paragraph" w:styleId="8">
    <w:name w:val="Body Text Indent"/>
    <w:basedOn w:val="1"/>
    <w:qFormat/>
    <w:locked/>
    <w:uiPriority w:val="0"/>
    <w:pPr>
      <w:spacing w:after="120"/>
      <w:ind w:left="420" w:leftChars="200"/>
    </w:pPr>
  </w:style>
  <w:style w:type="paragraph" w:styleId="9">
    <w:name w:val="Plain Text"/>
    <w:basedOn w:val="1"/>
    <w:next w:val="1"/>
    <w:link w:val="63"/>
    <w:qFormat/>
    <w:uiPriority w:val="0"/>
    <w:rPr>
      <w:rFonts w:ascii="宋体" w:cs="Courier New"/>
      <w:szCs w:val="21"/>
    </w:rPr>
  </w:style>
  <w:style w:type="paragraph" w:styleId="10">
    <w:name w:val="Body Text Indent 2"/>
    <w:basedOn w:val="1"/>
    <w:link w:val="68"/>
    <w:qFormat/>
    <w:uiPriority w:val="0"/>
    <w:pPr>
      <w:adjustRightInd w:val="0"/>
      <w:snapToGrid w:val="0"/>
      <w:spacing w:line="320" w:lineRule="exact"/>
      <w:ind w:firstLine="540"/>
    </w:pPr>
    <w:rPr>
      <w:rFonts w:ascii="宋体"/>
      <w:sz w:val="28"/>
    </w:rPr>
  </w:style>
  <w:style w:type="paragraph" w:styleId="11">
    <w:name w:val="footer"/>
    <w:basedOn w:val="1"/>
    <w:link w:val="62"/>
    <w:qFormat/>
    <w:uiPriority w:val="0"/>
    <w:pPr>
      <w:tabs>
        <w:tab w:val="center" w:pos="4153"/>
        <w:tab w:val="right" w:pos="8306"/>
      </w:tabs>
      <w:snapToGrid w:val="0"/>
      <w:jc w:val="left"/>
    </w:pPr>
    <w:rPr>
      <w:sz w:val="18"/>
      <w:szCs w:val="18"/>
    </w:rPr>
  </w:style>
  <w:style w:type="paragraph" w:styleId="12">
    <w:name w:val="header"/>
    <w:basedOn w:val="1"/>
    <w:link w:val="67"/>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locked/>
    <w:uiPriority w:val="39"/>
    <w:pPr>
      <w:spacing w:before="120" w:after="120"/>
      <w:jc w:val="left"/>
    </w:pPr>
    <w:rPr>
      <w:b/>
      <w:bCs/>
      <w:caps/>
      <w:sz w:val="20"/>
      <w:szCs w:val="20"/>
    </w:rPr>
  </w:style>
  <w:style w:type="paragraph" w:styleId="14">
    <w:name w:val="List"/>
    <w:basedOn w:val="1"/>
    <w:next w:val="15"/>
    <w:qFormat/>
    <w:locked/>
    <w:uiPriority w:val="0"/>
    <w:pPr>
      <w:widowControl/>
      <w:ind w:left="200" w:hanging="200" w:hangingChars="200"/>
      <w:contextualSpacing/>
      <w:textAlignment w:val="baseline"/>
    </w:pPr>
  </w:style>
  <w:style w:type="paragraph" w:customStyle="1" w:styleId="15">
    <w:name w:val="正文缩进4"/>
    <w:basedOn w:val="1"/>
    <w:next w:val="1"/>
    <w:qFormat/>
    <w:uiPriority w:val="0"/>
    <w:pPr>
      <w:ind w:firstLine="420"/>
    </w:pPr>
    <w:rPr>
      <w:rFonts w:ascii="Times New Roman"/>
    </w:rPr>
  </w:style>
  <w:style w:type="paragraph" w:styleId="16">
    <w:name w:val="toc 2"/>
    <w:basedOn w:val="1"/>
    <w:next w:val="1"/>
    <w:qFormat/>
    <w:uiPriority w:val="0"/>
    <w:pPr>
      <w:ind w:left="420" w:leftChars="200"/>
    </w:pPr>
  </w:style>
  <w:style w:type="paragraph" w:styleId="17">
    <w:name w:val="Body Text 2"/>
    <w:basedOn w:val="1"/>
    <w:qFormat/>
    <w:locked/>
    <w:uiPriority w:val="99"/>
    <w:pPr>
      <w:spacing w:after="120" w:line="480" w:lineRule="auto"/>
    </w:pPr>
  </w:style>
  <w:style w:type="paragraph" w:styleId="18">
    <w:name w:val="Normal (Web)"/>
    <w:basedOn w:val="1"/>
    <w:next w:val="1"/>
    <w:qFormat/>
    <w:uiPriority w:val="0"/>
    <w:pPr>
      <w:widowControl/>
      <w:spacing w:beforeAutospacing="1" w:afterAutospacing="1"/>
      <w:jc w:val="left"/>
    </w:pPr>
    <w:rPr>
      <w:rFonts w:ascii="宋体"/>
      <w:kern w:val="0"/>
      <w:sz w:val="24"/>
    </w:rPr>
  </w:style>
  <w:style w:type="paragraph" w:styleId="19">
    <w:name w:val="Body Text First Indent"/>
    <w:basedOn w:val="7"/>
    <w:qFormat/>
    <w:locked/>
    <w:uiPriority w:val="0"/>
    <w:pPr>
      <w:ind w:firstLine="420" w:firstLineChars="100"/>
    </w:pPr>
    <w:rPr>
      <w:rFonts w:ascii="Arial" w:hAnsi="Arial"/>
    </w:rPr>
  </w:style>
  <w:style w:type="paragraph" w:styleId="20">
    <w:name w:val="Body Text First Indent 2"/>
    <w:basedOn w:val="8"/>
    <w:qFormat/>
    <w:locked/>
    <w:uiPriority w:val="0"/>
    <w:pPr>
      <w:ind w:firstLine="420" w:firstLineChars="200"/>
    </w:pPr>
  </w:style>
  <w:style w:type="table" w:styleId="22">
    <w:name w:val="Table Grid"/>
    <w:basedOn w:val="21"/>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rPr>
      <w:rFonts w:cs="Times New Roman"/>
      <w:b/>
      <w:bCs/>
    </w:rPr>
  </w:style>
  <w:style w:type="character" w:styleId="25">
    <w:name w:val="page number"/>
    <w:qFormat/>
    <w:uiPriority w:val="0"/>
    <w:rPr>
      <w:rFonts w:cs="Times New Roman"/>
    </w:rPr>
  </w:style>
  <w:style w:type="character" w:styleId="26">
    <w:name w:val="FollowedHyperlink"/>
    <w:qFormat/>
    <w:locked/>
    <w:uiPriority w:val="0"/>
    <w:rPr>
      <w:color w:val="800080"/>
      <w:u w:val="single"/>
    </w:rPr>
  </w:style>
  <w:style w:type="character" w:styleId="27">
    <w:name w:val="Hyperlink"/>
    <w:qFormat/>
    <w:uiPriority w:val="0"/>
    <w:rPr>
      <w:rFonts w:cs="Times New Roman"/>
      <w:color w:val="0000FF"/>
      <w:u w:val="single"/>
    </w:rPr>
  </w:style>
  <w:style w:type="paragraph" w:customStyle="1" w:styleId="28">
    <w:name w:val="Normal_0"/>
    <w:next w:val="29"/>
    <w:qFormat/>
    <w:uiPriority w:val="0"/>
    <w:rPr>
      <w:rFonts w:ascii="Times New Roman" w:hAnsi="Times New Roman" w:eastAsia="Times New Roman" w:cs="Times New Roman"/>
      <w:sz w:val="24"/>
      <w:szCs w:val="24"/>
      <w:lang w:val="en-US" w:eastAsia="zh-CN" w:bidi="ar-SA"/>
    </w:rPr>
  </w:style>
  <w:style w:type="paragraph" w:customStyle="1" w:styleId="29">
    <w:name w:val="无间隔1_0"/>
    <w:basedOn w:val="28"/>
    <w:qFormat/>
    <w:uiPriority w:val="1"/>
    <w:pPr>
      <w:spacing w:line="400" w:lineRule="exact"/>
    </w:pPr>
    <w:rPr>
      <w:rFonts w:eastAsia="宋体"/>
    </w:rPr>
  </w:style>
  <w:style w:type="paragraph" w:customStyle="1" w:styleId="30">
    <w:name w:val="_Style 2"/>
    <w:basedOn w:val="4"/>
    <w:next w:val="1"/>
    <w:qFormat/>
    <w:uiPriority w:val="39"/>
    <w:pPr>
      <w:widowControl/>
      <w:tabs>
        <w:tab w:val="left" w:pos="715"/>
      </w:tabs>
      <w:spacing w:before="480" w:line="276" w:lineRule="auto"/>
      <w:jc w:val="left"/>
      <w:outlineLvl w:val="9"/>
    </w:pPr>
    <w:rPr>
      <w:rFonts w:ascii="Cambria" w:hAnsi="Cambria"/>
      <w:color w:val="365F91"/>
      <w:kern w:val="0"/>
      <w:szCs w:val="28"/>
    </w:rPr>
  </w:style>
  <w:style w:type="paragraph" w:customStyle="1" w:styleId="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33">
    <w:name w:val="默认段落字体 Para Char Char Char Char"/>
    <w:basedOn w:val="1"/>
    <w:qFormat/>
    <w:uiPriority w:val="0"/>
  </w:style>
  <w:style w:type="paragraph" w:customStyle="1" w:styleId="34">
    <w:name w:val="1"/>
    <w:basedOn w:val="1"/>
    <w:next w:val="35"/>
    <w:qFormat/>
    <w:uiPriority w:val="0"/>
    <w:pPr>
      <w:ind w:left="420" w:leftChars="200"/>
    </w:pPr>
    <w:rPr>
      <w:sz w:val="16"/>
      <w:szCs w:val="16"/>
    </w:rPr>
  </w:style>
  <w:style w:type="paragraph" w:customStyle="1" w:styleId="35">
    <w:name w:val="标题 3 New New New New"/>
    <w:basedOn w:val="36"/>
    <w:next w:val="36"/>
    <w:qFormat/>
    <w:uiPriority w:val="0"/>
    <w:pPr>
      <w:keepNext/>
      <w:keepLines/>
      <w:adjustRightInd w:val="0"/>
      <w:snapToGrid w:val="0"/>
      <w:spacing w:line="360" w:lineRule="auto"/>
      <w:jc w:val="left"/>
      <w:outlineLvl w:val="2"/>
    </w:pPr>
    <w:rPr>
      <w:rFonts w:ascii="宋体" w:hAnsi="宋体"/>
      <w:b/>
      <w:bCs/>
      <w:kern w:val="0"/>
      <w:sz w:val="24"/>
      <w:szCs w:val="32"/>
      <w:shd w:val="clear" w:color="auto" w:fill="FFFFFF"/>
    </w:rPr>
  </w:style>
  <w:style w:type="paragraph" w:customStyle="1" w:styleId="36">
    <w:name w:val="正文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样式2"/>
    <w:qFormat/>
    <w:uiPriority w:val="99"/>
    <w:pPr>
      <w:spacing w:line="360" w:lineRule="auto"/>
      <w:jc w:val="both"/>
    </w:pPr>
    <w:rPr>
      <w:rFonts w:ascii="宋体" w:hAnsi="宋体" w:eastAsia="宋体" w:cs="Times New Roman"/>
      <w:kern w:val="24"/>
      <w:sz w:val="18"/>
      <w:szCs w:val="18"/>
      <w:lang w:val="en-US" w:eastAsia="zh-CN" w:bidi="ar-SA"/>
    </w:rPr>
  </w:style>
  <w:style w:type="paragraph" w:customStyle="1" w:styleId="38">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9">
    <w:name w:val="正文表格"/>
    <w:basedOn w:val="1"/>
    <w:qFormat/>
    <w:uiPriority w:val="0"/>
    <w:pPr>
      <w:keepNext/>
      <w:keepLines/>
      <w:overflowPunct w:val="0"/>
      <w:adjustRightInd w:val="0"/>
      <w:spacing w:before="80"/>
      <w:jc w:val="center"/>
      <w:textAlignment w:val="bottom"/>
    </w:pPr>
    <w:rPr>
      <w:kern w:val="0"/>
      <w:sz w:val="28"/>
    </w:rPr>
  </w:style>
  <w:style w:type="paragraph" w:customStyle="1" w:styleId="40">
    <w:name w:val="缺省文本"/>
    <w:qFormat/>
    <w:uiPriority w:val="0"/>
    <w:pPr>
      <w:widowControl w:val="0"/>
      <w:autoSpaceDE w:val="0"/>
      <w:autoSpaceDN w:val="0"/>
      <w:adjustRightInd w:val="0"/>
    </w:pPr>
    <w:rPr>
      <w:rFonts w:ascii="Calibri" w:hAnsi="Calibri" w:eastAsia="宋体" w:cs="Times New Roman"/>
      <w:color w:val="000000"/>
      <w:sz w:val="21"/>
      <w:szCs w:val="22"/>
      <w:lang w:val="en-US" w:eastAsia="zh-CN" w:bidi="ar-SA"/>
    </w:rPr>
  </w:style>
  <w:style w:type="paragraph" w:customStyle="1" w:styleId="41">
    <w:name w:val="5）标书正文 首行缩进2字符"/>
    <w:basedOn w:val="1"/>
    <w:qFormat/>
    <w:uiPriority w:val="0"/>
    <w:pPr>
      <w:spacing w:line="480" w:lineRule="exact"/>
      <w:ind w:firstLine="200" w:firstLineChars="200"/>
    </w:pPr>
    <w:rPr>
      <w:rFonts w:ascii="仿宋_GB2312" w:eastAsia="仿宋_GB2312"/>
      <w:sz w:val="28"/>
    </w:rPr>
  </w:style>
  <w:style w:type="paragraph" w:customStyle="1" w:styleId="42">
    <w:name w:val="表名"/>
    <w:basedOn w:val="43"/>
    <w:qFormat/>
    <w:uiPriority w:val="0"/>
    <w:pPr>
      <w:spacing w:before="0" w:after="0" w:line="360" w:lineRule="auto"/>
    </w:pPr>
    <w:rPr>
      <w:sz w:val="28"/>
    </w:rPr>
  </w:style>
  <w:style w:type="paragraph" w:customStyle="1" w:styleId="43">
    <w:name w:val="表格"/>
    <w:qFormat/>
    <w:uiPriority w:val="0"/>
    <w:pPr>
      <w:adjustRightInd w:val="0"/>
      <w:snapToGrid w:val="0"/>
      <w:spacing w:before="40" w:after="40"/>
      <w:jc w:val="center"/>
    </w:pPr>
    <w:rPr>
      <w:rFonts w:ascii="仿宋_GB2312" w:hAnsi="Times New Roman" w:eastAsia="仿宋_GB2312" w:cs="Times New Roman"/>
      <w:sz w:val="24"/>
      <w:szCs w:val="22"/>
      <w:lang w:val="en-US" w:eastAsia="zh-CN" w:bidi="ar-SA"/>
    </w:rPr>
  </w:style>
  <w:style w:type="paragraph" w:customStyle="1" w:styleId="44">
    <w:name w:val="_Style 4"/>
    <w:basedOn w:val="1"/>
    <w:qFormat/>
    <w:uiPriority w:val="0"/>
    <w:pPr>
      <w:ind w:firstLine="420" w:firstLineChars="200"/>
    </w:pPr>
  </w:style>
  <w:style w:type="paragraph" w:customStyle="1" w:styleId="45">
    <w:name w:val="_Style 163"/>
    <w:basedOn w:val="1"/>
    <w:next w:val="1"/>
    <w:qFormat/>
    <w:uiPriority w:val="0"/>
    <w:pPr>
      <w:ind w:left="420" w:leftChars="200"/>
    </w:pPr>
  </w:style>
  <w:style w:type="paragraph" w:customStyle="1" w:styleId="46">
    <w:name w:val="目录文字"/>
    <w:basedOn w:val="1"/>
    <w:qFormat/>
    <w:uiPriority w:val="0"/>
    <w:pPr>
      <w:widowControl/>
      <w:spacing w:line="480" w:lineRule="auto"/>
      <w:jc w:val="left"/>
    </w:pPr>
    <w:rPr>
      <w:rFonts w:ascii="宋体"/>
      <w:kern w:val="0"/>
      <w:sz w:val="24"/>
      <w:szCs w:val="20"/>
    </w:rPr>
  </w:style>
  <w:style w:type="paragraph" w:customStyle="1" w:styleId="47">
    <w:name w:val="标书正文"/>
    <w:basedOn w:val="1"/>
    <w:qFormat/>
    <w:uiPriority w:val="0"/>
    <w:pPr>
      <w:spacing w:line="560" w:lineRule="exact"/>
      <w:ind w:firstLine="200" w:firstLineChars="200"/>
      <w:jc w:val="center"/>
    </w:pPr>
    <w:rPr>
      <w:rFonts w:ascii="仿宋_GB2312" w:eastAsia="仿宋_GB2312"/>
      <w:b/>
      <w:sz w:val="36"/>
      <w:szCs w:val="20"/>
    </w:rPr>
  </w:style>
  <w:style w:type="paragraph" w:customStyle="1" w:styleId="48">
    <w:name w:val="正文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9">
    <w:name w:val="样式1"/>
    <w:basedOn w:val="1"/>
    <w:qFormat/>
    <w:uiPriority w:val="0"/>
    <w:pPr>
      <w:numPr>
        <w:ilvl w:val="0"/>
        <w:numId w:val="2"/>
      </w:numPr>
      <w:adjustRightInd w:val="0"/>
      <w:textAlignment w:val="baseline"/>
    </w:pPr>
    <w:rPr>
      <w:rFonts w:ascii="宋体" w:hAnsi="宋体"/>
      <w:kern w:val="0"/>
      <w:szCs w:val="21"/>
    </w:rPr>
  </w:style>
  <w:style w:type="paragraph" w:customStyle="1" w:styleId="50">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WPSOffice手动目录 1"/>
    <w:qFormat/>
    <w:uiPriority w:val="0"/>
    <w:rPr>
      <w:rFonts w:ascii="Times New Roman" w:hAnsi="Times New Roman" w:eastAsia="宋体" w:cs="Times New Roman"/>
      <w:lang w:val="en-US" w:eastAsia="zh-CN" w:bidi="ar-SA"/>
    </w:rPr>
  </w:style>
  <w:style w:type="paragraph" w:customStyle="1" w:styleId="5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3">
    <w:name w:val="Default Text"/>
    <w:qFormat/>
    <w:uiPriority w:val="0"/>
    <w:pPr>
      <w:widowControl w:val="0"/>
      <w:autoSpaceDE w:val="0"/>
      <w:autoSpaceDN w:val="0"/>
      <w:adjustRightInd w:val="0"/>
    </w:pPr>
    <w:rPr>
      <w:rFonts w:ascii="Calibri" w:hAnsi="Calibri" w:eastAsia="宋体" w:cs="Times New Roman"/>
      <w:color w:val="000000"/>
      <w:sz w:val="24"/>
      <w:szCs w:val="22"/>
      <w:lang w:val="en-US" w:eastAsia="zh-CN" w:bidi="ar-SA"/>
    </w:rPr>
  </w:style>
  <w:style w:type="paragraph" w:customStyle="1" w:styleId="54">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56">
    <w:name w:val="正文2"/>
    <w:basedOn w:val="1"/>
    <w:qFormat/>
    <w:uiPriority w:val="0"/>
    <w:pPr>
      <w:spacing w:line="360" w:lineRule="auto"/>
      <w:ind w:firstLine="510" w:firstLineChars="200"/>
    </w:pPr>
    <w:rPr>
      <w:sz w:val="24"/>
      <w:szCs w:val="20"/>
    </w:rPr>
  </w:style>
  <w:style w:type="paragraph" w:customStyle="1" w:styleId="5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5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2"/>
      <w:szCs w:val="22"/>
    </w:rPr>
  </w:style>
  <w:style w:type="paragraph" w:customStyle="1" w:styleId="59">
    <w:name w:val="Char Char2 Char"/>
    <w:basedOn w:val="1"/>
    <w:qFormat/>
    <w:uiPriority w:val="0"/>
    <w:rPr>
      <w:rFonts w:ascii="宋体" w:hAnsi="宋体"/>
      <w:b/>
      <w:sz w:val="28"/>
      <w:szCs w:val="28"/>
    </w:rPr>
  </w:style>
  <w:style w:type="paragraph" w:customStyle="1" w:styleId="60">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2）二级标题 段前分页"/>
    <w:basedOn w:val="1"/>
    <w:qFormat/>
    <w:uiPriority w:val="0"/>
    <w:pPr>
      <w:spacing w:beforeLines="100" w:afterLines="50" w:line="400" w:lineRule="exact"/>
      <w:jc w:val="center"/>
    </w:pPr>
    <w:rPr>
      <w:rFonts w:ascii="仿宋_GB2312" w:eastAsia="仿宋_GB2312"/>
      <w:b/>
      <w:color w:val="000000"/>
      <w:sz w:val="36"/>
      <w:szCs w:val="20"/>
    </w:rPr>
  </w:style>
  <w:style w:type="character" w:customStyle="1" w:styleId="62">
    <w:name w:val="页脚 字符"/>
    <w:link w:val="11"/>
    <w:semiHidden/>
    <w:qFormat/>
    <w:locked/>
    <w:uiPriority w:val="0"/>
    <w:rPr>
      <w:rFonts w:ascii="Calibri" w:hAnsi="Calibri" w:cs="Times New Roman"/>
      <w:sz w:val="18"/>
      <w:szCs w:val="18"/>
    </w:rPr>
  </w:style>
  <w:style w:type="character" w:customStyle="1" w:styleId="63">
    <w:name w:val="纯文本 字符"/>
    <w:link w:val="9"/>
    <w:semiHidden/>
    <w:qFormat/>
    <w:locked/>
    <w:uiPriority w:val="0"/>
    <w:rPr>
      <w:rFonts w:ascii="宋体" w:hAnsi="Courier New" w:cs="Courier New"/>
      <w:sz w:val="21"/>
      <w:szCs w:val="21"/>
    </w:rPr>
  </w:style>
  <w:style w:type="character" w:customStyle="1" w:styleId="64">
    <w:name w:val="正文文本 字符"/>
    <w:link w:val="7"/>
    <w:semiHidden/>
    <w:qFormat/>
    <w:locked/>
    <w:uiPriority w:val="0"/>
    <w:rPr>
      <w:rFonts w:ascii="Calibri" w:hAnsi="Calibri" w:cs="Times New Roman"/>
      <w:sz w:val="24"/>
      <w:szCs w:val="24"/>
    </w:rPr>
  </w:style>
  <w:style w:type="character" w:customStyle="1" w:styleId="65">
    <w:name w:val="font01"/>
    <w:qFormat/>
    <w:uiPriority w:val="0"/>
    <w:rPr>
      <w:rFonts w:hint="eastAsia" w:ascii="宋体" w:hAnsi="宋体" w:eastAsia="宋体" w:cs="宋体"/>
      <w:color w:val="000000"/>
      <w:sz w:val="24"/>
      <w:szCs w:val="24"/>
      <w:u w:val="none"/>
    </w:rPr>
  </w:style>
  <w:style w:type="character" w:customStyle="1" w:styleId="66">
    <w:name w:val="_Style 5"/>
    <w:qFormat/>
    <w:uiPriority w:val="0"/>
    <w:rPr>
      <w:rFonts w:cs="Times New Roman"/>
      <w:b/>
      <w:bCs/>
      <w:smallCaps/>
      <w:spacing w:val="5"/>
    </w:rPr>
  </w:style>
  <w:style w:type="character" w:customStyle="1" w:styleId="67">
    <w:name w:val="页眉 字符"/>
    <w:link w:val="12"/>
    <w:semiHidden/>
    <w:qFormat/>
    <w:locked/>
    <w:uiPriority w:val="0"/>
    <w:rPr>
      <w:rFonts w:ascii="Calibri" w:hAnsi="Calibri" w:cs="Times New Roman"/>
      <w:sz w:val="18"/>
      <w:szCs w:val="18"/>
    </w:rPr>
  </w:style>
  <w:style w:type="character" w:customStyle="1" w:styleId="68">
    <w:name w:val="正文文本缩进 2 字符"/>
    <w:link w:val="10"/>
    <w:semiHidden/>
    <w:qFormat/>
    <w:locked/>
    <w:uiPriority w:val="0"/>
    <w:rPr>
      <w:rFonts w:ascii="Calibri" w:hAnsi="Calibri" w:cs="Times New Roman"/>
      <w:sz w:val="24"/>
      <w:szCs w:val="24"/>
    </w:rPr>
  </w:style>
  <w:style w:type="character" w:customStyle="1" w:styleId="69">
    <w:name w:val="标题 2 字符"/>
    <w:link w:val="5"/>
    <w:semiHidden/>
    <w:qFormat/>
    <w:locked/>
    <w:uiPriority w:val="0"/>
    <w:rPr>
      <w:rFonts w:ascii="Cambria" w:hAnsi="Cambria" w:eastAsia="宋体" w:cs="Times New Roman"/>
      <w:b/>
      <w:bCs/>
      <w:sz w:val="32"/>
      <w:szCs w:val="32"/>
    </w:rPr>
  </w:style>
  <w:style w:type="character" w:customStyle="1" w:styleId="70">
    <w:name w:val="font21"/>
    <w:qFormat/>
    <w:uiPriority w:val="0"/>
    <w:rPr>
      <w:rFonts w:hint="eastAsia" w:ascii="宋体" w:hAnsi="宋体" w:eastAsia="宋体" w:cs="宋体"/>
      <w:color w:val="000000"/>
      <w:sz w:val="20"/>
      <w:szCs w:val="20"/>
      <w:u w:val="none"/>
    </w:rPr>
  </w:style>
  <w:style w:type="paragraph" w:customStyle="1" w:styleId="71">
    <w:name w:val="WPS Plain"/>
    <w:qFormat/>
    <w:uiPriority w:val="99"/>
    <w:rPr>
      <w:rFonts w:ascii="Times New Roman" w:hAnsi="Times New Roman" w:eastAsia="宋体" w:cs="Times New Roman"/>
      <w:lang w:val="en-US" w:eastAsia="zh-CN" w:bidi="ar-SA"/>
    </w:rPr>
  </w:style>
  <w:style w:type="paragraph" w:customStyle="1" w:styleId="72">
    <w:name w:val="Table Text"/>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table" w:customStyle="1" w:styleId="73">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20137</Words>
  <Characters>21530</Characters>
  <Lines>148</Lines>
  <Paragraphs>41</Paragraphs>
  <TotalTime>3</TotalTime>
  <ScaleCrop>false</ScaleCrop>
  <LinksUpToDate>false</LinksUpToDate>
  <CharactersWithSpaces>23154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2024-06-27T04:20:00Z</dcterms:created>
  <dc:creator>Administrator</dc:creator>
  <cp:lastModifiedBy>宁静的海</cp:lastModifiedBy>
  <cp:lastPrinted>2025-05-09T10:46:00Z</cp:lastPrinted>
  <dcterms:modified xsi:type="dcterms:W3CDTF">2025-07-14T09:50:05Z</dcterms:modified>
  <dc:title>库车县政府集中采购</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596C6A7A9C71438FA5CFDCAB6FEEFC2A_13</vt:lpwstr>
  </property>
  <property fmtid="{D5CDD505-2E9C-101B-9397-08002B2CF9AE}" pid="4" name="KSOTemplateDocerSaveRecord">
    <vt:lpwstr>eyJoZGlkIjoiNmMxYjQ0MTcyYzkwYmRiZmYyODNjNmM1YTNiNzdlYzEiLCJ1c2VySWQiOiI0NjcyOTAwODIifQ==</vt:lpwstr>
  </property>
</Properties>
</file>