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color w:val="auto"/>
          <w:sz w:val="44"/>
          <w:szCs w:val="44"/>
        </w:rPr>
      </w:pPr>
      <w:bookmarkStart w:id="71" w:name="_GoBack"/>
      <w:bookmarkEnd w:id="71"/>
      <w:r>
        <w:rPr>
          <w:rFonts w:hint="eastAsia" w:ascii="宋体" w:hAnsi="宋体" w:cs="宋体"/>
          <w:color w:val="auto"/>
          <w:sz w:val="44"/>
          <w:szCs w:val="44"/>
        </w:rPr>
        <w:t xml:space="preserve"> </w:t>
      </w:r>
    </w:p>
    <w:p>
      <w:pPr>
        <w:adjustRightInd w:val="0"/>
        <w:snapToGrid w:val="0"/>
        <w:spacing w:line="360" w:lineRule="auto"/>
        <w:jc w:val="center"/>
        <w:rPr>
          <w:rFonts w:hint="default" w:ascii="宋体" w:hAnsi="宋体" w:eastAsia="宋体" w:cs="宋体"/>
          <w:b/>
          <w:bCs/>
          <w:color w:val="auto"/>
          <w:sz w:val="32"/>
          <w:szCs w:val="32"/>
          <w:lang w:val="en-US" w:eastAsia="zh-CN"/>
        </w:rPr>
      </w:pPr>
      <w:r>
        <w:rPr>
          <w:rFonts w:hint="eastAsia" w:ascii="宋体" w:hAnsi="宋体" w:cs="宋体"/>
          <w:b/>
          <w:bCs/>
          <w:color w:val="auto"/>
          <w:sz w:val="56"/>
          <w:szCs w:val="56"/>
          <w:lang w:eastAsia="zh-CN"/>
        </w:rPr>
        <w:t>温宿县人民医院</w:t>
      </w:r>
      <w:r>
        <w:rPr>
          <w:rFonts w:hint="eastAsia" w:ascii="宋体" w:hAnsi="宋体" w:cs="宋体"/>
          <w:b/>
          <w:bCs/>
          <w:color w:val="auto"/>
          <w:sz w:val="56"/>
          <w:szCs w:val="56"/>
          <w:lang w:val="en-US" w:eastAsia="zh-CN"/>
        </w:rPr>
        <w:t>卒中中心建设设备采购项目</w:t>
      </w: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spacing w:line="360" w:lineRule="auto"/>
        <w:jc w:val="center"/>
        <w:outlineLvl w:val="0"/>
        <w:rPr>
          <w:rFonts w:hint="eastAsia" w:ascii="宋体" w:hAnsi="宋体" w:cs="宋体"/>
          <w:b/>
          <w:color w:val="auto"/>
          <w:sz w:val="96"/>
          <w:szCs w:val="96"/>
        </w:rPr>
      </w:pPr>
      <w:r>
        <w:rPr>
          <w:rFonts w:hint="eastAsia" w:ascii="宋体" w:hAnsi="宋体" w:cs="宋体"/>
          <w:b/>
          <w:color w:val="auto"/>
          <w:sz w:val="96"/>
          <w:szCs w:val="96"/>
        </w:rPr>
        <w:t>招 标 文 件</w:t>
      </w: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ind w:firstLine="2088" w:firstLineChars="650"/>
        <w:outlineLvl w:val="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采 购 人：</w:t>
      </w:r>
      <w:r>
        <w:rPr>
          <w:rFonts w:hint="eastAsia" w:ascii="宋体" w:hAnsi="宋体" w:cs="宋体"/>
          <w:b/>
          <w:bCs/>
          <w:color w:val="auto"/>
          <w:sz w:val="32"/>
          <w:szCs w:val="32"/>
          <w:lang w:eastAsia="zh-CN"/>
        </w:rPr>
        <w:t>温宿县人民医院</w:t>
      </w:r>
    </w:p>
    <w:p>
      <w:pPr>
        <w:adjustRightInd w:val="0"/>
        <w:snapToGrid w:val="0"/>
        <w:spacing w:line="360" w:lineRule="auto"/>
        <w:ind w:firstLine="2088" w:firstLineChars="650"/>
        <w:outlineLvl w:val="0"/>
        <w:rPr>
          <w:rFonts w:hint="eastAsia" w:ascii="宋体" w:hAnsi="宋体" w:eastAsia="宋体" w:cs="宋体"/>
          <w:b/>
          <w:bCs/>
          <w:color w:val="auto"/>
          <w:sz w:val="32"/>
          <w:szCs w:val="32"/>
          <w:lang w:eastAsia="zh-CN"/>
        </w:rPr>
      </w:pPr>
      <w:r>
        <w:rPr>
          <w:rFonts w:hint="eastAsia" w:ascii="宋体" w:hAnsi="宋体" w:cs="宋体"/>
          <w:b/>
          <w:bCs/>
          <w:color w:val="auto"/>
          <w:sz w:val="32"/>
          <w:szCs w:val="32"/>
        </w:rPr>
        <w:t>招标编号：</w:t>
      </w:r>
      <w:r>
        <w:rPr>
          <w:rFonts w:hint="eastAsia" w:ascii="宋体" w:hAnsi="宋体" w:cs="宋体"/>
          <w:b/>
          <w:bCs/>
          <w:color w:val="auto"/>
          <w:sz w:val="32"/>
          <w:szCs w:val="32"/>
          <w:lang w:eastAsia="zh-CN"/>
        </w:rPr>
        <w:t xml:space="preserve">WS-ZFCG（GK）-2024-4号 </w:t>
      </w:r>
    </w:p>
    <w:p>
      <w:pPr>
        <w:adjustRightInd w:val="0"/>
        <w:snapToGrid w:val="0"/>
        <w:spacing w:line="360" w:lineRule="auto"/>
        <w:ind w:firstLine="2088" w:firstLineChars="650"/>
        <w:outlineLvl w:val="0"/>
        <w:rPr>
          <w:rFonts w:hint="eastAsia" w:ascii="宋体" w:hAnsi="宋体" w:cs="宋体"/>
          <w:b/>
          <w:bCs/>
          <w:color w:val="auto"/>
          <w:sz w:val="32"/>
          <w:szCs w:val="32"/>
        </w:rPr>
      </w:pPr>
      <w:r>
        <w:rPr>
          <w:rFonts w:hint="eastAsia" w:ascii="宋体" w:hAnsi="宋体" w:cs="宋体"/>
          <w:b/>
          <w:bCs/>
          <w:color w:val="auto"/>
          <w:sz w:val="32"/>
          <w:szCs w:val="32"/>
        </w:rPr>
        <w:t>采购代理机构：温宿县政务服务和公共资源交易中心</w:t>
      </w:r>
    </w:p>
    <w:p>
      <w:pPr>
        <w:adjustRightInd w:val="0"/>
        <w:snapToGrid w:val="0"/>
        <w:spacing w:line="360" w:lineRule="auto"/>
        <w:jc w:val="center"/>
        <w:rPr>
          <w:rFonts w:hint="eastAsia" w:ascii="宋体" w:hAnsi="宋体" w:cs="宋体"/>
          <w:b/>
          <w:bCs/>
          <w:color w:val="auto"/>
          <w:sz w:val="32"/>
          <w:szCs w:val="32"/>
        </w:rPr>
      </w:pPr>
    </w:p>
    <w:p>
      <w:pPr>
        <w:pStyle w:val="7"/>
        <w:rPr>
          <w:rFonts w:hint="eastAsia"/>
          <w:color w:val="auto"/>
        </w:rPr>
      </w:pPr>
    </w:p>
    <w:p>
      <w:pPr>
        <w:adjustRightInd w:val="0"/>
        <w:snapToGrid w:val="0"/>
        <w:spacing w:line="360" w:lineRule="auto"/>
        <w:jc w:val="center"/>
        <w:outlineLvl w:val="0"/>
        <w:rPr>
          <w:rFonts w:hint="default"/>
          <w:color w:val="auto"/>
          <w:lang w:val="en-US"/>
        </w:rPr>
        <w:sectPr>
          <w:headerReference r:id="rId4" w:type="first"/>
          <w:headerReference r:id="rId3" w:type="default"/>
          <w:footerReference r:id="rId5" w:type="default"/>
          <w:footerReference r:id="rId6" w:type="even"/>
          <w:pgSz w:w="11906" w:h="16838"/>
          <w:pgMar w:top="1440" w:right="1080" w:bottom="1440" w:left="1080" w:header="851" w:footer="992" w:gutter="0"/>
          <w:pgNumType w:start="0"/>
          <w:cols w:space="720" w:num="1"/>
          <w:titlePg/>
          <w:docGrid w:type="lines" w:linePitch="312" w:charSpace="0"/>
        </w:sectPr>
      </w:pPr>
      <w:r>
        <w:rPr>
          <w:rFonts w:hint="eastAsia" w:ascii="宋体" w:hAnsi="宋体" w:cs="宋体"/>
          <w:b/>
          <w:bCs/>
          <w:color w:val="auto"/>
          <w:sz w:val="32"/>
          <w:szCs w:val="32"/>
        </w:rPr>
        <w:t>二〇二</w:t>
      </w:r>
      <w:r>
        <w:rPr>
          <w:rFonts w:hint="eastAsia" w:ascii="宋体" w:hAnsi="宋体" w:cs="宋体"/>
          <w:b/>
          <w:bCs/>
          <w:color w:val="auto"/>
          <w:sz w:val="32"/>
          <w:szCs w:val="32"/>
          <w:lang w:val="en-US" w:eastAsia="zh-CN"/>
        </w:rPr>
        <w:t>四</w:t>
      </w:r>
      <w:r>
        <w:rPr>
          <w:rFonts w:hint="eastAsia" w:ascii="宋体" w:hAnsi="宋体" w:cs="宋体"/>
          <w:b/>
          <w:bCs/>
          <w:color w:val="auto"/>
          <w:sz w:val="32"/>
          <w:szCs w:val="32"/>
        </w:rPr>
        <w:t>年</w:t>
      </w:r>
      <w:r>
        <w:rPr>
          <w:rFonts w:hint="eastAsia" w:ascii="宋体" w:hAnsi="宋体" w:cs="宋体"/>
          <w:b/>
          <w:bCs/>
          <w:color w:val="auto"/>
          <w:sz w:val="32"/>
          <w:szCs w:val="32"/>
          <w:lang w:val="en-US" w:eastAsia="zh-CN"/>
        </w:rPr>
        <w:t>二月</w:t>
      </w:r>
    </w:p>
    <w:p>
      <w:pPr>
        <w:bidi w:val="0"/>
        <w:rPr>
          <w:rFonts w:hint="eastAsia"/>
          <w:color w:val="auto"/>
        </w:rPr>
      </w:pPr>
    </w:p>
    <w:p>
      <w:pPr>
        <w:pStyle w:val="23"/>
        <w:numPr>
          <w:ilvl w:val="0"/>
          <w:numId w:val="0"/>
        </w:numPr>
        <w:shd w:val="clear" w:color="auto" w:fill="auto"/>
        <w:spacing w:line="400" w:lineRule="exact"/>
        <w:ind w:left="420" w:leftChars="0" w:hanging="420" w:firstLineChars="0"/>
        <w:rPr>
          <w:rFonts w:hint="eastAsia" w:ascii="仿宋_GB2312" w:hAnsi="宋体" w:eastAsia="仿宋_GB2312"/>
          <w:b w:val="0"/>
          <w:bCs/>
          <w:color w:val="auto"/>
          <w:sz w:val="32"/>
          <w:szCs w:val="32"/>
        </w:rPr>
      </w:pPr>
      <w:r>
        <w:rPr>
          <w:rFonts w:hint="eastAsia" w:ascii="仿宋_GB2312" w:hAnsi="宋体" w:eastAsia="仿宋_GB2312" w:cs="Times New Roman"/>
          <w:b w:val="0"/>
          <w:bCs/>
          <w:color w:val="auto"/>
          <w:sz w:val="32"/>
          <w:szCs w:val="32"/>
          <w:lang w:val="en-US" w:eastAsia="zh-CN" w:bidi="ar-SA"/>
        </w:rPr>
        <w:t>1.</w:t>
      </w:r>
      <w:r>
        <w:rPr>
          <w:rFonts w:hint="eastAsia" w:ascii="仿宋_GB2312" w:hAnsi="宋体" w:eastAsia="仿宋_GB2312"/>
          <w:b w:val="0"/>
          <w:bCs/>
          <w:color w:val="auto"/>
          <w:sz w:val="28"/>
          <w:szCs w:val="28"/>
        </w:rPr>
        <w:t>按照《采购单位项目需求》格式提供项目需求（提供的技术参数不能有倾向性和排他性，若在公告公示期内有供应商对资质要求和技术参数提出质疑，将由采购单位负责答复质疑内容）</w:t>
      </w:r>
      <w:r>
        <w:rPr>
          <w:rFonts w:hint="eastAsia" w:ascii="仿宋_GB2312" w:hAnsi="宋体" w:eastAsia="仿宋_GB2312"/>
          <w:b w:val="0"/>
          <w:bCs/>
          <w:color w:val="auto"/>
          <w:sz w:val="32"/>
          <w:szCs w:val="32"/>
        </w:rPr>
        <w:t>。</w:t>
      </w:r>
    </w:p>
    <w:p>
      <w:pPr>
        <w:pStyle w:val="23"/>
        <w:numPr>
          <w:ilvl w:val="0"/>
          <w:numId w:val="0"/>
        </w:numPr>
        <w:shd w:val="clear" w:color="auto" w:fill="auto"/>
        <w:spacing w:line="400" w:lineRule="exact"/>
        <w:ind w:left="420" w:leftChars="0" w:hanging="420" w:firstLineChars="0"/>
        <w:rPr>
          <w:rFonts w:hint="eastAsia" w:ascii="仿宋_GB2312" w:hAnsi="宋体" w:eastAsia="仿宋_GB2312"/>
          <w:b w:val="0"/>
          <w:bCs/>
          <w:color w:val="auto"/>
          <w:sz w:val="28"/>
          <w:szCs w:val="28"/>
        </w:rPr>
      </w:pPr>
      <w:r>
        <w:rPr>
          <w:rFonts w:hint="eastAsia" w:ascii="仿宋_GB2312" w:hAnsi="宋体" w:eastAsia="仿宋_GB2312" w:cs="Times New Roman"/>
          <w:b w:val="0"/>
          <w:bCs/>
          <w:color w:val="auto"/>
          <w:sz w:val="28"/>
          <w:szCs w:val="28"/>
          <w:lang w:val="en-US" w:eastAsia="zh-CN" w:bidi="ar-SA"/>
        </w:rPr>
        <w:t>2.</w:t>
      </w:r>
      <w:r>
        <w:rPr>
          <w:rFonts w:hint="eastAsia" w:ascii="仿宋_GB2312" w:hAnsi="宋体" w:eastAsia="仿宋_GB2312"/>
          <w:b w:val="0"/>
          <w:bCs/>
          <w:color w:val="auto"/>
          <w:sz w:val="28"/>
          <w:szCs w:val="28"/>
        </w:rPr>
        <w:t>公共资源交易中心审核项目需求并拟定</w:t>
      </w:r>
      <w:r>
        <w:rPr>
          <w:rFonts w:hint="eastAsia" w:ascii="仿宋_GB2312" w:hAnsi="宋体" w:eastAsia="仿宋_GB2312"/>
          <w:b w:val="0"/>
          <w:bCs/>
          <w:color w:val="auto"/>
          <w:sz w:val="28"/>
          <w:szCs w:val="28"/>
          <w:lang w:val="en-US" w:eastAsia="zh-CN"/>
        </w:rPr>
        <w:t>招标</w:t>
      </w:r>
      <w:r>
        <w:rPr>
          <w:rFonts w:hint="eastAsia" w:ascii="仿宋_GB2312" w:hAnsi="宋体" w:eastAsia="仿宋_GB2312"/>
          <w:b w:val="0"/>
          <w:bCs/>
          <w:color w:val="auto"/>
          <w:sz w:val="28"/>
          <w:szCs w:val="28"/>
        </w:rPr>
        <w:t>文件。</w:t>
      </w:r>
    </w:p>
    <w:p>
      <w:pPr>
        <w:pStyle w:val="23"/>
        <w:numPr>
          <w:ilvl w:val="0"/>
          <w:numId w:val="0"/>
        </w:numPr>
        <w:shd w:val="clear" w:color="auto" w:fill="auto"/>
        <w:spacing w:line="400" w:lineRule="exact"/>
        <w:ind w:left="420" w:leftChars="0" w:hanging="420" w:firstLineChars="0"/>
        <w:rPr>
          <w:rFonts w:hint="eastAsia" w:ascii="仿宋_GB2312" w:hAnsi="宋体" w:eastAsia="仿宋_GB2312"/>
          <w:b w:val="0"/>
          <w:bCs/>
          <w:color w:val="auto"/>
          <w:sz w:val="28"/>
          <w:szCs w:val="28"/>
        </w:rPr>
      </w:pPr>
      <w:r>
        <w:rPr>
          <w:rFonts w:hint="eastAsia" w:ascii="仿宋_GB2312" w:hAnsi="宋体" w:eastAsia="仿宋_GB2312" w:cs="Times New Roman"/>
          <w:b w:val="0"/>
          <w:bCs/>
          <w:color w:val="auto"/>
          <w:sz w:val="28"/>
          <w:szCs w:val="28"/>
          <w:lang w:val="en-US" w:eastAsia="zh-CN" w:bidi="ar-SA"/>
        </w:rPr>
        <w:t>3.</w:t>
      </w:r>
      <w:r>
        <w:rPr>
          <w:rFonts w:hint="eastAsia" w:ascii="仿宋_GB2312" w:hAnsi="宋体" w:eastAsia="仿宋_GB2312"/>
          <w:b w:val="0"/>
          <w:bCs/>
          <w:color w:val="auto"/>
          <w:sz w:val="28"/>
          <w:szCs w:val="28"/>
        </w:rPr>
        <w:t>采购单位盖章确认（项目主管领导在</w:t>
      </w:r>
      <w:r>
        <w:rPr>
          <w:rFonts w:hint="eastAsia" w:ascii="仿宋_GB2312" w:hAnsi="宋体" w:eastAsia="仿宋_GB2312"/>
          <w:b w:val="0"/>
          <w:bCs/>
          <w:color w:val="auto"/>
          <w:sz w:val="28"/>
          <w:szCs w:val="28"/>
          <w:lang w:val="en-US" w:eastAsia="zh-CN"/>
        </w:rPr>
        <w:t>招标</w:t>
      </w:r>
      <w:r>
        <w:rPr>
          <w:rFonts w:hint="eastAsia" w:ascii="仿宋_GB2312" w:hAnsi="宋体" w:eastAsia="仿宋_GB2312"/>
          <w:b w:val="0"/>
          <w:bCs/>
          <w:color w:val="auto"/>
          <w:sz w:val="28"/>
          <w:szCs w:val="28"/>
        </w:rPr>
        <w:t>文件</w:t>
      </w:r>
      <w:r>
        <w:rPr>
          <w:rFonts w:hint="eastAsia" w:ascii="仿宋_GB2312" w:hAnsi="宋体" w:eastAsia="仿宋_GB2312"/>
          <w:b w:val="0"/>
          <w:bCs/>
          <w:color w:val="auto"/>
          <w:sz w:val="28"/>
          <w:szCs w:val="28"/>
          <w:lang w:val="en-US" w:eastAsia="zh-CN"/>
        </w:rPr>
        <w:t>逐页</w:t>
      </w:r>
      <w:r>
        <w:rPr>
          <w:rFonts w:hint="eastAsia" w:ascii="仿宋_GB2312" w:hAnsi="宋体" w:eastAsia="仿宋_GB2312"/>
          <w:b w:val="0"/>
          <w:bCs/>
          <w:color w:val="auto"/>
          <w:sz w:val="28"/>
          <w:szCs w:val="28"/>
        </w:rPr>
        <w:t>签字并盖章，送达公共资源交易中心政府采购科）。</w:t>
      </w:r>
    </w:p>
    <w:p>
      <w:pPr>
        <w:pStyle w:val="23"/>
        <w:numPr>
          <w:ilvl w:val="0"/>
          <w:numId w:val="0"/>
        </w:numPr>
        <w:shd w:val="clear" w:color="auto" w:fill="auto"/>
        <w:spacing w:line="400" w:lineRule="exact"/>
        <w:ind w:left="420" w:leftChars="0" w:hanging="420" w:firstLineChars="0"/>
        <w:rPr>
          <w:rFonts w:ascii="仿宋_GB2312" w:hAnsi="宋体" w:eastAsia="仿宋_GB2312"/>
          <w:b w:val="0"/>
          <w:bCs/>
          <w:color w:val="auto"/>
          <w:sz w:val="28"/>
          <w:szCs w:val="28"/>
        </w:rPr>
      </w:pPr>
      <w:r>
        <w:rPr>
          <w:rFonts w:ascii="仿宋_GB2312" w:hAnsi="宋体" w:eastAsia="仿宋_GB2312" w:cs="Times New Roman"/>
          <w:b w:val="0"/>
          <w:bCs/>
          <w:color w:val="auto"/>
          <w:sz w:val="28"/>
          <w:szCs w:val="28"/>
          <w:lang w:val="en-US" w:eastAsia="zh-CN" w:bidi="ar-SA"/>
        </w:rPr>
        <w:t>4.</w:t>
      </w:r>
      <w:r>
        <w:rPr>
          <w:rFonts w:hint="eastAsia" w:ascii="仿宋_GB2312" w:hAnsi="宋体" w:eastAsia="仿宋_GB2312"/>
          <w:b w:val="0"/>
          <w:bCs/>
          <w:color w:val="auto"/>
          <w:sz w:val="28"/>
          <w:szCs w:val="28"/>
        </w:rPr>
        <w:t>网上发布采购公告。</w:t>
      </w:r>
    </w:p>
    <w:p>
      <w:pPr>
        <w:pStyle w:val="15"/>
        <w:keepNext/>
        <w:pageBreakBefore/>
        <w:tabs>
          <w:tab w:val="right" w:leader="dot" w:pos="9354"/>
        </w:tabs>
        <w:spacing w:line="360" w:lineRule="auto"/>
        <w:jc w:val="center"/>
        <w:outlineLvl w:val="0"/>
        <w:rPr>
          <w:rFonts w:hint="eastAsia" w:ascii="宋体" w:hAnsi="宋体" w:cs="宋体"/>
          <w:b/>
          <w:bCs/>
          <w:color w:val="auto"/>
          <w:sz w:val="32"/>
          <w:szCs w:val="32"/>
        </w:rPr>
      </w:pPr>
      <w:r>
        <w:rPr>
          <w:rFonts w:hint="eastAsia" w:ascii="宋体" w:hAnsi="宋体" w:cs="宋体"/>
          <w:b/>
          <w:bCs/>
          <w:color w:val="auto"/>
          <w:sz w:val="32"/>
          <w:szCs w:val="32"/>
        </w:rPr>
        <w:t>目录</w:t>
      </w:r>
    </w:p>
    <w:p>
      <w:pPr>
        <w:pStyle w:val="6"/>
        <w:spacing w:line="360" w:lineRule="auto"/>
        <w:rPr>
          <w:rFonts w:hint="eastAsia"/>
          <w:color w:val="auto"/>
        </w:rPr>
      </w:pPr>
    </w:p>
    <w:p>
      <w:pPr>
        <w:pStyle w:val="15"/>
        <w:tabs>
          <w:tab w:val="right" w:leader="dot" w:pos="974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TOC \o "1-1" \h \u </w:instrText>
      </w:r>
      <w:r>
        <w:rPr>
          <w:rFonts w:hint="eastAsia" w:ascii="宋体" w:hAnsi="宋体" w:cs="宋体"/>
          <w:color w:val="auto"/>
          <w:sz w:val="28"/>
          <w:szCs w:val="28"/>
        </w:rPr>
        <w:fldChar w:fldCharType="separate"/>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_Toc13366 </w:instrText>
      </w:r>
      <w:r>
        <w:rPr>
          <w:rFonts w:hint="eastAsia" w:ascii="宋体" w:hAnsi="宋体" w:cs="宋体"/>
          <w:color w:val="auto"/>
          <w:sz w:val="28"/>
          <w:szCs w:val="28"/>
        </w:rPr>
        <w:fldChar w:fldCharType="separate"/>
      </w:r>
      <w:r>
        <w:rPr>
          <w:rFonts w:hint="eastAsia" w:ascii="宋体" w:hAnsi="宋体" w:cs="宋体"/>
          <w:color w:val="auto"/>
          <w:sz w:val="28"/>
          <w:szCs w:val="28"/>
        </w:rPr>
        <w:t>第一章 招标公告</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p>
    <w:p>
      <w:pPr>
        <w:pStyle w:val="15"/>
        <w:tabs>
          <w:tab w:val="right" w:leader="dot" w:pos="974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_Toc5463 </w:instrText>
      </w:r>
      <w:r>
        <w:rPr>
          <w:rFonts w:hint="eastAsia" w:ascii="宋体" w:hAnsi="宋体" w:cs="宋体"/>
          <w:color w:val="auto"/>
          <w:sz w:val="28"/>
          <w:szCs w:val="28"/>
        </w:rPr>
        <w:fldChar w:fldCharType="separate"/>
      </w:r>
      <w:r>
        <w:rPr>
          <w:rFonts w:hint="eastAsia" w:ascii="宋体" w:hAnsi="宋体" w:cs="宋体"/>
          <w:color w:val="auto"/>
          <w:sz w:val="28"/>
          <w:szCs w:val="28"/>
        </w:rPr>
        <w:t>第二章 投标人须知</w:t>
      </w:r>
      <w:r>
        <w:rPr>
          <w:rFonts w:hint="eastAsia" w:ascii="宋体" w:hAnsi="宋体" w:cs="宋体"/>
          <w:color w:val="auto"/>
          <w:sz w:val="28"/>
          <w:szCs w:val="28"/>
        </w:rPr>
        <w:tab/>
      </w:r>
      <w:r>
        <w:rPr>
          <w:rFonts w:hint="eastAsia" w:ascii="宋体" w:hAnsi="宋体" w:cs="宋体"/>
          <w:color w:val="auto"/>
          <w:sz w:val="28"/>
          <w:szCs w:val="28"/>
        </w:rPr>
        <w:t>4</w:t>
      </w:r>
      <w:r>
        <w:rPr>
          <w:rFonts w:hint="eastAsia" w:ascii="宋体" w:hAnsi="宋体" w:cs="宋体"/>
          <w:color w:val="auto"/>
          <w:sz w:val="28"/>
          <w:szCs w:val="28"/>
        </w:rPr>
        <w:fldChar w:fldCharType="end"/>
      </w:r>
    </w:p>
    <w:p>
      <w:pPr>
        <w:pStyle w:val="15"/>
        <w:tabs>
          <w:tab w:val="right" w:leader="dot" w:pos="974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_Toc7110 </w:instrText>
      </w:r>
      <w:r>
        <w:rPr>
          <w:rFonts w:hint="eastAsia" w:ascii="宋体" w:hAnsi="宋体" w:cs="宋体"/>
          <w:color w:val="auto"/>
          <w:sz w:val="28"/>
          <w:szCs w:val="28"/>
        </w:rPr>
        <w:fldChar w:fldCharType="separate"/>
      </w:r>
      <w:r>
        <w:rPr>
          <w:rFonts w:hint="eastAsia" w:ascii="宋体" w:hAnsi="宋体" w:cs="宋体"/>
          <w:color w:val="auto"/>
          <w:sz w:val="28"/>
          <w:szCs w:val="28"/>
        </w:rPr>
        <w:t>第三章 合同条款</w:t>
      </w:r>
      <w:r>
        <w:rPr>
          <w:rFonts w:hint="eastAsia" w:ascii="宋体" w:hAnsi="宋体" w:cs="宋体"/>
          <w:color w:val="auto"/>
          <w:sz w:val="28"/>
          <w:szCs w:val="28"/>
        </w:rPr>
        <w:tab/>
      </w:r>
      <w:r>
        <w:rPr>
          <w:rFonts w:hint="eastAsia" w:ascii="宋体" w:hAnsi="宋体" w:cs="宋体"/>
          <w:color w:val="auto"/>
          <w:sz w:val="28"/>
          <w:szCs w:val="28"/>
        </w:rPr>
        <w:t>2</w:t>
      </w:r>
      <w:r>
        <w:rPr>
          <w:rFonts w:hint="eastAsia" w:ascii="宋体" w:hAnsi="宋体" w:cs="宋体"/>
          <w:color w:val="auto"/>
          <w:sz w:val="28"/>
          <w:szCs w:val="28"/>
        </w:rPr>
        <w:fldChar w:fldCharType="end"/>
      </w:r>
      <w:r>
        <w:rPr>
          <w:rFonts w:hint="eastAsia" w:ascii="宋体" w:hAnsi="宋体" w:cs="宋体"/>
          <w:color w:val="auto"/>
          <w:sz w:val="28"/>
          <w:szCs w:val="28"/>
        </w:rPr>
        <w:t>7</w:t>
      </w:r>
    </w:p>
    <w:p>
      <w:pPr>
        <w:pStyle w:val="15"/>
        <w:tabs>
          <w:tab w:val="right" w:leader="dot" w:pos="974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_Toc27253 </w:instrText>
      </w:r>
      <w:r>
        <w:rPr>
          <w:rFonts w:hint="eastAsia" w:ascii="宋体" w:hAnsi="宋体" w:cs="宋体"/>
          <w:color w:val="auto"/>
          <w:sz w:val="28"/>
          <w:szCs w:val="28"/>
        </w:rPr>
        <w:fldChar w:fldCharType="separate"/>
      </w:r>
      <w:r>
        <w:rPr>
          <w:rFonts w:hint="eastAsia" w:ascii="宋体" w:hAnsi="宋体" w:cs="宋体"/>
          <w:bCs/>
          <w:color w:val="auto"/>
          <w:sz w:val="28"/>
          <w:szCs w:val="28"/>
        </w:rPr>
        <w:t>第四章 采购需求</w:t>
      </w:r>
      <w:r>
        <w:rPr>
          <w:rFonts w:hint="eastAsia" w:ascii="宋体" w:hAnsi="宋体" w:cs="宋体"/>
          <w:color w:val="auto"/>
          <w:sz w:val="28"/>
          <w:szCs w:val="28"/>
        </w:rPr>
        <w:tab/>
      </w:r>
      <w:r>
        <w:rPr>
          <w:rFonts w:hint="eastAsia" w:ascii="宋体" w:hAnsi="宋体" w:cs="宋体"/>
          <w:color w:val="auto"/>
          <w:sz w:val="28"/>
          <w:szCs w:val="28"/>
        </w:rPr>
        <w:t>3</w:t>
      </w:r>
      <w:r>
        <w:rPr>
          <w:rFonts w:hint="eastAsia" w:ascii="宋体" w:hAnsi="宋体" w:cs="宋体"/>
          <w:color w:val="auto"/>
          <w:sz w:val="28"/>
          <w:szCs w:val="28"/>
        </w:rPr>
        <w:fldChar w:fldCharType="end"/>
      </w:r>
      <w:r>
        <w:rPr>
          <w:rFonts w:hint="eastAsia" w:ascii="宋体" w:hAnsi="宋体" w:cs="宋体"/>
          <w:color w:val="auto"/>
          <w:sz w:val="28"/>
          <w:szCs w:val="28"/>
        </w:rPr>
        <w:t>4</w:t>
      </w:r>
    </w:p>
    <w:p>
      <w:pPr>
        <w:pStyle w:val="15"/>
        <w:tabs>
          <w:tab w:val="right" w:leader="dot" w:pos="9746"/>
        </w:tabs>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_Toc31265 </w:instrText>
      </w:r>
      <w:r>
        <w:rPr>
          <w:rFonts w:hint="eastAsia" w:ascii="宋体" w:hAnsi="宋体" w:cs="宋体"/>
          <w:color w:val="auto"/>
          <w:sz w:val="28"/>
          <w:szCs w:val="28"/>
        </w:rPr>
        <w:fldChar w:fldCharType="separate"/>
      </w:r>
      <w:r>
        <w:rPr>
          <w:rFonts w:hint="eastAsia" w:ascii="宋体" w:hAnsi="宋体" w:cs="宋体"/>
          <w:bCs/>
          <w:color w:val="auto"/>
          <w:sz w:val="28"/>
          <w:szCs w:val="28"/>
        </w:rPr>
        <w:t>第五章 投标文件格式</w:t>
      </w:r>
      <w:r>
        <w:rPr>
          <w:rFonts w:hint="eastAsia" w:ascii="宋体" w:hAnsi="宋体" w:cs="宋体"/>
          <w:color w:val="auto"/>
          <w:sz w:val="28"/>
          <w:szCs w:val="28"/>
        </w:rPr>
        <w:tab/>
      </w:r>
      <w:r>
        <w:rPr>
          <w:rFonts w:hint="eastAsia" w:ascii="宋体" w:hAnsi="宋体" w:cs="宋体"/>
          <w:color w:val="auto"/>
          <w:sz w:val="28"/>
          <w:szCs w:val="28"/>
        </w:rPr>
        <w:t>4</w:t>
      </w:r>
      <w:r>
        <w:rPr>
          <w:rFonts w:hint="eastAsia" w:ascii="宋体" w:hAnsi="宋体" w:cs="宋体"/>
          <w:color w:val="auto"/>
          <w:sz w:val="28"/>
          <w:szCs w:val="28"/>
        </w:rPr>
        <w:fldChar w:fldCharType="end"/>
      </w:r>
      <w:r>
        <w:rPr>
          <w:rFonts w:hint="eastAsia" w:ascii="宋体" w:hAnsi="宋体" w:cs="宋体"/>
          <w:color w:val="auto"/>
          <w:sz w:val="28"/>
          <w:szCs w:val="28"/>
        </w:rPr>
        <w:t>1</w:t>
      </w:r>
    </w:p>
    <w:p>
      <w:pPr>
        <w:spacing w:line="360" w:lineRule="auto"/>
        <w:rPr>
          <w:rFonts w:hint="eastAsia" w:ascii="宋体" w:hAnsi="宋体" w:cs="宋体"/>
          <w:color w:val="auto"/>
          <w:sz w:val="24"/>
        </w:rPr>
      </w:pPr>
      <w:r>
        <w:rPr>
          <w:rFonts w:hint="eastAsia" w:ascii="宋体" w:hAnsi="宋体" w:cs="宋体"/>
          <w:color w:val="auto"/>
          <w:sz w:val="28"/>
          <w:szCs w:val="28"/>
        </w:rPr>
        <w:fldChar w:fldCharType="end"/>
      </w:r>
    </w:p>
    <w:p>
      <w:pPr>
        <w:adjustRightInd w:val="0"/>
        <w:snapToGrid w:val="0"/>
        <w:spacing w:line="360" w:lineRule="auto"/>
        <w:rPr>
          <w:rFonts w:hint="eastAsia" w:ascii="宋体" w:hAnsi="宋体" w:cs="宋体"/>
          <w:b/>
          <w:color w:val="auto"/>
          <w:sz w:val="24"/>
        </w:rPr>
        <w:sectPr>
          <w:pgSz w:w="11906" w:h="16838"/>
          <w:pgMar w:top="1440" w:right="1080" w:bottom="1440" w:left="1080" w:header="851" w:footer="992" w:gutter="0"/>
          <w:pgNumType w:start="0"/>
          <w:cols w:space="720" w:num="1"/>
          <w:titlePg/>
          <w:docGrid w:type="lines" w:linePitch="312" w:charSpace="0"/>
        </w:sectPr>
      </w:pPr>
    </w:p>
    <w:p>
      <w:pPr>
        <w:pStyle w:val="3"/>
        <w:keepNext w:val="0"/>
        <w:keepLines w:val="0"/>
        <w:widowControl/>
        <w:numPr>
          <w:ilvl w:val="0"/>
          <w:numId w:val="1"/>
        </w:numPr>
        <w:shd w:val="clear" w:color="auto" w:fill="FFFFFF"/>
        <w:adjustRightInd w:val="0"/>
        <w:snapToGrid w:val="0"/>
        <w:spacing w:before="120" w:after="120" w:line="560" w:lineRule="atLeast"/>
        <w:ind w:firstLine="600"/>
        <w:rPr>
          <w:rFonts w:hint="eastAsia" w:ascii="宋体" w:hAnsi="宋体" w:eastAsia="宋体" w:cs="宋体"/>
          <w:b/>
          <w:color w:val="auto"/>
          <w:sz w:val="30"/>
          <w:szCs w:val="30"/>
        </w:rPr>
      </w:pPr>
      <w:r>
        <w:rPr>
          <w:rFonts w:hint="eastAsia" w:ascii="宋体" w:hAnsi="宋体" w:eastAsia="宋体" w:cs="宋体"/>
          <w:b/>
          <w:color w:val="auto"/>
          <w:kern w:val="0"/>
          <w:sz w:val="30"/>
          <w:szCs w:val="30"/>
          <w:shd w:val="clear" w:color="auto" w:fill="FFFFFF"/>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color w:val="auto"/>
          <w:sz w:val="24"/>
        </w:rPr>
      </w:pPr>
      <w:r>
        <w:rPr>
          <w:rFonts w:hint="eastAsia" w:ascii="宋体" w:hAnsi="宋体" w:cs="宋体"/>
          <w:color w:val="auto"/>
          <w:sz w:val="24"/>
          <w:u w:val="single"/>
          <w:lang w:eastAsia="zh-CN"/>
        </w:rPr>
        <w:t>温宿县人民医院卒中中心建设设备采购项目</w:t>
      </w:r>
      <w:r>
        <w:rPr>
          <w:rFonts w:hint="eastAsia" w:ascii="宋体" w:hAnsi="宋体" w:cs="宋体"/>
          <w:color w:val="auto"/>
          <w:sz w:val="24"/>
        </w:rPr>
        <w:t>的潜在投标人应在</w:t>
      </w:r>
      <w:r>
        <w:rPr>
          <w:rFonts w:hint="eastAsia" w:ascii="宋体" w:hAnsi="宋体" w:cs="宋体"/>
          <w:color w:val="auto"/>
          <w:sz w:val="24"/>
          <w:u w:val="single"/>
        </w:rPr>
        <w:t>新疆政府采购网（政采云）</w:t>
      </w:r>
      <w:r>
        <w:rPr>
          <w:rFonts w:hint="eastAsia" w:ascii="宋体" w:hAnsi="宋体" w:cs="宋体"/>
          <w:color w:val="auto"/>
          <w:sz w:val="24"/>
        </w:rPr>
        <w:t>获取招标文件，并于</w:t>
      </w:r>
      <w:r>
        <w:rPr>
          <w:rFonts w:hint="eastAsia" w:ascii="宋体" w:hAnsi="宋体" w:cs="宋体"/>
          <w:color w:val="auto"/>
          <w:sz w:val="24"/>
          <w:highlight w:val="none"/>
          <w:u w:val="single"/>
          <w:lang w:eastAsia="zh-CN"/>
        </w:rPr>
        <w:t>2024年3月6日11点</w:t>
      </w:r>
      <w:r>
        <w:rPr>
          <w:rFonts w:hint="eastAsia" w:ascii="宋体" w:hAnsi="宋体" w:cs="宋体"/>
          <w:color w:val="auto"/>
          <w:sz w:val="24"/>
          <w:u w:val="single"/>
          <w:lang w:eastAsia="zh-CN"/>
        </w:rPr>
        <w:t>00分</w:t>
      </w:r>
      <w:r>
        <w:rPr>
          <w:rFonts w:hint="eastAsia" w:ascii="宋体" w:hAnsi="宋体" w:cs="宋体"/>
          <w:bCs/>
          <w:color w:val="auto"/>
          <w:sz w:val="24"/>
        </w:rPr>
        <w:t>（北京时间）前递交投标文件</w:t>
      </w:r>
      <w:r>
        <w:rPr>
          <w:rFonts w:hint="eastAsia" w:ascii="宋体" w:hAnsi="宋体" w:cs="宋体"/>
          <w:color w:val="auto"/>
          <w:sz w:val="24"/>
        </w:rPr>
        <w:t>。</w:t>
      </w:r>
    </w:p>
    <w:p>
      <w:pPr>
        <w:spacing w:line="400" w:lineRule="exact"/>
        <w:ind w:firstLine="482" w:firstLineChars="200"/>
        <w:rPr>
          <w:rFonts w:hint="eastAsia" w:ascii="宋体" w:hAnsi="宋体" w:cs="宋体"/>
          <w:color w:val="auto"/>
          <w:sz w:val="24"/>
        </w:rPr>
      </w:pPr>
      <w:bookmarkStart w:id="0" w:name="_Toc28359002"/>
      <w:bookmarkStart w:id="1" w:name="_Toc28359079"/>
      <w:bookmarkStart w:id="2" w:name="_Toc35393621"/>
      <w:bookmarkStart w:id="3" w:name="_Toc35393790"/>
      <w:bookmarkStart w:id="4" w:name="_Hlk24379207"/>
      <w:r>
        <w:rPr>
          <w:rFonts w:hint="eastAsia" w:ascii="宋体" w:hAnsi="宋体" w:cs="宋体"/>
          <w:color w:val="auto"/>
          <w:sz w:val="24"/>
        </w:rPr>
        <w:t>一、项目基本情况</w:t>
      </w:r>
      <w:bookmarkEnd w:id="0"/>
      <w:bookmarkEnd w:id="1"/>
      <w:bookmarkEnd w:id="2"/>
      <w:bookmarkEnd w:id="3"/>
    </w:p>
    <w:p>
      <w:pPr>
        <w:spacing w:line="400" w:lineRule="exact"/>
        <w:ind w:firstLine="482" w:firstLineChars="200"/>
        <w:rPr>
          <w:rFonts w:hint="eastAsia" w:ascii="宋体" w:hAnsi="宋体" w:eastAsia="宋体" w:cs="宋体"/>
          <w:color w:val="auto"/>
          <w:sz w:val="24"/>
          <w:lang w:eastAsia="zh-CN"/>
        </w:rPr>
      </w:pPr>
      <w:r>
        <w:rPr>
          <w:rFonts w:hint="eastAsia" w:ascii="宋体" w:hAnsi="宋体" w:cs="宋体"/>
          <w:color w:val="auto"/>
          <w:sz w:val="24"/>
        </w:rPr>
        <w:t>项目编号：</w:t>
      </w:r>
      <w:r>
        <w:rPr>
          <w:rFonts w:hint="eastAsia" w:ascii="宋体" w:hAnsi="宋体" w:cs="宋体"/>
          <w:color w:val="auto"/>
          <w:sz w:val="24"/>
          <w:lang w:eastAsia="zh-CN"/>
        </w:rPr>
        <w:t xml:space="preserve">WS-ZFCG（GK）-2024-4号 </w:t>
      </w:r>
    </w:p>
    <w:p>
      <w:pPr>
        <w:spacing w:line="400" w:lineRule="exact"/>
        <w:ind w:firstLine="482" w:firstLineChars="200"/>
        <w:rPr>
          <w:rFonts w:hint="eastAsia" w:ascii="宋体" w:hAnsi="宋体" w:eastAsia="宋体" w:cs="宋体"/>
          <w:color w:val="auto"/>
          <w:sz w:val="24"/>
          <w:lang w:eastAsia="zh-CN"/>
        </w:rPr>
      </w:pPr>
      <w:r>
        <w:rPr>
          <w:rFonts w:hint="eastAsia" w:ascii="宋体" w:hAnsi="宋体" w:cs="宋体"/>
          <w:color w:val="auto"/>
          <w:sz w:val="24"/>
        </w:rPr>
        <w:t>项目名称：</w:t>
      </w:r>
      <w:bookmarkEnd w:id="4"/>
      <w:r>
        <w:rPr>
          <w:rFonts w:hint="eastAsia" w:ascii="宋体" w:hAnsi="宋体" w:cs="宋体"/>
          <w:color w:val="auto"/>
          <w:sz w:val="24"/>
          <w:lang w:eastAsia="zh-CN"/>
        </w:rPr>
        <w:t>温宿县人民医院卒中中心建设设备采购项目</w:t>
      </w:r>
    </w:p>
    <w:p>
      <w:pPr>
        <w:spacing w:line="400" w:lineRule="exact"/>
        <w:ind w:firstLine="482" w:firstLineChars="200"/>
        <w:rPr>
          <w:rFonts w:hint="default" w:ascii="宋体" w:hAnsi="宋体" w:cs="宋体"/>
          <w:color w:val="auto"/>
          <w:sz w:val="24"/>
          <w:lang w:val="en-US"/>
        </w:rPr>
      </w:pPr>
      <w:r>
        <w:rPr>
          <w:rFonts w:hint="eastAsia" w:ascii="宋体" w:hAnsi="宋体" w:cs="宋体"/>
          <w:color w:val="auto"/>
          <w:sz w:val="24"/>
        </w:rPr>
        <w:t>预算金额：</w:t>
      </w:r>
      <w:r>
        <w:rPr>
          <w:rFonts w:hint="eastAsia" w:ascii="宋体" w:hAnsi="宋体" w:cs="宋体"/>
          <w:color w:val="auto"/>
          <w:sz w:val="24"/>
          <w:lang w:val="en-US" w:eastAsia="zh-CN"/>
        </w:rPr>
        <w:t>20450000.00元</w:t>
      </w:r>
    </w:p>
    <w:p>
      <w:pPr>
        <w:spacing w:line="400" w:lineRule="exact"/>
        <w:ind w:firstLine="482" w:firstLineChars="200"/>
        <w:rPr>
          <w:rFonts w:hint="default" w:ascii="宋体" w:hAnsi="宋体" w:cs="宋体"/>
          <w:color w:val="auto"/>
          <w:sz w:val="24"/>
          <w:lang w:val="en-US"/>
        </w:rPr>
      </w:pPr>
      <w:r>
        <w:rPr>
          <w:rFonts w:hint="eastAsia" w:ascii="宋体" w:hAnsi="宋体" w:cs="宋体"/>
          <w:color w:val="auto"/>
          <w:sz w:val="24"/>
        </w:rPr>
        <w:t>最高限价：</w:t>
      </w:r>
      <w:r>
        <w:rPr>
          <w:rFonts w:hint="eastAsia" w:ascii="宋体" w:hAnsi="宋体" w:cs="宋体"/>
          <w:color w:val="auto"/>
          <w:sz w:val="24"/>
          <w:lang w:val="en-US" w:eastAsia="zh-CN"/>
        </w:rPr>
        <w:t>20450000.00元</w:t>
      </w:r>
    </w:p>
    <w:p>
      <w:pPr>
        <w:spacing w:line="400" w:lineRule="exact"/>
        <w:ind w:firstLine="482" w:firstLineChars="200"/>
        <w:rPr>
          <w:rFonts w:hint="eastAsia" w:ascii="宋体" w:hAnsi="宋体" w:cs="宋体"/>
          <w:color w:val="auto"/>
          <w:sz w:val="24"/>
        </w:rPr>
      </w:pPr>
      <w:r>
        <w:rPr>
          <w:rFonts w:hint="eastAsia" w:ascii="宋体" w:hAnsi="宋体" w:cs="宋体"/>
          <w:color w:val="auto"/>
          <w:sz w:val="24"/>
        </w:rPr>
        <w:t>采购需求：  </w:t>
      </w:r>
    </w:p>
    <w:tbl>
      <w:tblPr>
        <w:tblStyle w:val="18"/>
        <w:tblpPr w:leftFromText="180" w:rightFromText="180" w:vertAnchor="text" w:horzAnchor="page" w:tblpX="1399" w:tblpY="230"/>
        <w:tblOverlap w:val="never"/>
        <w:tblW w:w="10536" w:type="dxa"/>
        <w:tblInd w:w="0" w:type="dxa"/>
        <w:tblLayout w:type="fixed"/>
        <w:tblCellMar>
          <w:top w:w="15" w:type="dxa"/>
          <w:left w:w="15" w:type="dxa"/>
          <w:bottom w:w="15" w:type="dxa"/>
          <w:right w:w="15" w:type="dxa"/>
        </w:tblCellMar>
      </w:tblPr>
      <w:tblGrid>
        <w:gridCol w:w="980"/>
        <w:gridCol w:w="2661"/>
        <w:gridCol w:w="995"/>
        <w:gridCol w:w="2184"/>
        <w:gridCol w:w="1170"/>
        <w:gridCol w:w="1615"/>
        <w:gridCol w:w="931"/>
      </w:tblGrid>
      <w:tr>
        <w:tblPrEx>
          <w:tblCellMar>
            <w:top w:w="15" w:type="dxa"/>
            <w:left w:w="15" w:type="dxa"/>
            <w:bottom w:w="15" w:type="dxa"/>
            <w:right w:w="15" w:type="dxa"/>
          </w:tblCellMar>
        </w:tblPrEx>
        <w:tc>
          <w:tcPr>
            <w:tcW w:w="98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标项序号</w:t>
            </w:r>
          </w:p>
        </w:tc>
        <w:tc>
          <w:tcPr>
            <w:tcW w:w="266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标项名称</w:t>
            </w:r>
          </w:p>
        </w:tc>
        <w:tc>
          <w:tcPr>
            <w:tcW w:w="99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数量</w:t>
            </w:r>
          </w:p>
        </w:tc>
        <w:tc>
          <w:tcPr>
            <w:tcW w:w="2184"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预算金额(元)</w:t>
            </w:r>
          </w:p>
        </w:tc>
        <w:tc>
          <w:tcPr>
            <w:tcW w:w="117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单位</w:t>
            </w:r>
          </w:p>
        </w:tc>
        <w:tc>
          <w:tcPr>
            <w:tcW w:w="1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简要规格描述</w:t>
            </w:r>
          </w:p>
        </w:tc>
        <w:tc>
          <w:tcPr>
            <w:tcW w:w="93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备注</w:t>
            </w:r>
          </w:p>
        </w:tc>
      </w:tr>
      <w:tr>
        <w:tblPrEx>
          <w:tblCellMar>
            <w:top w:w="15" w:type="dxa"/>
            <w:left w:w="15" w:type="dxa"/>
            <w:bottom w:w="15" w:type="dxa"/>
            <w:right w:w="15" w:type="dxa"/>
          </w:tblCellMar>
        </w:tblPrEx>
        <w:trPr>
          <w:trHeight w:val="90" w:hRule="atLeast"/>
        </w:trPr>
        <w:tc>
          <w:tcPr>
            <w:tcW w:w="98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1</w:t>
            </w:r>
          </w:p>
        </w:tc>
        <w:tc>
          <w:tcPr>
            <w:tcW w:w="266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sz w:val="24"/>
                <w:lang w:eastAsia="zh-CN"/>
              </w:rPr>
              <w:t>温宿县人民医院卒中中心建设设备采购项目</w:t>
            </w:r>
          </w:p>
        </w:tc>
        <w:tc>
          <w:tcPr>
            <w:tcW w:w="99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1</w:t>
            </w:r>
          </w:p>
        </w:tc>
        <w:tc>
          <w:tcPr>
            <w:tcW w:w="2184"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sz w:val="24"/>
                <w:lang w:val="en-US" w:eastAsia="zh-CN"/>
              </w:rPr>
              <w:t>20450000.00元</w:t>
            </w:r>
          </w:p>
        </w:tc>
        <w:tc>
          <w:tcPr>
            <w:tcW w:w="1170"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r>
              <w:rPr>
                <w:rFonts w:hint="eastAsia" w:ascii="宋体" w:hAnsi="宋体" w:cs="宋体"/>
                <w:color w:val="auto"/>
                <w:kern w:val="0"/>
                <w:sz w:val="24"/>
                <w:lang w:bidi="ar"/>
              </w:rPr>
              <w:t>批</w:t>
            </w:r>
          </w:p>
        </w:tc>
        <w:tc>
          <w:tcPr>
            <w:tcW w:w="1615"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ascii="宋体" w:hAnsi="宋体" w:cs="宋体"/>
                <w:color w:val="auto"/>
                <w:sz w:val="24"/>
              </w:rPr>
            </w:pPr>
            <w:r>
              <w:rPr>
                <w:rFonts w:hint="eastAsia" w:ascii="宋体" w:hAnsi="宋体" w:cs="宋体"/>
                <w:b w:val="0"/>
                <w:bCs w:val="0"/>
                <w:color w:val="auto"/>
                <w:sz w:val="24"/>
                <w:lang w:eastAsia="zh-CN"/>
              </w:rPr>
              <w:t>卒中中心建设设备（详见采购清单）</w:t>
            </w:r>
          </w:p>
        </w:tc>
        <w:tc>
          <w:tcPr>
            <w:tcW w:w="931" w:type="dxa"/>
            <w:tcBorders>
              <w:top w:val="single" w:color="DDDDDD" w:sz="6" w:space="0"/>
              <w:left w:val="single" w:color="DDDDDD" w:sz="6" w:space="0"/>
              <w:bottom w:val="single" w:color="DDDDDD" w:sz="6" w:space="0"/>
              <w:right w:val="single" w:color="DDDDDD" w:sz="6" w:space="0"/>
            </w:tcBorders>
            <w:noWrap w:val="0"/>
            <w:tcMar>
              <w:top w:w="75" w:type="dxa"/>
              <w:left w:w="150" w:type="dxa"/>
              <w:bottom w:w="75" w:type="dxa"/>
              <w:right w:w="150" w:type="dxa"/>
            </w:tcMar>
            <w:vAlign w:val="center"/>
          </w:tcPr>
          <w:p>
            <w:pPr>
              <w:widowControl/>
              <w:wordWrap w:val="0"/>
              <w:spacing w:line="400" w:lineRule="exact"/>
              <w:jc w:val="center"/>
              <w:rPr>
                <w:rFonts w:hint="eastAsia" w:ascii="宋体" w:hAnsi="宋体" w:cs="宋体"/>
                <w:color w:val="auto"/>
                <w:sz w:val="24"/>
              </w:rPr>
            </w:pPr>
          </w:p>
        </w:tc>
      </w:tr>
    </w:tbl>
    <w:p>
      <w:pPr>
        <w:widowControl/>
        <w:spacing w:line="400" w:lineRule="exact"/>
        <w:jc w:val="left"/>
        <w:rPr>
          <w:rFonts w:hint="eastAsia" w:ascii="宋体" w:hAnsi="宋体" w:cs="宋体"/>
          <w:color w:val="auto"/>
          <w:sz w:val="24"/>
        </w:rPr>
      </w:pPr>
      <w:r>
        <w:rPr>
          <w:rFonts w:hint="eastAsia" w:ascii="宋体" w:hAnsi="宋体" w:cs="宋体"/>
          <w:color w:val="auto"/>
          <w:kern w:val="0"/>
          <w:sz w:val="24"/>
          <w:lang w:bidi="ar"/>
        </w:rPr>
        <w:t> </w:t>
      </w:r>
    </w:p>
    <w:p>
      <w:pPr>
        <w:spacing w:line="400" w:lineRule="exact"/>
        <w:ind w:firstLine="482" w:firstLineChars="200"/>
        <w:rPr>
          <w:rFonts w:ascii="宋体" w:hAnsi="宋体" w:cs="宋体"/>
          <w:color w:val="auto"/>
          <w:sz w:val="24"/>
          <w:u w:val="single"/>
        </w:rPr>
      </w:pPr>
      <w:r>
        <w:rPr>
          <w:rFonts w:hint="eastAsia" w:ascii="宋体" w:hAnsi="宋体" w:cs="宋体"/>
          <w:color w:val="auto"/>
          <w:sz w:val="24"/>
        </w:rPr>
        <w:t>合同履行期限：</w:t>
      </w:r>
      <w:r>
        <w:rPr>
          <w:rFonts w:hint="eastAsia" w:ascii="宋体" w:hAnsi="宋体" w:eastAsia="宋体" w:cs="宋体"/>
          <w:color w:val="auto"/>
          <w:sz w:val="24"/>
          <w:szCs w:val="24"/>
          <w:lang w:val="en-US" w:eastAsia="zh-CN"/>
        </w:rPr>
        <w:t>按照甲乙双方合同约定时执行</w:t>
      </w:r>
    </w:p>
    <w:p>
      <w:pPr>
        <w:spacing w:line="400" w:lineRule="exact"/>
        <w:ind w:firstLine="482" w:firstLineChars="200"/>
        <w:rPr>
          <w:rFonts w:hint="eastAsia" w:ascii="宋体" w:hAnsi="宋体" w:cs="宋体"/>
          <w:color w:val="auto"/>
          <w:sz w:val="24"/>
        </w:rPr>
      </w:pPr>
      <w:r>
        <w:rPr>
          <w:rFonts w:hint="eastAsia" w:ascii="宋体" w:hAnsi="宋体" w:cs="宋体"/>
          <w:color w:val="auto"/>
          <w:sz w:val="24"/>
        </w:rPr>
        <w:t>本项目（ 否 ）接受联合体投标。</w:t>
      </w:r>
    </w:p>
    <w:p>
      <w:pPr>
        <w:pStyle w:val="4"/>
        <w:spacing w:line="400" w:lineRule="exact"/>
        <w:rPr>
          <w:rFonts w:hint="eastAsia" w:ascii="宋体" w:hAnsi="宋体" w:eastAsia="宋体" w:cs="宋体"/>
          <w:b w:val="0"/>
          <w:color w:val="auto"/>
          <w:sz w:val="24"/>
          <w:szCs w:val="24"/>
        </w:rPr>
      </w:pPr>
      <w:bookmarkStart w:id="5" w:name="_Toc35393791"/>
      <w:bookmarkStart w:id="6" w:name="_Toc35393622"/>
      <w:bookmarkStart w:id="7" w:name="_Toc28359080"/>
      <w:bookmarkStart w:id="8" w:name="_Toc28359003"/>
      <w:r>
        <w:rPr>
          <w:rFonts w:hint="eastAsia" w:ascii="宋体" w:hAnsi="宋体" w:eastAsia="宋体" w:cs="宋体"/>
          <w:b w:val="0"/>
          <w:color w:val="auto"/>
          <w:sz w:val="24"/>
          <w:szCs w:val="24"/>
        </w:rPr>
        <w:t>二、申请人的资格要求：</w:t>
      </w:r>
      <w:bookmarkEnd w:id="5"/>
      <w:bookmarkEnd w:id="6"/>
      <w:bookmarkEnd w:id="7"/>
      <w:bookmarkEnd w:id="8"/>
    </w:p>
    <w:p>
      <w:pPr>
        <w:spacing w:line="400" w:lineRule="exact"/>
        <w:ind w:firstLine="482" w:firstLineChars="200"/>
        <w:rPr>
          <w:rFonts w:hint="eastAsia" w:ascii="宋体" w:hAnsi="宋体" w:cs="宋体"/>
          <w:color w:val="auto"/>
          <w:sz w:val="24"/>
        </w:rPr>
      </w:pPr>
      <w:r>
        <w:rPr>
          <w:rFonts w:hint="eastAsia" w:ascii="宋体" w:hAnsi="宋体" w:cs="宋体"/>
          <w:color w:val="auto"/>
          <w:sz w:val="24"/>
        </w:rPr>
        <w:t>1.满足《中华人民共和国政府采购法》第二十二条规定；</w:t>
      </w:r>
    </w:p>
    <w:p>
      <w:pPr>
        <w:pStyle w:val="16"/>
        <w:spacing w:before="0" w:beforeAutospacing="0" w:after="0" w:afterAutospacing="0" w:line="400" w:lineRule="exact"/>
        <w:ind w:firstLine="482" w:firstLineChars="200"/>
        <w:rPr>
          <w:rFonts w:hint="eastAsia" w:cs="宋体"/>
          <w:color w:val="auto"/>
          <w:lang w:bidi="ar"/>
        </w:rPr>
      </w:pPr>
      <w:bookmarkStart w:id="9" w:name="_Toc28359081"/>
      <w:bookmarkStart w:id="10" w:name="_Toc28359004"/>
      <w:r>
        <w:rPr>
          <w:rFonts w:hint="eastAsia" w:cs="宋体"/>
          <w:color w:val="auto"/>
          <w:lang w:bidi="ar"/>
        </w:rPr>
        <w:t>2.落实政府采购政策需满足的资格要求：</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（1）财政部、国家发展改革委、生态环境部、市场监管总局《关于调整优化节能产品、环境标志产品政府采购执行机制的通知》（财库[2019]9号文）；</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（2）财政部、生态环境部《关于印发环境标志产品政府采购品目清单的通知》（财库[2019]18号文）；</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（3）财政部、发展改革委《关于印发节能产品政府采购品目清单的通知》（财库[2019]19号文）；</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（4）市场监管总局《市场监管总局关于发布参与实施政府采购节能产品、环境标志产品认证机构名录的公告》（2019年第16号）；</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（5）财政部、工业和信息化部《关于印发《政府采购促进中小企业发展管理办法》的通知》（财库[2020]46号文）；</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（6）财政部、民政部、中国残疾人联合会《关于促进残疾人就业政府采购政策的通知》（财库[2017]141号）；</w:t>
      </w:r>
    </w:p>
    <w:p>
      <w:pPr>
        <w:pStyle w:val="16"/>
        <w:spacing w:before="0" w:beforeAutospacing="0" w:after="0" w:afterAutospacing="0" w:line="400" w:lineRule="exact"/>
        <w:ind w:firstLine="482" w:firstLineChars="200"/>
        <w:rPr>
          <w:rFonts w:hint="eastAsia" w:cs="宋体"/>
          <w:color w:val="auto"/>
          <w:lang w:bidi="ar"/>
        </w:rPr>
      </w:pPr>
      <w:r>
        <w:rPr>
          <w:rFonts w:hint="eastAsia" w:cs="宋体"/>
          <w:color w:val="auto"/>
          <w:lang w:bidi="ar"/>
        </w:rPr>
        <w:t>（7）财政部、司法部《关于政府采购支持监狱企业发展有关问题的通知》（财库[2014]68号文）。 </w:t>
      </w:r>
    </w:p>
    <w:p>
      <w:pPr>
        <w:pStyle w:val="16"/>
        <w:keepNext w:val="0"/>
        <w:keepLines w:val="0"/>
        <w:pageBreakBefore w:val="0"/>
        <w:widowControl/>
        <w:suppressLineNumbers w:val="0"/>
        <w:kinsoku/>
        <w:wordWrap/>
        <w:overflowPunct/>
        <w:topLinePunct w:val="0"/>
        <w:bidi w:val="0"/>
        <w:spacing w:before="0" w:beforeAutospacing="0" w:after="0" w:afterAutospacing="0" w:line="500" w:lineRule="exact"/>
        <w:ind w:left="0" w:right="0" w:firstLine="723" w:firstLineChars="300"/>
        <w:jc w:val="left"/>
        <w:rPr>
          <w:rFonts w:hint="default" w:ascii="宋体" w:hAnsi="宋体" w:eastAsia="宋体" w:cs="宋体"/>
          <w:i/>
          <w:iCs/>
          <w:color w:val="auto"/>
          <w:sz w:val="24"/>
          <w:szCs w:val="24"/>
          <w:u w:val="single"/>
          <w:lang w:val="en-US" w:eastAsia="zh-CN"/>
        </w:rPr>
      </w:pPr>
      <w:r>
        <w:rPr>
          <w:rFonts w:hint="eastAsia" w:cs="宋体"/>
          <w:color w:val="auto"/>
        </w:rPr>
        <w:t>3.本项目的特定资格要求：</w:t>
      </w:r>
      <w:r>
        <w:rPr>
          <w:rFonts w:hint="eastAsia" w:cs="宋体"/>
          <w:color w:val="auto"/>
          <w:lang w:eastAsia="zh-CN"/>
        </w:rPr>
        <w:t>需具备</w:t>
      </w:r>
      <w:r>
        <w:rPr>
          <w:rFonts w:hint="eastAsia" w:ascii="宋体" w:hAnsi="宋体" w:eastAsia="宋体" w:cs="宋体"/>
          <w:color w:val="auto"/>
          <w:sz w:val="24"/>
          <w:szCs w:val="24"/>
          <w:lang w:val="en-US" w:eastAsia="zh-CN"/>
        </w:rPr>
        <w:t>医疗器械生产许可证或医疗器械经营许可证</w:t>
      </w:r>
      <w:r>
        <w:rPr>
          <w:rFonts w:hint="eastAsia" w:cs="宋体"/>
          <w:color w:val="auto"/>
          <w:sz w:val="24"/>
          <w:szCs w:val="24"/>
          <w:lang w:val="en-US" w:eastAsia="zh-CN"/>
        </w:rPr>
        <w:t>或</w:t>
      </w:r>
      <w:r>
        <w:rPr>
          <w:rFonts w:hint="eastAsia" w:ascii="宋体" w:hAnsi="宋体" w:eastAsia="宋体" w:cs="宋体"/>
          <w:color w:val="auto"/>
          <w:sz w:val="24"/>
          <w:szCs w:val="24"/>
          <w:lang w:val="en-US" w:eastAsia="zh-CN"/>
        </w:rPr>
        <w:t>第二类医疗器械经营备案凭证</w:t>
      </w:r>
      <w:r>
        <w:rPr>
          <w:rFonts w:hint="eastAsia" w:cs="宋体"/>
          <w:color w:val="auto"/>
          <w:sz w:val="24"/>
          <w:szCs w:val="24"/>
          <w:lang w:val="en-US" w:eastAsia="zh-CN"/>
        </w:rPr>
        <w:t xml:space="preserve">。 </w:t>
      </w:r>
    </w:p>
    <w:p>
      <w:pPr>
        <w:pStyle w:val="4"/>
        <w:spacing w:line="400" w:lineRule="exact"/>
        <w:rPr>
          <w:rFonts w:hint="eastAsia" w:ascii="宋体" w:hAnsi="宋体" w:eastAsia="宋体" w:cs="宋体"/>
          <w:b w:val="0"/>
          <w:color w:val="auto"/>
          <w:sz w:val="24"/>
          <w:szCs w:val="24"/>
          <w:highlight w:val="none"/>
        </w:rPr>
      </w:pPr>
      <w:bookmarkStart w:id="11" w:name="_Toc35393792"/>
      <w:bookmarkStart w:id="12" w:name="_Toc35393623"/>
      <w:r>
        <w:rPr>
          <w:rFonts w:hint="eastAsia" w:ascii="宋体" w:hAnsi="宋体" w:eastAsia="宋体" w:cs="宋体"/>
          <w:b w:val="0"/>
          <w:color w:val="auto"/>
          <w:sz w:val="24"/>
          <w:szCs w:val="24"/>
        </w:rPr>
        <w:t>三、获取招标</w:t>
      </w:r>
      <w:r>
        <w:rPr>
          <w:rFonts w:hint="eastAsia" w:ascii="宋体" w:hAnsi="宋体" w:eastAsia="宋体" w:cs="宋体"/>
          <w:b w:val="0"/>
          <w:color w:val="auto"/>
          <w:sz w:val="24"/>
          <w:szCs w:val="24"/>
          <w:highlight w:val="none"/>
        </w:rPr>
        <w:t>文件</w:t>
      </w:r>
      <w:bookmarkEnd w:id="9"/>
      <w:bookmarkEnd w:id="10"/>
      <w:bookmarkEnd w:id="11"/>
      <w:bookmarkEnd w:id="12"/>
    </w:p>
    <w:p>
      <w:pPr>
        <w:spacing w:line="400" w:lineRule="exact"/>
        <w:ind w:firstLine="540"/>
        <w:rPr>
          <w:rFonts w:hint="eastAsia" w:ascii="宋体" w:hAnsi="宋体" w:cs="宋体"/>
          <w:color w:val="auto"/>
          <w:sz w:val="24"/>
          <w:highlight w:val="none"/>
        </w:rPr>
      </w:pPr>
      <w:r>
        <w:rPr>
          <w:rFonts w:hint="eastAsia" w:ascii="宋体" w:hAnsi="宋体" w:cs="宋体"/>
          <w:color w:val="auto"/>
          <w:sz w:val="24"/>
          <w:highlight w:val="none"/>
        </w:rPr>
        <w:t>时间：</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25</w:t>
      </w:r>
      <w:r>
        <w:rPr>
          <w:rFonts w:hint="eastAsia" w:ascii="宋体" w:hAnsi="宋体" w:cs="宋体"/>
          <w:color w:val="auto"/>
          <w:sz w:val="24"/>
          <w:highlight w:val="none"/>
          <w:lang w:eastAsia="zh-CN"/>
        </w:rPr>
        <w:t>日</w:t>
      </w:r>
      <w:r>
        <w:rPr>
          <w:rFonts w:hint="eastAsia" w:ascii="宋体" w:hAnsi="宋体" w:cs="宋体"/>
          <w:color w:val="auto"/>
          <w:sz w:val="24"/>
          <w:highlight w:val="none"/>
        </w:rPr>
        <w:t>至</w:t>
      </w:r>
      <w:r>
        <w:rPr>
          <w:rFonts w:hint="eastAsia" w:ascii="宋体" w:hAnsi="宋体" w:cs="宋体"/>
          <w:color w:val="auto"/>
          <w:sz w:val="24"/>
          <w:highlight w:val="none"/>
          <w:lang w:eastAsia="zh-CN"/>
        </w:rPr>
        <w:t>202</w:t>
      </w: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年</w:t>
      </w:r>
      <w:r>
        <w:rPr>
          <w:rFonts w:hint="eastAsia" w:ascii="宋体" w:hAnsi="宋体" w:cs="宋体"/>
          <w:color w:val="auto"/>
          <w:sz w:val="24"/>
          <w:highlight w:val="none"/>
          <w:lang w:val="en-US" w:eastAsia="zh-CN"/>
        </w:rPr>
        <w:t>02</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01</w:t>
      </w:r>
      <w:r>
        <w:rPr>
          <w:rFonts w:hint="eastAsia" w:ascii="宋体" w:hAnsi="宋体" w:cs="宋体"/>
          <w:color w:val="auto"/>
          <w:sz w:val="24"/>
          <w:highlight w:val="none"/>
          <w:lang w:eastAsia="zh-CN"/>
        </w:rPr>
        <w:t>日</w:t>
      </w:r>
      <w:r>
        <w:rPr>
          <w:rFonts w:hint="eastAsia" w:ascii="宋体" w:hAnsi="宋体" w:cs="宋体"/>
          <w:color w:val="auto"/>
          <w:sz w:val="24"/>
          <w:highlight w:val="none"/>
        </w:rPr>
        <w:t>，每天上午10:00至14:00，下午</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0至</w:t>
      </w:r>
      <w:r>
        <w:rPr>
          <w:rFonts w:hint="eastAsia" w:ascii="宋体" w:hAnsi="宋体" w:cs="宋体"/>
          <w:color w:val="auto"/>
          <w:sz w:val="24"/>
          <w:highlight w:val="none"/>
          <w:lang w:val="en-US" w:eastAsia="zh-CN"/>
        </w:rPr>
        <w:t>19</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（北京时间，法定节假日除外）</w:t>
      </w:r>
    </w:p>
    <w:p>
      <w:pPr>
        <w:spacing w:line="400" w:lineRule="exact"/>
        <w:ind w:firstLine="540"/>
        <w:rPr>
          <w:rFonts w:hint="eastAsia" w:ascii="宋体" w:hAnsi="宋体" w:eastAsia="宋体" w:cs="宋体"/>
          <w:color w:val="auto"/>
          <w:sz w:val="24"/>
          <w:highlight w:val="none"/>
        </w:rPr>
      </w:pPr>
      <w:r>
        <w:rPr>
          <w:rFonts w:hint="eastAsia" w:ascii="宋体" w:hAnsi="宋体" w:cs="宋体"/>
          <w:color w:val="auto"/>
          <w:sz w:val="24"/>
          <w:highlight w:val="none"/>
        </w:rPr>
        <w:t>地点：</w:t>
      </w:r>
      <w:r>
        <w:rPr>
          <w:rFonts w:hint="eastAsia" w:ascii="宋体" w:hAnsi="宋体" w:eastAsia="宋体" w:cs="宋体"/>
          <w:color w:val="auto"/>
          <w:sz w:val="24"/>
          <w:highlight w:val="none"/>
        </w:rPr>
        <w:t>政采云平台线上获取</w:t>
      </w:r>
    </w:p>
    <w:p>
      <w:pPr>
        <w:spacing w:line="400" w:lineRule="exact"/>
        <w:ind w:firstLine="540"/>
        <w:rPr>
          <w:rFonts w:hint="eastAsia" w:ascii="宋体" w:hAnsi="宋体" w:cs="宋体"/>
          <w:color w:val="auto"/>
          <w:sz w:val="24"/>
          <w:highlight w:val="none"/>
          <w:u w:val="single"/>
        </w:rPr>
      </w:pPr>
      <w:r>
        <w:rPr>
          <w:rFonts w:hint="eastAsia" w:ascii="宋体" w:hAnsi="宋体" w:cs="宋体"/>
          <w:color w:val="auto"/>
          <w:sz w:val="24"/>
          <w:highlight w:val="none"/>
        </w:rPr>
        <w:t>方式：供应商登录政采云平台https://www.zcygov.cn/在线申请获取采购文件（进入“项目采购”应用，在获取采购文件菜单中选择项目，申请获取采购文件）</w:t>
      </w:r>
    </w:p>
    <w:p>
      <w:pPr>
        <w:pStyle w:val="4"/>
        <w:spacing w:line="400" w:lineRule="exact"/>
        <w:rPr>
          <w:rFonts w:hint="eastAsia" w:ascii="宋体" w:hAnsi="宋体" w:eastAsia="宋体" w:cs="宋体"/>
          <w:b w:val="0"/>
          <w:color w:val="auto"/>
          <w:sz w:val="24"/>
          <w:szCs w:val="24"/>
          <w:highlight w:val="none"/>
        </w:rPr>
      </w:pPr>
      <w:bookmarkStart w:id="13" w:name="_Toc28359082"/>
      <w:bookmarkStart w:id="14" w:name="_Toc28359005"/>
      <w:bookmarkStart w:id="15" w:name="_Toc35393793"/>
      <w:bookmarkStart w:id="16" w:name="_Toc35393624"/>
      <w:r>
        <w:rPr>
          <w:rFonts w:hint="eastAsia" w:ascii="宋体" w:hAnsi="宋体" w:eastAsia="宋体" w:cs="宋体"/>
          <w:b w:val="0"/>
          <w:color w:val="auto"/>
          <w:sz w:val="24"/>
          <w:szCs w:val="24"/>
          <w:highlight w:val="none"/>
        </w:rPr>
        <w:t>四、提交投标文件</w:t>
      </w:r>
      <w:bookmarkEnd w:id="13"/>
      <w:bookmarkEnd w:id="14"/>
      <w:r>
        <w:rPr>
          <w:rFonts w:hint="eastAsia" w:ascii="宋体" w:hAnsi="宋体" w:eastAsia="宋体" w:cs="宋体"/>
          <w:b w:val="0"/>
          <w:color w:val="auto"/>
          <w:sz w:val="24"/>
          <w:szCs w:val="24"/>
          <w:highlight w:val="none"/>
        </w:rPr>
        <w:t>截止时间、开标时间和地点</w:t>
      </w:r>
      <w:bookmarkEnd w:id="15"/>
      <w:bookmarkEnd w:id="16"/>
    </w:p>
    <w:p>
      <w:pPr>
        <w:spacing w:line="400" w:lineRule="exact"/>
        <w:ind w:firstLine="482" w:firstLineChars="200"/>
        <w:rPr>
          <w:rFonts w:hint="eastAsia" w:ascii="宋体" w:hAnsi="宋体" w:cs="宋体"/>
          <w:bCs/>
          <w:color w:val="auto"/>
          <w:sz w:val="24"/>
          <w:highlight w:val="none"/>
          <w:u w:val="single"/>
        </w:rPr>
      </w:pPr>
      <w:r>
        <w:rPr>
          <w:rFonts w:hint="eastAsia" w:ascii="宋体" w:hAnsi="宋体" w:cs="宋体"/>
          <w:bCs/>
          <w:color w:val="auto"/>
          <w:sz w:val="24"/>
          <w:highlight w:val="none"/>
        </w:rPr>
        <w:t>时间：</w:t>
      </w:r>
      <w:r>
        <w:rPr>
          <w:rFonts w:hint="eastAsia" w:ascii="宋体" w:hAnsi="宋体" w:cs="宋体"/>
          <w:bCs/>
          <w:color w:val="auto"/>
          <w:sz w:val="24"/>
          <w:highlight w:val="none"/>
          <w:lang w:eastAsia="zh-CN"/>
        </w:rPr>
        <w:t>2024年3月6日11点00分</w:t>
      </w:r>
      <w:r>
        <w:rPr>
          <w:rFonts w:hint="eastAsia" w:ascii="宋体" w:hAnsi="宋体" w:cs="宋体"/>
          <w:bCs/>
          <w:color w:val="auto"/>
          <w:sz w:val="24"/>
          <w:highlight w:val="none"/>
        </w:rPr>
        <w:t>（北京时间）</w:t>
      </w:r>
    </w:p>
    <w:p>
      <w:pPr>
        <w:spacing w:line="400" w:lineRule="exact"/>
        <w:ind w:firstLine="482" w:firstLineChars="200"/>
        <w:rPr>
          <w:rFonts w:hint="eastAsia" w:ascii="宋体" w:hAnsi="宋体" w:cs="宋体"/>
          <w:bCs/>
          <w:color w:val="auto"/>
          <w:sz w:val="24"/>
          <w:highlight w:val="none"/>
          <w:u w:val="single"/>
        </w:rPr>
      </w:pP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阿克苏地区药品集散中心一楼开标室（</w:t>
      </w:r>
      <w:r>
        <w:rPr>
          <w:rFonts w:hint="eastAsia" w:ascii="宋体" w:hAnsi="宋体" w:cs="宋体"/>
          <w:color w:val="auto"/>
          <w:sz w:val="24"/>
          <w:highlight w:val="none"/>
        </w:rPr>
        <w:t>政采云一站式政府采购云平台</w:t>
      </w:r>
      <w:r>
        <w:rPr>
          <w:rFonts w:hint="eastAsia" w:ascii="宋体" w:hAnsi="宋体" w:cs="宋体"/>
          <w:color w:val="auto"/>
          <w:sz w:val="24"/>
          <w:highlight w:val="none"/>
          <w:lang w:val="en-US" w:eastAsia="zh-CN"/>
        </w:rPr>
        <w:t>）</w:t>
      </w:r>
    </w:p>
    <w:p>
      <w:pPr>
        <w:pStyle w:val="4"/>
        <w:spacing w:line="400" w:lineRule="exact"/>
        <w:rPr>
          <w:rFonts w:hint="eastAsia" w:ascii="宋体" w:hAnsi="宋体" w:eastAsia="宋体" w:cs="宋体"/>
          <w:b w:val="0"/>
          <w:color w:val="auto"/>
          <w:sz w:val="24"/>
          <w:szCs w:val="24"/>
          <w:highlight w:val="none"/>
        </w:rPr>
      </w:pPr>
      <w:bookmarkStart w:id="17" w:name="_Toc28359084"/>
      <w:bookmarkStart w:id="18" w:name="_Toc35393625"/>
      <w:bookmarkStart w:id="19" w:name="_Toc35393794"/>
      <w:bookmarkStart w:id="20" w:name="_Toc28359007"/>
      <w:r>
        <w:rPr>
          <w:rFonts w:hint="eastAsia" w:ascii="宋体" w:hAnsi="宋体" w:eastAsia="宋体" w:cs="宋体"/>
          <w:b w:val="0"/>
          <w:color w:val="auto"/>
          <w:sz w:val="24"/>
          <w:szCs w:val="24"/>
          <w:highlight w:val="none"/>
        </w:rPr>
        <w:t>五、公告期限</w:t>
      </w:r>
      <w:bookmarkEnd w:id="17"/>
      <w:bookmarkEnd w:id="18"/>
      <w:bookmarkEnd w:id="19"/>
      <w:bookmarkEnd w:id="20"/>
    </w:p>
    <w:p>
      <w:pPr>
        <w:spacing w:line="400" w:lineRule="exact"/>
        <w:ind w:firstLine="482"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p>
      <w:pPr>
        <w:pStyle w:val="4"/>
        <w:spacing w:line="400" w:lineRule="exact"/>
        <w:rPr>
          <w:rFonts w:hint="eastAsia" w:ascii="宋体" w:hAnsi="宋体" w:eastAsia="宋体" w:cs="宋体"/>
          <w:b w:val="0"/>
          <w:bCs w:val="0"/>
          <w:color w:val="auto"/>
          <w:sz w:val="24"/>
          <w:szCs w:val="24"/>
        </w:rPr>
      </w:pPr>
      <w:bookmarkStart w:id="21" w:name="_Toc35393795"/>
      <w:bookmarkStart w:id="22" w:name="_Toc35393626"/>
      <w:r>
        <w:rPr>
          <w:rFonts w:hint="eastAsia" w:ascii="宋体" w:hAnsi="宋体" w:eastAsia="宋体" w:cs="宋体"/>
          <w:b w:val="0"/>
          <w:bCs w:val="0"/>
          <w:color w:val="auto"/>
          <w:sz w:val="24"/>
          <w:szCs w:val="24"/>
        </w:rPr>
        <w:t>六、</w:t>
      </w:r>
      <w:bookmarkEnd w:id="21"/>
      <w:bookmarkEnd w:id="22"/>
      <w:bookmarkStart w:id="23" w:name="_Toc28359008"/>
      <w:bookmarkStart w:id="24" w:name="_Toc35393796"/>
      <w:bookmarkStart w:id="25" w:name="_Toc28359085"/>
      <w:bookmarkStart w:id="26" w:name="_Toc35393627"/>
      <w:r>
        <w:rPr>
          <w:rFonts w:hint="eastAsia" w:ascii="宋体" w:hAnsi="宋体" w:eastAsia="宋体" w:cs="宋体"/>
          <w:b w:val="0"/>
          <w:bCs w:val="0"/>
          <w:color w:val="auto"/>
          <w:sz w:val="24"/>
          <w:szCs w:val="24"/>
        </w:rPr>
        <w:t>其他补充事宜</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为电子招投标，供应商需要使用CA加密设备，凡参加本项目必须可自主通过新疆CA申领渠道“新疆政务通”申请政采云平台可使用的CA设备，如原有兵团或公共资源使用的CA，可与新疆CA联系，申请增加电子证书即可，无需重复申领。</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2.本项目实行网上投标，采用电子投标文件(供应商须使用CA加密设备通过政采云电子投标客户端制作投标文件)。若供应商参与投标，自行承担投标一切费用。</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3.各供应商应在开标前应确保成为新疆政府采购网正式注册入库供应商，并完成CA数字证书申领。因未注册入库、未办理CA数字证书等原因造成无法投标或投标失败等后果由供应商自行承担。</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4.供应商将政采云电子交易客户端下载、安装完成后，可通过账号密码或CA登录客户端进行投标文件制作。在使用政采云投标客户端时，建议使用 WIN7及以上操作系统。客户端请至新疆政府采购网400-881-7190或95736进行咨询。</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5.供应商在开标时须使用制作加密电子投标文件所使用的CA锁及电脑，电脑须提前配置好浏览器（建议使用谷歌浏览器），以便开标时解锁。</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6.投标保证金缴纳及确认时间：凡拟参加本次招标项目的供应商，必须在开标前将投标保证金汇入指定账户。投标保证金汇款凭证上用途栏应注明:招标项目名称+投标保证金。否则，届时其投标将被拒绝。</w:t>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7.供应商对不见面开评标系统的技术操作咨询，可通过https://edu.zcygov.cn/luban/xinjiang-e-biding自助查询，也可在政采云帮助中心常见问题解答和操作流程讲解视频中自助查询，网址为：</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HYPERLINK "https://service.zcygov.cn/#/help，\“项目采购\”—\“操作流程-电子招投标\”—\“政府采购项目电子交易管理操作指南-供应商\”版面获取操作指南。" </w:instrText>
      </w:r>
      <w:r>
        <w:rPr>
          <w:rFonts w:hint="eastAsia" w:ascii="宋体" w:hAnsi="宋体" w:eastAsia="宋体" w:cs="宋体"/>
          <w:color w:val="auto"/>
          <w:kern w:val="2"/>
          <w:sz w:val="24"/>
          <w:szCs w:val="24"/>
          <w:highlight w:val="none"/>
          <w:lang w:val="en-US" w:eastAsia="zh-CN" w:bidi="ar-SA"/>
        </w:rPr>
        <w:fldChar w:fldCharType="separate"/>
      </w:r>
      <w:r>
        <w:rPr>
          <w:rStyle w:val="22"/>
          <w:rFonts w:hint="eastAsia" w:ascii="宋体" w:hAnsi="宋体" w:eastAsia="宋体" w:cs="宋体"/>
          <w:color w:val="auto"/>
          <w:kern w:val="2"/>
          <w:sz w:val="24"/>
          <w:szCs w:val="24"/>
          <w:highlight w:val="none"/>
          <w:lang w:val="en-US" w:eastAsia="zh-CN" w:bidi="ar-SA"/>
        </w:rPr>
        <w:t>https://service.zcygov.cn/#/help，“项目采购”—“操作流程-电子招投标”—“政府采购项目电子交易管理操作指南-供应商”版面获取操作指南。</w:t>
      </w:r>
      <w:r>
        <w:rPr>
          <w:rFonts w:hint="eastAsia" w:ascii="宋体" w:hAnsi="宋体" w:eastAsia="宋体" w:cs="宋体"/>
          <w:color w:val="auto"/>
          <w:kern w:val="2"/>
          <w:sz w:val="24"/>
          <w:szCs w:val="24"/>
          <w:highlight w:val="none"/>
          <w:lang w:val="en-US" w:eastAsia="zh-CN" w:bidi="ar-SA"/>
        </w:rPr>
        <w:fldChar w:fldCharType="end"/>
      </w:r>
    </w:p>
    <w:p>
      <w:pPr>
        <w:pStyle w:val="8"/>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特别提示：</w:t>
      </w:r>
    </w:p>
    <w:p>
      <w:pPr>
        <w:pStyle w:val="16"/>
        <w:keepNext w:val="0"/>
        <w:keepLines w:val="0"/>
        <w:widowControl/>
        <w:numPr>
          <w:ilvl w:val="0"/>
          <w:numId w:val="2"/>
        </w:numPr>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采购限额标准以上，200万元以下的货物和服务采购项目、400万元以下的工程采购项目，适宜由中小企业提供的，采购人应当专门面向中小企业采购。</w:t>
      </w:r>
    </w:p>
    <w:p>
      <w:pPr>
        <w:pStyle w:val="16"/>
        <w:keepNext w:val="0"/>
        <w:keepLines w:val="0"/>
        <w:widowControl/>
        <w:numPr>
          <w:ilvl w:val="0"/>
          <w:numId w:val="0"/>
        </w:numPr>
        <w:suppressLineNumbers w:val="0"/>
        <w:ind w:lef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2、超过200万元的货物和服务采购项目，预留该部分采购项目预算总额的30%以上专门面向中小企业采购，其中预留给小微企业的比例不低于60%。</w:t>
      </w:r>
    </w:p>
    <w:p>
      <w:pPr>
        <w:pStyle w:val="16"/>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3、超过400万元的工程采购项目中适宜由中小企业提供的，预留该部分采购项目预算总额的40%以上专门面向中小企业采购，其中预留给小微企业的比例不低于60%。</w:t>
      </w:r>
    </w:p>
    <w:p>
      <w:pPr>
        <w:pStyle w:val="16"/>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Style w:val="16"/>
        <w:keepNext w:val="0"/>
        <w:keepLines w:val="0"/>
        <w:widowControl/>
        <w:suppressLineNumbers w:val="0"/>
        <w:ind w:left="0" w:firstLine="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7"/>
        <w:ind w:firstLine="0"/>
        <w:rPr>
          <w:rFonts w:hint="eastAsia" w:ascii="宋体" w:hAnsi="宋体" w:cs="宋体"/>
          <w:color w:val="auto"/>
          <w:sz w:val="24"/>
          <w:szCs w:val="24"/>
          <w:lang w:eastAsia="zh-CN"/>
        </w:rPr>
      </w:pPr>
    </w:p>
    <w:p>
      <w:pPr>
        <w:pStyle w:val="7"/>
        <w:ind w:firstLine="0"/>
        <w:rPr>
          <w:rFonts w:hint="eastAsia" w:ascii="宋体" w:hAnsi="宋体" w:cs="宋体"/>
          <w:color w:val="auto"/>
          <w:sz w:val="24"/>
          <w:szCs w:val="24"/>
        </w:rPr>
      </w:pPr>
      <w:r>
        <w:rPr>
          <w:rFonts w:hint="eastAsia" w:ascii="宋体" w:hAnsi="宋体" w:cs="宋体"/>
          <w:color w:val="auto"/>
          <w:sz w:val="24"/>
          <w:szCs w:val="24"/>
          <w:lang w:eastAsia="zh-CN"/>
        </w:rPr>
        <w:t>七</w:t>
      </w:r>
      <w:r>
        <w:rPr>
          <w:rFonts w:hint="eastAsia" w:ascii="宋体" w:hAnsi="宋体" w:cs="宋体"/>
          <w:color w:val="auto"/>
          <w:sz w:val="24"/>
          <w:szCs w:val="24"/>
        </w:rPr>
        <w:t>、对本次招标提出询问，请按以下方式联系。</w:t>
      </w:r>
      <w:bookmarkEnd w:id="23"/>
      <w:bookmarkEnd w:id="24"/>
      <w:bookmarkEnd w:id="25"/>
      <w:bookmarkEnd w:id="26"/>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1.采购人信息</w:t>
      </w: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名称：温宿县人民医院</w:t>
      </w:r>
    </w:p>
    <w:p>
      <w:pPr>
        <w:spacing w:line="400" w:lineRule="exact"/>
        <w:rPr>
          <w:rFonts w:hint="eastAsia" w:ascii="宋体" w:hAnsi="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地址：温宿县</w:t>
      </w:r>
      <w:r>
        <w:rPr>
          <w:rFonts w:hint="eastAsia" w:ascii="宋体" w:hAnsi="宋体" w:cs="宋体"/>
          <w:color w:val="auto"/>
          <w:kern w:val="2"/>
          <w:sz w:val="24"/>
          <w:szCs w:val="24"/>
          <w:highlight w:val="none"/>
          <w:lang w:val="en-US" w:eastAsia="zh-CN" w:bidi="ar-SA"/>
        </w:rPr>
        <w:t>人民医院</w:t>
      </w:r>
    </w:p>
    <w:p>
      <w:pPr>
        <w:pStyle w:val="7"/>
        <w:ind w:left="0" w:leftChars="0" w:firstLine="0" w:firstLineChars="0"/>
        <w:rPr>
          <w:rFonts w:hint="default"/>
          <w:color w:val="auto"/>
          <w:lang w:val="en-US" w:eastAsia="zh-CN"/>
        </w:rPr>
      </w:pPr>
      <w:r>
        <w:rPr>
          <w:rFonts w:hint="eastAsia" w:ascii="宋体" w:hAnsi="宋体" w:cs="宋体"/>
          <w:color w:val="auto"/>
          <w:kern w:val="2"/>
          <w:sz w:val="24"/>
          <w:szCs w:val="24"/>
          <w:highlight w:val="none"/>
          <w:lang w:val="en-US" w:eastAsia="zh-CN" w:bidi="ar-SA"/>
        </w:rPr>
        <w:t>联系人：王二鹏</w:t>
      </w: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项目联系方式：13565119009　　　　</w:t>
      </w:r>
    </w:p>
    <w:p>
      <w:pPr>
        <w:bidi w:val="0"/>
        <w:rPr>
          <w:rFonts w:hint="eastAsia"/>
          <w:color w:val="auto"/>
          <w:lang w:val="en-US" w:eastAsia="zh-CN"/>
        </w:rPr>
      </w:pP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2.采购代理机构信息</w:t>
      </w: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名称：温宿县政务服务和公共资源交易中心 　　　　　　　　　　　</w:t>
      </w: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地址：阿克苏地区温宿县复兴大道670号 　      　 　   　　　　　　　　　　　</w:t>
      </w: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项目联系方式：0997-4028095</w:t>
      </w:r>
    </w:p>
    <w:p>
      <w:pPr>
        <w:pStyle w:val="9"/>
        <w:rPr>
          <w:rFonts w:hint="eastAsia"/>
          <w:color w:val="auto"/>
          <w:sz w:val="13"/>
          <w:szCs w:val="13"/>
          <w:lang w:val="en-US" w:eastAsia="zh-CN"/>
        </w:rPr>
      </w:pP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3.项目联系方式</w:t>
      </w:r>
    </w:p>
    <w:p>
      <w:pPr>
        <w:spacing w:line="400" w:lineRule="exac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项目联系人：</w:t>
      </w:r>
      <w:r>
        <w:rPr>
          <w:rFonts w:hint="eastAsia" w:ascii="宋体" w:hAnsi="宋体" w:cs="宋体"/>
          <w:color w:val="auto"/>
          <w:kern w:val="2"/>
          <w:sz w:val="24"/>
          <w:szCs w:val="24"/>
          <w:highlight w:val="none"/>
          <w:lang w:val="en-US" w:eastAsia="zh-CN" w:bidi="ar-SA"/>
        </w:rPr>
        <w:t>张玲</w:t>
      </w:r>
    </w:p>
    <w:p>
      <w:pPr>
        <w:spacing w:line="4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电 话：0997-4028095</w:t>
      </w:r>
    </w:p>
    <w:p>
      <w:pPr>
        <w:rPr>
          <w:color w:val="auto"/>
        </w:rPr>
      </w:pPr>
    </w:p>
    <w:p>
      <w:pPr>
        <w:pStyle w:val="3"/>
        <w:keepLines w:val="0"/>
        <w:pageBreakBefore/>
        <w:numPr>
          <w:ilvl w:val="0"/>
          <w:numId w:val="1"/>
        </w:numPr>
        <w:adjustRightInd w:val="0"/>
        <w:snapToGrid w:val="0"/>
        <w:spacing w:before="120" w:after="120" w:line="360" w:lineRule="auto"/>
        <w:rPr>
          <w:rFonts w:hint="eastAsia" w:ascii="宋体" w:hAnsi="宋体" w:eastAsia="宋体" w:cs="宋体"/>
          <w:b/>
          <w:bCs w:val="0"/>
          <w:color w:val="auto"/>
          <w:sz w:val="32"/>
          <w:szCs w:val="32"/>
        </w:rPr>
      </w:pPr>
      <w:bookmarkStart w:id="27" w:name="_Toc9386"/>
      <w:r>
        <w:rPr>
          <w:rFonts w:hint="eastAsia" w:ascii="宋体" w:hAnsi="宋体" w:eastAsia="宋体" w:cs="宋体"/>
          <w:b/>
          <w:bCs w:val="0"/>
          <w:color w:val="auto"/>
          <w:sz w:val="32"/>
          <w:szCs w:val="32"/>
        </w:rPr>
        <w:t xml:space="preserve"> </w:t>
      </w:r>
      <w:bookmarkStart w:id="28" w:name="_Toc10132"/>
      <w:bookmarkStart w:id="29" w:name="_Toc32321"/>
      <w:bookmarkStart w:id="30" w:name="_Toc5463"/>
      <w:r>
        <w:rPr>
          <w:rFonts w:hint="eastAsia" w:ascii="宋体" w:hAnsi="宋体" w:eastAsia="宋体" w:cs="宋体"/>
          <w:b/>
          <w:bCs w:val="0"/>
          <w:color w:val="auto"/>
          <w:sz w:val="32"/>
          <w:szCs w:val="32"/>
        </w:rPr>
        <w:t>投标人须知</w:t>
      </w:r>
      <w:bookmarkEnd w:id="27"/>
      <w:bookmarkEnd w:id="28"/>
      <w:bookmarkEnd w:id="29"/>
      <w:bookmarkEnd w:id="30"/>
    </w:p>
    <w:p>
      <w:pPr>
        <w:pStyle w:val="4"/>
        <w:keepNext w:val="0"/>
        <w:keepLines w:val="0"/>
        <w:adjustRightInd w:val="0"/>
        <w:snapToGrid w:val="0"/>
        <w:spacing w:before="120" w:after="120" w:line="360" w:lineRule="auto"/>
        <w:jc w:val="center"/>
        <w:rPr>
          <w:rFonts w:hint="eastAsia" w:ascii="宋体" w:hAnsi="宋体" w:eastAsia="宋体" w:cs="宋体"/>
          <w:bCs w:val="0"/>
          <w:color w:val="auto"/>
          <w:sz w:val="28"/>
          <w:szCs w:val="28"/>
        </w:rPr>
      </w:pPr>
      <w:bookmarkStart w:id="31" w:name="_Toc144974496"/>
      <w:bookmarkStart w:id="32" w:name="_Toc13641"/>
      <w:bookmarkStart w:id="33" w:name="_Toc665"/>
      <w:bookmarkStart w:id="34" w:name="_Toc152042304"/>
      <w:bookmarkStart w:id="35" w:name="_Toc179632545"/>
      <w:bookmarkStart w:id="36" w:name="_Toc152045528"/>
      <w:bookmarkStart w:id="37" w:name="_Toc25446"/>
      <w:r>
        <w:rPr>
          <w:rFonts w:hint="eastAsia" w:ascii="宋体" w:hAnsi="宋体" w:eastAsia="宋体" w:cs="宋体"/>
          <w:bCs w:val="0"/>
          <w:color w:val="auto"/>
          <w:sz w:val="28"/>
          <w:szCs w:val="28"/>
        </w:rPr>
        <w:t>投标人须知前附表</w:t>
      </w:r>
      <w:bookmarkEnd w:id="31"/>
      <w:bookmarkEnd w:id="32"/>
      <w:bookmarkEnd w:id="33"/>
      <w:bookmarkEnd w:id="34"/>
      <w:bookmarkEnd w:id="35"/>
      <w:bookmarkEnd w:id="36"/>
      <w:bookmarkEnd w:id="37"/>
    </w:p>
    <w:tbl>
      <w:tblPr>
        <w:tblStyle w:val="18"/>
        <w:tblpPr w:leftFromText="180" w:rightFromText="180" w:vertAnchor="text" w:horzAnchor="page" w:tblpXSpec="center" w:tblpY="73"/>
        <w:tblOverlap w:val="never"/>
        <w:tblW w:w="10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20"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序号</w:t>
            </w:r>
          </w:p>
        </w:tc>
        <w:tc>
          <w:tcPr>
            <w:tcW w:w="9303"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1</w:t>
            </w:r>
          </w:p>
        </w:tc>
        <w:tc>
          <w:tcPr>
            <w:tcW w:w="9303" w:type="dxa"/>
            <w:noWrap w:val="0"/>
            <w:vAlign w:val="center"/>
          </w:tcPr>
          <w:p>
            <w:pPr>
              <w:spacing w:line="360" w:lineRule="auto"/>
              <w:rPr>
                <w:rFonts w:hint="eastAsia" w:ascii="宋体" w:hAnsi="宋体" w:eastAsia="宋体" w:cs="宋体"/>
                <w:b w:val="0"/>
                <w:bCs w:val="0"/>
                <w:color w:val="auto"/>
                <w:sz w:val="24"/>
                <w:lang w:eastAsia="zh-CN"/>
              </w:rPr>
            </w:pPr>
            <w:r>
              <w:rPr>
                <w:rFonts w:hint="eastAsia" w:ascii="宋体" w:hAnsi="宋体" w:cs="宋体"/>
                <w:b w:val="0"/>
                <w:bCs w:val="0"/>
                <w:color w:val="auto"/>
                <w:sz w:val="24"/>
              </w:rPr>
              <w:t>项目名称：</w:t>
            </w:r>
            <w:r>
              <w:rPr>
                <w:rFonts w:hint="eastAsia" w:ascii="宋体" w:hAnsi="宋体" w:cs="宋体"/>
                <w:b w:val="0"/>
                <w:bCs w:val="0"/>
                <w:color w:val="auto"/>
                <w:sz w:val="24"/>
                <w:lang w:eastAsia="zh-CN"/>
              </w:rPr>
              <w:t>温宿县人民医院卒中中心建设设备采购项目</w:t>
            </w:r>
          </w:p>
          <w:p>
            <w:pPr>
              <w:spacing w:line="360" w:lineRule="auto"/>
              <w:rPr>
                <w:rFonts w:hint="eastAsia" w:ascii="宋体" w:hAnsi="宋体" w:eastAsia="宋体" w:cs="宋体"/>
                <w:b w:val="0"/>
                <w:bCs w:val="0"/>
                <w:color w:val="auto"/>
                <w:sz w:val="24"/>
                <w:lang w:eastAsia="zh-CN"/>
              </w:rPr>
            </w:pPr>
            <w:r>
              <w:rPr>
                <w:rFonts w:hint="eastAsia" w:ascii="宋体" w:hAnsi="宋体" w:cs="宋体"/>
                <w:b w:val="0"/>
                <w:bCs w:val="0"/>
                <w:color w:val="auto"/>
                <w:sz w:val="24"/>
              </w:rPr>
              <w:t>招标文件编号：</w:t>
            </w:r>
            <w:r>
              <w:rPr>
                <w:rFonts w:hint="eastAsia" w:ascii="宋体" w:hAnsi="宋体" w:cs="宋体"/>
                <w:b w:val="0"/>
                <w:bCs w:val="0"/>
                <w:color w:val="auto"/>
                <w:sz w:val="24"/>
                <w:lang w:eastAsia="zh-CN"/>
              </w:rPr>
              <w:t xml:space="preserve">WS-ZFCG（GK）-2024-4号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2</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采购代理机构：温宿县政务服务和公共资源交易中心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3</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招标内容：</w:t>
            </w:r>
            <w:r>
              <w:rPr>
                <w:rFonts w:hint="eastAsia" w:ascii="宋体" w:hAnsi="宋体" w:cs="宋体"/>
                <w:b w:val="0"/>
                <w:bCs w:val="0"/>
                <w:color w:val="auto"/>
                <w:sz w:val="24"/>
                <w:lang w:eastAsia="zh-CN"/>
              </w:rPr>
              <w:t>卒中中心建设设备（详见采购清单）</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最高限价：</w:t>
            </w:r>
            <w:r>
              <w:rPr>
                <w:rFonts w:hint="eastAsia" w:ascii="宋体" w:hAnsi="宋体" w:cs="宋体"/>
                <w:b w:val="0"/>
                <w:bCs w:val="0"/>
                <w:color w:val="auto"/>
                <w:sz w:val="24"/>
                <w:lang w:val="en-US" w:eastAsia="zh-CN"/>
              </w:rPr>
              <w:t>20450000</w:t>
            </w:r>
            <w:r>
              <w:rPr>
                <w:rFonts w:hint="eastAsia" w:ascii="宋体" w:hAnsi="宋体" w:cs="宋体"/>
                <w:b w:val="0"/>
                <w:bCs w:val="0"/>
                <w:color w:val="auto"/>
                <w:sz w:val="24"/>
              </w:rPr>
              <w:t>元</w:t>
            </w:r>
          </w:p>
          <w:p>
            <w:pPr>
              <w:pStyle w:val="17"/>
              <w:ind w:left="0" w:leftChars="0" w:firstLine="0" w:firstLineChars="0"/>
              <w:rPr>
                <w:rFonts w:hint="default" w:eastAsia="宋体"/>
                <w:color w:val="auto"/>
                <w:lang w:val="en-US" w:eastAsia="zh-CN"/>
              </w:rPr>
            </w:pPr>
            <w:r>
              <w:rPr>
                <w:rFonts w:hint="eastAsia" w:ascii="宋体" w:hAnsi="宋体" w:eastAsia="宋体" w:cs="宋体"/>
                <w:b w:val="0"/>
                <w:bCs w:val="0"/>
                <w:i w:val="0"/>
                <w:iCs w:val="0"/>
                <w:color w:val="auto"/>
                <w:kern w:val="2"/>
                <w:sz w:val="24"/>
                <w:szCs w:val="24"/>
                <w:lang w:val="en-US" w:eastAsia="zh-CN" w:bidi="ar-SA"/>
              </w:rPr>
              <w:t>资金来源：</w:t>
            </w:r>
            <w:r>
              <w:rPr>
                <w:rFonts w:hint="eastAsia" w:cs="宋体"/>
                <w:b w:val="0"/>
                <w:bCs w:val="0"/>
                <w:i w:val="0"/>
                <w:iCs w:val="0"/>
                <w:color w:val="auto"/>
                <w:kern w:val="2"/>
                <w:sz w:val="24"/>
                <w:szCs w:val="24"/>
                <w:highlight w:val="none"/>
                <w:lang w:val="en-US" w:eastAsia="zh-CN" w:bidi="ar-SA"/>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4</w:t>
            </w:r>
          </w:p>
        </w:tc>
        <w:tc>
          <w:tcPr>
            <w:tcW w:w="9303" w:type="dxa"/>
            <w:noWrap w:val="0"/>
            <w:vAlign w:val="center"/>
          </w:tcPr>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供货期</w:t>
            </w:r>
            <w:r>
              <w:rPr>
                <w:rFonts w:hint="eastAsia" w:ascii="宋体" w:hAnsi="宋体" w:eastAsia="宋体" w:cs="宋体"/>
                <w:b w:val="0"/>
                <w:bCs w:val="0"/>
                <w:color w:val="auto"/>
                <w:sz w:val="24"/>
                <w:highlight w:val="none"/>
              </w:rPr>
              <w:t>限</w:t>
            </w:r>
            <w:r>
              <w:rPr>
                <w:rFonts w:hint="eastAsia" w:ascii="宋体" w:hAnsi="宋体" w:eastAsia="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45</w:t>
            </w:r>
            <w:r>
              <w:rPr>
                <w:rFonts w:hint="eastAsia" w:ascii="宋体" w:hAnsi="宋体" w:eastAsia="宋体" w:cs="宋体"/>
                <w:b w:val="0"/>
                <w:bCs w:val="0"/>
                <w:color w:val="auto"/>
                <w:sz w:val="24"/>
                <w:highlight w:val="none"/>
                <w:lang w:val="en-US" w:eastAsia="zh-CN"/>
              </w:rPr>
              <w:t>天内供货完毕</w:t>
            </w:r>
          </w:p>
          <w:p>
            <w:pPr>
              <w:spacing w:line="360" w:lineRule="auto"/>
              <w:rPr>
                <w:rFonts w:hint="eastAsia" w:eastAsia="宋体"/>
                <w:b w:val="0"/>
                <w:bCs w:val="0"/>
                <w:color w:val="auto"/>
                <w:lang w:val="en-US" w:eastAsia="zh-CN"/>
              </w:rPr>
            </w:pPr>
            <w:r>
              <w:rPr>
                <w:rFonts w:hint="eastAsia" w:ascii="宋体" w:hAnsi="宋体" w:cs="宋体"/>
                <w:b w:val="0"/>
                <w:bCs w:val="0"/>
                <w:color w:val="auto"/>
                <w:sz w:val="24"/>
                <w:highlight w:val="none"/>
              </w:rPr>
              <w:t>供货地点：</w:t>
            </w:r>
            <w:r>
              <w:rPr>
                <w:rFonts w:hint="eastAsia" w:ascii="宋体" w:hAnsi="宋体" w:cs="宋体"/>
                <w:b w:val="0"/>
                <w:bCs w:val="0"/>
                <w:color w:val="auto"/>
                <w:kern w:val="0"/>
                <w:sz w:val="24"/>
                <w:highlight w:val="none"/>
                <w:shd w:val="clear" w:color="auto" w:fill="FFFFFF"/>
                <w:lang w:val="en-US" w:eastAsia="zh-CN"/>
              </w:rPr>
              <w:t>温宿县</w:t>
            </w:r>
            <w:r>
              <w:rPr>
                <w:rFonts w:hint="eastAsia" w:ascii="宋体" w:hAnsi="宋体" w:cs="宋体"/>
                <w:b w:val="0"/>
                <w:bCs w:val="0"/>
                <w:color w:val="auto"/>
                <w:kern w:val="0"/>
                <w:sz w:val="24"/>
                <w:highlight w:val="none"/>
                <w:shd w:val="clear" w:color="auto" w:fill="FFFFFF"/>
                <w:lang w:eastAsia="zh-CN"/>
              </w:rPr>
              <w:t>（</w:t>
            </w:r>
            <w:r>
              <w:rPr>
                <w:rFonts w:hint="eastAsia" w:ascii="宋体" w:hAnsi="宋体" w:cs="宋体"/>
                <w:b w:val="0"/>
                <w:bCs w:val="0"/>
                <w:color w:val="auto"/>
                <w:kern w:val="0"/>
                <w:sz w:val="24"/>
                <w:highlight w:val="none"/>
                <w:shd w:val="clear" w:color="auto" w:fill="FFFFFF"/>
                <w:lang w:val="en-US" w:eastAsia="zh-CN"/>
              </w:rPr>
              <w:t>招标人指定地点</w:t>
            </w:r>
            <w:r>
              <w:rPr>
                <w:rFonts w:hint="eastAsia" w:ascii="宋体" w:hAnsi="宋体" w:cs="宋体"/>
                <w:b w:val="0"/>
                <w:bCs w:val="0"/>
                <w:color w:val="auto"/>
                <w:kern w:val="0"/>
                <w:sz w:val="24"/>
                <w:highlight w:val="none"/>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20" w:type="dxa"/>
            <w:noWrap w:val="0"/>
            <w:vAlign w:val="center"/>
          </w:tcPr>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5</w:t>
            </w:r>
          </w:p>
        </w:tc>
        <w:tc>
          <w:tcPr>
            <w:tcW w:w="9303" w:type="dxa"/>
            <w:noWrap w:val="0"/>
            <w:vAlign w:val="center"/>
          </w:tcPr>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投标人资格条件、能力和信誉：</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资格条件：</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一）符合《中华人民共和国政府采购法》第二十二条规定的条件，具备相应资质的投标人：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（二）具有有效的营业执照；</w:t>
            </w:r>
          </w:p>
          <w:p>
            <w:pPr>
              <w:pStyle w:val="17"/>
              <w:ind w:left="0" w:leftChars="0" w:firstLine="0" w:firstLineChars="0"/>
              <w:rPr>
                <w:rFonts w:hint="eastAsia"/>
                <w:color w:val="auto"/>
              </w:rPr>
            </w:pPr>
            <w:r>
              <w:rPr>
                <w:rFonts w:hint="eastAsia" w:ascii="宋体" w:hAnsi="宋体" w:eastAsia="宋体" w:cs="宋体"/>
                <w:b w:val="0"/>
                <w:bCs w:val="0"/>
                <w:i w:val="0"/>
                <w:iCs w:val="0"/>
                <w:color w:val="auto"/>
                <w:sz w:val="24"/>
              </w:rPr>
              <w:t>（三）</w:t>
            </w:r>
            <w:r>
              <w:rPr>
                <w:rFonts w:hint="eastAsia" w:ascii="宋体" w:hAnsi="宋体" w:eastAsia="宋体" w:cs="宋体"/>
                <w:i w:val="0"/>
                <w:iCs w:val="0"/>
                <w:color w:val="auto"/>
                <w:kern w:val="2"/>
                <w:sz w:val="24"/>
                <w:szCs w:val="24"/>
                <w:highlight w:val="none"/>
                <w:lang w:val="en-US" w:eastAsia="zh-CN" w:bidi="ar-SA"/>
              </w:rPr>
              <w:t>法定代表人身份证明、授权委托人身份证及授权委托书；</w:t>
            </w:r>
          </w:p>
          <w:p>
            <w:pPr>
              <w:numPr>
                <w:ilvl w:val="0"/>
                <w:numId w:val="0"/>
              </w:num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四</w:t>
            </w:r>
            <w:r>
              <w:rPr>
                <w:rFonts w:hint="eastAsia" w:ascii="宋体" w:hAnsi="宋体" w:eastAsia="宋体" w:cs="宋体"/>
                <w:b w:val="0"/>
                <w:bCs w:val="0"/>
                <w:color w:val="auto"/>
                <w:sz w:val="24"/>
              </w:rPr>
              <w:t>）</w:t>
            </w:r>
            <w:r>
              <w:rPr>
                <w:rFonts w:hint="eastAsia" w:ascii="宋体" w:hAnsi="宋体" w:cs="宋体"/>
                <w:b w:val="0"/>
                <w:bCs w:val="0"/>
                <w:color w:val="auto"/>
                <w:sz w:val="24"/>
                <w:lang w:eastAsia="zh-CN"/>
              </w:rPr>
              <w:t>具有医疗器械生产许可证或医疗器械经营许可证或第二类医疗器械经营备案凭证</w:t>
            </w:r>
            <w:r>
              <w:rPr>
                <w:rFonts w:hint="eastAsia" w:ascii="宋体" w:hAnsi="宋体" w:eastAsia="宋体" w:cs="宋体"/>
                <w:b w:val="0"/>
                <w:bCs w:val="0"/>
                <w:color w:val="auto"/>
                <w:sz w:val="24"/>
              </w:rPr>
              <w:t>；</w:t>
            </w:r>
          </w:p>
          <w:p>
            <w:pPr>
              <w:spacing w:line="360" w:lineRule="auto"/>
              <w:rPr>
                <w:rFonts w:hint="eastAsia" w:cs="宋体"/>
                <w:color w:val="auto"/>
                <w:kern w:val="0"/>
                <w:sz w:val="24"/>
                <w:szCs w:val="24"/>
                <w:lang w:val="en-US" w:eastAsia="zh-CN" w:bidi="ar"/>
              </w:rPr>
            </w:pP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五</w:t>
            </w:r>
            <w:r>
              <w:rPr>
                <w:rFonts w:hint="eastAsia" w:ascii="宋体" w:hAnsi="宋体" w:eastAsia="宋体" w:cs="宋体"/>
                <w:b w:val="0"/>
                <w:bCs w:val="0"/>
                <w:color w:val="auto"/>
                <w:sz w:val="24"/>
                <w:lang w:eastAsia="zh-CN"/>
              </w:rPr>
              <w:t>）</w:t>
            </w:r>
            <w:r>
              <w:rPr>
                <w:rFonts w:hint="eastAsia" w:ascii="宋体" w:hAnsi="宋体" w:cs="宋体"/>
                <w:i w:val="0"/>
                <w:iCs w:val="0"/>
                <w:color w:val="auto"/>
                <w:kern w:val="0"/>
                <w:sz w:val="24"/>
                <w:szCs w:val="24"/>
                <w:highlight w:val="none"/>
                <w:shd w:val="clear" w:color="auto" w:fill="auto"/>
                <w:lang w:bidi="ar"/>
              </w:rPr>
              <w:t>本年度近三个月的社保证明和完税证明、近三年的财务审计报告或财务报表（成立不足一年的提供成立至今的财务报表，包含资产负债表、现金流量表、利润表）（或提供《政府采购诚信承诺函》）</w:t>
            </w:r>
            <w:r>
              <w:rPr>
                <w:rFonts w:hint="eastAsia" w:ascii="宋体" w:hAnsi="宋体" w:eastAsia="宋体" w:cs="宋体"/>
                <w:i w:val="0"/>
                <w:iCs w:val="0"/>
                <w:color w:val="auto"/>
                <w:sz w:val="24"/>
                <w:highlight w:val="none"/>
                <w:lang w:val="en-US" w:eastAsia="zh-CN"/>
              </w:rPr>
              <w:t>。</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六</w:t>
            </w:r>
            <w:r>
              <w:rPr>
                <w:rFonts w:hint="eastAsia" w:ascii="宋体" w:hAnsi="宋体" w:eastAsia="宋体" w:cs="宋体"/>
                <w:b w:val="0"/>
                <w:bCs w:val="0"/>
                <w:color w:val="auto"/>
                <w:sz w:val="24"/>
              </w:rPr>
              <w:t>）</w:t>
            </w:r>
            <w:r>
              <w:rPr>
                <w:rFonts w:hint="eastAsia" w:ascii="宋体" w:hAnsi="宋体" w:eastAsia="宋体" w:cs="宋体"/>
                <w:i w:val="0"/>
                <w:iCs w:val="0"/>
                <w:color w:val="auto"/>
                <w:sz w:val="24"/>
                <w:highlight w:val="none"/>
                <w:lang w:val="en-US" w:eastAsia="zh-CN"/>
              </w:rPr>
              <w:t>投标人未被列入中国政府采购网、“信用中国”(www.creditchina.gov.cn)</w:t>
            </w:r>
            <w:r>
              <w:rPr>
                <w:rFonts w:hint="eastAsia" w:ascii="宋体" w:hAnsi="宋体" w:cs="宋体"/>
                <w:i w:val="0"/>
                <w:iCs w:val="0"/>
                <w:color w:val="auto"/>
                <w:kern w:val="0"/>
                <w:sz w:val="24"/>
                <w:szCs w:val="24"/>
                <w:highlight w:val="none"/>
                <w:lang w:bidi="ar"/>
              </w:rPr>
              <w:t>国家企业信用信息公示</w:t>
            </w:r>
            <w:r>
              <w:rPr>
                <w:rFonts w:hint="eastAsia" w:ascii="宋体" w:hAnsi="宋体" w:cs="宋体"/>
                <w:i w:val="0"/>
                <w:iCs w:val="0"/>
                <w:color w:val="auto"/>
                <w:kern w:val="0"/>
                <w:sz w:val="24"/>
                <w:szCs w:val="24"/>
                <w:highlight w:val="none"/>
                <w:lang w:val="en-US" w:eastAsia="zh-CN" w:bidi="ar"/>
              </w:rPr>
              <w:t>系统</w:t>
            </w:r>
            <w:r>
              <w:rPr>
                <w:rFonts w:hint="eastAsia" w:ascii="宋体" w:hAnsi="宋体" w:eastAsia="宋体" w:cs="宋体"/>
                <w:i w:val="0"/>
                <w:iCs w:val="0"/>
                <w:color w:val="auto"/>
                <w:sz w:val="24"/>
                <w:highlight w:val="none"/>
                <w:lang w:val="en-US" w:eastAsia="zh-CN"/>
              </w:rPr>
              <w:t>记录失信被执行人或重大税收违法案件当事人名单或政府采购严重违法失信行为”记录名单；（投标截止日前查询结果为准，如相关失信记录已失效，投标人需提供相关证明资料）</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七</w:t>
            </w:r>
            <w:r>
              <w:rPr>
                <w:rFonts w:hint="eastAsia" w:ascii="宋体" w:hAnsi="宋体" w:eastAsia="宋体" w:cs="宋体"/>
                <w:b w:val="0"/>
                <w:bCs w:val="0"/>
                <w:color w:val="auto"/>
                <w:sz w:val="24"/>
              </w:rPr>
              <w:t>）本项目不接受联合体投标。</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财务要求：财务状况良好。</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业绩要求：本项目不作强制要求。</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信誉要求：良好，无不良行为记录。</w:t>
            </w:r>
          </w:p>
          <w:p>
            <w:pPr>
              <w:spacing w:line="360" w:lineRule="auto"/>
              <w:rPr>
                <w:rFonts w:hint="eastAsia" w:ascii="宋体" w:hAnsi="宋体" w:eastAsia="宋体" w:cs="宋体"/>
                <w:b w:val="0"/>
                <w:bCs w:val="0"/>
                <w:color w:val="auto"/>
                <w:sz w:val="24"/>
              </w:rPr>
            </w:pPr>
            <w:r>
              <w:rPr>
                <w:rFonts w:hint="eastAsia" w:ascii="宋体" w:hAnsi="宋体" w:eastAsia="宋体" w:cs="宋体"/>
                <w:b w:val="0"/>
                <w:bCs w:val="0"/>
                <w:color w:val="auto"/>
                <w:sz w:val="24"/>
              </w:rPr>
              <w:t>其他要求：无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20" w:type="dxa"/>
            <w:noWrap w:val="0"/>
            <w:vAlign w:val="center"/>
          </w:tcPr>
          <w:p>
            <w:pPr>
              <w:spacing w:line="360" w:lineRule="auto"/>
              <w:jc w:val="center"/>
              <w:rPr>
                <w:rFonts w:hint="eastAsia" w:ascii="宋体" w:hAnsi="宋体" w:cs="宋体"/>
                <w:b w:val="0"/>
                <w:bCs w:val="0"/>
                <w:color w:val="auto"/>
                <w:sz w:val="24"/>
              </w:rPr>
            </w:pPr>
            <w:r>
              <w:rPr>
                <w:rFonts w:hint="eastAsia" w:ascii="宋体" w:hAnsi="宋体" w:cs="宋体"/>
                <w:b w:val="0"/>
                <w:bCs w:val="0"/>
                <w:color w:val="auto"/>
                <w:sz w:val="24"/>
              </w:rPr>
              <w:t>6</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投标保证金：投标保证金的递交时间：</w:t>
            </w:r>
            <w:r>
              <w:rPr>
                <w:rFonts w:hint="eastAsia" w:ascii="宋体" w:hAnsi="宋体" w:cs="宋体"/>
                <w:b w:val="0"/>
                <w:bCs w:val="0"/>
                <w:color w:val="auto"/>
                <w:sz w:val="24"/>
                <w:highlight w:val="none"/>
                <w:lang w:eastAsia="zh-CN"/>
              </w:rPr>
              <w:t xml:space="preserve">2024年3月6日11:00 </w:t>
            </w:r>
            <w:r>
              <w:rPr>
                <w:rFonts w:hint="eastAsia" w:ascii="宋体" w:hAnsi="宋体" w:cs="宋体"/>
                <w:b w:val="0"/>
                <w:bCs w:val="0"/>
                <w:color w:val="auto"/>
                <w:sz w:val="24"/>
                <w:highlight w:val="none"/>
              </w:rPr>
              <w:t>前</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投标保证金的金额：</w:t>
            </w:r>
            <w:r>
              <w:rPr>
                <w:rFonts w:hint="eastAsia" w:ascii="宋体" w:hAnsi="宋体" w:cs="宋体"/>
                <w:b w:val="0"/>
                <w:bCs w:val="0"/>
                <w:color w:val="auto"/>
                <w:sz w:val="24"/>
                <w:lang w:val="en-US" w:eastAsia="zh-CN"/>
              </w:rPr>
              <w:t>200000.00</w:t>
            </w:r>
            <w:r>
              <w:rPr>
                <w:rFonts w:hint="eastAsia" w:ascii="宋体" w:hAnsi="宋体" w:eastAsia="宋体" w:cs="宋体"/>
                <w:b w:val="0"/>
                <w:bCs w:val="0"/>
                <w:color w:val="auto"/>
                <w:sz w:val="24"/>
                <w:lang w:val="en-US" w:eastAsia="zh-CN"/>
              </w:rPr>
              <w:t>元（</w:t>
            </w:r>
            <w:r>
              <w:rPr>
                <w:rFonts w:hint="eastAsia" w:ascii="宋体" w:hAnsi="宋体" w:cs="宋体"/>
                <w:b w:val="0"/>
                <w:bCs w:val="0"/>
                <w:color w:val="auto"/>
                <w:sz w:val="24"/>
                <w:lang w:val="en-US" w:eastAsia="zh-CN"/>
              </w:rPr>
              <w:t>贰拾万元整</w:t>
            </w:r>
            <w:r>
              <w:rPr>
                <w:rFonts w:hint="eastAsia" w:ascii="宋体" w:hAnsi="宋体" w:eastAsia="宋体" w:cs="宋体"/>
                <w:b w:val="0"/>
                <w:bCs w:val="0"/>
                <w:color w:val="auto"/>
                <w:sz w:val="24"/>
                <w:lang w:val="en-US" w:eastAsia="zh-CN"/>
              </w:rPr>
              <w:t>）</w:t>
            </w:r>
          </w:p>
          <w:p>
            <w:pPr>
              <w:spacing w:line="360" w:lineRule="auto"/>
              <w:rPr>
                <w:rFonts w:hint="eastAsia"/>
                <w:color w:val="auto"/>
                <w:sz w:val="24"/>
                <w:szCs w:val="24"/>
                <w:lang w:eastAsia="zh-CN"/>
              </w:rPr>
            </w:pPr>
            <w:r>
              <w:rPr>
                <w:rFonts w:hint="eastAsia"/>
                <w:color w:val="auto"/>
                <w:sz w:val="24"/>
                <w:szCs w:val="24"/>
                <w:lang w:eastAsia="zh-CN"/>
              </w:rPr>
              <w:t>投标保证金的形式：投标保证金可以支票、汇票、本票、或者金融机构、担保机构出具的保函等非现金形式提交。（须标注项目名称、编号）</w:t>
            </w:r>
          </w:p>
          <w:p>
            <w:pPr>
              <w:spacing w:line="360" w:lineRule="auto"/>
              <w:rPr>
                <w:rFonts w:hint="eastAsia"/>
                <w:color w:val="auto"/>
                <w:sz w:val="24"/>
                <w:szCs w:val="24"/>
                <w:lang w:eastAsia="zh-CN"/>
              </w:rPr>
            </w:pPr>
            <w:r>
              <w:rPr>
                <w:rFonts w:hint="eastAsia"/>
                <w:color w:val="auto"/>
                <w:sz w:val="24"/>
                <w:szCs w:val="24"/>
                <w:lang w:eastAsia="zh-CN"/>
              </w:rPr>
              <w:t>账户名称：温宿县政务服务和公共资源交易中心</w:t>
            </w:r>
          </w:p>
          <w:p>
            <w:pPr>
              <w:spacing w:line="360" w:lineRule="auto"/>
              <w:rPr>
                <w:rFonts w:hint="eastAsia"/>
                <w:color w:val="auto"/>
                <w:sz w:val="24"/>
                <w:szCs w:val="24"/>
                <w:lang w:eastAsia="zh-CN"/>
              </w:rPr>
            </w:pPr>
            <w:r>
              <w:rPr>
                <w:rFonts w:hint="eastAsia"/>
                <w:color w:val="auto"/>
                <w:sz w:val="24"/>
                <w:szCs w:val="24"/>
                <w:lang w:eastAsia="zh-CN"/>
              </w:rPr>
              <w:t>开户行：中国邮政储蓄银行股份有限公司温宿县支行</w:t>
            </w:r>
          </w:p>
          <w:p>
            <w:pPr>
              <w:spacing w:line="360" w:lineRule="auto"/>
              <w:rPr>
                <w:rFonts w:hint="eastAsia"/>
                <w:color w:val="auto"/>
                <w:lang w:eastAsia="zh-CN"/>
              </w:rPr>
            </w:pPr>
            <w:r>
              <w:rPr>
                <w:rFonts w:hint="eastAsia"/>
                <w:color w:val="auto"/>
                <w:sz w:val="24"/>
                <w:szCs w:val="24"/>
                <w:lang w:eastAsia="zh-CN"/>
              </w:rPr>
              <w:t xml:space="preserve">账号：965007010000446695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lang w:val="en-US" w:eastAsia="zh-CN"/>
              </w:rPr>
              <w:t>7</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投标文件有效期：60天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lang w:val="en-US" w:eastAsia="zh-CN"/>
              </w:rPr>
              <w:t>8</w:t>
            </w:r>
          </w:p>
        </w:tc>
        <w:tc>
          <w:tcPr>
            <w:tcW w:w="9303" w:type="dxa"/>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投标截止时间：</w:t>
            </w:r>
            <w:r>
              <w:rPr>
                <w:rFonts w:hint="eastAsia" w:ascii="宋体" w:hAnsi="宋体" w:cs="宋体"/>
                <w:b w:val="0"/>
                <w:bCs w:val="0"/>
                <w:color w:val="auto"/>
                <w:sz w:val="24"/>
                <w:highlight w:val="none"/>
                <w:lang w:eastAsia="zh-CN"/>
              </w:rPr>
              <w:t>2024年3月6日11:00时（北京时间）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20" w:type="dxa"/>
            <w:noWrap w:val="0"/>
            <w:vAlign w:val="center"/>
          </w:tcPr>
          <w:p>
            <w:pPr>
              <w:spacing w:line="360" w:lineRule="auto"/>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9</w:t>
            </w:r>
          </w:p>
        </w:tc>
        <w:tc>
          <w:tcPr>
            <w:tcW w:w="9303" w:type="dxa"/>
            <w:noWrap w:val="0"/>
            <w:vAlign w:val="center"/>
          </w:tcPr>
          <w:p>
            <w:pPr>
              <w:spacing w:line="360" w:lineRule="auto"/>
              <w:rPr>
                <w:rFonts w:ascii="宋体" w:hAnsi="宋体" w:cs="宋体"/>
                <w:b w:val="0"/>
                <w:bCs w:val="0"/>
                <w:color w:val="auto"/>
                <w:sz w:val="24"/>
              </w:rPr>
            </w:pPr>
            <w:r>
              <w:rPr>
                <w:rFonts w:hint="eastAsia" w:ascii="宋体" w:hAnsi="宋体" w:cs="宋体"/>
                <w:b w:val="0"/>
                <w:bCs w:val="0"/>
                <w:color w:val="auto"/>
                <w:sz w:val="24"/>
              </w:rPr>
              <w:t>投标文件递交地点：政采云一站式政府采购云平台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720" w:type="dxa"/>
            <w:noWrap w:val="0"/>
            <w:vAlign w:val="center"/>
          </w:tcPr>
          <w:p>
            <w:pPr>
              <w:spacing w:line="360" w:lineRule="auto"/>
              <w:jc w:val="center"/>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10</w:t>
            </w:r>
          </w:p>
        </w:tc>
        <w:tc>
          <w:tcPr>
            <w:tcW w:w="9303" w:type="dxa"/>
            <w:noWrap w:val="0"/>
            <w:vAlign w:val="center"/>
          </w:tcPr>
          <w:p>
            <w:pPr>
              <w:spacing w:line="360" w:lineRule="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开标日期：</w:t>
            </w:r>
            <w:r>
              <w:rPr>
                <w:rFonts w:hint="eastAsia" w:ascii="宋体" w:hAnsi="宋体" w:cs="宋体"/>
                <w:b w:val="0"/>
                <w:bCs w:val="0"/>
                <w:color w:val="auto"/>
                <w:sz w:val="24"/>
                <w:highlight w:val="none"/>
                <w:lang w:eastAsia="zh-CN"/>
              </w:rPr>
              <w:t>2024年3月6日11:00时（北京时间）</w:t>
            </w:r>
          </w:p>
          <w:p>
            <w:pPr>
              <w:spacing w:line="360" w:lineRule="auto"/>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开标地点：</w:t>
            </w:r>
            <w:r>
              <w:rPr>
                <w:rFonts w:hint="eastAsia" w:ascii="宋体" w:hAnsi="宋体" w:cs="宋体"/>
                <w:b w:val="0"/>
                <w:bCs w:val="0"/>
                <w:color w:val="auto"/>
                <w:sz w:val="24"/>
                <w:highlight w:val="none"/>
                <w:lang w:val="en-US" w:eastAsia="zh-CN"/>
              </w:rPr>
              <w:t>阿克苏药品集散中心一楼开标室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default"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11</w:t>
            </w:r>
          </w:p>
        </w:tc>
        <w:tc>
          <w:tcPr>
            <w:tcW w:w="9303" w:type="dxa"/>
            <w:noWrap w:val="0"/>
            <w:vAlign w:val="center"/>
          </w:tcPr>
          <w:p>
            <w:pPr>
              <w:spacing w:line="360" w:lineRule="auto"/>
              <w:rPr>
                <w:rFonts w:hint="eastAsia"/>
                <w:b w:val="0"/>
                <w:bCs w:val="0"/>
                <w:color w:val="auto"/>
                <w:sz w:val="24"/>
                <w:szCs w:val="24"/>
              </w:rPr>
            </w:pPr>
            <w:r>
              <w:rPr>
                <w:rFonts w:hint="eastAsia"/>
                <w:b w:val="0"/>
                <w:bCs w:val="0"/>
                <w:color w:val="auto"/>
                <w:sz w:val="24"/>
                <w:szCs w:val="24"/>
                <w:lang w:eastAsia="zh-CN"/>
              </w:rPr>
              <w:t>投标文件</w:t>
            </w:r>
            <w:r>
              <w:rPr>
                <w:rFonts w:hint="eastAsia"/>
                <w:b w:val="0"/>
                <w:bCs w:val="0"/>
                <w:color w:val="auto"/>
                <w:sz w:val="24"/>
                <w:szCs w:val="24"/>
              </w:rPr>
              <w:t>的要求：</w:t>
            </w:r>
          </w:p>
          <w:p>
            <w:pPr>
              <w:spacing w:line="360" w:lineRule="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1、本项目实行电子招投标，供应商须登录政府采购云平台申请获取采购文件，并需要使用CA锁，在新疆政府采购网--下载专区下载--供应商客户端制作投标文件，并生成JMBS格式加密文件，在投标截止前上传至政府采购云平台。若供应商参与投标,自行承担与投标有关的一切费用。</w:t>
            </w:r>
          </w:p>
          <w:p>
            <w:pPr>
              <w:spacing w:line="360" w:lineRule="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2、各供应商应在开标前确保是新疆维吾尔自治区政府采购网正式注册入库的供应商，并完成CA数字证书申领。因未注册入库、未办理CA数字证书等原因造成无法投标或投标失败等后果的由供应商自行承担。</w:t>
            </w:r>
          </w:p>
          <w:p>
            <w:pPr>
              <w:spacing w:line="360" w:lineRule="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3、供应商可前往新疆政府采购网（http://www.ccgp-xinjiang.gov.cn/）下载专区，下载政府采购云平台电子投标客户端，安装完成后，可通过账号密码或CA登录客户端进行投标文件制作。在使用政府采购云平台电子投标客户端时，建议使用WIN7及以上操作系统。如有问题可拨打政府采购云平台客户服务热线400-881-7190</w:t>
            </w:r>
            <w:r>
              <w:rPr>
                <w:rFonts w:hint="eastAsia" w:cs="Times New Roman"/>
                <w:b w:val="0"/>
                <w:bCs w:val="0"/>
                <w:color w:val="auto"/>
                <w:sz w:val="24"/>
                <w:szCs w:val="24"/>
                <w:lang w:val="en-US" w:eastAsia="zh-CN"/>
              </w:rPr>
              <w:t>或95763</w:t>
            </w:r>
            <w:r>
              <w:rPr>
                <w:rFonts w:hint="eastAsia" w:ascii="Times New Roman" w:hAnsi="Times New Roman" w:eastAsia="宋体" w:cs="Times New Roman"/>
                <w:b w:val="0"/>
                <w:bCs w:val="0"/>
                <w:color w:val="auto"/>
                <w:sz w:val="24"/>
                <w:szCs w:val="24"/>
                <w:lang w:val="en-US" w:eastAsia="zh-CN"/>
              </w:rPr>
              <w:t>进行咨询。</w:t>
            </w:r>
          </w:p>
          <w:p>
            <w:pPr>
              <w:spacing w:line="360" w:lineRule="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4、供应商在开标时须携带制作加密电子投标文件所使用的CA锁，电脑须提前配置好浏览器（建议使用360浏览器或谷歌浏览器），以便开标时在线解密。</w:t>
            </w:r>
          </w:p>
          <w:p>
            <w:pPr>
              <w:spacing w:line="360" w:lineRule="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5、投标供应商应当在投标截止时间前，将生成的“JMBS格式电子加密投标文件”上传递交至“政府采购云平台”，投标截止时间以后上传递交的投标文件将被“政府采购云平台”拒收。</w:t>
            </w:r>
          </w:p>
          <w:p>
            <w:pPr>
              <w:spacing w:line="360" w:lineRule="auto"/>
              <w:rPr>
                <w:rFonts w:hint="eastAsia" w:ascii="宋体" w:hAnsi="宋体" w:cs="宋体"/>
                <w:b w:val="0"/>
                <w:bCs w:val="0"/>
                <w:color w:val="auto"/>
                <w:sz w:val="24"/>
              </w:rPr>
            </w:pPr>
            <w:r>
              <w:rPr>
                <w:rFonts w:hint="eastAsia" w:ascii="Times New Roman" w:hAnsi="Times New Roman" w:eastAsia="宋体" w:cs="Times New Roman"/>
                <w:b w:val="0"/>
                <w:bCs w:val="0"/>
                <w:color w:val="auto"/>
                <w:sz w:val="24"/>
                <w:szCs w:val="24"/>
                <w:lang w:val="en-US" w:eastAsia="zh-CN"/>
              </w:rPr>
              <w:t>6、评标结束后，</w:t>
            </w:r>
            <w:r>
              <w:rPr>
                <w:rFonts w:hint="eastAsia" w:ascii="Times New Roman" w:hAnsi="Times New Roman" w:eastAsia="宋体" w:cs="Times New Roman"/>
                <w:b/>
                <w:bCs/>
                <w:color w:val="auto"/>
                <w:sz w:val="24"/>
                <w:szCs w:val="24"/>
                <w:lang w:val="en-US" w:eastAsia="zh-CN"/>
              </w:rPr>
              <w:t>各投标单位须在一周内按招标文件要求将纸质版投标文件递交至招标代理处（所产生的的费用投标单位自理）。纸质版投标文件可通过加密电子版投标文件打印生成，应当与电子版投标文件一致</w:t>
            </w:r>
            <w:r>
              <w:rPr>
                <w:rFonts w:hint="eastAsia" w:ascii="Times New Roman" w:hAnsi="Times New Roman" w:eastAsia="宋体" w:cs="Times New Roman"/>
                <w:b w:val="0"/>
                <w:bCs w:val="0"/>
                <w:color w:val="auto"/>
                <w:sz w:val="24"/>
                <w:szCs w:val="24"/>
                <w:lang w:val="en-US" w:eastAsia="zh-CN"/>
              </w:rPr>
              <w:t>。【1、份数要求：</w:t>
            </w:r>
            <w:r>
              <w:rPr>
                <w:rFonts w:hint="eastAsia" w:ascii="Times New Roman" w:hAnsi="Times New Roman" w:eastAsia="宋体" w:cs="Times New Roman"/>
                <w:b/>
                <w:bCs/>
                <w:color w:val="auto"/>
                <w:sz w:val="24"/>
                <w:szCs w:val="24"/>
                <w:lang w:val="en-US" w:eastAsia="zh-CN"/>
              </w:rPr>
              <w:t>正本壹份、副本贰份，电子标壹份（U盘）</w:t>
            </w:r>
            <w:r>
              <w:rPr>
                <w:rFonts w:hint="eastAsia" w:ascii="Times New Roman" w:hAnsi="Times New Roman" w:eastAsia="宋体" w:cs="Times New Roman"/>
                <w:b w:val="0"/>
                <w:bCs w:val="0"/>
                <w:color w:val="auto"/>
                <w:sz w:val="24"/>
                <w:szCs w:val="24"/>
                <w:lang w:val="en-US" w:eastAsia="zh-CN"/>
              </w:rPr>
              <w:t>。2、装订要求：投标文件商务技术部分装订成一册，投标文件的装订必须采用死页胶粘本。】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2</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数量调整：/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3</w:t>
            </w:r>
          </w:p>
        </w:tc>
        <w:tc>
          <w:tcPr>
            <w:tcW w:w="9303" w:type="dxa"/>
            <w:noWrap w:val="0"/>
            <w:vAlign w:val="center"/>
          </w:tcPr>
          <w:p>
            <w:pPr>
              <w:spacing w:line="360" w:lineRule="auto"/>
              <w:rPr>
                <w:rFonts w:ascii="宋体" w:hAnsi="宋体" w:cs="宋体"/>
                <w:b w:val="0"/>
                <w:bCs w:val="0"/>
                <w:color w:val="auto"/>
                <w:sz w:val="24"/>
              </w:rPr>
            </w:pPr>
            <w:r>
              <w:rPr>
                <w:rFonts w:hint="eastAsia" w:ascii="宋体" w:hAnsi="宋体" w:cs="宋体"/>
                <w:b w:val="0"/>
                <w:bCs w:val="0"/>
                <w:color w:val="auto"/>
                <w:sz w:val="24"/>
              </w:rPr>
              <w:t>踏勘现场：不组织，投标人可自行踏勘现场。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4</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评标委员会的组建：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 xml:space="preserve">评标委员会由 </w:t>
            </w:r>
            <w:r>
              <w:rPr>
                <w:rFonts w:hint="eastAsia" w:ascii="宋体" w:hAnsi="宋体" w:cs="宋体"/>
                <w:b w:val="0"/>
                <w:bCs w:val="0"/>
                <w:color w:val="auto"/>
                <w:sz w:val="24"/>
                <w:u w:val="single"/>
              </w:rPr>
              <w:t xml:space="preserve"> </w:t>
            </w:r>
            <w:r>
              <w:rPr>
                <w:rFonts w:hint="eastAsia" w:ascii="宋体" w:hAnsi="宋体" w:cs="宋体"/>
                <w:b w:val="0"/>
                <w:bCs w:val="0"/>
                <w:color w:val="auto"/>
                <w:sz w:val="24"/>
                <w:u w:val="single"/>
                <w:lang w:val="en-US" w:eastAsia="zh-CN"/>
              </w:rPr>
              <w:t>7</w:t>
            </w:r>
            <w:r>
              <w:rPr>
                <w:rFonts w:hint="eastAsia" w:ascii="宋体" w:hAnsi="宋体" w:cs="宋体"/>
                <w:b w:val="0"/>
                <w:bCs w:val="0"/>
                <w:color w:val="auto"/>
                <w:sz w:val="24"/>
              </w:rPr>
              <w:t>人</w:t>
            </w:r>
            <w:r>
              <w:rPr>
                <w:rFonts w:hint="eastAsia" w:ascii="宋体" w:hAnsi="宋体" w:cs="宋体"/>
                <w:b w:val="0"/>
                <w:bCs w:val="0"/>
                <w:color w:val="auto"/>
                <w:sz w:val="24"/>
                <w:lang w:eastAsia="zh-CN"/>
              </w:rPr>
              <w:t>，</w:t>
            </w:r>
            <w:r>
              <w:rPr>
                <w:rFonts w:hint="eastAsia" w:ascii="宋体" w:hAnsi="宋体" w:cs="宋体"/>
                <w:b w:val="0"/>
                <w:bCs w:val="0"/>
                <w:color w:val="auto"/>
                <w:sz w:val="24"/>
              </w:rPr>
              <w:t>构成其中招标人代表</w:t>
            </w:r>
            <w:r>
              <w:rPr>
                <w:rFonts w:hint="eastAsia" w:ascii="宋体" w:hAnsi="宋体" w:cs="宋体"/>
                <w:b w:val="0"/>
                <w:bCs w:val="0"/>
                <w:color w:val="auto"/>
                <w:sz w:val="24"/>
                <w:u w:val="single"/>
              </w:rPr>
              <w:t xml:space="preserve"> 0 </w:t>
            </w:r>
            <w:r>
              <w:rPr>
                <w:rFonts w:hint="eastAsia" w:ascii="宋体" w:hAnsi="宋体" w:cs="宋体"/>
                <w:b w:val="0"/>
                <w:bCs w:val="0"/>
                <w:color w:val="auto"/>
                <w:sz w:val="24"/>
              </w:rPr>
              <w:t>人（应当具备评标专家相应的或者类似的条件），专家</w:t>
            </w:r>
            <w:r>
              <w:rPr>
                <w:rFonts w:hint="eastAsia" w:ascii="宋体" w:hAnsi="宋体" w:cs="宋体"/>
                <w:b w:val="0"/>
                <w:bCs w:val="0"/>
                <w:color w:val="auto"/>
                <w:sz w:val="24"/>
                <w:u w:val="single"/>
                <w:lang w:val="en-US" w:eastAsia="zh-CN"/>
              </w:rPr>
              <w:t>7</w:t>
            </w:r>
            <w:r>
              <w:rPr>
                <w:rFonts w:hint="eastAsia" w:ascii="宋体" w:hAnsi="宋体" w:cs="宋体"/>
                <w:b w:val="0"/>
                <w:bCs w:val="0"/>
                <w:color w:val="auto"/>
                <w:sz w:val="24"/>
              </w:rPr>
              <w:t>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评标专家确定方式： 从政府采购专家库随机抽取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5</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评标委员会推荐中标候选人的人数：3人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6</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是否授权评标委员会确定中标人：否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7</w:t>
            </w:r>
          </w:p>
        </w:tc>
        <w:tc>
          <w:tcPr>
            <w:tcW w:w="9303" w:type="dxa"/>
            <w:noWrap w:val="0"/>
            <w:vAlign w:val="center"/>
          </w:tcPr>
          <w:p>
            <w:pPr>
              <w:spacing w:line="360" w:lineRule="auto"/>
              <w:rPr>
                <w:rFonts w:hint="eastAsia" w:ascii="宋体" w:hAnsi="宋体" w:eastAsia="宋体" w:cs="宋体"/>
                <w:b w:val="0"/>
                <w:bCs w:val="0"/>
                <w:color w:val="auto"/>
                <w:sz w:val="24"/>
                <w:lang w:eastAsia="zh-CN"/>
              </w:rPr>
            </w:pPr>
            <w:r>
              <w:rPr>
                <w:rFonts w:hint="eastAsia" w:ascii="宋体" w:hAnsi="宋体" w:cs="宋体"/>
                <w:i w:val="0"/>
                <w:iCs w:val="0"/>
                <w:color w:val="auto"/>
                <w:sz w:val="24"/>
                <w:highlight w:val="none"/>
              </w:rPr>
              <w:t>中标公示及中标公告媒介：新疆政府采购网</w:t>
            </w:r>
            <w:r>
              <w:rPr>
                <w:rFonts w:hint="eastAsia" w:ascii="宋体" w:hAnsi="宋体" w:cs="宋体"/>
                <w:i w:val="0"/>
                <w:iCs w:val="0"/>
                <w:color w:val="auto"/>
                <w:sz w:val="24"/>
                <w:highlight w:val="none"/>
                <w:lang w:eastAsia="zh-CN"/>
              </w:rPr>
              <w:t>、</w:t>
            </w:r>
            <w:r>
              <w:rPr>
                <w:rFonts w:hint="eastAsia" w:ascii="宋体" w:hAnsi="宋体" w:cs="宋体"/>
                <w:i w:val="0"/>
                <w:iCs w:val="0"/>
                <w:color w:val="auto"/>
                <w:sz w:val="24"/>
                <w:highlight w:val="none"/>
                <w:lang w:val="en-US" w:eastAsia="zh-CN"/>
              </w:rPr>
              <w:t>阿克苏地区行政公署网、温宿县人民政府网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1</w:t>
            </w:r>
            <w:r>
              <w:rPr>
                <w:rFonts w:hint="eastAsia" w:ascii="宋体" w:hAnsi="宋体" w:cs="宋体"/>
                <w:b w:val="0"/>
                <w:bCs w:val="0"/>
                <w:color w:val="auto"/>
                <w:sz w:val="24"/>
                <w:lang w:val="en-US" w:eastAsia="zh-CN"/>
              </w:rPr>
              <w:t>8</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构成招标文件的其他资料：答疑、澄清、修改、补充文件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adjustRightInd w:val="0"/>
              <w:snapToGrid w:val="0"/>
              <w:spacing w:line="360" w:lineRule="auto"/>
              <w:jc w:val="center"/>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19</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2</w:t>
            </w:r>
            <w:r>
              <w:rPr>
                <w:rFonts w:hint="eastAsia" w:ascii="宋体" w:hAnsi="宋体" w:cs="宋体"/>
                <w:b w:val="0"/>
                <w:bCs w:val="0"/>
                <w:color w:val="auto"/>
                <w:sz w:val="24"/>
                <w:lang w:val="en-US" w:eastAsia="zh-CN"/>
              </w:rPr>
              <w:t>0</w:t>
            </w:r>
          </w:p>
        </w:tc>
        <w:tc>
          <w:tcPr>
            <w:tcW w:w="9303" w:type="dxa"/>
            <w:noWrap w:val="0"/>
            <w:vAlign w:val="center"/>
          </w:tcPr>
          <w:p>
            <w:pPr>
              <w:adjustRightInd w:val="0"/>
              <w:snapToGrid w:val="0"/>
              <w:spacing w:line="360" w:lineRule="auto"/>
              <w:rPr>
                <w:rFonts w:hint="eastAsia" w:ascii="宋体" w:hAnsi="宋体" w:cs="宋体"/>
                <w:b w:val="0"/>
                <w:bCs w:val="0"/>
                <w:color w:val="auto"/>
                <w:sz w:val="24"/>
              </w:rPr>
            </w:pPr>
            <w:r>
              <w:rPr>
                <w:rFonts w:hint="eastAsia" w:ascii="宋体" w:hAnsi="宋体" w:cs="宋体"/>
                <w:b w:val="0"/>
                <w:bCs w:val="0"/>
                <w:color w:val="auto"/>
                <w:sz w:val="24"/>
              </w:rPr>
              <w:t>投标人信用信息查询：</w:t>
            </w:r>
          </w:p>
          <w:p>
            <w:pPr>
              <w:numPr>
                <w:ilvl w:val="0"/>
                <w:numId w:val="3"/>
              </w:num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查询渠道：</w:t>
            </w:r>
          </w:p>
          <w:p>
            <w:p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国家企业信用信息公示系统（http://www.gsxt.gov.cn/index.html）</w:t>
            </w:r>
          </w:p>
          <w:p>
            <w:p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信用中国（www.creditchina.gov.cn）</w:t>
            </w:r>
          </w:p>
          <w:p>
            <w:p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 xml:space="preserve">天眼查（https://www.tianyancha.com/） </w:t>
            </w:r>
          </w:p>
          <w:p>
            <w:p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 xml:space="preserve">中国政府采购网（http://www.ccgp.gov.cn/）          </w:t>
            </w:r>
          </w:p>
          <w:p>
            <w:pPr>
              <w:numPr>
                <w:ilvl w:val="0"/>
                <w:numId w:val="3"/>
              </w:numPr>
              <w:adjustRightInd w:val="0"/>
              <w:snapToGrid w:val="0"/>
              <w:spacing w:line="360" w:lineRule="auto"/>
              <w:rPr>
                <w:rFonts w:hint="eastAsia" w:ascii="宋体" w:hAnsi="宋体" w:cs="宋体"/>
                <w:b w:val="0"/>
                <w:bCs w:val="0"/>
                <w:color w:val="auto"/>
                <w:sz w:val="24"/>
              </w:rPr>
            </w:pPr>
            <w:r>
              <w:rPr>
                <w:rFonts w:hint="eastAsia" w:ascii="宋体" w:hAnsi="宋体" w:cs="宋体"/>
                <w:b w:val="0"/>
                <w:bCs w:val="0"/>
                <w:color w:val="auto"/>
                <w:sz w:val="24"/>
              </w:rPr>
              <w:t>信用信息查询记录和证据留存的方式：网页截图</w:t>
            </w:r>
          </w:p>
          <w:p>
            <w:pPr>
              <w:numPr>
                <w:ilvl w:val="0"/>
                <w:numId w:val="3"/>
              </w:numPr>
              <w:adjustRightInd w:val="0"/>
              <w:snapToGrid w:val="0"/>
              <w:spacing w:line="360" w:lineRule="auto"/>
              <w:rPr>
                <w:rFonts w:hint="eastAsia" w:ascii="宋体" w:hAnsi="宋体" w:cs="宋体"/>
                <w:b w:val="0"/>
                <w:bCs w:val="0"/>
                <w:color w:val="auto"/>
                <w:sz w:val="24"/>
              </w:rPr>
            </w:pPr>
            <w:r>
              <w:rPr>
                <w:rFonts w:hint="eastAsia" w:ascii="宋体" w:hAnsi="宋体" w:cs="宋体"/>
                <w:b w:val="0"/>
                <w:bCs w:val="0"/>
                <w:color w:val="auto"/>
                <w:sz w:val="24"/>
              </w:rPr>
              <w:t>信用信息的使用规则：经核查投标企业被列入失信被执行人、重大税收违法案件当事人名单、政府采购严重违法失信行为记录名单、经营异常名录等黑名单的将拒绝其投标。（以投标截止日期前的信用信息查询结果为准，如相关失信记录已失效，投标人需提供相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2</w:t>
            </w:r>
            <w:r>
              <w:rPr>
                <w:rFonts w:hint="eastAsia" w:ascii="宋体" w:hAnsi="宋体" w:cs="宋体"/>
                <w:b w:val="0"/>
                <w:bCs w:val="0"/>
                <w:color w:val="auto"/>
                <w:sz w:val="24"/>
                <w:lang w:val="en-US" w:eastAsia="zh-CN"/>
              </w:rPr>
              <w:t>1</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政府采购强制采购：(1)标记*符号的节能产品；(2)其他。</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采购《节能产品政府采购清单》内的产品。</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政府采购优先采购：(1)非标记*符号的节能产品；(2)环境标志产品；</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采购产品为《节能产品政府采购清单》内非标记*符号的节能产品及《环境标志产品政府采购清单》内的产品：</w:t>
            </w:r>
          </w:p>
          <w:p>
            <w:pPr>
              <w:adjustRightInd w:val="0"/>
              <w:snapToGrid w:val="0"/>
              <w:spacing w:line="360" w:lineRule="auto"/>
              <w:rPr>
                <w:rFonts w:hint="eastAsia" w:ascii="宋体" w:hAnsi="宋体" w:cs="宋体"/>
                <w:b w:val="0"/>
                <w:bCs w:val="0"/>
                <w:color w:val="auto"/>
                <w:sz w:val="24"/>
              </w:rPr>
            </w:pPr>
            <w:r>
              <w:rPr>
                <w:rFonts w:hint="eastAsia" w:ascii="宋体" w:hAnsi="宋体" w:cs="宋体"/>
                <w:b w:val="0"/>
                <w:bCs w:val="0"/>
                <w:color w:val="auto"/>
                <w:sz w:val="24"/>
              </w:rPr>
              <w:t>投标文件中对所投标产品为节能、环境标志产品清单中的产品，在投标报价时必须对此类产品单独分项报价，计算出小计及占合同包总金额的百分比，并提供属于清单内产品的证明资料（从发布以上清单目录的权威媒体网站上下载的网页公告、目录清单、证书等），未单独分项报价且未提供属于清单内产品的证明资料的不给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2</w:t>
            </w:r>
            <w:r>
              <w:rPr>
                <w:rFonts w:hint="eastAsia" w:ascii="宋体" w:hAnsi="宋体" w:cs="宋体"/>
                <w:b w:val="0"/>
                <w:bCs w:val="0"/>
                <w:color w:val="auto"/>
                <w:sz w:val="24"/>
                <w:lang w:val="en-US" w:eastAsia="zh-CN"/>
              </w:rPr>
              <w:t>2</w:t>
            </w:r>
          </w:p>
        </w:tc>
        <w:tc>
          <w:tcPr>
            <w:tcW w:w="9303" w:type="dxa"/>
            <w:noWrap w:val="0"/>
            <w:vAlign w:val="center"/>
          </w:tcPr>
          <w:p>
            <w:pPr>
              <w:adjustRightInd w:val="0"/>
              <w:snapToGrid w:val="0"/>
              <w:spacing w:line="360" w:lineRule="auto"/>
              <w:ind w:firstLine="482" w:firstLineChars="200"/>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根据中华人民共和国财政部、中华人民共和国工业和信息化部《政府采购促进中小企业发展管理办法》(财库〔2020〕46号)文件的规定，属于中小企业评审优惠内容及幅度如下：</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（一）中小企业（含中型、小型、微型企业）应当同时符合以下条件：</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①符合中小企业划分标准（按《关于印发中小企业划型标准规定的通知》（工信部联企业〔2011〕300号）执行）；</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②提供本企业制造的货物、承担的项目或者服务，或者提供其他中小企业制造的货物。本项所称货物不包括使用大型企业注册商标的货物；</w:t>
            </w:r>
          </w:p>
          <w:p>
            <w:p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③小型、微型企业提供中型企业制造的货物的，视同为中型企业。</w:t>
            </w:r>
          </w:p>
          <w:p>
            <w:pPr>
              <w:numPr>
                <w:ilvl w:val="0"/>
                <w:numId w:val="4"/>
              </w:numPr>
              <w:adjustRightInd w:val="0"/>
              <w:snapToGrid w:val="0"/>
              <w:spacing w:line="360" w:lineRule="auto"/>
              <w:rPr>
                <w:rFonts w:hint="eastAsia" w:ascii="宋体" w:hAnsi="宋体" w:cs="宋体"/>
                <w:i w:val="0"/>
                <w:iCs w:val="0"/>
                <w:color w:val="auto"/>
                <w:sz w:val="24"/>
                <w:highlight w:val="none"/>
              </w:rPr>
            </w:pPr>
            <w:r>
              <w:rPr>
                <w:rFonts w:hint="eastAsia" w:ascii="宋体" w:hAnsi="宋体" w:cs="宋体"/>
                <w:i w:val="0"/>
                <w:iCs w:val="0"/>
                <w:color w:val="auto"/>
                <w:sz w:val="24"/>
                <w:highlight w:val="none"/>
              </w:rPr>
              <w:t>价格扣除办法：</w:t>
            </w:r>
          </w:p>
          <w:p>
            <w:pPr>
              <w:numPr>
                <w:ilvl w:val="0"/>
                <w:numId w:val="5"/>
              </w:numPr>
              <w:adjustRightInd w:val="0"/>
              <w:snapToGrid w:val="0"/>
              <w:spacing w:line="360" w:lineRule="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采购限额标准以上，200万元以下的货物和服务采购项目、400万元以下的工程采购项目，适宜由中小企业提供的，采购人应当专门面向中小企业采购。</w:t>
            </w:r>
          </w:p>
          <w:p>
            <w:pPr>
              <w:numPr>
                <w:ilvl w:val="0"/>
                <w:numId w:val="5"/>
              </w:numPr>
              <w:adjustRightInd w:val="0"/>
              <w:snapToGrid w:val="0"/>
              <w:spacing w:line="360" w:lineRule="auto"/>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超过200万元的货物和服务采购项目，预留该部分采购项目预算总额的30%以上专门面向中小企业采购，其中预留给小微企业的比例不低于60%。</w:t>
            </w:r>
          </w:p>
          <w:p>
            <w:pPr>
              <w:numPr>
                <w:ilvl w:val="0"/>
                <w:numId w:val="5"/>
              </w:numPr>
              <w:adjustRightInd w:val="0"/>
              <w:snapToGrid w:val="0"/>
              <w:spacing w:line="360" w:lineRule="auto"/>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超过400万元的工程采购项目中适宜由中小企业提供的，预留该部分采购项目预算总额的40%以上专门面向中小企业采购，其中预留给小微企业的比例不低于60%。</w:t>
            </w:r>
          </w:p>
          <w:p>
            <w:pPr>
              <w:numPr>
                <w:ilvl w:val="0"/>
                <w:numId w:val="5"/>
              </w:numPr>
              <w:adjustRightInd w:val="0"/>
              <w:snapToGrid w:val="0"/>
              <w:spacing w:line="360" w:lineRule="auto"/>
              <w:ind w:left="0" w:leftChars="0" w:firstLine="0" w:firstLine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numPr>
                <w:ilvl w:val="0"/>
                <w:numId w:val="0"/>
              </w:numPr>
              <w:adjustRightInd w:val="0"/>
              <w:snapToGrid w:val="0"/>
              <w:spacing w:line="360" w:lineRule="auto"/>
              <w:ind w:leftChars="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pPr>
              <w:pStyle w:val="9"/>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本项目不专门面向中小企业</w:t>
            </w:r>
          </w:p>
          <w:p>
            <w:pPr>
              <w:pStyle w:val="9"/>
              <w:rPr>
                <w:rFonts w:hint="eastAsia" w:ascii="宋体" w:hAnsi="宋体" w:eastAsia="宋体" w:cs="宋体"/>
                <w:b/>
                <w:bCs/>
                <w:i w:val="0"/>
                <w:iCs w:val="0"/>
                <w:color w:val="auto"/>
                <w:kern w:val="2"/>
                <w:sz w:val="24"/>
                <w:szCs w:val="24"/>
                <w:highlight w:val="none"/>
                <w:lang w:val="en-US" w:eastAsia="zh-CN" w:bidi="ar-SA"/>
              </w:rPr>
            </w:pPr>
            <w:r>
              <w:rPr>
                <w:rFonts w:hint="eastAsia" w:ascii="宋体" w:hAnsi="宋体" w:eastAsia="宋体" w:cs="宋体"/>
                <w:b/>
                <w:bCs/>
                <w:i w:val="0"/>
                <w:iCs w:val="0"/>
                <w:color w:val="auto"/>
                <w:kern w:val="2"/>
                <w:sz w:val="24"/>
                <w:szCs w:val="24"/>
                <w:highlight w:val="none"/>
                <w:lang w:val="en-US" w:eastAsia="zh-CN" w:bidi="ar-SA"/>
              </w:rPr>
              <w:t>本项目给予小微企业的价格扣除为10%</w:t>
            </w:r>
          </w:p>
          <w:p>
            <w:pPr>
              <w:rPr>
                <w:rFonts w:hint="eastAsia"/>
                <w:color w:val="auto"/>
                <w:lang w:val="en-US" w:eastAsia="zh-CN"/>
              </w:rPr>
            </w:pPr>
            <w:r>
              <w:rPr>
                <w:rFonts w:hint="eastAsia" w:ascii="宋体" w:hAnsi="宋体" w:eastAsia="宋体" w:cs="宋体"/>
                <w:b/>
                <w:bCs/>
                <w:i w:val="0"/>
                <w:iCs w:val="0"/>
                <w:color w:val="auto"/>
                <w:kern w:val="2"/>
                <w:sz w:val="24"/>
                <w:szCs w:val="24"/>
                <w:highlight w:val="none"/>
                <w:lang w:val="en-US" w:eastAsia="zh-CN" w:bidi="ar-SA"/>
              </w:rPr>
              <w:t>本项目所属行业为：</w:t>
            </w:r>
            <w:r>
              <w:rPr>
                <w:rFonts w:hint="eastAsia" w:ascii="宋体" w:hAnsi="宋体" w:cs="宋体"/>
                <w:b/>
                <w:bCs/>
                <w:i w:val="0"/>
                <w:iCs w:val="0"/>
                <w:color w:val="auto"/>
                <w:kern w:val="2"/>
                <w:sz w:val="24"/>
                <w:szCs w:val="24"/>
                <w:highlight w:val="none"/>
                <w:lang w:val="en-US" w:eastAsia="zh-CN" w:bidi="ar-SA"/>
              </w:rPr>
              <w:t>工业</w:t>
            </w:r>
          </w:p>
          <w:p>
            <w:pPr>
              <w:spacing w:line="360" w:lineRule="auto"/>
              <w:rPr>
                <w:rFonts w:hint="eastAsia" w:ascii="宋体" w:hAnsi="宋体" w:cs="宋体"/>
                <w:b w:val="0"/>
                <w:bCs w:val="0"/>
                <w:color w:val="auto"/>
                <w:sz w:val="24"/>
              </w:rPr>
            </w:pPr>
            <w:r>
              <w:rPr>
                <w:rFonts w:hint="eastAsia" w:ascii="宋体" w:hAnsi="宋体" w:cs="宋体"/>
                <w:i w:val="0"/>
                <w:iCs w:val="0"/>
                <w:color w:val="auto"/>
                <w:sz w:val="24"/>
                <w:highlight w:val="none"/>
              </w:rPr>
              <w:t>（三）小型和微型企业适用价格扣除办法时应提供的相关资料：《中小企业声明函》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noWrap w:val="0"/>
            <w:vAlign w:val="center"/>
          </w:tcPr>
          <w:p>
            <w:pPr>
              <w:spacing w:line="360" w:lineRule="auto"/>
              <w:jc w:val="left"/>
              <w:rPr>
                <w:rFonts w:hint="eastAsia" w:ascii="宋体" w:hAnsi="宋体" w:eastAsia="宋体" w:cs="宋体"/>
                <w:b w:val="0"/>
                <w:bCs w:val="0"/>
                <w:color w:val="auto"/>
                <w:sz w:val="24"/>
                <w:lang w:eastAsia="zh-CN"/>
              </w:rPr>
            </w:pPr>
            <w:r>
              <w:rPr>
                <w:rFonts w:hint="eastAsia" w:ascii="宋体" w:hAnsi="宋体" w:cs="宋体"/>
                <w:b w:val="0"/>
                <w:bCs w:val="0"/>
                <w:color w:val="auto"/>
                <w:sz w:val="24"/>
              </w:rPr>
              <w:t>2</w:t>
            </w:r>
            <w:r>
              <w:rPr>
                <w:rFonts w:hint="eastAsia" w:ascii="宋体" w:hAnsi="宋体" w:cs="宋体"/>
                <w:b w:val="0"/>
                <w:bCs w:val="0"/>
                <w:color w:val="auto"/>
                <w:sz w:val="24"/>
                <w:lang w:val="en-US" w:eastAsia="zh-CN"/>
              </w:rPr>
              <w:t>3</w:t>
            </w:r>
          </w:p>
        </w:tc>
        <w:tc>
          <w:tcPr>
            <w:tcW w:w="9303" w:type="dxa"/>
            <w:noWrap w:val="0"/>
            <w:vAlign w:val="center"/>
          </w:tcPr>
          <w:p>
            <w:p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政府采购支持中小企业融资：有融资需求的，可查询相关业务。</w:t>
            </w:r>
          </w:p>
          <w:p>
            <w:pPr>
              <w:adjustRightInd w:val="0"/>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政府采购信用担保：有担保需求的，可查询相关业务。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eastAsia="zh-CN"/>
              </w:rPr>
            </w:pPr>
            <w:r>
              <w:rPr>
                <w:rFonts w:hint="eastAsia" w:ascii="宋体" w:hAnsi="宋体" w:cs="宋体"/>
                <w:b w:val="0"/>
                <w:bCs w:val="0"/>
                <w:color w:val="auto"/>
                <w:sz w:val="24"/>
              </w:rPr>
              <w:t>2</w:t>
            </w:r>
            <w:r>
              <w:rPr>
                <w:rFonts w:hint="eastAsia" w:ascii="宋体" w:hAnsi="宋体" w:cs="宋体"/>
                <w:b w:val="0"/>
                <w:bCs w:val="0"/>
                <w:color w:val="auto"/>
                <w:sz w:val="24"/>
                <w:lang w:val="en-US" w:eastAsia="zh-CN"/>
              </w:rPr>
              <w:t>4</w:t>
            </w:r>
          </w:p>
        </w:tc>
        <w:tc>
          <w:tcPr>
            <w:tcW w:w="9303" w:type="dxa"/>
            <w:noWrap w:val="0"/>
            <w:vAlign w:val="center"/>
          </w:tcPr>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1.4.3 投标人不得存在下列情形之一：</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（1）与招标人存在利害关系且可能影响招标公正性；</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（2）与本招标项目的其他投标人为同一个单位负责人；</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（3）与本招标项目的其他投标人存在控股、管理关系；</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（4）被依法暂停或者取消投标资格；</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（5）被责令停产停业、暂扣或者吊销许可证、暂扣或者吊销执照；</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（6）进入清算程序，或被宣告破产，或其他丧失履约能力的情形；</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（7）被工商行政管理机关在全国企业信用信息公示系统中列入严重违法失信企业名单；</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（8）被最高人民法院在“信用中国”网站（www.creditchina.gov.cn）或各级信用信息共享平台中列入失信被执行人名单；</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（9）法律法规或投标人须知前附表规定的其他情形。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val="en-US" w:eastAsia="zh-CN"/>
              </w:rPr>
            </w:pPr>
            <w:r>
              <w:rPr>
                <w:rFonts w:hint="eastAsia" w:ascii="宋体" w:hAnsi="宋体" w:cs="宋体"/>
                <w:b w:val="0"/>
                <w:bCs w:val="0"/>
                <w:color w:val="auto"/>
                <w:sz w:val="24"/>
              </w:rPr>
              <w:t>2</w:t>
            </w:r>
            <w:r>
              <w:rPr>
                <w:rFonts w:hint="eastAsia" w:ascii="宋体" w:hAnsi="宋体" w:cs="宋体"/>
                <w:b w:val="0"/>
                <w:bCs w:val="0"/>
                <w:color w:val="auto"/>
                <w:sz w:val="24"/>
                <w:lang w:val="en-US" w:eastAsia="zh-CN"/>
              </w:rPr>
              <w:t>5</w:t>
            </w:r>
          </w:p>
        </w:tc>
        <w:tc>
          <w:tcPr>
            <w:tcW w:w="9303" w:type="dxa"/>
            <w:noWrap w:val="0"/>
            <w:vAlign w:val="center"/>
          </w:tcPr>
          <w:p>
            <w:pPr>
              <w:spacing w:line="360" w:lineRule="auto"/>
              <w:rPr>
                <w:rFonts w:hint="eastAsia" w:ascii="宋体" w:hAnsi="宋体" w:cs="宋体"/>
                <w:b/>
                <w:bCs/>
                <w:i w:val="0"/>
                <w:iCs w:val="0"/>
                <w:color w:val="auto"/>
                <w:sz w:val="24"/>
                <w:highlight w:val="none"/>
                <w:u w:val="single"/>
              </w:rPr>
            </w:pPr>
            <w:r>
              <w:rPr>
                <w:rFonts w:hint="eastAsia" w:ascii="宋体" w:hAnsi="宋体" w:cs="宋体"/>
                <w:b/>
                <w:bCs/>
                <w:i w:val="0"/>
                <w:iCs w:val="0"/>
                <w:color w:val="auto"/>
                <w:sz w:val="24"/>
                <w:highlight w:val="none"/>
                <w:u w:val="single"/>
              </w:rPr>
              <w:t>低于成本价不正当竞争预防措施</w:t>
            </w:r>
            <w:r>
              <w:rPr>
                <w:rFonts w:hint="eastAsia" w:ascii="宋体" w:hAnsi="宋体" w:cs="宋体"/>
                <w:b/>
                <w:bCs/>
                <w:i w:val="0"/>
                <w:iCs w:val="0"/>
                <w:color w:val="auto"/>
                <w:sz w:val="24"/>
                <w:highlight w:val="none"/>
              </w:rPr>
              <w:t>：</w:t>
            </w:r>
          </w:p>
          <w:p>
            <w:pPr>
              <w:spacing w:line="360" w:lineRule="auto"/>
              <w:ind w:firstLine="482"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根据“财政部87号令《政府采购货物服务招标投标管理办法》”第六十条之规定：评标委员会认为投标人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2"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评标委员会应当要求其在评标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spacing w:line="360" w:lineRule="auto"/>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spacing w:line="360" w:lineRule="auto"/>
              <w:ind w:firstLine="482" w:firstLineChars="200"/>
              <w:rPr>
                <w:rFonts w:hint="eastAsia" w:ascii="宋体" w:hAnsi="宋体" w:cs="宋体"/>
                <w:bCs/>
                <w:i w:val="0"/>
                <w:iCs w:val="0"/>
                <w:color w:val="auto"/>
                <w:sz w:val="24"/>
                <w:highlight w:val="none"/>
              </w:rPr>
            </w:pPr>
            <w:r>
              <w:rPr>
                <w:rFonts w:hint="eastAsia" w:ascii="宋体" w:hAnsi="宋体" w:cs="宋体"/>
                <w:bCs/>
                <w:i w:val="0"/>
                <w:iCs w:val="0"/>
                <w:color w:val="auto"/>
                <w:sz w:val="24"/>
                <w:highlight w:val="none"/>
              </w:rPr>
              <w:t>供应商提供书面说明后，评标委员会应当结合采购项目采购需求、专业实际情况、供应商财务状况报告、与其他供应商比较情况等就供应商书面说明进行审查评价。供应商拒绝或者变相拒绝提供有效书面说明或者书面说明不能证明其报价合理性的，评标委员会应当将其投标文件作为无效处理。</w:t>
            </w:r>
          </w:p>
          <w:p>
            <w:pPr>
              <w:spacing w:line="360" w:lineRule="auto"/>
              <w:ind w:firstLine="482" w:firstLineChars="200"/>
              <w:rPr>
                <w:rFonts w:hint="eastAsia" w:ascii="宋体" w:hAnsi="宋体" w:cs="宋体"/>
                <w:b w:val="0"/>
                <w:bCs w:val="0"/>
                <w:color w:val="auto"/>
                <w:sz w:val="24"/>
              </w:rPr>
            </w:pPr>
            <w:r>
              <w:rPr>
                <w:rFonts w:hint="eastAsia" w:ascii="宋体" w:hAnsi="宋体" w:eastAsia="宋体" w:cs="宋体"/>
                <w:b/>
                <w:bCs w:val="0"/>
                <w:i w:val="0"/>
                <w:iCs w:val="0"/>
                <w:color w:val="auto"/>
                <w:sz w:val="24"/>
                <w:highlight w:val="none"/>
                <w:lang w:val="en-US" w:eastAsia="zh-CN"/>
              </w:rPr>
              <w:t>供应商应当在投标截止前提前准好上述审查资料以备评标委员会审查，提供书面说明的有效时间为30分钟，逾期提供或者未提供的，评标委员会将其投标文件作为无效处理。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noWrap w:val="0"/>
            <w:vAlign w:val="center"/>
          </w:tcPr>
          <w:p>
            <w:pPr>
              <w:spacing w:line="360" w:lineRule="auto"/>
              <w:jc w:val="center"/>
              <w:rPr>
                <w:rFonts w:hint="eastAsia" w:ascii="宋体" w:hAnsi="宋体" w:eastAsia="宋体" w:cs="宋体"/>
                <w:b w:val="0"/>
                <w:bCs w:val="0"/>
                <w:color w:val="auto"/>
                <w:sz w:val="24"/>
                <w:lang w:val="en-US" w:eastAsia="zh-CN"/>
              </w:rPr>
            </w:pPr>
            <w:bookmarkStart w:id="38" w:name="_Toc21488"/>
            <w:bookmarkStart w:id="39" w:name="_Toc26931"/>
            <w:bookmarkStart w:id="40" w:name="_Toc2427"/>
            <w:bookmarkStart w:id="41" w:name="_Toc152045529"/>
            <w:bookmarkStart w:id="42" w:name="_Toc179632546"/>
            <w:bookmarkStart w:id="43" w:name="_Toc144974497"/>
            <w:bookmarkStart w:id="44" w:name="_Toc152042305"/>
            <w:r>
              <w:rPr>
                <w:rFonts w:hint="eastAsia" w:ascii="宋体" w:hAnsi="宋体" w:cs="宋体"/>
                <w:b w:val="0"/>
                <w:bCs w:val="0"/>
                <w:color w:val="auto"/>
                <w:sz w:val="24"/>
              </w:rPr>
              <w:t>2</w:t>
            </w:r>
            <w:r>
              <w:rPr>
                <w:rFonts w:hint="eastAsia" w:ascii="宋体" w:hAnsi="宋体" w:cs="宋体"/>
                <w:b w:val="0"/>
                <w:bCs w:val="0"/>
                <w:color w:val="auto"/>
                <w:sz w:val="24"/>
                <w:lang w:val="en-US" w:eastAsia="zh-CN"/>
              </w:rPr>
              <w:t>6</w:t>
            </w:r>
          </w:p>
        </w:tc>
        <w:tc>
          <w:tcPr>
            <w:tcW w:w="9303" w:type="dxa"/>
            <w:noWrap w:val="0"/>
            <w:vAlign w:val="center"/>
          </w:tcPr>
          <w:p>
            <w:pPr>
              <w:spacing w:line="360" w:lineRule="auto"/>
              <w:rPr>
                <w:rFonts w:hint="eastAsia" w:ascii="宋体" w:hAnsi="宋体" w:cs="宋体"/>
                <w:b w:val="0"/>
                <w:bCs w:val="0"/>
                <w:color w:val="auto"/>
                <w:sz w:val="24"/>
                <w:u w:val="single"/>
              </w:rPr>
            </w:pPr>
            <w:r>
              <w:rPr>
                <w:rFonts w:hint="eastAsia" w:ascii="宋体" w:hAnsi="宋体" w:cs="宋体"/>
                <w:b w:val="0"/>
                <w:bCs w:val="0"/>
                <w:color w:val="auto"/>
                <w:sz w:val="24"/>
                <w:u w:val="single"/>
              </w:rPr>
              <w:t>招标文件的澄清和质疑：</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1、综合说明</w:t>
            </w:r>
          </w:p>
          <w:p>
            <w:pPr>
              <w:spacing w:line="360" w:lineRule="auto"/>
              <w:ind w:firstLine="482" w:firstLineChars="200"/>
              <w:rPr>
                <w:rFonts w:hint="eastAsia" w:ascii="宋体" w:hAnsi="宋体" w:cs="宋体"/>
                <w:b w:val="0"/>
                <w:bCs w:val="0"/>
                <w:color w:val="auto"/>
                <w:sz w:val="24"/>
              </w:rPr>
            </w:pPr>
            <w:r>
              <w:rPr>
                <w:rFonts w:hint="eastAsia" w:ascii="宋体" w:hAnsi="宋体" w:cs="宋体"/>
                <w:b w:val="0"/>
                <w:bCs w:val="0"/>
                <w:color w:val="auto"/>
                <w:sz w:val="24"/>
              </w:rPr>
              <w:t>投标人对政府采购活动事项有疑问的，可以向被质疑人提出询问，被质疑人应当及时予以答复，但答复的内容不得涉及商业秘密。投标人询问和质疑实行实名制。投标人询问和质疑应当有事实根据，不得进行虚假、恶意询问或质疑，干扰政府采购正常的工作秩序。投标人提起质疑应当符合下列条件：必须是参与被质疑项目的投标人；必须在规定的质疑有效期内提起质疑；政府采购监督管理部门规定的其他条件。质疑人提出质疑时，应当提交书面质疑书，质疑书应当包括下列主要内容：被质疑人的名称、地址、电话；采购项目名称、项目编号；具体事项、请求和主张；提起质疑的投标人名称、地址及联系方式；质疑日期。质疑书的递交应当采取当面递交的形式。</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2、对招标文件的澄清和质疑</w:t>
            </w:r>
          </w:p>
          <w:p>
            <w:pPr>
              <w:spacing w:line="360" w:lineRule="auto"/>
              <w:ind w:firstLine="482" w:firstLineChars="200"/>
              <w:rPr>
                <w:rFonts w:hint="eastAsia" w:ascii="宋体" w:hAnsi="宋体" w:cs="宋体"/>
                <w:b w:val="0"/>
                <w:bCs w:val="0"/>
                <w:color w:val="auto"/>
                <w:sz w:val="24"/>
              </w:rPr>
            </w:pPr>
            <w:r>
              <w:rPr>
                <w:rFonts w:hint="eastAsia" w:ascii="宋体" w:hAnsi="宋体" w:cs="宋体"/>
                <w:b w:val="0"/>
                <w:bCs w:val="0"/>
                <w:color w:val="auto"/>
                <w:sz w:val="24"/>
              </w:rPr>
              <w:t>投标人应尽早领取招标文件，若对招标文件有疑问需要澄清或质疑，须在开标7日前由澄清或质疑方的法定代表人或授权投标人（必须为法定代表人授权进行该项目投标的被授权人）以书面形式向招标人递交澄清或质疑函(原件)，并登记备案。澄清或质疑函须有法定代表人亲笔签字。澄清函应说明需要澄清的内容，质疑函除应说明需要质疑的内容外，还应提供能够证明质疑内容的相关书面证据。澄清或质疑函应内容真实，证据充分，不得进行恶意质疑。由法定代表人递交澄清或质疑函时，提供法定代表人身份证复印件；由授权投标人递交澄清或质疑函时，还须提供法人投标授权函和质疑授权函（均为原件）及被授权投标人的身份证复印件。身份证复印件须正反面清晰、有效，并要求由该身份证持有人在复印件正反面非空白位置注明“该复印件用于在(项目名称）澄清或质疑使用”字样，并由身份证持有人签字确认。上述资料均须加盖公章。</w:t>
            </w:r>
          </w:p>
          <w:p>
            <w:pPr>
              <w:spacing w:line="360" w:lineRule="auto"/>
              <w:ind w:firstLine="482" w:firstLineChars="200"/>
              <w:rPr>
                <w:rFonts w:hint="eastAsia" w:ascii="宋体" w:hAnsi="宋体" w:cs="宋体"/>
                <w:b w:val="0"/>
                <w:bCs w:val="0"/>
                <w:color w:val="auto"/>
                <w:sz w:val="24"/>
              </w:rPr>
            </w:pPr>
            <w:r>
              <w:rPr>
                <w:rFonts w:hint="eastAsia" w:ascii="宋体" w:hAnsi="宋体" w:cs="宋体"/>
                <w:b w:val="0"/>
                <w:bCs w:val="0"/>
                <w:color w:val="auto"/>
                <w:sz w:val="24"/>
              </w:rPr>
              <w:t>招标人在投标截止日3天前根据澄清或质疑函的具体内容相应作出答复或不予答复，答复内容不得涉及商业秘密。作出答复的将以书面形式通知提出澄清或质疑的投标人和其他有关投标人，或在新疆政府采购网上予以公布。递交质疑的投标人和其他有关投标人在被告知、收到上述公告、通知或答疑书后，应立即向招标人回函确认。未确认情况应当视为对质疑答复的知晓，也将视为对质疑答复内容接受的默认。对于未在投标文件中对修改内容做实质性响应的，对其产生的不利因素由未确认者自行承担。同时招标人可以酌情延长投标截止时间。</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3、对招标过程和拟中标结果的质疑</w:t>
            </w:r>
          </w:p>
          <w:p>
            <w:pPr>
              <w:spacing w:line="360" w:lineRule="auto"/>
              <w:ind w:firstLine="482" w:firstLineChars="200"/>
              <w:rPr>
                <w:rFonts w:hint="eastAsia" w:ascii="宋体" w:hAnsi="宋体" w:cs="宋体"/>
                <w:b w:val="0"/>
                <w:bCs w:val="0"/>
                <w:color w:val="auto"/>
                <w:sz w:val="24"/>
              </w:rPr>
            </w:pPr>
            <w:r>
              <w:rPr>
                <w:rFonts w:hint="eastAsia" w:ascii="宋体" w:hAnsi="宋体" w:cs="宋体"/>
                <w:b w:val="0"/>
                <w:bCs w:val="0"/>
                <w:color w:val="auto"/>
                <w:sz w:val="24"/>
              </w:rPr>
              <w:t>投标人认为招标过程和拟中标结果使自己的权益受到损害的，可以在投标人于新疆政府采购网发布拟中标结果之日起3个工作日内，由质疑方的法定代表人或授权投标人以书面形式向投标人递交质疑函（原件），并登记备案。质疑函须有法定代表人亲笔签字，除应说明需要质疑的内容外，还应提供能够证明质疑内容的相关书面证据。质疑函应内容真实，证据充分，不得进行恶意质疑。由法定代表人递交质疑函时，提供法定代表人身份证复印件；由授权投标人递交质疑函时，还须提供法人投标授权函和质疑授权函（均为原件）及被授权投标人的身份证复印件。身份证复印件须正反面清晰、有效，并要求由该身份证持有人在复印件正反面非空白位置注明“该复印件用于在（项目名称）”字样，并由身份证持有人签字确认。上述资料均须加盖公章。</w:t>
            </w:r>
          </w:p>
          <w:p>
            <w:pPr>
              <w:spacing w:line="360" w:lineRule="auto"/>
              <w:ind w:firstLine="482" w:firstLineChars="200"/>
              <w:rPr>
                <w:rFonts w:hint="eastAsia" w:ascii="宋体" w:hAnsi="宋体" w:cs="宋体"/>
                <w:b w:val="0"/>
                <w:bCs w:val="0"/>
                <w:color w:val="auto"/>
                <w:sz w:val="24"/>
              </w:rPr>
            </w:pPr>
            <w:r>
              <w:rPr>
                <w:rFonts w:hint="eastAsia" w:ascii="宋体" w:hAnsi="宋体" w:cs="宋体"/>
                <w:b w:val="0"/>
                <w:bCs w:val="0"/>
                <w:color w:val="auto"/>
                <w:sz w:val="24"/>
              </w:rPr>
              <w:t>招标人应在受理投标人的书面质疑后，根据质疑函的具体内容及时向递交质疑函的投标人作出答复或不予答复，答复内容不得涉及商业秘密。作出答复的以书面形式通知递交质疑的投标人和其他有关投标人。递交质疑的投标人和其他有关投标人在被告知、收到上述公告、通知或答疑书后，应立即向招标人回函确认。未确认情况应当视为对质疑答复的知晓，也将视为对质疑答复内容接受的默认。</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4、澄清或质疑不予受理的情况，有下列情形之一的，属于无效质疑，被质疑人不予受理，由此产生的影响由投标人自行承担：</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(一)不是参与该政府采购项目活动供应商的;</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(二)被质疑人为采购人或政府采购代理机构之外的；</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(三)所有质疑事项超过质疑有效期的；</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(四)以具有法律效力的文书送达之外方式提出的；</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(五) 未按上述规定递交澄清或质疑函的；</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(六) 其它不符合受理条件的情形。</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5、其他</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澄清或质疑函递交地点：温宿县政务服务和公共资源交易中心</w:t>
            </w:r>
          </w:p>
          <w:p>
            <w:pPr>
              <w:spacing w:line="360" w:lineRule="auto"/>
              <w:rPr>
                <w:rFonts w:hint="eastAsia" w:ascii="宋体" w:hAnsi="宋体" w:cs="宋体"/>
                <w:b w:val="0"/>
                <w:bCs w:val="0"/>
                <w:color w:val="auto"/>
                <w:sz w:val="24"/>
              </w:rPr>
            </w:pPr>
            <w:r>
              <w:rPr>
                <w:rFonts w:hint="eastAsia" w:ascii="宋体" w:hAnsi="宋体" w:cs="宋体"/>
                <w:b w:val="0"/>
                <w:bCs w:val="0"/>
                <w:color w:val="auto"/>
                <w:sz w:val="24"/>
              </w:rPr>
              <w:t>联系电话：</w:t>
            </w:r>
            <w:r>
              <w:rPr>
                <w:rFonts w:hint="eastAsia" w:ascii="宋体" w:hAnsi="宋体" w:cs="宋体"/>
                <w:b w:val="0"/>
                <w:bCs w:val="0"/>
                <w:color w:val="auto"/>
                <w:sz w:val="24"/>
                <w:lang w:val="en-US" w:eastAsia="zh-CN"/>
              </w:rPr>
              <w:t>0997-4028095</w:t>
            </w:r>
          </w:p>
        </w:tc>
      </w:tr>
    </w:tbl>
    <w:p>
      <w:pPr>
        <w:pStyle w:val="4"/>
        <w:keepNext w:val="0"/>
        <w:keepLines w:val="0"/>
        <w:adjustRightInd w:val="0"/>
        <w:snapToGrid w:val="0"/>
        <w:spacing w:before="120" w:after="120" w:line="360" w:lineRule="auto"/>
        <w:jc w:val="center"/>
        <w:rPr>
          <w:rFonts w:hint="eastAsia" w:ascii="宋体" w:hAnsi="宋体" w:eastAsia="宋体" w:cs="宋体"/>
          <w:bCs w:val="0"/>
          <w:color w:val="auto"/>
          <w:sz w:val="28"/>
          <w:szCs w:val="28"/>
        </w:rPr>
      </w:pPr>
      <w:r>
        <w:rPr>
          <w:rFonts w:hint="eastAsia" w:ascii="宋体" w:hAnsi="宋体" w:eastAsia="宋体" w:cs="宋体"/>
          <w:bCs w:val="0"/>
          <w:color w:val="auto"/>
          <w:sz w:val="28"/>
          <w:szCs w:val="28"/>
        </w:rPr>
        <w:br w:type="page"/>
      </w:r>
      <w:r>
        <w:rPr>
          <w:rFonts w:hint="eastAsia" w:ascii="宋体" w:hAnsi="宋体" w:eastAsia="宋体" w:cs="宋体"/>
          <w:bCs w:val="0"/>
          <w:color w:val="auto"/>
          <w:sz w:val="28"/>
          <w:szCs w:val="28"/>
        </w:rPr>
        <w:t>投标人须知正文部分</w:t>
      </w:r>
      <w:bookmarkEnd w:id="38"/>
      <w:bookmarkEnd w:id="39"/>
      <w:bookmarkEnd w:id="40"/>
    </w:p>
    <w:bookmarkEnd w:id="41"/>
    <w:bookmarkEnd w:id="42"/>
    <w:bookmarkEnd w:id="43"/>
    <w:bookmarkEnd w:id="44"/>
    <w:p>
      <w:pPr>
        <w:pStyle w:val="24"/>
        <w:jc w:val="center"/>
        <w:rPr>
          <w:rFonts w:hint="eastAsia"/>
          <w:b/>
          <w:bCs/>
          <w:color w:val="auto"/>
        </w:rPr>
      </w:pPr>
      <w:r>
        <w:rPr>
          <w:rFonts w:hint="eastAsia"/>
          <w:b/>
          <w:bCs/>
          <w:color w:val="auto"/>
        </w:rPr>
        <w:t>一、总则</w:t>
      </w:r>
    </w:p>
    <w:p>
      <w:pPr>
        <w:pStyle w:val="25"/>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rPr>
        <w:t>1. 合格的</w:t>
      </w:r>
      <w:r>
        <w:rPr>
          <w:rFonts w:hint="eastAsia" w:ascii="宋体" w:hAnsi="宋体" w:eastAsia="宋体" w:cs="宋体"/>
          <w:b w:val="0"/>
          <w:bCs/>
          <w:color w:val="auto"/>
          <w:sz w:val="24"/>
          <w:szCs w:val="24"/>
          <w:highlight w:val="none"/>
          <w:lang w:eastAsia="zh-CN"/>
        </w:rPr>
        <w:t>供应商</w:t>
      </w:r>
    </w:p>
    <w:p>
      <w:pPr>
        <w:pStyle w:val="25"/>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符合《中华人民共和国政府采购法》第二十二条规定的条件，具备独立承担民事责任能力的在中华人民共和国境内注册的、三年内无违法违规记录、</w:t>
      </w:r>
      <w:r>
        <w:rPr>
          <w:rFonts w:hint="eastAsia" w:ascii="宋体" w:hAnsi="宋体" w:eastAsia="宋体" w:cs="宋体"/>
          <w:b w:val="0"/>
          <w:bCs/>
          <w:color w:val="auto"/>
          <w:sz w:val="24"/>
          <w:szCs w:val="24"/>
          <w:highlight w:val="none"/>
          <w:lang w:eastAsia="zh-CN"/>
        </w:rPr>
        <w:t>近</w:t>
      </w:r>
      <w:r>
        <w:rPr>
          <w:rFonts w:hint="eastAsia" w:ascii="宋体" w:hAnsi="宋体" w:cs="宋体"/>
          <w:b w:val="0"/>
          <w:bCs/>
          <w:color w:val="auto"/>
          <w:sz w:val="24"/>
          <w:szCs w:val="24"/>
          <w:highlight w:val="none"/>
          <w:lang w:val="en-US" w:eastAsia="zh-CN"/>
        </w:rPr>
        <w:t>三</w:t>
      </w:r>
      <w:r>
        <w:rPr>
          <w:rFonts w:hint="eastAsia" w:ascii="宋体" w:hAnsi="宋体" w:eastAsia="宋体" w:cs="宋体"/>
          <w:b w:val="0"/>
          <w:bCs/>
          <w:color w:val="auto"/>
          <w:sz w:val="24"/>
          <w:szCs w:val="24"/>
          <w:highlight w:val="none"/>
          <w:lang w:eastAsia="zh-CN"/>
        </w:rPr>
        <w:t>年</w:t>
      </w:r>
      <w:r>
        <w:rPr>
          <w:rFonts w:hint="eastAsia" w:ascii="宋体" w:hAnsi="宋体" w:eastAsia="宋体" w:cs="宋体"/>
          <w:b w:val="0"/>
          <w:bCs/>
          <w:color w:val="auto"/>
          <w:sz w:val="24"/>
          <w:szCs w:val="24"/>
          <w:highlight w:val="none"/>
        </w:rPr>
        <w:t>内无法律诉讼纠纷、有承担本次招标采购项目</w:t>
      </w:r>
      <w:r>
        <w:rPr>
          <w:rFonts w:hint="eastAsia" w:ascii="宋体" w:hAnsi="宋体" w:eastAsia="宋体" w:cs="宋体"/>
          <w:b w:val="0"/>
          <w:bCs/>
          <w:color w:val="auto"/>
          <w:sz w:val="24"/>
          <w:szCs w:val="24"/>
          <w:highlight w:val="none"/>
          <w:lang w:eastAsia="zh-CN"/>
        </w:rPr>
        <w:t>货物及其</w:t>
      </w:r>
      <w:r>
        <w:rPr>
          <w:rFonts w:hint="eastAsia" w:ascii="宋体" w:hAnsi="宋体" w:eastAsia="宋体" w:cs="宋体"/>
          <w:b w:val="0"/>
          <w:bCs/>
          <w:color w:val="auto"/>
          <w:sz w:val="24"/>
          <w:szCs w:val="24"/>
          <w:highlight w:val="none"/>
        </w:rPr>
        <w:t>服务能力的及符合条件的法人或其他组织。</w:t>
      </w:r>
    </w:p>
    <w:p>
      <w:pPr>
        <w:pStyle w:val="25"/>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2</w:t>
      </w:r>
      <w:r>
        <w:rPr>
          <w:rFonts w:hint="eastAsia" w:ascii="宋体" w:hAnsi="宋体" w:eastAsia="宋体" w:cs="宋体"/>
          <w:b w:val="0"/>
          <w:bCs/>
          <w:color w:val="auto"/>
          <w:sz w:val="24"/>
          <w:szCs w:val="24"/>
          <w:highlight w:val="none"/>
          <w:lang w:val="en-US" w:eastAsia="zh-CN"/>
        </w:rPr>
        <w:t xml:space="preserve"> </w:t>
      </w:r>
      <w:r>
        <w:rPr>
          <w:rFonts w:hint="eastAsia" w:ascii="宋体" w:hAnsi="宋体" w:eastAsia="宋体" w:cs="宋体"/>
          <w:b w:val="0"/>
          <w:bCs/>
          <w:color w:val="auto"/>
          <w:sz w:val="24"/>
          <w:szCs w:val="24"/>
          <w:highlight w:val="none"/>
        </w:rPr>
        <w:t>有效的营业执照</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lang w:val="en-US" w:eastAsia="zh-CN"/>
        </w:rPr>
        <w:t>资质证书</w:t>
      </w:r>
      <w:r>
        <w:rPr>
          <w:rFonts w:hint="eastAsia" w:ascii="宋体" w:hAnsi="宋体" w:eastAsia="宋体" w:cs="宋体"/>
          <w:b w:val="0"/>
          <w:bCs/>
          <w:color w:val="auto"/>
          <w:sz w:val="24"/>
          <w:szCs w:val="24"/>
          <w:highlight w:val="none"/>
        </w:rPr>
        <w:t>；</w:t>
      </w:r>
    </w:p>
    <w:p>
      <w:pPr>
        <w:pStyle w:val="25"/>
        <w:keepLines w:val="0"/>
        <w:kinsoku/>
        <w:wordWrap/>
        <w:overflowPunct/>
        <w:bidi w:val="0"/>
        <w:spacing w:line="360" w:lineRule="auto"/>
        <w:ind w:firstLine="567"/>
        <w:jc w:val="both"/>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w:t>
      </w:r>
      <w:r>
        <w:rPr>
          <w:rFonts w:hint="eastAsia" w:ascii="宋体" w:hAnsi="宋体" w:eastAsia="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rPr>
        <w:t xml:space="preserve"> </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在本次招标活动中，必须遵循《中华人民共和国招标投标法》</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《中华人民共和国招标投标法</w:t>
      </w:r>
      <w:r>
        <w:rPr>
          <w:rFonts w:hint="eastAsia" w:ascii="宋体" w:hAnsi="宋体" w:eastAsia="宋体" w:cs="宋体"/>
          <w:b w:val="0"/>
          <w:bCs/>
          <w:color w:val="auto"/>
          <w:sz w:val="24"/>
          <w:szCs w:val="24"/>
          <w:highlight w:val="none"/>
          <w:lang w:eastAsia="zh-CN"/>
        </w:rPr>
        <w:t>实施条例</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《政府采购货物和服务招标投标管理办法》（财政部</w:t>
      </w:r>
      <w:r>
        <w:rPr>
          <w:rFonts w:hint="eastAsia" w:ascii="宋体" w:hAnsi="宋体" w:eastAsia="宋体" w:cs="宋体"/>
          <w:b w:val="0"/>
          <w:bCs/>
          <w:color w:val="auto"/>
          <w:sz w:val="24"/>
          <w:szCs w:val="24"/>
          <w:highlight w:val="none"/>
          <w:lang w:val="en-US" w:eastAsia="zh-CN"/>
        </w:rPr>
        <w:t>87</w:t>
      </w:r>
      <w:r>
        <w:rPr>
          <w:rFonts w:hint="eastAsia" w:ascii="宋体" w:hAnsi="宋体" w:eastAsia="宋体" w:cs="宋体"/>
          <w:b w:val="0"/>
          <w:bCs/>
          <w:color w:val="auto"/>
          <w:sz w:val="24"/>
          <w:szCs w:val="24"/>
          <w:highlight w:val="none"/>
        </w:rPr>
        <w:t>号令）</w:t>
      </w:r>
      <w:r>
        <w:rPr>
          <w:rFonts w:hint="eastAsia" w:ascii="宋体" w:hAnsi="宋体" w:eastAsia="宋体" w:cs="宋体"/>
          <w:b w:val="0"/>
          <w:bCs/>
          <w:color w:val="auto"/>
          <w:sz w:val="24"/>
          <w:szCs w:val="24"/>
          <w:highlight w:val="none"/>
          <w:lang w:eastAsia="zh-CN"/>
        </w:rPr>
        <w:t>等相关法律法规</w:t>
      </w:r>
      <w:r>
        <w:rPr>
          <w:rFonts w:hint="eastAsia" w:ascii="宋体" w:hAnsi="宋体" w:eastAsia="宋体" w:cs="宋体"/>
          <w:b w:val="0"/>
          <w:bCs/>
          <w:color w:val="auto"/>
          <w:sz w:val="24"/>
          <w:szCs w:val="24"/>
          <w:highlight w:val="none"/>
        </w:rPr>
        <w:t>的规定。</w:t>
      </w:r>
    </w:p>
    <w:p>
      <w:pPr>
        <w:pStyle w:val="25"/>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1.4  投标人参加政府采购活动近三年内无违法违规记录</w:t>
      </w:r>
      <w:r>
        <w:rPr>
          <w:rFonts w:hint="eastAsia" w:ascii="宋体" w:hAnsi="宋体" w:cs="宋体"/>
          <w:bCs/>
          <w:i w:val="0"/>
          <w:iCs w:val="0"/>
          <w:color w:val="auto"/>
          <w:szCs w:val="24"/>
          <w:highlight w:val="none"/>
          <w:lang w:val="en-US" w:eastAsia="zh-CN"/>
        </w:rPr>
        <w:t xml:space="preserve"> </w:t>
      </w:r>
      <w:r>
        <w:rPr>
          <w:rFonts w:hint="eastAsia" w:ascii="宋体" w:hAnsi="宋体" w:cs="宋体"/>
          <w:bCs/>
          <w:i w:val="0"/>
          <w:iCs w:val="0"/>
          <w:color w:val="auto"/>
          <w:szCs w:val="24"/>
          <w:highlight w:val="none"/>
        </w:rPr>
        <w:t>和法律诉讼纠纷，</w:t>
      </w:r>
      <w:r>
        <w:rPr>
          <w:rFonts w:hint="eastAsia" w:ascii="宋体" w:hAnsi="宋体" w:cs="宋体"/>
          <w:bCs/>
          <w:i w:val="0"/>
          <w:iCs w:val="0"/>
          <w:color w:val="auto"/>
          <w:szCs w:val="24"/>
          <w:highlight w:val="none"/>
          <w:lang w:val="en-US" w:eastAsia="zh-CN"/>
        </w:rPr>
        <w:t>投标文件中</w:t>
      </w:r>
      <w:r>
        <w:rPr>
          <w:rFonts w:hint="eastAsia" w:ascii="宋体" w:hAnsi="宋体" w:cs="宋体"/>
          <w:bCs/>
          <w:i w:val="0"/>
          <w:iCs w:val="0"/>
          <w:color w:val="auto"/>
          <w:szCs w:val="24"/>
          <w:highlight w:val="none"/>
        </w:rPr>
        <w:t>提供书面声明。</w:t>
      </w:r>
    </w:p>
    <w:p>
      <w:pPr>
        <w:pStyle w:val="25"/>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1.5  为保证政府采购活动公平、公正、诚实信用，投标人提供的材料及技术参数应真实有效，投标文件内提供书面诚信投标承诺书。</w:t>
      </w:r>
    </w:p>
    <w:p>
      <w:pPr>
        <w:pStyle w:val="25"/>
        <w:spacing w:line="360" w:lineRule="auto"/>
        <w:ind w:firstLine="567"/>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1.6 未保证本次招标活动公平竞争，杜绝任何形式的商业贿赂行为，投标文件内必须提供反商业贿赂承诺书</w:t>
      </w:r>
      <w:r>
        <w:rPr>
          <w:rFonts w:hint="eastAsia" w:ascii="宋体" w:hAnsi="宋体" w:cs="宋体"/>
          <w:bCs/>
          <w:i w:val="0"/>
          <w:iCs w:val="0"/>
          <w:color w:val="auto"/>
          <w:szCs w:val="24"/>
          <w:highlight w:val="none"/>
          <w:lang w:eastAsia="zh-CN"/>
        </w:rPr>
        <w:t>。</w:t>
      </w:r>
    </w:p>
    <w:p>
      <w:pPr>
        <w:pStyle w:val="25"/>
        <w:spacing w:line="360" w:lineRule="auto"/>
        <w:ind w:left="563" w:leftChars="267" w:firstLine="2" w:firstLineChars="1"/>
        <w:jc w:val="both"/>
        <w:rPr>
          <w:rFonts w:hint="eastAsia" w:ascii="宋体" w:hAnsi="宋体" w:cs="宋体"/>
          <w:bCs/>
          <w:i w:val="0"/>
          <w:iCs w:val="0"/>
          <w:color w:val="auto"/>
          <w:szCs w:val="24"/>
          <w:highlight w:val="none"/>
        </w:rPr>
      </w:pPr>
      <w:r>
        <w:rPr>
          <w:rFonts w:hint="eastAsia" w:ascii="宋体" w:hAnsi="宋体" w:cs="宋体"/>
          <w:bCs/>
          <w:i w:val="0"/>
          <w:iCs w:val="0"/>
          <w:color w:val="auto"/>
          <w:szCs w:val="24"/>
          <w:highlight w:val="none"/>
        </w:rPr>
        <w:t>1.</w:t>
      </w:r>
      <w:r>
        <w:rPr>
          <w:rFonts w:hint="eastAsia" w:ascii="宋体" w:hAnsi="宋体" w:cs="宋体"/>
          <w:bCs/>
          <w:i w:val="0"/>
          <w:iCs w:val="0"/>
          <w:color w:val="auto"/>
          <w:szCs w:val="24"/>
          <w:highlight w:val="none"/>
          <w:lang w:val="en-US" w:eastAsia="zh-CN"/>
        </w:rPr>
        <w:t>7</w:t>
      </w:r>
      <w:r>
        <w:rPr>
          <w:rFonts w:hint="eastAsia" w:ascii="宋体" w:hAnsi="宋体" w:cs="宋体"/>
          <w:bCs/>
          <w:i w:val="0"/>
          <w:iCs w:val="0"/>
          <w:color w:val="auto"/>
          <w:szCs w:val="24"/>
          <w:highlight w:val="none"/>
        </w:rPr>
        <w:t xml:space="preserve"> 不符合以上条款规定的投标人，其投标无效。</w:t>
      </w:r>
    </w:p>
    <w:p>
      <w:pPr>
        <w:pStyle w:val="25"/>
        <w:keepLines w:val="0"/>
        <w:kinsoku/>
        <w:wordWrap/>
        <w:overflowPunct/>
        <w:bidi w:val="0"/>
        <w:spacing w:line="360" w:lineRule="auto"/>
        <w:ind w:left="563" w:leftChars="267" w:firstLine="2" w:firstLineChars="1"/>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定义</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2.1“采购代理机构”系指</w:t>
      </w:r>
      <w:r>
        <w:rPr>
          <w:rFonts w:hint="eastAsia" w:ascii="宋体" w:hAnsi="宋体" w:eastAsia="宋体" w:cs="宋体"/>
          <w:color w:val="auto"/>
          <w:sz w:val="24"/>
          <w:highlight w:val="none"/>
          <w:lang w:eastAsia="zh-CN"/>
        </w:rPr>
        <w:t>温宿县政务服务和公共资源交易中心</w:t>
      </w:r>
      <w:r>
        <w:rPr>
          <w:rFonts w:hint="eastAsia" w:ascii="宋体" w:hAnsi="宋体" w:eastAsia="宋体" w:cs="宋体"/>
          <w:color w:val="auto"/>
          <w:sz w:val="24"/>
          <w:szCs w:val="24"/>
          <w:highlight w:val="none"/>
          <w:lang w:eastAsia="zh-CN"/>
        </w:rPr>
        <w:t>。</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”系指向采购代理机构提交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的货物</w:t>
      </w:r>
      <w:r>
        <w:rPr>
          <w:rFonts w:hint="eastAsia" w:ascii="宋体" w:hAnsi="宋体" w:eastAsia="宋体" w:cs="宋体"/>
          <w:color w:val="auto"/>
          <w:sz w:val="24"/>
          <w:szCs w:val="24"/>
          <w:highlight w:val="none"/>
          <w:lang w:eastAsia="zh-CN"/>
        </w:rPr>
        <w:t>制造商或代理商</w:t>
      </w:r>
      <w:r>
        <w:rPr>
          <w:rFonts w:hint="eastAsia" w:ascii="宋体" w:hAnsi="宋体" w:eastAsia="宋体" w:cs="宋体"/>
          <w:color w:val="auto"/>
          <w:sz w:val="24"/>
          <w:szCs w:val="24"/>
          <w:highlight w:val="none"/>
        </w:rPr>
        <w:t>。</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2.3“货物”系指卖方按合同要求，须向买方提供的设计文件、货物、机械、材料、备品、手册及其他技术资料和材料。详见《政府采购品目分类目录》(财库[2013]189号)。</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2.4“服务”系指按合同规定卖方须承担的运输、装卸、安装调试、技术协助、培训和交付使用后保修期内应履行的义务及售后服务等其他类似的义务。</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2.5“卖方”系指提供合同货物和服务的经济实体。本次招标指中标人。</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2.6“买方”系指购买货物和服务的单位，即为本次招标的采购人。</w:t>
      </w:r>
    </w:p>
    <w:p>
      <w:pPr>
        <w:pStyle w:val="25"/>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2.7“节能产品”或者“环保产品”是指财政部发布</w:t>
      </w:r>
      <w:r>
        <w:rPr>
          <w:rFonts w:hint="eastAsia" w:ascii="宋体" w:hAnsi="宋体" w:eastAsia="宋体" w:cs="宋体"/>
          <w:color w:val="auto"/>
          <w:sz w:val="24"/>
          <w:szCs w:val="24"/>
          <w:highlight w:val="none"/>
          <w:lang w:eastAsia="zh-CN"/>
        </w:rPr>
        <w:t>最新一期</w:t>
      </w:r>
      <w:r>
        <w:rPr>
          <w:rFonts w:hint="eastAsia" w:ascii="宋体" w:hAnsi="宋体" w:eastAsia="宋体" w:cs="宋体"/>
          <w:color w:val="auto"/>
          <w:sz w:val="24"/>
          <w:szCs w:val="24"/>
          <w:highlight w:val="none"/>
        </w:rPr>
        <w:t>的《节能产品政府采购清单》或者《环境标志产品政府采购清单》的产品</w:t>
      </w:r>
      <w:r>
        <w:rPr>
          <w:rFonts w:hint="eastAsia" w:ascii="宋体" w:hAnsi="宋体" w:eastAsia="宋体" w:cs="宋体"/>
          <w:color w:val="auto"/>
          <w:sz w:val="24"/>
          <w:szCs w:val="24"/>
          <w:highlight w:val="none"/>
          <w:lang w:eastAsia="zh-CN"/>
        </w:rPr>
        <w:t>，可在中国政府采购网(www.ccgp.gov.cn)查询</w:t>
      </w:r>
      <w:r>
        <w:rPr>
          <w:rFonts w:hint="eastAsia" w:ascii="宋体" w:hAnsi="宋体" w:eastAsia="宋体" w:cs="宋体"/>
          <w:color w:val="auto"/>
          <w:sz w:val="24"/>
          <w:szCs w:val="24"/>
          <w:highlight w:val="none"/>
        </w:rPr>
        <w:t>。</w:t>
      </w:r>
    </w:p>
    <w:p>
      <w:pPr>
        <w:pStyle w:val="25"/>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2.8“进口产品”是指通过中国海关报关验放进入中国境内且产自关境外的产品，详见《关于政府采购进口产品管理有关问题的通知》(财库[2007]119号)</w:t>
      </w:r>
      <w:r>
        <w:rPr>
          <w:rFonts w:hint="eastAsia" w:ascii="宋体" w:hAnsi="宋体" w:eastAsia="宋体" w:cs="宋体"/>
          <w:color w:val="auto"/>
          <w:sz w:val="24"/>
          <w:szCs w:val="24"/>
          <w:highlight w:val="none"/>
          <w:lang w:eastAsia="zh-CN"/>
        </w:rPr>
        <w:t>及《关于政府采购进口产品管理有关问题的通知》（财办库（2008）248号）</w:t>
      </w:r>
      <w:r>
        <w:rPr>
          <w:rFonts w:hint="eastAsia" w:ascii="宋体" w:hAnsi="宋体" w:eastAsia="宋体" w:cs="宋体"/>
          <w:color w:val="auto"/>
          <w:sz w:val="24"/>
          <w:szCs w:val="24"/>
          <w:highlight w:val="none"/>
        </w:rPr>
        <w:t>。</w:t>
      </w:r>
    </w:p>
    <w:p>
      <w:pPr>
        <w:pStyle w:val="25"/>
        <w:keepLines w:val="0"/>
        <w:kinsoku/>
        <w:wordWrap/>
        <w:overflowPunct/>
        <w:bidi w:val="0"/>
        <w:spacing w:line="360" w:lineRule="auto"/>
        <w:ind w:firstLine="567"/>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2.9 “</w:t>
      </w:r>
      <w:r>
        <w:rPr>
          <w:rFonts w:hint="eastAsia" w:ascii="宋体" w:hAnsi="宋体" w:eastAsia="宋体" w:cs="宋体"/>
          <w:color w:val="auto"/>
          <w:sz w:val="24"/>
          <w:szCs w:val="24"/>
          <w:highlight w:val="none"/>
        </w:rPr>
        <w:t>语言文字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招标</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使用的语言文字为中文。专用术语使用外文的，应附有中文注释。</w:t>
      </w:r>
    </w:p>
    <w:p>
      <w:pPr>
        <w:pStyle w:val="25"/>
        <w:spacing w:line="360" w:lineRule="auto"/>
        <w:ind w:firstLine="567"/>
        <w:rPr>
          <w:rFonts w:hint="default" w:ascii="宋体" w:hAnsi="宋体" w:eastAsia="宋体" w:cs="宋体"/>
          <w:color w:val="auto"/>
          <w:szCs w:val="24"/>
          <w:lang w:val="en-US" w:eastAsia="zh-CN"/>
        </w:rPr>
      </w:pPr>
      <w:r>
        <w:rPr>
          <w:rFonts w:hint="eastAsia" w:ascii="宋体" w:hAnsi="宋体" w:cs="宋体"/>
          <w:color w:val="auto"/>
          <w:szCs w:val="24"/>
          <w:lang w:val="en-US" w:eastAsia="zh-CN"/>
        </w:rPr>
        <w:t>2.10</w:t>
      </w:r>
      <w:r>
        <w:rPr>
          <w:rFonts w:hint="eastAsia" w:ascii="宋体" w:hAnsi="宋体" w:cs="宋体"/>
          <w:color w:val="auto"/>
          <w:szCs w:val="24"/>
        </w:rPr>
        <w:t>“</w:t>
      </w:r>
      <w:r>
        <w:rPr>
          <w:rFonts w:hint="eastAsia" w:ascii="宋体" w:hAnsi="宋体" w:cs="宋体"/>
          <w:color w:val="auto"/>
          <w:szCs w:val="24"/>
          <w:lang w:val="en-US" w:eastAsia="zh-CN"/>
        </w:rPr>
        <w:t>签章”系法定代表人或授权委托人签字及加盖单位公章。</w:t>
      </w:r>
    </w:p>
    <w:p>
      <w:pPr>
        <w:pStyle w:val="25"/>
        <w:spacing w:line="360" w:lineRule="auto"/>
        <w:ind w:firstLine="567"/>
        <w:rPr>
          <w:rFonts w:hint="eastAsia" w:ascii="宋体" w:hAnsi="宋体" w:cs="宋体"/>
          <w:color w:val="auto"/>
          <w:szCs w:val="24"/>
        </w:rPr>
      </w:pPr>
      <w:r>
        <w:rPr>
          <w:rFonts w:hint="eastAsia" w:ascii="宋体" w:hAnsi="宋体" w:cs="宋体"/>
          <w:color w:val="auto"/>
          <w:szCs w:val="24"/>
        </w:rPr>
        <w:t>2.1</w:t>
      </w:r>
      <w:r>
        <w:rPr>
          <w:rFonts w:hint="eastAsia" w:ascii="宋体" w:hAnsi="宋体" w:cs="宋体"/>
          <w:color w:val="auto"/>
          <w:szCs w:val="24"/>
          <w:lang w:val="en-US" w:eastAsia="zh-CN"/>
        </w:rPr>
        <w:t>1</w:t>
      </w:r>
      <w:r>
        <w:rPr>
          <w:rFonts w:hint="eastAsia" w:ascii="宋体" w:hAnsi="宋体" w:cs="宋体"/>
          <w:color w:val="auto"/>
          <w:szCs w:val="24"/>
        </w:rPr>
        <w:t>“计量单位”所有计量均采用中华人民共和国法定计量单位。</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其他要求</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投标费用</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投标人应自行承担所有与本次招标投标有关的费用，而不论投标的结果如何。 </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 采购进口产品</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除</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前附表另有规定外，本项目拒绝进口产品参加招标采购活动。</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本章第4.1款规定同意购买进口产品的，本项目采购活动不限制满足招标文件要求的国内产品参与招标。</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 政府采购政策支持 </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产品符合政府采购强制采购政策的，实行强制采购；符合政府采购优先采购政策的，产品享受节能产品、环境标志产品优惠(由供应商在报价文件中选择并填报，评审时进行价格优惠)；供应商享受支持中小企业发展政策优惠的，可以与同时享受节能产品、环境标志产品产品优惠累加优惠。财政部门关于政府采购强制采购、优先采购的政策规定可在中国政府采购网(www.ccgp.gov.cn)查询。本项目价格扣除比例见</w:t>
      </w:r>
      <w:r>
        <w:rPr>
          <w:rFonts w:hint="eastAsia" w:ascii="宋体" w:hAnsi="宋体" w:eastAsia="宋体" w:cs="宋体"/>
          <w:color w:val="auto"/>
          <w:sz w:val="24"/>
          <w:szCs w:val="24"/>
          <w:highlight w:val="none"/>
          <w:lang w:eastAsia="zh-CN"/>
        </w:rPr>
        <w:t>投标人须知</w:t>
      </w:r>
      <w:r>
        <w:rPr>
          <w:rFonts w:hint="eastAsia" w:ascii="宋体" w:hAnsi="宋体" w:eastAsia="宋体" w:cs="宋体"/>
          <w:color w:val="auto"/>
          <w:sz w:val="24"/>
          <w:szCs w:val="24"/>
          <w:highlight w:val="none"/>
        </w:rPr>
        <w:t>前附表。</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同一项目中部分产品属于优先采购政策的，评审时只对该部分产品的报价实行价格优惠。</w:t>
      </w:r>
    </w:p>
    <w:p>
      <w:pPr>
        <w:pStyle w:val="25"/>
        <w:keepLines w:val="0"/>
        <w:kinsoku/>
        <w:wordWrap/>
        <w:overflowPunct/>
        <w:bidi w:val="0"/>
        <w:spacing w:line="360" w:lineRule="auto"/>
        <w:ind w:firstLine="567"/>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为推进政府采购诚信体系建设，供应商在签署相关承诺，提供相关信息前，应认真阅读财政部门相关政策规定。</w:t>
      </w:r>
    </w:p>
    <w:p>
      <w:pPr>
        <w:pStyle w:val="24"/>
        <w:jc w:val="center"/>
        <w:rPr>
          <w:rFonts w:hint="eastAsia"/>
          <w:b/>
          <w:bCs/>
          <w:color w:val="auto"/>
        </w:rPr>
      </w:pPr>
      <w:r>
        <w:rPr>
          <w:rFonts w:hint="eastAsia"/>
          <w:b/>
          <w:bCs/>
          <w:color w:val="auto"/>
        </w:rPr>
        <w:t>二、招标文件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 招标文件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 招标文件用以阐明所需货物和服务、招标投标程序和合同条款。包括：</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4.1.1 招标公告</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4.1.2 投标人须知</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4.1.3 合同条款及格式</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4.1.4 采购需求</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4.1.5 投标文件格式</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4.1.6 其他资料</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4.2 投标人应认真阅读招标文件中所有的事项、格式、条款和规范等要求。如果没有按照招标文件要求提交全部资料或者投标文件没有对招标文件做出实质性响应，其投标将被拒绝。</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5. 招标文件的澄清和修改</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5.1 招标人如需对已发出的招标文件进行必要澄清或者修改的，招标代理机构将在招标文件要求提交投标文件截止时间15日前，以书面形式通知所有获取招标文件的投标人。该澄清或者修改的内容为招标文件的组成部分。</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6. 延长开标时间</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招标人视采购具体情况如需延长投标截止时间和开标时间，招标代理机构将在招标文件要求提交投标文件的截止时间3日前，将变更时间书面通知所有获取招标文件的投标人。</w:t>
      </w:r>
    </w:p>
    <w:p>
      <w:pPr>
        <w:pStyle w:val="24"/>
        <w:jc w:val="center"/>
        <w:rPr>
          <w:rFonts w:hint="eastAsia"/>
          <w:color w:val="auto"/>
        </w:rPr>
      </w:pPr>
      <w:r>
        <w:rPr>
          <w:rFonts w:hint="eastAsia"/>
          <w:color w:val="auto"/>
        </w:rPr>
        <w:t>三、投标文件的编制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7. 投标文件的编写</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7.1 投标人应仔细阅读招标文件,了解招标文件的要求，并在充分理解招标文件提出的货物技术规范、服务和商务条款后的基础上制作投标文件。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8. 投标的语言及计量单位</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8.1 投标人的投标文件以及投标人与采购代理机构就有关招标活动的所有来往函电均应使用中文。如果投标文件或与投标有关的其它文件、信件及来往函电以其它语言书写的，投标人应将其译成中文。</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8.2 投标文件中所使用的计量单位除招标文件中有特殊规定外，一律使用法定计量单位。</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9. 投标文件构成</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9.1  投标人编写的投标文件应包含以下内容:</w:t>
      </w:r>
    </w:p>
    <w:p>
      <w:pPr>
        <w:pStyle w:val="25"/>
        <w:spacing w:line="360" w:lineRule="auto"/>
        <w:ind w:firstLine="567"/>
        <w:jc w:val="both"/>
        <w:outlineLvl w:val="2"/>
        <w:rPr>
          <w:rFonts w:hint="eastAsia" w:ascii="宋体" w:hAnsi="宋体" w:cs="宋体"/>
          <w:color w:val="auto"/>
          <w:szCs w:val="24"/>
        </w:rPr>
      </w:pPr>
      <w:r>
        <w:rPr>
          <w:rFonts w:hint="eastAsia" w:ascii="宋体" w:hAnsi="宋体" w:cs="宋体"/>
          <w:color w:val="auto"/>
          <w:szCs w:val="24"/>
        </w:rPr>
        <w:t>9.1.1 资格、资信证明文件(以下文件必须在有效期内)</w:t>
      </w:r>
    </w:p>
    <w:p>
      <w:pPr>
        <w:pStyle w:val="25"/>
        <w:spacing w:line="360" w:lineRule="auto"/>
        <w:ind w:firstLine="471" w:firstLineChars="196"/>
        <w:jc w:val="both"/>
        <w:rPr>
          <w:rFonts w:hint="eastAsia" w:ascii="宋体" w:hAnsi="宋体" w:cs="宋体"/>
          <w:color w:val="auto"/>
          <w:szCs w:val="24"/>
        </w:rPr>
      </w:pPr>
      <w:r>
        <w:rPr>
          <w:rFonts w:hint="eastAsia" w:ascii="宋体" w:hAnsi="宋体" w:cs="宋体"/>
          <w:color w:val="auto"/>
          <w:szCs w:val="24"/>
        </w:rPr>
        <w:t>(1) 营业执照</w:t>
      </w:r>
    </w:p>
    <w:p>
      <w:pPr>
        <w:pStyle w:val="25"/>
        <w:spacing w:line="360" w:lineRule="auto"/>
        <w:ind w:firstLine="471" w:firstLineChars="196"/>
        <w:jc w:val="both"/>
        <w:rPr>
          <w:rFonts w:hint="eastAsia" w:ascii="宋体" w:hAnsi="宋体" w:cs="宋体"/>
          <w:color w:val="auto"/>
          <w:szCs w:val="24"/>
        </w:rPr>
      </w:pPr>
      <w:r>
        <w:rPr>
          <w:rFonts w:hint="eastAsia" w:ascii="宋体" w:hAnsi="宋体" w:cs="宋体"/>
          <w:color w:val="auto"/>
          <w:szCs w:val="24"/>
        </w:rPr>
        <w:t>(</w:t>
      </w:r>
      <w:r>
        <w:rPr>
          <w:rFonts w:hint="eastAsia" w:ascii="宋体" w:hAnsi="宋体" w:cs="宋体"/>
          <w:color w:val="auto"/>
          <w:szCs w:val="24"/>
          <w:lang w:val="en-US" w:eastAsia="zh-CN"/>
        </w:rPr>
        <w:t>2</w:t>
      </w:r>
      <w:r>
        <w:rPr>
          <w:rFonts w:hint="eastAsia" w:ascii="宋体" w:hAnsi="宋体" w:cs="宋体"/>
          <w:color w:val="auto"/>
          <w:szCs w:val="24"/>
        </w:rPr>
        <w:t xml:space="preserve">) </w:t>
      </w:r>
      <w:r>
        <w:rPr>
          <w:rFonts w:hint="eastAsia" w:ascii="宋体" w:hAnsi="宋体" w:cs="宋体"/>
          <w:i w:val="0"/>
          <w:iCs w:val="0"/>
          <w:color w:val="auto"/>
          <w:szCs w:val="24"/>
          <w:highlight w:val="none"/>
        </w:rPr>
        <w:t>法定代表人身份证明</w:t>
      </w:r>
      <w:r>
        <w:rPr>
          <w:rFonts w:hint="eastAsia" w:ascii="宋体" w:hAnsi="宋体" w:cs="宋体"/>
          <w:i w:val="0"/>
          <w:iCs w:val="0"/>
          <w:color w:val="auto"/>
          <w:szCs w:val="24"/>
          <w:highlight w:val="none"/>
          <w:lang w:eastAsia="zh-CN"/>
        </w:rPr>
        <w:t>、</w:t>
      </w:r>
      <w:r>
        <w:rPr>
          <w:rFonts w:hint="eastAsia" w:ascii="宋体" w:hAnsi="宋体" w:cs="宋体"/>
          <w:i w:val="0"/>
          <w:iCs w:val="0"/>
          <w:color w:val="auto"/>
          <w:szCs w:val="24"/>
          <w:highlight w:val="none"/>
        </w:rPr>
        <w:t>授权委托人身份证明及授权委托书</w:t>
      </w:r>
    </w:p>
    <w:p>
      <w:pPr>
        <w:pStyle w:val="16"/>
        <w:spacing w:before="0" w:beforeAutospacing="0" w:after="0" w:afterAutospacing="0" w:line="400" w:lineRule="exact"/>
        <w:ind w:firstLine="482" w:firstLineChars="200"/>
        <w:rPr>
          <w:rFonts w:cs="宋体"/>
          <w:i/>
          <w:iCs/>
          <w:color w:val="auto"/>
          <w:u w:val="single"/>
        </w:rPr>
      </w:pPr>
      <w:r>
        <w:rPr>
          <w:rFonts w:hint="eastAsia" w:ascii="宋体" w:hAnsi="宋体" w:cs="宋体"/>
          <w:color w:val="auto"/>
          <w:szCs w:val="24"/>
        </w:rPr>
        <w:t>(</w:t>
      </w:r>
      <w:r>
        <w:rPr>
          <w:rFonts w:hint="eastAsia" w:cs="宋体"/>
          <w:color w:val="auto"/>
          <w:szCs w:val="24"/>
          <w:lang w:val="en-US" w:eastAsia="zh-CN"/>
        </w:rPr>
        <w:t>3</w:t>
      </w:r>
      <w:r>
        <w:rPr>
          <w:rFonts w:hint="eastAsia" w:ascii="宋体" w:hAnsi="宋体" w:cs="宋体"/>
          <w:color w:val="auto"/>
          <w:szCs w:val="24"/>
        </w:rPr>
        <w:t xml:space="preserve">) </w:t>
      </w:r>
      <w:r>
        <w:rPr>
          <w:rFonts w:hint="eastAsia" w:ascii="宋体" w:hAnsi="宋体" w:eastAsia="宋体" w:cs="宋体"/>
          <w:b w:val="0"/>
          <w:bCs/>
          <w:color w:val="auto"/>
          <w:szCs w:val="24"/>
          <w:highlight w:val="none"/>
          <w:lang w:val="en-US" w:eastAsia="zh-CN"/>
        </w:rPr>
        <w:t>医疗器械生产许可证或医疗器械经营许可证</w:t>
      </w:r>
      <w:r>
        <w:rPr>
          <w:rFonts w:hint="eastAsia" w:cs="宋体"/>
          <w:b w:val="0"/>
          <w:bCs/>
          <w:color w:val="auto"/>
          <w:szCs w:val="24"/>
          <w:highlight w:val="none"/>
          <w:lang w:val="en-US" w:eastAsia="zh-CN"/>
        </w:rPr>
        <w:t>或</w:t>
      </w:r>
      <w:r>
        <w:rPr>
          <w:rFonts w:hint="eastAsia" w:ascii="宋体" w:hAnsi="宋体" w:eastAsia="宋体" w:cs="宋体"/>
          <w:b w:val="0"/>
          <w:bCs/>
          <w:color w:val="auto"/>
          <w:szCs w:val="24"/>
          <w:highlight w:val="none"/>
          <w:lang w:val="en-US" w:eastAsia="zh-CN"/>
        </w:rPr>
        <w:t>第二类医疗器械经营备案凭证</w:t>
      </w:r>
    </w:p>
    <w:p>
      <w:pPr>
        <w:pStyle w:val="25"/>
        <w:spacing w:line="360" w:lineRule="auto"/>
        <w:ind w:firstLine="482" w:firstLineChars="200"/>
        <w:jc w:val="both"/>
        <w:rPr>
          <w:rFonts w:hint="default" w:ascii="宋体" w:hAnsi="宋体" w:eastAsia="宋体" w:cs="宋体"/>
          <w:color w:val="auto"/>
          <w:szCs w:val="24"/>
          <w:lang w:val="en-US" w:eastAsia="zh-CN"/>
        </w:rPr>
      </w:pPr>
      <w:r>
        <w:rPr>
          <w:rFonts w:hint="eastAsia" w:ascii="宋体" w:hAnsi="宋体" w:cs="宋体"/>
          <w:color w:val="auto"/>
          <w:szCs w:val="24"/>
        </w:rPr>
        <w:t>(</w:t>
      </w:r>
      <w:r>
        <w:rPr>
          <w:rFonts w:hint="eastAsia" w:ascii="宋体" w:hAnsi="宋体" w:cs="宋体"/>
          <w:color w:val="auto"/>
          <w:szCs w:val="24"/>
          <w:lang w:val="en-US" w:eastAsia="zh-CN"/>
        </w:rPr>
        <w:t>4</w:t>
      </w:r>
      <w:r>
        <w:rPr>
          <w:rFonts w:hint="eastAsia" w:ascii="宋体" w:hAnsi="宋体" w:cs="宋体"/>
          <w:color w:val="auto"/>
          <w:szCs w:val="24"/>
        </w:rPr>
        <w:t>)</w:t>
      </w:r>
      <w:r>
        <w:rPr>
          <w:rFonts w:hint="eastAsia" w:ascii="宋体" w:hAnsi="宋体" w:cs="宋体"/>
          <w:color w:val="auto"/>
          <w:szCs w:val="24"/>
          <w:lang w:val="en-US" w:eastAsia="zh-CN"/>
        </w:rPr>
        <w:t xml:space="preserve"> 保证金缴纳凭证</w:t>
      </w:r>
    </w:p>
    <w:p>
      <w:pPr>
        <w:pStyle w:val="25"/>
        <w:spacing w:line="360" w:lineRule="auto"/>
        <w:ind w:firstLine="482" w:firstLineChars="200"/>
        <w:jc w:val="both"/>
        <w:rPr>
          <w:rFonts w:hint="eastAsia" w:ascii="宋体" w:hAnsi="宋体" w:eastAsia="宋体" w:cs="宋体"/>
          <w:color w:val="auto"/>
          <w:szCs w:val="24"/>
          <w:lang w:eastAsia="zh-CN"/>
        </w:rPr>
      </w:pPr>
      <w:r>
        <w:rPr>
          <w:rFonts w:hint="eastAsia" w:ascii="宋体" w:hAnsi="宋体" w:cs="宋体"/>
          <w:color w:val="auto"/>
          <w:szCs w:val="24"/>
        </w:rPr>
        <w:t>(</w:t>
      </w:r>
      <w:r>
        <w:rPr>
          <w:rFonts w:hint="eastAsia" w:ascii="宋体" w:hAnsi="宋体" w:cs="宋体"/>
          <w:color w:val="auto"/>
          <w:szCs w:val="24"/>
          <w:lang w:val="en-US" w:eastAsia="zh-CN"/>
        </w:rPr>
        <w:t>5</w:t>
      </w:r>
      <w:r>
        <w:rPr>
          <w:rFonts w:hint="eastAsia" w:ascii="宋体" w:hAnsi="宋体" w:cs="宋体"/>
          <w:color w:val="auto"/>
          <w:szCs w:val="24"/>
        </w:rPr>
        <w:t>)</w:t>
      </w:r>
      <w:r>
        <w:rPr>
          <w:rFonts w:hint="eastAsia" w:ascii="宋体" w:hAnsi="宋体" w:cs="宋体"/>
          <w:color w:val="auto"/>
          <w:szCs w:val="24"/>
          <w:lang w:val="en-US" w:eastAsia="zh-CN"/>
        </w:rPr>
        <w:t xml:space="preserve"> </w:t>
      </w:r>
      <w:r>
        <w:rPr>
          <w:rFonts w:hint="eastAsia" w:ascii="宋体" w:hAnsi="宋体" w:cs="宋体"/>
          <w:color w:val="auto"/>
          <w:spacing w:val="-3"/>
          <w:szCs w:val="24"/>
        </w:rPr>
        <w:t>投标人认为有必要提供的声明及文件资料（包括但不限于</w:t>
      </w:r>
      <w:r>
        <w:rPr>
          <w:rFonts w:hint="eastAsia" w:ascii="宋体" w:hAnsi="宋体" w:cs="宋体"/>
          <w:i w:val="0"/>
          <w:iCs w:val="0"/>
          <w:color w:val="auto"/>
          <w:highlight w:val="none"/>
          <w:lang w:eastAsia="zh-CN"/>
        </w:rPr>
        <w:t>本年度近三个月的社保证明和完税证明、近三年的财务审计报告或财务报表（成立不足一年的提供成立至今的财务报表，包含资产负债表、现金流量表、利润表）（或提供《政府采购诚信承诺函》）</w:t>
      </w:r>
      <w:r>
        <w:rPr>
          <w:rFonts w:hint="eastAsia" w:ascii="宋体" w:hAnsi="宋体" w:cs="宋体"/>
          <w:i w:val="0"/>
          <w:iCs w:val="0"/>
          <w:color w:val="auto"/>
          <w:highlight w:val="none"/>
          <w:lang w:val="en-US" w:eastAsia="zh-CN"/>
        </w:rPr>
        <w:t>。</w:t>
      </w:r>
    </w:p>
    <w:p>
      <w:pPr>
        <w:pStyle w:val="25"/>
        <w:spacing w:line="360" w:lineRule="auto"/>
        <w:ind w:firstLine="567"/>
        <w:jc w:val="both"/>
        <w:outlineLvl w:val="2"/>
        <w:rPr>
          <w:rFonts w:hint="eastAsia" w:ascii="宋体" w:hAnsi="宋体" w:cs="宋体"/>
          <w:b/>
          <w:bCs/>
          <w:color w:val="auto"/>
          <w:szCs w:val="24"/>
          <w:highlight w:val="none"/>
        </w:rPr>
      </w:pPr>
      <w:r>
        <w:rPr>
          <w:rFonts w:hint="eastAsia" w:ascii="宋体" w:hAnsi="宋体" w:cs="宋体"/>
          <w:b/>
          <w:bCs/>
          <w:color w:val="auto"/>
          <w:szCs w:val="24"/>
          <w:highlight w:val="none"/>
        </w:rPr>
        <w:t>9.1.2 商务文件</w:t>
      </w:r>
    </w:p>
    <w:p>
      <w:pPr>
        <w:pStyle w:val="25"/>
        <w:spacing w:line="360" w:lineRule="auto"/>
        <w:ind w:firstLine="482" w:firstLineChars="20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(1) 投标函</w:t>
      </w:r>
    </w:p>
    <w:p>
      <w:pPr>
        <w:pStyle w:val="25"/>
        <w:spacing w:line="360" w:lineRule="auto"/>
        <w:ind w:firstLine="482" w:firstLineChars="20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(2) 开标一览表</w:t>
      </w:r>
    </w:p>
    <w:p>
      <w:pPr>
        <w:pStyle w:val="25"/>
        <w:spacing w:line="360" w:lineRule="auto"/>
        <w:ind w:firstLine="482" w:firstLineChars="20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(3) 投标货物名称、数量、规格及报价明细表</w:t>
      </w:r>
    </w:p>
    <w:p>
      <w:pPr>
        <w:pStyle w:val="25"/>
        <w:spacing w:line="360" w:lineRule="auto"/>
        <w:ind w:firstLine="482" w:firstLineChars="20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(4) 合同条款偏离表</w:t>
      </w:r>
    </w:p>
    <w:p>
      <w:pPr>
        <w:pStyle w:val="25"/>
        <w:spacing w:line="360" w:lineRule="auto"/>
        <w:ind w:firstLine="470" w:firstLineChars="200"/>
        <w:jc w:val="both"/>
        <w:rPr>
          <w:rFonts w:hint="eastAsia" w:ascii="宋体" w:hAnsi="宋体" w:cs="宋体"/>
          <w:b w:val="0"/>
          <w:bCs/>
          <w:color w:val="auto"/>
          <w:szCs w:val="24"/>
          <w:highlight w:val="none"/>
        </w:rPr>
      </w:pPr>
      <w:r>
        <w:rPr>
          <w:rFonts w:hint="eastAsia" w:ascii="宋体" w:hAnsi="宋体" w:cs="宋体"/>
          <w:b w:val="0"/>
          <w:bCs/>
          <w:color w:val="auto"/>
          <w:spacing w:val="-3"/>
          <w:szCs w:val="24"/>
          <w:highlight w:val="none"/>
        </w:rPr>
        <w:t xml:space="preserve">(5) </w:t>
      </w:r>
      <w:r>
        <w:rPr>
          <w:rFonts w:hint="eastAsia" w:ascii="宋体" w:hAnsi="宋体" w:cs="宋体"/>
          <w:b w:val="0"/>
          <w:bCs/>
          <w:color w:val="auto"/>
          <w:szCs w:val="24"/>
          <w:highlight w:val="none"/>
        </w:rPr>
        <w:t>售后服务方案</w:t>
      </w:r>
    </w:p>
    <w:p>
      <w:pPr>
        <w:pStyle w:val="26"/>
        <w:spacing w:line="360" w:lineRule="auto"/>
        <w:ind w:firstLine="473"/>
        <w:rPr>
          <w:rFonts w:hint="eastAsia" w:ascii="宋体" w:hAnsi="宋体" w:eastAsia="宋体" w:cs="宋体"/>
          <w:b w:val="0"/>
          <w:bCs/>
          <w:color w:val="auto"/>
          <w:spacing w:val="-3"/>
          <w:sz w:val="24"/>
          <w:highlight w:val="none"/>
        </w:rPr>
      </w:pPr>
      <w:r>
        <w:rPr>
          <w:rFonts w:hint="eastAsia" w:ascii="宋体" w:hAnsi="宋体" w:eastAsia="宋体" w:cs="宋体"/>
          <w:b w:val="0"/>
          <w:bCs/>
          <w:color w:val="auto"/>
          <w:spacing w:val="-3"/>
          <w:sz w:val="24"/>
          <w:highlight w:val="none"/>
        </w:rPr>
        <w:t xml:space="preserve">(6) </w:t>
      </w:r>
      <w:r>
        <w:rPr>
          <w:rFonts w:hint="eastAsia" w:ascii="宋体" w:hAnsi="宋体" w:eastAsia="宋体" w:cs="宋体"/>
          <w:b w:val="0"/>
          <w:bCs/>
          <w:color w:val="auto"/>
          <w:spacing w:val="-3"/>
          <w:sz w:val="24"/>
          <w:highlight w:val="none"/>
          <w:lang w:eastAsia="zh-CN"/>
        </w:rPr>
        <w:t>供应商“信用中国”报告和国家企业信用</w:t>
      </w:r>
      <w:r>
        <w:rPr>
          <w:rFonts w:hint="eastAsia" w:ascii="宋体" w:hAnsi="宋体" w:eastAsia="宋体" w:cs="宋体"/>
          <w:b w:val="0"/>
          <w:bCs/>
          <w:color w:val="auto"/>
          <w:spacing w:val="-3"/>
          <w:sz w:val="24"/>
          <w:highlight w:val="none"/>
          <w:lang w:val="en-US" w:eastAsia="zh-CN"/>
        </w:rPr>
        <w:t>信息公示报告及中国政府采购网截图</w:t>
      </w:r>
    </w:p>
    <w:p>
      <w:pPr>
        <w:pStyle w:val="26"/>
        <w:spacing w:line="360" w:lineRule="auto"/>
        <w:ind w:firstLine="473"/>
        <w:rPr>
          <w:rFonts w:hint="eastAsia" w:ascii="宋体" w:hAnsi="宋体" w:eastAsia="宋体" w:cs="宋体"/>
          <w:b w:val="0"/>
          <w:bCs/>
          <w:color w:val="auto"/>
          <w:spacing w:val="-3"/>
          <w:sz w:val="24"/>
          <w:highlight w:val="none"/>
        </w:rPr>
      </w:pPr>
      <w:r>
        <w:rPr>
          <w:rFonts w:hint="eastAsia" w:ascii="宋体" w:hAnsi="宋体" w:eastAsia="宋体" w:cs="宋体"/>
          <w:b w:val="0"/>
          <w:bCs/>
          <w:color w:val="auto"/>
          <w:spacing w:val="-3"/>
          <w:sz w:val="24"/>
          <w:highlight w:val="none"/>
        </w:rPr>
        <w:t>(</w:t>
      </w:r>
      <w:r>
        <w:rPr>
          <w:rFonts w:hint="eastAsia" w:ascii="宋体" w:hAnsi="宋体" w:eastAsia="宋体" w:cs="宋体"/>
          <w:b w:val="0"/>
          <w:bCs/>
          <w:color w:val="auto"/>
          <w:spacing w:val="-3"/>
          <w:sz w:val="24"/>
          <w:highlight w:val="none"/>
          <w:lang w:val="en-US" w:eastAsia="zh-CN"/>
        </w:rPr>
        <w:t>7</w:t>
      </w:r>
      <w:r>
        <w:rPr>
          <w:rFonts w:hint="eastAsia" w:ascii="宋体" w:hAnsi="宋体" w:eastAsia="宋体" w:cs="宋体"/>
          <w:b w:val="0"/>
          <w:bCs/>
          <w:color w:val="auto"/>
          <w:spacing w:val="-3"/>
          <w:sz w:val="24"/>
          <w:highlight w:val="none"/>
        </w:rPr>
        <w:t>) 投标人认为有必要提供的声明及文件资料</w:t>
      </w:r>
    </w:p>
    <w:p>
      <w:pPr>
        <w:pStyle w:val="25"/>
        <w:spacing w:line="360" w:lineRule="auto"/>
        <w:ind w:firstLine="567"/>
        <w:jc w:val="both"/>
        <w:outlineLvl w:val="2"/>
        <w:rPr>
          <w:rFonts w:hint="eastAsia" w:ascii="宋体" w:hAnsi="宋体" w:cs="宋体"/>
          <w:b/>
          <w:bCs/>
          <w:color w:val="auto"/>
          <w:szCs w:val="24"/>
          <w:highlight w:val="none"/>
        </w:rPr>
      </w:pPr>
      <w:r>
        <w:rPr>
          <w:rFonts w:hint="eastAsia" w:ascii="宋体" w:hAnsi="宋体" w:cs="宋体"/>
          <w:b/>
          <w:bCs/>
          <w:color w:val="auto"/>
          <w:szCs w:val="24"/>
          <w:highlight w:val="none"/>
        </w:rPr>
        <w:t>9.1.3 技术文件</w:t>
      </w:r>
    </w:p>
    <w:p>
      <w:pPr>
        <w:pStyle w:val="25"/>
        <w:spacing w:line="360" w:lineRule="auto"/>
        <w:ind w:firstLine="482" w:firstLineChars="20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 xml:space="preserve">(1) </w:t>
      </w:r>
      <w:r>
        <w:rPr>
          <w:rFonts w:hint="eastAsia" w:ascii="宋体" w:hAnsi="宋体" w:cs="宋体"/>
          <w:color w:val="auto"/>
          <w:kern w:val="0"/>
          <w:sz w:val="24"/>
        </w:rPr>
        <w:t>投标货物的性能及技术指标</w:t>
      </w:r>
    </w:p>
    <w:p>
      <w:pPr>
        <w:pStyle w:val="25"/>
        <w:spacing w:line="360" w:lineRule="auto"/>
        <w:ind w:firstLine="361" w:firstLineChars="15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 xml:space="preserve"> (2) </w:t>
      </w:r>
      <w:r>
        <w:rPr>
          <w:rFonts w:hint="eastAsia" w:ascii="宋体" w:hAnsi="宋体" w:cs="宋体"/>
          <w:color w:val="auto"/>
          <w:kern w:val="0"/>
          <w:sz w:val="24"/>
        </w:rPr>
        <w:t>供货实施方案</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b w:val="0"/>
          <w:bCs/>
          <w:color w:val="auto"/>
          <w:szCs w:val="24"/>
          <w:highlight w:val="none"/>
        </w:rPr>
        <w:t xml:space="preserve">(3) </w:t>
      </w:r>
      <w:r>
        <w:rPr>
          <w:rFonts w:hint="eastAsia" w:ascii="宋体" w:hAnsi="宋体" w:cs="宋体"/>
          <w:color w:val="auto"/>
          <w:szCs w:val="24"/>
        </w:rPr>
        <w:t>安装调试方案</w:t>
      </w:r>
    </w:p>
    <w:p>
      <w:pPr>
        <w:pStyle w:val="25"/>
        <w:spacing w:line="360" w:lineRule="auto"/>
        <w:ind w:firstLine="482" w:firstLineChars="200"/>
        <w:jc w:val="both"/>
        <w:rPr>
          <w:rFonts w:hint="eastAsia" w:hAnsi="宋体"/>
          <w:bCs/>
          <w:color w:val="auto"/>
          <w:szCs w:val="24"/>
        </w:rPr>
      </w:pP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4</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 xml:space="preserve"> </w:t>
      </w:r>
      <w:r>
        <w:rPr>
          <w:rFonts w:hint="eastAsia" w:hAnsi="宋体"/>
          <w:bCs/>
          <w:color w:val="auto"/>
          <w:szCs w:val="24"/>
        </w:rPr>
        <w:t>人员配置</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5</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 xml:space="preserve"> </w:t>
      </w:r>
      <w:r>
        <w:rPr>
          <w:rFonts w:hint="eastAsia" w:ascii="宋体" w:hAnsi="宋体" w:cs="宋体"/>
          <w:color w:val="auto"/>
          <w:szCs w:val="24"/>
        </w:rPr>
        <w:t>零配件供应的可靠性</w:t>
      </w:r>
    </w:p>
    <w:p>
      <w:pPr>
        <w:pStyle w:val="25"/>
        <w:spacing w:line="360" w:lineRule="auto"/>
        <w:ind w:firstLine="482" w:firstLineChars="200"/>
        <w:jc w:val="both"/>
        <w:rPr>
          <w:rFonts w:ascii="宋体" w:hAnsi="宋体" w:cs="宋体"/>
          <w:color w:val="auto"/>
          <w:szCs w:val="24"/>
        </w:rPr>
      </w:pP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6</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 xml:space="preserve"> </w:t>
      </w:r>
      <w:r>
        <w:rPr>
          <w:rFonts w:ascii="宋体" w:hAnsi="宋体" w:cs="宋体"/>
          <w:color w:val="auto"/>
          <w:szCs w:val="24"/>
        </w:rPr>
        <w:t>应急预案及突发事件的处理措施</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7</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 xml:space="preserve"> </w:t>
      </w:r>
      <w:r>
        <w:rPr>
          <w:rFonts w:hint="eastAsia" w:ascii="宋体" w:hAnsi="宋体" w:cs="宋体"/>
          <w:color w:val="auto"/>
          <w:kern w:val="0"/>
          <w:sz w:val="24"/>
        </w:rPr>
        <w:t>服务方案</w:t>
      </w:r>
    </w:p>
    <w:p>
      <w:pPr>
        <w:pStyle w:val="25"/>
        <w:spacing w:line="360" w:lineRule="auto"/>
        <w:ind w:firstLine="482" w:firstLineChars="200"/>
        <w:jc w:val="both"/>
        <w:rPr>
          <w:rFonts w:hint="eastAsia" w:ascii="宋体" w:hAnsi="宋体" w:eastAsia="宋体" w:cs="宋体"/>
          <w:b w:val="0"/>
          <w:bCs/>
          <w:color w:val="auto"/>
          <w:szCs w:val="24"/>
          <w:highlight w:val="none"/>
          <w:lang w:eastAsia="zh-CN"/>
        </w:rPr>
      </w:pP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8</w:t>
      </w:r>
      <w:r>
        <w:rPr>
          <w:rFonts w:hint="eastAsia" w:ascii="宋体" w:hAnsi="宋体" w:cs="宋体"/>
          <w:b w:val="0"/>
          <w:bCs/>
          <w:color w:val="auto"/>
          <w:szCs w:val="24"/>
          <w:highlight w:val="none"/>
        </w:rPr>
        <w:t>) 产品质量获奖荣誉证书</w:t>
      </w:r>
      <w:r>
        <w:rPr>
          <w:rFonts w:hint="eastAsia" w:ascii="宋体" w:hAnsi="宋体" w:cs="宋体"/>
          <w:b w:val="0"/>
          <w:bCs/>
          <w:color w:val="auto"/>
          <w:szCs w:val="24"/>
          <w:highlight w:val="none"/>
          <w:lang w:eastAsia="zh-CN"/>
        </w:rPr>
        <w:t>、专利证书</w:t>
      </w:r>
      <w:r>
        <w:rPr>
          <w:rFonts w:hint="eastAsia" w:ascii="宋体" w:hAnsi="宋体" w:cs="宋体"/>
          <w:b w:val="0"/>
          <w:bCs/>
          <w:color w:val="auto"/>
          <w:szCs w:val="24"/>
          <w:highlight w:val="none"/>
        </w:rPr>
        <w:t>等</w:t>
      </w:r>
      <w:r>
        <w:rPr>
          <w:rFonts w:hint="eastAsia" w:ascii="宋体" w:hAnsi="宋体" w:cs="宋体"/>
          <w:b w:val="0"/>
          <w:bCs/>
          <w:color w:val="auto"/>
          <w:szCs w:val="24"/>
          <w:highlight w:val="none"/>
          <w:lang w:eastAsia="zh-CN"/>
        </w:rPr>
        <w:t>（如有）</w:t>
      </w:r>
    </w:p>
    <w:p>
      <w:pPr>
        <w:pStyle w:val="25"/>
        <w:spacing w:line="360" w:lineRule="auto"/>
        <w:ind w:firstLine="482" w:firstLineChars="200"/>
        <w:jc w:val="both"/>
        <w:outlineLvl w:val="2"/>
        <w:rPr>
          <w:rFonts w:hint="eastAsia" w:ascii="宋体" w:hAnsi="宋体" w:cs="宋体"/>
          <w:b w:val="0"/>
          <w:bCs/>
          <w:color w:val="auto"/>
          <w:szCs w:val="24"/>
          <w:highlight w:val="none"/>
        </w:rPr>
      </w:pP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9</w:t>
      </w:r>
      <w:r>
        <w:rPr>
          <w:rFonts w:hint="eastAsia" w:ascii="宋体" w:hAnsi="宋体" w:cs="宋体"/>
          <w:b w:val="0"/>
          <w:bCs/>
          <w:color w:val="auto"/>
          <w:szCs w:val="24"/>
          <w:highlight w:val="none"/>
        </w:rPr>
        <w:t>) 投标人认为有必要提供的声明及文件资料</w:t>
      </w:r>
    </w:p>
    <w:p>
      <w:pPr>
        <w:pStyle w:val="25"/>
        <w:spacing w:line="360" w:lineRule="auto"/>
        <w:ind w:firstLine="482" w:firstLineChars="200"/>
        <w:jc w:val="both"/>
        <w:outlineLvl w:val="2"/>
        <w:rPr>
          <w:rFonts w:hint="eastAsia" w:ascii="宋体" w:hAnsi="宋体" w:cs="宋体"/>
          <w:b/>
          <w:color w:val="auto"/>
          <w:szCs w:val="24"/>
          <w:highlight w:val="none"/>
          <w:lang w:val="en-US" w:eastAsia="zh-CN"/>
        </w:rPr>
      </w:pPr>
      <w:r>
        <w:rPr>
          <w:rFonts w:hint="eastAsia" w:ascii="宋体" w:hAnsi="宋体" w:cs="宋体"/>
          <w:b/>
          <w:color w:val="auto"/>
          <w:szCs w:val="24"/>
          <w:highlight w:val="none"/>
          <w:lang w:val="en-US" w:eastAsia="zh-CN"/>
        </w:rPr>
        <w:t>9.1.4 电子标书</w:t>
      </w:r>
    </w:p>
    <w:p>
      <w:pPr>
        <w:pStyle w:val="25"/>
        <w:spacing w:line="360" w:lineRule="auto"/>
        <w:ind w:firstLine="482" w:firstLineChars="200"/>
        <w:jc w:val="both"/>
        <w:rPr>
          <w:rFonts w:hint="eastAsia" w:ascii="宋体" w:hAnsi="宋体" w:cs="宋体"/>
          <w:b w:val="0"/>
          <w:bCs/>
          <w:color w:val="auto"/>
          <w:szCs w:val="24"/>
          <w:highlight w:val="none"/>
        </w:rPr>
      </w:pPr>
      <w:r>
        <w:rPr>
          <w:rFonts w:hint="default" w:ascii="宋体" w:hAnsi="宋体" w:cs="宋体"/>
          <w:b w:val="0"/>
          <w:bCs/>
          <w:color w:val="auto"/>
          <w:szCs w:val="24"/>
          <w:highlight w:val="none"/>
          <w:lang w:val="en-US" w:eastAsia="zh-CN"/>
        </w:rPr>
        <w:t>电子标书</w:t>
      </w:r>
      <w:r>
        <w:rPr>
          <w:rFonts w:hint="eastAsia" w:ascii="宋体" w:hAnsi="宋体" w:cs="宋体"/>
          <w:b w:val="0"/>
          <w:bCs/>
          <w:color w:val="auto"/>
          <w:szCs w:val="24"/>
          <w:highlight w:val="none"/>
          <w:lang w:val="en-US" w:eastAsia="zh-CN"/>
        </w:rPr>
        <w:t>应是加盖签章的</w:t>
      </w:r>
      <w:r>
        <w:rPr>
          <w:rFonts w:hint="default" w:ascii="宋体" w:hAnsi="宋体" w:cs="宋体"/>
          <w:b w:val="0"/>
          <w:bCs/>
          <w:color w:val="auto"/>
          <w:szCs w:val="24"/>
          <w:highlight w:val="none"/>
          <w:lang w:val="en-US" w:eastAsia="zh-CN"/>
        </w:rPr>
        <w:t>纸质版投标文件</w:t>
      </w:r>
      <w:r>
        <w:rPr>
          <w:rFonts w:hint="eastAsia" w:ascii="宋体" w:hAnsi="宋体" w:cs="宋体"/>
          <w:b w:val="0"/>
          <w:bCs/>
          <w:color w:val="auto"/>
          <w:szCs w:val="24"/>
          <w:highlight w:val="none"/>
          <w:lang w:val="en-US" w:eastAsia="zh-CN"/>
        </w:rPr>
        <w:t>正本的扫描件，格式为PDF。</w:t>
      </w:r>
    </w:p>
    <w:p>
      <w:pPr>
        <w:pStyle w:val="25"/>
        <w:spacing w:line="360" w:lineRule="auto"/>
        <w:ind w:firstLine="482" w:firstLineChars="200"/>
        <w:jc w:val="both"/>
        <w:outlineLvl w:val="2"/>
        <w:rPr>
          <w:rFonts w:hint="eastAsia" w:ascii="宋体" w:hAnsi="宋体" w:cs="宋体"/>
          <w:b w:val="0"/>
          <w:bCs/>
          <w:color w:val="auto"/>
          <w:szCs w:val="24"/>
          <w:highlight w:val="none"/>
        </w:rPr>
      </w:pPr>
      <w:r>
        <w:rPr>
          <w:rFonts w:hint="eastAsia" w:ascii="宋体" w:hAnsi="宋体" w:cs="宋体"/>
          <w:b w:val="0"/>
          <w:bCs/>
          <w:color w:val="auto"/>
          <w:szCs w:val="24"/>
          <w:highlight w:val="none"/>
        </w:rPr>
        <w:t>注：以上提供资料均</w:t>
      </w:r>
      <w:r>
        <w:rPr>
          <w:rFonts w:hint="eastAsia" w:ascii="宋体" w:hAnsi="宋体" w:cs="宋体"/>
          <w:b w:val="0"/>
          <w:bCs/>
          <w:color w:val="auto"/>
          <w:szCs w:val="24"/>
          <w:highlight w:val="none"/>
          <w:lang w:val="en-US" w:eastAsia="zh-CN"/>
        </w:rPr>
        <w:t>应</w:t>
      </w:r>
      <w:r>
        <w:rPr>
          <w:rFonts w:hint="eastAsia" w:ascii="宋体" w:hAnsi="宋体" w:cs="宋体"/>
          <w:b w:val="0"/>
          <w:bCs/>
          <w:color w:val="auto"/>
          <w:szCs w:val="24"/>
          <w:highlight w:val="none"/>
        </w:rPr>
        <w:t>为原件的影印件。</w:t>
      </w:r>
    </w:p>
    <w:p>
      <w:pPr>
        <w:pStyle w:val="25"/>
        <w:spacing w:line="360" w:lineRule="auto"/>
        <w:ind w:firstLine="482" w:firstLineChars="200"/>
        <w:jc w:val="both"/>
        <w:rPr>
          <w:rFonts w:hint="eastAsia" w:ascii="宋体" w:hAnsi="宋体" w:cs="宋体"/>
          <w:b w:val="0"/>
          <w:bCs/>
          <w:color w:val="auto"/>
          <w:szCs w:val="24"/>
          <w:highlight w:val="none"/>
        </w:rPr>
      </w:pPr>
      <w:r>
        <w:rPr>
          <w:rFonts w:hint="eastAsia" w:ascii="宋体" w:hAnsi="宋体" w:cs="宋体"/>
          <w:b w:val="0"/>
          <w:bCs/>
          <w:color w:val="auto"/>
          <w:szCs w:val="24"/>
          <w:highlight w:val="none"/>
        </w:rPr>
        <w:t>9.2 第9.1.1条中第(1)(2)(3)(</w:t>
      </w:r>
      <w:r>
        <w:rPr>
          <w:rFonts w:hint="eastAsia" w:ascii="宋体" w:hAnsi="宋体" w:cs="宋体"/>
          <w:b w:val="0"/>
          <w:bCs/>
          <w:color w:val="auto"/>
          <w:szCs w:val="24"/>
          <w:highlight w:val="none"/>
          <w:lang w:val="en-US" w:eastAsia="zh-CN"/>
        </w:rPr>
        <w:t>4</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5</w:t>
      </w:r>
      <w:r>
        <w:rPr>
          <w:rFonts w:hint="eastAsia" w:ascii="宋体" w:hAnsi="宋体" w:cs="宋体"/>
          <w:b w:val="0"/>
          <w:bCs/>
          <w:color w:val="auto"/>
          <w:szCs w:val="24"/>
          <w:highlight w:val="none"/>
        </w:rPr>
        <w:t>)项、第9.1.2条中第(1)(2)(3)(4)(</w:t>
      </w:r>
      <w:r>
        <w:rPr>
          <w:rFonts w:hint="eastAsia" w:ascii="宋体" w:hAnsi="宋体" w:cs="宋体"/>
          <w:b w:val="0"/>
          <w:bCs/>
          <w:color w:val="auto"/>
          <w:szCs w:val="24"/>
          <w:highlight w:val="none"/>
          <w:lang w:val="en-US" w:eastAsia="zh-CN"/>
        </w:rPr>
        <w:t>5</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(6)</w:t>
      </w:r>
      <w:r>
        <w:rPr>
          <w:rFonts w:hint="eastAsia" w:ascii="宋体" w:hAnsi="宋体" w:cs="宋体"/>
          <w:b w:val="0"/>
          <w:bCs/>
          <w:color w:val="auto"/>
          <w:szCs w:val="24"/>
          <w:highlight w:val="none"/>
        </w:rPr>
        <w:t>项、第9.1.3条中第(1)(2)(3)(</w:t>
      </w:r>
      <w:r>
        <w:rPr>
          <w:rFonts w:hint="eastAsia" w:ascii="宋体" w:hAnsi="宋体" w:cs="宋体"/>
          <w:b w:val="0"/>
          <w:bCs/>
          <w:color w:val="auto"/>
          <w:szCs w:val="24"/>
          <w:highlight w:val="none"/>
          <w:lang w:val="en-US" w:eastAsia="zh-CN"/>
        </w:rPr>
        <w:t>4</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5</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6</w:t>
      </w:r>
      <w:r>
        <w:rPr>
          <w:rFonts w:hint="eastAsia" w:ascii="宋体" w:hAnsi="宋体" w:cs="宋体"/>
          <w:b w:val="0"/>
          <w:bCs/>
          <w:color w:val="auto"/>
          <w:szCs w:val="24"/>
          <w:highlight w:val="none"/>
        </w:rPr>
        <w:t>)(</w:t>
      </w:r>
      <w:r>
        <w:rPr>
          <w:rFonts w:hint="eastAsia" w:ascii="宋体" w:hAnsi="宋体" w:cs="宋体"/>
          <w:b w:val="0"/>
          <w:bCs/>
          <w:color w:val="auto"/>
          <w:szCs w:val="24"/>
          <w:highlight w:val="none"/>
          <w:lang w:val="en-US" w:eastAsia="zh-CN"/>
        </w:rPr>
        <w:t>7</w:t>
      </w:r>
      <w:r>
        <w:rPr>
          <w:rFonts w:hint="eastAsia" w:ascii="宋体" w:hAnsi="宋体" w:cs="宋体"/>
          <w:b w:val="0"/>
          <w:bCs/>
          <w:color w:val="auto"/>
          <w:szCs w:val="24"/>
          <w:highlight w:val="none"/>
        </w:rPr>
        <w:t>)项为必备项，投标人在投标文件中必须提供有关材料，如果缺项，将导致投标失败。</w:t>
      </w:r>
    </w:p>
    <w:p>
      <w:pPr>
        <w:pStyle w:val="25"/>
        <w:keepLines w:val="0"/>
        <w:kinsoku/>
        <w:wordWrap/>
        <w:overflowPunct/>
        <w:bidi w:val="0"/>
        <w:spacing w:line="360" w:lineRule="auto"/>
        <w:ind w:firstLine="525"/>
        <w:jc w:val="both"/>
        <w:textAlignment w:val="auto"/>
        <w:rPr>
          <w:rFonts w:hint="eastAsia" w:ascii="宋体" w:hAnsi="宋体" w:eastAsia="宋体" w:cs="宋体"/>
          <w:color w:val="auto"/>
          <w:sz w:val="24"/>
          <w:szCs w:val="24"/>
          <w:highlight w:val="none"/>
        </w:rPr>
      </w:pPr>
      <w:r>
        <w:rPr>
          <w:rFonts w:hint="eastAsia" w:ascii="宋体" w:hAnsi="宋体" w:cs="宋体"/>
          <w:b/>
          <w:color w:val="auto"/>
          <w:szCs w:val="24"/>
          <w:highlight w:val="none"/>
        </w:rPr>
        <w:t>9.3 投标人在投标中违反国家有关法律法规的强制性规定的，其投标按未满足招标文件实质性要求处理。</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10.  投标书格式</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10.1  投标人应按招标文件提供的格式完整地填写所提供的货物、服务、数量及价格。</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  投标报价</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11.1  投标人应按招标文件所附的《开标一览表》和《投标产品名称、数量、规格及报价明细表》中的项目，标明拟提供货物和服务的单价和总价。如单价和总价不符，以单价累计为准。</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11.2 本标针对每种</w:t>
      </w:r>
      <w:r>
        <w:rPr>
          <w:rFonts w:hint="eastAsia" w:ascii="宋体" w:hAnsi="宋体" w:cs="宋体"/>
          <w:bCs/>
          <w:color w:val="auto"/>
          <w:szCs w:val="24"/>
          <w:lang w:eastAsia="zh-CN"/>
        </w:rPr>
        <w:t>货物</w:t>
      </w:r>
      <w:r>
        <w:rPr>
          <w:rFonts w:hint="eastAsia" w:ascii="宋体" w:hAnsi="宋体" w:cs="宋体"/>
          <w:bCs/>
          <w:color w:val="auto"/>
          <w:szCs w:val="24"/>
        </w:rPr>
        <w:t>只接受一个报价，不接受备选方案，但不拒绝优惠声明。</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11.3  投标人应按招标文件的要求对有关设计文件、货物及其配套服务的全部内容进行报价。投标报价应包括：</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11.3.1  外购、外协、配套件、原材料及功能设计生产制造、检验、油漆、包装、保险、利税、管理、运杂、安装调试、人员培训等费用。</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11.3.2  招标文件中特别要求的零件、备品备件等费用。</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11.3.3  分项报价明细表中特别要求的安装、调试、运输及培训等费用。</w:t>
      </w:r>
    </w:p>
    <w:p>
      <w:pPr>
        <w:pStyle w:val="25"/>
        <w:spacing w:line="360" w:lineRule="auto"/>
        <w:ind w:firstLine="567"/>
        <w:jc w:val="both"/>
        <w:rPr>
          <w:rFonts w:hint="eastAsia" w:ascii="宋体" w:hAnsi="宋体" w:cs="宋体"/>
          <w:b/>
          <w:color w:val="auto"/>
          <w:szCs w:val="24"/>
        </w:rPr>
      </w:pPr>
      <w:r>
        <w:rPr>
          <w:rFonts w:hint="eastAsia" w:ascii="宋体" w:hAnsi="宋体" w:cs="宋体"/>
          <w:b/>
          <w:color w:val="auto"/>
          <w:szCs w:val="24"/>
        </w:rPr>
        <w:t>12.   投标货币</w:t>
      </w:r>
    </w:p>
    <w:p>
      <w:pPr>
        <w:pStyle w:val="25"/>
        <w:spacing w:line="360" w:lineRule="auto"/>
        <w:ind w:firstLine="482" w:firstLineChars="200"/>
        <w:rPr>
          <w:rFonts w:hint="eastAsia" w:ascii="宋体" w:hAnsi="宋体" w:cs="宋体"/>
          <w:color w:val="auto"/>
          <w:szCs w:val="24"/>
        </w:rPr>
      </w:pPr>
      <w:r>
        <w:rPr>
          <w:rFonts w:hint="eastAsia" w:ascii="宋体" w:hAnsi="宋体" w:cs="宋体"/>
          <w:color w:val="auto"/>
          <w:szCs w:val="24"/>
        </w:rPr>
        <w:t>12.1 本次投标货币为人民币。</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13.  证明投标人合格和资格的文件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13.1 投标人应提交证明其有资格参加投标和一旦其投标被接受则有能力履行合同的文件，并作为其投标文件的一部分。</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13.2 投标人应填写并提交招标文件所要求的资格证明类文件。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14.  证明</w:t>
      </w:r>
      <w:r>
        <w:rPr>
          <w:rFonts w:hint="eastAsia" w:ascii="宋体" w:hAnsi="宋体" w:cs="宋体"/>
          <w:color w:val="auto"/>
          <w:szCs w:val="24"/>
          <w:lang w:eastAsia="zh-CN"/>
        </w:rPr>
        <w:t>货物</w:t>
      </w:r>
      <w:r>
        <w:rPr>
          <w:rFonts w:hint="eastAsia" w:ascii="宋体" w:hAnsi="宋体" w:cs="宋体"/>
          <w:color w:val="auto"/>
          <w:szCs w:val="24"/>
        </w:rPr>
        <w:t>的合格性和符合招标文件规定的文件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14.1 投标人应提交招标文件要求</w:t>
      </w:r>
      <w:r>
        <w:rPr>
          <w:rFonts w:hint="eastAsia" w:ascii="宋体" w:hAnsi="宋体" w:cs="宋体"/>
          <w:color w:val="auto"/>
          <w:szCs w:val="24"/>
          <w:lang w:eastAsia="zh-CN"/>
        </w:rPr>
        <w:t>货物及其服务</w:t>
      </w:r>
      <w:r>
        <w:rPr>
          <w:rFonts w:hint="eastAsia" w:ascii="宋体" w:hAnsi="宋体" w:cs="宋体"/>
          <w:color w:val="auto"/>
          <w:szCs w:val="24"/>
        </w:rPr>
        <w:t>的合格性及符合招标文件规定的证明文件。证明文件可以是手册、图纸和资料等，并作为投标文件的一部分。</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14.2 投标人应逐条阅读招标文件要求的技术规格条款要求，指出自己提供的货物和服务是否对招标文件做出实质性的响应，并将不能响应之处在招标文件所附的“技术规格偏离表”和“合同条款偏离表”中一一列出。否则，将视为投标人同意、确认或接受招标文件的全部或相应部分的要求。</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14.3  证明</w:t>
      </w:r>
      <w:r>
        <w:rPr>
          <w:rFonts w:hint="eastAsia" w:ascii="宋体" w:hAnsi="宋体" w:cs="宋体"/>
          <w:color w:val="auto"/>
          <w:szCs w:val="24"/>
          <w:lang w:eastAsia="zh-CN"/>
        </w:rPr>
        <w:t>货物</w:t>
      </w:r>
      <w:r>
        <w:rPr>
          <w:rFonts w:hint="eastAsia" w:ascii="宋体" w:hAnsi="宋体" w:cs="宋体"/>
          <w:color w:val="auto"/>
          <w:szCs w:val="24"/>
        </w:rPr>
        <w:t>的合格性和符合招标文件规定的文件应包括但不限于下列内容：</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14.3.1  有关的产品样本、手册、图纸和资料；</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14.3.2  投标人认为有必要提供的其它证明文件（如荣获国优、部优、省优荣誉证书等其他资料）；</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15.  投标文件的有效期</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15.1  投标文件从实际开标之日起</w:t>
      </w:r>
      <w:r>
        <w:rPr>
          <w:rFonts w:hint="eastAsia" w:ascii="宋体" w:hAnsi="宋体" w:cs="宋体"/>
          <w:color w:val="auto"/>
          <w:szCs w:val="24"/>
          <w:u w:val="single"/>
        </w:rPr>
        <w:t xml:space="preserve"> 60 </w:t>
      </w:r>
      <w:r>
        <w:rPr>
          <w:rFonts w:hint="eastAsia" w:ascii="宋体" w:hAnsi="宋体" w:cs="宋体"/>
          <w:color w:val="auto"/>
          <w:szCs w:val="24"/>
        </w:rPr>
        <w:t>天内有效。</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15.2  在特殊情况下, 在原投标有效期届满之前，采购代理机构可与投标单位协商延长投标文件的有效期，并经投标方确认。</w:t>
      </w:r>
    </w:p>
    <w:p>
      <w:pPr>
        <w:pStyle w:val="25"/>
        <w:spacing w:line="360" w:lineRule="auto"/>
        <w:ind w:firstLine="567"/>
        <w:jc w:val="both"/>
        <w:rPr>
          <w:rFonts w:hint="eastAsia" w:ascii="宋体" w:hAnsi="宋体" w:cs="宋体"/>
          <w:b/>
          <w:bCs/>
          <w:color w:val="auto"/>
          <w:szCs w:val="24"/>
        </w:rPr>
      </w:pPr>
      <w:r>
        <w:rPr>
          <w:rFonts w:hint="eastAsia" w:ascii="宋体" w:hAnsi="宋体" w:cs="宋体"/>
          <w:b/>
          <w:bCs/>
          <w:color w:val="auto"/>
          <w:szCs w:val="24"/>
        </w:rPr>
        <w:t>15.3 投标人在投标有效期内撤销投标文件的，采购代理机构可以不退还投标保证金。</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16.  投标文件的书写要求、标记要求、签署及份数</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16.1  投标文件</w:t>
      </w:r>
      <w:r>
        <w:rPr>
          <w:rFonts w:hint="eastAsia" w:ascii="宋体" w:hAnsi="宋体" w:cs="宋体"/>
          <w:color w:val="auto"/>
          <w:szCs w:val="24"/>
          <w:lang w:eastAsia="zh-CN"/>
        </w:rPr>
        <w:t>签字处</w:t>
      </w:r>
      <w:r>
        <w:rPr>
          <w:rFonts w:hint="eastAsia" w:ascii="宋体" w:hAnsi="宋体" w:cs="宋体"/>
          <w:color w:val="auto"/>
          <w:szCs w:val="24"/>
        </w:rPr>
        <w:t>须用不褪色的墨水笔书写或打印。</w:t>
      </w:r>
    </w:p>
    <w:p>
      <w:pPr>
        <w:spacing w:line="360" w:lineRule="auto"/>
        <w:ind w:firstLine="560"/>
        <w:rPr>
          <w:rFonts w:hint="eastAsia" w:ascii="宋体" w:hAnsi="宋体" w:cs="宋体"/>
          <w:color w:val="auto"/>
          <w:sz w:val="24"/>
        </w:rPr>
      </w:pPr>
      <w:r>
        <w:rPr>
          <w:rFonts w:hint="eastAsia" w:ascii="宋体" w:hAnsi="宋体" w:cs="宋体"/>
          <w:color w:val="auto"/>
          <w:sz w:val="24"/>
        </w:rPr>
        <w:t>16.2  投标文件应清楚工整，修改处应由法定代表人或投标人授权代表签字或盖章。</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16.3  未实质性响应招标文件、或者关键字迹潦草、关键内容表达不清、或者未按要求填写、或者可能导致非唯一理解的投标文件将不能通过符合性检查，按重大偏离处理。</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 xml:space="preserve">16.4  </w:t>
      </w:r>
      <w:r>
        <w:rPr>
          <w:rFonts w:ascii="宋体" w:hAnsi="宋体" w:eastAsia="宋体" w:cs="宋体"/>
          <w:color w:val="auto"/>
          <w:sz w:val="24"/>
          <w:szCs w:val="24"/>
        </w:rPr>
        <w:t>为了保证投标文件的合法性、安全性和完整性，投标文件应逐页签章。</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16.5  投标文件的份数：详见《投标人须知前附表》。</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16.6  投标人可根据投标</w:t>
      </w:r>
      <w:r>
        <w:rPr>
          <w:rFonts w:hint="eastAsia" w:ascii="宋体" w:hAnsi="宋体" w:cs="宋体"/>
          <w:color w:val="auto"/>
          <w:szCs w:val="24"/>
          <w:lang w:eastAsia="zh-CN"/>
        </w:rPr>
        <w:t>货物和</w:t>
      </w:r>
      <w:r>
        <w:rPr>
          <w:rFonts w:hint="eastAsia" w:ascii="宋体" w:hAnsi="宋体" w:cs="宋体"/>
          <w:color w:val="auto"/>
          <w:szCs w:val="24"/>
        </w:rPr>
        <w:t>服务的具体需要自行编制其它文件纳入投标书中。</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16.7  投标文件的装订必须采用死页胶粘本，不允许活页形式装订（非胶粘方式装订的投标书一律视同活页装订），活页方式装订视为投标无效。</w:t>
      </w:r>
    </w:p>
    <w:p>
      <w:pPr>
        <w:pStyle w:val="25"/>
        <w:spacing w:line="360" w:lineRule="auto"/>
        <w:ind w:firstLine="567"/>
        <w:jc w:val="both"/>
        <w:rPr>
          <w:rFonts w:ascii="宋体" w:hAnsi="宋体" w:cs="宋体"/>
          <w:bCs/>
          <w:color w:val="auto"/>
          <w:szCs w:val="24"/>
        </w:rPr>
      </w:pPr>
      <w:r>
        <w:rPr>
          <w:rFonts w:hint="eastAsia" w:ascii="宋体" w:hAnsi="宋体" w:cs="宋体"/>
          <w:bCs/>
          <w:color w:val="auto"/>
          <w:szCs w:val="24"/>
        </w:rPr>
        <w:t>17.  投标保证金</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17.1  投标保证金金额：详见投标人须知前附表规定。</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17.2  投标保证金用于保护本次招标免受投标人的违规、违约行为而引起的风险。</w:t>
      </w:r>
    </w:p>
    <w:p>
      <w:pPr>
        <w:pStyle w:val="25"/>
        <w:spacing w:line="360" w:lineRule="auto"/>
        <w:ind w:firstLine="567"/>
        <w:jc w:val="both"/>
        <w:rPr>
          <w:rFonts w:hint="eastAsia" w:ascii="宋体" w:hAnsi="宋体" w:cs="宋体"/>
          <w:bCs/>
          <w:color w:val="auto"/>
          <w:szCs w:val="24"/>
        </w:rPr>
      </w:pPr>
      <w:r>
        <w:rPr>
          <w:rFonts w:hint="eastAsia" w:ascii="宋体" w:hAnsi="宋体" w:cs="宋体"/>
          <w:bCs/>
          <w:color w:val="auto"/>
          <w:szCs w:val="24"/>
        </w:rPr>
        <w:t>17.3  投标保证金应用人民币，由投标人按第二章《投标人须知》中明确的银行、帐号等信息，于开标前缴纳。对未按要求提交投标保证金的投标书，采购代理机构将视为不响应投标而予以拒绝。</w:t>
      </w:r>
    </w:p>
    <w:p>
      <w:pPr>
        <w:pStyle w:val="25"/>
        <w:spacing w:line="360" w:lineRule="auto"/>
        <w:ind w:firstLine="567"/>
        <w:jc w:val="both"/>
        <w:rPr>
          <w:rFonts w:hint="eastAsia" w:ascii="宋体" w:hAnsi="宋体" w:eastAsia="宋体" w:cs="宋体"/>
          <w:color w:val="auto"/>
          <w:szCs w:val="24"/>
          <w:lang w:eastAsia="zh-CN"/>
        </w:rPr>
      </w:pPr>
      <w:r>
        <w:rPr>
          <w:rFonts w:hint="eastAsia" w:ascii="宋体" w:hAnsi="宋体" w:cs="宋体"/>
          <w:color w:val="auto"/>
          <w:szCs w:val="24"/>
        </w:rPr>
        <w:t>17.4 投标保证金可以支票、汇票、本票、或者金融机构、担保机构出具的保函等非现金形式提交，（须标注项目名称</w:t>
      </w:r>
      <w:r>
        <w:rPr>
          <w:rFonts w:hint="eastAsia" w:ascii="宋体" w:hAnsi="宋体" w:cs="宋体"/>
          <w:color w:val="auto"/>
          <w:szCs w:val="24"/>
          <w:lang w:eastAsia="zh-CN"/>
        </w:rPr>
        <w:t>及</w:t>
      </w:r>
      <w:r>
        <w:rPr>
          <w:rFonts w:hint="eastAsia" w:ascii="宋体" w:hAnsi="宋体" w:cs="宋体"/>
          <w:color w:val="auto"/>
          <w:szCs w:val="24"/>
        </w:rPr>
        <w:t>编号）</w:t>
      </w:r>
      <w:r>
        <w:rPr>
          <w:rFonts w:hint="eastAsia" w:ascii="宋体" w:hAnsi="宋体" w:cs="宋体"/>
          <w:color w:val="auto"/>
          <w:szCs w:val="24"/>
          <w:lang w:eastAsia="zh-CN"/>
        </w:rPr>
        <w:t>，不接受电汇及银行转账。</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17.5  中标人的投标保证金自采购合同签定之日起5个工作日内不计利息予以退还。</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17.6  未中标人的投标保证金，自中标通知书发出之日起5个工作日内不计利息予以退还。</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17.7  发生以下情况中标人的投标保证金可能被没收：</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17.7.1 未按28条规定签定合同；</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17.7.2 未按第31条有关缴纳中标服务费的规定；</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17.7.3 未按招标文件要求提交合同履约保证金的。</w:t>
      </w:r>
    </w:p>
    <w:p>
      <w:pPr>
        <w:pStyle w:val="24"/>
        <w:jc w:val="center"/>
        <w:rPr>
          <w:rFonts w:hint="eastAsia"/>
          <w:b/>
          <w:bCs/>
          <w:color w:val="auto"/>
        </w:rPr>
      </w:pPr>
      <w:r>
        <w:rPr>
          <w:rFonts w:hint="eastAsia"/>
          <w:b/>
          <w:bCs/>
          <w:color w:val="auto"/>
        </w:rPr>
        <w:t>四、投标文件的递交</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18.  响应文件递交的格式</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18.1  投标供应商应当在投标截止时间前，将生成的“JMBS格式电子加密响应文件”上传递交至“政府采购云平台”，投标截止时间以后上传递交的响应文件将被“政府采购云平台”拒收。</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18.2  未按本须知要求投递响应文件，造成无法投标或投标失败等后果的由供应商自行承担。</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19.  响应文件递交的截止日期</w:t>
      </w:r>
    </w:p>
    <w:p>
      <w:pPr>
        <w:pStyle w:val="25"/>
        <w:spacing w:line="360" w:lineRule="auto"/>
        <w:ind w:firstLine="567"/>
        <w:jc w:val="both"/>
        <w:rPr>
          <w:rFonts w:hint="eastAsia" w:ascii="宋体" w:hAnsi="宋体" w:cs="宋体"/>
          <w:color w:val="auto"/>
          <w:szCs w:val="24"/>
          <w:u w:val="single"/>
        </w:rPr>
      </w:pPr>
      <w:r>
        <w:rPr>
          <w:rFonts w:hint="eastAsia" w:ascii="宋体" w:hAnsi="宋体" w:cs="宋体"/>
          <w:color w:val="auto"/>
          <w:szCs w:val="24"/>
        </w:rPr>
        <w:t>19.1  投标人必须在《投标人须知前附表》中规定的时间之前将响应文件送达到规定的地点。</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19.2  超过招标文件规定的投标截止时间送达的响应文件将不予接受。</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20.  响应文件的修改和撤销</w:t>
      </w:r>
    </w:p>
    <w:p>
      <w:pPr>
        <w:pStyle w:val="23"/>
        <w:spacing w:line="360" w:lineRule="auto"/>
        <w:ind w:firstLine="567"/>
        <w:jc w:val="both"/>
        <w:rPr>
          <w:rFonts w:hint="eastAsia" w:ascii="宋体" w:hAnsi="宋体" w:cs="宋体"/>
          <w:color w:val="auto"/>
          <w:sz w:val="24"/>
          <w:szCs w:val="24"/>
        </w:rPr>
      </w:pPr>
      <w:r>
        <w:rPr>
          <w:rFonts w:hint="eastAsia" w:ascii="宋体" w:hAnsi="宋体" w:cs="宋体"/>
          <w:color w:val="auto"/>
          <w:sz w:val="24"/>
          <w:szCs w:val="24"/>
        </w:rPr>
        <w:t>20.1  投标人对其响应文件进行的修改或撤销应以书面形式并在招标文件规定的投标截止时间前送达招标人、采购代理机构手中。</w:t>
      </w:r>
    </w:p>
    <w:p>
      <w:pPr>
        <w:pStyle w:val="23"/>
        <w:spacing w:line="360" w:lineRule="auto"/>
        <w:ind w:firstLine="567"/>
        <w:jc w:val="both"/>
        <w:rPr>
          <w:rFonts w:hint="eastAsia" w:ascii="宋体" w:hAnsi="宋体" w:cs="宋体"/>
          <w:color w:val="auto"/>
          <w:sz w:val="24"/>
          <w:szCs w:val="24"/>
        </w:rPr>
      </w:pPr>
      <w:r>
        <w:rPr>
          <w:rFonts w:hint="eastAsia" w:ascii="宋体" w:hAnsi="宋体" w:cs="宋体"/>
          <w:color w:val="auto"/>
          <w:sz w:val="24"/>
          <w:szCs w:val="24"/>
        </w:rPr>
        <w:t>20.2  投标人对响应文件的修改或撤销应按招标文件规定进行准备、标注和递交。</w:t>
      </w:r>
    </w:p>
    <w:p>
      <w:pPr>
        <w:pStyle w:val="23"/>
        <w:spacing w:line="360" w:lineRule="auto"/>
        <w:ind w:firstLine="567"/>
        <w:jc w:val="both"/>
        <w:rPr>
          <w:rFonts w:hint="eastAsia" w:ascii="宋体" w:hAnsi="宋体" w:cs="宋体"/>
          <w:color w:val="auto"/>
          <w:sz w:val="24"/>
          <w:szCs w:val="24"/>
        </w:rPr>
      </w:pPr>
      <w:r>
        <w:rPr>
          <w:rFonts w:hint="eastAsia" w:ascii="宋体" w:hAnsi="宋体" w:cs="宋体"/>
          <w:color w:val="auto"/>
          <w:sz w:val="24"/>
          <w:szCs w:val="24"/>
        </w:rPr>
        <w:t>20.3  投标截止时间以后，不允许对响应文件进行修改。</w:t>
      </w:r>
    </w:p>
    <w:p>
      <w:pPr>
        <w:pStyle w:val="23"/>
        <w:spacing w:line="360" w:lineRule="auto"/>
        <w:ind w:firstLine="567"/>
        <w:jc w:val="both"/>
        <w:rPr>
          <w:rFonts w:hint="eastAsia" w:ascii="宋体" w:hAnsi="宋体" w:cs="宋体"/>
          <w:color w:val="auto"/>
          <w:sz w:val="24"/>
          <w:szCs w:val="24"/>
        </w:rPr>
      </w:pPr>
      <w:r>
        <w:rPr>
          <w:rFonts w:hint="eastAsia" w:ascii="宋体" w:hAnsi="宋体" w:cs="宋体"/>
          <w:color w:val="auto"/>
          <w:sz w:val="24"/>
          <w:szCs w:val="24"/>
        </w:rPr>
        <w:t>20.4  投标人不得在投标截止时间起至响应文件有效期满前撤销响应文件。</w:t>
      </w:r>
    </w:p>
    <w:p>
      <w:pPr>
        <w:pStyle w:val="23"/>
        <w:spacing w:line="360" w:lineRule="auto"/>
        <w:ind w:firstLine="567"/>
        <w:jc w:val="both"/>
        <w:rPr>
          <w:rFonts w:hint="eastAsia" w:ascii="宋体" w:hAnsi="宋体" w:cs="宋体"/>
          <w:color w:val="auto"/>
          <w:sz w:val="24"/>
          <w:szCs w:val="24"/>
        </w:rPr>
      </w:pPr>
    </w:p>
    <w:p>
      <w:pPr>
        <w:pStyle w:val="24"/>
        <w:jc w:val="center"/>
        <w:rPr>
          <w:rFonts w:hint="eastAsia"/>
          <w:b/>
          <w:bCs/>
          <w:color w:val="auto"/>
        </w:rPr>
      </w:pPr>
      <w:r>
        <w:rPr>
          <w:rFonts w:hint="eastAsia"/>
          <w:b/>
          <w:bCs/>
          <w:color w:val="auto"/>
        </w:rPr>
        <w:t>五、开标</w:t>
      </w:r>
    </w:p>
    <w:p>
      <w:pPr>
        <w:pStyle w:val="23"/>
        <w:spacing w:line="360" w:lineRule="auto"/>
        <w:ind w:firstLine="567"/>
        <w:jc w:val="both"/>
        <w:rPr>
          <w:rFonts w:hint="eastAsia" w:ascii="宋体" w:hAnsi="宋体" w:cs="宋体"/>
          <w:color w:val="auto"/>
          <w:sz w:val="24"/>
          <w:szCs w:val="24"/>
        </w:rPr>
      </w:pPr>
      <w:r>
        <w:rPr>
          <w:rFonts w:hint="eastAsia" w:ascii="宋体" w:hAnsi="宋体" w:cs="宋体"/>
          <w:color w:val="auto"/>
          <w:sz w:val="24"/>
          <w:szCs w:val="24"/>
        </w:rPr>
        <w:t>21.  开标</w:t>
      </w:r>
    </w:p>
    <w:p>
      <w:pPr>
        <w:pStyle w:val="25"/>
        <w:spacing w:line="360" w:lineRule="auto"/>
        <w:ind w:left="1" w:firstLine="484" w:firstLineChars="201"/>
        <w:jc w:val="both"/>
        <w:rPr>
          <w:rFonts w:hint="eastAsia" w:ascii="宋体" w:hAnsi="宋体" w:cs="宋体"/>
          <w:color w:val="auto"/>
          <w:szCs w:val="24"/>
          <w:u w:val="single"/>
        </w:rPr>
      </w:pPr>
      <w:r>
        <w:rPr>
          <w:rFonts w:hint="eastAsia" w:ascii="宋体" w:hAnsi="宋体" w:cs="宋体"/>
          <w:color w:val="auto"/>
          <w:szCs w:val="24"/>
        </w:rPr>
        <w:t>21.1  除非采购代理机构另外书面通知，本标将按本招标文件《投标人须知前附表》中规定的时间和地点开标。</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21.2  开标时，招标人、监督部门、公证部门的工作人员将对开标会议到场监督。</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21.3  开标时，投标单位完成在线解密后，由工作人员开始唱标。</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21.4  唱标完毕后，如果投标人对所唱内容有异议，应当场立即提出。经现场监标人员确认，认为有必要重新唱标的，由唱标员重新唱标。</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21.5  所有唱标均记录在案，并经监标人员或公证人员的签字，作为各投标人响应文件的组成部分。</w:t>
      </w:r>
    </w:p>
    <w:p>
      <w:pPr>
        <w:pStyle w:val="25"/>
        <w:ind w:firstLine="567"/>
        <w:rPr>
          <w:rFonts w:hint="eastAsia" w:ascii="宋体" w:hAnsi="宋体" w:cs="宋体"/>
          <w:color w:val="auto"/>
          <w:szCs w:val="24"/>
        </w:rPr>
      </w:pPr>
      <w:r>
        <w:rPr>
          <w:rFonts w:hint="eastAsia" w:ascii="宋体" w:hAnsi="宋体" w:cs="宋体"/>
          <w:color w:val="auto"/>
          <w:szCs w:val="24"/>
        </w:rPr>
        <w:t>21.6  投标人代表对开标过程和开标记录有疑义，以及认为采购人、采购代理机构相关工作人员有需要回避的情形的，应当场提出询问或者回避申请。</w:t>
      </w:r>
    </w:p>
    <w:p>
      <w:pPr>
        <w:pStyle w:val="25"/>
        <w:spacing w:line="360" w:lineRule="auto"/>
        <w:ind w:firstLine="567"/>
        <w:jc w:val="both"/>
        <w:rPr>
          <w:rFonts w:hint="eastAsia"/>
          <w:b/>
          <w:bCs/>
          <w:color w:val="auto"/>
        </w:rPr>
      </w:pPr>
      <w:r>
        <w:rPr>
          <w:rFonts w:hint="eastAsia" w:ascii="宋体" w:hAnsi="宋体" w:cs="宋体"/>
          <w:color w:val="auto"/>
          <w:szCs w:val="24"/>
        </w:rPr>
        <w:t>21.7  投标人未参加开标的，视同认可开标结果。</w:t>
      </w:r>
    </w:p>
    <w:p>
      <w:pPr>
        <w:pStyle w:val="24"/>
        <w:jc w:val="center"/>
        <w:rPr>
          <w:rFonts w:hint="eastAsia"/>
          <w:b/>
          <w:bCs/>
          <w:color w:val="auto"/>
        </w:rPr>
      </w:pPr>
      <w:r>
        <w:rPr>
          <w:rFonts w:hint="eastAsia"/>
          <w:b/>
          <w:bCs/>
          <w:color w:val="auto"/>
        </w:rPr>
        <w:t>六、评标和定标</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22. 评标原则</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22.1  本标的评标遵循公平、公正、科学、择优的原则。</w:t>
      </w:r>
    </w:p>
    <w:p>
      <w:pPr>
        <w:pStyle w:val="25"/>
        <w:spacing w:line="360" w:lineRule="auto"/>
        <w:ind w:firstLine="567"/>
        <w:rPr>
          <w:rFonts w:hint="eastAsia" w:ascii="宋体" w:hAnsi="宋体" w:cs="宋体"/>
          <w:color w:val="auto"/>
          <w:szCs w:val="24"/>
        </w:rPr>
      </w:pPr>
      <w:r>
        <w:rPr>
          <w:rFonts w:hint="eastAsia" w:ascii="宋体" w:hAnsi="宋体" w:cs="宋体"/>
          <w:color w:val="auto"/>
          <w:szCs w:val="24"/>
        </w:rPr>
        <w:t>22.2  评标委员会将严格按照《中华人民共和国招标投标法》、《中华人民共和国招标投标法实施条例》、《政府采购货物和服务招标投标管理办法》（财政部87号令）的规定及相关法律法规的规定依法评标，维护招标投标各方当事人的合法权益。法律、法规、规章和省级以上财政部门涉及政府采购政策功能及其他规定，评标委员会应根据招标文件规定，优先推荐节能、环保产品，优先考虑中小企业。投标人符合规定，获得相应政府采购政策优惠的，应提供相关证明材料。</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22.3  不徇私情，不明招暗定。</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22.4  资格审查合格的投标人，均有同等机会参加竞争。</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22.5  评标人员不得私自泄露评标内容，不得进行旨在影响评标结果公正、公平的任何活动。</w:t>
      </w:r>
    </w:p>
    <w:p>
      <w:pPr>
        <w:pStyle w:val="25"/>
        <w:spacing w:line="360" w:lineRule="auto"/>
        <w:ind w:firstLine="567"/>
        <w:jc w:val="both"/>
        <w:rPr>
          <w:rFonts w:hint="eastAsia" w:ascii="宋体" w:hAnsi="宋体" w:cs="宋体"/>
          <w:color w:val="auto"/>
          <w:szCs w:val="24"/>
        </w:rPr>
      </w:pPr>
      <w:r>
        <w:rPr>
          <w:rFonts w:hint="eastAsia" w:ascii="宋体" w:hAnsi="宋体" w:cs="宋体"/>
          <w:color w:val="auto"/>
          <w:szCs w:val="24"/>
        </w:rPr>
        <w:t>22.6  对于投标文件中含义不明确、同类问题表述不一致或者有明显文字和计算错误的内容，评标委员会应当以书面形式要求投标人作出必要的澄清、说明或者补正。</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  评标方法</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23.1  采购代理机构将根据有关法律法规的规定组建本次招标的评标委员会。评标委员会成员由本行业相关技术、经济等方面的专家组成。其中，技术、经济等方面的专家不少于成员总人数的三分之二。</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23.2  评标的依据为招标文件和投标文件。根据相关法律法规的规定，评标委员会不以任何外部证据作为其评标的依据或标准。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23.3  评标过程将严格保密。开标后直到授予中标人合同止，凡是属于审查、澄清、评价和比较的有关评标资料以及授标建议等均不得向投标人或其他无关的人员透露。</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23.4  在评标的整个过程中，投标人所进行的旨在影响评标结果的活动，可能导致其投标被拒绝，或者被取消中标资格。</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23.5  本次招标采用综合评分法进行评标。评标分初步评审和详细评审两个阶段。</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23.5.1  初步评审分为资格性检查和符合性检查，只有通过初步评审的投标文件才可进入详细评审阶段。</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23.5.2  详细评审分为经济报价部分和技术标评审两个部分。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  初步评审</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A. 资格性检查：依据法律法规和招标文件的规定，对投标文件中的资格证明、投标保证金等进行审查，以确定投标人是否具备投标资格。</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B. 符合性检查：依据招标文件的规定，从投标文件的有效性、完整性和对招标文件的响应程度进行审查，以确定是否对招标文件的实质性要求作出响应，判定其内容是否真实可靠，是否满足招标文件的最基本的实质性要求，是否存在重大偏离。重大偏离系指投标文件的有效性、真实性、合同的供货范围、质量、性能和规格等内容在实质上与招标文件形成了重大的不一致，而这种不一致可能限制了买方的权力和投标人的义务，纠正或承认这些偏离将会对该投标人和其它投标人合理的竞争地位产生不公正的影响。与招标文件有重大偏离的投标文件将被拒绝。</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具体评审内容系指：</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  投标人</w:t>
      </w:r>
      <w:r>
        <w:rPr>
          <w:rFonts w:hint="eastAsia" w:ascii="宋体" w:hAnsi="宋体" w:cs="宋体"/>
          <w:color w:val="auto"/>
          <w:sz w:val="24"/>
          <w:lang w:eastAsia="zh-CN"/>
        </w:rPr>
        <w:t>是否</w:t>
      </w:r>
      <w:r>
        <w:rPr>
          <w:rFonts w:hint="eastAsia" w:ascii="宋体" w:hAnsi="宋体" w:cs="宋体"/>
          <w:color w:val="auto"/>
          <w:sz w:val="24"/>
        </w:rPr>
        <w:t>满足本招标文件关于对投标人资格证明文件的规定；</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2</w:t>
      </w:r>
      <w:r>
        <w:rPr>
          <w:rFonts w:hint="eastAsia" w:ascii="宋体" w:hAnsi="宋体" w:cs="宋体"/>
          <w:color w:val="auto"/>
          <w:sz w:val="24"/>
        </w:rPr>
        <w:t xml:space="preserve">  投标文件组成</w:t>
      </w:r>
      <w:r>
        <w:rPr>
          <w:rFonts w:hint="eastAsia" w:ascii="宋体" w:hAnsi="宋体" w:cs="宋体"/>
          <w:color w:val="auto"/>
          <w:sz w:val="24"/>
          <w:lang w:eastAsia="zh-CN"/>
        </w:rPr>
        <w:t>是否</w:t>
      </w:r>
      <w:r>
        <w:rPr>
          <w:rFonts w:hint="eastAsia" w:ascii="宋体" w:hAnsi="宋体" w:cs="宋体"/>
          <w:color w:val="auto"/>
          <w:sz w:val="24"/>
        </w:rPr>
        <w:t>完整，主要内容</w:t>
      </w:r>
      <w:r>
        <w:rPr>
          <w:rFonts w:hint="eastAsia" w:ascii="宋体" w:hAnsi="宋体" w:cs="宋体"/>
          <w:color w:val="auto"/>
          <w:sz w:val="24"/>
          <w:lang w:eastAsia="zh-CN"/>
        </w:rPr>
        <w:t>是否</w:t>
      </w:r>
      <w:r>
        <w:rPr>
          <w:rFonts w:hint="eastAsia" w:ascii="宋体" w:hAnsi="宋体" w:cs="宋体"/>
          <w:color w:val="auto"/>
          <w:sz w:val="24"/>
        </w:rPr>
        <w:t>能按招标文件规定的内容、格式填写、装订；</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3</w:t>
      </w:r>
      <w:r>
        <w:rPr>
          <w:rFonts w:hint="eastAsia" w:ascii="宋体" w:hAnsi="宋体" w:cs="宋体"/>
          <w:color w:val="auto"/>
          <w:sz w:val="24"/>
        </w:rPr>
        <w:t xml:space="preserve">  投标文件的有效期</w:t>
      </w:r>
      <w:r>
        <w:rPr>
          <w:rFonts w:hint="eastAsia" w:ascii="宋体" w:hAnsi="宋体" w:cs="宋体"/>
          <w:color w:val="auto"/>
          <w:sz w:val="24"/>
          <w:lang w:eastAsia="zh-CN"/>
        </w:rPr>
        <w:t>是否</w:t>
      </w:r>
      <w:r>
        <w:rPr>
          <w:rFonts w:hint="eastAsia" w:ascii="宋体" w:hAnsi="宋体" w:cs="宋体"/>
          <w:color w:val="auto"/>
          <w:sz w:val="24"/>
        </w:rPr>
        <w:t>满足招标文件的规定；</w:t>
      </w:r>
    </w:p>
    <w:p>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4</w:t>
      </w:r>
      <w:r>
        <w:rPr>
          <w:rFonts w:hint="eastAsia" w:ascii="宋体" w:hAnsi="宋体" w:cs="宋体"/>
          <w:color w:val="auto"/>
          <w:sz w:val="24"/>
        </w:rPr>
        <w:t xml:space="preserve">  投标文件</w:t>
      </w:r>
      <w:r>
        <w:rPr>
          <w:rFonts w:hint="eastAsia" w:ascii="宋体" w:hAnsi="宋体" w:cs="宋体"/>
          <w:color w:val="auto"/>
          <w:sz w:val="24"/>
          <w:lang w:eastAsia="zh-CN"/>
        </w:rPr>
        <w:t>是否</w:t>
      </w:r>
      <w:r>
        <w:rPr>
          <w:rFonts w:hint="eastAsia" w:ascii="宋体" w:hAnsi="宋体" w:cs="宋体"/>
          <w:color w:val="auto"/>
          <w:sz w:val="24"/>
        </w:rPr>
        <w:t>按照规定签字盖章</w:t>
      </w:r>
      <w:r>
        <w:rPr>
          <w:rFonts w:hint="eastAsia" w:ascii="宋体" w:hAnsi="宋体" w:eastAsia="宋体" w:cs="宋体"/>
          <w:color w:val="auto"/>
          <w:sz w:val="24"/>
        </w:rPr>
        <w:t>的；</w:t>
      </w:r>
    </w:p>
    <w:p>
      <w:pPr>
        <w:adjustRightInd w:val="0"/>
        <w:snapToGrid w:val="0"/>
        <w:spacing w:line="360" w:lineRule="auto"/>
        <w:ind w:firstLine="482" w:firstLineChars="200"/>
        <w:rPr>
          <w:rFonts w:hint="eastAsia" w:ascii="宋体" w:hAnsi="宋体" w:eastAsia="宋体" w:cs="宋体"/>
          <w:color w:val="auto"/>
          <w:sz w:val="24"/>
        </w:rPr>
      </w:pPr>
      <w:r>
        <w:rPr>
          <w:rFonts w:hint="eastAsia" w:ascii="宋体" w:hAnsi="宋体" w:eastAsia="宋体" w:cs="宋体"/>
          <w:color w:val="auto"/>
          <w:sz w:val="24"/>
        </w:rPr>
        <w:t>23.6.</w:t>
      </w:r>
      <w:r>
        <w:rPr>
          <w:rFonts w:hint="eastAsia" w:ascii="宋体" w:hAnsi="宋体" w:eastAsia="宋体" w:cs="宋体"/>
          <w:color w:val="auto"/>
          <w:sz w:val="24"/>
          <w:lang w:val="en-US" w:eastAsia="zh-CN"/>
        </w:rPr>
        <w:t>5</w:t>
      </w:r>
      <w:r>
        <w:rPr>
          <w:rFonts w:hint="eastAsia" w:ascii="宋体" w:hAnsi="宋体" w:eastAsia="宋体" w:cs="宋体"/>
          <w:color w:val="auto"/>
          <w:sz w:val="24"/>
        </w:rPr>
        <w:t xml:space="preserve">  投标代表授权书</w:t>
      </w:r>
      <w:r>
        <w:rPr>
          <w:rFonts w:hint="eastAsia" w:ascii="宋体" w:hAnsi="宋体" w:cs="宋体"/>
          <w:color w:val="auto"/>
          <w:sz w:val="24"/>
          <w:lang w:eastAsia="zh-CN"/>
        </w:rPr>
        <w:t>是否</w:t>
      </w:r>
      <w:r>
        <w:rPr>
          <w:rFonts w:hint="eastAsia" w:ascii="宋体" w:hAnsi="宋体" w:eastAsia="宋体" w:cs="宋体"/>
          <w:color w:val="auto"/>
          <w:sz w:val="24"/>
        </w:rPr>
        <w:t>由法定代表人签署；</w:t>
      </w:r>
    </w:p>
    <w:p>
      <w:pPr>
        <w:adjustRightInd w:val="0"/>
        <w:snapToGrid w:val="0"/>
        <w:spacing w:line="360" w:lineRule="auto"/>
        <w:ind w:firstLine="482" w:firstLineChars="200"/>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23.6.6  </w:t>
      </w:r>
      <w:r>
        <w:rPr>
          <w:rFonts w:hint="eastAsia" w:ascii="宋体" w:hAnsi="宋体" w:cs="宋体"/>
          <w:color w:val="auto"/>
          <w:sz w:val="24"/>
        </w:rPr>
        <w:t>投标人</w:t>
      </w:r>
      <w:r>
        <w:rPr>
          <w:rFonts w:hint="eastAsia" w:ascii="宋体" w:hAnsi="宋体" w:cs="宋体"/>
          <w:color w:val="auto"/>
          <w:sz w:val="24"/>
          <w:lang w:eastAsia="zh-CN"/>
        </w:rPr>
        <w:t>是否</w:t>
      </w:r>
      <w:r>
        <w:rPr>
          <w:rFonts w:hint="eastAsia" w:ascii="宋体" w:hAnsi="宋体" w:cs="宋体"/>
          <w:color w:val="auto"/>
          <w:sz w:val="24"/>
        </w:rPr>
        <w:t>按照招标文件的要求提供投标保证金，或者所提供的投标保证金</w:t>
      </w:r>
      <w:r>
        <w:rPr>
          <w:rFonts w:hint="eastAsia" w:ascii="宋体" w:hAnsi="宋体" w:cs="宋体"/>
          <w:color w:val="auto"/>
          <w:sz w:val="24"/>
          <w:lang w:eastAsia="zh-CN"/>
        </w:rPr>
        <w:t>是否</w:t>
      </w:r>
      <w:r>
        <w:rPr>
          <w:rFonts w:hint="eastAsia" w:ascii="宋体" w:hAnsi="宋体" w:cs="宋体"/>
          <w:color w:val="auto"/>
          <w:sz w:val="24"/>
        </w:rPr>
        <w:t>有瑕疵；</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eastAsia="宋体" w:cs="宋体"/>
          <w:color w:val="auto"/>
          <w:kern w:val="2"/>
          <w:sz w:val="24"/>
          <w:szCs w:val="24"/>
          <w:lang w:val="en-US" w:eastAsia="zh-CN" w:bidi="ar-SA"/>
        </w:rPr>
        <w:t>23.6.7  投标文件针对货物</w:t>
      </w:r>
      <w:r>
        <w:rPr>
          <w:rFonts w:hint="eastAsia" w:ascii="宋体" w:hAnsi="宋体" w:cs="宋体"/>
          <w:color w:val="auto"/>
          <w:sz w:val="24"/>
          <w:lang w:eastAsia="zh-CN"/>
        </w:rPr>
        <w:t>是否</w:t>
      </w:r>
      <w:r>
        <w:rPr>
          <w:rFonts w:hint="eastAsia" w:ascii="宋体" w:hAnsi="宋体" w:eastAsia="宋体" w:cs="宋体"/>
          <w:color w:val="auto"/>
          <w:kern w:val="2"/>
          <w:sz w:val="24"/>
          <w:szCs w:val="24"/>
          <w:lang w:val="en-US" w:eastAsia="zh-CN" w:bidi="ar-SA"/>
        </w:rPr>
        <w:t>出</w:t>
      </w:r>
      <w:r>
        <w:rPr>
          <w:rFonts w:hint="eastAsia" w:ascii="宋体" w:hAnsi="宋体" w:cs="宋体"/>
          <w:color w:val="auto"/>
          <w:sz w:val="24"/>
        </w:rPr>
        <w:t>现了两个或两个以上的报价；</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8</w:t>
      </w:r>
      <w:r>
        <w:rPr>
          <w:rFonts w:hint="eastAsia" w:ascii="宋体" w:hAnsi="宋体" w:cs="宋体"/>
          <w:color w:val="auto"/>
          <w:sz w:val="24"/>
        </w:rPr>
        <w:t xml:space="preserve">  投标报价</w:t>
      </w:r>
      <w:r>
        <w:rPr>
          <w:rFonts w:hint="eastAsia" w:ascii="宋体" w:hAnsi="宋体" w:cs="宋体"/>
          <w:color w:val="auto"/>
          <w:sz w:val="24"/>
          <w:lang w:eastAsia="zh-CN"/>
        </w:rPr>
        <w:t>是否</w:t>
      </w:r>
      <w:r>
        <w:rPr>
          <w:rFonts w:hint="eastAsia" w:ascii="宋体" w:hAnsi="宋体" w:cs="宋体"/>
          <w:color w:val="auto"/>
          <w:sz w:val="24"/>
        </w:rPr>
        <w:t>超过最高限价；</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9</w:t>
      </w:r>
      <w:r>
        <w:rPr>
          <w:rFonts w:hint="eastAsia" w:ascii="宋体" w:hAnsi="宋体" w:cs="宋体"/>
          <w:color w:val="auto"/>
          <w:sz w:val="24"/>
        </w:rPr>
        <w:t xml:space="preserve">  </w:t>
      </w:r>
      <w:r>
        <w:rPr>
          <w:rFonts w:hint="eastAsia" w:ascii="宋体" w:hAnsi="宋体" w:cs="宋体"/>
          <w:color w:val="auto"/>
          <w:sz w:val="24"/>
          <w:lang w:eastAsia="zh-CN"/>
        </w:rPr>
        <w:t>是否</w:t>
      </w:r>
      <w:r>
        <w:rPr>
          <w:rFonts w:hint="eastAsia" w:ascii="宋体" w:hAnsi="宋体" w:cs="宋体"/>
          <w:color w:val="auto"/>
          <w:sz w:val="24"/>
        </w:rPr>
        <w:t>明显不符合招标文件关于对招标</w:t>
      </w:r>
      <w:r>
        <w:rPr>
          <w:rFonts w:hint="eastAsia" w:ascii="宋体" w:hAnsi="宋体" w:cs="宋体"/>
          <w:color w:val="auto"/>
          <w:sz w:val="24"/>
          <w:lang w:val="en-US" w:eastAsia="zh-CN"/>
        </w:rPr>
        <w:t>货物</w:t>
      </w:r>
      <w:r>
        <w:rPr>
          <w:rFonts w:hint="eastAsia" w:ascii="宋体" w:hAnsi="宋体" w:cs="宋体"/>
          <w:color w:val="auto"/>
          <w:sz w:val="24"/>
        </w:rPr>
        <w:t>技术规格和标准的要求；</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w:t>
      </w:r>
      <w:r>
        <w:rPr>
          <w:rFonts w:hint="eastAsia" w:ascii="宋体" w:hAnsi="宋体" w:cs="宋体"/>
          <w:color w:val="auto"/>
          <w:sz w:val="24"/>
          <w:lang w:val="en-US" w:eastAsia="zh-CN"/>
        </w:rPr>
        <w:t>10</w:t>
      </w:r>
      <w:r>
        <w:rPr>
          <w:rFonts w:hint="eastAsia" w:ascii="宋体" w:hAnsi="宋体" w:cs="宋体"/>
          <w:color w:val="auto"/>
          <w:sz w:val="24"/>
        </w:rPr>
        <w:t xml:space="preserve"> 投标文件载明的招标项目</w:t>
      </w:r>
      <w:r>
        <w:rPr>
          <w:rFonts w:hint="eastAsia" w:ascii="宋体" w:hAnsi="宋体" w:cs="宋体"/>
          <w:color w:val="auto"/>
          <w:sz w:val="24"/>
          <w:lang w:val="en-US" w:eastAsia="zh-CN"/>
        </w:rPr>
        <w:t>供货</w:t>
      </w:r>
      <w:r>
        <w:rPr>
          <w:rFonts w:hint="eastAsia" w:ascii="宋体" w:hAnsi="宋体" w:cs="宋体"/>
          <w:color w:val="auto"/>
          <w:sz w:val="24"/>
        </w:rPr>
        <w:t>期限</w:t>
      </w:r>
      <w:r>
        <w:rPr>
          <w:rFonts w:hint="eastAsia" w:ascii="宋体" w:hAnsi="宋体" w:cs="宋体"/>
          <w:color w:val="auto"/>
          <w:sz w:val="24"/>
          <w:lang w:eastAsia="zh-CN"/>
        </w:rPr>
        <w:t>是否</w:t>
      </w:r>
      <w:r>
        <w:rPr>
          <w:rFonts w:hint="eastAsia" w:ascii="宋体" w:hAnsi="宋体" w:cs="宋体"/>
          <w:color w:val="auto"/>
          <w:sz w:val="24"/>
        </w:rPr>
        <w:t>超过招标文件规定的期限；</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w:t>
      </w:r>
      <w:r>
        <w:rPr>
          <w:rFonts w:hint="eastAsia" w:ascii="宋体" w:hAnsi="宋体" w:cs="宋体"/>
          <w:color w:val="auto"/>
          <w:sz w:val="24"/>
          <w:lang w:val="en-US" w:eastAsia="zh-CN"/>
        </w:rPr>
        <w:t>1</w:t>
      </w:r>
      <w:r>
        <w:rPr>
          <w:rFonts w:hint="eastAsia" w:ascii="宋体" w:hAnsi="宋体" w:cs="宋体"/>
          <w:color w:val="auto"/>
          <w:sz w:val="24"/>
        </w:rPr>
        <w:t xml:space="preserve"> 投标文件载明的</w:t>
      </w:r>
      <w:r>
        <w:rPr>
          <w:rFonts w:hint="eastAsia" w:ascii="宋体" w:hAnsi="宋体" w:cs="宋体"/>
          <w:color w:val="auto"/>
          <w:sz w:val="24"/>
          <w:lang w:val="en-US" w:eastAsia="zh-CN"/>
        </w:rPr>
        <w:t>货物</w:t>
      </w:r>
      <w:r>
        <w:rPr>
          <w:rFonts w:hint="eastAsia" w:ascii="宋体" w:hAnsi="宋体" w:cs="宋体"/>
          <w:color w:val="auto"/>
          <w:sz w:val="24"/>
        </w:rPr>
        <w:t>范围等</w:t>
      </w:r>
      <w:r>
        <w:rPr>
          <w:rFonts w:hint="eastAsia" w:ascii="宋体" w:hAnsi="宋体" w:cs="宋体"/>
          <w:color w:val="auto"/>
          <w:sz w:val="24"/>
          <w:lang w:eastAsia="zh-CN"/>
        </w:rPr>
        <w:t>是否</w:t>
      </w:r>
      <w:r>
        <w:rPr>
          <w:rFonts w:hint="eastAsia" w:ascii="宋体" w:hAnsi="宋体" w:cs="宋体"/>
          <w:color w:val="auto"/>
          <w:sz w:val="24"/>
        </w:rPr>
        <w:t>不符合招标文件的要求；</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w:t>
      </w:r>
      <w:r>
        <w:rPr>
          <w:rFonts w:hint="eastAsia" w:ascii="宋体" w:hAnsi="宋体" w:cs="宋体"/>
          <w:color w:val="auto"/>
          <w:sz w:val="24"/>
          <w:lang w:val="en-US" w:eastAsia="zh-CN"/>
        </w:rPr>
        <w:t>2</w:t>
      </w:r>
      <w:r>
        <w:rPr>
          <w:rFonts w:hint="eastAsia" w:ascii="宋体" w:hAnsi="宋体" w:cs="宋体"/>
          <w:color w:val="auto"/>
          <w:sz w:val="24"/>
        </w:rPr>
        <w:t xml:space="preserve"> 投标人财务报表</w:t>
      </w:r>
      <w:r>
        <w:rPr>
          <w:rFonts w:hint="eastAsia" w:ascii="宋体" w:hAnsi="宋体" w:cs="宋体"/>
          <w:color w:val="auto"/>
          <w:sz w:val="24"/>
          <w:lang w:eastAsia="zh-CN"/>
        </w:rPr>
        <w:t>是否</w:t>
      </w:r>
      <w:r>
        <w:rPr>
          <w:rFonts w:hint="eastAsia" w:ascii="宋体" w:hAnsi="宋体" w:cs="宋体"/>
          <w:color w:val="auto"/>
          <w:sz w:val="24"/>
        </w:rPr>
        <w:t>出现亏损，且其亏损数额较大，对其履约</w:t>
      </w:r>
      <w:r>
        <w:rPr>
          <w:rFonts w:hint="eastAsia" w:ascii="宋体" w:hAnsi="宋体" w:cs="宋体"/>
          <w:color w:val="auto"/>
          <w:sz w:val="24"/>
          <w:lang w:eastAsia="zh-CN"/>
        </w:rPr>
        <w:t>是否</w:t>
      </w:r>
      <w:r>
        <w:rPr>
          <w:rFonts w:hint="eastAsia" w:ascii="宋体" w:hAnsi="宋体" w:cs="宋体"/>
          <w:color w:val="auto"/>
          <w:sz w:val="24"/>
        </w:rPr>
        <w:t>存在潜在重大影响的；</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w:t>
      </w:r>
      <w:r>
        <w:rPr>
          <w:rFonts w:hint="eastAsia" w:ascii="宋体" w:hAnsi="宋体" w:cs="宋体"/>
          <w:color w:val="auto"/>
          <w:sz w:val="24"/>
          <w:lang w:val="en-US" w:eastAsia="zh-CN"/>
        </w:rPr>
        <w:t>3</w:t>
      </w:r>
      <w:r>
        <w:rPr>
          <w:rFonts w:hint="eastAsia" w:ascii="宋体" w:hAnsi="宋体" w:cs="宋体"/>
          <w:color w:val="auto"/>
          <w:sz w:val="24"/>
        </w:rPr>
        <w:t xml:space="preserve">  投标文件</w:t>
      </w:r>
      <w:r>
        <w:rPr>
          <w:rFonts w:hint="eastAsia" w:ascii="宋体" w:hAnsi="宋体" w:cs="宋体"/>
          <w:color w:val="auto"/>
          <w:sz w:val="24"/>
          <w:lang w:eastAsia="zh-CN"/>
        </w:rPr>
        <w:t>是否</w:t>
      </w:r>
      <w:r>
        <w:rPr>
          <w:rFonts w:hint="eastAsia" w:ascii="宋体" w:hAnsi="宋体" w:cs="宋体"/>
          <w:color w:val="auto"/>
          <w:sz w:val="24"/>
        </w:rPr>
        <w:t>含有采购人不能接受的附加条件；</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23.6.1</w:t>
      </w:r>
      <w:r>
        <w:rPr>
          <w:rFonts w:hint="eastAsia" w:ascii="宋体" w:hAnsi="宋体" w:cs="宋体"/>
          <w:color w:val="auto"/>
          <w:sz w:val="24"/>
          <w:lang w:val="en-US" w:eastAsia="zh-CN"/>
        </w:rPr>
        <w:t>4</w:t>
      </w:r>
      <w:r>
        <w:rPr>
          <w:rFonts w:hint="eastAsia" w:ascii="宋体" w:hAnsi="宋体" w:cs="宋体"/>
          <w:color w:val="auto"/>
          <w:sz w:val="24"/>
        </w:rPr>
        <w:t xml:space="preserve">  </w:t>
      </w:r>
      <w:r>
        <w:rPr>
          <w:rFonts w:hint="eastAsia" w:ascii="宋体" w:hAnsi="宋体" w:cs="宋体"/>
          <w:color w:val="auto"/>
          <w:sz w:val="24"/>
          <w:lang w:eastAsia="zh-CN"/>
        </w:rPr>
        <w:t>是否有</w:t>
      </w:r>
      <w:r>
        <w:rPr>
          <w:rFonts w:hint="eastAsia" w:ascii="宋体" w:hAnsi="宋体" w:cs="宋体"/>
          <w:color w:val="auto"/>
          <w:sz w:val="24"/>
        </w:rPr>
        <w:t>不符合法律、法规和招标文件规定的其他实质性要求。</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 对通过初步评审的投标文件，评标委员会将对其进行算术性修正。算术性修正是指对投标文件的报价明细进行校核，并对其算术上和运算上的差错给予修正。修正的原则如下：</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23.7.1  投标文件中开标一览表（报价表）内容与投标文件中相应内容不一致的，以开标一览表（报价表）为准；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23.7.2  大写金额和小写金额不一致的，以大写金额为准；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23.7.3  单价金额小数点或者百分比有明显错位的，以开标一览表的总价为准，并修改单价；</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23.7.4  总价金额与按单价汇总金额不一致的，以单价金额计算结果为准。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23.7.5  同时出现两种以上不一致的，按照前款规定的顺序修正。修正后的报价需经投标人确认后产生约束力，投标人不确认的，其投标无效。</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23.7.6  投标人的澄清、说明或者补正应当采用书面形式，并加盖公章，或者由法定代表人或其授权的代表签字。投标人的澄清、说明或者补正不得超出投标文件的范围或者改变投标文件的实质性内容。</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23.7.4  对不同文字文本投标文件的解释发生异议的，以中文文本为准。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23.7.5  评标委员会将拒绝被定为实质上非响应性的投标，投标人不能通过修正或撤销不符之处而使其投标成为响应性投标。</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23.7.6  评标委员会将允许投标中有微小的不正规、不一致或不规则，而该微小之处不构成重大偏离。</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23.8  通过初步评审及算术性修正的投标文件将进入详细评审阶段。</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23.8.1  详细评审中，评标委员会将采用综合评估法中的打分法，以投标文件能最大限度地满足招标文件中规定的各项评价标准为依据，独立地对各投标文件进行评审和打分。</w:t>
      </w:r>
    </w:p>
    <w:p>
      <w:pPr>
        <w:adjustRightInd w:val="0"/>
        <w:snapToGrid w:val="0"/>
        <w:spacing w:line="360" w:lineRule="auto"/>
        <w:ind w:firstLine="482" w:firstLineChars="200"/>
        <w:rPr>
          <w:rFonts w:hint="eastAsia" w:ascii="宋体" w:hAnsi="宋体" w:cs="宋体"/>
          <w:color w:val="auto"/>
          <w:sz w:val="24"/>
        </w:rPr>
      </w:pPr>
      <w:r>
        <w:rPr>
          <w:rFonts w:hint="eastAsia" w:ascii="宋体" w:hAnsi="宋体" w:cs="宋体"/>
          <w:color w:val="auto"/>
          <w:sz w:val="24"/>
        </w:rPr>
        <w:t>23.8.2  评标委员会将对下述评审因素进行量化，并根据评委会每个成员对投标文件的评审和理解进行打分。经济报价权重占</w:t>
      </w:r>
      <w:r>
        <w:rPr>
          <w:rFonts w:hint="eastAsia" w:ascii="宋体" w:hAnsi="宋体" w:cs="宋体"/>
          <w:color w:val="auto"/>
          <w:sz w:val="24"/>
          <w:lang w:val="en-US" w:eastAsia="zh-CN"/>
        </w:rPr>
        <w:t>30</w:t>
      </w:r>
      <w:r>
        <w:rPr>
          <w:rFonts w:hint="eastAsia" w:ascii="宋体" w:hAnsi="宋体" w:cs="宋体"/>
          <w:color w:val="auto"/>
          <w:sz w:val="24"/>
        </w:rPr>
        <w:t>%，技术标权重占</w:t>
      </w:r>
      <w:r>
        <w:rPr>
          <w:rFonts w:hint="eastAsia" w:ascii="宋体" w:hAnsi="宋体" w:cs="宋体"/>
          <w:color w:val="auto"/>
          <w:sz w:val="24"/>
          <w:lang w:val="en-US" w:eastAsia="zh-CN"/>
        </w:rPr>
        <w:t>70</w:t>
      </w:r>
      <w:r>
        <w:rPr>
          <w:rFonts w:hint="eastAsia" w:ascii="宋体" w:hAnsi="宋体" w:cs="宋体"/>
          <w:color w:val="auto"/>
          <w:sz w:val="24"/>
        </w:rPr>
        <w:t>%。投标人两部分的分值相加，即为该投标人的评标总得分。</w:t>
      </w:r>
    </w:p>
    <w:p>
      <w:pPr>
        <w:pStyle w:val="27"/>
        <w:rPr>
          <w:rFonts w:hint="eastAsia" w:hAnsi="宋体"/>
          <w:color w:val="auto"/>
        </w:rPr>
      </w:pPr>
    </w:p>
    <w:p>
      <w:pPr>
        <w:spacing w:line="360" w:lineRule="auto"/>
        <w:jc w:val="center"/>
        <w:outlineLvl w:val="2"/>
        <w:rPr>
          <w:rFonts w:hint="eastAsia" w:ascii="宋体" w:hAnsi="宋体" w:cs="宋体"/>
          <w:b/>
          <w:color w:val="auto"/>
          <w:sz w:val="24"/>
        </w:rPr>
      </w:pPr>
      <w:r>
        <w:rPr>
          <w:rFonts w:hint="eastAsia" w:ascii="宋体" w:hAnsi="宋体" w:cs="宋体"/>
          <w:b/>
          <w:color w:val="auto"/>
          <w:sz w:val="24"/>
        </w:rPr>
        <w:t>初步评审标准</w:t>
      </w:r>
    </w:p>
    <w:tbl>
      <w:tblPr>
        <w:tblStyle w:val="18"/>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562"/>
        <w:gridCol w:w="8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初步评审</w:t>
            </w:r>
          </w:p>
        </w:tc>
        <w:tc>
          <w:tcPr>
            <w:tcW w:w="9545"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01" w:type="dxa"/>
            <w:vMerge w:val="continue"/>
            <w:noWrap w:val="0"/>
            <w:vAlign w:val="center"/>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8983" w:type="dxa"/>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CN"/>
              </w:rPr>
              <w:t>是否</w:t>
            </w:r>
            <w:r>
              <w:rPr>
                <w:rFonts w:hint="eastAsia" w:ascii="宋体" w:hAnsi="宋体" w:cs="宋体"/>
                <w:color w:val="auto"/>
                <w:sz w:val="24"/>
              </w:rPr>
              <w:t>满足本招标文件关于对投标人资格证明文件的规定；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投标文件组成</w:t>
            </w:r>
            <w:r>
              <w:rPr>
                <w:rFonts w:hint="eastAsia" w:ascii="宋体" w:hAnsi="宋体" w:cs="宋体"/>
                <w:color w:val="auto"/>
                <w:sz w:val="24"/>
                <w:lang w:eastAsia="zh-CN"/>
              </w:rPr>
              <w:t>是否</w:t>
            </w:r>
            <w:r>
              <w:rPr>
                <w:rFonts w:hint="eastAsia" w:ascii="宋体" w:hAnsi="宋体" w:cs="宋体"/>
                <w:color w:val="auto"/>
                <w:sz w:val="24"/>
              </w:rPr>
              <w:t>完整，主要内容</w:t>
            </w:r>
            <w:r>
              <w:rPr>
                <w:rFonts w:hint="eastAsia" w:ascii="宋体" w:hAnsi="宋体" w:cs="宋体"/>
                <w:color w:val="auto"/>
                <w:sz w:val="24"/>
                <w:lang w:eastAsia="zh-CN"/>
              </w:rPr>
              <w:t>是否</w:t>
            </w:r>
            <w:r>
              <w:rPr>
                <w:rFonts w:hint="eastAsia" w:ascii="宋体" w:hAnsi="宋体" w:cs="宋体"/>
                <w:color w:val="auto"/>
                <w:sz w:val="24"/>
              </w:rPr>
              <w:t>能按招标文件规定的内容、格式填写、装订；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投标文件的有效期</w:t>
            </w:r>
            <w:r>
              <w:rPr>
                <w:rFonts w:hint="eastAsia" w:ascii="宋体" w:hAnsi="宋体" w:cs="宋体"/>
                <w:color w:val="auto"/>
                <w:sz w:val="24"/>
                <w:lang w:eastAsia="zh-CN"/>
              </w:rPr>
              <w:t>是否</w:t>
            </w:r>
            <w:r>
              <w:rPr>
                <w:rFonts w:hint="eastAsia" w:ascii="宋体" w:hAnsi="宋体" w:cs="宋体"/>
                <w:color w:val="auto"/>
                <w:sz w:val="24"/>
              </w:rPr>
              <w:t>满足招标文件的规定；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投标文件</w:t>
            </w:r>
            <w:r>
              <w:rPr>
                <w:rFonts w:hint="eastAsia" w:ascii="宋体" w:hAnsi="宋体" w:cs="宋体"/>
                <w:color w:val="auto"/>
                <w:sz w:val="24"/>
                <w:lang w:eastAsia="zh-CN"/>
              </w:rPr>
              <w:t>是否</w:t>
            </w:r>
            <w:r>
              <w:rPr>
                <w:rFonts w:hint="eastAsia" w:ascii="宋体" w:hAnsi="宋体" w:cs="宋体"/>
                <w:color w:val="auto"/>
                <w:sz w:val="24"/>
              </w:rPr>
              <w:t>按照规定签字盖章的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投标代表授权书</w:t>
            </w:r>
            <w:r>
              <w:rPr>
                <w:rFonts w:hint="eastAsia" w:ascii="宋体" w:hAnsi="宋体" w:cs="宋体"/>
                <w:color w:val="auto"/>
                <w:sz w:val="24"/>
                <w:lang w:eastAsia="zh-CN"/>
              </w:rPr>
              <w:t>是否</w:t>
            </w:r>
            <w:r>
              <w:rPr>
                <w:rFonts w:hint="eastAsia" w:ascii="宋体" w:hAnsi="宋体" w:cs="宋体"/>
                <w:color w:val="auto"/>
                <w:sz w:val="24"/>
              </w:rPr>
              <w:t>由法定代表人签署；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6</w:t>
            </w:r>
          </w:p>
        </w:tc>
        <w:tc>
          <w:tcPr>
            <w:tcW w:w="8983" w:type="dxa"/>
            <w:noWrap w:val="0"/>
            <w:vAlign w:val="center"/>
          </w:tcPr>
          <w:p>
            <w:pPr>
              <w:spacing w:line="360" w:lineRule="auto"/>
              <w:rPr>
                <w:rFonts w:hint="eastAsia" w:ascii="宋体" w:hAnsi="宋体" w:eastAsia="宋体" w:cs="宋体"/>
                <w:color w:val="auto"/>
                <w:sz w:val="24"/>
                <w:lang w:eastAsia="zh-CN"/>
              </w:rPr>
            </w:pPr>
            <w:r>
              <w:rPr>
                <w:rFonts w:hint="eastAsia" w:ascii="宋体" w:hAnsi="宋体" w:cs="宋体"/>
                <w:color w:val="auto"/>
                <w:sz w:val="24"/>
              </w:rPr>
              <w:t>投标人</w:t>
            </w:r>
            <w:r>
              <w:rPr>
                <w:rFonts w:hint="eastAsia" w:ascii="宋体" w:hAnsi="宋体" w:cs="宋体"/>
                <w:color w:val="auto"/>
                <w:sz w:val="24"/>
                <w:lang w:eastAsia="zh-CN"/>
              </w:rPr>
              <w:t>是否</w:t>
            </w:r>
            <w:r>
              <w:rPr>
                <w:rFonts w:hint="eastAsia" w:ascii="宋体" w:hAnsi="宋体" w:cs="宋体"/>
                <w:color w:val="auto"/>
                <w:sz w:val="24"/>
              </w:rPr>
              <w:t>按照招标文件的要求提供投标保证金，或者所提供的投标保证金</w:t>
            </w:r>
            <w:r>
              <w:rPr>
                <w:rFonts w:hint="eastAsia" w:ascii="宋体" w:hAnsi="宋体" w:cs="宋体"/>
                <w:color w:val="auto"/>
                <w:sz w:val="24"/>
                <w:lang w:eastAsia="zh-CN"/>
              </w:rPr>
              <w:t>是否</w:t>
            </w:r>
            <w:r>
              <w:rPr>
                <w:rFonts w:hint="eastAsia" w:ascii="宋体" w:hAnsi="宋体" w:cs="宋体"/>
                <w:color w:val="auto"/>
                <w:sz w:val="24"/>
              </w:rPr>
              <w:t>有瑕疵</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7</w:t>
            </w:r>
          </w:p>
        </w:tc>
        <w:tc>
          <w:tcPr>
            <w:tcW w:w="8983" w:type="dxa"/>
            <w:noWrap w:val="0"/>
            <w:vAlign w:val="center"/>
          </w:tcPr>
          <w:p>
            <w:pPr>
              <w:spacing w:line="360" w:lineRule="auto"/>
              <w:rPr>
                <w:rFonts w:hint="eastAsia" w:ascii="宋体" w:hAnsi="宋体" w:eastAsia="宋体" w:cs="宋体"/>
                <w:color w:val="auto"/>
                <w:kern w:val="2"/>
                <w:sz w:val="24"/>
                <w:szCs w:val="24"/>
                <w:lang w:val="en-US" w:eastAsia="zh-CN" w:bidi="ar-SA"/>
              </w:rPr>
            </w:pPr>
            <w:r>
              <w:rPr>
                <w:rFonts w:hint="eastAsia" w:ascii="宋体" w:hAnsi="宋体" w:cs="宋体"/>
                <w:color w:val="auto"/>
                <w:sz w:val="24"/>
              </w:rPr>
              <w:t>投标文件针对</w:t>
            </w:r>
            <w:r>
              <w:rPr>
                <w:rFonts w:hint="eastAsia" w:ascii="宋体" w:hAnsi="宋体" w:cs="宋体"/>
                <w:color w:val="auto"/>
                <w:sz w:val="24"/>
                <w:lang w:val="en-US" w:eastAsia="zh-CN"/>
              </w:rPr>
              <w:t>货物</w:t>
            </w:r>
            <w:r>
              <w:rPr>
                <w:rFonts w:hint="eastAsia" w:ascii="宋体" w:hAnsi="宋体" w:cs="宋体"/>
                <w:color w:val="auto"/>
                <w:sz w:val="24"/>
                <w:lang w:eastAsia="zh-CN"/>
              </w:rPr>
              <w:t>是否</w:t>
            </w:r>
            <w:r>
              <w:rPr>
                <w:rFonts w:hint="eastAsia" w:ascii="宋体" w:hAnsi="宋体" w:cs="宋体"/>
                <w:color w:val="auto"/>
                <w:sz w:val="24"/>
              </w:rPr>
              <w:t>出现了两个或两个以上的报价</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8</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投标报价</w:t>
            </w:r>
            <w:r>
              <w:rPr>
                <w:rFonts w:hint="eastAsia" w:ascii="宋体" w:hAnsi="宋体" w:cs="宋体"/>
                <w:color w:val="auto"/>
                <w:sz w:val="24"/>
                <w:lang w:eastAsia="zh-CN"/>
              </w:rPr>
              <w:t>是否</w:t>
            </w:r>
            <w:r>
              <w:rPr>
                <w:rFonts w:hint="eastAsia" w:ascii="宋体" w:hAnsi="宋体" w:cs="宋体"/>
                <w:color w:val="auto"/>
                <w:sz w:val="24"/>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9</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lang w:eastAsia="zh-CN"/>
              </w:rPr>
              <w:t>是否</w:t>
            </w:r>
            <w:r>
              <w:rPr>
                <w:rFonts w:hint="eastAsia" w:ascii="宋体" w:hAnsi="宋体" w:cs="宋体"/>
                <w:color w:val="auto"/>
                <w:sz w:val="24"/>
              </w:rPr>
              <w:t>明显不符合招标文件关于对招标</w:t>
            </w:r>
            <w:r>
              <w:rPr>
                <w:rFonts w:hint="eastAsia" w:ascii="宋体" w:hAnsi="宋体" w:cs="宋体"/>
                <w:color w:val="auto"/>
                <w:sz w:val="24"/>
                <w:lang w:val="en-US" w:eastAsia="zh-CN"/>
              </w:rPr>
              <w:t>货物</w:t>
            </w:r>
            <w:r>
              <w:rPr>
                <w:rFonts w:hint="eastAsia" w:ascii="宋体" w:hAnsi="宋体" w:cs="宋体"/>
                <w:color w:val="auto"/>
                <w:sz w:val="24"/>
              </w:rPr>
              <w:t>技术规格和标准的要求；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投标文件载明的招标项目</w:t>
            </w:r>
            <w:r>
              <w:rPr>
                <w:rFonts w:hint="eastAsia" w:ascii="宋体" w:hAnsi="宋体" w:cs="宋体"/>
                <w:color w:val="auto"/>
                <w:sz w:val="24"/>
                <w:lang w:eastAsia="zh-CN"/>
              </w:rPr>
              <w:t>供货</w:t>
            </w:r>
            <w:r>
              <w:rPr>
                <w:rFonts w:hint="eastAsia" w:ascii="宋体" w:hAnsi="宋体" w:cs="宋体"/>
                <w:color w:val="auto"/>
                <w:sz w:val="24"/>
              </w:rPr>
              <w:t>期限</w:t>
            </w:r>
            <w:r>
              <w:rPr>
                <w:rFonts w:hint="eastAsia" w:ascii="宋体" w:hAnsi="宋体" w:cs="宋体"/>
                <w:color w:val="auto"/>
                <w:sz w:val="24"/>
                <w:lang w:eastAsia="zh-CN"/>
              </w:rPr>
              <w:t>是否</w:t>
            </w:r>
            <w:r>
              <w:rPr>
                <w:rFonts w:hint="eastAsia" w:ascii="宋体" w:hAnsi="宋体" w:cs="宋体"/>
                <w:color w:val="auto"/>
                <w:sz w:val="24"/>
              </w:rPr>
              <w:t>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8983" w:type="dxa"/>
            <w:noWrap w:val="0"/>
            <w:vAlign w:val="center"/>
          </w:tcPr>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sz w:val="24"/>
              </w:rPr>
              <w:t>投标文件载明的</w:t>
            </w:r>
            <w:r>
              <w:rPr>
                <w:rFonts w:hint="eastAsia" w:ascii="宋体" w:hAnsi="宋体" w:cs="宋体"/>
                <w:color w:val="auto"/>
                <w:sz w:val="24"/>
                <w:lang w:eastAsia="zh-CN"/>
              </w:rPr>
              <w:t>货物</w:t>
            </w:r>
            <w:r>
              <w:rPr>
                <w:rFonts w:hint="eastAsia" w:ascii="宋体" w:hAnsi="宋体" w:cs="宋体"/>
                <w:color w:val="auto"/>
                <w:sz w:val="24"/>
              </w:rPr>
              <w:t>范围等</w:t>
            </w:r>
            <w:r>
              <w:rPr>
                <w:rFonts w:hint="eastAsia" w:ascii="宋体" w:hAnsi="宋体" w:cs="宋体"/>
                <w:color w:val="auto"/>
                <w:sz w:val="24"/>
                <w:lang w:eastAsia="zh-CN"/>
              </w:rPr>
              <w:t>是否</w:t>
            </w:r>
            <w:r>
              <w:rPr>
                <w:rFonts w:hint="eastAsia" w:ascii="宋体" w:hAnsi="宋体" w:cs="宋体"/>
                <w:color w:val="auto"/>
                <w:sz w:val="24"/>
              </w:rPr>
              <w:t>不符合招标文件的要求；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8983" w:type="dxa"/>
            <w:noWrap w:val="0"/>
            <w:vAlign w:val="center"/>
          </w:tcPr>
          <w:p>
            <w:pPr>
              <w:pStyle w:val="16"/>
              <w:spacing w:before="0" w:beforeAutospacing="0" w:after="0" w:afterAutospacing="0" w:line="360" w:lineRule="auto"/>
              <w:rPr>
                <w:rFonts w:hint="eastAsia" w:ascii="宋体" w:hAnsi="宋体" w:cs="宋体"/>
                <w:color w:val="auto"/>
                <w:kern w:val="0"/>
                <w:sz w:val="24"/>
                <w:szCs w:val="24"/>
                <w:lang w:val="en-US" w:eastAsia="zh-CN" w:bidi="ar-SA"/>
              </w:rPr>
            </w:pPr>
            <w:r>
              <w:rPr>
                <w:rFonts w:hint="eastAsia" w:ascii="宋体" w:hAnsi="宋体" w:cs="宋体"/>
                <w:color w:val="auto"/>
                <w:sz w:val="24"/>
              </w:rPr>
              <w:t>投标人财务报表</w:t>
            </w:r>
            <w:r>
              <w:rPr>
                <w:rFonts w:hint="eastAsia" w:ascii="宋体" w:hAnsi="宋体" w:cs="宋体"/>
                <w:color w:val="auto"/>
                <w:sz w:val="24"/>
                <w:lang w:eastAsia="zh-CN"/>
              </w:rPr>
              <w:t>是否</w:t>
            </w:r>
            <w:r>
              <w:rPr>
                <w:rFonts w:hint="eastAsia" w:ascii="宋体" w:hAnsi="宋体" w:cs="宋体"/>
                <w:color w:val="auto"/>
                <w:sz w:val="24"/>
              </w:rPr>
              <w:t>出现亏损，且其亏损数额较大，对其履约</w:t>
            </w:r>
            <w:r>
              <w:rPr>
                <w:rFonts w:hint="eastAsia" w:ascii="宋体" w:hAnsi="宋体" w:cs="宋体"/>
                <w:color w:val="auto"/>
                <w:sz w:val="24"/>
                <w:lang w:eastAsia="zh-CN"/>
              </w:rPr>
              <w:t>是否</w:t>
            </w:r>
            <w:r>
              <w:rPr>
                <w:rFonts w:hint="eastAsia" w:ascii="宋体" w:hAnsi="宋体" w:cs="宋体"/>
                <w:color w:val="auto"/>
                <w:sz w:val="24"/>
              </w:rPr>
              <w:t>存在潜在重大影响的；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8983" w:type="dxa"/>
            <w:noWrap w:val="0"/>
            <w:vAlign w:val="center"/>
          </w:tcPr>
          <w:p>
            <w:pPr>
              <w:pStyle w:val="16"/>
              <w:spacing w:before="0" w:beforeAutospacing="0" w:after="0" w:afterAutospacing="0" w:line="360" w:lineRule="auto"/>
              <w:rPr>
                <w:rFonts w:hint="eastAsia" w:ascii="宋体" w:hAnsi="宋体" w:cs="宋体"/>
                <w:color w:val="auto"/>
                <w:kern w:val="0"/>
                <w:sz w:val="24"/>
                <w:szCs w:val="24"/>
                <w:lang w:val="en-US" w:eastAsia="zh-CN" w:bidi="ar-SA"/>
              </w:rPr>
            </w:pPr>
            <w:r>
              <w:rPr>
                <w:rFonts w:hint="eastAsia" w:cs="宋体"/>
                <w:color w:val="auto"/>
              </w:rPr>
              <w:t>投标文件</w:t>
            </w:r>
            <w:r>
              <w:rPr>
                <w:rFonts w:hint="eastAsia" w:ascii="宋体" w:hAnsi="宋体" w:cs="宋体"/>
                <w:color w:val="auto"/>
                <w:sz w:val="24"/>
                <w:lang w:eastAsia="zh-CN"/>
              </w:rPr>
              <w:t>是否</w:t>
            </w:r>
            <w:r>
              <w:rPr>
                <w:rFonts w:hint="eastAsia" w:cs="宋体"/>
                <w:color w:val="auto"/>
              </w:rPr>
              <w:t>含有采购人不能接受的附加条件；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601" w:type="dxa"/>
            <w:vMerge w:val="continue"/>
            <w:noWrap w:val="0"/>
            <w:vAlign w:val="top"/>
          </w:tcPr>
          <w:p>
            <w:pPr>
              <w:spacing w:line="360" w:lineRule="auto"/>
              <w:jc w:val="center"/>
              <w:rPr>
                <w:rFonts w:hint="eastAsia" w:ascii="宋体" w:hAnsi="宋体" w:cs="宋体"/>
                <w:color w:val="auto"/>
                <w:sz w:val="24"/>
              </w:rPr>
            </w:pPr>
          </w:p>
        </w:tc>
        <w:tc>
          <w:tcPr>
            <w:tcW w:w="562" w:type="dxa"/>
            <w:noWrap w:val="0"/>
            <w:vAlign w:val="center"/>
          </w:tcPr>
          <w:p>
            <w:pPr>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8983" w:type="dxa"/>
            <w:noWrap w:val="0"/>
            <w:vAlign w:val="center"/>
          </w:tcPr>
          <w:p>
            <w:pPr>
              <w:pStyle w:val="16"/>
              <w:spacing w:before="0" w:beforeAutospacing="0" w:after="0" w:afterAutospacing="0" w:line="360" w:lineRule="auto"/>
              <w:rPr>
                <w:rFonts w:hint="eastAsia" w:ascii="宋体" w:hAnsi="宋体" w:cs="宋体"/>
                <w:color w:val="auto"/>
                <w:kern w:val="0"/>
                <w:sz w:val="24"/>
                <w:szCs w:val="24"/>
                <w:lang w:val="en-US" w:eastAsia="zh-CN" w:bidi="ar-SA"/>
              </w:rPr>
            </w:pPr>
            <w:r>
              <w:rPr>
                <w:rFonts w:hint="eastAsia" w:ascii="宋体" w:hAnsi="宋体" w:cs="宋体"/>
                <w:color w:val="auto"/>
                <w:sz w:val="24"/>
                <w:lang w:eastAsia="zh-CN"/>
              </w:rPr>
              <w:t>是否有</w:t>
            </w:r>
            <w:r>
              <w:rPr>
                <w:rFonts w:hint="eastAsia" w:cs="宋体"/>
                <w:color w:val="auto"/>
              </w:rPr>
              <w:t>不符合法律、法规和招标文件规定的其他实质性要求。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146" w:type="dxa"/>
            <w:gridSpan w:val="3"/>
            <w:noWrap w:val="0"/>
            <w:vAlign w:val="center"/>
          </w:tcPr>
          <w:p>
            <w:pPr>
              <w:spacing w:line="360" w:lineRule="auto"/>
              <w:jc w:val="center"/>
              <w:rPr>
                <w:rFonts w:hint="eastAsia" w:ascii="宋体" w:hAnsi="宋体" w:cs="宋体"/>
                <w:b/>
                <w:bCs/>
                <w:color w:val="auto"/>
                <w:sz w:val="24"/>
              </w:rPr>
            </w:pPr>
            <w:r>
              <w:rPr>
                <w:rFonts w:hint="eastAsia" w:ascii="宋体" w:hAnsi="宋体" w:cs="宋体"/>
                <w:b/>
                <w:bCs/>
                <w:color w:val="auto"/>
                <w:sz w:val="24"/>
              </w:rPr>
              <w:t>初步评审合格后方可进入详细评审阶段</w:t>
            </w:r>
          </w:p>
        </w:tc>
      </w:tr>
    </w:tbl>
    <w:p>
      <w:pPr>
        <w:spacing w:line="360" w:lineRule="auto"/>
        <w:rPr>
          <w:rFonts w:hint="eastAsia" w:ascii="宋体" w:hAnsi="宋体" w:cs="宋体"/>
          <w:b/>
          <w:bCs/>
          <w:color w:val="auto"/>
          <w:sz w:val="24"/>
        </w:rPr>
      </w:pPr>
    </w:p>
    <w:p>
      <w:pPr>
        <w:spacing w:line="360" w:lineRule="auto"/>
        <w:jc w:val="center"/>
        <w:outlineLvl w:val="2"/>
        <w:rPr>
          <w:rFonts w:hint="eastAsia" w:ascii="宋体" w:hAnsi="宋体" w:cs="宋体"/>
          <w:b/>
          <w:bCs/>
          <w:color w:val="auto"/>
          <w:sz w:val="24"/>
          <w:highlight w:val="none"/>
        </w:rPr>
        <w:sectPr>
          <w:headerReference r:id="rId8" w:type="first"/>
          <w:footerReference r:id="rId10" w:type="first"/>
          <w:headerReference r:id="rId7" w:type="default"/>
          <w:footerReference r:id="rId9" w:type="default"/>
          <w:pgSz w:w="11849" w:h="16781"/>
          <w:pgMar w:top="1440" w:right="1080" w:bottom="1440" w:left="1080" w:header="851" w:footer="850" w:gutter="0"/>
          <w:pgNumType w:start="1"/>
          <w:cols w:space="720" w:num="1"/>
          <w:titlePg/>
          <w:docGrid w:type="linesAndChars" w:linePitch="320" w:charSpace="269"/>
        </w:sectPr>
      </w:pPr>
    </w:p>
    <w:p>
      <w:pPr>
        <w:spacing w:line="360" w:lineRule="auto"/>
        <w:jc w:val="center"/>
        <w:outlineLvl w:val="2"/>
        <w:rPr>
          <w:rFonts w:hint="eastAsia" w:ascii="宋体" w:hAnsi="宋体" w:cs="宋体"/>
          <w:b/>
          <w:bCs/>
          <w:color w:val="auto"/>
          <w:sz w:val="24"/>
          <w:highlight w:val="none"/>
        </w:rPr>
      </w:pPr>
      <w:r>
        <w:rPr>
          <w:rFonts w:hint="eastAsia" w:ascii="宋体" w:hAnsi="宋体" w:cs="宋体"/>
          <w:b/>
          <w:bCs/>
          <w:color w:val="auto"/>
          <w:sz w:val="24"/>
          <w:highlight w:val="none"/>
        </w:rPr>
        <w:t>经济报价评分标准</w:t>
      </w:r>
    </w:p>
    <w:tbl>
      <w:tblPr>
        <w:tblStyle w:val="18"/>
        <w:tblW w:w="10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601" w:type="dxa"/>
            <w:noWrap w:val="0"/>
            <w:vAlign w:val="center"/>
          </w:tcPr>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济</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报</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价</w:t>
            </w:r>
          </w:p>
          <w:p>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K1</w:t>
            </w:r>
          </w:p>
        </w:tc>
        <w:tc>
          <w:tcPr>
            <w:tcW w:w="9545" w:type="dxa"/>
            <w:noWrap w:val="0"/>
            <w:vAlign w:val="top"/>
          </w:tcPr>
          <w:p>
            <w:pPr>
              <w:pStyle w:val="28"/>
              <w:adjustRightInd w:val="0"/>
              <w:snapToGrid w:val="0"/>
              <w:spacing w:line="360" w:lineRule="auto"/>
              <w:ind w:firstLine="0" w:firstLineChars="0"/>
              <w:jc w:val="both"/>
              <w:rPr>
                <w:rFonts w:hint="eastAsia" w:ascii="宋体" w:hAnsi="宋体" w:eastAsia="宋体" w:cs="宋体"/>
                <w:bCs/>
                <w:color w:val="auto"/>
                <w:spacing w:val="-3"/>
                <w:sz w:val="24"/>
                <w:highlight w:val="none"/>
              </w:rPr>
            </w:pPr>
            <w:r>
              <w:rPr>
                <w:rFonts w:hint="eastAsia" w:ascii="宋体" w:hAnsi="宋体" w:eastAsia="宋体" w:cs="宋体"/>
                <w:bCs/>
                <w:color w:val="auto"/>
                <w:spacing w:val="-3"/>
                <w:sz w:val="24"/>
                <w:highlight w:val="none"/>
              </w:rPr>
              <w:t>经济报价得分计算：</w:t>
            </w:r>
          </w:p>
          <w:p>
            <w:pPr>
              <w:pStyle w:val="28"/>
              <w:adjustRightInd w:val="0"/>
              <w:snapToGrid w:val="0"/>
              <w:spacing w:line="360" w:lineRule="auto"/>
              <w:ind w:left="0" w:leftChars="0" w:firstLine="235" w:firstLineChars="100"/>
              <w:jc w:val="both"/>
              <w:rPr>
                <w:rFonts w:hint="eastAsia" w:ascii="宋体" w:hAnsi="宋体" w:eastAsia="宋体" w:cs="宋体"/>
                <w:color w:val="auto"/>
                <w:sz w:val="24"/>
                <w:highlight w:val="none"/>
              </w:rPr>
            </w:pPr>
            <w:r>
              <w:rPr>
                <w:rFonts w:hint="eastAsia" w:ascii="宋体" w:hAnsi="宋体" w:eastAsia="宋体" w:cs="宋体"/>
                <w:b w:val="0"/>
                <w:color w:val="auto"/>
                <w:spacing w:val="-3"/>
                <w:sz w:val="24"/>
                <w:highlight w:val="none"/>
              </w:rPr>
              <w:t>（1）对于经济报价的评分，按以下方法进行：价格分采用低价优先法计算，即满足招标文件要求且投标价格最低的投标报价为评标基准价，其价格分为满分。其他投标人的价格分统一按照下列公式计算</w:t>
            </w:r>
            <w:r>
              <w:rPr>
                <w:rFonts w:hint="eastAsia" w:ascii="宋体" w:hAnsi="宋体" w:eastAsia="宋体" w:cs="宋体"/>
                <w:b w:val="0"/>
                <w:color w:val="auto"/>
                <w:spacing w:val="-3"/>
                <w:sz w:val="24"/>
                <w:highlight w:val="none"/>
                <w:lang w:eastAsia="zh-CN"/>
              </w:rPr>
              <w:t>，</w:t>
            </w:r>
            <w:r>
              <w:rPr>
                <w:rFonts w:hint="eastAsia" w:ascii="宋体" w:hAnsi="宋体" w:eastAsia="宋体" w:cs="宋体"/>
                <w:b/>
                <w:color w:val="auto"/>
                <w:spacing w:val="-3"/>
                <w:sz w:val="24"/>
                <w:highlight w:val="none"/>
                <w:lang w:val="en-US" w:eastAsia="zh-CN"/>
              </w:rPr>
              <w:t>因落实政府采购政策进行价格调整的，以调整后的价格计算评标基准价和投标报价，本项目</w:t>
            </w:r>
            <w:r>
              <w:rPr>
                <w:rFonts w:hint="eastAsia" w:ascii="宋体" w:hAnsi="宋体" w:eastAsia="宋体" w:cs="宋体"/>
                <w:color w:val="auto"/>
                <w:sz w:val="24"/>
                <w:highlight w:val="none"/>
              </w:rPr>
              <w:t>小型和微型企业提供本企业制造的货物价格给予</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%的扣除，用扣除后的价格参与评审。</w:t>
            </w:r>
          </w:p>
          <w:p>
            <w:pPr>
              <w:pStyle w:val="28"/>
              <w:adjustRightInd w:val="0"/>
              <w:snapToGrid w:val="0"/>
              <w:spacing w:line="360" w:lineRule="auto"/>
              <w:ind w:firstLine="471"/>
              <w:jc w:val="both"/>
              <w:rPr>
                <w:rFonts w:hint="eastAsia" w:ascii="宋体" w:hAnsi="宋体" w:eastAsia="宋体" w:cs="宋体"/>
                <w:b w:val="0"/>
                <w:color w:val="auto"/>
                <w:spacing w:val="-3"/>
                <w:sz w:val="24"/>
                <w:highlight w:val="none"/>
              </w:rPr>
            </w:pPr>
            <w:r>
              <w:rPr>
                <w:rFonts w:hint="eastAsia" w:ascii="宋体" w:hAnsi="宋体" w:eastAsia="宋体" w:cs="宋体"/>
                <w:b w:val="0"/>
                <w:color w:val="auto"/>
                <w:spacing w:val="-3"/>
                <w:sz w:val="24"/>
                <w:highlight w:val="none"/>
              </w:rPr>
              <w:t>投标报价得分=(评标基准价/投标报价)×30%×100</w:t>
            </w:r>
          </w:p>
          <w:p>
            <w:pPr>
              <w:pStyle w:val="28"/>
              <w:adjustRightInd w:val="0"/>
              <w:snapToGrid w:val="0"/>
              <w:spacing w:line="360" w:lineRule="auto"/>
              <w:ind w:left="0" w:leftChars="0" w:firstLine="235" w:firstLineChars="100"/>
              <w:jc w:val="both"/>
              <w:rPr>
                <w:rFonts w:hint="eastAsia" w:ascii="宋体" w:hAnsi="宋体" w:eastAsia="宋体" w:cs="宋体"/>
                <w:color w:val="auto"/>
                <w:sz w:val="24"/>
                <w:highlight w:val="none"/>
              </w:rPr>
            </w:pPr>
            <w:r>
              <w:rPr>
                <w:rFonts w:hint="eastAsia" w:ascii="宋体" w:hAnsi="宋体" w:eastAsia="宋体" w:cs="宋体"/>
                <w:b w:val="0"/>
                <w:color w:val="auto"/>
                <w:spacing w:val="-3"/>
                <w:sz w:val="24"/>
                <w:highlight w:val="none"/>
              </w:rPr>
              <w:t>（2）</w:t>
            </w:r>
            <w:r>
              <w:rPr>
                <w:rFonts w:hint="eastAsia" w:ascii="宋体" w:hAnsi="宋体" w:eastAsia="宋体" w:cs="宋体"/>
                <w:b w:val="0"/>
                <w:bCs/>
                <w:color w:val="auto"/>
                <w:sz w:val="24"/>
                <w:highlight w:val="none"/>
                <w:lang w:val="en-US" w:eastAsia="zh-CN"/>
              </w:rPr>
              <w:t>投标人报价低于招标成本，有可能影响产品质量或者不能诚信履约的，评标委员会应当要求其在评标现场合理的时间内提供成本构成书面说明，并提交相关证明材料。投标人书面说明应当按照国家财务会计制度的规定要求，逐项就投标人提供的货物、工程和服务的主营业务成本（应根据投标人企业类型予以区别）、税金及附加、销售费用、管理费用、财务费用等成本构成事项详细陈述。</w:t>
            </w:r>
          </w:p>
          <w:p>
            <w:pPr>
              <w:pStyle w:val="28"/>
              <w:numPr>
                <w:ilvl w:val="0"/>
                <w:numId w:val="0"/>
              </w:numPr>
              <w:adjustRightInd w:val="0"/>
              <w:snapToGrid w:val="0"/>
              <w:spacing w:line="360" w:lineRule="auto"/>
              <w:ind w:firstLine="241" w:firstLineChars="100"/>
              <w:jc w:val="both"/>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投标人书面说明应当签字确认或者加盖公章，否则无效。书面说明的签字确认，投标人为法定代表人的，由其法定代表人或者代理人签字确认；投标人为其他组织的，由其主要负责人或者代理人签字确认。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p>
            <w:pPr>
              <w:pStyle w:val="28"/>
              <w:numPr>
                <w:ilvl w:val="0"/>
                <w:numId w:val="0"/>
              </w:numPr>
              <w:adjustRightInd w:val="0"/>
              <w:snapToGrid w:val="0"/>
              <w:spacing w:line="360" w:lineRule="auto"/>
              <w:ind w:firstLine="241" w:firstLineChars="100"/>
              <w:jc w:val="both"/>
              <w:rPr>
                <w:rFonts w:hint="eastAsia" w:ascii="宋体" w:hAnsi="宋体" w:eastAsia="宋体" w:cs="宋体"/>
                <w:b w:val="0"/>
                <w:color w:val="auto"/>
                <w:sz w:val="24"/>
                <w:highlight w:val="none"/>
              </w:rPr>
            </w:pP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color w:val="auto"/>
                <w:sz w:val="24"/>
                <w:highlight w:val="none"/>
              </w:rPr>
              <w:t>在技术评审中，应当考虑设备的技术参数响应情况、设备技术水平、工艺水平等因素，以及设备的功能性、整体配套性、经济性、先进性、稳定性等因素；产品故障率情况及故障响应时间等因素；售后服务应当考虑其服务的承诺内容、具体措施及其可行性等因素；投标人有组织管理能力等。</w:t>
            </w:r>
          </w:p>
          <w:p>
            <w:pPr>
              <w:pStyle w:val="28"/>
              <w:keepLines w:val="0"/>
              <w:kinsoku/>
              <w:wordWrap/>
              <w:overflowPunct/>
              <w:bidi w:val="0"/>
              <w:spacing w:line="360" w:lineRule="auto"/>
              <w:ind w:left="0" w:leftChars="0" w:firstLine="0" w:firstLineChars="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节能、环境标志产品评审优惠内容及加分幅度：</w:t>
            </w:r>
          </w:p>
          <w:p>
            <w:pPr>
              <w:pStyle w:val="28"/>
              <w:keepNext w:val="0"/>
              <w:keepLines w:val="0"/>
              <w:pageBreakBefore w:val="0"/>
              <w:widowControl w:val="0"/>
              <w:kinsoku/>
              <w:wordWrap/>
              <w:overflowPunct/>
              <w:topLinePunct w:val="0"/>
              <w:autoSpaceDE/>
              <w:autoSpaceDN/>
              <w:bidi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z w:val="24"/>
                <w:szCs w:val="24"/>
                <w:highlight w:val="none"/>
              </w:rPr>
              <w:t>根据《国务院办公厅关于建立政府强制采购节能产品制度的通知》（国办发[2007]51号）和财政部、发展改革委发布的《节能产品政府采购实施意见》（财库[2004]185号）以及《</w:t>
            </w:r>
            <w:r>
              <w:rPr>
                <w:rFonts w:hint="eastAsia" w:ascii="宋体" w:hAnsi="宋体" w:eastAsia="宋体" w:cs="宋体"/>
                <w:b w:val="0"/>
                <w:color w:val="auto"/>
                <w:spacing w:val="-3"/>
                <w:sz w:val="24"/>
                <w:szCs w:val="24"/>
                <w:highlight w:val="none"/>
              </w:rPr>
              <w:t>财政部、发展改革委关于调整节能产品政府采购清单的通知》最新的规定，本次采购货物中属政府强制采购节能产品的，投标人所投产品必须是《节能产品政府采购清单》内产品，并提供清单内证明材料，否则投标无效。其他产品若属于“节能产品政府采购清单”内产品，在同等条件下，优先采购清单中的产品。</w:t>
            </w:r>
          </w:p>
          <w:p>
            <w:pPr>
              <w:pStyle w:val="28"/>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val="0"/>
                <w:color w:val="auto"/>
                <w:spacing w:val="-3"/>
                <w:sz w:val="24"/>
                <w:szCs w:val="24"/>
                <w:highlight w:val="none"/>
              </w:rPr>
            </w:pP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eastAsia="zh-CN"/>
              </w:rPr>
              <w:t>）</w:t>
            </w:r>
            <w:r>
              <w:rPr>
                <w:rFonts w:hint="eastAsia" w:ascii="宋体" w:hAnsi="宋体" w:eastAsia="宋体" w:cs="宋体"/>
                <w:b w:val="0"/>
                <w:color w:val="auto"/>
                <w:spacing w:val="-3"/>
                <w:sz w:val="24"/>
                <w:szCs w:val="24"/>
                <w:highlight w:val="none"/>
              </w:rPr>
              <w:t>“节能产品”系指列入财政部、国家发改委最新公布《节能产品政府采购清单》的产品；“环境标志产品”系指列入财政部、环保部最新公布的《环境标志政府采购清单》的产品。同一合同包内的节能、环境标志、政府采购产品部分加分只对属于清单内的非强制类产品进行加分，强制类产品已作为投标时强制性要求不再给予加分。若节能、环境标志清单内的产品仅是构成投标产品的部件、组件或零件的，则该投标产品不予加分。</w:t>
            </w:r>
          </w:p>
          <w:p>
            <w:pPr>
              <w:pStyle w:val="28"/>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价格项加分：</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1、（节能清单部分产品的价格/投标报价）×3%×价格项满分值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2、（环境清单部分产品的价格/投标报价）×3%×价格项满分值</w:t>
            </w:r>
          </w:p>
          <w:p>
            <w:pPr>
              <w:pStyle w:val="28"/>
              <w:keepLines w:val="0"/>
              <w:kinsoku/>
              <w:wordWrap/>
              <w:overflowPunct/>
              <w:bidi w:val="0"/>
              <w:adjustRightInd w:val="0"/>
              <w:snapToGrid w:val="0"/>
              <w:spacing w:line="360" w:lineRule="auto"/>
              <w:ind w:firstLine="550"/>
              <w:jc w:val="both"/>
              <w:textAlignment w:val="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技术项加分：</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1、（节能清单部分产品的价格/投标报价）×3%×技术项满分值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2、（环境清单部分产品的价格/投标报价）×3%×技术项满分值</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pacing w:val="-3"/>
                <w:sz w:val="24"/>
                <w:szCs w:val="24"/>
                <w:highlight w:val="none"/>
              </w:rPr>
            </w:pPr>
            <w:r>
              <w:rPr>
                <w:rFonts w:hint="eastAsia" w:ascii="宋体" w:hAnsi="宋体" w:eastAsia="宋体" w:cs="宋体"/>
                <w:b w:val="0"/>
                <w:color w:val="auto"/>
                <w:spacing w:val="-3"/>
                <w:sz w:val="24"/>
                <w:szCs w:val="24"/>
                <w:highlight w:val="none"/>
              </w:rPr>
              <w:t>注：1、投标人须提供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期《节能产品政府采购清单》关于投标产品当前页的打印件；</w:t>
            </w:r>
          </w:p>
          <w:p>
            <w:pPr>
              <w:pStyle w:val="28"/>
              <w:keepLines w:val="0"/>
              <w:kinsoku/>
              <w:wordWrap/>
              <w:overflowPunct/>
              <w:bidi w:val="0"/>
              <w:adjustRightInd w:val="0"/>
              <w:snapToGrid w:val="0"/>
              <w:spacing w:line="360" w:lineRule="auto"/>
              <w:ind w:firstLine="548"/>
              <w:jc w:val="both"/>
              <w:textAlignment w:val="auto"/>
              <w:rPr>
                <w:rFonts w:hint="eastAsia" w:ascii="宋体" w:hAnsi="宋体" w:eastAsia="宋体" w:cs="宋体"/>
                <w:b w:val="0"/>
                <w:color w:val="auto"/>
                <w:sz w:val="24"/>
                <w:highlight w:val="none"/>
              </w:rPr>
            </w:pPr>
            <w:r>
              <w:rPr>
                <w:rFonts w:hint="eastAsia" w:ascii="宋体" w:hAnsi="宋体" w:eastAsia="宋体" w:cs="宋体"/>
                <w:b w:val="0"/>
                <w:color w:val="auto"/>
                <w:spacing w:val="-3"/>
                <w:sz w:val="24"/>
                <w:szCs w:val="24"/>
                <w:highlight w:val="none"/>
              </w:rPr>
              <w:t>2、投标人提供</w:t>
            </w:r>
            <w:r>
              <w:rPr>
                <w:rFonts w:hint="eastAsia" w:ascii="宋体" w:hAnsi="宋体" w:eastAsia="宋体" w:cs="宋体"/>
                <w:b w:val="0"/>
                <w:color w:val="auto"/>
                <w:spacing w:val="-3"/>
                <w:sz w:val="24"/>
                <w:szCs w:val="24"/>
                <w:highlight w:val="none"/>
                <w:lang w:val="en-US" w:eastAsia="zh-CN"/>
              </w:rPr>
              <w:t>最新一</w:t>
            </w:r>
            <w:r>
              <w:rPr>
                <w:rFonts w:hint="eastAsia" w:ascii="宋体" w:hAnsi="宋体" w:eastAsia="宋体" w:cs="宋体"/>
                <w:b w:val="0"/>
                <w:color w:val="auto"/>
                <w:spacing w:val="-3"/>
                <w:sz w:val="24"/>
                <w:szCs w:val="24"/>
                <w:highlight w:val="none"/>
              </w:rPr>
              <w:t>期《环境标志产品政府采购清单》关于投标产品当前页的打印件；</w:t>
            </w:r>
          </w:p>
          <w:p>
            <w:pPr>
              <w:pStyle w:val="28"/>
              <w:spacing w:line="360" w:lineRule="auto"/>
              <w:ind w:firstLine="485"/>
              <w:jc w:val="both"/>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最低报价不作为评标的唯一依据。采购人不承诺将合同授予报价最低的投标人。</w:t>
            </w:r>
          </w:p>
        </w:tc>
      </w:tr>
    </w:tbl>
    <w:p>
      <w:pPr>
        <w:spacing w:line="360" w:lineRule="auto"/>
        <w:jc w:val="center"/>
        <w:rPr>
          <w:rFonts w:hint="eastAsia" w:ascii="宋体" w:hAnsi="宋体" w:cs="宋体"/>
          <w:b/>
          <w:color w:val="auto"/>
          <w:sz w:val="24"/>
          <w:highlight w:val="none"/>
        </w:rPr>
      </w:pPr>
    </w:p>
    <w:p>
      <w:pPr>
        <w:spacing w:line="360" w:lineRule="auto"/>
        <w:jc w:val="center"/>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spacing w:line="360" w:lineRule="auto"/>
        <w:rPr>
          <w:rFonts w:hint="eastAsia" w:ascii="宋体" w:hAnsi="宋体" w:cs="宋体"/>
          <w:b/>
          <w:color w:val="auto"/>
          <w:sz w:val="24"/>
          <w:highlight w:val="none"/>
        </w:rPr>
      </w:pPr>
    </w:p>
    <w:p>
      <w:pPr>
        <w:pStyle w:val="17"/>
        <w:rPr>
          <w:rFonts w:hint="eastAsia" w:ascii="宋体" w:hAnsi="宋体" w:cs="宋体"/>
          <w:b/>
          <w:color w:val="auto"/>
          <w:sz w:val="24"/>
          <w:highlight w:val="none"/>
        </w:rPr>
      </w:pPr>
    </w:p>
    <w:p>
      <w:pPr>
        <w:pStyle w:val="10"/>
        <w:rPr>
          <w:rFonts w:hint="eastAsia"/>
          <w:color w:val="auto"/>
        </w:rPr>
      </w:pPr>
    </w:p>
    <w:p>
      <w:pPr>
        <w:spacing w:line="360" w:lineRule="auto"/>
        <w:jc w:val="center"/>
        <w:rPr>
          <w:rFonts w:hint="eastAsia" w:ascii="宋体" w:hAnsi="宋体" w:cs="宋体"/>
          <w:b/>
          <w:color w:val="auto"/>
          <w:sz w:val="24"/>
        </w:rPr>
      </w:pPr>
    </w:p>
    <w:p>
      <w:pPr>
        <w:spacing w:line="360" w:lineRule="auto"/>
        <w:jc w:val="center"/>
        <w:rPr>
          <w:rFonts w:hint="eastAsia" w:ascii="宋体" w:hAnsi="宋体" w:cs="宋体"/>
          <w:b/>
          <w:color w:val="auto"/>
          <w:sz w:val="24"/>
        </w:rPr>
      </w:pPr>
    </w:p>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sectPr>
          <w:pgSz w:w="11849" w:h="16781"/>
          <w:pgMar w:top="1440" w:right="1080" w:bottom="1440" w:left="1080" w:header="851" w:footer="850" w:gutter="0"/>
          <w:pgNumType w:start="1"/>
          <w:cols w:space="720" w:num="1"/>
          <w:titlePg/>
          <w:docGrid w:type="linesAndChars" w:linePitch="320" w:charSpace="269"/>
        </w:sectPr>
      </w:pPr>
    </w:p>
    <w:p>
      <w:pPr>
        <w:pStyle w:val="7"/>
        <w:rPr>
          <w:rFonts w:hint="eastAsia"/>
          <w:color w:val="auto"/>
        </w:rPr>
      </w:pPr>
    </w:p>
    <w:tbl>
      <w:tblPr>
        <w:tblStyle w:val="18"/>
        <w:tblW w:w="9698" w:type="dxa"/>
        <w:tblInd w:w="0" w:type="dxa"/>
        <w:tblLayout w:type="fixed"/>
        <w:tblCellMar>
          <w:top w:w="0" w:type="dxa"/>
          <w:left w:w="108" w:type="dxa"/>
          <w:bottom w:w="0" w:type="dxa"/>
          <w:right w:w="108" w:type="dxa"/>
        </w:tblCellMar>
      </w:tblPr>
      <w:tblGrid>
        <w:gridCol w:w="597"/>
        <w:gridCol w:w="573"/>
        <w:gridCol w:w="957"/>
        <w:gridCol w:w="884"/>
        <w:gridCol w:w="6687"/>
      </w:tblGrid>
      <w:tr>
        <w:tblPrEx>
          <w:tblCellMar>
            <w:top w:w="0" w:type="dxa"/>
            <w:left w:w="108" w:type="dxa"/>
            <w:bottom w:w="0" w:type="dxa"/>
            <w:right w:w="108" w:type="dxa"/>
          </w:tblCellMar>
        </w:tblPrEx>
        <w:trPr>
          <w:trHeight w:val="991"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序</w:t>
            </w:r>
          </w:p>
          <w:p>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号</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评分内容</w:t>
            </w:r>
          </w:p>
        </w:tc>
        <w:tc>
          <w:tcPr>
            <w:tcW w:w="884"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分值</w:t>
            </w:r>
          </w:p>
        </w:tc>
        <w:tc>
          <w:tcPr>
            <w:tcW w:w="6687"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auto"/>
                <w:kern w:val="0"/>
                <w:sz w:val="24"/>
              </w:rPr>
            </w:pPr>
            <w:r>
              <w:rPr>
                <w:rFonts w:hint="eastAsia" w:ascii="宋体" w:hAnsi="宋体" w:cs="宋体"/>
                <w:b/>
                <w:bCs/>
                <w:color w:val="auto"/>
                <w:kern w:val="0"/>
                <w:sz w:val="24"/>
              </w:rPr>
              <w:t>评分标准</w:t>
            </w:r>
          </w:p>
        </w:tc>
      </w:tr>
      <w:tr>
        <w:tblPrEx>
          <w:tblCellMar>
            <w:top w:w="0" w:type="dxa"/>
            <w:left w:w="108" w:type="dxa"/>
            <w:bottom w:w="0" w:type="dxa"/>
            <w:right w:w="108" w:type="dxa"/>
          </w:tblCellMar>
        </w:tblPrEx>
        <w:trPr>
          <w:trHeight w:val="1476"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1</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投标货物的性能及技术指标</w:t>
            </w:r>
          </w:p>
        </w:tc>
        <w:tc>
          <w:tcPr>
            <w:tcW w:w="88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0-2</w:t>
            </w:r>
            <w:r>
              <w:rPr>
                <w:rFonts w:hint="eastAsia" w:ascii="宋体" w:hAnsi="宋体" w:cs="宋体"/>
                <w:color w:val="auto"/>
                <w:kern w:val="0"/>
                <w:sz w:val="24"/>
                <w:lang w:val="en-US" w:eastAsia="zh-CN"/>
              </w:rPr>
              <w:t>6</w:t>
            </w:r>
            <w:r>
              <w:rPr>
                <w:rFonts w:hint="eastAsia" w:ascii="宋体" w:hAnsi="宋体" w:cs="宋体"/>
                <w:color w:val="auto"/>
                <w:kern w:val="0"/>
                <w:sz w:val="24"/>
              </w:rPr>
              <w:t>分</w:t>
            </w:r>
          </w:p>
        </w:tc>
        <w:tc>
          <w:tcPr>
            <w:tcW w:w="6687" w:type="dxa"/>
            <w:tcBorders>
              <w:top w:val="nil"/>
              <w:left w:val="nil"/>
              <w:bottom w:val="single" w:color="auto" w:sz="4" w:space="0"/>
              <w:right w:val="single" w:color="auto" w:sz="4" w:space="0"/>
            </w:tcBorders>
            <w:noWrap w:val="0"/>
            <w:vAlign w:val="center"/>
          </w:tcPr>
          <w:p>
            <w:pPr>
              <w:widowControl/>
              <w:spacing w:line="360" w:lineRule="auto"/>
              <w:rPr>
                <w:rFonts w:ascii="宋体" w:hAnsi="宋体" w:cs="宋体"/>
                <w:color w:val="auto"/>
                <w:kern w:val="0"/>
                <w:sz w:val="24"/>
              </w:rPr>
            </w:pPr>
            <w:r>
              <w:rPr>
                <w:rFonts w:ascii="宋体" w:hAnsi="宋体" w:cs="宋体"/>
                <w:color w:val="auto"/>
                <w:kern w:val="0"/>
                <w:sz w:val="24"/>
              </w:rPr>
              <w:t>根据投标人提供的产品性能质量、技术指标和系统功能要求进行评定，所投产品参数响应指标项</w:t>
            </w:r>
            <w:r>
              <w:rPr>
                <w:rFonts w:hint="eastAsia" w:ascii="宋体" w:hAnsi="宋体" w:cs="宋体"/>
                <w:color w:val="auto"/>
                <w:kern w:val="0"/>
                <w:sz w:val="24"/>
              </w:rPr>
              <w:t>，每出现</w:t>
            </w:r>
            <w:r>
              <w:rPr>
                <w:rFonts w:ascii="宋体" w:hAnsi="宋体" w:cs="宋体"/>
                <w:color w:val="auto"/>
                <w:kern w:val="0"/>
                <w:sz w:val="24"/>
              </w:rPr>
              <w:t>一项</w:t>
            </w:r>
            <w:r>
              <w:rPr>
                <w:rFonts w:hint="eastAsia" w:ascii="宋体" w:hAnsi="宋体" w:cs="宋体"/>
                <w:color w:val="auto"/>
                <w:kern w:val="0"/>
                <w:sz w:val="24"/>
              </w:rPr>
              <w:t>负偏离的</w:t>
            </w:r>
            <w:r>
              <w:rPr>
                <w:rFonts w:ascii="宋体" w:hAnsi="宋体" w:cs="宋体"/>
                <w:color w:val="auto"/>
                <w:kern w:val="0"/>
                <w:sz w:val="24"/>
              </w:rPr>
              <w:t>扣</w:t>
            </w:r>
            <w:r>
              <w:rPr>
                <w:rFonts w:hint="eastAsia" w:ascii="宋体" w:hAnsi="宋体" w:cs="宋体"/>
                <w:color w:val="auto"/>
                <w:kern w:val="0"/>
                <w:sz w:val="24"/>
              </w:rPr>
              <w:t>0.5</w:t>
            </w:r>
            <w:r>
              <w:rPr>
                <w:rFonts w:ascii="宋体" w:hAnsi="宋体" w:cs="宋体"/>
                <w:color w:val="auto"/>
                <w:kern w:val="0"/>
                <w:sz w:val="24"/>
              </w:rPr>
              <w:t xml:space="preserve">分，扣完为止。 </w:t>
            </w:r>
          </w:p>
        </w:tc>
      </w:tr>
      <w:tr>
        <w:tblPrEx>
          <w:tblCellMar>
            <w:top w:w="0" w:type="dxa"/>
            <w:left w:w="108" w:type="dxa"/>
            <w:bottom w:w="0" w:type="dxa"/>
            <w:right w:w="108" w:type="dxa"/>
          </w:tblCellMar>
        </w:tblPrEx>
        <w:trPr>
          <w:trHeight w:val="1476"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2</w:t>
            </w:r>
          </w:p>
        </w:tc>
        <w:tc>
          <w:tcPr>
            <w:tcW w:w="1530"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供货实施</w:t>
            </w:r>
          </w:p>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方案</w:t>
            </w:r>
          </w:p>
        </w:tc>
        <w:tc>
          <w:tcPr>
            <w:tcW w:w="884" w:type="dxa"/>
            <w:tcBorders>
              <w:top w:val="nil"/>
              <w:left w:val="nil"/>
              <w:bottom w:val="single" w:color="auto" w:sz="4" w:space="0"/>
              <w:right w:val="single" w:color="auto" w:sz="4" w:space="0"/>
            </w:tcBorders>
            <w:noWrap w:val="0"/>
            <w:vAlign w:val="center"/>
          </w:tcPr>
          <w:p>
            <w:pPr>
              <w:widowControl/>
              <w:spacing w:line="360" w:lineRule="auto"/>
              <w:rPr>
                <w:rFonts w:ascii="宋体" w:hAnsi="宋体" w:cs="宋体"/>
                <w:color w:val="auto"/>
                <w:kern w:val="0"/>
                <w:sz w:val="24"/>
              </w:rPr>
            </w:pPr>
            <w:r>
              <w:rPr>
                <w:rFonts w:hint="eastAsia" w:ascii="宋体" w:hAnsi="宋体" w:cs="宋体"/>
                <w:color w:val="auto"/>
                <w:kern w:val="0"/>
                <w:sz w:val="24"/>
              </w:rPr>
              <w:t>0-8分</w:t>
            </w:r>
          </w:p>
        </w:tc>
        <w:tc>
          <w:tcPr>
            <w:tcW w:w="6687" w:type="dxa"/>
            <w:tcBorders>
              <w:top w:val="nil"/>
              <w:left w:val="nil"/>
              <w:bottom w:val="single" w:color="auto" w:sz="4" w:space="0"/>
              <w:right w:val="single" w:color="auto" w:sz="4" w:space="0"/>
            </w:tcBorders>
            <w:noWrap w:val="0"/>
            <w:vAlign w:val="center"/>
          </w:tcPr>
          <w:p>
            <w:pPr>
              <w:widowControl/>
              <w:spacing w:line="360" w:lineRule="auto"/>
              <w:rPr>
                <w:rFonts w:ascii="宋体" w:hAnsi="宋体" w:cs="宋体"/>
                <w:color w:val="auto"/>
                <w:kern w:val="0"/>
                <w:sz w:val="24"/>
              </w:rPr>
            </w:pPr>
            <w:r>
              <w:rPr>
                <w:rFonts w:ascii="宋体" w:hAnsi="宋体" w:cs="宋体"/>
                <w:color w:val="auto"/>
                <w:kern w:val="0"/>
                <w:sz w:val="24"/>
              </w:rPr>
              <w:t>投标人需提供项目供货实施方案，包括</w:t>
            </w:r>
            <w:r>
              <w:rPr>
                <w:rFonts w:hint="eastAsia" w:ascii="宋体" w:hAnsi="宋体" w:cs="宋体"/>
                <w:color w:val="auto"/>
                <w:kern w:val="0"/>
                <w:sz w:val="24"/>
              </w:rPr>
              <w:t>但不限于</w:t>
            </w:r>
            <w:r>
              <w:rPr>
                <w:rFonts w:ascii="宋体" w:hAnsi="宋体" w:cs="宋体"/>
                <w:color w:val="auto"/>
                <w:kern w:val="0"/>
                <w:sz w:val="24"/>
              </w:rPr>
              <w:t>供货进度</w:t>
            </w:r>
            <w:r>
              <w:rPr>
                <w:rFonts w:hint="eastAsia" w:ascii="宋体" w:hAnsi="宋体" w:cs="宋体"/>
                <w:color w:val="auto"/>
                <w:kern w:val="0"/>
                <w:sz w:val="24"/>
              </w:rPr>
              <w:t>、</w:t>
            </w:r>
            <w:r>
              <w:rPr>
                <w:rFonts w:ascii="宋体" w:hAnsi="宋体" w:cs="宋体"/>
                <w:color w:val="auto"/>
                <w:kern w:val="0"/>
                <w:sz w:val="24"/>
              </w:rPr>
              <w:t>组织验收流程、资料整理、质量保障措施及承诺等内容。</w:t>
            </w:r>
          </w:p>
          <w:p>
            <w:pPr>
              <w:widowControl/>
              <w:spacing w:line="360" w:lineRule="auto"/>
              <w:rPr>
                <w:rFonts w:ascii="宋体" w:hAnsi="宋体" w:cs="宋体"/>
                <w:color w:val="auto"/>
                <w:kern w:val="0"/>
                <w:sz w:val="24"/>
              </w:rPr>
            </w:pPr>
            <w:r>
              <w:rPr>
                <w:rFonts w:ascii="宋体" w:hAnsi="宋体" w:cs="宋体"/>
                <w:color w:val="auto"/>
                <w:kern w:val="0"/>
                <w:sz w:val="24"/>
              </w:rPr>
              <w:t>供货实施方案中包括以上全部内容，且各项配备齐全，各项内容完善具有针对性，内容叙述详细，符合项目特点及需求的得0-</w:t>
            </w:r>
            <w:r>
              <w:rPr>
                <w:rFonts w:hint="eastAsia" w:ascii="宋体" w:hAnsi="宋体" w:cs="宋体"/>
                <w:color w:val="auto"/>
                <w:kern w:val="0"/>
                <w:sz w:val="24"/>
              </w:rPr>
              <w:t>8</w:t>
            </w:r>
            <w:r>
              <w:rPr>
                <w:rFonts w:ascii="宋体" w:hAnsi="宋体" w:cs="宋体"/>
                <w:color w:val="auto"/>
                <w:kern w:val="0"/>
                <w:sz w:val="24"/>
              </w:rPr>
              <w:t>分</w:t>
            </w:r>
            <w:r>
              <w:rPr>
                <w:rFonts w:hint="eastAsia" w:ascii="宋体" w:hAnsi="宋体" w:cs="宋体"/>
                <w:color w:val="auto"/>
                <w:kern w:val="0"/>
                <w:sz w:val="24"/>
              </w:rPr>
              <w:t>。</w:t>
            </w:r>
          </w:p>
        </w:tc>
      </w:tr>
      <w:tr>
        <w:tblPrEx>
          <w:tblCellMar>
            <w:top w:w="0" w:type="dxa"/>
            <w:left w:w="108" w:type="dxa"/>
            <w:bottom w:w="0" w:type="dxa"/>
            <w:right w:w="108" w:type="dxa"/>
          </w:tblCellMar>
        </w:tblPrEx>
        <w:trPr>
          <w:trHeight w:val="2016"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w:t>
            </w:r>
          </w:p>
        </w:tc>
        <w:tc>
          <w:tcPr>
            <w:tcW w:w="1530" w:type="dxa"/>
            <w:gridSpan w:val="2"/>
            <w:tcBorders>
              <w:top w:val="single" w:color="auto" w:sz="4" w:space="0"/>
              <w:left w:val="nil"/>
              <w:bottom w:val="single" w:color="auto" w:sz="4" w:space="0"/>
              <w:right w:val="single" w:color="000000" w:sz="4" w:space="0"/>
            </w:tcBorders>
            <w:noWrap w:val="0"/>
            <w:vAlign w:val="center"/>
          </w:tcPr>
          <w:p>
            <w:pPr>
              <w:pStyle w:val="29"/>
              <w:spacing w:line="460" w:lineRule="exact"/>
              <w:ind w:firstLine="0"/>
              <w:jc w:val="center"/>
              <w:rPr>
                <w:rFonts w:hint="eastAsia" w:ascii="宋体" w:hAnsi="宋体" w:cs="宋体"/>
                <w:color w:val="auto"/>
                <w:szCs w:val="24"/>
              </w:rPr>
            </w:pPr>
            <w:r>
              <w:rPr>
                <w:rFonts w:hint="eastAsia" w:ascii="宋体" w:hAnsi="宋体" w:cs="宋体"/>
                <w:color w:val="auto"/>
                <w:szCs w:val="24"/>
              </w:rPr>
              <w:t>安装调试</w:t>
            </w:r>
          </w:p>
          <w:p>
            <w:pPr>
              <w:pStyle w:val="29"/>
              <w:spacing w:line="460" w:lineRule="exact"/>
              <w:ind w:firstLine="0"/>
              <w:jc w:val="center"/>
              <w:rPr>
                <w:rFonts w:hint="eastAsia" w:ascii="宋体" w:hAnsi="宋体" w:cs="宋体"/>
                <w:color w:val="auto"/>
                <w:kern w:val="0"/>
                <w:szCs w:val="24"/>
              </w:rPr>
            </w:pPr>
            <w:r>
              <w:rPr>
                <w:rFonts w:hint="eastAsia" w:ascii="宋体" w:hAnsi="宋体" w:cs="宋体"/>
                <w:color w:val="auto"/>
                <w:szCs w:val="24"/>
              </w:rPr>
              <w:t>方案</w:t>
            </w:r>
          </w:p>
        </w:tc>
        <w:tc>
          <w:tcPr>
            <w:tcW w:w="884"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jc w:val="center"/>
              <w:rPr>
                <w:rFonts w:hint="eastAsia" w:ascii="宋体" w:hAnsi="宋体" w:cs="宋体"/>
                <w:color w:val="auto"/>
                <w:kern w:val="0"/>
                <w:szCs w:val="24"/>
              </w:rPr>
            </w:pPr>
            <w:r>
              <w:rPr>
                <w:rFonts w:hint="eastAsia" w:ascii="宋体" w:hAnsi="宋体" w:cs="宋体"/>
                <w:color w:val="auto"/>
                <w:szCs w:val="24"/>
              </w:rPr>
              <w:t>0-6分</w:t>
            </w:r>
          </w:p>
        </w:tc>
        <w:tc>
          <w:tcPr>
            <w:tcW w:w="6687"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rPr>
                <w:rFonts w:hint="eastAsia" w:ascii="宋体" w:hAnsi="宋体" w:cs="宋体"/>
                <w:color w:val="auto"/>
                <w:szCs w:val="24"/>
              </w:rPr>
            </w:pPr>
            <w:r>
              <w:rPr>
                <w:rFonts w:hint="eastAsia" w:ascii="宋体" w:hAnsi="宋体" w:cs="宋体"/>
                <w:color w:val="auto"/>
                <w:szCs w:val="24"/>
              </w:rPr>
              <w:t>1.安装调试方案有具体的安装调试流程，安全保证措施，方案中包含以上内容，且各项内容具体、详细，符合项目特征的得0-4分。</w:t>
            </w:r>
          </w:p>
          <w:p>
            <w:pPr>
              <w:pStyle w:val="29"/>
              <w:spacing w:line="460" w:lineRule="exact"/>
              <w:ind w:firstLine="0"/>
              <w:rPr>
                <w:rFonts w:hint="eastAsia" w:ascii="宋体" w:hAnsi="宋体" w:cs="宋体"/>
                <w:color w:val="auto"/>
                <w:kern w:val="0"/>
                <w:szCs w:val="24"/>
              </w:rPr>
            </w:pPr>
            <w:r>
              <w:rPr>
                <w:rFonts w:hint="eastAsia" w:ascii="宋体" w:hAnsi="宋体" w:cs="宋体"/>
                <w:color w:val="auto"/>
                <w:szCs w:val="24"/>
              </w:rPr>
              <w:t>2.安装调试人员配备，每提供一人得0.5分，最高2分。</w:t>
            </w:r>
          </w:p>
        </w:tc>
      </w:tr>
      <w:tr>
        <w:tblPrEx>
          <w:tblCellMar>
            <w:top w:w="0" w:type="dxa"/>
            <w:left w:w="108" w:type="dxa"/>
            <w:bottom w:w="0" w:type="dxa"/>
            <w:right w:w="108" w:type="dxa"/>
          </w:tblCellMar>
        </w:tblPrEx>
        <w:trPr>
          <w:trHeight w:val="90"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4</w:t>
            </w:r>
          </w:p>
        </w:tc>
        <w:tc>
          <w:tcPr>
            <w:tcW w:w="1530" w:type="dxa"/>
            <w:gridSpan w:val="2"/>
            <w:tcBorders>
              <w:top w:val="single" w:color="auto" w:sz="4" w:space="0"/>
              <w:left w:val="nil"/>
              <w:bottom w:val="single" w:color="auto" w:sz="4" w:space="0"/>
              <w:right w:val="single" w:color="000000" w:sz="4" w:space="0"/>
            </w:tcBorders>
            <w:noWrap w:val="0"/>
            <w:vAlign w:val="center"/>
          </w:tcPr>
          <w:p>
            <w:pPr>
              <w:pStyle w:val="29"/>
              <w:spacing w:line="460" w:lineRule="exact"/>
              <w:ind w:firstLine="0"/>
              <w:jc w:val="center"/>
              <w:rPr>
                <w:rFonts w:hint="eastAsia" w:hAnsi="宋体"/>
                <w:bCs/>
                <w:color w:val="auto"/>
                <w:szCs w:val="24"/>
              </w:rPr>
            </w:pPr>
            <w:r>
              <w:rPr>
                <w:rFonts w:hint="eastAsia" w:hAnsi="宋体"/>
                <w:bCs/>
                <w:color w:val="auto"/>
                <w:szCs w:val="24"/>
              </w:rPr>
              <w:t xml:space="preserve">人员 </w:t>
            </w:r>
          </w:p>
          <w:p>
            <w:pPr>
              <w:pStyle w:val="29"/>
              <w:spacing w:line="460" w:lineRule="exact"/>
              <w:ind w:firstLine="0"/>
              <w:jc w:val="center"/>
              <w:rPr>
                <w:rFonts w:hint="eastAsia" w:hAnsi="宋体"/>
                <w:bCs/>
                <w:color w:val="auto"/>
                <w:szCs w:val="24"/>
              </w:rPr>
            </w:pPr>
            <w:r>
              <w:rPr>
                <w:rFonts w:hint="eastAsia" w:hAnsi="宋体"/>
                <w:bCs/>
                <w:color w:val="auto"/>
                <w:szCs w:val="24"/>
              </w:rPr>
              <w:t>配置</w:t>
            </w:r>
          </w:p>
        </w:tc>
        <w:tc>
          <w:tcPr>
            <w:tcW w:w="884"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jc w:val="center"/>
              <w:rPr>
                <w:rFonts w:ascii="宋体" w:hAnsi="宋体" w:cs="宋体"/>
                <w:color w:val="auto"/>
                <w:szCs w:val="24"/>
              </w:rPr>
            </w:pPr>
            <w:r>
              <w:rPr>
                <w:rFonts w:hint="eastAsia" w:ascii="宋体" w:hAnsi="宋体" w:cs="宋体"/>
                <w:color w:val="auto"/>
                <w:szCs w:val="24"/>
              </w:rPr>
              <w:t>0-</w:t>
            </w:r>
            <w:r>
              <w:rPr>
                <w:rFonts w:hint="eastAsia" w:ascii="宋体" w:hAnsi="宋体" w:cs="宋体"/>
                <w:color w:val="auto"/>
                <w:szCs w:val="24"/>
                <w:lang w:val="en-US" w:eastAsia="zh-CN"/>
              </w:rPr>
              <w:t>3</w:t>
            </w:r>
            <w:r>
              <w:rPr>
                <w:rFonts w:hint="eastAsia" w:ascii="宋体" w:hAnsi="宋体" w:cs="宋体"/>
                <w:color w:val="auto"/>
                <w:szCs w:val="24"/>
              </w:rPr>
              <w:t>分</w:t>
            </w:r>
          </w:p>
        </w:tc>
        <w:tc>
          <w:tcPr>
            <w:tcW w:w="6687" w:type="dxa"/>
            <w:tcBorders>
              <w:top w:val="single" w:color="auto" w:sz="4" w:space="0"/>
              <w:left w:val="nil"/>
              <w:bottom w:val="single" w:color="auto" w:sz="4" w:space="0"/>
              <w:right w:val="single" w:color="auto" w:sz="4" w:space="0"/>
            </w:tcBorders>
            <w:noWrap w:val="0"/>
            <w:vAlign w:val="top"/>
          </w:tcPr>
          <w:p>
            <w:pPr>
              <w:pStyle w:val="29"/>
              <w:spacing w:line="460" w:lineRule="exact"/>
              <w:ind w:firstLine="0"/>
              <w:jc w:val="left"/>
              <w:rPr>
                <w:rFonts w:hint="eastAsia" w:hAnsi="宋体"/>
                <w:bCs/>
                <w:color w:val="auto"/>
                <w:szCs w:val="24"/>
              </w:rPr>
            </w:pPr>
            <w:r>
              <w:rPr>
                <w:rFonts w:hint="eastAsia" w:hAnsi="宋体"/>
                <w:bCs/>
                <w:color w:val="auto"/>
                <w:szCs w:val="24"/>
              </w:rPr>
              <w:t>根据本项目特点，为本项目拟派服务人员（包含管理人员、运输配送人员、装卸货人员等），每提供一名得</w:t>
            </w:r>
            <w:r>
              <w:rPr>
                <w:rFonts w:hint="eastAsia" w:hAnsi="宋体"/>
                <w:bCs/>
                <w:color w:val="auto"/>
                <w:szCs w:val="24"/>
                <w:lang w:val="en-US" w:eastAsia="zh-CN"/>
              </w:rPr>
              <w:t>0.5</w:t>
            </w:r>
            <w:r>
              <w:rPr>
                <w:rFonts w:hint="eastAsia" w:hAnsi="宋体"/>
                <w:bCs/>
                <w:color w:val="auto"/>
                <w:szCs w:val="24"/>
              </w:rPr>
              <w:t>分，最高得</w:t>
            </w:r>
            <w:r>
              <w:rPr>
                <w:rFonts w:hint="eastAsia" w:hAnsi="宋体"/>
                <w:bCs/>
                <w:color w:val="auto"/>
                <w:szCs w:val="24"/>
                <w:lang w:val="en-US" w:eastAsia="zh-CN"/>
              </w:rPr>
              <w:t>3</w:t>
            </w:r>
            <w:r>
              <w:rPr>
                <w:rFonts w:hint="eastAsia" w:hAnsi="宋体"/>
                <w:bCs/>
                <w:color w:val="auto"/>
                <w:szCs w:val="24"/>
              </w:rPr>
              <w:t>分。</w:t>
            </w:r>
          </w:p>
          <w:p>
            <w:pPr>
              <w:pStyle w:val="29"/>
              <w:spacing w:line="460" w:lineRule="exact"/>
              <w:ind w:firstLine="0"/>
              <w:jc w:val="left"/>
              <w:rPr>
                <w:rFonts w:hint="eastAsia" w:hAnsi="宋体"/>
                <w:bCs/>
                <w:color w:val="auto"/>
                <w:szCs w:val="24"/>
              </w:rPr>
            </w:pPr>
            <w:r>
              <w:rPr>
                <w:rFonts w:hint="eastAsia" w:hAnsi="宋体"/>
                <w:bCs/>
                <w:color w:val="auto"/>
                <w:szCs w:val="24"/>
              </w:rPr>
              <w:t>注：需提供上述人员社保证明材料，不提供不得分。</w:t>
            </w:r>
          </w:p>
        </w:tc>
      </w:tr>
      <w:tr>
        <w:tblPrEx>
          <w:tblCellMar>
            <w:top w:w="0" w:type="dxa"/>
            <w:left w:w="108" w:type="dxa"/>
            <w:bottom w:w="0" w:type="dxa"/>
            <w:right w:w="108" w:type="dxa"/>
          </w:tblCellMar>
        </w:tblPrEx>
        <w:trPr>
          <w:trHeight w:val="1476"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5</w:t>
            </w:r>
          </w:p>
        </w:tc>
        <w:tc>
          <w:tcPr>
            <w:tcW w:w="1530" w:type="dxa"/>
            <w:gridSpan w:val="2"/>
            <w:tcBorders>
              <w:top w:val="single" w:color="auto" w:sz="4" w:space="0"/>
              <w:left w:val="nil"/>
              <w:bottom w:val="single" w:color="auto" w:sz="4" w:space="0"/>
              <w:right w:val="single" w:color="000000" w:sz="4" w:space="0"/>
            </w:tcBorders>
            <w:noWrap w:val="0"/>
            <w:vAlign w:val="center"/>
          </w:tcPr>
          <w:p>
            <w:pPr>
              <w:pStyle w:val="29"/>
              <w:spacing w:line="460" w:lineRule="exact"/>
              <w:ind w:firstLine="0"/>
              <w:jc w:val="center"/>
              <w:rPr>
                <w:rFonts w:hint="eastAsia" w:ascii="宋体" w:hAnsi="宋体" w:cs="宋体"/>
                <w:color w:val="auto"/>
                <w:szCs w:val="24"/>
              </w:rPr>
            </w:pPr>
            <w:r>
              <w:rPr>
                <w:rFonts w:hint="eastAsia" w:ascii="宋体" w:hAnsi="宋体" w:cs="宋体"/>
                <w:color w:val="auto"/>
                <w:szCs w:val="24"/>
              </w:rPr>
              <w:t>零配件供应的可靠性</w:t>
            </w:r>
          </w:p>
        </w:tc>
        <w:tc>
          <w:tcPr>
            <w:tcW w:w="884"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jc w:val="center"/>
              <w:rPr>
                <w:rFonts w:hint="eastAsia" w:ascii="宋体" w:hAnsi="宋体" w:cs="宋体"/>
                <w:color w:val="auto"/>
                <w:szCs w:val="24"/>
              </w:rPr>
            </w:pPr>
            <w:r>
              <w:rPr>
                <w:rFonts w:hint="eastAsia" w:ascii="宋体" w:hAnsi="宋体" w:cs="宋体"/>
                <w:color w:val="auto"/>
                <w:szCs w:val="24"/>
              </w:rPr>
              <w:t>0-3分</w:t>
            </w:r>
          </w:p>
        </w:tc>
        <w:tc>
          <w:tcPr>
            <w:tcW w:w="6687"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rPr>
                <w:rFonts w:hint="eastAsia" w:ascii="宋体" w:hAnsi="宋体" w:cs="宋体"/>
                <w:color w:val="auto"/>
                <w:szCs w:val="24"/>
              </w:rPr>
            </w:pPr>
            <w:r>
              <w:rPr>
                <w:rFonts w:hint="eastAsia" w:ascii="宋体" w:hAnsi="宋体" w:cs="宋体"/>
                <w:color w:val="auto"/>
                <w:szCs w:val="24"/>
              </w:rPr>
              <w:t>有优质的零配件供应方案，有固定的零配件储存库，提供库存清单，具有能够在12小时之内供应配货承诺，方案中包含以上内容，且各项内容具体、详细，符合项目特征的得0-3分。</w:t>
            </w:r>
          </w:p>
        </w:tc>
      </w:tr>
      <w:tr>
        <w:tblPrEx>
          <w:tblCellMar>
            <w:top w:w="0" w:type="dxa"/>
            <w:left w:w="108" w:type="dxa"/>
            <w:bottom w:w="0" w:type="dxa"/>
            <w:right w:w="108" w:type="dxa"/>
          </w:tblCellMar>
        </w:tblPrEx>
        <w:trPr>
          <w:trHeight w:val="1648" w:hRule="atLeast"/>
        </w:trPr>
        <w:tc>
          <w:tcPr>
            <w:tcW w:w="59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6</w:t>
            </w:r>
          </w:p>
        </w:tc>
        <w:tc>
          <w:tcPr>
            <w:tcW w:w="1530" w:type="dxa"/>
            <w:gridSpan w:val="2"/>
            <w:tcBorders>
              <w:top w:val="single" w:color="auto" w:sz="4" w:space="0"/>
              <w:left w:val="nil"/>
              <w:bottom w:val="single" w:color="auto" w:sz="4" w:space="0"/>
              <w:right w:val="single" w:color="000000" w:sz="4" w:space="0"/>
            </w:tcBorders>
            <w:noWrap w:val="0"/>
            <w:vAlign w:val="center"/>
          </w:tcPr>
          <w:p>
            <w:pPr>
              <w:pStyle w:val="29"/>
              <w:spacing w:line="460" w:lineRule="exact"/>
              <w:ind w:firstLine="0"/>
              <w:jc w:val="center"/>
              <w:rPr>
                <w:rFonts w:hint="eastAsia" w:ascii="宋体" w:hAnsi="宋体" w:cs="宋体"/>
                <w:color w:val="auto"/>
                <w:szCs w:val="24"/>
              </w:rPr>
            </w:pPr>
            <w:r>
              <w:rPr>
                <w:rFonts w:ascii="宋体" w:hAnsi="宋体" w:cs="宋体"/>
                <w:color w:val="auto"/>
                <w:szCs w:val="24"/>
              </w:rPr>
              <w:t>应急预案及突发事件的处理措施</w:t>
            </w:r>
          </w:p>
        </w:tc>
        <w:tc>
          <w:tcPr>
            <w:tcW w:w="884"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jc w:val="center"/>
              <w:rPr>
                <w:rFonts w:hint="eastAsia" w:ascii="宋体" w:hAnsi="宋体" w:cs="宋体"/>
                <w:color w:val="auto"/>
                <w:szCs w:val="24"/>
              </w:rPr>
            </w:pPr>
            <w:r>
              <w:rPr>
                <w:rFonts w:hint="eastAsia" w:ascii="宋体" w:hAnsi="宋体" w:cs="宋体"/>
                <w:color w:val="auto"/>
                <w:szCs w:val="24"/>
              </w:rPr>
              <w:t>0-6分</w:t>
            </w:r>
          </w:p>
        </w:tc>
        <w:tc>
          <w:tcPr>
            <w:tcW w:w="6687" w:type="dxa"/>
            <w:tcBorders>
              <w:top w:val="single" w:color="auto" w:sz="4" w:space="0"/>
              <w:left w:val="nil"/>
              <w:bottom w:val="single" w:color="auto" w:sz="4" w:space="0"/>
              <w:right w:val="single" w:color="auto" w:sz="4" w:space="0"/>
            </w:tcBorders>
            <w:noWrap w:val="0"/>
            <w:vAlign w:val="center"/>
          </w:tcPr>
          <w:p>
            <w:pPr>
              <w:pStyle w:val="29"/>
              <w:spacing w:line="460" w:lineRule="exact"/>
              <w:ind w:firstLine="0"/>
              <w:rPr>
                <w:rFonts w:hint="eastAsia" w:ascii="宋体" w:hAnsi="宋体" w:cs="宋体"/>
                <w:color w:val="auto"/>
                <w:szCs w:val="24"/>
                <w:lang w:val="zh-CN"/>
              </w:rPr>
            </w:pPr>
            <w:r>
              <w:rPr>
                <w:rFonts w:hint="eastAsia" w:ascii="宋体" w:hAnsi="宋体" w:cs="宋体"/>
                <w:color w:val="auto"/>
                <w:szCs w:val="24"/>
                <w:lang w:val="zh-CN"/>
              </w:rPr>
              <w:t>综合考虑供应商提供应急预案，包括自然灾害、交通意外等情况下的应急预案、响应时间、突发状况等，由评委根据方案描述评审：</w:t>
            </w:r>
          </w:p>
          <w:p>
            <w:pPr>
              <w:pStyle w:val="29"/>
              <w:spacing w:line="460" w:lineRule="exact"/>
              <w:ind w:firstLine="0"/>
              <w:rPr>
                <w:rFonts w:hint="eastAsia" w:ascii="宋体" w:hAnsi="宋体" w:cs="宋体"/>
                <w:color w:val="auto"/>
                <w:szCs w:val="24"/>
                <w:lang w:val="zh-CN"/>
              </w:rPr>
            </w:pPr>
            <w:r>
              <w:rPr>
                <w:rFonts w:hint="eastAsia" w:ascii="宋体" w:hAnsi="宋体" w:cs="宋体"/>
                <w:color w:val="auto"/>
                <w:szCs w:val="24"/>
              </w:rPr>
              <w:t>1、</w:t>
            </w:r>
            <w:r>
              <w:rPr>
                <w:rFonts w:ascii="宋体" w:hAnsi="宋体" w:cs="宋体"/>
                <w:color w:val="auto"/>
                <w:szCs w:val="24"/>
              </w:rPr>
              <w:t>应急预案</w:t>
            </w:r>
            <w:r>
              <w:rPr>
                <w:rFonts w:hint="eastAsia" w:ascii="宋体" w:hAnsi="宋体" w:cs="宋体"/>
                <w:color w:val="auto"/>
                <w:szCs w:val="24"/>
              </w:rPr>
              <w:t>中包含以上内容，且各项内容具体、详细，符合项目特征的</w:t>
            </w:r>
            <w:r>
              <w:rPr>
                <w:rFonts w:hint="eastAsia" w:ascii="宋体" w:hAnsi="宋体" w:cs="宋体"/>
                <w:color w:val="auto"/>
                <w:szCs w:val="24"/>
                <w:lang w:val="zh-CN"/>
              </w:rPr>
              <w:t>得</w:t>
            </w:r>
            <w:r>
              <w:rPr>
                <w:rFonts w:hint="eastAsia" w:ascii="宋体" w:hAnsi="宋体" w:cs="宋体"/>
                <w:color w:val="auto"/>
                <w:szCs w:val="24"/>
              </w:rPr>
              <w:t>0-3</w:t>
            </w:r>
            <w:r>
              <w:rPr>
                <w:rFonts w:hint="eastAsia" w:ascii="宋体" w:hAnsi="宋体" w:cs="宋体"/>
                <w:color w:val="auto"/>
                <w:szCs w:val="24"/>
                <w:lang w:val="zh-CN"/>
              </w:rPr>
              <w:t>分；</w:t>
            </w:r>
          </w:p>
          <w:p>
            <w:pPr>
              <w:pStyle w:val="29"/>
              <w:spacing w:line="460" w:lineRule="exact"/>
              <w:ind w:firstLine="0"/>
              <w:rPr>
                <w:rFonts w:hint="eastAsia" w:ascii="宋体" w:hAnsi="宋体" w:cs="宋体"/>
                <w:color w:val="auto"/>
                <w:szCs w:val="24"/>
              </w:rPr>
            </w:pPr>
            <w:r>
              <w:rPr>
                <w:rFonts w:hint="eastAsia" w:ascii="宋体" w:hAnsi="宋体" w:cs="宋体"/>
                <w:color w:val="auto"/>
                <w:szCs w:val="24"/>
              </w:rPr>
              <w:t>接到故障通知1小时内响应并到达现场，得3分；</w:t>
            </w:r>
          </w:p>
          <w:p>
            <w:pPr>
              <w:pStyle w:val="29"/>
              <w:spacing w:line="460" w:lineRule="exact"/>
              <w:ind w:firstLine="0"/>
              <w:rPr>
                <w:rFonts w:ascii="宋体" w:hAnsi="宋体" w:cs="宋体"/>
                <w:color w:val="auto"/>
                <w:szCs w:val="24"/>
              </w:rPr>
            </w:pPr>
            <w:r>
              <w:rPr>
                <w:rFonts w:hint="eastAsia" w:ascii="宋体" w:hAnsi="宋体" w:cs="宋体"/>
                <w:color w:val="auto"/>
                <w:szCs w:val="24"/>
              </w:rPr>
              <w:t>接到故障通知2小时内响应并到达现场</w:t>
            </w:r>
            <w:r>
              <w:rPr>
                <w:rFonts w:ascii="宋体" w:hAnsi="宋体" w:cs="宋体"/>
                <w:color w:val="auto"/>
                <w:szCs w:val="24"/>
              </w:rPr>
              <w:t>，</w:t>
            </w:r>
            <w:r>
              <w:rPr>
                <w:rFonts w:hint="eastAsia" w:ascii="宋体" w:hAnsi="宋体" w:cs="宋体"/>
                <w:color w:val="auto"/>
                <w:szCs w:val="24"/>
              </w:rPr>
              <w:t>得2</w:t>
            </w:r>
            <w:r>
              <w:rPr>
                <w:rFonts w:ascii="宋体" w:hAnsi="宋体" w:cs="宋体"/>
                <w:color w:val="auto"/>
                <w:szCs w:val="24"/>
              </w:rPr>
              <w:t>分</w:t>
            </w:r>
            <w:r>
              <w:rPr>
                <w:rFonts w:hint="eastAsia" w:ascii="宋体" w:hAnsi="宋体" w:cs="宋体"/>
                <w:color w:val="auto"/>
                <w:szCs w:val="24"/>
              </w:rPr>
              <w:t>；</w:t>
            </w:r>
          </w:p>
          <w:p>
            <w:pPr>
              <w:pStyle w:val="29"/>
              <w:spacing w:line="460" w:lineRule="exact"/>
              <w:ind w:firstLine="0"/>
              <w:rPr>
                <w:rFonts w:hint="eastAsia" w:ascii="宋体" w:hAnsi="宋体" w:cs="宋体"/>
                <w:color w:val="auto"/>
                <w:szCs w:val="24"/>
              </w:rPr>
            </w:pPr>
            <w:r>
              <w:rPr>
                <w:rFonts w:hint="eastAsia" w:ascii="宋体" w:hAnsi="宋体" w:cs="宋体"/>
                <w:color w:val="auto"/>
                <w:szCs w:val="24"/>
              </w:rPr>
              <w:t>接到故障通知4小时后响应并到达现场，得1分；</w:t>
            </w:r>
          </w:p>
        </w:tc>
      </w:tr>
      <w:tr>
        <w:tblPrEx>
          <w:tblCellMar>
            <w:top w:w="0" w:type="dxa"/>
            <w:left w:w="108" w:type="dxa"/>
            <w:bottom w:w="0" w:type="dxa"/>
            <w:right w:w="108" w:type="dxa"/>
          </w:tblCellMar>
        </w:tblPrEx>
        <w:trPr>
          <w:trHeight w:val="4171" w:hRule="atLeast"/>
        </w:trPr>
        <w:tc>
          <w:tcPr>
            <w:tcW w:w="597"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7</w:t>
            </w:r>
          </w:p>
        </w:tc>
        <w:tc>
          <w:tcPr>
            <w:tcW w:w="573" w:type="dxa"/>
            <w:vMerge w:val="restart"/>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服务方案</w:t>
            </w:r>
          </w:p>
        </w:tc>
        <w:tc>
          <w:tcPr>
            <w:tcW w:w="95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售后</w:t>
            </w:r>
          </w:p>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服务</w:t>
            </w:r>
          </w:p>
        </w:tc>
        <w:tc>
          <w:tcPr>
            <w:tcW w:w="88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8分</w:t>
            </w:r>
          </w:p>
        </w:tc>
        <w:tc>
          <w:tcPr>
            <w:tcW w:w="6687" w:type="dxa"/>
            <w:tcBorders>
              <w:top w:val="nil"/>
              <w:left w:val="nil"/>
              <w:bottom w:val="single" w:color="auto" w:sz="4" w:space="0"/>
              <w:right w:val="single" w:color="auto" w:sz="4" w:space="0"/>
            </w:tcBorders>
            <w:noWrap w:val="0"/>
            <w:vAlign w:val="top"/>
          </w:tcPr>
          <w:p>
            <w:pPr>
              <w:widowControl/>
              <w:numPr>
                <w:ilvl w:val="0"/>
                <w:numId w:val="6"/>
              </w:numPr>
              <w:spacing w:line="360" w:lineRule="auto"/>
              <w:rPr>
                <w:rFonts w:hint="eastAsia" w:ascii="宋体" w:hAnsi="宋体" w:cs="宋体"/>
                <w:color w:val="auto"/>
                <w:sz w:val="24"/>
              </w:rPr>
            </w:pPr>
            <w:r>
              <w:rPr>
                <w:rFonts w:hint="eastAsia" w:ascii="宋体" w:hAnsi="宋体" w:cs="宋体"/>
                <w:color w:val="auto"/>
                <w:sz w:val="24"/>
              </w:rPr>
              <w:t>根据各投标人对本项目所提出的质保期与售后服务方案（包括但不限于：售后人员、售后服务沟通渠道、原厂售后保障、日常维护等一切与售后有关内容）的详细程度进行综合比较，各项内容完善具有针对性，内容叙述具体、详细的得0-4分。</w:t>
            </w:r>
          </w:p>
          <w:p>
            <w:pPr>
              <w:widowControl/>
              <w:numPr>
                <w:ilvl w:val="0"/>
                <w:numId w:val="6"/>
              </w:numPr>
              <w:spacing w:line="360" w:lineRule="auto"/>
              <w:rPr>
                <w:rFonts w:hint="eastAsia" w:ascii="宋体" w:hAnsi="宋体" w:cs="宋体"/>
                <w:color w:val="auto"/>
                <w:sz w:val="24"/>
              </w:rPr>
            </w:pPr>
            <w:r>
              <w:rPr>
                <w:rFonts w:hint="eastAsia" w:ascii="宋体" w:hAnsi="宋体" w:cs="宋体"/>
                <w:color w:val="auto"/>
                <w:sz w:val="24"/>
              </w:rPr>
              <w:t>保证设备故障的修复时间最长4个小时的得1分，每减少1小时，加0.5分，最高2分。</w:t>
            </w:r>
          </w:p>
          <w:p>
            <w:pPr>
              <w:widowControl/>
              <w:spacing w:line="360" w:lineRule="auto"/>
              <w:rPr>
                <w:rFonts w:hint="eastAsia"/>
                <w:color w:val="auto"/>
              </w:rPr>
            </w:pPr>
            <w:r>
              <w:rPr>
                <w:rFonts w:hint="eastAsia" w:ascii="宋体" w:hAnsi="宋体" w:cs="宋体"/>
                <w:color w:val="auto"/>
                <w:sz w:val="24"/>
              </w:rPr>
              <w:t>3、能够满足本地化售后服务，配备维修人员一名得1分，每增加1名加1分，最高得2分。</w:t>
            </w:r>
          </w:p>
        </w:tc>
      </w:tr>
      <w:tr>
        <w:tblPrEx>
          <w:tblCellMar>
            <w:top w:w="0" w:type="dxa"/>
            <w:left w:w="108" w:type="dxa"/>
            <w:bottom w:w="0" w:type="dxa"/>
            <w:right w:w="108" w:type="dxa"/>
          </w:tblCellMar>
        </w:tblPrEx>
        <w:trPr>
          <w:trHeight w:val="3305" w:hRule="atLeast"/>
        </w:trPr>
        <w:tc>
          <w:tcPr>
            <w:tcW w:w="597"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p>
        </w:tc>
        <w:tc>
          <w:tcPr>
            <w:tcW w:w="573"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auto"/>
              <w:jc w:val="left"/>
              <w:rPr>
                <w:rFonts w:hint="eastAsia" w:ascii="宋体" w:hAnsi="宋体" w:cs="宋体"/>
                <w:color w:val="auto"/>
                <w:kern w:val="0"/>
                <w:sz w:val="24"/>
              </w:rPr>
            </w:pPr>
          </w:p>
        </w:tc>
        <w:tc>
          <w:tcPr>
            <w:tcW w:w="957"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培训</w:t>
            </w:r>
          </w:p>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计划</w:t>
            </w:r>
          </w:p>
        </w:tc>
        <w:tc>
          <w:tcPr>
            <w:tcW w:w="884" w:type="dxa"/>
            <w:tcBorders>
              <w:top w:val="nil"/>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7分</w:t>
            </w:r>
          </w:p>
        </w:tc>
        <w:tc>
          <w:tcPr>
            <w:tcW w:w="6687" w:type="dxa"/>
            <w:tcBorders>
              <w:top w:val="nil"/>
              <w:left w:val="nil"/>
              <w:bottom w:val="single" w:color="auto" w:sz="4" w:space="0"/>
              <w:right w:val="single" w:color="auto" w:sz="4" w:space="0"/>
            </w:tcBorders>
            <w:noWrap w:val="0"/>
            <w:vAlign w:val="top"/>
          </w:tcPr>
          <w:p>
            <w:pPr>
              <w:widowControl/>
              <w:spacing w:line="360" w:lineRule="auto"/>
              <w:rPr>
                <w:rFonts w:hint="eastAsia" w:ascii="宋体" w:hAnsi="宋体" w:cs="宋体"/>
                <w:color w:val="auto"/>
                <w:sz w:val="24"/>
              </w:rPr>
            </w:pPr>
            <w:r>
              <w:rPr>
                <w:rFonts w:hint="eastAsia" w:ascii="宋体" w:hAnsi="宋体" w:cs="宋体"/>
                <w:color w:val="auto"/>
                <w:sz w:val="24"/>
              </w:rPr>
              <w:t>1、投标人须提供针对使用方的技术培训服务，使得设备具有安全可靠使用的能力。提供的方案内容详细，操作性较强，有具体的操作教学流程，有详细的安全保证措施，得0-3分。</w:t>
            </w:r>
          </w:p>
          <w:p>
            <w:pPr>
              <w:widowControl/>
              <w:spacing w:line="360" w:lineRule="auto"/>
              <w:rPr>
                <w:rFonts w:hint="eastAsia" w:ascii="宋体" w:hAnsi="宋体" w:cs="宋体"/>
                <w:color w:val="auto"/>
                <w:sz w:val="24"/>
              </w:rPr>
            </w:pPr>
            <w:r>
              <w:rPr>
                <w:rFonts w:hint="eastAsia" w:ascii="宋体" w:hAnsi="宋体" w:cs="宋体"/>
                <w:color w:val="auto"/>
                <w:sz w:val="24"/>
              </w:rPr>
              <w:t>2、配备培训教学人员5人时，得基本分1分，每增加一名加0.5分，最高得2分。</w:t>
            </w:r>
          </w:p>
          <w:p>
            <w:pPr>
              <w:widowControl/>
              <w:spacing w:line="360" w:lineRule="auto"/>
              <w:rPr>
                <w:rFonts w:hint="eastAsia" w:ascii="宋体" w:hAnsi="宋体" w:cs="宋体"/>
                <w:color w:val="auto"/>
                <w:sz w:val="24"/>
              </w:rPr>
            </w:pPr>
            <w:r>
              <w:rPr>
                <w:rFonts w:hint="eastAsia" w:ascii="宋体" w:hAnsi="宋体" w:cs="宋体"/>
                <w:color w:val="auto"/>
                <w:sz w:val="24"/>
              </w:rPr>
              <w:t>3、培训教学时间不少于2天，得基本分1分，每增加1天加0.5分，最高得2分。</w:t>
            </w:r>
          </w:p>
        </w:tc>
      </w:tr>
      <w:tr>
        <w:tblPrEx>
          <w:tblCellMar>
            <w:top w:w="0" w:type="dxa"/>
            <w:left w:w="108" w:type="dxa"/>
            <w:bottom w:w="0" w:type="dxa"/>
            <w:right w:w="108" w:type="dxa"/>
          </w:tblCellMar>
        </w:tblPrEx>
        <w:trPr>
          <w:trHeight w:val="1476" w:hRule="atLeast"/>
        </w:trPr>
        <w:tc>
          <w:tcPr>
            <w:tcW w:w="597" w:type="dxa"/>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8</w:t>
            </w:r>
          </w:p>
        </w:tc>
        <w:tc>
          <w:tcPr>
            <w:tcW w:w="1530" w:type="dxa"/>
            <w:gridSpan w:val="2"/>
            <w:tcBorders>
              <w:top w:val="nil"/>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标书制作</w:t>
            </w:r>
          </w:p>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质量</w:t>
            </w:r>
          </w:p>
        </w:tc>
        <w:tc>
          <w:tcPr>
            <w:tcW w:w="884" w:type="dxa"/>
            <w:tcBorders>
              <w:top w:val="nil"/>
              <w:left w:val="nil"/>
              <w:bottom w:val="single" w:color="auto" w:sz="4" w:space="0"/>
              <w:right w:val="single" w:color="auto" w:sz="4" w:space="0"/>
            </w:tcBorders>
            <w:noWrap w:val="0"/>
            <w:vAlign w:val="center"/>
          </w:tcPr>
          <w:p>
            <w:pPr>
              <w:widowControl/>
              <w:spacing w:line="360" w:lineRule="auto"/>
              <w:jc w:val="center"/>
              <w:rPr>
                <w:rFonts w:ascii="宋体" w:hAnsi="宋体" w:cs="宋体"/>
                <w:color w:val="auto"/>
                <w:kern w:val="0"/>
                <w:sz w:val="24"/>
              </w:rPr>
            </w:pPr>
            <w:r>
              <w:rPr>
                <w:rFonts w:hint="eastAsia" w:ascii="宋体" w:hAnsi="宋体" w:cs="宋体"/>
                <w:color w:val="auto"/>
                <w:kern w:val="0"/>
                <w:sz w:val="24"/>
              </w:rPr>
              <w:t>3分</w:t>
            </w:r>
          </w:p>
        </w:tc>
        <w:tc>
          <w:tcPr>
            <w:tcW w:w="6687" w:type="dxa"/>
            <w:tcBorders>
              <w:top w:val="nil"/>
              <w:left w:val="nil"/>
              <w:bottom w:val="single" w:color="auto" w:sz="4" w:space="0"/>
              <w:right w:val="single" w:color="auto" w:sz="4" w:space="0"/>
            </w:tcBorders>
            <w:noWrap w:val="0"/>
            <w:vAlign w:val="top"/>
          </w:tcPr>
          <w:p>
            <w:pPr>
              <w:widowControl/>
              <w:spacing w:line="360" w:lineRule="auto"/>
              <w:rPr>
                <w:rFonts w:hint="eastAsia" w:ascii="宋体" w:hAnsi="宋体" w:cs="宋体"/>
                <w:color w:val="auto"/>
                <w:kern w:val="0"/>
                <w:sz w:val="24"/>
              </w:rPr>
            </w:pPr>
            <w:r>
              <w:rPr>
                <w:rFonts w:hint="eastAsia" w:ascii="宋体" w:hAnsi="宋体" w:cs="宋体"/>
                <w:color w:val="auto"/>
                <w:kern w:val="0"/>
                <w:sz w:val="24"/>
              </w:rPr>
              <w:t>根据投标人标书制作质量进行综合性比较，编制内容完整、齐备；标书无大面积涂改、错页、漏页现象的得1-3分。</w:t>
            </w:r>
          </w:p>
          <w:p>
            <w:pPr>
              <w:widowControl/>
              <w:spacing w:line="360" w:lineRule="auto"/>
              <w:rPr>
                <w:rFonts w:hint="eastAsia" w:ascii="宋体" w:hAnsi="宋体" w:cs="宋体"/>
                <w:color w:val="auto"/>
                <w:kern w:val="0"/>
                <w:sz w:val="24"/>
              </w:rPr>
            </w:pPr>
            <w:r>
              <w:rPr>
                <w:rFonts w:hint="eastAsia" w:ascii="宋体" w:hAnsi="宋体" w:cs="宋体"/>
                <w:color w:val="auto"/>
                <w:kern w:val="0"/>
                <w:sz w:val="24"/>
              </w:rPr>
              <w:t>编制内容不完整；标书有涂改、有错页、有漏页现象的得0-1分。</w:t>
            </w:r>
          </w:p>
        </w:tc>
      </w:tr>
      <w:tr>
        <w:tblPrEx>
          <w:tblCellMar>
            <w:top w:w="0" w:type="dxa"/>
            <w:left w:w="108" w:type="dxa"/>
            <w:bottom w:w="0" w:type="dxa"/>
            <w:right w:w="108" w:type="dxa"/>
          </w:tblCellMar>
        </w:tblPrEx>
        <w:trPr>
          <w:trHeight w:val="526" w:hRule="atLeast"/>
        </w:trPr>
        <w:tc>
          <w:tcPr>
            <w:tcW w:w="2127"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color w:val="auto"/>
                <w:kern w:val="0"/>
                <w:sz w:val="24"/>
              </w:rPr>
            </w:pPr>
            <w:r>
              <w:rPr>
                <w:rFonts w:hint="eastAsia" w:ascii="宋体" w:hAnsi="宋体" w:cs="宋体"/>
                <w:color w:val="auto"/>
                <w:kern w:val="0"/>
                <w:sz w:val="24"/>
              </w:rPr>
              <w:t>合计</w:t>
            </w:r>
          </w:p>
        </w:tc>
        <w:tc>
          <w:tcPr>
            <w:tcW w:w="7571" w:type="dxa"/>
            <w:gridSpan w:val="2"/>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color w:val="auto"/>
                <w:kern w:val="0"/>
                <w:sz w:val="24"/>
              </w:rPr>
            </w:pPr>
            <w:r>
              <w:rPr>
                <w:rFonts w:hint="eastAsia" w:ascii="宋体" w:hAnsi="宋体" w:cs="宋体"/>
                <w:color w:val="auto"/>
                <w:kern w:val="0"/>
                <w:sz w:val="24"/>
              </w:rPr>
              <w:t>70分</w:t>
            </w:r>
          </w:p>
        </w:tc>
      </w:tr>
    </w:tbl>
    <w:p>
      <w:pPr>
        <w:pStyle w:val="11"/>
        <w:ind w:left="1479" w:right="1479"/>
        <w:rPr>
          <w:rFonts w:hint="eastAsia" w:ascii="宋体" w:hAnsi="宋体" w:cs="宋体"/>
          <w:b/>
          <w:color w:val="auto"/>
          <w:sz w:val="24"/>
        </w:rPr>
      </w:pPr>
    </w:p>
    <w:p>
      <w:pPr>
        <w:pStyle w:val="28"/>
        <w:spacing w:line="360" w:lineRule="auto"/>
        <w:ind w:firstLine="0" w:firstLineChars="0"/>
        <w:jc w:val="both"/>
        <w:rPr>
          <w:rFonts w:hint="eastAsia" w:ascii="宋体" w:hAnsi="宋体" w:eastAsia="宋体" w:cs="宋体"/>
          <w:b w:val="0"/>
          <w:color w:val="auto"/>
          <w:sz w:val="24"/>
        </w:rPr>
      </w:pPr>
      <w:r>
        <w:rPr>
          <w:rFonts w:hint="eastAsia" w:ascii="宋体" w:hAnsi="宋体" w:eastAsia="宋体" w:cs="宋体"/>
          <w:b w:val="0"/>
          <w:color w:val="auto"/>
          <w:sz w:val="24"/>
        </w:rPr>
        <w:t>23.8.3  各评标委员会成员对每个投标人的经济报价和技术标的打分合计即为该投标人的评标总得分。</w:t>
      </w:r>
    </w:p>
    <w:p>
      <w:pPr>
        <w:pStyle w:val="28"/>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计算公式为：总评标得分=F1+F2</w:t>
      </w:r>
    </w:p>
    <w:p>
      <w:pPr>
        <w:pStyle w:val="28"/>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其中：F1、F2分别为经济报价、技术标得分</w:t>
      </w:r>
    </w:p>
    <w:p>
      <w:pPr>
        <w:pStyle w:val="28"/>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23.8.4 评标报告签署前，经复核发现存在以下情形之一的：分值汇总计算错误的；分项评分超出评分标准范围的；评标委员会成员对客观评审因素评分不一致的；经评标委员会认定评分畸高、畸低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28"/>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23.8.5 评标委员会将按投标人得分顺序由高到低依次排名，得分相同的，按投标报价由低到高顺序排列。得分及报价相同的，按技术指标优劣顺序排列。得分最高的前一名至前三名投标人将成为中标候选人。</w:t>
      </w:r>
    </w:p>
    <w:p>
      <w:pPr>
        <w:pStyle w:val="28"/>
        <w:spacing w:line="360" w:lineRule="auto"/>
        <w:ind w:firstLine="483"/>
        <w:jc w:val="both"/>
        <w:rPr>
          <w:rFonts w:hint="eastAsia" w:ascii="宋体" w:hAnsi="宋体" w:eastAsia="宋体" w:cs="宋体"/>
          <w:b w:val="0"/>
          <w:color w:val="auto"/>
          <w:sz w:val="24"/>
        </w:rPr>
      </w:pPr>
      <w:r>
        <w:rPr>
          <w:rFonts w:hint="eastAsia" w:ascii="宋体" w:hAnsi="宋体" w:eastAsia="宋体" w:cs="宋体"/>
          <w:b w:val="0"/>
          <w:color w:val="auto"/>
          <w:sz w:val="24"/>
        </w:rPr>
        <w:t>23.8.6 评标委员会成员对需要共同认定的事项存在争议的，应当按照少数服从多数的原则作出结论。持不同意见的评标委员会成员应当在评标报告上签署不同意见及理由，否则视为同意评标报告。</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24. 投标文件的澄清</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24.1  评标委员会在评标过程中有权随时请投标人就投标文件中含混之处加以澄清或答疑。</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 xml:space="preserve">24.2  </w:t>
      </w:r>
      <w:r>
        <w:rPr>
          <w:rFonts w:hint="eastAsia" w:ascii="宋体" w:hAnsi="宋体" w:cs="宋体"/>
          <w:color w:val="auto"/>
          <w:szCs w:val="24"/>
        </w:rPr>
        <w:t>投标人的澄清、说明或者补正应当采用书面形式，并加盖公章，或者由法定代表人或其授权的代表签字。</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 xml:space="preserve">24.3  </w:t>
      </w:r>
      <w:r>
        <w:rPr>
          <w:rFonts w:hint="eastAsia" w:ascii="宋体" w:hAnsi="宋体" w:cs="宋体"/>
          <w:color w:val="auto"/>
          <w:szCs w:val="24"/>
        </w:rPr>
        <w:t>投标人的澄清、说明或者补正不得超出投标文件的范围或者改变投标文件的实质性内容。</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24.4  投标人的澄清文件是投标文件的组成部分，并取代投标文件中被澄清的部分。</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25. 中标人的确定</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25.1  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25.2  采购人在收到评标报告5个工作日内未按评标报告推荐的中标候选人顺序确定中标人，又不能说明合法理由的，视同按评标报告推荐的顺序确定排名第一的中标候选人为中标人。</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25.3  评标委员会按照招标文件的评标办法负责向采购人推荐中标候选人。评标委员会有权推荐一家或一至三家投标人为中标候选人、或者拒绝所有的投标人的投标。评标委员会成员无义务向投标人做出有关对评标的任何解释工作。</w:t>
      </w:r>
    </w:p>
    <w:p>
      <w:pPr>
        <w:pStyle w:val="25"/>
        <w:spacing w:line="360" w:lineRule="auto"/>
        <w:ind w:firstLine="482" w:firstLineChars="200"/>
        <w:jc w:val="both"/>
        <w:rPr>
          <w:rFonts w:hint="eastAsia" w:ascii="宋体" w:hAnsi="宋体" w:cs="宋体"/>
          <w:bCs/>
          <w:color w:val="auto"/>
          <w:szCs w:val="24"/>
        </w:rPr>
      </w:pPr>
      <w:r>
        <w:rPr>
          <w:rFonts w:hint="eastAsia" w:ascii="宋体" w:hAnsi="宋体" w:cs="宋体"/>
          <w:bCs/>
          <w:color w:val="auto"/>
          <w:szCs w:val="24"/>
        </w:rPr>
        <w:t>25.4  中标供应商拒绝与采购人签订合同的，采购人可以按照评审报告推荐的中标人名单排序，确定下一候选人为中标人，也可以重新开展政府采购活动。</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26.  中标通知</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26.1 在公告中标结果的同时，采购人或者采购代理机构向中标人发出中标通知书。</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 xml:space="preserve">26.2 </w:t>
      </w:r>
      <w:r>
        <w:rPr>
          <w:rFonts w:hint="eastAsia" w:ascii="宋体" w:hAnsi="宋体" w:cs="宋体"/>
          <w:color w:val="auto"/>
          <w:szCs w:val="24"/>
        </w:rPr>
        <w:t>对于所有投标人的投标文件均</w:t>
      </w:r>
      <w:r>
        <w:rPr>
          <w:rFonts w:hint="eastAsia" w:ascii="宋体" w:hAnsi="宋体" w:cs="宋体"/>
          <w:color w:val="auto"/>
          <w:szCs w:val="24"/>
          <w:shd w:val="clear" w:color="auto" w:fill="FFFFFF"/>
        </w:rPr>
        <w:t>不予以退还，但对其承担保密责任。</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27. 拒绝某些或所有投标的权力。</w:t>
      </w:r>
    </w:p>
    <w:p>
      <w:pPr>
        <w:pStyle w:val="25"/>
        <w:spacing w:line="360" w:lineRule="auto"/>
        <w:ind w:firstLine="482" w:firstLineChars="200"/>
        <w:jc w:val="both"/>
        <w:rPr>
          <w:rFonts w:hint="eastAsia" w:ascii="宋体" w:hAnsi="宋体" w:cs="宋体"/>
          <w:color w:val="auto"/>
          <w:kern w:val="2"/>
          <w:szCs w:val="24"/>
        </w:rPr>
      </w:pPr>
      <w:r>
        <w:rPr>
          <w:rFonts w:hint="eastAsia" w:ascii="宋体" w:hAnsi="宋体" w:cs="宋体"/>
          <w:color w:val="auto"/>
          <w:kern w:val="2"/>
          <w:szCs w:val="24"/>
        </w:rPr>
        <w:t>27.1 采购人或采购代理机构有权在《中标通知书》发放之前的任何时候拒绝任何有不正当行为或扰乱正常招标工作的投标人，由此对相关投标人造成的损失不负责任。</w:t>
      </w:r>
    </w:p>
    <w:p>
      <w:pPr>
        <w:pStyle w:val="24"/>
        <w:jc w:val="center"/>
        <w:outlineLvl w:val="1"/>
        <w:rPr>
          <w:rFonts w:hint="eastAsia"/>
          <w:b/>
          <w:bCs/>
          <w:color w:val="auto"/>
        </w:rPr>
      </w:pPr>
      <w:r>
        <w:rPr>
          <w:rFonts w:hint="eastAsia"/>
          <w:b/>
          <w:bCs/>
          <w:color w:val="auto"/>
        </w:rPr>
        <w:t>七、授予合同</w:t>
      </w:r>
    </w:p>
    <w:p>
      <w:pPr>
        <w:pStyle w:val="25"/>
        <w:spacing w:line="360" w:lineRule="auto"/>
        <w:ind w:firstLine="482" w:firstLineChars="200"/>
        <w:jc w:val="both"/>
        <w:rPr>
          <w:rFonts w:hint="eastAsia" w:ascii="宋体" w:hAnsi="宋体" w:eastAsia="宋体" w:cs="宋体"/>
          <w:color w:val="auto"/>
          <w:szCs w:val="24"/>
          <w:lang w:eastAsia="zh-CN"/>
        </w:rPr>
      </w:pPr>
      <w:r>
        <w:rPr>
          <w:rFonts w:hint="eastAsia" w:ascii="宋体" w:hAnsi="宋体" w:cs="宋体"/>
          <w:color w:val="auto"/>
          <w:szCs w:val="24"/>
        </w:rPr>
        <w:t>28.  签订合同</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以采购人与中标供应商实际签订为准</w:t>
      </w:r>
      <w:r>
        <w:rPr>
          <w:rFonts w:hint="eastAsia" w:ascii="宋体" w:hAnsi="宋体" w:cs="宋体"/>
          <w:color w:val="auto"/>
          <w:szCs w:val="24"/>
          <w:highlight w:val="none"/>
          <w:lang w:eastAsia="zh-CN"/>
        </w:rPr>
        <w:t>）</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28.1  中标人收到《中标通知书》后，须按有关规定与采购人签定经济合同。预付中标金额的30%，项目验收完成后支付中标金额的70%。合同的签订一般在《中标通知书》发出后30天内进行，但采购人事先约定的情况除外。</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28.2  合同签订后，中标人应按合同的规定履行合同，未按规定履约的，采购人有权取消合同，并且不退还中标人的投标保证金。</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28.3  中标合同不得转让或分包。如需对合同的非主体部分进行转让或分包，投标人必须在投标文件中予以说明，并需经采购人同意。否则，采购人有权取消中标人的中标资格。</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28.4  如中标人未按有关规定与采购人签订合同或提交合同履约保证金的，采购人可以选择其他中标候选人为中标人，并组织中标人和采购人签订经济合同。</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28.5  合同履约保证金的形式为银行保函，另有约定的，按照约定条件执行。</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29.  合同的组成</w:t>
      </w:r>
    </w:p>
    <w:p>
      <w:pPr>
        <w:pStyle w:val="25"/>
        <w:spacing w:line="360" w:lineRule="auto"/>
        <w:ind w:firstLine="482" w:firstLineChars="200"/>
        <w:jc w:val="both"/>
        <w:outlineLvl w:val="2"/>
        <w:rPr>
          <w:rFonts w:hint="eastAsia" w:ascii="宋体" w:hAnsi="宋体" w:cs="宋体"/>
          <w:color w:val="auto"/>
          <w:szCs w:val="24"/>
        </w:rPr>
      </w:pPr>
      <w:r>
        <w:rPr>
          <w:rFonts w:hint="eastAsia" w:ascii="宋体" w:hAnsi="宋体" w:cs="宋体"/>
          <w:color w:val="auto"/>
          <w:szCs w:val="24"/>
        </w:rPr>
        <w:t>29.1  下列文件均为经济合同不可分割的组成部分：</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29.1.1  招标文件及其附件、澄清文件；</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 xml:space="preserve">29.1.2  中标的投标文件及其他附件； </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29.1.3  经确认的答疑记录；</w:t>
      </w:r>
    </w:p>
    <w:p>
      <w:pPr>
        <w:pStyle w:val="25"/>
        <w:spacing w:line="360" w:lineRule="auto"/>
        <w:ind w:firstLine="482" w:firstLineChars="200"/>
        <w:jc w:val="both"/>
        <w:rPr>
          <w:rFonts w:hint="eastAsia" w:ascii="宋体" w:hAnsi="宋体" w:cs="宋体"/>
          <w:color w:val="auto"/>
          <w:szCs w:val="24"/>
        </w:rPr>
      </w:pPr>
      <w:r>
        <w:rPr>
          <w:rFonts w:hint="eastAsia" w:ascii="宋体" w:hAnsi="宋体" w:cs="宋体"/>
          <w:color w:val="auto"/>
          <w:szCs w:val="24"/>
        </w:rPr>
        <w:t>29.1.4  中标通知书。</w:t>
      </w:r>
    </w:p>
    <w:p>
      <w:pPr>
        <w:pStyle w:val="24"/>
        <w:jc w:val="center"/>
        <w:outlineLvl w:val="1"/>
        <w:rPr>
          <w:rFonts w:hint="eastAsia"/>
          <w:b/>
          <w:bCs/>
          <w:color w:val="auto"/>
        </w:rPr>
      </w:pPr>
      <w:r>
        <w:rPr>
          <w:rFonts w:hint="eastAsia"/>
          <w:b/>
          <w:bCs/>
          <w:color w:val="auto"/>
        </w:rPr>
        <w:t>八、买方授标时更改采购货物数量的权利</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30. 买方在授予合同时有权按“投标人须知前附表”第12项约定的内容对“货物需求表”中规定的货物数量和服务予以局部增加或减少，但不得对单价或其它实质性内容做任何改变，对增减的数量按同类型中标产品价结算货款。</w:t>
      </w:r>
    </w:p>
    <w:p>
      <w:pPr>
        <w:pStyle w:val="24"/>
        <w:jc w:val="center"/>
        <w:outlineLvl w:val="1"/>
        <w:rPr>
          <w:rFonts w:hint="eastAsia"/>
          <w:b/>
          <w:bCs/>
          <w:color w:val="auto"/>
        </w:rPr>
      </w:pPr>
      <w:r>
        <w:rPr>
          <w:rFonts w:hint="eastAsia"/>
          <w:b/>
          <w:bCs/>
          <w:color w:val="auto"/>
        </w:rPr>
        <w:t>九、其他事项</w:t>
      </w:r>
    </w:p>
    <w:p>
      <w:pPr>
        <w:pStyle w:val="26"/>
        <w:spacing w:line="360" w:lineRule="auto"/>
        <w:ind w:firstLine="483"/>
        <w:rPr>
          <w:rFonts w:hint="eastAsia" w:ascii="宋体" w:hAnsi="宋体" w:eastAsia="宋体" w:cs="宋体"/>
          <w:color w:val="auto"/>
          <w:sz w:val="24"/>
        </w:rPr>
      </w:pPr>
      <w:bookmarkStart w:id="45" w:name="_Toc12711"/>
      <w:r>
        <w:rPr>
          <w:rFonts w:hint="eastAsia" w:ascii="宋体" w:hAnsi="宋体" w:eastAsia="宋体" w:cs="宋体"/>
          <w:color w:val="auto"/>
          <w:sz w:val="24"/>
        </w:rPr>
        <w:t>3</w:t>
      </w:r>
      <w:r>
        <w:rPr>
          <w:rFonts w:hint="eastAsia" w:ascii="宋体" w:hAnsi="宋体" w:eastAsia="宋体" w:cs="宋体"/>
          <w:color w:val="auto"/>
          <w:sz w:val="24"/>
          <w:lang w:val="en-US" w:eastAsia="zh-CN"/>
        </w:rPr>
        <w:t>1</w:t>
      </w:r>
      <w:r>
        <w:rPr>
          <w:rFonts w:hint="eastAsia" w:ascii="宋体" w:hAnsi="宋体" w:eastAsia="宋体" w:cs="宋体"/>
          <w:color w:val="auto"/>
          <w:sz w:val="24"/>
        </w:rPr>
        <w:t>. 参与本次招标的投标企业必须有商务、技术人员对评标委员会提出的商务、技术问题进行答疑。</w:t>
      </w:r>
      <w:bookmarkEnd w:id="45"/>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 有下列情形之一的，视为投标人串通投标，其投标无效：</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.1  不同投标人的投标文件由同一单位或者个人编制；</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.2  不同投标人委托同一单位或者个人办理投标事宜；</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.3  不同投标人的投标文件载明的项目管理成员或者联系人员为同一人；</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.4  不同投标人的投标文件异常一致或者投标报价呈规律性差异；</w:t>
      </w:r>
    </w:p>
    <w:p>
      <w:pPr>
        <w:pStyle w:val="26"/>
        <w:spacing w:line="360" w:lineRule="auto"/>
        <w:ind w:firstLine="483"/>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.5  不同投标人的投标文件相互混装；</w:t>
      </w:r>
    </w:p>
    <w:p>
      <w:pPr>
        <w:pStyle w:val="26"/>
        <w:spacing w:line="360" w:lineRule="auto"/>
        <w:ind w:firstLine="483"/>
        <w:rPr>
          <w:rFonts w:hint="eastAsia" w:ascii="宋体" w:hAnsi="宋体" w:eastAsia="宋体" w:cs="宋体"/>
          <w:b/>
          <w:bCs w:val="0"/>
          <w:color w:val="auto"/>
          <w:sz w:val="24"/>
          <w:szCs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2</w:t>
      </w:r>
      <w:r>
        <w:rPr>
          <w:rFonts w:hint="eastAsia" w:ascii="宋体" w:hAnsi="宋体" w:eastAsia="宋体" w:cs="宋体"/>
          <w:color w:val="auto"/>
          <w:sz w:val="24"/>
        </w:rPr>
        <w:t>.6  不同投标人的投标保证金从同一单位或者个人的账户转出。</w:t>
      </w:r>
      <w:bookmarkStart w:id="46" w:name="_Toc7110"/>
      <w:bookmarkStart w:id="47" w:name="_Toc14852"/>
      <w:bookmarkStart w:id="48" w:name="_Toc152042387"/>
      <w:bookmarkStart w:id="49" w:name="_Toc179632627"/>
      <w:bookmarkStart w:id="50" w:name="_Toc152045609"/>
      <w:bookmarkStart w:id="51" w:name="_Toc470"/>
      <w:bookmarkStart w:id="52" w:name="_Toc29020"/>
      <w:bookmarkStart w:id="53" w:name="_Toc144974577"/>
    </w:p>
    <w:bookmarkEnd w:id="46"/>
    <w:bookmarkEnd w:id="47"/>
    <w:bookmarkEnd w:id="48"/>
    <w:bookmarkEnd w:id="49"/>
    <w:bookmarkEnd w:id="50"/>
    <w:bookmarkEnd w:id="51"/>
    <w:bookmarkEnd w:id="52"/>
    <w:bookmarkEnd w:id="53"/>
    <w:p>
      <w:pPr>
        <w:pStyle w:val="3"/>
        <w:keepNext w:val="0"/>
        <w:keepLines w:val="0"/>
        <w:adjustRightInd w:val="0"/>
        <w:snapToGrid w:val="0"/>
        <w:spacing w:before="120" w:after="120" w:line="360" w:lineRule="auto"/>
        <w:outlineLvl w:val="0"/>
        <w:rPr>
          <w:rFonts w:hint="eastAsia" w:ascii="宋体" w:hAnsi="宋体" w:eastAsia="宋体" w:cs="宋体"/>
          <w:color w:val="auto"/>
          <w:sz w:val="24"/>
          <w:szCs w:val="24"/>
          <w:highlight w:val="none"/>
        </w:rPr>
      </w:pPr>
      <w:bookmarkStart w:id="54" w:name="_Toc152045772"/>
      <w:bookmarkStart w:id="55" w:name="_Toc5648"/>
      <w:bookmarkStart w:id="56" w:name="_Toc179632789"/>
      <w:bookmarkStart w:id="57" w:name="_Toc27253"/>
      <w:bookmarkStart w:id="58" w:name="_Toc30045"/>
      <w:bookmarkStart w:id="59" w:name="_Toc152042554"/>
      <w:bookmarkStart w:id="60" w:name="_Toc144974834"/>
      <w:bookmarkStart w:id="61" w:name="_Toc4547"/>
      <w:r>
        <w:rPr>
          <w:rFonts w:hint="eastAsia" w:ascii="宋体" w:hAnsi="宋体" w:eastAsia="宋体" w:cs="宋体"/>
          <w:b/>
          <w:bCs w:val="0"/>
          <w:color w:val="auto"/>
          <w:sz w:val="24"/>
          <w:szCs w:val="24"/>
          <w:highlight w:val="none"/>
        </w:rPr>
        <w:t>第三章 合同条款</w:t>
      </w:r>
      <w:bookmarkStart w:id="62" w:name="_Toc144974826"/>
      <w:bookmarkStart w:id="63" w:name="_Toc152045767"/>
      <w:bookmarkStart w:id="64" w:name="_Toc179632785"/>
      <w:bookmarkStart w:id="65" w:name="_Toc152042546"/>
    </w:p>
    <w:bookmarkEnd w:id="62"/>
    <w:bookmarkEnd w:id="63"/>
    <w:bookmarkEnd w:id="64"/>
    <w:bookmarkEnd w:id="65"/>
    <w:p>
      <w:pPr>
        <w:numPr>
          <w:ilvl w:val="0"/>
          <w:numId w:val="7"/>
        </w:num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定义</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本合同下列术语应解释为：</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1.1 “合同”系指买卖双方签署的、合同格式中载明的买卖双方所达成的协议,包括所有的附件、附录和上述文件所提到的构成合同的所有文件。</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1.2 “合同价”系指根据合同规定卖方在正确地完全履行合同义务后买方应支付给卖方的价格。</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1.3 “货物” 系指卖方根据合同规定须向买方提供的一切材料、设备、机械、仪表、备件、工具或其它材料。</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1.4 “服务”系指根据合同规定卖方承担与供货有关的辅助服务，比如运输、保险、以及其它的伴随服务，比如安装、调试、提供技术援助、培训和合同中规定卖方应承担的其它义务。</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1.5 “买方”系指前附表中所述购买货物和服务的单位。</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 “卖方”系指前附表中所述提供货物和服务的公司或实体。</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1.7 “项目现场”系指合同条款前附表中指明的地点。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1.8 “天”指日历天数。</w:t>
      </w:r>
    </w:p>
    <w:p>
      <w:pPr>
        <w:numPr>
          <w:ilvl w:val="0"/>
          <w:numId w:val="7"/>
        </w:num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来源地</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2.1本条所述的“来源地”系指货物生产地或提供服务的来源地。</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3.技术规格</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3.1交付的货物的技术规格应与招标文件规定的技术规格相一致。</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3.2除技术规格另有规定外,计量单位应该使用公制。</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4.专利权</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4.1卖方应保证买方在使用该货物或其任何一部分免受第三方提出侵犯其专利权、商标权或工业设计权的起诉。</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5.包装要求</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5.1除合同另有规定外，卖方提供的全部货物均应按标准保护措施进行包装，这类包装应适应于远距离运输、防潮、防震、防锈和防野蛮装卸，以确保货物安全无损运抵指定现场。</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5.2货物包装应附一份详细包装单和质量证书。</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6.包装标志</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6.1卖方应在每一包装用不褪色的、以醒目的中文字样做出下列标记:</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1、货物名称、品目号和规格：</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2、毛重/净重：</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3、生产日期</w:t>
      </w:r>
    </w:p>
    <w:p>
      <w:pPr>
        <w:spacing w:line="360" w:lineRule="auto"/>
        <w:ind w:firstLine="482" w:firstLineChars="200"/>
        <w:rPr>
          <w:rFonts w:hint="eastAsia" w:ascii="宋体" w:hAnsi="宋体" w:cs="宋体"/>
          <w:color w:val="auto"/>
          <w:sz w:val="24"/>
          <w:highlight w:val="none"/>
          <w:u w:val="single"/>
        </w:rPr>
      </w:pPr>
      <w:r>
        <w:rPr>
          <w:rFonts w:hint="eastAsia" w:ascii="宋体" w:hAnsi="宋体" w:cs="宋体"/>
          <w:color w:val="auto"/>
          <w:sz w:val="24"/>
          <w:highlight w:val="none"/>
        </w:rPr>
        <w:t>4、行业规定的其它标识</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7.装运条件</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7.2如果是从国内供应的货物：</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 xml:space="preserve">7.2.1卖方应负责内陆运输； </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7.2.2货物到达买方目的地，经验收合格，买方签字认可后的日期为交货日期。</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8.装运通知</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8.2如果是从国内供应的货物，买方提前十四天制定需求计划给卖方: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8.2.1卖方应在合同规定的装运日期之前七(7)天内以电报或电传或传真形式将合同号、货物名称、数量和到货日期通知买方。同时，卖方应用挂号信把详细的货物清单一式两份，包括合同号、货物名称、规格、数量、待运日期和货物在运输、储存中的特殊要求和注意事项等通知买方。</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8.2.2卖方应在货物装完后24小时之内以电报或电传或传真形式将合同号、货物名称、数量、发票金额、运输工具名称及启运日期通知买方。</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9.付款</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9.1本合同以人民币付款。</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9.2卖方应按照双方签订的合同规定交货。交货后卖方应把下列单据提交给买方，买方按合同规定审核后付款。</w:t>
      </w:r>
    </w:p>
    <w:p>
      <w:pPr>
        <w:numPr>
          <w:ilvl w:val="0"/>
          <w:numId w:val="8"/>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1.发票；</w:t>
      </w:r>
    </w:p>
    <w:p>
      <w:pPr>
        <w:numPr>
          <w:ilvl w:val="0"/>
          <w:numId w:val="8"/>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2.装车单；</w:t>
      </w:r>
    </w:p>
    <w:p>
      <w:pPr>
        <w:numPr>
          <w:ilvl w:val="0"/>
          <w:numId w:val="8"/>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3.制造厂家出具的质量检验证书和数量证明书；以及国家省级以上质量监督部门对本货物的质量检验证书；</w:t>
      </w:r>
    </w:p>
    <w:p>
      <w:pPr>
        <w:numPr>
          <w:ilvl w:val="0"/>
          <w:numId w:val="8"/>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4.验收证书。</w:t>
      </w:r>
    </w:p>
    <w:p>
      <w:pPr>
        <w:numPr>
          <w:ilvl w:val="0"/>
          <w:numId w:val="8"/>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5.买方验收签证</w:t>
      </w:r>
    </w:p>
    <w:p>
      <w:pPr>
        <w:numPr>
          <w:ilvl w:val="0"/>
          <w:numId w:val="8"/>
        </w:numPr>
        <w:tabs>
          <w:tab w:val="clear" w:pos="360"/>
        </w:tabs>
        <w:spacing w:line="360" w:lineRule="auto"/>
        <w:ind w:left="0" w:firstLine="200"/>
        <w:rPr>
          <w:rFonts w:hint="eastAsia" w:ascii="宋体" w:hAnsi="宋体" w:cs="宋体"/>
          <w:color w:val="auto"/>
          <w:sz w:val="24"/>
          <w:highlight w:val="none"/>
        </w:rPr>
      </w:pPr>
      <w:r>
        <w:rPr>
          <w:rFonts w:hint="eastAsia" w:ascii="宋体" w:hAnsi="宋体" w:cs="宋体"/>
          <w:color w:val="auto"/>
          <w:sz w:val="24"/>
          <w:highlight w:val="none"/>
        </w:rPr>
        <w:t xml:space="preserve"> 9.3卖方应在每批货物到达买方目的地后，经验收数量与卖方提供的数量证明书一致后四十八（48）小时内将上述9.2条要求的单据给买方。</w:t>
      </w:r>
    </w:p>
    <w:p>
      <w:pPr>
        <w:spacing w:line="360" w:lineRule="auto"/>
        <w:ind w:firstLine="482" w:firstLineChars="200"/>
        <w:rPr>
          <w:rFonts w:hint="default" w:ascii="宋体" w:hAnsi="宋体" w:eastAsia="宋体" w:cs="宋体"/>
          <w:b/>
          <w:bCs/>
          <w:color w:val="auto"/>
          <w:sz w:val="24"/>
          <w:highlight w:val="none"/>
          <w:lang w:val="en-US" w:eastAsia="zh-CN"/>
        </w:rPr>
      </w:pPr>
      <w:r>
        <w:rPr>
          <w:rFonts w:hint="eastAsia" w:ascii="宋体" w:hAnsi="宋体" w:cs="宋体"/>
          <w:b/>
          <w:bCs/>
          <w:color w:val="auto"/>
          <w:sz w:val="24"/>
          <w:highlight w:val="none"/>
        </w:rPr>
        <w:t>9.4付款方式：</w:t>
      </w:r>
      <w:r>
        <w:rPr>
          <w:rFonts w:hint="eastAsia" w:ascii="宋体" w:hAnsi="宋体" w:cs="宋体"/>
          <w:color w:val="auto"/>
          <w:sz w:val="24"/>
          <w:highlight w:val="none"/>
        </w:rPr>
        <w:t>合同签订后</w:t>
      </w:r>
      <w:r>
        <w:rPr>
          <w:rFonts w:hint="eastAsia" w:ascii="宋体" w:hAnsi="宋体" w:cs="宋体"/>
          <w:color w:val="auto"/>
          <w:sz w:val="24"/>
          <w:highlight w:val="none"/>
          <w:lang w:eastAsia="zh-CN"/>
        </w:rPr>
        <w:t>支</w:t>
      </w:r>
      <w:r>
        <w:rPr>
          <w:rFonts w:hint="eastAsia" w:ascii="宋体" w:hAnsi="宋体" w:cs="宋体"/>
          <w:color w:val="auto"/>
          <w:sz w:val="24"/>
          <w:highlight w:val="none"/>
        </w:rPr>
        <w:t>付</w:t>
      </w:r>
      <w:r>
        <w:rPr>
          <w:rFonts w:hint="eastAsia" w:ascii="宋体" w:hAnsi="宋体" w:cs="宋体"/>
          <w:color w:val="auto"/>
          <w:sz w:val="24"/>
          <w:highlight w:val="none"/>
          <w:lang w:eastAsia="zh-CN"/>
        </w:rPr>
        <w:t>中标金额的</w:t>
      </w:r>
      <w:r>
        <w:rPr>
          <w:rFonts w:hint="eastAsia" w:ascii="宋体" w:hAnsi="宋体" w:cs="宋体"/>
          <w:color w:val="auto"/>
          <w:sz w:val="24"/>
          <w:highlight w:val="none"/>
        </w:rPr>
        <w:t>30%，</w:t>
      </w:r>
      <w:r>
        <w:rPr>
          <w:rFonts w:hint="eastAsia" w:ascii="宋体" w:hAnsi="宋体" w:cs="宋体"/>
          <w:color w:val="auto"/>
          <w:sz w:val="24"/>
          <w:highlight w:val="none"/>
          <w:lang w:eastAsia="zh-CN"/>
        </w:rPr>
        <w:t>项目进度过半</w:t>
      </w:r>
      <w:r>
        <w:rPr>
          <w:rFonts w:hint="eastAsia" w:ascii="宋体" w:hAnsi="宋体" w:cs="宋体"/>
          <w:color w:val="auto"/>
          <w:sz w:val="24"/>
          <w:highlight w:val="none"/>
        </w:rPr>
        <w:t>后付</w:t>
      </w:r>
      <w:r>
        <w:rPr>
          <w:rFonts w:hint="eastAsia" w:ascii="宋体" w:hAnsi="宋体" w:cs="宋体"/>
          <w:color w:val="auto"/>
          <w:sz w:val="24"/>
          <w:highlight w:val="none"/>
          <w:lang w:eastAsia="zh-CN"/>
        </w:rPr>
        <w:t>中标金额的</w:t>
      </w:r>
      <w:r>
        <w:rPr>
          <w:rFonts w:hint="eastAsia" w:ascii="宋体" w:hAnsi="宋体" w:cs="宋体"/>
          <w:color w:val="auto"/>
          <w:sz w:val="24"/>
          <w:highlight w:val="none"/>
        </w:rPr>
        <w:t>40%，系统调试运行验收</w:t>
      </w:r>
      <w:r>
        <w:rPr>
          <w:rFonts w:hint="eastAsia" w:ascii="宋体" w:hAnsi="宋体" w:cs="宋体"/>
          <w:color w:val="auto"/>
          <w:sz w:val="24"/>
          <w:highlight w:val="none"/>
          <w:lang w:eastAsia="zh-CN"/>
        </w:rPr>
        <w:t>合格</w:t>
      </w:r>
      <w:r>
        <w:rPr>
          <w:rFonts w:hint="eastAsia" w:ascii="宋体" w:hAnsi="宋体" w:cs="宋体"/>
          <w:color w:val="auto"/>
          <w:sz w:val="24"/>
          <w:highlight w:val="none"/>
        </w:rPr>
        <w:t>后</w:t>
      </w:r>
      <w:r>
        <w:rPr>
          <w:rFonts w:hint="eastAsia" w:ascii="宋体" w:hAnsi="宋体" w:cs="宋体"/>
          <w:color w:val="auto"/>
          <w:sz w:val="24"/>
          <w:highlight w:val="none"/>
          <w:lang w:eastAsia="zh-CN"/>
        </w:rPr>
        <w:t>支</w:t>
      </w:r>
      <w:r>
        <w:rPr>
          <w:rFonts w:hint="eastAsia" w:ascii="宋体" w:hAnsi="宋体" w:cs="宋体"/>
          <w:color w:val="auto"/>
          <w:sz w:val="24"/>
          <w:highlight w:val="none"/>
        </w:rPr>
        <w:t>付</w:t>
      </w:r>
      <w:r>
        <w:rPr>
          <w:rFonts w:hint="eastAsia" w:ascii="宋体" w:hAnsi="宋体" w:cs="宋体"/>
          <w:color w:val="auto"/>
          <w:sz w:val="24"/>
          <w:highlight w:val="none"/>
          <w:lang w:eastAsia="zh-CN"/>
        </w:rPr>
        <w:t>中标金额的</w:t>
      </w:r>
      <w:r>
        <w:rPr>
          <w:rFonts w:hint="eastAsia" w:ascii="宋体" w:hAnsi="宋体" w:cs="宋体"/>
          <w:color w:val="auto"/>
          <w:sz w:val="24"/>
          <w:highlight w:val="none"/>
        </w:rPr>
        <w:t>30%。</w:t>
      </w:r>
    </w:p>
    <w:p>
      <w:pPr>
        <w:spacing w:line="360" w:lineRule="auto"/>
        <w:ind w:firstLine="482" w:firstLineChars="200"/>
        <w:outlineLvl w:val="1"/>
        <w:rPr>
          <w:rFonts w:hint="eastAsia" w:ascii="宋体" w:hAnsi="宋体" w:cs="宋体"/>
          <w:b/>
          <w:color w:val="auto"/>
          <w:sz w:val="24"/>
          <w:highlight w:val="none"/>
        </w:rPr>
      </w:pPr>
      <w:r>
        <w:rPr>
          <w:rFonts w:hint="eastAsia" w:ascii="宋体" w:hAnsi="宋体" w:cs="宋体"/>
          <w:b/>
          <w:color w:val="auto"/>
          <w:sz w:val="24"/>
          <w:highlight w:val="none"/>
        </w:rPr>
        <w:t>10. 质量保证</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10.1 质量要求、技术标准及卖方对质量负责的条件期限。</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10.2 卖方应严格按照设备制造国家标准和行业标准进行制造。出厂前卖方的质量检验部门应按照产品原产地国家制定的各项规定进行产品质量检验，检验合格后出具质量证明书后，方能出厂。</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10.3 卖方对货物制造质量负责，在买方按照使用维护说明书的规定正确的安装维护及存放的情况下，卖方应保证所供设备自正式投入运行之日起36个月内无故障，如确因设计和制造质量不良而发生损坏或并非因维护操作不当导致不能正常使用，卖方应按国务院发布的《工业产品质量责任条例》在接到买方通知之日起1日内派人抵达设备使用现场处理，并承担相应的经济责任。</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10.4卖方应对所供应设备的外协、外购件质量负责，其负责期限和责任范围等同于1.2条款的约定。卖方在交货时应提供外购件的使用维护说明书及证明文件。</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10.5卖方单位所提供产品的技术应是最新的,并且已有运行2年以上的成功经验,并附有证明文件。</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10.6 运输方式、交货地点及到达项目现场费用负担</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10.7 运输方式由卖方决定、由卖方办理，运杂费用由卖方承担，产品包装应符合国家有关要求。</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11．技术培训要求</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11.1设备从到厂开始，希望调试人员在安装调试的全过程中对我单位保全及操作工培训。</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11.2设备安装调试完毕后，对我单位相关人员进行系统培训。</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11.3操作人员能够熟练掌握操作方法。</w:t>
      </w:r>
    </w:p>
    <w:p>
      <w:pPr>
        <w:spacing w:line="360" w:lineRule="auto"/>
        <w:ind w:firstLine="482" w:firstLineChars="200"/>
        <w:rPr>
          <w:rFonts w:hint="eastAsia" w:ascii="宋体" w:hAnsi="宋体" w:cs="宋体"/>
          <w:bCs/>
          <w:color w:val="auto"/>
          <w:sz w:val="24"/>
          <w:highlight w:val="none"/>
        </w:rPr>
      </w:pPr>
      <w:r>
        <w:rPr>
          <w:rFonts w:hint="eastAsia" w:ascii="宋体" w:hAnsi="宋体" w:cs="宋体"/>
          <w:bCs/>
          <w:color w:val="auto"/>
          <w:sz w:val="24"/>
          <w:highlight w:val="none"/>
        </w:rPr>
        <w:t>11.4保全对设备有很好的认识，能够自行维修设备的一般故障，出现特殊故障时，保全能够通过电话沟通维修设备。</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12. 售后服务</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12.1在货物到达使用单位后，接到买方通知后，应在1天内派工程技术人员到达现场，在买方技术人员在场的情况下开箱清点货物，组织安装调试，并承担由此发生的一切费用，安装时间不长于7天。</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12.2设备安装后双方按国际和国家标准及本章第3条款的要求进行质量验收。卖方应向买方提供详细的验收标准、验收手册，免费提供验收所需的仪器，买方在验收合格后将仪器归还卖方。</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12.3 在设备交付使用后，卖方应对保修期及其以后终身服务作出承诺，并具有切实可行的服务措施。卖方在疆应有常设或指派的法定售后服务机构，备品备件库（进口产品除外），安装维修人员应是卖方派出的具有一定专业技术水平的人员。</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12.4 对配套设备中的产品必须提供有关资料及售后服务承诺。</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13. 备品备件</w:t>
      </w:r>
    </w:p>
    <w:p>
      <w:pPr>
        <w:pStyle w:val="26"/>
        <w:spacing w:line="360" w:lineRule="auto"/>
        <w:ind w:firstLine="483"/>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13.1 应保证终身提供该设备的所有维修零备件。</w:t>
      </w:r>
    </w:p>
    <w:p>
      <w:pPr>
        <w:pStyle w:val="26"/>
        <w:spacing w:line="360" w:lineRule="auto"/>
        <w:ind w:firstLine="483"/>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13.2 卖方须提供备件的名称、价格及有效期，保证供货期等。</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14．保修</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14.1 本次招标采购的产品，要求质保期一年。质保期即自安装验收合格正式运行之日算起，至少12个月内无故障安全运行（如出现质量问题，卖方在保修期内免费更换部件及维修）。如果由于卖方责任致使系统不能验收，此保修期顺延。</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15.检验</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11.1在交货前，卖方应对货物的质量、规格、性能、数量和重量等进行详细而全面的检验，并出具一份证明货物符合合同规定的检验证书，检验证书是付款时所需文件的组成部分，但不能作为有关质量、规格、数量或重量的最终检验。卖方的检验结果应附在检验证书后面。</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15.2货物运抵买方目的地后，买方对货物的质量、规格、数量和重量进行检验，并出具检验证书。费用由卖方承担。</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16.卖方履约延误</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16.1卖方应按照“货物需求一览表及技术规格要求”中买方规定的时间表交货和提供服务。</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16.2如卖方无正当理由而拖延交货，将受到以下制裁：没收履约保证金，加收误期赔偿或违约终止合同。</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16.3在履行合同过程中，如果卖方可能遇到妨碍按时交货和提供服务的情况时，应及时以书面形式将拖延的事实，可能拖延的期限和理由通知买方。买方在收到卖方通知后，应尽快对情况进行评价，并确定是否通过修改合同，酌情延长交货时间。</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17.误期赔偿</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17.1除合同第17条规定外，如果卖方没有按照合同规定的时间交货和提供服务，买方应从货款中扣除误期赔偿费而不影响合同项下的其他补救方法，赔偿费按每周迟交货物交货价或未提供服务费用的</w:t>
      </w:r>
      <w:r>
        <w:rPr>
          <w:rFonts w:hint="eastAsia" w:ascii="宋体" w:hAnsi="宋体" w:cs="宋体"/>
          <w:b/>
          <w:bCs/>
          <w:color w:val="auto"/>
          <w:sz w:val="24"/>
          <w:highlight w:val="none"/>
        </w:rPr>
        <w:t>千分之二（2‰）</w:t>
      </w:r>
      <w:r>
        <w:rPr>
          <w:rFonts w:hint="eastAsia" w:ascii="宋体" w:hAnsi="宋体" w:cs="宋体"/>
          <w:color w:val="auto"/>
          <w:sz w:val="24"/>
          <w:highlight w:val="none"/>
        </w:rPr>
        <w:t>计收,直至交货或提供服务为止。但误期赔偿费的最高限额不超过误期货物总价或服务合同价的百分之五（5%）。一周按七（7）天计算，不足七（7）天按一周计算。一旦达到误期赔偿的最高限额，买方可考虑终止合同。</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18.不可抗力</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18.1如果卖方因不可抗力而导致合同实施延误或不能履行合同义务的话，买方不应没收履约保证金，卖方也不应该承担误期赔偿或终止合同的责任。</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18.2本条所述的“不可抗力”系指那些卖方无法控制，不可预见的事件，但不包括卖方的违约或疏忽。这些事件包括：战争、严重火灾、洪水、台风、地震以及其它经双方商定的事件。</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18.3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持续超过一百二十六（126）天，双方应通过友好协商在合理的时间内达成进一步履行合同的协议。</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19.税费</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15.1卖方报价应包括货物送达买方目的地以前的所有税费。既与本合同有关的一切税费均应由卖方负担。</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20.价格调整</w:t>
      </w:r>
    </w:p>
    <w:p>
      <w:pPr>
        <w:spacing w:line="360" w:lineRule="auto"/>
        <w:outlineLvl w:val="2"/>
        <w:rPr>
          <w:rFonts w:hint="eastAsia" w:ascii="宋体" w:hAnsi="宋体" w:cs="宋体"/>
          <w:color w:val="auto"/>
          <w:sz w:val="24"/>
          <w:highlight w:val="none"/>
        </w:rPr>
      </w:pPr>
      <w:r>
        <w:rPr>
          <w:rFonts w:hint="eastAsia" w:ascii="宋体" w:hAnsi="宋体" w:cs="宋体"/>
          <w:color w:val="auto"/>
          <w:sz w:val="24"/>
          <w:highlight w:val="none"/>
        </w:rPr>
        <w:t>20.1  物价波动引起的价格调整</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本工程工期较短，投标人应自行考虑项目实施过程中材料的价格波动。招标人对物价波动引起的价格不予调整</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21．履约保证金</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21.1卖方应在收到中标通告书后七（7）天内，应按“投标人须知前附表”的要求向买方提供履约保证金。履约保证金的有效期到工程通过初步验收后28天时为止。</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21.2卖方提供的履约保证金应按招标文件所附的格式或买方可接受的其他格式提供，与此有关的费用均由卖方负担。</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21.3如果卖方未能履行合同规定的任何义务，买方有权从履约保证金中得到补偿。</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22.争端的解决</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22.1买卖双方通过友好协商，解决在执行本合同中所发生的或与本合同有关的一切争端。如从协商开始二十八（28）天内仍不能解决，双方应将争端提交阿克苏地区行业主管部门寻求可能解决的办法。如果提交行业主管部门后二十八（28）天内仍得不到解决，则应提请仲裁。</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22.2仲裁应按照双方商定的仲裁委员会根据其仲裁程序进行仲裁；</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22.3仲裁裁决应为最终裁决，对双方均具有约束力。</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22.4仲裁费除仲裁机关另有裁决外均应由败诉方负担。</w:t>
      </w:r>
    </w:p>
    <w:p>
      <w:pPr>
        <w:spacing w:line="360" w:lineRule="auto"/>
        <w:ind w:firstLine="361" w:firstLineChars="150"/>
        <w:rPr>
          <w:rFonts w:hint="eastAsia" w:ascii="宋体" w:hAnsi="宋体" w:cs="宋体"/>
          <w:color w:val="auto"/>
          <w:sz w:val="24"/>
          <w:highlight w:val="none"/>
        </w:rPr>
      </w:pPr>
      <w:r>
        <w:rPr>
          <w:rFonts w:hint="eastAsia" w:ascii="宋体" w:hAnsi="宋体" w:cs="宋体"/>
          <w:color w:val="auto"/>
          <w:sz w:val="24"/>
          <w:highlight w:val="none"/>
        </w:rPr>
        <w:t>22.5在仲裁期间，除正在进行仲裁的部分外，本合同的其它部分应继续执行。</w:t>
      </w:r>
    </w:p>
    <w:p>
      <w:pPr>
        <w:spacing w:line="360" w:lineRule="auto"/>
        <w:outlineLvl w:val="1"/>
        <w:rPr>
          <w:rFonts w:hint="eastAsia" w:ascii="宋体" w:hAnsi="宋体" w:cs="宋体"/>
          <w:b/>
          <w:color w:val="auto"/>
          <w:sz w:val="24"/>
          <w:highlight w:val="none"/>
        </w:rPr>
      </w:pPr>
      <w:r>
        <w:rPr>
          <w:rFonts w:hint="eastAsia" w:ascii="宋体" w:hAnsi="宋体" w:cs="宋体"/>
          <w:b/>
          <w:color w:val="auto"/>
          <w:sz w:val="24"/>
          <w:highlight w:val="none"/>
        </w:rPr>
        <w:t>23.违约终止合同</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23.1在买方对卖方违约而采取的任何补救措施对工程都受影响的情况下，买方可向卖方发出书面通知书，提出终止部分或全部合同。</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1、如果卖方未能在合同规定的期限或买方同意延长的期限内提供部分或全部货物；</w:t>
      </w:r>
    </w:p>
    <w:p>
      <w:pPr>
        <w:spacing w:line="360" w:lineRule="auto"/>
        <w:ind w:firstLine="482" w:firstLineChars="200"/>
        <w:outlineLvl w:val="2"/>
        <w:rPr>
          <w:rFonts w:hint="eastAsia" w:ascii="宋体" w:hAnsi="宋体" w:cs="宋体"/>
          <w:color w:val="auto"/>
          <w:sz w:val="24"/>
          <w:highlight w:val="none"/>
        </w:rPr>
      </w:pPr>
      <w:r>
        <w:rPr>
          <w:rFonts w:hint="eastAsia" w:ascii="宋体" w:hAnsi="宋体" w:cs="宋体"/>
          <w:color w:val="auto"/>
          <w:sz w:val="24"/>
          <w:highlight w:val="none"/>
        </w:rPr>
        <w:t>2、如果卖方未能履行合同规定的其它任何义务。</w:t>
      </w:r>
    </w:p>
    <w:p>
      <w:pPr>
        <w:spacing w:line="360" w:lineRule="auto"/>
        <w:outlineLvl w:val="1"/>
        <w:rPr>
          <w:rFonts w:hint="eastAsia" w:ascii="宋体" w:hAnsi="宋体" w:cs="宋体"/>
          <w:b/>
          <w:bCs/>
          <w:color w:val="auto"/>
          <w:sz w:val="24"/>
          <w:highlight w:val="none"/>
        </w:rPr>
      </w:pPr>
      <w:r>
        <w:rPr>
          <w:rFonts w:hint="eastAsia" w:ascii="宋体" w:hAnsi="宋体" w:cs="宋体"/>
          <w:b/>
          <w:bCs/>
          <w:color w:val="auto"/>
          <w:sz w:val="24"/>
          <w:highlight w:val="none"/>
        </w:rPr>
        <w:t>24.转让和分包</w:t>
      </w:r>
    </w:p>
    <w:p>
      <w:pPr>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24.1除买方事先书面同意外，卖方不得部分转让或全部转让其应履行的合同义务。</w:t>
      </w:r>
    </w:p>
    <w:p>
      <w:pPr>
        <w:spacing w:line="360" w:lineRule="auto"/>
        <w:outlineLvl w:val="1"/>
        <w:rPr>
          <w:rFonts w:hint="eastAsia" w:ascii="宋体" w:hAnsi="宋体" w:cs="宋体"/>
          <w:color w:val="auto"/>
          <w:sz w:val="24"/>
          <w:highlight w:val="none"/>
        </w:rPr>
      </w:pPr>
      <w:r>
        <w:rPr>
          <w:rFonts w:hint="eastAsia" w:ascii="宋体" w:hAnsi="宋体" w:cs="宋体"/>
          <w:b/>
          <w:color w:val="auto"/>
          <w:sz w:val="24"/>
          <w:highlight w:val="none"/>
        </w:rPr>
        <w:t>25.适用法律</w:t>
      </w:r>
    </w:p>
    <w:p>
      <w:pPr>
        <w:spacing w:line="360" w:lineRule="auto"/>
        <w:ind w:firstLine="510"/>
        <w:outlineLvl w:val="2"/>
        <w:rPr>
          <w:rFonts w:hint="eastAsia" w:ascii="宋体" w:hAnsi="宋体" w:cs="宋体"/>
          <w:color w:val="auto"/>
          <w:sz w:val="24"/>
          <w:highlight w:val="none"/>
        </w:rPr>
      </w:pPr>
      <w:r>
        <w:rPr>
          <w:rFonts w:hint="eastAsia" w:ascii="宋体" w:hAnsi="宋体" w:cs="宋体"/>
          <w:color w:val="auto"/>
          <w:sz w:val="24"/>
          <w:highlight w:val="none"/>
        </w:rPr>
        <w:t>24.1本合同应按照中华人民共和国的现行法律进行解释。</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25.合同生效</w:t>
      </w:r>
    </w:p>
    <w:p>
      <w:pPr>
        <w:spacing w:line="360" w:lineRule="auto"/>
        <w:ind w:firstLine="510"/>
        <w:rPr>
          <w:rFonts w:hint="eastAsia" w:ascii="宋体" w:hAnsi="宋体" w:cs="宋体"/>
          <w:color w:val="auto"/>
          <w:sz w:val="24"/>
          <w:highlight w:val="none"/>
        </w:rPr>
      </w:pPr>
      <w:r>
        <w:rPr>
          <w:rFonts w:hint="eastAsia" w:ascii="宋体" w:hAnsi="宋体" w:cs="宋体"/>
          <w:b/>
          <w:color w:val="auto"/>
          <w:sz w:val="24"/>
          <w:highlight w:val="none"/>
        </w:rPr>
        <w:t>25</w:t>
      </w:r>
      <w:r>
        <w:rPr>
          <w:rFonts w:hint="eastAsia" w:ascii="宋体" w:hAnsi="宋体" w:cs="宋体"/>
          <w:color w:val="auto"/>
          <w:sz w:val="24"/>
          <w:highlight w:val="none"/>
        </w:rPr>
        <w:t>.1本合同应在双方签字和买方收到卖方提供的履约保证金后生效。</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26.主导语言</w:t>
      </w:r>
    </w:p>
    <w:p>
      <w:pPr>
        <w:spacing w:line="360" w:lineRule="auto"/>
        <w:ind w:firstLine="510"/>
        <w:rPr>
          <w:rFonts w:hint="eastAsia" w:ascii="宋体" w:hAnsi="宋体" w:cs="宋体"/>
          <w:color w:val="auto"/>
          <w:sz w:val="24"/>
          <w:highlight w:val="none"/>
        </w:rPr>
      </w:pPr>
      <w:r>
        <w:rPr>
          <w:rFonts w:hint="eastAsia" w:ascii="宋体" w:hAnsi="宋体" w:cs="宋体"/>
          <w:color w:val="auto"/>
          <w:sz w:val="24"/>
          <w:highlight w:val="none"/>
        </w:rPr>
        <w:t>26.1本合同一式四份，以中文书写，买方执三份，卖方执一份。</w:t>
      </w:r>
    </w:p>
    <w:p>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27.合同修改</w:t>
      </w:r>
    </w:p>
    <w:p>
      <w:pPr>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color w:val="auto"/>
          <w:sz w:val="24"/>
          <w:highlight w:val="none"/>
        </w:rPr>
        <w:t>27.1除了双方签署书面修改协议，并成为本合同不可分割的一部分的情况之外，本合同的条件不得有任何变化或修改。</w:t>
      </w:r>
    </w:p>
    <w:p>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28. 其它事项</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28.1 本合同所确定的价格为最终价格,已包含包装费、运杂费、保险费、卖方的现场验收、安装调试费、现场服务费等各项费用。</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28.2 在设备明显位置装有固定金属铭牌，铭牌至少应载明以下内容：</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A、制造厂名称</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B、设备名称和型号规格</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C、制造厂产品编号</w:t>
      </w:r>
    </w:p>
    <w:p>
      <w:pPr>
        <w:pStyle w:val="26"/>
        <w:spacing w:line="360" w:lineRule="auto"/>
        <w:ind w:firstLine="483"/>
        <w:rPr>
          <w:rFonts w:hint="eastAsia" w:ascii="宋体" w:hAnsi="宋体" w:eastAsia="宋体" w:cs="宋体"/>
          <w:color w:val="auto"/>
          <w:sz w:val="24"/>
          <w:highlight w:val="none"/>
        </w:rPr>
      </w:pPr>
      <w:r>
        <w:rPr>
          <w:rFonts w:hint="eastAsia" w:ascii="宋体" w:hAnsi="宋体" w:eastAsia="宋体" w:cs="宋体"/>
          <w:color w:val="auto"/>
          <w:sz w:val="24"/>
          <w:highlight w:val="none"/>
        </w:rPr>
        <w:t>D、出厂日期</w:t>
      </w:r>
    </w:p>
    <w:p>
      <w:pPr>
        <w:spacing w:line="360" w:lineRule="auto"/>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 xml:space="preserve">29.  </w:t>
      </w:r>
      <w:r>
        <w:rPr>
          <w:rFonts w:hint="eastAsia" w:ascii="宋体" w:hAnsi="宋体" w:cs="宋体"/>
          <w:b/>
          <w:bCs/>
          <w:color w:val="auto"/>
          <w:sz w:val="24"/>
          <w:highlight w:val="none"/>
        </w:rPr>
        <w:t>其它要求</w:t>
      </w:r>
      <w:r>
        <w:rPr>
          <w:rFonts w:hint="eastAsia" w:ascii="宋体" w:hAnsi="宋体" w:cs="宋体"/>
          <w:b/>
          <w:bCs/>
          <w:color w:val="auto"/>
          <w:kern w:val="0"/>
          <w:sz w:val="24"/>
          <w:highlight w:val="none"/>
        </w:rPr>
        <w:t xml:space="preserve">  </w:t>
      </w:r>
    </w:p>
    <w:p>
      <w:pPr>
        <w:spacing w:line="360" w:lineRule="auto"/>
        <w:ind w:firstLine="482"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质保期内，如设备有损坏，请按照合同规定及时派人到场维修。</w:t>
      </w:r>
    </w:p>
    <w:p>
      <w:pPr>
        <w:pStyle w:val="11"/>
        <w:ind w:left="1479" w:right="1479"/>
        <w:rPr>
          <w:rFonts w:hint="eastAsia" w:ascii="宋体" w:hAnsi="宋体" w:cs="宋体"/>
          <w:color w:val="auto"/>
          <w:kern w:val="0"/>
          <w:sz w:val="24"/>
        </w:rPr>
      </w:pPr>
    </w:p>
    <w:p>
      <w:pPr>
        <w:pStyle w:val="11"/>
        <w:ind w:left="0" w:leftChars="0" w:right="1479"/>
        <w:rPr>
          <w:rFonts w:hint="eastAsia" w:ascii="宋体" w:hAnsi="宋体" w:cs="宋体"/>
          <w:color w:val="auto"/>
          <w:kern w:val="0"/>
          <w:sz w:val="24"/>
        </w:rPr>
        <w:sectPr>
          <w:pgSz w:w="11849" w:h="16781"/>
          <w:pgMar w:top="1440" w:right="1080" w:bottom="1440" w:left="1080" w:header="851" w:footer="850" w:gutter="0"/>
          <w:pgNumType w:start="1"/>
          <w:cols w:space="720" w:num="1"/>
          <w:titlePg/>
          <w:docGrid w:type="linesAndChars" w:linePitch="320" w:charSpace="269"/>
        </w:sectPr>
      </w:pPr>
    </w:p>
    <w:p>
      <w:pPr>
        <w:jc w:val="center"/>
        <w:rPr>
          <w:rFonts w:hint="eastAsia"/>
          <w:b/>
          <w:bCs/>
          <w:color w:val="auto"/>
          <w:sz w:val="36"/>
          <w:szCs w:val="44"/>
        </w:rPr>
      </w:pPr>
      <w:r>
        <w:rPr>
          <w:rFonts w:hint="eastAsia"/>
          <w:b/>
          <w:bCs/>
          <w:color w:val="auto"/>
          <w:sz w:val="36"/>
          <w:szCs w:val="44"/>
        </w:rPr>
        <w:t>采购需求</w:t>
      </w:r>
      <w:bookmarkEnd w:id="54"/>
      <w:bookmarkEnd w:id="55"/>
      <w:bookmarkEnd w:id="56"/>
      <w:bookmarkEnd w:id="57"/>
      <w:bookmarkEnd w:id="58"/>
      <w:bookmarkEnd w:id="59"/>
      <w:bookmarkEnd w:id="60"/>
      <w:bookmarkEnd w:id="61"/>
      <w:bookmarkStart w:id="66" w:name="_Toc31265"/>
      <w:bookmarkStart w:id="67" w:name="_Toc5416"/>
      <w:bookmarkStart w:id="68" w:name="_Toc179632806"/>
      <w:bookmarkStart w:id="69" w:name="_Toc3191"/>
      <w:bookmarkStart w:id="70" w:name="_Toc16742"/>
    </w:p>
    <w:tbl>
      <w:tblPr>
        <w:tblStyle w:val="19"/>
        <w:tblW w:w="14359" w:type="dxa"/>
        <w:tblInd w:w="-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1486"/>
        <w:gridCol w:w="6613"/>
        <w:gridCol w:w="1617"/>
        <w:gridCol w:w="1617"/>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09" w:type="dxa"/>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序号</w:t>
            </w:r>
          </w:p>
        </w:tc>
        <w:tc>
          <w:tcPr>
            <w:tcW w:w="1486" w:type="dxa"/>
            <w:vAlign w:val="top"/>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设备名称</w:t>
            </w:r>
          </w:p>
        </w:tc>
        <w:tc>
          <w:tcPr>
            <w:tcW w:w="6613" w:type="dxa"/>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参数</w:t>
            </w:r>
          </w:p>
        </w:tc>
        <w:tc>
          <w:tcPr>
            <w:tcW w:w="1617" w:type="dxa"/>
            <w:vAlign w:val="top"/>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数量</w:t>
            </w:r>
          </w:p>
        </w:tc>
        <w:tc>
          <w:tcPr>
            <w:tcW w:w="1617" w:type="dxa"/>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单价（元）</w:t>
            </w:r>
          </w:p>
        </w:tc>
        <w:tc>
          <w:tcPr>
            <w:tcW w:w="1617" w:type="dxa"/>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tcPr>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default" w:ascii="宋体" w:hAnsi="宋体" w:eastAsia="宋体" w:cs="宋体"/>
                <w:color w:val="auto"/>
                <w:sz w:val="22"/>
                <w:szCs w:val="22"/>
                <w:vertAlign w:val="baseline"/>
                <w:lang w:val="en-US" w:eastAsia="zh-CN"/>
              </w:rPr>
            </w:pPr>
            <w:r>
              <w:rPr>
                <w:rFonts w:hint="eastAsia" w:ascii="宋体" w:hAnsi="宋体" w:cs="宋体"/>
                <w:color w:val="auto"/>
                <w:sz w:val="24"/>
                <w:szCs w:val="24"/>
                <w:vertAlign w:val="baseline"/>
                <w:lang w:val="en-US" w:eastAsia="zh-CN"/>
              </w:rPr>
              <w:t>1</w:t>
            </w:r>
          </w:p>
        </w:tc>
        <w:tc>
          <w:tcPr>
            <w:tcW w:w="1486" w:type="dxa"/>
            <w:vAlign w:val="top"/>
          </w:tcPr>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2"/>
                <w:szCs w:val="22"/>
                <w:vertAlign w:val="baseline"/>
                <w:lang w:val="en-US" w:eastAsia="zh-CN"/>
              </w:rPr>
            </w:pPr>
            <w:r>
              <w:rPr>
                <w:rFonts w:hint="eastAsia" w:ascii="宋体" w:hAnsi="宋体" w:eastAsia="宋体" w:cs="宋体"/>
                <w:color w:val="auto"/>
                <w:sz w:val="24"/>
                <w:szCs w:val="24"/>
                <w:vertAlign w:val="baseline"/>
                <w:lang w:val="en-US" w:eastAsia="zh-CN"/>
              </w:rPr>
              <w:t>高端螺旋CT</w:t>
            </w:r>
          </w:p>
        </w:tc>
        <w:tc>
          <w:tcPr>
            <w:tcW w:w="6613"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一. 货物需求一览表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货物名称</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数量</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主要技术规格</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超高端螺旋CT</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1套</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单源系统 (具备一套球管和一套探测器)，探测器排数≥256排；或双源系统（具备两套球管和两套探测器)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随机附件</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1套</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提供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技术资料</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1套</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提供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二.设备技术规格及要求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 xml:space="preserve">1 机架系统 </w:t>
            </w:r>
          </w:p>
          <w:p>
            <w:pPr>
              <w:keepNext w:val="0"/>
              <w:keepLines w:val="0"/>
              <w:pageBreakBefore w:val="0"/>
              <w:widowControl w:val="0"/>
              <w:numPr>
                <w:ilvl w:val="1"/>
                <w:numId w:val="9"/>
              </w:numPr>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机架孔径 ≥78 cm </w:t>
            </w:r>
          </w:p>
          <w:p>
            <w:pPr>
              <w:keepNext w:val="0"/>
              <w:keepLines w:val="0"/>
              <w:pageBreakBefore w:val="0"/>
              <w:widowControl w:val="0"/>
              <w:numPr>
                <w:ilvl w:val="1"/>
                <w:numId w:val="9"/>
              </w:numPr>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 驱动方式 线性马达（电磁直接驱动）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1</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 数据传输方式 射频信号传递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1.4 机架内部冷却方式 水冷</w:t>
            </w:r>
            <w:r>
              <w:rPr>
                <w:rFonts w:hint="eastAsia" w:asciiTheme="minorEastAsia" w:hAnsiTheme="minorEastAsia" w:eastAsiaTheme="minorEastAsia" w:cstheme="minorEastAsia"/>
                <w:color w:val="000000" w:themeColor="text1"/>
                <w:sz w:val="18"/>
                <w:szCs w:val="18"/>
                <w14:textFill>
                  <w14:solidFill>
                    <w14:schemeClr w14:val="tx1"/>
                  </w14:solidFill>
                </w14:textFill>
              </w:rPr>
              <w:t>或风冷</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 机架密闭，恒温恒湿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 X 线球管及高压发生系统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2.1 高压发生器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*2.1.1 </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高压发生器总功率 </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≥120kW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2.1.2 球管电压档位 ≥6 档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2.1.3 最大输出管电压 ≥140 kV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*2.1.4 最小输出管电压 ≤70 kV 2.2 球管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2.2.1 球管冷却方式 油冷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2.2.2 球管阳极热容量 ≥ 30MHU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*2.2.3 球管阳极最大散热率 ≥2500 KHU/min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2.2.4 球管小焦点 ≤0.4×0.5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2.2.5 球管大焦点 ≤0.8×1.1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*2.2.6 最大球管电流 ≥1300mA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2.2.7 70 千伏下最大管电流 ≥1500mA</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 3 探测器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3.1 提供探测器类型最新型探测器技术</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3.2 探测器排数 ≥256 排或 2x96 排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*3.3 每排探测器物理宽度 ≤0.6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3.4 Z 轴数据采集系统（DAS）通道总数 ≥380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3.5 数据最大采样率 ≥4200 次/360°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3.6 每 360°数据采集层数 ≥384 层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3.7 每 360°数据重建层数 ≥768 层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3.8 探测器单元总数 ≥149000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*3.9 为保证设备稳定性，影像链核心部件：球管，高压，探测器为同一品牌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4</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扫描床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4.1 最大无金属可扫描范围 ≥200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*4.2 扫描床最大水平移动速度 ≥500mm/s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4.3 螺旋扫描单圈 Z 轴覆盖范围 ≥180 mm</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4.4 最大垂直移床速度 ≥50 mm/s</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4.5 最小垂直移床速度 ≤20 mm/s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4.6 床面垂直升降最高点 ≥92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4.7 床面垂直升降可低至 ≤49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4.8 床面最大承重 ≥227 kg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4.9 触屏控制床位移动功能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5 主控台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5.1 主计算机 提供计算机型号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5.2 计算机内存 ≥8 GB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5.3 计算机主频 ≥四核 CPU≥4x3.6 GHz（或等效）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5.4 硬盘数据容量 ≥3.8 TB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5.5 专用图形数据处理器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5.6 图像存储量 ≥520,000 幅（512X512 不压缩）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5.7 图像存档系统（CD-RW 或 DVD 等）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5.8 医学专用液晶超薄平面显示器尺寸 ≥19 寸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5.9 医学专用液晶超薄平面显示器分辨率 ≥1280X1024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5.10 DICOM 3.0 接口 传输：Dicom send/receive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查询：Dicom query/retrieve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打印：Dicom Basic Print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存档：Dicom Storage Commitment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5.11 患者列表软件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5.12 USB 3.0 外设接口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5.13 可编辑储存的扫描方案 ≥10000 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5.14 同步并行处理功能 具备扫描、重建、显示、存储、打印等操作 可同步进行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5.15 并行重建功能 具备并行处理多种模式的图像的重建与重组，一次扫描中方案内可预置多个重建任</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务， 任务数≥8 个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 扫描与重建参数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6.1 最快机架旋转速度 ≤0.25 s/360°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6.2 物理单扇区时间分辨率（采集 180°数据 所需时间） ≤70 ms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6.3 机架旋转速度选项 ≥4 种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6.4 定位像最大扫描长度 ≥197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6.5 定位像最短扫描长度 ≤128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6.6 定位像最长扫描时间 ≥20 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6.7 定位像最短扫描时间 ≤1.5 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6.8 体部扫描最大螺距 ≥3.2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6.9 单次连续螺旋扫描时间 ≥100 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6.10 序列扫描最大覆盖范围 ≥200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6.11 最薄图像扫描层厚 ≤0.6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6.12 图像重建速度 ≥70 幅/秒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6.13 最大图像重建视野 FOV ≥50 cm</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6.14 图像重建矩阵 ≥512X512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6.15 最薄图像重建层厚 ≤0.5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 图像质量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7.1 密度分辨率：使用≤5mm 直径圆形物体 测量，5mm@0.3% ≤6.0 mGy, CTDI vol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7.2 X/Y 轴空间分辨率 MTF=0% ≥22.0 lp/cm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7.3 Z 轴空间分辨率 MTF=0% ≥21.0 lp/cm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7.4 最小 CT 值（非扩展 CT 值） ≤-1024 HU 7.5 最大 CT 值（非扩展 CT 值） ≥+3071 HU</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7.6 最小扩展 CT 值 ≤-10240 HU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7.7 最大扩展 CT 值 ≥+30710 HU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7.8 CT 值均一性：使用 20 cm 水模测量 ≤4 HU 漂移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7.9 各向同性分辨率 ≤0.33 mm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 智能影像工作流技术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 机架内置扫描参数和病人信息触控屏显示系统 具备，包括床位、曝光时间、患者姓名、ECG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信号等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8.2 机架内置触控屏显示系统数量 ≥2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8.3 快速定位相技术 具备，快速定位相扫描功能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8.4 快速扫描框确定技术具备在定位像后，依据检查部位的不同（如 头、胸、腹部等）主机自动确定扫描范围的功能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8.5 快速自动校准技术 具备自动校正患者未对准的解剖结构和器官，通过自动配准选定重建平面实现高度自 动化的重建工作流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8.6 快速结果技术</w:t>
            </w:r>
            <w:r>
              <w:rPr>
                <w:rFonts w:hint="eastAsia" w:asciiTheme="minorEastAsia" w:hAnsiTheme="minorEastAsia" w:cstheme="minorEastAsia"/>
                <w:sz w:val="18"/>
                <w:szCs w:val="18"/>
                <w:lang w:val="en-US" w:eastAsia="zh-CN"/>
              </w:rPr>
              <w:t xml:space="preserve"> </w:t>
            </w:r>
            <w:r>
              <w:rPr>
                <w:rFonts w:hint="default" w:asciiTheme="minorEastAsia" w:hAnsiTheme="minorEastAsia" w:eastAsiaTheme="minorEastAsia" w:cstheme="minorEastAsia"/>
                <w:sz w:val="18"/>
                <w:szCs w:val="18"/>
                <w:lang w:val="en-US" w:eastAsia="zh-CN"/>
              </w:rPr>
              <w:t xml:space="preserve">具备，自动后处理并上传 PACS 系统，无需人工干预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8.7 机架激光定位系统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8.8 一键式摆位按钮 机架控制面板具备快捷按钮，可实现床位到达指定检查部位的功能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8.9 双向交流系统 具备自动病人呼吸屏气辅助控制系统，支持 双向语音传输，并且用户可以录制病人呼吸 指令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8.10 螺旋扫描螺距范围 0.15-3.2，连续可调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8.11 信号自适应增强技术 具备信号自适应增强，尤其针对体型肥胖患者，以减少线束硬化伪影和噪声，获得最优 图像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8.12 智能参数调整技术 具备在定位像后，机器自动调整最合适的曝 光参数，以获得最优图像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8.13 智能扫描辅助技术 具备扫描参数设定的辅助指导功能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8.14 造影剂自动触发功能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8.15 动态组织增强评估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8.16 颅脑最佳对比度算法 具备提高颅脑灰白质对比度的专用重建算法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8.17 线束硬化伪影校正算法 具备校正线束硬化伪影的专用重建算法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8.18 三维容积渲染成像技术 具备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8.19 自动三维重建功能 具备独立完成 MPR、SSD、MIP、CTA 等三 维容积重建和三维后处理功能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8.20 脊柱自动重建功能 具备一键自动重建脊椎和椎间盘的功能，并自动标记椎体与椎间盘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8.21 拓展 FOV 功能及范围 具备，≥78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 高端临床应用技术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9.1 心脏扫描物理单扇区时间分辨率 ≤66 ms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9.2 心脏扫描物理双扇区时间分辨率 ≤33 ms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9.3 多扇区重建功能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9.4 心脏扫描最大螺距 ≥3.2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9.5 机架内置心电门控装置 具备机架内置一体化心电监控及心电图显示 系统，无需外接心电监护仪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9.6 ECG 实时监测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9.7 ECG 坏信号提醒技术 具备，电极片未贴好时自动提醒功能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9</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.8 ECG 信号复制技术 具备，电极片脱落时复制之前的心电信号功 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9.9 模拟心电图技术 具备，提供模拟心电图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9.10 钙化积分扫描 kV 档数 ≥11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9.11 不受心率和心律限制的前瞻性心电门控 触发序列扫描技术具备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9.12 不受心率和心律限制的回顾性心电门控 触发螺旋扫描技术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9.13 单心跳自由呼吸前瞻性心电触发大螺距 心脏扫描技术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9.14 不受心率和心律限制的心功能成像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9.15 不受心率和心律限制的小儿先心前瞻性心电触发序列扫描技术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9.16 自由呼吸无需镇静的小儿先心前瞻性心电触发大螺距扫描技术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9.17 20 cm 搭桥心脏扫描时间 ≤0.5 s，要求说明实现方式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9.18 一站式胸痛三联检查扫描时间 ≤1 s，40 cm，要求说明实现方式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9.19 一站式心脑血管联合扫描时间 ≤2 s，要求说明实现方式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9.20 一站式 TAVI 检查扫描时间 ≤2 s，80 cm，要求说明实现方式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9.21 肥胖患者专用心脏扫描技术具备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9.22 心率自适应螺距调节技术 具备依据病人心率不同自动选择螺距的功能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9.23 不规则心率避过技术 具备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9.24</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自动全剂量曝光范围技术具备，前瞻性和回顾性心电门控均可根据患者心率自动确定全剂量曝光范围功能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9.25 前瞻性心电门控自动曝光范围技术 具备，前瞻性心电门控可根据患者心率自动确定曝光范围功能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9.26 回顾性心电门控扫描最小剂量曝光 ≤4%，与全剂量曝光相比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9.27 前瞻性心电门控低剂量曝光 ≤20%，与全剂量曝光相比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9.28 心脏最佳时相自动重建技术 具备在心脏扫描结束后，自动重建最佳舒张期和收缩期图像，无需手动选择期相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9.29 图像预览功能具备</w:t>
            </w:r>
            <w:r>
              <w:rPr>
                <w:rFonts w:hint="eastAsia" w:asciiTheme="minorEastAsia" w:hAnsiTheme="minorEastAsia" w:cstheme="minorEastAsia"/>
                <w:sz w:val="18"/>
                <w:szCs w:val="18"/>
                <w:lang w:val="en-US" w:eastAsia="zh-CN"/>
              </w:rPr>
              <w:t xml:space="preserve"> </w:t>
            </w:r>
            <w:r>
              <w:rPr>
                <w:rFonts w:hint="default" w:asciiTheme="minorEastAsia" w:hAnsiTheme="minorEastAsia" w:eastAsiaTheme="minorEastAsia" w:cstheme="minorEastAsia"/>
                <w:sz w:val="18"/>
                <w:szCs w:val="18"/>
                <w:lang w:val="en-US" w:eastAsia="zh-CN"/>
              </w:rPr>
              <w:t xml:space="preserve">依据某一解剖层面重建 0-100%时相数据，挑选最佳时相进行全心脏图像重建的功能，无需事先重建全心脏数据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9.30 真实层面重建技术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9.31 心肌线束硬化伪影校正技术 具备心肌线束硬化伪影校正的专用重建算法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9.32 房颤和心律不齐患者心电编辑功能 具备针对房颤、室早等心律不齐的心电编辑 软件功能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9.33 四维动态成像技术 具备四维动态成像技术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9.34 四维动态成像范围 ≥22 cm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9.35 双能量成像技术 具备双能量成像功能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9.36 双能量成像高 kV ≥150 kV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9.37 双能量成像低 kV ≤70 kV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9.38 能谱纯化双能量成像技术 具备能谱纯化双能量成像技术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9.39 双能量成像电压组合数目 ≥4 种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9.40 主台重建不同 keV 图像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9.41 主台重建碘图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9.42 主台重建虚拟平扫图像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9.43 主台重建双能原子序数和电子云密度图 像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9.44 专用儿童双能量扫描协议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10 低剂量扫描技术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10.1 管电流自动实时调节技术 具备在扫描过程中，毫安根据病人体型在 X、 Y、Z 轴上自动变化，并实时反馈调节，并且不需额外的定位相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10.2 智能管电压技术 具备根据定位像自动选择 kV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10.3 球管电压可调档数 ≥ 11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10.4 儿童剂量保护技术 具备儿童剂量保护的专用技术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10.5 70kV 超低剂量扫描技术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10.6 80kV 超低剂量扫描技术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10.7 高级重建算法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10.8 高级重建算法重建速度 ≥70 幅/秒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10.9 迭代重建技术最多降低辐射剂量百分比（与 WFBP 相同图像质量情况下） ≥85%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10.10 迭代重建技术最多提高低对比度分辨率 百分比（与 WFBP 相同辐射剂量情况下） ≥150%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10.11 无效射线屏蔽系统 具有非对称采集屏蔽无效射线装置及功能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10.12 无效射线屏蔽系统数量 ≥2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10.13 智能滤过技术 在球管和前准直器端具备剂量和图像质量优化的滤线装置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10.14 智能定位相技术 具备实时定位相功能，且随时可手动停止定 位相扫描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10.15 智能剂量分布技术 具备定位相上观察后续扫描协议中病人的剂 量分布情况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10.16 智能剂量分析技术 具备观察当前扫描协议中使用的低剂量技术 的功能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10.17 智能剂量管理技术 具备剂量报告、剂量分析和剂量保护等剂量 管理功能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11 高级图像后处理工作站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11.1 </w:t>
            </w:r>
            <w:r>
              <w:rPr>
                <w:rFonts w:hint="eastAsia" w:asciiTheme="minorEastAsia" w:hAnsiTheme="minorEastAsia" w:cstheme="minorEastAsia"/>
                <w:color w:val="000000" w:themeColor="text1"/>
                <w:sz w:val="18"/>
                <w:szCs w:val="18"/>
                <w:lang w:val="en-US" w:eastAsia="zh-CN"/>
                <w14:textFill>
                  <w14:solidFill>
                    <w14:schemeClr w14:val="tx1"/>
                  </w14:solidFill>
                </w14:textFill>
              </w:rPr>
              <w:t>提供</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原厂高级图像后处理工作站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11.2 内存 ≥96 GB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11.3 主频 ≥10X2.4 GHz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11.4 硬盘容量 ≥3 TB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11.5 医学专用液晶超薄平面显示器尺寸 ≥21 寸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default" w:asciiTheme="minorEastAsia" w:hAnsiTheme="minorEastAsia" w:eastAsiaTheme="minorEastAsia" w:cstheme="minorEastAsia"/>
                <w:sz w:val="18"/>
                <w:szCs w:val="18"/>
                <w:lang w:val="en-US" w:eastAsia="zh-CN"/>
              </w:rPr>
              <w:t xml:space="preserve">11.6 医学专用液晶屏显示器分辨率 ≥1280×1024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11.7 一体化图像光盘存储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12 高级临床后处理应用软件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 图像显示功能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 照相功能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 打印功能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 视频捕捉和编辑工具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 图像存档和网络系统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 实时多平面重建 MPR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 三维重建软件包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 容积渲染成像软件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 最大及最小密度投影软件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12.10 透明显示软件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12.11 电影功能软件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12.12 三维容积测量评估软件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12.13 血管分析软件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12.14 心脏分析软件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12.15 心血管引擎后处理软件包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12.16 冠状动脉钙化分析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12.17 Agatston 当量评分软件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12.18 质量评分软件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12.19 容积评分软件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12.20 冠状动脉钙化程度自动评估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12.21 冠脉年龄自动评估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12.22 单支血管标准评分软件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12.23 冠脉血管基本评分软件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12.24 冠状动脉血管分析软件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12.25 心脏分离功能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12.26 心脏血池自动去除功能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12.24 冠脉束一键自动提取功能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12.27 智能识别心脏长轴位功能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12.28 智能识别心脏短轴位功能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12.29 心脏平面智能用户自定义功能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12.30 实时心脏投照角度显示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12.31 冠脉最佳平面自动显示功能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12.32 血管导航功能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12.33 解剖结构显示器功能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12.35 各枝冠状动脉自动探查命名功能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12.36 自动显示各枝冠状动脉 CPR 图像 具备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12.37 冠状动脉横断面自动显示功能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12.38 冠脉中心线编辑功能 具备，实现冠脉分枝的延长、剪切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12.39 智能血管狭窄分析和测量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12.40 冠脉狭窄程度自动评估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12.41 冠脉轮廓线显示及编辑功能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12.42 冠脉直径轮廓曲线自动显示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12.43 冠脉斑块定性显示功能 具备，按照密度标记不同色彩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12.44 冠脉斑块分析软件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12.45 斑块透镜显示功能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12.46 心功能分析软件 具备，包括收缩舒张末期容积，射血分数， 动态心壁运动观察与评估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12.47 自动探查各期相心肌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12.48 血池模式心肌精确定量评估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12.49 心脏收缩期和舒张期自动探查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12.50 自动计算生成心脏时间容积曲线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12.51 自动播放多时相心脏运动图像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12.52 心脏瓣膜运动模式观察 具备，评估二尖瓣、主动脉瓣等运功功能显 示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12.53 心肌质量评估软件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12.54 舒张末期和收缩末期容积评估软件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12.55 每博输出量评估软件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12.56 射血分数评估软件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12.57 个性化心功能参数评估软件 具备，提供心功能定量参数的参考范围，突 出显示异常数值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12.58 心肌组织 17 分段牛眼图分析软件 具备，自动计算并生成室壁厚度、室壁增厚 率和室壁运动的 17 分段牛眼图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12.59 冠脉分布彩色地形图 具备，提供基于牛眼图的心肌供血冠脉分布彩色地形图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12.60 去除检查床软件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12.61 去除骨软件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12.62 编辑骨去除蒙片软件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12.63 突出骨显示软件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12.64 高密度结构分离软件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12.65 半自动跟踪血管软件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12.66 手动跟踪血管软件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12.67 血管中心线编辑软件 具备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12.68 钙化去除软件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12.69 血管导航软件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12.70 CPR 病变定位软件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12.71 狭窄定量测量软件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12.72 血管长度定量分析软件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12.73 血管直径定量分析软件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12.74 管腔轮廓编辑软件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12.75 像素透镜灰阶值测量软件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12.76 自动报告软件具备，自动生成报告，同时支持Dicom、PDF、 HTML 等格式的输出和CD刻录</w:t>
            </w:r>
            <w:r>
              <w:rPr>
                <w:rFonts w:hint="default" w:asciiTheme="minorEastAsia" w:hAnsiTheme="minorEastAsia" w:eastAsiaTheme="minorEastAsia" w:cstheme="minorEastAsia"/>
                <w:sz w:val="18"/>
                <w:szCs w:val="1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12.77 神经灌注软件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12.78 神经血管减影软件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12.79 自动减影骨去除软件 具备利用 CT 平扫与血管造影两次扫描图 像，自动减影去除头颈等复杂部位的骨性结 构，获得去骨后的血管图像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12.80 头颈最佳平面显示功能 具备在所有二维和三维显示中设置用户自定 义的平面功能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12.81 手动剪辑功能 具备手动去除图像中的部分（如骨碎片等）， 以便在查看相关结构时不被遮挡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12.82 剪辑容积功能 具备剪辑、删除所选择部分里面或外面的图 像功能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12.83 动脉瘤自动分割功能 具备从 VRT 或 MIP 神经减影图像中自动分 割动脉瘤的功能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12.84 高级肿瘤评估软件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12.85 肿瘤自动分割软件 具备肿瘤自动分离功能，一键式即可分离与 提取肿瘤病灶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12.86 淋巴结自动提取软件 具备淋巴结自动分离功能，一键式即可分离 与提取淋巴结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12.87 肿瘤定量测量软件 具备自动测量功能，包括病灶体积、依据 WHO 和 RECIST 等标准的定量参数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12.88 结肠分析软件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12.89 结肠全景显示软件 具备结肠全景浏览功能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12.90 仿真飞行软件 具备结肠自动导航功能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12.91 结肠透明化显示功能 具备隐匿小肠或结肠显示功能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12.92 结肠内窥镜软件 具备仿真内窥镜探查结肠病灶功能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12.93 结肠病灶三维测量功能 具备结肠病灶三维测量评价功能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12.94 能量成像最佳对比度成像软件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12.95 单能谱图软件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12.96 单能谱能谱级数 ≥151 级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12.97 能谱曲线软件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12.98 能量成像结石成分分析软件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12.99 能量成像痛风分析软件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12.100 能量成像增强血管去骨软件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12.101 能量成像肺血管分析软件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12.102 能量成像肺灌注分析软件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12.103 能量成像钙化分析软件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12.104 能量成像心肌灌注分析软件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12.105 碘图软件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12.106 虚拟平扫软件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12.107 能量成像脑出血分析软件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12.108 能量成像骨髓分析软件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12.109 电子云密度软件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12.110 原子序数软件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13 售后服务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13.1 远程维修诊断系统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13.2 国内备件仓库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default" w:asciiTheme="minorEastAsia" w:hAnsiTheme="minorEastAsia" w:eastAsiaTheme="minorEastAsia" w:cstheme="minorEastAsia"/>
                <w:sz w:val="18"/>
                <w:szCs w:val="18"/>
                <w:lang w:val="en-US" w:eastAsia="zh-CN"/>
              </w:rPr>
              <w:t xml:space="preserve">13.3 省内固定维修工程师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sz w:val="18"/>
                <w:szCs w:val="18"/>
                <w:lang w:val="en-US" w:eastAsia="zh-CN"/>
              </w:rPr>
              <w:t>1</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3.4 免费保修电话号码 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cstheme="minorEastAsia"/>
                <w:color w:val="000000" w:themeColor="text1"/>
                <w:kern w:val="2"/>
                <w:sz w:val="18"/>
                <w:szCs w:val="18"/>
                <w:lang w:val="en-US" w:eastAsia="zh-CN" w:bidi="ar-SA"/>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13.5 现场技术培训具备，保证使用人员能够正确操作，使用设备的各种功能 </w:t>
            </w:r>
            <w:r>
              <w:rPr>
                <w:rFonts w:hint="eastAsia" w:asciiTheme="minorEastAsia" w:hAnsiTheme="minorEastAsia" w:cstheme="minorEastAsia"/>
                <w:color w:val="000000" w:themeColor="text1"/>
                <w:kern w:val="2"/>
                <w:sz w:val="18"/>
                <w:szCs w:val="18"/>
                <w:lang w:val="en-US" w:eastAsia="zh-CN" w:bidi="ar-SA"/>
                <w14:textFill>
                  <w14:solidFill>
                    <w14:schemeClr w14:val="tx1"/>
                  </w14:solidFill>
                </w14:textFill>
              </w:rPr>
              <w:t>（</w:t>
            </w:r>
            <w:r>
              <w:rPr>
                <w:rFonts w:hint="eastAsia" w:asciiTheme="minorEastAsia" w:hAnsiTheme="minorEastAsia" w:cstheme="minorEastAsia"/>
                <w:color w:val="000000" w:themeColor="text1"/>
                <w:sz w:val="18"/>
                <w:szCs w:val="18"/>
                <w:lang w:eastAsia="zh-CN"/>
                <w14:textFill>
                  <w14:solidFill>
                    <w14:schemeClr w14:val="tx1"/>
                  </w14:solidFill>
                </w14:textFill>
              </w:rPr>
              <w:t>三甲医院进修培养资源（含医师、技师各一名）</w:t>
            </w:r>
            <w:r>
              <w:rPr>
                <w:rFonts w:hint="eastAsia" w:asciiTheme="minorEastAsia" w:hAnsiTheme="minorEastAsia" w:cstheme="minorEastAsia"/>
                <w:color w:val="000000" w:themeColor="text1"/>
                <w:kern w:val="2"/>
                <w:sz w:val="18"/>
                <w:szCs w:val="18"/>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13.6 设备运行、安装和使用环境要求具备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14 </w:t>
            </w:r>
            <w:r>
              <w:rPr>
                <w:rFonts w:hint="eastAsia" w:asciiTheme="minorEastAsia" w:hAnsiTheme="minorEastAsia" w:cstheme="minorEastAsia"/>
                <w:color w:val="000000" w:themeColor="text1"/>
                <w:sz w:val="18"/>
                <w:szCs w:val="18"/>
                <w:lang w:val="en-US" w:eastAsia="zh-CN"/>
                <w14:textFill>
                  <w14:solidFill>
                    <w14:schemeClr w14:val="tx1"/>
                  </w14:solidFill>
                </w14:textFill>
              </w:rPr>
              <w:t>机房防护装修交钥匙工程，包含</w:t>
            </w: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环评、预控评</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14.1 CT 机房的环境影响登记备案 办理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14.2 取得 CT 机房的预评、控评批复，并提 供预控评报告书及检测报告 办理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14.3 重新申领《辐射安全许可证》 办理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14.4 《放射诊疗许可证》增项 办理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 机房防护要求（包含拆除、安装）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15.1 机房为钢架结构，六面墙体防护，使用 铅皮，铅当量≥4.0mm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15.2 机房配备电动防护门，铅当量≥4.0mm， 配置射线警示灯，具有门灯联锁功能 包含</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15.3 机房配备铅玻璃观察窗，铅玻璃长宽≥ 2000mmx1000mm，铅当量≥4.0mm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15.4 机房配备平开门，铅当量≥4.0mm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15.5 机房配备送排风系统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15.6 机房地面为塑胶地板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15.7 机房顶面吊顶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15.8 机房四周墙面进行装修 包含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color w:val="000000" w:themeColor="text1"/>
                <w:sz w:val="18"/>
                <w:szCs w:val="18"/>
                <w14:textFill>
                  <w14:solidFill>
                    <w14:schemeClr w14:val="tx1"/>
                  </w14:solidFill>
                </w14:textFill>
              </w:rPr>
            </w:pPr>
            <w:r>
              <w:rPr>
                <w:rFonts w:hint="default"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15.9 机房应张贴相应的警示标示，符合国标 要求包含 </w:t>
            </w:r>
          </w:p>
          <w:p>
            <w:pPr>
              <w:keepNext w:val="0"/>
              <w:keepLines w:val="0"/>
              <w:widowControl/>
              <w:suppressLineNumbers w:val="0"/>
              <w:jc w:val="left"/>
            </w:pPr>
            <w:r>
              <w:rPr>
                <w:rFonts w:hint="eastAsia" w:asciiTheme="minorEastAsia" w:hAnsiTheme="minorEastAsia" w:eastAsiaTheme="minorEastAsia" w:cstheme="minorEastAsia"/>
                <w:sz w:val="18"/>
                <w:szCs w:val="18"/>
                <w:lang w:val="en-US" w:eastAsia="zh-CN"/>
              </w:rPr>
              <w:t>17.售</w:t>
            </w:r>
            <w:r>
              <w:rPr>
                <w:rFonts w:ascii="MicrosoftYaHei" w:hAnsi="MicrosoftYaHei" w:eastAsia="MicrosoftYaHei" w:cs="MicrosoftYaHei"/>
                <w:b w:val="0"/>
                <w:color w:val="000000"/>
                <w:kern w:val="0"/>
                <w:sz w:val="20"/>
                <w:szCs w:val="20"/>
                <w:lang w:val="en-US" w:eastAsia="zh-CN" w:bidi="ar"/>
              </w:rPr>
              <w:t xml:space="preserve">后保障和技术支持服务： </w:t>
            </w:r>
          </w:p>
          <w:p>
            <w:pPr>
              <w:keepNext w:val="0"/>
              <w:keepLines w:val="0"/>
              <w:widowControl/>
              <w:suppressLineNumbers w:val="0"/>
              <w:jc w:val="left"/>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pPr>
            <w:r>
              <w:rPr>
                <w:rFonts w:hint="eastAsia" w:asciiTheme="minorEastAsia" w:hAnsiTheme="minorEastAsia" w:cstheme="minorEastAsia"/>
                <w:sz w:val="18"/>
                <w:szCs w:val="18"/>
                <w:lang w:val="en-US" w:eastAsia="zh-CN"/>
              </w:rPr>
              <w:t>17.</w:t>
            </w:r>
            <w:r>
              <w:rPr>
                <w:rFonts w:hint="eastAsia" w:asciiTheme="minorEastAsia" w:hAnsiTheme="minorEastAsia" w:eastAsiaTheme="minorEastAsia" w:cstheme="minorEastAsia"/>
                <w:sz w:val="18"/>
                <w:szCs w:val="18"/>
                <w:lang w:val="en-US" w:eastAsia="zh-CN"/>
              </w:rPr>
              <w:t>1.仪器的安装、调试：由专职工程师负责，到医院现场安装、调试、培训</w:t>
            </w:r>
            <w:r>
              <w:rPr>
                <w:rFonts w:hint="eastAsia" w:asciiTheme="minorEastAsia" w:hAnsiTheme="minorEastAsia" w:cstheme="minorEastAsia"/>
                <w:sz w:val="18"/>
                <w:szCs w:val="18"/>
                <w:lang w:val="en-US" w:eastAsia="zh-CN"/>
              </w:rPr>
              <w:t>；有</w:t>
            </w:r>
            <w:r>
              <w:rPr>
                <w:rFonts w:hint="eastAsia" w:asciiTheme="minorEastAsia" w:hAnsiTheme="minorEastAsia" w:eastAsiaTheme="minorEastAsia" w:cstheme="minorEastAsia"/>
                <w:sz w:val="18"/>
                <w:szCs w:val="18"/>
                <w:lang w:val="en-US" w:eastAsia="zh-CN"/>
              </w:rPr>
              <w:t>临床工程师培训和专业的培训，保证临床操作、使用人员可以正常操作使用。</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包括为客户免费提供关于大型设备的技能提升服务2人次（包括集中课堂形式及用户现场形式等） </w:t>
            </w:r>
          </w:p>
          <w:p>
            <w:pPr>
              <w:keepNext w:val="0"/>
              <w:keepLines w:val="0"/>
              <w:widowControl/>
              <w:suppressLineNumbers w:val="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17.</w:t>
            </w:r>
            <w:r>
              <w:rPr>
                <w:rFonts w:hint="eastAsia" w:asciiTheme="minorEastAsia" w:hAnsiTheme="minorEastAsia" w:eastAsiaTheme="minorEastAsia" w:cstheme="minorEastAsia"/>
                <w:sz w:val="18"/>
                <w:szCs w:val="18"/>
                <w:lang w:val="en-US" w:eastAsia="zh-CN"/>
              </w:rPr>
              <w:t xml:space="preserve">2.保修期：设备保修1年，质保期内设备故障，全部免费维修。 </w:t>
            </w:r>
          </w:p>
          <w:p>
            <w:pPr>
              <w:keepNext w:val="0"/>
              <w:keepLines w:val="0"/>
              <w:widowControl/>
              <w:suppressLineNumbers w:val="0"/>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cstheme="minorEastAsia"/>
                <w:sz w:val="18"/>
                <w:szCs w:val="18"/>
                <w:lang w:val="en-US" w:eastAsia="zh-CN"/>
              </w:rPr>
              <w:t>17.</w:t>
            </w:r>
            <w:r>
              <w:rPr>
                <w:rFonts w:hint="eastAsia" w:asciiTheme="minorEastAsia" w:hAnsiTheme="minorEastAsia" w:eastAsiaTheme="minorEastAsia" w:cstheme="minorEastAsia"/>
                <w:sz w:val="18"/>
                <w:szCs w:val="18"/>
                <w:lang w:val="en-US" w:eastAsia="zh-CN"/>
              </w:rPr>
              <w:t xml:space="preserve">3.免费承担与各系统对接、连接医院 PACS 和 LIS、等所有需要用到的接口对接事宜。 </w:t>
            </w:r>
          </w:p>
          <w:p>
            <w:pPr>
              <w:keepNext w:val="0"/>
              <w:keepLines w:val="0"/>
              <w:widowControl/>
              <w:suppressLineNumbers w:val="0"/>
              <w:jc w:val="left"/>
              <w:rPr>
                <w:rFonts w:ascii="DengXian-Regular" w:hAnsi="DengXian-Regular" w:eastAsia="DengXian-Regular" w:cs="DengXian-Regular"/>
                <w:b w:val="0"/>
                <w:color w:val="000000"/>
                <w:kern w:val="0"/>
                <w:sz w:val="20"/>
                <w:szCs w:val="20"/>
                <w:lang w:val="en-US" w:eastAsia="zh-CN" w:bidi="ar"/>
              </w:rPr>
            </w:pPr>
            <w:r>
              <w:rPr>
                <w:rFonts w:hint="eastAsia" w:asciiTheme="minorEastAsia" w:hAnsiTheme="minorEastAsia" w:cstheme="minorEastAsia"/>
                <w:sz w:val="18"/>
                <w:szCs w:val="18"/>
                <w:lang w:val="en-US" w:eastAsia="zh-CN"/>
              </w:rPr>
              <w:t>17.</w:t>
            </w:r>
            <w:r>
              <w:rPr>
                <w:rFonts w:hint="eastAsia" w:asciiTheme="minorEastAsia" w:hAnsiTheme="minorEastAsia" w:eastAsiaTheme="minorEastAsia" w:cstheme="minorEastAsia"/>
                <w:sz w:val="18"/>
                <w:szCs w:val="18"/>
                <w:lang w:val="en-US" w:eastAsia="zh-CN"/>
              </w:rPr>
              <w:t>4 .需要投标人有固定的售后人员，技术人员，提供技术支持和保障或本地至少 1 名常驻售后人员，技术人员，供技术支持和保障</w:t>
            </w:r>
            <w:r>
              <w:rPr>
                <w:rFonts w:ascii="DengXian-Regular" w:hAnsi="DengXian-Regular" w:eastAsia="DengXian-Regular" w:cs="DengXian-Regular"/>
                <w:b w:val="0"/>
                <w:color w:val="000000"/>
                <w:kern w:val="0"/>
                <w:sz w:val="20"/>
                <w:szCs w:val="20"/>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第三方附属设备</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医用竖屏</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机房防护装修工程：包含配电柜、空调等</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铅衣5套：包含铅衣、铅帽、铅眼镜、铅毯、铅围脖</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18</w:t>
            </w:r>
            <w:r>
              <w:rPr>
                <w:rFonts w:hint="eastAsia" w:asciiTheme="minorEastAsia" w:hAnsiTheme="minorEastAsia" w:eastAsiaTheme="minorEastAsia" w:cstheme="minorEastAsia"/>
                <w:sz w:val="18"/>
                <w:szCs w:val="18"/>
              </w:rPr>
              <w:t>.</w:t>
            </w:r>
            <w:r>
              <w:rPr>
                <w:rFonts w:hint="eastAsia" w:asciiTheme="minorEastAsia" w:hAnsiTheme="minorEastAsia" w:cstheme="minorEastAsia"/>
                <w:sz w:val="18"/>
                <w:szCs w:val="18"/>
                <w:lang w:val="en-US" w:eastAsia="zh-CN"/>
              </w:rPr>
              <w:t>4</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图文工作站一套</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19</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影像诊断工作站</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19</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10台8M专家级审核专用显示器（自主曲线校正）</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19</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12M高级专家审核系统</w:t>
            </w:r>
            <w:r>
              <w:rPr>
                <w:rFonts w:hint="eastAsia" w:asciiTheme="minorEastAsia" w:hAnsiTheme="minorEastAsia" w:cstheme="minorEastAsia"/>
                <w:sz w:val="18"/>
                <w:szCs w:val="18"/>
                <w:lang w:val="en-US" w:eastAsia="zh-CN"/>
              </w:rPr>
              <w:t>1套</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20</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影像会诊系统</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20</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1台86寸8M医用级会诊并轨中心显示终端（具有移动诊断功能）</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智能化阅片工位</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21</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10套一体化阅片工位（桌椅）</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21</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1台一体化智能电子讲台</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智能化影像中心软件</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1套智能环境管理系统</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rPr>
              <w:t>.2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1台全网络直播平台</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cstheme="minorEastAsia"/>
                <w:sz w:val="18"/>
                <w:szCs w:val="18"/>
                <w:lang w:val="en-US" w:eastAsia="zh-CN"/>
              </w:rPr>
              <w:t>22</w:t>
            </w:r>
            <w:r>
              <w:rPr>
                <w:rFonts w:hint="eastAsia" w:asciiTheme="minorEastAsia" w:hAnsiTheme="minorEastAsia" w:eastAsiaTheme="minorEastAsia" w:cstheme="minorEastAsia"/>
                <w:sz w:val="18"/>
                <w:szCs w:val="18"/>
              </w:rPr>
              <w:t>.3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rPr>
              <w:t>1套显示专家管理软件</w:t>
            </w:r>
            <w:r>
              <w:rPr>
                <w:rFonts w:hint="eastAsia" w:asciiTheme="minorEastAsia" w:hAnsiTheme="minorEastAsia" w:eastAsiaTheme="minorEastAsia" w:cstheme="minorEastAsia"/>
                <w:sz w:val="18"/>
                <w:szCs w:val="18"/>
              </w:rPr>
              <w:tab/>
            </w:r>
          </w:p>
          <w:p>
            <w:pPr>
              <w:rPr>
                <w:rFonts w:hint="eastAsia" w:ascii="宋体" w:hAnsi="宋体" w:eastAsia="宋体" w:cs="宋体"/>
                <w:color w:val="auto"/>
                <w:sz w:val="21"/>
                <w:szCs w:val="21"/>
                <w:vertAlign w:val="baseline"/>
                <w:lang w:val="en-US" w:eastAsia="zh-CN"/>
              </w:rPr>
            </w:pPr>
            <w:r>
              <w:rPr>
                <w:rFonts w:hint="eastAsia" w:asciiTheme="minorEastAsia" w:hAnsiTheme="minorEastAsia" w:cstheme="minorEastAsia"/>
                <w:sz w:val="18"/>
                <w:szCs w:val="18"/>
                <w:vertAlign w:val="baseline"/>
                <w:lang w:val="en-US" w:eastAsia="zh-CN"/>
              </w:rPr>
              <w:t>23.机房建设及加固由中标方负责</w:t>
            </w:r>
          </w:p>
        </w:tc>
        <w:tc>
          <w:tcPr>
            <w:tcW w:w="1617" w:type="dxa"/>
            <w:vAlign w:val="top"/>
          </w:tcPr>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eastAsia" w:ascii="宋体" w:hAnsi="宋体" w:eastAsia="宋体" w:cs="宋体"/>
                <w:color w:val="auto"/>
                <w:sz w:val="22"/>
                <w:szCs w:val="22"/>
                <w:vertAlign w:val="baseline"/>
                <w:lang w:val="en-US" w:eastAsia="zh-CN"/>
              </w:rPr>
            </w:pPr>
          </w:p>
          <w:p>
            <w:pPr>
              <w:jc w:val="center"/>
              <w:rPr>
                <w:rFonts w:hint="default" w:ascii="宋体" w:hAnsi="宋体" w:eastAsia="宋体" w:cs="宋体"/>
                <w:color w:val="auto"/>
                <w:sz w:val="21"/>
                <w:szCs w:val="21"/>
                <w:vertAlign w:val="baseline"/>
                <w:lang w:val="en-US" w:eastAsia="zh-CN"/>
              </w:rPr>
            </w:pPr>
            <w:r>
              <w:rPr>
                <w:rFonts w:hint="eastAsia" w:ascii="宋体" w:hAnsi="宋体" w:eastAsia="宋体" w:cs="宋体"/>
                <w:color w:val="auto"/>
                <w:sz w:val="24"/>
                <w:szCs w:val="24"/>
                <w:vertAlign w:val="baseline"/>
                <w:lang w:val="en-US" w:eastAsia="zh-CN"/>
              </w:rPr>
              <w:t>1台</w:t>
            </w:r>
          </w:p>
        </w:tc>
        <w:tc>
          <w:tcPr>
            <w:tcW w:w="1617" w:type="dxa"/>
          </w:tcPr>
          <w:p>
            <w:pPr>
              <w:rPr>
                <w:rFonts w:hint="eastAsia" w:ascii="宋体" w:hAnsi="宋体" w:eastAsia="宋体" w:cs="宋体"/>
                <w:color w:val="auto"/>
                <w:sz w:val="21"/>
                <w:szCs w:val="21"/>
                <w:vertAlign w:val="baseline"/>
                <w:lang w:val="en-US" w:eastAsia="zh-CN"/>
              </w:rPr>
            </w:pPr>
          </w:p>
        </w:tc>
        <w:tc>
          <w:tcPr>
            <w:tcW w:w="1617" w:type="dxa"/>
          </w:tcPr>
          <w:p>
            <w:pP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409" w:type="dxa"/>
          </w:tcPr>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default" w:ascii="宋体" w:hAnsi="宋体" w:eastAsia="宋体" w:cs="宋体"/>
                <w:color w:val="auto"/>
                <w:sz w:val="24"/>
                <w:szCs w:val="24"/>
                <w:vertAlign w:val="baseline"/>
                <w:lang w:val="en-US" w:eastAsia="zh-CN"/>
              </w:rPr>
            </w:pPr>
            <w:r>
              <w:rPr>
                <w:rFonts w:hint="eastAsia" w:ascii="宋体" w:hAnsi="宋体" w:cs="宋体"/>
                <w:color w:val="auto"/>
                <w:sz w:val="24"/>
                <w:szCs w:val="24"/>
                <w:vertAlign w:val="baseline"/>
                <w:lang w:val="en-US" w:eastAsia="zh-CN"/>
              </w:rPr>
              <w:t>2</w:t>
            </w:r>
          </w:p>
        </w:tc>
        <w:tc>
          <w:tcPr>
            <w:tcW w:w="1486" w:type="dxa"/>
            <w:vAlign w:val="top"/>
          </w:tcPr>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p>
          <w:p>
            <w:pPr>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CT高压注射器</w:t>
            </w:r>
          </w:p>
        </w:tc>
        <w:tc>
          <w:tcPr>
            <w:tcW w:w="661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双筒高压注射系统</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型号规格</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一般技术指标</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注射头</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规格；双筒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注射头显示屏；分别显示造影剂和盐水剩余容量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双马达驱动系统；可同时吸药，注药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1.3.1.4</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自动追踪，推杆连接活塞</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1.3.1.5</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自动针筒就位；自动推动活塞，等待吸药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1.3.1.6</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自动吸药功能</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1.3.1.7</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自动排气</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1.3.1.8</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针筒位置自动探测功能</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1.3.1.9</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针筒无方向性</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1.3.1.10</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推杆自动回缩；可在任何位置卸下针筒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控制屏</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1.3.2.1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显示器；真彩色LCD显示，不同颜色显示造影剂和盐水</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1.3.2.2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显示器操作；触摸控制屏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主要注射参数</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注射容量；1-200ml，1ml增量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注射速度；0.1-10mL/s，0.1mL/s增量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安全压力预设；最高压力325psi</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1.3.3.4</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压力曲线；实时图形显示压力曲线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1.3.3.5</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暂停；1-900s，1s增量</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1.3.3.6</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保持最大保持时间20分钟</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1.3.3.7</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扫描延时；最大300秒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1.3.3.8</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预设相数；最多6相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1.3.3.9</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预设方案；最多250个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1.3.3.10</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排气确认；图形化显示</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1.3.3.11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集成盐水试注射</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1.3.3.12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同时注射造影剂和盐水</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1.3.4</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主要软件参数</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1.3.4.1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信息化智能平台</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适应DICOM3.0协议；实现与医院HIS、RIS、PACS连接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功能；病人登记信息获取</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对比剂信息输出功能；病人注射信息的处理和图形化报告，可编辑的信息模块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1.3.4.2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P3T个性化注射方案模块；</w:t>
            </w:r>
            <w:r>
              <w:rPr>
                <w:rFonts w:hint="eastAsia" w:asciiTheme="minorEastAsia" w:hAnsiTheme="minorEastAsia" w:eastAsiaTheme="minorEastAsia" w:cstheme="minorEastAsia"/>
                <w:sz w:val="18"/>
                <w:szCs w:val="18"/>
                <w:lang w:val="en-US"/>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P3T腹部模块；提供腹部器官检查的个性化注射方案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P3T心脏模块；提供心脏检查的个性化注射方案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P3T肺动脉模块；提供肺动脉及各组织动脉检查的个性化注射方案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1.3.4.3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造影成像系统接口；实现注射器和设备的信息交换及信息校对</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1.3.4.4</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造影剂管理软件接口；实现与软件的连接，并发送造影剂注射信息</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1.3.4.5</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远程维护接口；实现远程售后服务的远程诊断及技术支持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1.3.5</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注射针筒</w:t>
            </w:r>
            <w:r>
              <w:rPr>
                <w:rFonts w:hint="eastAsia" w:asciiTheme="minorEastAsia" w:hAnsiTheme="minorEastAsia" w:eastAsiaTheme="minorEastAsia" w:cstheme="minorEastAsia"/>
                <w:sz w:val="18"/>
                <w:szCs w:val="18"/>
              </w:rPr>
              <w:tab/>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1.3.5.1</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针筒容量（造影剂、盐水）；200ml一次性无菌空针筒</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1.3.5.2</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针筒空气提示功能；具备，FluiDot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1.3.5.3</w:t>
            </w:r>
            <w:r>
              <w:rPr>
                <w:rFonts w:hint="eastAsia" w:asciiTheme="minorEastAsia" w:hAnsiTheme="minorEastAsia" w:eastAsiaTheme="minorEastAsia" w:cstheme="minorEastAsia"/>
                <w:sz w:val="18"/>
                <w:szCs w:val="18"/>
              </w:rPr>
              <w:tab/>
            </w:r>
            <w:r>
              <w:rPr>
                <w:rFonts w:hint="eastAsia" w:asciiTheme="minorEastAsia" w:hAnsiTheme="minorEastAsia" w:eastAsiaTheme="minorEastAsia" w:cstheme="minorEastAsia"/>
                <w:sz w:val="18"/>
                <w:szCs w:val="18"/>
                <w:lang w:val="en-US" w:eastAsia="zh-CN"/>
              </w:rPr>
              <w:t>针筒加热功能；，半导体加热套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主机系统配置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1.电脑：商用品牌电脑1套（非任何形式的组装双工控机，保证全国联保，良好售后服务能力；台式主机（处理器intelG7400 3.69GHz,硬盘：≥1TB, 内存：≥4GB，SSD/集显/前面板接口（耳麦接口、1x USB3，2 Gen2(USB-A)接口、1x USB2.0接口，在开机状态下支持PD协议对外提供5V/2A9V/2A max充电）/后面板接口（1 x麦克风输入接口+1 x音频输出接口+ 1x音频输入接口、1 xHDMI接口、1 xVGA接口、2 xUSB3.2 Gen1（USB-A）接口、2 xUSB2.0（USB-A）接口、1 xRJ45接口10M/100M/1000M自适应、1 x串口、1 x电源接口额定功率300W，有</w:t>
            </w:r>
            <w:r>
              <w:rPr>
                <w:rFonts w:hint="eastAsia" w:asciiTheme="minorEastAsia" w:hAnsiTheme="minorEastAsia" w:eastAsiaTheme="minorEastAsia" w:cstheme="minorEastAsia"/>
                <w:sz w:val="18"/>
                <w:szCs w:val="18"/>
              </w:rPr>
              <w:t>线键盘、鼠标）。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2.</w:t>
            </w:r>
            <w:r>
              <w:rPr>
                <w:rFonts w:hint="eastAsia" w:asciiTheme="minorEastAsia" w:hAnsiTheme="minorEastAsia" w:eastAsiaTheme="minorEastAsia" w:cstheme="minorEastAsia"/>
                <w:sz w:val="18"/>
                <w:szCs w:val="18"/>
              </w:rPr>
              <w:t>台车：1套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放大盒4通道一套；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4.</w:t>
            </w:r>
            <w:r>
              <w:rPr>
                <w:rFonts w:hint="eastAsia" w:asciiTheme="minorEastAsia" w:hAnsiTheme="minorEastAsia" w:eastAsiaTheme="minorEastAsia" w:cstheme="minorEastAsia"/>
                <w:sz w:val="18"/>
                <w:szCs w:val="18"/>
              </w:rPr>
              <w:t>可升级为便携式工作站。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一.</w:t>
            </w:r>
            <w:r>
              <w:rPr>
                <w:rFonts w:hint="eastAsia" w:asciiTheme="minorEastAsia" w:hAnsiTheme="minorEastAsia" w:eastAsiaTheme="minorEastAsia" w:cstheme="minorEastAsia"/>
                <w:sz w:val="18"/>
                <w:szCs w:val="18"/>
              </w:rPr>
              <w:t>放大器：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通道数： 4通道，拥有8通道，16通道的产品升级和供货能力。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A/D转换率：24Bit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显示灵敏度：0.01μV/div~30000μV/div分档控制；；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幅频特性：0.1Hz~10kHz，误差-10%～+5%；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扫描速度测量误差：0.1～30000ms/div时，误差不超过±10%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高切滤波：20Hz、30Hz、50Hz、100Hz、200Hz、300Hz、500Hz、1000Hz、2000Hz、3000Hz分档控制；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低切滤波：1Hz、10Hz、100Hz、200Hz、500Hz分档控制；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噪声电压：≤0.4μVrms（20Hz，2KHz）；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共模抑制比：≥120dB；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耐极化电压：加±300mV的直流极化电压；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输入阻抗（COM）：≥3000MΩ；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二.</w:t>
            </w:r>
            <w:r>
              <w:rPr>
                <w:rFonts w:hint="eastAsia" w:asciiTheme="minorEastAsia" w:hAnsiTheme="minorEastAsia" w:eastAsiaTheme="minorEastAsia" w:cstheme="minorEastAsia"/>
                <w:sz w:val="18"/>
                <w:szCs w:val="18"/>
              </w:rPr>
              <w:t>电流刺激器参数：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电流脉冲输出强度：1mA，10mA，20mA，30mA，40mA，50mA，60mA，70mA，80mA，90mA，100mA；</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脉冲输出频率：0.1Hz～50Hz；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脉冲宽度：50us、100us、200us、300us、500us、1000us；</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刺激方向：正向、负向；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三.</w:t>
            </w:r>
            <w:r>
              <w:rPr>
                <w:rFonts w:hint="eastAsia" w:asciiTheme="minorEastAsia" w:hAnsiTheme="minorEastAsia" w:eastAsiaTheme="minorEastAsia" w:cstheme="minorEastAsia"/>
                <w:sz w:val="18"/>
                <w:szCs w:val="18"/>
              </w:rPr>
              <w:t>音视频刺激器参数：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最大短音声强：≥130dB；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最大纯音声强：≥120dB；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最大白噪声声强：≥100 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刺激频率：0.1Hz～100Hz；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纯音声音频率：300Hz~7KHz；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声音刺激参数刺激类型：短音、纯音、白噪声；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纯音刺激方式：左耳、右耳、双耳；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短音刺激相位：向上波、向下波、上下波；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靶信号概率：5%～100%；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棋盘格图像：显示器可以显示全屏黑白翻转的棋盘格图像；刺激视野包括：全视野、半视野、1/4视野；图案包括：棋盘格、横条格、竖条格；图案大小有4×3、8×6、16×12、32×24、64×48五种可选。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横条格图像：显示器可以显示全屏黑白翻转的横条格图像，条数可设置为：3/6/12/24/48。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竖条格图像：显示器可以显示全屏黑白翻转的竖条格图像，显示数目分别为：4/8/16/32/64。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刺激频率：0.1Hz-1Hz；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闪光刺激频率：0.1Hz-50Hz；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刺激方式：左眼刺激、右眼刺激、双眼同时刺激、左右眼交替刺激；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四.</w:t>
            </w:r>
            <w:r>
              <w:rPr>
                <w:rFonts w:hint="eastAsia" w:asciiTheme="minorEastAsia" w:hAnsiTheme="minorEastAsia" w:eastAsiaTheme="minorEastAsia" w:cstheme="minorEastAsia"/>
                <w:sz w:val="18"/>
                <w:szCs w:val="18"/>
              </w:rPr>
              <w:t>产品功能：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报告：自动生成word格式的综合报告，用户可自定义报告模板；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神经电图：运动传导速度、多节段传导、感觉传导速度、重复电刺激、F波反应、H反射、瞬目反射、皮肤交感反应；</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肌电图：扫描肌电图、运动单位自动分析、干扰相（重收缩）自动分析；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诱发电位：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1) 听觉诱发电位：脑干听觉诱发电位（BAEP）、中潜伏期诱发（MAEP）、长潜伏期诱发（LAEP）；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 视觉诱发电位： 模式翻转视觉诱发电位（PRVEP）、闪光视觉诱发电位（FVEP）、</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3) 体感诱发功能：上肢体感（USEP）、下肢体感（LSEP）、三叉神经体感（TSEP）、脊髓体感（SCEP）；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 事件相关电位:声、光、电刺激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5）PDN/PTN、BCR诱发电位（专用软件）；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SEMG具有表面肌电图信号采集、存储和回放功能；具有峰峰值柱状图和频谱图时时显示；可出标准报告，统计表面肌电均值和积分面积；可出频率/疲劳度报告，统计过零率、平均波幅、平均频率和中值频率。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五.</w:t>
            </w:r>
            <w:r>
              <w:rPr>
                <w:rFonts w:hint="eastAsia" w:asciiTheme="minorEastAsia" w:hAnsiTheme="minorEastAsia" w:eastAsiaTheme="minorEastAsia" w:cstheme="minorEastAsia"/>
                <w:sz w:val="18"/>
                <w:szCs w:val="18"/>
              </w:rPr>
              <w:t>设备保修：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rPr>
              <w:t>保修期限：设备保修一年，软件终身免费升级；</w:t>
            </w:r>
          </w:p>
        </w:tc>
        <w:tc>
          <w:tcPr>
            <w:tcW w:w="1617" w:type="dxa"/>
            <w:vAlign w:val="top"/>
          </w:tcPr>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eastAsia" w:ascii="宋体" w:hAnsi="宋体" w:cs="宋体"/>
                <w:color w:val="auto"/>
                <w:sz w:val="24"/>
                <w:szCs w:val="24"/>
                <w:vertAlign w:val="baseline"/>
                <w:lang w:val="en-US" w:eastAsia="zh-CN"/>
              </w:rPr>
            </w:pPr>
          </w:p>
          <w:p>
            <w:pPr>
              <w:jc w:val="center"/>
              <w:rPr>
                <w:rFonts w:hint="default" w:ascii="宋体" w:hAnsi="宋体" w:eastAsia="宋体" w:cs="宋体"/>
                <w:color w:val="auto"/>
                <w:sz w:val="21"/>
                <w:szCs w:val="21"/>
                <w:vertAlign w:val="baseline"/>
                <w:lang w:val="en-US" w:eastAsia="zh-CN"/>
              </w:rPr>
            </w:pPr>
            <w:r>
              <w:rPr>
                <w:rFonts w:hint="eastAsia" w:ascii="宋体" w:hAnsi="宋体" w:cs="宋体"/>
                <w:color w:val="auto"/>
                <w:sz w:val="24"/>
                <w:szCs w:val="24"/>
                <w:vertAlign w:val="baseline"/>
                <w:lang w:val="en-US" w:eastAsia="zh-CN"/>
              </w:rPr>
              <w:t>1台</w:t>
            </w:r>
          </w:p>
        </w:tc>
        <w:tc>
          <w:tcPr>
            <w:tcW w:w="1617" w:type="dxa"/>
          </w:tcPr>
          <w:p>
            <w:pPr>
              <w:rPr>
                <w:rFonts w:hint="eastAsia" w:ascii="宋体" w:hAnsi="宋体" w:eastAsia="宋体" w:cs="宋体"/>
                <w:color w:val="auto"/>
                <w:sz w:val="21"/>
                <w:szCs w:val="21"/>
                <w:vertAlign w:val="baseline"/>
                <w:lang w:val="en-US" w:eastAsia="zh-CN"/>
              </w:rPr>
            </w:pPr>
          </w:p>
        </w:tc>
        <w:tc>
          <w:tcPr>
            <w:tcW w:w="1617" w:type="dxa"/>
          </w:tcPr>
          <w:p>
            <w:pP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w:t>
            </w:r>
          </w:p>
        </w:tc>
        <w:tc>
          <w:tcPr>
            <w:tcW w:w="1486"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数字化脑电图仪</w:t>
            </w:r>
          </w:p>
        </w:tc>
        <w:tc>
          <w:tcPr>
            <w:tcW w:w="6613"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功能要求：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功能概述：具有常规脑电、长时视频脑电同步监测、脑电地形图、动态脑电采集等功能；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通道配置：24通道，可扩展心电、肌电、蝶骨电极等。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无线传输方式：采用WIFI传输功能，患者与主机之间无线连接，方便操作，尤其适合儿童及精神病患者检查，减少损坏仪器的风险；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阻抗测试：具有头皮阻抗测试功能，可通过观察软件上阻抗测试指示灯的颜色变化，直观了解病人头上电极是否佩戴合适。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电极脱落检测：具有电极脱落实时监测功能，在长程视频监测过程中可随时了解脑电电极接触状况，以便随时纠正接触不良的电极；</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供电方式：脑电放大盒采用锂电池直流供电方式，隔离交流电干扰；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导联编辑：支持单极、双极、平均、自定义任意导联模式的编辑；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事件标记：采集病例时支持睁闭眼、深呼吸、闪光等多种事件诱发试验；</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棘波分析：具备棘波分析功能，可自动识别并标记出癫痫病理波；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地形图分析：可对任意病例数据进行地形图分析并显示成三维地形图，使医生直观的了解脑区中的异常放电状况；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实时脑功能频谱定量分析：具备实时能量频谱定量分析功能，包括：能量曲线、相对能量、中频指数、边频指数、快慢波比、爆发抑制比、双频指数、肌电指数、样本熵、近似熵等；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地形图能量图谱：具备将地形图图谱转换成曲线图、百分比图、直方图、数字地形图等能量频谱；</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实时振幅整合脑电：具有实时振幅整合脑电分析功能，在新生儿出生后第一时间了解其是否存在缺氧缺血的情况；</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数据上传：采用大容量存储卡，标配16G以上。高速的动态数据上传设计，USB速率可达15MB/s，24小时病例3分钟内上传电脑；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红外监测：具备红外监测功能，确保晚上关灯后患者动作清晰摄录；</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视频控制：直接通过快捷操作台控制视频，对视频角度、远近等进行遥控；</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技术规格要求：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定标电压：50μV误差≤±5%。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电压测量：25μV/cm、50μV/cm、100μV/cm、200μV/cm误差≤±5%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时间常数：0.1s、0.2s、0.3s误差≤±20%；0.03s误差≤±40%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噪声电平：≤0.3μVrms</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共模抑制比：≥105dB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幅频特性：0.1Hz～100Hz  -30% ≤误差≤+5%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耐极化电压：加±300mV的直流极化电压，灵敏度变化不超过±5%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输入阻抗：不小于3000MΩ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灵敏度：10μV/cm至1600μV/cm档位，误差不超过±5%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走纸速度：0.1cm/s、0.2cm/s、0.5cm/s、1.0cm/s、1.5cm/s 、3cm/s 、6cm/s各档位误差不超过5%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采样分辨率：24bit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低通滤波：5Hz ～ 120Hz分12档可调</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配置要求：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1.主控计算机：商用品牌电脑1套（非任何形式的组装双工控机，保证全国联保，良好售后服务能力；台式主机（处理器intelG7400 3.69GHz,硬盘：≥1TB, 内存：≥4GB，SSD/集显/前面板接口（耳麦接口、1x USB3，2 Gen2(USB-A)接口、1x USB2.0接口，在开机状态下支持PD协议对外提供5V/2A9V/2A max充电）/后面板接口（1 x麦克风输入接口+1 x音频输出接口+ 1x音频输入接口、1 xHDMI接口、1 xVGA接口、2 xUSB3.2 Gen1（USB-A）接口、2 xUSB2.0（USB-A）接口、1 xRJ45接口10M/100M/1000M自适应、1 x串口、1 x电源接口额定功率300W，有线键盘、鼠标）。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2.液晶显示器 1台(品牌≥21.5英寸)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3.彩色喷墨打印机1台（USB连接/单打印，支持A4照片打印，黑白模式打印分辨率600*600dpi，彩色模式打印分辨率1200*1200dpi）</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4.专用操作台及文档附件1套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5.专用电极线系统部分 1套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6.脑电放大盒 1个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7.视频系统部份1套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售后服务及其他要求：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脑电盒免费保修一年，终身维修；</w:t>
            </w:r>
          </w:p>
        </w:tc>
        <w:tc>
          <w:tcPr>
            <w:tcW w:w="1617"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1台</w:t>
            </w:r>
          </w:p>
        </w:tc>
        <w:tc>
          <w:tcPr>
            <w:tcW w:w="1617"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09"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486"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肌电图与诱发电位仪</w:t>
            </w:r>
          </w:p>
        </w:tc>
        <w:tc>
          <w:tcPr>
            <w:tcW w:w="6613"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一.主机系统配置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1.电脑：商用品牌电脑1套（非任何形式的组装双工控机，保证全国联保，良好售后服务能力；台式主机（处理器intelG7400 3.69GHz,硬盘：≥1TB, 内存：≥4GB，SSD/集显/前面板接口（耳麦接口、1x USB3，2 Gen2(USB-A)接口、1x USB2.0接口，在开机状态下支持PD协议对外提供5V/2A9V/2A max充电）/后面板接口（1 x麦克风输入接口+1 x音频输出接口+ 1x音频输入接口、1 xHDMI接口、1 xVGA接口、2 xUSB3.2 Gen1（USB-A）接口、2 xUSB2.0（USB-A）接口、1 xRJ45接口10M/100M/1000M自适应、1 x串口、1 x电源接口额定功率300W，有线键盘、鼠标）。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2.台车：1套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3.放大盒4通道一套；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4.可升级为便携式工作站。</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二.放大器：</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1.通道数： 4通道，拥有8通道，16通道的产品升级和供货能力。</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2.A/D转换率：24Bit</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3.显示灵敏度：0.01μV/div~30000μV/div分档控制；；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4.幅频特性：0.1Hz~10kHz，误差-10%～+5%；</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5.扫描速度测量误差：0.1～30000ms/div时，误差不超过±10%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6.高切滤波：20Hz、30Hz、50Hz、100Hz、200Hz、300Hz、500Hz、1000Hz、2000Hz、3000Hz分档控制；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7.低切滤波：1Hz、10Hz、100Hz、200Hz、500Hz分档控制；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8.噪声电压：≤0.4μVrms（20Hz，2KHz）；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9.共模抑制比：≥120dB；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10.耐极化电压：加±300mV的直流极化电压；</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11.输入阻抗（COM）：≥3000MΩ；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三.电流刺激器参数：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1.电流脉冲输出强度：1mA，10mA，20mA，30mA，40mA，50mA，60mA，70mA，80mA，90mA，100mA；</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2.脉冲输出频率：0.1Hz～50Hz；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3.脉冲宽度：50us、100us、200us、300us、500us、1000us；</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4.刺激方向：正向、负向；</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四.音视频刺激器参数：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1.最大短音声强：≥130dB；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2.最大纯音声强：≥120dB；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3.最大白噪声声强：≥100 dB；</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4.刺激频率：0.1Hz～100Hz；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5.纯音声音频率：300Hz~7KHz；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6.声音刺激参数刺激类型：短音、纯音、白噪声；</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7.纯音刺激方式：左耳、右耳、双耳；</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8.短音刺激相位：向上波、向下波、上下波；</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9.靶信号概率：5%～100%；</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10.棋盘格图像：显示器可以显示全屏黑白翻转的棋盘格图像；刺激视野包括：全视野、半视野、1/4视野；图案包括：棋盘格、横条格、竖条格；图案大小有4×3、8×6、16×12、32×24、64×48五种可选。</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11.横条格图像：显示器可以显示全屏黑白翻转的横条格图像，条数可设置为：3/6/12/24/48。</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12.竖条格图像：显示器可以显示全屏黑白翻转的竖条格图像，显示数目分别为：4/8/16/32/64。</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13.刺激频率：0.1Hz-1Hz；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14.闪光刺激频率：0.1Hz-50Hz；</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15.刺激方式：左眼刺激、右眼刺激、双眼同时刺激、左右眼交替刺激；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五.产品功能：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1.报告：自动生成word格式的综合报告，用户可自定义报告模板；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2.神经电图：运动传导速度、多节段传导、感觉传导速度、重复电刺激、F波反应、H反射、瞬目反射、皮肤交感反应；</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3.肌电图：扫描肌电图、运动单位自动分析、干扰相（重收缩）自动分析；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4.诱发电位：</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1) 听觉诱发电位：脑干听觉诱发电位（BAEP）、中潜伏期诱发（MAEP）、长潜伏期诱发（LAEP）；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 视觉诱发电位： 模式翻转视觉诱发电位（PRVEP）、闪光视觉诱发电位（FVEP）、</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3) 体感诱发功能：上肢体感（USEP）、下肢体感（LSEP）、三叉神经体感（TSEP）、脊髓体感（SCEP）；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 事件相关电位:声、光、电刺激</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 xml:space="preserve">5）PDN/PTN、BCR诱发电位（专用软件）；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5.SEMG具有表面肌电图信号采集、存储和回放功能；具有峰峰值柱状图和频谱图时时显示；可出标准报告，统计表面肌电均值和积分面积；可出频率/疲劳度报告，统计过零率、平均波幅、平均频率和中值频率。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六. 配置要求：</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1.主控计算机：商用品牌电脑1套（非任何形式的组装双工控机，保证全国联保，良好售后服务能力；台式主机（处理器intelG7400 3.69GHz,硬盘：≥1TB, 内存：≥4GB，SSD/集显/前面板接口（耳麦接口、1x USB3，2 Gen2(USB-A)接口、1x USB2.0接口，在开机状态下支持PD协议对外提供5V/2A9V/2A max充电）/后面板接口（1 x麦克风输入接口+1 x音频输出接口+ 1x音频输入接口、1 xHDMI接口、1 xVGA接口、2 xUSB3.2 Gen1（USB-A）接口、2 xUSB2.0（USB-A）接口、1 xRJ45接口10M/100M/1000M自适应、1 x串口、1 x电源接口额定功率300W，有线键盘、鼠标）。</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2.液晶显示器 1台(品牌≥21.5英寸)</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3.激光黑白打印机1台（LJ2206，支持USB连接，20ppm高速输出，支持A4黑白打印，打印分辨率1200*1200dpi，1500页初装粉+10000页长寿命硒鼓）</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4.专用操作台及文档附件1套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5.专用电极线系统部分 1套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6.肌电前置放大盒 1个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7.肌电音视频刺激盒一个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8.肌电脚踏开关一个</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七.设备保修：</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1.保修期限：设备保修一年，软件终身免费升级；</w:t>
            </w:r>
          </w:p>
        </w:tc>
        <w:tc>
          <w:tcPr>
            <w:tcW w:w="1617"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1台</w:t>
            </w:r>
          </w:p>
        </w:tc>
        <w:tc>
          <w:tcPr>
            <w:tcW w:w="1617"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tc>
        <w:tc>
          <w:tcPr>
            <w:tcW w:w="1617" w:type="dxa"/>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08" w:type="dxa"/>
            <w:gridSpan w:val="3"/>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总价（元）</w:t>
            </w:r>
          </w:p>
        </w:tc>
        <w:tc>
          <w:tcPr>
            <w:tcW w:w="4851" w:type="dxa"/>
            <w:gridSpan w:val="3"/>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heme="minorEastAsia" w:hAnsiTheme="minorEastAsia" w:eastAsiaTheme="minorEastAsia" w:cstheme="minorEastAsia"/>
                <w:sz w:val="18"/>
                <w:szCs w:val="18"/>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color w:val="auto"/>
          <w:sz w:val="28"/>
          <w:szCs w:val="36"/>
          <w:lang w:val="en-US" w:eastAsia="zh-CN"/>
        </w:rPr>
        <w:sectPr>
          <w:pgSz w:w="16781" w:h="11849" w:orient="landscape"/>
          <w:pgMar w:top="1080" w:right="1440" w:bottom="1080" w:left="1440" w:header="851" w:footer="850" w:gutter="0"/>
          <w:pgNumType w:fmt="decimal"/>
          <w:cols w:space="720" w:num="1"/>
          <w:titlePg/>
          <w:docGrid w:type="linesAndChars" w:linePitch="320" w:charSpace="269"/>
        </w:sectPr>
      </w:pPr>
      <w:r>
        <w:rPr>
          <w:rFonts w:hint="eastAsia" w:asciiTheme="minorEastAsia" w:hAnsiTheme="minorEastAsia" w:eastAsiaTheme="minorEastAsia" w:cstheme="minorEastAsia"/>
          <w:sz w:val="18"/>
          <w:szCs w:val="18"/>
          <w:lang w:val="en-US" w:eastAsia="zh-CN"/>
        </w:rPr>
        <w:t>备注：投标总报价应包含货物、税金、运输、安装等相关费用。</w:t>
      </w:r>
    </w:p>
    <w:p>
      <w:pPr>
        <w:tabs>
          <w:tab w:val="left" w:pos="3780"/>
        </w:tabs>
        <w:topLinePunct/>
        <w:adjustRightInd w:val="0"/>
        <w:snapToGrid w:val="0"/>
        <w:spacing w:line="360" w:lineRule="auto"/>
        <w:jc w:val="center"/>
        <w:outlineLvl w:val="0"/>
        <w:rPr>
          <w:rFonts w:hint="eastAsia" w:ascii="宋体" w:hAnsi="宋体" w:cs="宋体"/>
          <w:b/>
          <w:bCs/>
          <w:color w:val="auto"/>
          <w:sz w:val="24"/>
        </w:rPr>
      </w:pPr>
      <w:r>
        <w:rPr>
          <w:rFonts w:hint="eastAsia" w:ascii="宋体" w:hAnsi="宋体" w:cs="宋体"/>
          <w:b/>
          <w:bCs/>
          <w:color w:val="auto"/>
          <w:sz w:val="24"/>
        </w:rPr>
        <w:t>第五章 投标文件格式</w:t>
      </w:r>
      <w:bookmarkEnd w:id="66"/>
      <w:bookmarkEnd w:id="67"/>
      <w:bookmarkEnd w:id="68"/>
      <w:bookmarkEnd w:id="69"/>
      <w:bookmarkEnd w:id="70"/>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　</w:t>
      </w: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ind w:firstLine="482" w:firstLineChars="200"/>
        <w:rPr>
          <w:rFonts w:hint="eastAsia" w:ascii="宋体" w:hAnsi="宋体" w:cs="宋体"/>
          <w:color w:val="auto"/>
          <w:sz w:val="24"/>
        </w:rPr>
      </w:pPr>
    </w:p>
    <w:p>
      <w:pPr>
        <w:adjustRightInd w:val="0"/>
        <w:snapToGrid w:val="0"/>
        <w:spacing w:line="360" w:lineRule="auto"/>
        <w:jc w:val="center"/>
        <w:outlineLvl w:val="0"/>
        <w:rPr>
          <w:rFonts w:hint="eastAsia" w:ascii="宋体" w:hAnsi="宋体" w:cs="宋体"/>
          <w:color w:val="auto"/>
          <w:sz w:val="24"/>
        </w:rPr>
      </w:pPr>
      <w:r>
        <w:rPr>
          <w:rFonts w:hint="eastAsia" w:ascii="宋体" w:hAnsi="宋体" w:cs="宋体"/>
          <w:color w:val="auto"/>
          <w:sz w:val="24"/>
          <w:u w:val="single"/>
        </w:rPr>
        <w:t xml:space="preserve">                                      （项目名称）</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jc w:val="center"/>
        <w:outlineLvl w:val="0"/>
        <w:rPr>
          <w:rFonts w:hint="eastAsia" w:ascii="宋体" w:hAnsi="宋体" w:cs="宋体"/>
          <w:color w:val="auto"/>
          <w:sz w:val="24"/>
        </w:rPr>
      </w:pPr>
      <w:r>
        <w:rPr>
          <w:rFonts w:hint="eastAsia" w:ascii="宋体" w:hAnsi="宋体" w:cs="宋体"/>
          <w:color w:val="auto"/>
          <w:sz w:val="24"/>
        </w:rPr>
        <w:t>投  标  文  件</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jc w:val="center"/>
        <w:outlineLvl w:val="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adjustRightInd w:val="0"/>
        <w:snapToGrid w:val="0"/>
        <w:spacing w:line="360" w:lineRule="auto"/>
        <w:jc w:val="center"/>
        <w:rPr>
          <w:rFonts w:hint="eastAsia" w:ascii="宋体" w:hAnsi="宋体" w:cs="宋体"/>
          <w:color w:val="auto"/>
          <w:sz w:val="24"/>
          <w:u w:val="single"/>
        </w:rPr>
      </w:pPr>
    </w:p>
    <w:p>
      <w:pPr>
        <w:adjustRightInd w:val="0"/>
        <w:snapToGrid w:val="0"/>
        <w:spacing w:line="360" w:lineRule="auto"/>
        <w:jc w:val="center"/>
        <w:outlineLvl w:val="0"/>
        <w:rPr>
          <w:rFonts w:hint="eastAsia" w:ascii="宋体" w:hAnsi="宋体" w:cs="宋体"/>
          <w:color w:val="auto"/>
          <w:sz w:val="24"/>
        </w:rPr>
      </w:pPr>
      <w:r>
        <w:rPr>
          <w:rFonts w:hint="eastAsia" w:ascii="宋体" w:hAnsi="宋体" w:cs="宋体"/>
          <w:color w:val="auto"/>
          <w:sz w:val="24"/>
        </w:rPr>
        <w:t>法定代表人或其委托代理人：</w:t>
      </w:r>
      <w:r>
        <w:rPr>
          <w:rFonts w:hint="eastAsia" w:ascii="宋体" w:hAnsi="宋体" w:cs="宋体"/>
          <w:color w:val="auto"/>
          <w:sz w:val="24"/>
          <w:u w:val="single"/>
        </w:rPr>
        <w:t xml:space="preserve">                </w:t>
      </w:r>
      <w:r>
        <w:rPr>
          <w:rFonts w:hint="eastAsia" w:ascii="宋体" w:hAnsi="宋体" w:cs="宋体"/>
          <w:color w:val="auto"/>
          <w:sz w:val="24"/>
        </w:rPr>
        <w:t>（签章）</w:t>
      </w: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rPr>
          <w:rFonts w:hint="eastAsia" w:ascii="宋体" w:hAnsi="宋体" w:cs="宋体"/>
          <w:color w:val="auto"/>
          <w:sz w:val="24"/>
        </w:rPr>
      </w:pPr>
    </w:p>
    <w:p>
      <w:pPr>
        <w:adjustRightInd w:val="0"/>
        <w:snapToGrid w:val="0"/>
        <w:spacing w:line="360" w:lineRule="auto"/>
        <w:jc w:val="center"/>
        <w:outlineLvl w:val="0"/>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tabs>
          <w:tab w:val="left" w:pos="3780"/>
        </w:tabs>
        <w:topLinePunct/>
        <w:adjustRightInd w:val="0"/>
        <w:snapToGrid w:val="0"/>
        <w:spacing w:line="360" w:lineRule="auto"/>
        <w:ind w:firstLine="4338" w:firstLineChars="1800"/>
        <w:outlineLvl w:val="0"/>
        <w:rPr>
          <w:rFonts w:hint="eastAsia" w:ascii="宋体" w:hAnsi="宋体" w:cs="宋体"/>
          <w:b/>
          <w:bCs/>
          <w:color w:val="auto"/>
          <w:sz w:val="24"/>
        </w:rPr>
      </w:pPr>
      <w:r>
        <w:rPr>
          <w:rFonts w:hint="eastAsia" w:ascii="宋体" w:hAnsi="宋体" w:cs="宋体"/>
          <w:b/>
          <w:bCs/>
          <w:color w:val="auto"/>
          <w:sz w:val="24"/>
        </w:rPr>
        <w:t>目录</w:t>
      </w:r>
    </w:p>
    <w:p>
      <w:pPr>
        <w:adjustRightInd w:val="0"/>
        <w:spacing w:line="360" w:lineRule="auto"/>
        <w:outlineLvl w:val="0"/>
        <w:rPr>
          <w:rFonts w:hint="eastAsia" w:ascii="宋体" w:hAnsi="宋体" w:cs="宋体"/>
          <w:color w:val="auto"/>
          <w:sz w:val="18"/>
          <w:szCs w:val="18"/>
        </w:rPr>
      </w:pPr>
    </w:p>
    <w:p>
      <w:pPr>
        <w:adjustRightInd w:val="0"/>
        <w:spacing w:line="360" w:lineRule="auto"/>
        <w:outlineLvl w:val="0"/>
        <w:rPr>
          <w:rFonts w:hint="eastAsia" w:ascii="宋体" w:hAnsi="宋体" w:cs="宋体"/>
          <w:color w:val="auto"/>
          <w:sz w:val="18"/>
          <w:szCs w:val="18"/>
        </w:rPr>
      </w:pPr>
    </w:p>
    <w:p>
      <w:pPr>
        <w:pStyle w:val="17"/>
        <w:ind w:firstLine="363"/>
        <w:rPr>
          <w:rFonts w:hint="eastAsia" w:cs="宋体"/>
          <w:color w:val="auto"/>
          <w:sz w:val="18"/>
          <w:szCs w:val="18"/>
        </w:rPr>
      </w:pPr>
    </w:p>
    <w:p>
      <w:pPr>
        <w:pStyle w:val="10"/>
        <w:rPr>
          <w:rFonts w:hint="eastAsia"/>
          <w:color w:val="auto"/>
        </w:rPr>
      </w:pPr>
    </w:p>
    <w:p>
      <w:pPr>
        <w:adjustRightInd w:val="0"/>
        <w:spacing w:line="360" w:lineRule="auto"/>
        <w:outlineLvl w:val="0"/>
        <w:rPr>
          <w:rFonts w:hint="eastAsia" w:ascii="宋体" w:hAnsi="宋体" w:cs="宋体"/>
          <w:color w:val="auto"/>
          <w:sz w:val="18"/>
          <w:szCs w:val="18"/>
        </w:rPr>
      </w:pPr>
    </w:p>
    <w:p>
      <w:pPr>
        <w:adjustRightInd w:val="0"/>
        <w:spacing w:line="360" w:lineRule="auto"/>
        <w:jc w:val="center"/>
        <w:outlineLvl w:val="0"/>
        <w:rPr>
          <w:rFonts w:hint="eastAsia" w:ascii="宋体" w:hAnsi="宋体" w:cs="宋体"/>
          <w:color w:val="auto"/>
          <w:sz w:val="24"/>
        </w:rPr>
      </w:pPr>
      <w:r>
        <w:rPr>
          <w:rFonts w:hint="eastAsia" w:ascii="宋体" w:hAnsi="宋体" w:cs="宋体"/>
          <w:b/>
          <w:bCs/>
          <w:color w:val="auto"/>
          <w:sz w:val="18"/>
          <w:szCs w:val="18"/>
        </w:rPr>
        <w:t>注：格式顺序自拟</w:t>
      </w:r>
      <w:r>
        <w:rPr>
          <w:rFonts w:hint="eastAsia" w:ascii="宋体" w:hAnsi="宋体" w:cs="宋体"/>
          <w:color w:val="auto"/>
          <w:sz w:val="18"/>
          <w:szCs w:val="18"/>
        </w:rPr>
        <w:br w:type="page"/>
      </w:r>
      <w:r>
        <w:rPr>
          <w:rFonts w:hint="eastAsia" w:ascii="宋体" w:hAnsi="宋体" w:cs="宋体"/>
          <w:b w:val="0"/>
          <w:bCs/>
          <w:color w:val="auto"/>
          <w:sz w:val="24"/>
        </w:rPr>
        <w:t>（一）投 标 函</w:t>
      </w:r>
    </w:p>
    <w:p>
      <w:pPr>
        <w:spacing w:line="360" w:lineRule="auto"/>
        <w:rPr>
          <w:rFonts w:hint="eastAsia" w:ascii="宋体" w:hAnsi="宋体" w:cs="宋体"/>
          <w:color w:val="auto"/>
          <w:sz w:val="24"/>
        </w:rPr>
      </w:pPr>
      <w:r>
        <w:rPr>
          <w:rFonts w:hint="eastAsia" w:ascii="宋体" w:hAnsi="宋体" w:cs="宋体"/>
          <w:color w:val="auto"/>
          <w:sz w:val="24"/>
          <w:u w:val="single"/>
        </w:rPr>
        <w:t xml:space="preserve">                        </w:t>
      </w:r>
      <w:r>
        <w:rPr>
          <w:rFonts w:hint="eastAsia" w:ascii="宋体" w:hAnsi="宋体" w:cs="宋体"/>
          <w:color w:val="auto"/>
          <w:sz w:val="24"/>
        </w:rPr>
        <w:t>（招标人名称）：</w:t>
      </w:r>
    </w:p>
    <w:p>
      <w:pPr>
        <w:spacing w:line="360" w:lineRule="auto"/>
        <w:ind w:firstLine="567"/>
        <w:rPr>
          <w:rFonts w:hint="eastAsia" w:ascii="宋体" w:hAnsi="宋体" w:cs="宋体"/>
          <w:color w:val="auto"/>
          <w:sz w:val="24"/>
        </w:rPr>
      </w:pPr>
      <w:r>
        <w:rPr>
          <w:rFonts w:hint="eastAsia" w:ascii="宋体" w:hAnsi="宋体" w:cs="宋体"/>
          <w:color w:val="auto"/>
          <w:sz w:val="24"/>
        </w:rPr>
        <w:t>我们收到你们</w:t>
      </w:r>
      <w:r>
        <w:rPr>
          <w:rFonts w:hint="eastAsia" w:ascii="宋体" w:hAnsi="宋体" w:cs="宋体"/>
          <w:color w:val="auto"/>
          <w:sz w:val="24"/>
          <w:u w:val="single"/>
        </w:rPr>
        <w:t xml:space="preserve">      （项目名称）         </w:t>
      </w:r>
      <w:r>
        <w:rPr>
          <w:rFonts w:hint="eastAsia" w:ascii="宋体" w:hAnsi="宋体" w:cs="宋体"/>
          <w:color w:val="auto"/>
          <w:sz w:val="24"/>
        </w:rPr>
        <w:t xml:space="preserve"> 招标文件，经认真研究，我们决定参加投标。</w:t>
      </w:r>
    </w:p>
    <w:p>
      <w:pPr>
        <w:spacing w:line="360" w:lineRule="auto"/>
        <w:ind w:left="240" w:leftChars="114" w:firstLine="409" w:firstLineChars="170"/>
        <w:jc w:val="left"/>
        <w:rPr>
          <w:rFonts w:hint="eastAsia" w:ascii="宋体" w:hAnsi="宋体" w:cs="宋体"/>
          <w:color w:val="auto"/>
          <w:sz w:val="24"/>
        </w:rPr>
      </w:pPr>
      <w:r>
        <w:rPr>
          <w:rFonts w:hint="eastAsia" w:ascii="宋体" w:hAnsi="宋体" w:cs="宋体"/>
          <w:color w:val="auto"/>
          <w:sz w:val="24"/>
        </w:rPr>
        <w:t>⒈按照招标文件中的一切要求，提供招标</w:t>
      </w:r>
      <w:r>
        <w:rPr>
          <w:rFonts w:hint="eastAsia" w:ascii="宋体" w:hAnsi="宋体" w:cs="宋体"/>
          <w:color w:val="auto"/>
          <w:sz w:val="24"/>
          <w:lang w:eastAsia="zh-CN"/>
        </w:rPr>
        <w:t>货物及其</w:t>
      </w:r>
      <w:r>
        <w:rPr>
          <w:rFonts w:hint="eastAsia" w:ascii="宋体" w:hAnsi="宋体" w:cs="宋体"/>
          <w:color w:val="auto"/>
          <w:sz w:val="24"/>
        </w:rPr>
        <w:t>服务投标总价</w:t>
      </w:r>
      <w:r>
        <w:rPr>
          <w:rFonts w:hint="eastAsia" w:ascii="宋体" w:hAnsi="宋体" w:cs="宋体"/>
          <w:color w:val="auto"/>
          <w:sz w:val="24"/>
          <w:u w:val="single"/>
        </w:rPr>
        <w:t xml:space="preserve">           </w:t>
      </w:r>
      <w:r>
        <w:rPr>
          <w:rFonts w:hint="eastAsia" w:ascii="宋体" w:hAnsi="宋体" w:cs="宋体"/>
          <w:color w:val="auto"/>
          <w:sz w:val="24"/>
        </w:rPr>
        <w:t>（人民币大写）￥：</w:t>
      </w:r>
      <w:r>
        <w:rPr>
          <w:rFonts w:hint="eastAsia" w:ascii="宋体" w:hAnsi="宋体" w:cs="宋体"/>
          <w:color w:val="auto"/>
          <w:sz w:val="24"/>
          <w:u w:val="single"/>
        </w:rPr>
        <w:t xml:space="preserve">           </w:t>
      </w:r>
      <w:r>
        <w:rPr>
          <w:rFonts w:hint="eastAsia" w:ascii="宋体" w:hAnsi="宋体" w:cs="宋体"/>
          <w:color w:val="auto"/>
          <w:sz w:val="24"/>
        </w:rPr>
        <w:t>元（用阿拉伯数字书写）人民币，明细见投标产品名称数量报价表。</w:t>
      </w:r>
    </w:p>
    <w:p>
      <w:pPr>
        <w:spacing w:line="360" w:lineRule="auto"/>
        <w:ind w:firstLine="567"/>
        <w:rPr>
          <w:rFonts w:hint="eastAsia" w:ascii="宋体" w:hAnsi="宋体" w:cs="宋体"/>
          <w:color w:val="auto"/>
          <w:sz w:val="24"/>
        </w:rPr>
      </w:pPr>
      <w:r>
        <w:rPr>
          <w:rFonts w:hint="eastAsia" w:ascii="宋体" w:hAnsi="宋体" w:cs="宋体"/>
          <w:color w:val="auto"/>
          <w:sz w:val="24"/>
        </w:rPr>
        <w:t>⒉如果我们的投标书被接受，我们将履行招标文件中规定的每一项要求，按期、按质、按量完成交货任务。</w:t>
      </w:r>
    </w:p>
    <w:p>
      <w:pPr>
        <w:spacing w:line="360" w:lineRule="auto"/>
        <w:ind w:firstLine="567"/>
        <w:rPr>
          <w:rFonts w:hint="eastAsia" w:ascii="宋体" w:hAnsi="宋体" w:cs="宋体"/>
          <w:color w:val="auto"/>
          <w:sz w:val="24"/>
        </w:rPr>
      </w:pPr>
      <w:r>
        <w:rPr>
          <w:rFonts w:hint="eastAsia" w:ascii="宋体" w:hAnsi="宋体" w:cs="宋体"/>
          <w:color w:val="auto"/>
          <w:sz w:val="24"/>
        </w:rPr>
        <w:t>⒊我们同意按招标文件的规定，本投标书的有效期为开标后</w:t>
      </w:r>
      <w:r>
        <w:rPr>
          <w:rFonts w:hint="eastAsia" w:ascii="宋体" w:hAnsi="宋体" w:cs="宋体"/>
          <w:color w:val="auto"/>
          <w:sz w:val="24"/>
          <w:u w:val="single"/>
        </w:rPr>
        <w:t>60</w:t>
      </w:r>
      <w:r>
        <w:rPr>
          <w:rFonts w:hint="eastAsia" w:ascii="宋体" w:hAnsi="宋体" w:cs="宋体"/>
          <w:color w:val="auto"/>
          <w:sz w:val="24"/>
        </w:rPr>
        <w:t xml:space="preserve"> 天。</w:t>
      </w:r>
    </w:p>
    <w:p>
      <w:pPr>
        <w:spacing w:line="360" w:lineRule="auto"/>
        <w:ind w:firstLine="567"/>
        <w:rPr>
          <w:rFonts w:hint="eastAsia" w:ascii="宋体" w:hAnsi="宋体" w:cs="宋体"/>
          <w:color w:val="auto"/>
          <w:sz w:val="24"/>
        </w:rPr>
      </w:pPr>
      <w:r>
        <w:rPr>
          <w:rFonts w:hint="eastAsia" w:ascii="宋体" w:hAnsi="宋体" w:cs="宋体"/>
          <w:color w:val="auto"/>
          <w:sz w:val="24"/>
        </w:rPr>
        <w:t>⒋我们愿意提供采购人在招标文件中要求的所有资料。</w:t>
      </w:r>
    </w:p>
    <w:p>
      <w:pPr>
        <w:spacing w:line="360" w:lineRule="auto"/>
        <w:ind w:firstLine="567"/>
        <w:rPr>
          <w:rFonts w:hint="eastAsia" w:ascii="宋体" w:hAnsi="宋体" w:cs="宋体"/>
          <w:color w:val="auto"/>
          <w:sz w:val="24"/>
        </w:rPr>
      </w:pPr>
      <w:r>
        <w:rPr>
          <w:rFonts w:hint="eastAsia" w:ascii="宋体" w:hAnsi="宋体" w:cs="宋体"/>
          <w:color w:val="auto"/>
          <w:sz w:val="24"/>
        </w:rPr>
        <w:t>⒌我们认为你们有选择或拒绝任何投标者中标的权力。我们理解，最低报价不是中标的唯一条件。</w:t>
      </w:r>
    </w:p>
    <w:p>
      <w:pPr>
        <w:spacing w:line="360" w:lineRule="auto"/>
        <w:ind w:firstLine="567"/>
        <w:rPr>
          <w:rFonts w:hint="eastAsia" w:ascii="宋体" w:hAnsi="宋体" w:cs="宋体"/>
          <w:color w:val="auto"/>
          <w:sz w:val="24"/>
        </w:rPr>
      </w:pPr>
      <w:r>
        <w:rPr>
          <w:rFonts w:hint="eastAsia" w:ascii="宋体" w:hAnsi="宋体" w:cs="宋体"/>
          <w:color w:val="auto"/>
          <w:sz w:val="24"/>
        </w:rPr>
        <w:t>⒍我们愿按合同法履行自己的全部责任。</w:t>
      </w:r>
    </w:p>
    <w:p>
      <w:pPr>
        <w:spacing w:line="360" w:lineRule="auto"/>
        <w:ind w:firstLine="567"/>
        <w:rPr>
          <w:rFonts w:hint="eastAsia" w:ascii="宋体" w:hAnsi="宋体" w:cs="宋体"/>
          <w:color w:val="auto"/>
          <w:sz w:val="24"/>
        </w:rPr>
      </w:pPr>
      <w:r>
        <w:rPr>
          <w:rFonts w:hint="eastAsia" w:ascii="宋体" w:hAnsi="宋体" w:cs="宋体"/>
          <w:color w:val="auto"/>
          <w:sz w:val="24"/>
        </w:rPr>
        <w:t>⒎我方愿意遵守国家有关规定及招标文件中规定的收费标准，承付中标服务费。</w:t>
      </w:r>
    </w:p>
    <w:p>
      <w:pPr>
        <w:spacing w:line="360" w:lineRule="auto"/>
        <w:ind w:firstLine="567"/>
        <w:rPr>
          <w:rFonts w:hint="eastAsia" w:ascii="宋体" w:hAnsi="宋体" w:cs="宋体"/>
          <w:color w:val="auto"/>
          <w:sz w:val="24"/>
        </w:rPr>
      </w:pPr>
      <w:r>
        <w:rPr>
          <w:rFonts w:hint="eastAsia" w:ascii="宋体" w:hAnsi="宋体" w:cs="宋体"/>
          <w:color w:val="auto"/>
          <w:sz w:val="24"/>
        </w:rPr>
        <w:t>⒏该项投标在开标后的全过程中保持有效，不作任何更改和变动。</w:t>
      </w:r>
    </w:p>
    <w:p>
      <w:pPr>
        <w:spacing w:line="360" w:lineRule="auto"/>
        <w:ind w:firstLine="567"/>
        <w:rPr>
          <w:rFonts w:hint="eastAsia" w:ascii="宋体" w:hAnsi="宋体" w:cs="宋体"/>
          <w:color w:val="auto"/>
          <w:sz w:val="24"/>
        </w:rPr>
      </w:pPr>
      <w:r>
        <w:rPr>
          <w:rFonts w:hint="eastAsia" w:ascii="宋体" w:hAnsi="宋体" w:cs="宋体"/>
          <w:color w:val="auto"/>
          <w:sz w:val="24"/>
        </w:rPr>
        <w:t>⒐我们同意按招标文件规定，交纳</w:t>
      </w:r>
      <w:r>
        <w:rPr>
          <w:rFonts w:hint="eastAsia" w:ascii="宋体" w:hAnsi="宋体" w:cs="宋体"/>
          <w:color w:val="auto"/>
          <w:sz w:val="24"/>
          <w:u w:val="single"/>
        </w:rPr>
        <w:t xml:space="preserve">             </w:t>
      </w:r>
      <w:r>
        <w:rPr>
          <w:rFonts w:hint="eastAsia" w:ascii="宋体" w:hAnsi="宋体" w:cs="宋体"/>
          <w:color w:val="auto"/>
          <w:sz w:val="24"/>
        </w:rPr>
        <w:t>元的投标保证金。并同意在确定最终中标人、发出中标通知书之后5个工作日内退还我公司的投标保证金。（如因特殊原因，在投标有效期之后确定中标人，本承诺依然有效。）</w:t>
      </w:r>
    </w:p>
    <w:p>
      <w:pPr>
        <w:spacing w:line="360" w:lineRule="auto"/>
        <w:ind w:firstLine="567"/>
        <w:rPr>
          <w:rFonts w:hint="eastAsia" w:ascii="宋体" w:hAnsi="宋体" w:cs="宋体"/>
          <w:color w:val="auto"/>
          <w:sz w:val="24"/>
        </w:rPr>
      </w:pPr>
      <w:r>
        <w:rPr>
          <w:rFonts w:hint="eastAsia" w:ascii="宋体" w:hAnsi="宋体" w:cs="宋体"/>
          <w:color w:val="auto"/>
          <w:sz w:val="24"/>
        </w:rPr>
        <w:t>⒑综合说明：</w:t>
      </w:r>
    </w:p>
    <w:p>
      <w:pPr>
        <w:spacing w:line="360" w:lineRule="auto"/>
        <w:ind w:firstLine="567"/>
        <w:rPr>
          <w:rFonts w:hint="eastAsia" w:ascii="宋体" w:hAnsi="宋体" w:cs="宋体"/>
          <w:color w:val="auto"/>
          <w:sz w:val="24"/>
        </w:rPr>
      </w:pPr>
      <w:r>
        <w:rPr>
          <w:rFonts w:hint="eastAsia" w:ascii="宋体" w:hAnsi="宋体" w:cs="宋体"/>
          <w:color w:val="auto"/>
          <w:sz w:val="24"/>
        </w:rPr>
        <w:t>（1）材料的详细技术参数、技术条件、技术标准、拟达到的质量标准和保险期限。</w:t>
      </w:r>
    </w:p>
    <w:p>
      <w:pPr>
        <w:spacing w:line="360" w:lineRule="auto"/>
        <w:ind w:firstLine="567"/>
        <w:rPr>
          <w:rFonts w:hint="eastAsia" w:ascii="宋体" w:hAnsi="宋体" w:cs="宋体"/>
          <w:color w:val="auto"/>
          <w:sz w:val="24"/>
        </w:rPr>
      </w:pPr>
      <w:r>
        <w:rPr>
          <w:rFonts w:hint="eastAsia" w:ascii="宋体" w:hAnsi="宋体" w:cs="宋体"/>
          <w:color w:val="auto"/>
          <w:sz w:val="24"/>
        </w:rPr>
        <w:t>（2）易损件、配件及供应方式。</w:t>
      </w:r>
    </w:p>
    <w:p>
      <w:pPr>
        <w:spacing w:line="360" w:lineRule="auto"/>
        <w:ind w:firstLine="567"/>
        <w:rPr>
          <w:rFonts w:hint="eastAsia" w:ascii="宋体" w:hAnsi="宋体" w:cs="宋体"/>
          <w:color w:val="auto"/>
          <w:sz w:val="24"/>
        </w:rPr>
      </w:pPr>
      <w:r>
        <w:rPr>
          <w:rFonts w:hint="eastAsia" w:ascii="宋体" w:hAnsi="宋体" w:cs="宋体"/>
          <w:color w:val="auto"/>
          <w:sz w:val="24"/>
        </w:rPr>
        <w:t>（3）安装计划、组织机构及人员安排。</w:t>
      </w:r>
    </w:p>
    <w:p>
      <w:pPr>
        <w:spacing w:line="360" w:lineRule="auto"/>
        <w:ind w:firstLine="567"/>
        <w:outlineLvl w:val="2"/>
        <w:rPr>
          <w:rFonts w:hint="eastAsia" w:ascii="宋体" w:hAnsi="宋体" w:cs="宋体"/>
          <w:color w:val="auto"/>
          <w:sz w:val="24"/>
        </w:rPr>
      </w:pPr>
      <w:r>
        <w:rPr>
          <w:rFonts w:hint="eastAsia" w:ascii="宋体" w:hAnsi="宋体" w:cs="宋体"/>
          <w:color w:val="auto"/>
          <w:sz w:val="24"/>
        </w:rPr>
        <w:t>（5）技术服务。</w:t>
      </w:r>
    </w:p>
    <w:p>
      <w:pPr>
        <w:spacing w:line="360" w:lineRule="auto"/>
        <w:ind w:firstLine="567"/>
        <w:outlineLvl w:val="2"/>
        <w:rPr>
          <w:rFonts w:hint="eastAsia" w:ascii="宋体" w:hAnsi="宋体" w:cs="宋体"/>
          <w:color w:val="auto"/>
          <w:sz w:val="24"/>
        </w:rPr>
      </w:pPr>
      <w:r>
        <w:rPr>
          <w:rFonts w:hint="eastAsia" w:ascii="宋体" w:hAnsi="宋体" w:cs="宋体"/>
          <w:color w:val="auto"/>
          <w:sz w:val="24"/>
        </w:rPr>
        <w:t>（6）运输方式。</w:t>
      </w:r>
    </w:p>
    <w:p>
      <w:pPr>
        <w:spacing w:line="360" w:lineRule="auto"/>
        <w:ind w:firstLine="567"/>
        <w:outlineLvl w:val="2"/>
        <w:rPr>
          <w:rFonts w:hint="eastAsia" w:ascii="宋体" w:hAnsi="宋体" w:cs="宋体"/>
          <w:color w:val="auto"/>
          <w:sz w:val="24"/>
        </w:rPr>
      </w:pPr>
      <w:r>
        <w:rPr>
          <w:rFonts w:hint="eastAsia" w:ascii="宋体" w:hAnsi="宋体" w:cs="宋体"/>
          <w:color w:val="auto"/>
          <w:sz w:val="24"/>
        </w:rPr>
        <w:t>（7）要求项目单位提供的配合。</w:t>
      </w:r>
    </w:p>
    <w:p>
      <w:pPr>
        <w:spacing w:line="360" w:lineRule="auto"/>
        <w:ind w:firstLine="567"/>
        <w:outlineLvl w:val="2"/>
        <w:rPr>
          <w:rFonts w:hint="eastAsia" w:ascii="宋体" w:hAnsi="宋体" w:cs="宋体"/>
          <w:color w:val="auto"/>
          <w:sz w:val="24"/>
        </w:rPr>
      </w:pPr>
      <w:r>
        <w:rPr>
          <w:rFonts w:hint="eastAsia" w:ascii="宋体" w:hAnsi="宋体" w:cs="宋体"/>
          <w:color w:val="auto"/>
          <w:sz w:val="24"/>
        </w:rPr>
        <w:t>（8）对招标文件内容有不同意见的偏离说明。</w:t>
      </w:r>
    </w:p>
    <w:p>
      <w:pPr>
        <w:spacing w:line="360" w:lineRule="auto"/>
        <w:ind w:firstLine="567"/>
        <w:outlineLvl w:val="2"/>
        <w:rPr>
          <w:rFonts w:hint="eastAsia" w:ascii="宋体" w:hAnsi="宋体" w:cs="宋体"/>
          <w:color w:val="auto"/>
          <w:sz w:val="24"/>
        </w:rPr>
      </w:pPr>
      <w:r>
        <w:rPr>
          <w:rFonts w:hint="eastAsia" w:ascii="宋体" w:hAnsi="宋体" w:cs="宋体"/>
          <w:color w:val="auto"/>
          <w:sz w:val="24"/>
        </w:rPr>
        <w:t>（9）其它。</w:t>
      </w:r>
    </w:p>
    <w:p>
      <w:pPr>
        <w:spacing w:line="360" w:lineRule="auto"/>
        <w:ind w:firstLine="567"/>
        <w:rPr>
          <w:rFonts w:hint="eastAsia" w:ascii="宋体" w:hAnsi="宋体" w:cs="宋体"/>
          <w:color w:val="auto"/>
          <w:sz w:val="24"/>
        </w:rPr>
      </w:pPr>
      <w:r>
        <w:rPr>
          <w:rFonts w:hint="eastAsia" w:ascii="宋体" w:hAnsi="宋体" w:cs="宋体"/>
          <w:color w:val="auto"/>
          <w:sz w:val="24"/>
        </w:rPr>
        <w:t>11.所有有关本标书的函电，请按下列地址联系：</w:t>
      </w:r>
    </w:p>
    <w:p>
      <w:pPr>
        <w:spacing w:line="360" w:lineRule="auto"/>
        <w:ind w:firstLine="567"/>
        <w:rPr>
          <w:rFonts w:hint="eastAsia" w:ascii="宋体" w:hAnsi="宋体" w:cs="宋体"/>
          <w:color w:val="auto"/>
          <w:sz w:val="24"/>
        </w:rPr>
      </w:pPr>
      <w:r>
        <w:rPr>
          <w:rFonts w:hint="eastAsia" w:ascii="宋体" w:hAnsi="宋体" w:cs="宋体"/>
          <w:color w:val="auto"/>
          <w:sz w:val="24"/>
        </w:rPr>
        <w:t>单       位：</w:t>
      </w:r>
    </w:p>
    <w:p>
      <w:pPr>
        <w:spacing w:line="360" w:lineRule="auto"/>
        <w:ind w:firstLine="567"/>
        <w:rPr>
          <w:rFonts w:hint="eastAsia" w:ascii="宋体" w:hAnsi="宋体" w:cs="宋体"/>
          <w:color w:val="auto"/>
          <w:sz w:val="24"/>
        </w:rPr>
      </w:pPr>
      <w:r>
        <w:rPr>
          <w:rFonts w:hint="eastAsia" w:ascii="宋体" w:hAnsi="宋体" w:cs="宋体"/>
          <w:color w:val="auto"/>
          <w:sz w:val="24"/>
        </w:rPr>
        <w:t>地       址：</w:t>
      </w:r>
    </w:p>
    <w:p>
      <w:pPr>
        <w:spacing w:line="360" w:lineRule="auto"/>
        <w:ind w:firstLine="567"/>
        <w:rPr>
          <w:rFonts w:hint="eastAsia" w:ascii="宋体" w:hAnsi="宋体" w:cs="宋体"/>
          <w:color w:val="auto"/>
          <w:sz w:val="24"/>
        </w:rPr>
      </w:pPr>
      <w:r>
        <w:rPr>
          <w:rFonts w:hint="eastAsia" w:ascii="宋体" w:hAnsi="宋体" w:cs="宋体"/>
          <w:color w:val="auto"/>
          <w:sz w:val="24"/>
        </w:rPr>
        <w:t>电       话：</w:t>
      </w:r>
    </w:p>
    <w:p>
      <w:pPr>
        <w:spacing w:line="360" w:lineRule="auto"/>
        <w:ind w:firstLine="567"/>
        <w:rPr>
          <w:rFonts w:hint="eastAsia" w:ascii="宋体" w:hAnsi="宋体" w:cs="宋体"/>
          <w:color w:val="auto"/>
          <w:sz w:val="24"/>
        </w:rPr>
      </w:pPr>
      <w:r>
        <w:rPr>
          <w:rFonts w:hint="eastAsia" w:ascii="宋体" w:hAnsi="宋体" w:cs="宋体"/>
          <w:color w:val="auto"/>
          <w:sz w:val="24"/>
        </w:rPr>
        <w:t>传       真：</w:t>
      </w:r>
    </w:p>
    <w:p>
      <w:pPr>
        <w:spacing w:line="360" w:lineRule="auto"/>
        <w:ind w:firstLine="567"/>
        <w:rPr>
          <w:rFonts w:hint="eastAsia" w:ascii="宋体" w:hAnsi="宋体" w:cs="宋体"/>
          <w:color w:val="auto"/>
          <w:sz w:val="24"/>
        </w:rPr>
      </w:pPr>
      <w:r>
        <w:rPr>
          <w:rFonts w:hint="eastAsia" w:ascii="宋体" w:hAnsi="宋体" w:cs="宋体"/>
          <w:color w:val="auto"/>
          <w:sz w:val="24"/>
        </w:rPr>
        <w:t>邮 政 编 码：</w:t>
      </w:r>
    </w:p>
    <w:p>
      <w:pPr>
        <w:spacing w:line="360" w:lineRule="auto"/>
        <w:ind w:firstLine="567"/>
        <w:rPr>
          <w:rFonts w:hint="eastAsia" w:ascii="宋体" w:hAnsi="宋体" w:cs="宋体"/>
          <w:color w:val="auto"/>
          <w:sz w:val="24"/>
        </w:rPr>
      </w:pPr>
      <w:r>
        <w:rPr>
          <w:rFonts w:hint="eastAsia" w:ascii="宋体" w:hAnsi="宋体" w:cs="宋体"/>
          <w:color w:val="auto"/>
          <w:sz w:val="24"/>
        </w:rPr>
        <w:t>联  系  人：</w:t>
      </w:r>
    </w:p>
    <w:p>
      <w:pPr>
        <w:spacing w:line="360" w:lineRule="auto"/>
        <w:ind w:firstLine="567"/>
        <w:rPr>
          <w:rFonts w:hint="eastAsia" w:ascii="宋体" w:hAnsi="宋体" w:cs="宋体"/>
          <w:color w:val="auto"/>
          <w:sz w:val="24"/>
        </w:rPr>
      </w:pPr>
    </w:p>
    <w:p>
      <w:pPr>
        <w:spacing w:line="360" w:lineRule="auto"/>
        <w:ind w:firstLine="432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（公章）</w:t>
      </w:r>
    </w:p>
    <w:p>
      <w:pPr>
        <w:spacing w:line="360" w:lineRule="auto"/>
        <w:ind w:firstLine="3133" w:firstLineChars="1300"/>
        <w:jc w:val="left"/>
        <w:rPr>
          <w:rFonts w:hint="eastAsia" w:ascii="宋体" w:hAnsi="宋体" w:cs="宋体"/>
          <w:color w:val="auto"/>
          <w:sz w:val="24"/>
        </w:rPr>
      </w:pPr>
      <w:r>
        <w:rPr>
          <w:rFonts w:hint="eastAsia" w:ascii="宋体" w:hAnsi="宋体" w:cs="宋体"/>
          <w:color w:val="auto"/>
          <w:sz w:val="24"/>
        </w:rPr>
        <w:t xml:space="preserve">法定代表人或其委托代理人： </w:t>
      </w:r>
      <w:r>
        <w:rPr>
          <w:rFonts w:hint="eastAsia" w:ascii="宋体" w:hAnsi="宋体" w:cs="宋体"/>
          <w:color w:val="auto"/>
          <w:sz w:val="24"/>
          <w:u w:val="single"/>
        </w:rPr>
        <w:t xml:space="preserve">               </w:t>
      </w:r>
      <w:r>
        <w:rPr>
          <w:rFonts w:hint="eastAsia" w:ascii="宋体" w:hAnsi="宋体" w:cs="宋体"/>
          <w:color w:val="auto"/>
          <w:sz w:val="24"/>
        </w:rPr>
        <w:t>（签章）</w:t>
      </w:r>
    </w:p>
    <w:p>
      <w:pPr>
        <w:spacing w:line="360" w:lineRule="auto"/>
        <w:jc w:val="right"/>
        <w:rPr>
          <w:rFonts w:hint="eastAsia" w:ascii="宋体" w:hAnsi="宋体" w:cs="宋体"/>
          <w:bCs/>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spacing w:line="360" w:lineRule="auto"/>
        <w:jc w:val="center"/>
        <w:rPr>
          <w:rFonts w:hint="eastAsia" w:ascii="宋体" w:hAnsi="宋体" w:cs="宋体"/>
          <w:bCs/>
          <w:color w:val="auto"/>
          <w:sz w:val="24"/>
        </w:rPr>
      </w:pPr>
    </w:p>
    <w:p>
      <w:pPr>
        <w:spacing w:line="360" w:lineRule="auto"/>
        <w:jc w:val="center"/>
        <w:rPr>
          <w:rFonts w:hint="eastAsia" w:ascii="宋体" w:hAnsi="宋体" w:cs="宋体"/>
          <w:bCs/>
          <w:color w:val="auto"/>
          <w:sz w:val="24"/>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pStyle w:val="27"/>
        <w:rPr>
          <w:rFonts w:hint="eastAsia" w:hAnsi="宋体"/>
          <w:bCs/>
          <w:color w:val="auto"/>
        </w:rPr>
      </w:pPr>
    </w:p>
    <w:p>
      <w:pPr>
        <w:spacing w:line="360" w:lineRule="auto"/>
        <w:jc w:val="center"/>
        <w:outlineLvl w:val="1"/>
        <w:rPr>
          <w:rFonts w:hint="eastAsia" w:ascii="宋体" w:hAnsi="宋体" w:cs="宋体"/>
          <w:b/>
          <w:color w:val="auto"/>
          <w:sz w:val="24"/>
        </w:rPr>
      </w:pPr>
      <w:r>
        <w:rPr>
          <w:rFonts w:hint="eastAsia" w:ascii="宋体" w:hAnsi="宋体" w:cs="宋体"/>
          <w:b/>
          <w:color w:val="auto"/>
          <w:sz w:val="24"/>
        </w:rPr>
        <w:t>（二）、法定代表人身份证明</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投标人名称</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单位性质</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成立时间：</w:t>
      </w:r>
      <w:r>
        <w:rPr>
          <w:rFonts w:hint="eastAsia" w:ascii="宋体" w:hAnsi="宋体" w:cs="宋体"/>
          <w:color w:val="auto"/>
          <w:sz w:val="24"/>
          <w:u w:val="single"/>
        </w:rPr>
        <w:t xml:space="preserve">            </w:t>
      </w:r>
      <w:r>
        <w:rPr>
          <w:rFonts w:hint="eastAsia" w:ascii="宋体" w:hAnsi="宋体" w:cs="宋体"/>
          <w:color w:val="auto"/>
          <w:sz w:val="24"/>
        </w:rPr>
        <w:t xml:space="preserve"> 年</w:t>
      </w:r>
      <w:r>
        <w:rPr>
          <w:rFonts w:hint="eastAsia" w:ascii="宋体" w:hAnsi="宋体" w:cs="宋体"/>
          <w:color w:val="auto"/>
          <w:sz w:val="24"/>
          <w:u w:val="single"/>
        </w:rPr>
        <w:t xml:space="preserve">       </w:t>
      </w:r>
      <w:r>
        <w:rPr>
          <w:rFonts w:hint="eastAsia" w:ascii="宋体" w:hAnsi="宋体" w:cs="宋体"/>
          <w:color w:val="auto"/>
          <w:sz w:val="24"/>
        </w:rPr>
        <w:t xml:space="preserve"> 月</w:t>
      </w:r>
      <w:r>
        <w:rPr>
          <w:rFonts w:hint="eastAsia" w:ascii="宋体" w:hAnsi="宋体" w:cs="宋体"/>
          <w:color w:val="auto"/>
          <w:sz w:val="24"/>
          <w:u w:val="single"/>
        </w:rPr>
        <w:t xml:space="preserve">       </w:t>
      </w:r>
      <w:r>
        <w:rPr>
          <w:rFonts w:hint="eastAsia" w:ascii="宋体" w:hAnsi="宋体" w:cs="宋体"/>
          <w:color w:val="auto"/>
          <w:sz w:val="24"/>
        </w:rPr>
        <w:t xml:space="preserve"> 日</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经营期限</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姓    名：</w:t>
      </w:r>
      <w:r>
        <w:rPr>
          <w:rFonts w:hint="eastAsia" w:ascii="宋体" w:hAnsi="宋体" w:cs="宋体"/>
          <w:color w:val="auto"/>
          <w:sz w:val="24"/>
          <w:u w:val="single"/>
        </w:rPr>
        <w:t xml:space="preserve">                        </w:t>
      </w:r>
      <w:r>
        <w:rPr>
          <w:rFonts w:hint="eastAsia" w:ascii="宋体" w:hAnsi="宋体" w:cs="宋体"/>
          <w:color w:val="auto"/>
          <w:sz w:val="24"/>
        </w:rPr>
        <w:t xml:space="preserve"> 性别：</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年    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 xml:space="preserve"> （投标人名称）的法定代表人。</w:t>
      </w:r>
    </w:p>
    <w:p>
      <w:pPr>
        <w:spacing w:line="360" w:lineRule="auto"/>
        <w:ind w:firstLine="964" w:firstLineChars="400"/>
        <w:rPr>
          <w:rFonts w:hint="eastAsia" w:ascii="宋体" w:hAnsi="宋体" w:cs="宋体"/>
          <w:color w:val="auto"/>
          <w:sz w:val="24"/>
        </w:rPr>
      </w:pPr>
      <w:r>
        <w:rPr>
          <w:rFonts w:hint="eastAsia" w:ascii="宋体" w:hAnsi="宋体" w:cs="宋体"/>
          <w:color w:val="auto"/>
          <w:sz w:val="24"/>
        </w:rPr>
        <w:t>特此证明。</w:t>
      </w:r>
    </w:p>
    <w:p>
      <w:pPr>
        <w:spacing w:line="360" w:lineRule="auto"/>
        <w:rPr>
          <w:rFonts w:hint="eastAsia" w:ascii="宋体" w:hAnsi="宋体" w:cs="宋体"/>
          <w:color w:val="auto"/>
          <w:sz w:val="24"/>
        </w:rPr>
      </w:pPr>
      <w:r>
        <w:rPr>
          <w:rFonts w:hint="eastAsia" w:ascii="宋体" w:hAnsi="宋体" w:cs="宋体"/>
          <w:color w:val="auto"/>
          <w:sz w:val="24"/>
        </w:rPr>
        <w:t>注：后附法定代表人身份证复印件</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（签章）</w:t>
      </w:r>
    </w:p>
    <w:p>
      <w:pPr>
        <w:spacing w:line="360" w:lineRule="auto"/>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pStyle w:val="27"/>
        <w:rPr>
          <w:rFonts w:hint="eastAsia" w:hAnsi="宋体"/>
          <w:color w:val="auto"/>
        </w:rPr>
      </w:pPr>
    </w:p>
    <w:p>
      <w:pPr>
        <w:spacing w:line="360" w:lineRule="auto"/>
        <w:rPr>
          <w:rFonts w:hint="eastAsia" w:ascii="宋体" w:hAnsi="宋体" w:cs="宋体"/>
          <w:color w:val="auto"/>
          <w:sz w:val="24"/>
        </w:rPr>
      </w:pPr>
    </w:p>
    <w:p>
      <w:pPr>
        <w:spacing w:line="360" w:lineRule="auto"/>
        <w:jc w:val="center"/>
        <w:outlineLvl w:val="1"/>
        <w:rPr>
          <w:rFonts w:hint="eastAsia" w:ascii="宋体" w:hAnsi="宋体" w:cs="宋体"/>
          <w:b/>
          <w:bCs/>
          <w:color w:val="auto"/>
          <w:sz w:val="24"/>
        </w:rPr>
      </w:pPr>
      <w:r>
        <w:rPr>
          <w:rFonts w:hint="eastAsia" w:ascii="宋体" w:hAnsi="宋体" w:cs="宋体"/>
          <w:b/>
          <w:bCs/>
          <w:color w:val="auto"/>
          <w:sz w:val="24"/>
        </w:rPr>
        <w:t>（三）、法定代表人的授权委托书</w:t>
      </w:r>
    </w:p>
    <w:p>
      <w:pPr>
        <w:spacing w:line="360" w:lineRule="auto"/>
        <w:rPr>
          <w:rFonts w:hint="eastAsia" w:ascii="宋体" w:hAnsi="宋体" w:cs="宋体"/>
          <w:color w:val="auto"/>
          <w:sz w:val="24"/>
        </w:rPr>
      </w:pPr>
    </w:p>
    <w:p>
      <w:pPr>
        <w:topLinePunct/>
        <w:spacing w:line="360" w:lineRule="auto"/>
        <w:ind w:firstLine="482" w:firstLineChars="200"/>
        <w:rPr>
          <w:rFonts w:hint="eastAsia" w:ascii="宋体" w:hAnsi="宋体" w:cs="宋体"/>
          <w:color w:val="auto"/>
          <w:sz w:val="24"/>
        </w:rPr>
      </w:pPr>
      <w:r>
        <w:rPr>
          <w:rFonts w:hint="eastAsia" w:ascii="宋体" w:hAnsi="宋体" w:cs="宋体"/>
          <w:color w:val="auto"/>
          <w:sz w:val="24"/>
        </w:rPr>
        <w:t>本人</w:t>
      </w:r>
      <w:r>
        <w:rPr>
          <w:rFonts w:hint="eastAsia" w:ascii="宋体" w:hAnsi="宋体" w:cs="宋体"/>
          <w:color w:val="auto"/>
          <w:sz w:val="24"/>
          <w:u w:val="single"/>
        </w:rPr>
        <w:t xml:space="preserve">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（投标人名称）的法定代表人，现委托</w:t>
      </w:r>
      <w:r>
        <w:rPr>
          <w:rFonts w:hint="eastAsia" w:ascii="宋体" w:hAnsi="宋体" w:cs="宋体"/>
          <w:color w:val="auto"/>
          <w:sz w:val="24"/>
          <w:u w:val="single"/>
        </w:rPr>
        <w:t xml:space="preserve">    </w:t>
      </w:r>
      <w:r>
        <w:rPr>
          <w:rFonts w:hint="eastAsia" w:ascii="宋体" w:hAnsi="宋体" w:cs="宋体"/>
          <w:color w:val="auto"/>
          <w:sz w:val="24"/>
        </w:rPr>
        <w:t>（姓名）为我方代理人。代理人根据授权，以我方名义签署、澄清、说明、补正、递交、撤回、修改</w:t>
      </w:r>
      <w:r>
        <w:rPr>
          <w:rFonts w:hint="eastAsia" w:ascii="宋体" w:hAnsi="宋体" w:cs="宋体"/>
          <w:color w:val="auto"/>
          <w:sz w:val="24"/>
          <w:u w:val="single"/>
        </w:rPr>
        <w:t xml:space="preserve">           </w:t>
      </w:r>
      <w:r>
        <w:rPr>
          <w:rFonts w:hint="eastAsia" w:ascii="宋体" w:hAnsi="宋体" w:cs="宋体"/>
          <w:color w:val="auto"/>
          <w:sz w:val="24"/>
        </w:rPr>
        <w:t>（项目名称）</w:t>
      </w:r>
      <w:r>
        <w:rPr>
          <w:rFonts w:hint="eastAsia" w:ascii="宋体" w:hAnsi="宋体" w:cs="宋体"/>
          <w:color w:val="auto"/>
          <w:sz w:val="24"/>
          <w:u w:val="single"/>
        </w:rPr>
        <w:t xml:space="preserve">           </w:t>
      </w:r>
      <w:r>
        <w:rPr>
          <w:rFonts w:hint="eastAsia" w:ascii="宋体" w:hAnsi="宋体" w:cs="宋体"/>
          <w:color w:val="auto"/>
          <w:sz w:val="24"/>
        </w:rPr>
        <w:t>投标文件、签订合同和处理有关事宜，其法律后果由我方承担。</w:t>
      </w:r>
    </w:p>
    <w:p>
      <w:pPr>
        <w:spacing w:line="360" w:lineRule="auto"/>
        <w:rPr>
          <w:rFonts w:hint="eastAsia" w:ascii="宋体" w:hAnsi="宋体" w:cs="宋体"/>
          <w:color w:val="auto"/>
          <w:sz w:val="24"/>
        </w:rPr>
      </w:pPr>
      <w:r>
        <w:rPr>
          <w:rFonts w:hint="eastAsia" w:ascii="宋体" w:hAnsi="宋体" w:cs="宋体"/>
          <w:color w:val="auto"/>
          <w:sz w:val="24"/>
        </w:rPr>
        <w:t xml:space="preserve">    </w:t>
      </w:r>
    </w:p>
    <w:p>
      <w:pPr>
        <w:spacing w:line="360" w:lineRule="auto"/>
        <w:rPr>
          <w:rFonts w:hint="eastAsia" w:ascii="宋体" w:hAnsi="宋体" w:cs="宋体"/>
          <w:color w:val="auto"/>
          <w:sz w:val="24"/>
        </w:rPr>
      </w:pPr>
      <w:r>
        <w:rPr>
          <w:rFonts w:hint="eastAsia" w:ascii="宋体" w:hAnsi="宋体" w:cs="宋体"/>
          <w:color w:val="auto"/>
          <w:sz w:val="24"/>
        </w:rPr>
        <w:t xml:space="preserve">    委托期限：</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代理人无转委托权。</w:t>
      </w:r>
    </w:p>
    <w:p>
      <w:pPr>
        <w:spacing w:line="360" w:lineRule="auto"/>
        <w:ind w:firstLine="482" w:firstLineChars="200"/>
        <w:rPr>
          <w:rFonts w:hint="eastAsia" w:ascii="宋体" w:hAnsi="宋体" w:cs="宋体"/>
          <w:color w:val="auto"/>
          <w:sz w:val="24"/>
        </w:rPr>
      </w:pP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附：法定代表人身份证明、委托代理人身份证复印件</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u w:val="single"/>
        </w:rPr>
        <w:t xml:space="preserve">                                 </w:t>
      </w:r>
      <w:r>
        <w:rPr>
          <w:rFonts w:hint="eastAsia" w:ascii="宋体" w:hAnsi="宋体" w:cs="宋体"/>
          <w:color w:val="auto"/>
          <w:sz w:val="24"/>
        </w:rPr>
        <w:t>（签字）</w:t>
      </w:r>
    </w:p>
    <w:p>
      <w:pPr>
        <w:spacing w:line="360" w:lineRule="auto"/>
        <w:ind w:firstLine="482" w:firstLineChars="200"/>
        <w:rPr>
          <w:rFonts w:hint="eastAsia" w:ascii="宋体" w:hAnsi="宋体" w:eastAsia="宋体" w:cs="宋体"/>
          <w:color w:val="auto"/>
          <w:sz w:val="24"/>
          <w:u w:val="single"/>
        </w:rPr>
      </w:pPr>
      <w:r>
        <w:rPr>
          <w:rFonts w:hint="eastAsia" w:ascii="宋体" w:hAnsi="宋体" w:cs="宋体"/>
          <w:color w:val="auto"/>
          <w:sz w:val="24"/>
        </w:rPr>
        <w:t>身份证号码</w:t>
      </w:r>
      <w:r>
        <w:rPr>
          <w:rFonts w:hint="eastAsia" w:ascii="宋体" w:hAnsi="宋体" w:eastAsia="宋体" w:cs="宋体"/>
          <w:color w:val="auto"/>
          <w:sz w:val="24"/>
          <w:u w:val="none"/>
        </w:rPr>
        <w:t>：</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lang w:val="en-US" w:eastAsia="zh-CN"/>
        </w:rPr>
        <w:tab/>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single"/>
        </w:rPr>
        <w:t xml:space="preserve">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委托代理人：</w:t>
      </w:r>
      <w:r>
        <w:rPr>
          <w:rFonts w:hint="eastAsia" w:ascii="宋体" w:hAnsi="宋体" w:cs="宋体"/>
          <w:color w:val="auto"/>
          <w:sz w:val="24"/>
          <w:u w:val="single"/>
        </w:rPr>
        <w:t xml:space="preserve">                                   </w:t>
      </w:r>
      <w:r>
        <w:rPr>
          <w:rFonts w:hint="eastAsia" w:ascii="宋体" w:hAnsi="宋体" w:cs="宋体"/>
          <w:color w:val="auto"/>
          <w:sz w:val="24"/>
        </w:rPr>
        <w:t xml:space="preserve">（签字） </w:t>
      </w:r>
    </w:p>
    <w:p>
      <w:pPr>
        <w:spacing w:line="360" w:lineRule="auto"/>
        <w:ind w:firstLine="482" w:firstLineChars="200"/>
        <w:rPr>
          <w:rFonts w:hint="eastAsia" w:ascii="宋体" w:hAnsi="宋体" w:cs="宋体"/>
          <w:color w:val="auto"/>
          <w:sz w:val="24"/>
        </w:rPr>
      </w:pPr>
      <w:r>
        <w:rPr>
          <w:rFonts w:hint="eastAsia" w:ascii="宋体" w:hAnsi="宋体" w:cs="宋体"/>
          <w:color w:val="auto"/>
          <w:sz w:val="24"/>
        </w:rPr>
        <w:t>身份证号码</w:t>
      </w:r>
      <w:r>
        <w:rPr>
          <w:rFonts w:hint="eastAsia" w:ascii="宋体" w:hAnsi="宋体" w:cs="宋体"/>
          <w:color w:val="auto"/>
          <w:sz w:val="24"/>
          <w:u w:val="none"/>
        </w:rPr>
        <w:t>：</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lang w:val="en-US" w:eastAsia="zh-CN"/>
        </w:rPr>
        <w:tab/>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jc w:val="center"/>
        <w:outlineLvl w:val="0"/>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jc w:val="center"/>
        <w:rPr>
          <w:rFonts w:hint="eastAsia" w:ascii="宋体" w:hAnsi="宋体" w:cs="宋体"/>
          <w:b/>
          <w:color w:val="auto"/>
          <w:sz w:val="24"/>
        </w:rPr>
      </w:pPr>
    </w:p>
    <w:p>
      <w:pPr>
        <w:spacing w:line="360" w:lineRule="auto"/>
        <w:jc w:val="left"/>
        <w:outlineLvl w:val="1"/>
        <w:rPr>
          <w:rFonts w:hint="eastAsia" w:ascii="宋体" w:hAnsi="宋体" w:cs="宋体"/>
          <w:b/>
          <w:color w:val="auto"/>
          <w:sz w:val="24"/>
        </w:rPr>
      </w:pPr>
    </w:p>
    <w:p>
      <w:pPr>
        <w:spacing w:line="360" w:lineRule="auto"/>
        <w:jc w:val="left"/>
        <w:outlineLvl w:val="1"/>
        <w:rPr>
          <w:rFonts w:hint="eastAsia" w:ascii="宋体" w:hAnsi="宋体" w:cs="宋体"/>
          <w:b/>
          <w:color w:val="auto"/>
          <w:sz w:val="24"/>
        </w:rPr>
      </w:pPr>
    </w:p>
    <w:p>
      <w:pPr>
        <w:spacing w:line="360" w:lineRule="auto"/>
        <w:jc w:val="left"/>
        <w:outlineLvl w:val="1"/>
        <w:rPr>
          <w:rFonts w:hint="eastAsia" w:ascii="宋体" w:hAnsi="宋体" w:cs="宋体"/>
          <w:b/>
          <w:color w:val="auto"/>
          <w:sz w:val="24"/>
        </w:rPr>
      </w:pPr>
    </w:p>
    <w:p>
      <w:pPr>
        <w:spacing w:line="360" w:lineRule="auto"/>
        <w:jc w:val="left"/>
        <w:outlineLvl w:val="1"/>
        <w:rPr>
          <w:rFonts w:hint="eastAsia" w:ascii="宋体" w:hAnsi="宋体" w:cs="宋体"/>
          <w:b/>
          <w:color w:val="auto"/>
          <w:sz w:val="24"/>
        </w:rPr>
      </w:pPr>
    </w:p>
    <w:p>
      <w:pPr>
        <w:spacing w:line="360" w:lineRule="auto"/>
        <w:jc w:val="left"/>
        <w:outlineLvl w:val="1"/>
        <w:rPr>
          <w:rFonts w:hint="eastAsia" w:ascii="宋体" w:hAnsi="宋体" w:cs="宋体"/>
          <w:b/>
          <w:color w:val="auto"/>
          <w:sz w:val="24"/>
        </w:rPr>
      </w:pPr>
    </w:p>
    <w:p>
      <w:pPr>
        <w:pStyle w:val="17"/>
        <w:rPr>
          <w:rFonts w:hint="eastAsia"/>
          <w:color w:val="auto"/>
          <w:lang w:eastAsia="zh-CN"/>
        </w:rPr>
        <w:sectPr>
          <w:pgSz w:w="11849" w:h="16781"/>
          <w:pgMar w:top="1440" w:right="1080" w:bottom="1440" w:left="1080" w:header="851" w:footer="850" w:gutter="0"/>
          <w:cols w:space="720" w:num="1"/>
          <w:titlePg/>
          <w:docGrid w:type="linesAndChars" w:linePitch="320" w:charSpace="269"/>
        </w:sectPr>
      </w:pPr>
    </w:p>
    <w:p>
      <w:pPr>
        <w:numPr>
          <w:ilvl w:val="0"/>
          <w:numId w:val="0"/>
        </w:numPr>
        <w:spacing w:line="360" w:lineRule="auto"/>
        <w:jc w:val="center"/>
        <w:outlineLvl w:val="1"/>
        <w:rPr>
          <w:rFonts w:hint="eastAsia" w:ascii="宋体" w:hAnsi="宋体" w:cs="宋体"/>
          <w:b/>
          <w:color w:val="auto"/>
          <w:sz w:val="24"/>
          <w:highlight w:val="none"/>
        </w:rPr>
      </w:pPr>
      <w:r>
        <w:rPr>
          <w:rFonts w:hint="eastAsia" w:ascii="宋体" w:hAnsi="宋体" w:cs="宋体"/>
          <w:b/>
          <w:color w:val="auto"/>
          <w:kern w:val="2"/>
          <w:sz w:val="24"/>
          <w:szCs w:val="24"/>
          <w:lang w:val="en-US" w:eastAsia="zh-CN" w:bidi="ar-SA"/>
        </w:rPr>
        <w:t>（四）</w:t>
      </w:r>
      <w:r>
        <w:rPr>
          <w:rFonts w:hint="eastAsia" w:ascii="宋体" w:hAnsi="宋体" w:cs="宋体"/>
          <w:b/>
          <w:color w:val="auto"/>
          <w:sz w:val="24"/>
          <w:highlight w:val="none"/>
        </w:rPr>
        <w:t>、投标保证金（应附开户信息、投标保证金</w:t>
      </w:r>
      <w:r>
        <w:rPr>
          <w:rFonts w:hint="eastAsia" w:ascii="宋体" w:hAnsi="宋体" w:cs="宋体"/>
          <w:b/>
          <w:color w:val="auto"/>
          <w:sz w:val="24"/>
          <w:highlight w:val="none"/>
          <w:lang w:val="en-US" w:eastAsia="zh-CN"/>
        </w:rPr>
        <w:t>缴纳</w:t>
      </w:r>
      <w:r>
        <w:rPr>
          <w:rFonts w:hint="eastAsia" w:ascii="宋体" w:hAnsi="宋体" w:cs="宋体"/>
          <w:b/>
          <w:color w:val="auto"/>
          <w:sz w:val="24"/>
          <w:highlight w:val="none"/>
        </w:rPr>
        <w:t>凭证）</w:t>
      </w: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pPr>
    </w:p>
    <w:p>
      <w:pPr>
        <w:tabs>
          <w:tab w:val="center" w:pos="7115"/>
          <w:tab w:val="right" w:pos="14230"/>
        </w:tabs>
        <w:spacing w:line="360" w:lineRule="auto"/>
        <w:jc w:val="center"/>
        <w:outlineLvl w:val="1"/>
        <w:rPr>
          <w:rFonts w:hint="eastAsia" w:ascii="宋体" w:hAnsi="宋体" w:cs="宋体"/>
          <w:b/>
          <w:color w:val="auto"/>
          <w:sz w:val="24"/>
        </w:rPr>
        <w:sectPr>
          <w:pgSz w:w="11849" w:h="16781"/>
          <w:pgMar w:top="1080" w:right="1440" w:bottom="1080" w:left="1440" w:header="851" w:footer="850" w:gutter="0"/>
          <w:cols w:space="720" w:num="1"/>
          <w:titlePg/>
          <w:docGrid w:type="linesAndChars" w:linePitch="320" w:charSpace="269"/>
        </w:sectPr>
      </w:pPr>
    </w:p>
    <w:p>
      <w:pPr>
        <w:tabs>
          <w:tab w:val="center" w:pos="7115"/>
          <w:tab w:val="right" w:pos="14230"/>
        </w:tabs>
        <w:spacing w:line="360" w:lineRule="auto"/>
        <w:jc w:val="center"/>
        <w:outlineLvl w:val="1"/>
        <w:rPr>
          <w:rFonts w:hint="eastAsia" w:ascii="仿宋_GB2312" w:hAnsi="Dotum" w:eastAsia="仿宋_GB2312"/>
          <w:b/>
          <w:color w:val="auto"/>
          <w:sz w:val="28"/>
        </w:rPr>
      </w:pPr>
      <w:r>
        <w:rPr>
          <w:rFonts w:hint="eastAsia" w:ascii="宋体" w:hAnsi="宋体" w:cs="宋体"/>
          <w:b/>
          <w:color w:val="auto"/>
          <w:sz w:val="24"/>
        </w:rPr>
        <w:t>(</w:t>
      </w:r>
      <w:r>
        <w:rPr>
          <w:rFonts w:hint="eastAsia" w:ascii="宋体" w:hAnsi="宋体" w:cs="宋体"/>
          <w:b/>
          <w:color w:val="auto"/>
          <w:sz w:val="24"/>
          <w:lang w:val="en-US" w:eastAsia="zh-CN"/>
        </w:rPr>
        <w:t>五</w:t>
      </w:r>
      <w:r>
        <w:rPr>
          <w:rFonts w:hint="eastAsia" w:ascii="宋体" w:hAnsi="宋体" w:cs="宋体"/>
          <w:b/>
          <w:color w:val="auto"/>
          <w:sz w:val="24"/>
        </w:rPr>
        <w:t>)、开标一览表</w:t>
      </w:r>
      <w:r>
        <w:rPr>
          <w:rFonts w:hint="eastAsia" w:ascii="仿宋_GB2312" w:hAnsi="Dotum" w:eastAsia="仿宋_GB2312"/>
          <w:b/>
          <w:color w:val="auto"/>
          <w:sz w:val="28"/>
        </w:rPr>
        <w:t xml:space="preserve">  </w:t>
      </w:r>
      <w:r>
        <w:rPr>
          <w:rFonts w:hint="eastAsia" w:ascii="仿宋_GB2312" w:hAnsi="Dotum" w:eastAsia="仿宋_GB2312"/>
          <w:color w:val="auto"/>
          <w:sz w:val="28"/>
        </w:rPr>
        <w:t xml:space="preserve">                                                                            </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 xml:space="preserve">项目名称：                                             </w:t>
      </w:r>
    </w:p>
    <w:p>
      <w:pPr>
        <w:spacing w:line="360" w:lineRule="auto"/>
        <w:ind w:left="121" w:hanging="120" w:hangingChars="50"/>
        <w:rPr>
          <w:rFonts w:hint="eastAsia" w:ascii="宋体" w:hAnsi="宋体" w:cs="宋体"/>
          <w:color w:val="auto"/>
          <w:sz w:val="24"/>
        </w:rPr>
      </w:pPr>
      <w:r>
        <w:rPr>
          <w:rFonts w:hint="eastAsia" w:ascii="宋体" w:hAnsi="宋体" w:cs="宋体"/>
          <w:color w:val="auto"/>
          <w:sz w:val="24"/>
        </w:rPr>
        <w:t>项目编号：</w:t>
      </w:r>
    </w:p>
    <w:tbl>
      <w:tblPr>
        <w:tblStyle w:val="18"/>
        <w:tblW w:w="13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82"/>
        <w:gridCol w:w="3870"/>
        <w:gridCol w:w="2495"/>
        <w:gridCol w:w="2275"/>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7" w:hRule="exact"/>
          <w:jc w:val="center"/>
        </w:trPr>
        <w:tc>
          <w:tcPr>
            <w:tcW w:w="3082"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项目名称</w:t>
            </w:r>
          </w:p>
        </w:tc>
        <w:tc>
          <w:tcPr>
            <w:tcW w:w="3870"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投标总报价</w:t>
            </w:r>
          </w:p>
        </w:tc>
        <w:tc>
          <w:tcPr>
            <w:tcW w:w="2495"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lang w:eastAsia="zh-CN"/>
              </w:rPr>
              <w:t>供货</w:t>
            </w:r>
            <w:r>
              <w:rPr>
                <w:rFonts w:hint="eastAsia" w:ascii="宋体" w:hAnsi="宋体" w:cs="宋体"/>
                <w:color w:val="auto"/>
                <w:sz w:val="24"/>
              </w:rPr>
              <w:t>期限</w:t>
            </w:r>
          </w:p>
        </w:tc>
        <w:tc>
          <w:tcPr>
            <w:tcW w:w="2275" w:type="dxa"/>
            <w:tcBorders>
              <w:bottom w:val="single" w:color="auto" w:sz="4" w:space="0"/>
            </w:tcBorders>
            <w:noWrap w:val="0"/>
            <w:vAlign w:val="center"/>
          </w:tcPr>
          <w:p>
            <w:pPr>
              <w:spacing w:line="360" w:lineRule="auto"/>
              <w:jc w:val="center"/>
              <w:rPr>
                <w:rFonts w:hint="eastAsia" w:ascii="宋体" w:hAnsi="宋体" w:cs="宋体"/>
                <w:color w:val="auto"/>
                <w:sz w:val="24"/>
                <w:lang w:eastAsia="zh-CN"/>
              </w:rPr>
            </w:pPr>
            <w:r>
              <w:rPr>
                <w:rFonts w:hint="eastAsia" w:ascii="宋体" w:hAnsi="宋体" w:cs="宋体"/>
                <w:color w:val="auto"/>
                <w:sz w:val="24"/>
                <w:lang w:eastAsia="zh-CN"/>
              </w:rPr>
              <w:t>投标有效期</w:t>
            </w:r>
          </w:p>
        </w:tc>
        <w:tc>
          <w:tcPr>
            <w:tcW w:w="1416" w:type="dxa"/>
            <w:tcBorders>
              <w:bottom w:val="single" w:color="auto" w:sz="4"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70" w:hRule="atLeast"/>
          <w:jc w:val="center"/>
        </w:trPr>
        <w:tc>
          <w:tcPr>
            <w:tcW w:w="3082" w:type="dxa"/>
            <w:tcBorders>
              <w:bottom w:val="single" w:color="auto" w:sz="4" w:space="0"/>
            </w:tcBorders>
            <w:noWrap w:val="0"/>
            <w:vAlign w:val="center"/>
          </w:tcPr>
          <w:p>
            <w:pPr>
              <w:pStyle w:val="26"/>
              <w:spacing w:line="360" w:lineRule="auto"/>
              <w:ind w:firstLine="0" w:firstLineChars="0"/>
              <w:jc w:val="center"/>
              <w:rPr>
                <w:rFonts w:hint="eastAsia" w:ascii="宋体" w:hAnsi="宋体" w:eastAsia="宋体" w:cs="宋体"/>
                <w:color w:val="auto"/>
                <w:sz w:val="24"/>
              </w:rPr>
            </w:pPr>
          </w:p>
        </w:tc>
        <w:tc>
          <w:tcPr>
            <w:tcW w:w="3870" w:type="dxa"/>
            <w:tcBorders>
              <w:bottom w:val="single" w:color="auto" w:sz="4" w:space="0"/>
            </w:tcBorders>
            <w:noWrap w:val="0"/>
            <w:vAlign w:val="center"/>
          </w:tcPr>
          <w:p>
            <w:pPr>
              <w:spacing w:line="360" w:lineRule="auto"/>
              <w:rPr>
                <w:rFonts w:hint="eastAsia" w:ascii="宋体" w:hAnsi="宋体" w:cs="宋体"/>
                <w:color w:val="auto"/>
                <w:sz w:val="24"/>
              </w:rPr>
            </w:pPr>
            <w:r>
              <w:rPr>
                <w:rFonts w:hint="eastAsia" w:ascii="宋体" w:hAnsi="宋体" w:cs="宋体"/>
                <w:color w:val="auto"/>
                <w:sz w:val="24"/>
              </w:rPr>
              <w:t>(小写)</w:t>
            </w:r>
          </w:p>
          <w:p>
            <w:pPr>
              <w:spacing w:line="360" w:lineRule="auto"/>
              <w:rPr>
                <w:rFonts w:hint="eastAsia" w:ascii="宋体" w:hAnsi="宋体" w:cs="宋体"/>
                <w:color w:val="auto"/>
                <w:sz w:val="24"/>
              </w:rPr>
            </w:pPr>
          </w:p>
          <w:p>
            <w:pPr>
              <w:spacing w:line="360" w:lineRule="auto"/>
              <w:rPr>
                <w:rFonts w:hint="eastAsia" w:ascii="宋体" w:hAnsi="宋体" w:cs="宋体"/>
                <w:color w:val="auto"/>
                <w:sz w:val="24"/>
              </w:rPr>
            </w:pPr>
            <w:r>
              <w:rPr>
                <w:rFonts w:hint="eastAsia" w:ascii="宋体" w:hAnsi="宋体" w:cs="宋体"/>
                <w:color w:val="auto"/>
                <w:sz w:val="24"/>
              </w:rPr>
              <w:t>(大写)</w:t>
            </w:r>
          </w:p>
        </w:tc>
        <w:tc>
          <w:tcPr>
            <w:tcW w:w="2495" w:type="dxa"/>
            <w:tcBorders>
              <w:bottom w:val="single" w:color="auto" w:sz="4" w:space="0"/>
            </w:tcBorders>
            <w:noWrap w:val="0"/>
            <w:vAlign w:val="center"/>
          </w:tcPr>
          <w:p>
            <w:pPr>
              <w:spacing w:line="360" w:lineRule="auto"/>
              <w:jc w:val="center"/>
              <w:rPr>
                <w:rFonts w:hint="eastAsia" w:ascii="宋体" w:hAnsi="宋体" w:cs="宋体"/>
                <w:color w:val="auto"/>
                <w:sz w:val="24"/>
              </w:rPr>
            </w:pPr>
          </w:p>
        </w:tc>
        <w:tc>
          <w:tcPr>
            <w:tcW w:w="2275" w:type="dxa"/>
            <w:tcBorders>
              <w:bottom w:val="single" w:color="auto" w:sz="4" w:space="0"/>
            </w:tcBorders>
            <w:noWrap w:val="0"/>
            <w:vAlign w:val="center"/>
          </w:tcPr>
          <w:p>
            <w:pPr>
              <w:spacing w:line="360" w:lineRule="auto"/>
              <w:jc w:val="center"/>
              <w:rPr>
                <w:rFonts w:hint="eastAsia" w:ascii="宋体" w:hAnsi="宋体" w:cs="宋体"/>
                <w:color w:val="auto"/>
                <w:sz w:val="24"/>
              </w:rPr>
            </w:pPr>
          </w:p>
        </w:tc>
        <w:tc>
          <w:tcPr>
            <w:tcW w:w="1416" w:type="dxa"/>
            <w:tcBorders>
              <w:bottom w:val="single" w:color="auto" w:sz="4" w:space="0"/>
            </w:tcBorders>
            <w:noWrap w:val="0"/>
            <w:vAlign w:val="center"/>
          </w:tcPr>
          <w:p>
            <w:pPr>
              <w:spacing w:line="360" w:lineRule="auto"/>
              <w:jc w:val="center"/>
              <w:rPr>
                <w:rFonts w:hint="eastAsia" w:ascii="宋体" w:hAnsi="宋体" w:eastAsia="宋体" w:cs="宋体"/>
                <w:color w:val="auto"/>
                <w:sz w:val="24"/>
                <w:lang w:eastAsia="zh-CN"/>
              </w:rPr>
            </w:pPr>
          </w:p>
        </w:tc>
      </w:tr>
    </w:tbl>
    <w:p>
      <w:pPr>
        <w:spacing w:line="360" w:lineRule="auto"/>
        <w:jc w:val="right"/>
        <w:rPr>
          <w:rFonts w:hint="eastAsia" w:ascii="宋体" w:hAnsi="宋体" w:cs="宋体"/>
          <w:color w:val="auto"/>
          <w:sz w:val="24"/>
        </w:rPr>
      </w:pPr>
      <w:r>
        <w:rPr>
          <w:rFonts w:hint="eastAsia" w:ascii="宋体" w:hAnsi="宋体" w:cs="宋体"/>
          <w:color w:val="auto"/>
          <w:sz w:val="24"/>
        </w:rPr>
        <w:t xml:space="preserve"> </w:t>
      </w:r>
    </w:p>
    <w:p>
      <w:pPr>
        <w:spacing w:line="360" w:lineRule="auto"/>
        <w:jc w:val="right"/>
        <w:rPr>
          <w:rFonts w:hint="eastAsia"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jc w:val="right"/>
        <w:rPr>
          <w:rFonts w:hint="eastAsia" w:ascii="宋体" w:hAnsi="宋体" w:cs="宋体"/>
          <w:color w:val="auto"/>
          <w:sz w:val="24"/>
        </w:rPr>
      </w:pPr>
    </w:p>
    <w:p>
      <w:pPr>
        <w:spacing w:line="360" w:lineRule="auto"/>
        <w:jc w:val="right"/>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（签章）</w:t>
      </w:r>
    </w:p>
    <w:p>
      <w:pPr>
        <w:spacing w:line="360" w:lineRule="auto"/>
        <w:jc w:val="right"/>
        <w:rPr>
          <w:rFonts w:hint="eastAsia" w:ascii="宋体" w:hAnsi="宋体" w:cs="宋体"/>
          <w:color w:val="auto"/>
          <w:sz w:val="24"/>
        </w:rPr>
      </w:pPr>
    </w:p>
    <w:p>
      <w:pPr>
        <w:spacing w:line="360" w:lineRule="auto"/>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spacing w:line="360" w:lineRule="auto"/>
        <w:outlineLvl w:val="2"/>
        <w:rPr>
          <w:rFonts w:hint="eastAsia" w:ascii="宋体" w:hAnsi="宋体" w:cs="宋体"/>
          <w:b/>
          <w:color w:val="auto"/>
          <w:sz w:val="24"/>
        </w:rPr>
      </w:pPr>
      <w:r>
        <w:rPr>
          <w:rFonts w:hint="eastAsia" w:ascii="宋体" w:hAnsi="宋体" w:cs="宋体"/>
          <w:b/>
          <w:color w:val="auto"/>
          <w:sz w:val="24"/>
        </w:rPr>
        <w:t>注：1、在开标一览表中，按第二章投标人须知11.2条款的规定不允许出现两种报价，否则其投标将被拒绝。</w:t>
      </w:r>
    </w:p>
    <w:p>
      <w:pPr>
        <w:pStyle w:val="12"/>
        <w:ind w:right="-553"/>
        <w:jc w:val="center"/>
        <w:outlineLvl w:val="1"/>
        <w:rPr>
          <w:rFonts w:hint="eastAsia" w:hAnsi="宋体" w:cs="宋体"/>
          <w:b/>
          <w:color w:val="auto"/>
          <w:sz w:val="24"/>
        </w:rPr>
      </w:pPr>
    </w:p>
    <w:p>
      <w:pPr>
        <w:pStyle w:val="13"/>
        <w:rPr>
          <w:rFonts w:hint="eastAsia" w:hAnsi="宋体" w:cs="宋体"/>
          <w:b/>
          <w:color w:val="auto"/>
          <w:sz w:val="24"/>
        </w:rPr>
        <w:sectPr>
          <w:pgSz w:w="16781" w:h="11849" w:orient="landscape"/>
          <w:pgMar w:top="1440" w:right="1080" w:bottom="1440" w:left="1080" w:header="851" w:footer="850" w:gutter="0"/>
          <w:cols w:space="720" w:num="1"/>
          <w:titlePg/>
          <w:docGrid w:type="linesAndChars" w:linePitch="320" w:charSpace="269"/>
        </w:sectPr>
      </w:pPr>
    </w:p>
    <w:p>
      <w:pPr>
        <w:pStyle w:val="31"/>
        <w:shd w:val="clear" w:color="auto" w:fill="auto"/>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color w:val="auto"/>
          <w:sz w:val="24"/>
        </w:rPr>
        <w:t>(</w:t>
      </w:r>
      <w:r>
        <w:rPr>
          <w:rFonts w:hint="eastAsia" w:ascii="宋体" w:hAnsi="宋体" w:cs="宋体"/>
          <w:b/>
          <w:color w:val="auto"/>
          <w:sz w:val="24"/>
          <w:lang w:val="en-US" w:eastAsia="zh-CN"/>
        </w:rPr>
        <w:t>六</w:t>
      </w:r>
      <w:r>
        <w:rPr>
          <w:rFonts w:hint="eastAsia" w:ascii="宋体" w:hAnsi="宋体" w:cs="宋体"/>
          <w:b/>
          <w:bCs w:val="0"/>
          <w:color w:val="auto"/>
          <w:sz w:val="24"/>
        </w:rPr>
        <w:t>)、</w:t>
      </w:r>
      <w:r>
        <w:rPr>
          <w:rFonts w:hint="eastAsia" w:ascii="宋体" w:hAnsi="宋体" w:eastAsia="宋体" w:cs="宋体"/>
          <w:b/>
          <w:bCs w:val="0"/>
          <w:color w:val="auto"/>
          <w:kern w:val="2"/>
          <w:sz w:val="24"/>
          <w:szCs w:val="24"/>
          <w:highlight w:val="none"/>
          <w:lang w:val="en-US" w:eastAsia="zh-CN" w:bidi="ar-SA"/>
        </w:rPr>
        <w:t>报价明细表</w:t>
      </w:r>
    </w:p>
    <w:p>
      <w:pPr>
        <w:pStyle w:val="32"/>
        <w:shd w:val="clear" w:color="auto" w:fill="auto"/>
        <w:adjustRightInd w:val="0"/>
        <w:snapToGrid w:val="0"/>
        <w:spacing w:line="500" w:lineRule="exact"/>
        <w:ind w:left="0" w:firstLine="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采购项目编号：                                   </w:t>
      </w:r>
    </w:p>
    <w:p>
      <w:pPr>
        <w:pStyle w:val="32"/>
        <w:shd w:val="clear" w:color="auto" w:fill="auto"/>
        <w:adjustRightInd w:val="0"/>
        <w:snapToGrid w:val="0"/>
        <w:spacing w:line="500" w:lineRule="exact"/>
        <w:ind w:left="0" w:firstLine="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 xml:space="preserve">采购项目名称：                        </w:t>
      </w:r>
    </w:p>
    <w:tbl>
      <w:tblPr>
        <w:tblStyle w:val="18"/>
        <w:tblW w:w="88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1"/>
        <w:gridCol w:w="1494"/>
        <w:gridCol w:w="1295"/>
        <w:gridCol w:w="1021"/>
        <w:gridCol w:w="989"/>
        <w:gridCol w:w="1069"/>
        <w:gridCol w:w="1117"/>
        <w:gridCol w:w="112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1" w:type="dxa"/>
            <w:tcBorders>
              <w:top w:val="single" w:color="auto" w:sz="4"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序号</w:t>
            </w:r>
          </w:p>
        </w:tc>
        <w:tc>
          <w:tcPr>
            <w:tcW w:w="1494" w:type="dxa"/>
            <w:tcBorders>
              <w:top w:val="single" w:color="auto" w:sz="4"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名称</w:t>
            </w:r>
          </w:p>
        </w:tc>
        <w:tc>
          <w:tcPr>
            <w:tcW w:w="1295" w:type="dxa"/>
            <w:tcBorders>
              <w:top w:val="single" w:color="auto" w:sz="4"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品牌、规格型号</w:t>
            </w:r>
          </w:p>
        </w:tc>
        <w:tc>
          <w:tcPr>
            <w:tcW w:w="1021" w:type="dxa"/>
            <w:tcBorders>
              <w:top w:val="single" w:color="auto" w:sz="4"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单位</w:t>
            </w:r>
          </w:p>
        </w:tc>
        <w:tc>
          <w:tcPr>
            <w:tcW w:w="989" w:type="dxa"/>
            <w:tcBorders>
              <w:top w:val="single" w:color="auto" w:sz="4"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数量</w:t>
            </w:r>
          </w:p>
        </w:tc>
        <w:tc>
          <w:tcPr>
            <w:tcW w:w="1069" w:type="dxa"/>
            <w:tcBorders>
              <w:top w:val="single" w:color="auto" w:sz="4"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单</w:t>
            </w:r>
            <w:r>
              <w:rPr>
                <w:rFonts w:hint="eastAsia" w:ascii="宋体" w:hAnsi="宋体" w:eastAsia="宋体" w:cs="宋体"/>
                <w:b w:val="0"/>
                <w:bCs/>
                <w:color w:val="auto"/>
                <w:kern w:val="2"/>
                <w:sz w:val="24"/>
                <w:szCs w:val="24"/>
                <w:highlight w:val="none"/>
                <w:lang w:val="en-US" w:eastAsia="zh-CN" w:bidi="ar-SA"/>
              </w:rPr>
              <w:t>价</w:t>
            </w:r>
          </w:p>
        </w:tc>
        <w:tc>
          <w:tcPr>
            <w:tcW w:w="1117" w:type="dxa"/>
            <w:tcBorders>
              <w:top w:val="single" w:color="auto" w:sz="4"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总价</w:t>
            </w:r>
          </w:p>
        </w:tc>
        <w:tc>
          <w:tcPr>
            <w:tcW w:w="1121" w:type="dxa"/>
            <w:tcBorders>
              <w:top w:val="single" w:color="auto" w:sz="4"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default" w:ascii="宋体" w:hAnsi="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1" w:type="dxa"/>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w:t>
            </w: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295"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21"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1" w:type="dxa"/>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w:t>
            </w: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295"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21"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31" w:type="dxa"/>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w:t>
            </w: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295"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21"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31" w:type="dxa"/>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w:t>
            </w: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295"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21"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31" w:type="dxa"/>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w:t>
            </w: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295"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21"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731" w:type="dxa"/>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default" w:ascii="宋体" w:hAnsi="宋体" w:eastAsia="宋体" w:cs="宋体"/>
                <w:b w:val="0"/>
                <w:bCs/>
                <w:color w:val="auto"/>
                <w:kern w:val="2"/>
                <w:sz w:val="24"/>
                <w:szCs w:val="24"/>
                <w:highlight w:val="none"/>
                <w:lang w:val="en-US" w:eastAsia="zh-CN" w:bidi="ar-SA"/>
              </w:rPr>
            </w:pPr>
            <w:r>
              <w:rPr>
                <w:rFonts w:hint="eastAsia" w:ascii="宋体" w:hAnsi="宋体" w:cs="宋体"/>
                <w:b w:val="0"/>
                <w:bCs/>
                <w:color w:val="auto"/>
                <w:kern w:val="2"/>
                <w:sz w:val="24"/>
                <w:szCs w:val="24"/>
                <w:highlight w:val="none"/>
                <w:lang w:val="en-US" w:eastAsia="zh-CN" w:bidi="ar-SA"/>
              </w:rPr>
              <w:t>其他</w:t>
            </w:r>
          </w:p>
        </w:tc>
        <w:tc>
          <w:tcPr>
            <w:tcW w:w="1494"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295"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21"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989" w:type="dxa"/>
            <w:tcBorders>
              <w:top w:val="single" w:color="auto" w:sz="6" w:space="0"/>
              <w:left w:val="single" w:color="auto" w:sz="6"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069"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17"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c>
          <w:tcPr>
            <w:tcW w:w="1121" w:type="dxa"/>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val="0"/>
                <w:bCs/>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5530" w:type="dxa"/>
            <w:gridSpan w:val="5"/>
            <w:tcBorders>
              <w:top w:val="single" w:color="auto" w:sz="6" w:space="0"/>
              <w:left w:val="single" w:color="auto" w:sz="4" w:space="0"/>
              <w:bottom w:val="single" w:color="auto" w:sz="6" w:space="0"/>
              <w:right w:val="single" w:color="auto" w:sz="6" w:space="0"/>
            </w:tcBorders>
            <w:noWrap w:val="0"/>
            <w:vAlign w:val="center"/>
          </w:tcPr>
          <w:p>
            <w:pPr>
              <w:pStyle w:val="32"/>
              <w:shd w:val="clear" w:color="auto" w:fill="auto"/>
              <w:adjustRightInd w:val="0"/>
              <w:snapToGrid w:val="0"/>
              <w:spacing w:line="500" w:lineRule="exact"/>
              <w:ind w:left="0" w:firstLine="0"/>
              <w:jc w:val="center"/>
              <w:rPr>
                <w:rFonts w:hint="default" w:ascii="宋体" w:hAnsi="宋体" w:eastAsia="宋体" w:cs="宋体"/>
                <w:b/>
                <w:bCs w:val="0"/>
                <w:color w:val="auto"/>
                <w:kern w:val="2"/>
                <w:sz w:val="24"/>
                <w:szCs w:val="24"/>
                <w:highlight w:val="none"/>
                <w:lang w:val="en-US" w:eastAsia="zh-CN" w:bidi="ar-SA"/>
              </w:rPr>
            </w:pPr>
            <w:r>
              <w:rPr>
                <w:rFonts w:hint="eastAsia" w:ascii="宋体" w:hAnsi="宋体" w:cs="宋体"/>
                <w:b/>
                <w:bCs w:val="0"/>
                <w:color w:val="auto"/>
                <w:kern w:val="2"/>
                <w:sz w:val="24"/>
                <w:szCs w:val="24"/>
                <w:highlight w:val="none"/>
                <w:lang w:val="en-US" w:eastAsia="zh-CN" w:bidi="ar-SA"/>
              </w:rPr>
              <w:t>合计：</w:t>
            </w:r>
          </w:p>
        </w:tc>
        <w:tc>
          <w:tcPr>
            <w:tcW w:w="3307" w:type="dxa"/>
            <w:gridSpan w:val="3"/>
            <w:tcBorders>
              <w:top w:val="single" w:color="auto" w:sz="6" w:space="0"/>
              <w:left w:val="single" w:color="auto" w:sz="6" w:space="0"/>
              <w:bottom w:val="single" w:color="auto" w:sz="6" w:space="0"/>
              <w:right w:val="single" w:color="auto" w:sz="4" w:space="0"/>
            </w:tcBorders>
            <w:noWrap w:val="0"/>
            <w:vAlign w:val="center"/>
          </w:tcPr>
          <w:p>
            <w:pPr>
              <w:pStyle w:val="32"/>
              <w:shd w:val="clear" w:color="auto" w:fill="auto"/>
              <w:adjustRightInd w:val="0"/>
              <w:snapToGrid w:val="0"/>
              <w:spacing w:line="500" w:lineRule="exact"/>
              <w:ind w:left="0" w:firstLine="0"/>
              <w:jc w:val="center"/>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w:t>
            </w:r>
          </w:p>
        </w:tc>
      </w:tr>
    </w:tbl>
    <w:p>
      <w:pPr>
        <w:pStyle w:val="32"/>
        <w:shd w:val="clear" w:color="auto" w:fill="auto"/>
        <w:adjustRightInd w:val="0"/>
        <w:snapToGrid w:val="0"/>
        <w:spacing w:line="500" w:lineRule="exact"/>
        <w:ind w:left="0" w:firstLine="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说明：1．所有价格均用人民币表示，单位为元。</w:t>
      </w:r>
    </w:p>
    <w:p>
      <w:pPr>
        <w:pStyle w:val="32"/>
        <w:shd w:val="clear" w:color="auto" w:fill="auto"/>
        <w:adjustRightInd w:val="0"/>
        <w:snapToGrid w:val="0"/>
        <w:spacing w:line="500" w:lineRule="exact"/>
        <w:ind w:left="0" w:firstLine="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2. 报价明细表总计价格必须与《开标一览表》报价一致。</w:t>
      </w:r>
    </w:p>
    <w:p>
      <w:pPr>
        <w:pStyle w:val="32"/>
        <w:shd w:val="clear" w:color="auto" w:fill="auto"/>
        <w:adjustRightInd w:val="0"/>
        <w:snapToGrid w:val="0"/>
        <w:spacing w:line="500" w:lineRule="exact"/>
        <w:ind w:left="0" w:firstLine="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3. 如果不提供详细的报价明细表将被视为没有实质性响应</w:t>
      </w:r>
      <w:r>
        <w:rPr>
          <w:rFonts w:hint="eastAsia" w:ascii="宋体" w:hAnsi="宋体" w:cs="宋体"/>
          <w:b w:val="0"/>
          <w:bCs/>
          <w:color w:val="auto"/>
          <w:kern w:val="2"/>
          <w:sz w:val="24"/>
          <w:szCs w:val="24"/>
          <w:highlight w:val="none"/>
          <w:lang w:val="en-US" w:eastAsia="zh-CN" w:bidi="ar-SA"/>
        </w:rPr>
        <w:t>招标</w:t>
      </w:r>
      <w:r>
        <w:rPr>
          <w:rFonts w:hint="eastAsia" w:ascii="宋体" w:hAnsi="宋体" w:eastAsia="宋体" w:cs="宋体"/>
          <w:b w:val="0"/>
          <w:bCs/>
          <w:color w:val="auto"/>
          <w:kern w:val="2"/>
          <w:sz w:val="24"/>
          <w:szCs w:val="24"/>
          <w:highlight w:val="none"/>
          <w:lang w:val="en-US" w:eastAsia="zh-CN" w:bidi="ar-SA"/>
        </w:rPr>
        <w:t>文件。</w:t>
      </w:r>
    </w:p>
    <w:p>
      <w:pPr>
        <w:pStyle w:val="32"/>
        <w:shd w:val="clear" w:color="auto" w:fill="auto"/>
        <w:adjustRightInd w:val="0"/>
        <w:snapToGrid w:val="0"/>
        <w:spacing w:line="500" w:lineRule="exact"/>
        <w:ind w:left="0" w:firstLine="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4．供应商必须按此表格式中的对应栏目内容填写，若需增加栏目，请在栏目“其它”中填写，并作详细说明。</w:t>
      </w:r>
    </w:p>
    <w:p>
      <w:pPr>
        <w:spacing w:line="360" w:lineRule="auto"/>
        <w:ind w:firstLine="9520"/>
        <w:rPr>
          <w:rFonts w:hint="eastAsia" w:ascii="宋体" w:hAnsi="宋体" w:cs="宋体"/>
          <w:color w:val="auto"/>
          <w:kern w:val="0"/>
          <w:sz w:val="24"/>
        </w:rPr>
      </w:pPr>
    </w:p>
    <w:p>
      <w:pPr>
        <w:spacing w:line="360" w:lineRule="auto"/>
        <w:jc w:val="right"/>
        <w:rPr>
          <w:rFonts w:hint="eastAsia"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（签章）</w:t>
      </w:r>
    </w:p>
    <w:p>
      <w:pPr>
        <w:pStyle w:val="13"/>
        <w:rPr>
          <w:rFonts w:hint="eastAsia" w:hAnsi="宋体" w:cs="宋体"/>
          <w:b/>
          <w:color w:val="auto"/>
          <w:sz w:val="24"/>
        </w:rPr>
        <w:sectPr>
          <w:pgSz w:w="11849" w:h="16781"/>
          <w:pgMar w:top="1080" w:right="1440" w:bottom="1080" w:left="1440" w:header="851" w:footer="850" w:gutter="0"/>
          <w:cols w:space="720" w:num="1"/>
          <w:titlePg/>
          <w:docGrid w:type="linesAndChars" w:linePitch="320" w:charSpace="269"/>
        </w:sect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13"/>
        <w:rPr>
          <w:rFonts w:hint="eastAsia" w:hAnsi="宋体" w:cs="宋体"/>
          <w:b/>
          <w:color w:val="auto"/>
          <w:sz w:val="24"/>
        </w:rPr>
      </w:pPr>
    </w:p>
    <w:p>
      <w:pPr>
        <w:pStyle w:val="12"/>
        <w:ind w:right="-553"/>
        <w:jc w:val="center"/>
        <w:outlineLvl w:val="1"/>
        <w:rPr>
          <w:rFonts w:hint="eastAsia" w:hAnsi="宋体" w:cs="宋体"/>
          <w:color w:val="auto"/>
          <w:sz w:val="24"/>
        </w:rPr>
      </w:pPr>
      <w:r>
        <w:rPr>
          <w:rFonts w:hint="eastAsia" w:hAnsi="宋体" w:cs="宋体"/>
          <w:b/>
          <w:color w:val="auto"/>
          <w:sz w:val="24"/>
        </w:rPr>
        <w:t>（</w:t>
      </w:r>
      <w:r>
        <w:rPr>
          <w:rFonts w:hint="eastAsia" w:hAnsi="宋体" w:cs="宋体"/>
          <w:b/>
          <w:color w:val="auto"/>
          <w:sz w:val="24"/>
          <w:lang w:val="en-US" w:eastAsia="zh-CN"/>
        </w:rPr>
        <w:t>七</w:t>
      </w:r>
      <w:r>
        <w:rPr>
          <w:rFonts w:hint="eastAsia" w:hAnsi="宋体" w:cs="宋体"/>
          <w:b/>
          <w:color w:val="auto"/>
          <w:sz w:val="24"/>
        </w:rPr>
        <w:t>）、技 术 规 格 偏 离 表</w:t>
      </w:r>
    </w:p>
    <w:p>
      <w:pPr>
        <w:spacing w:line="360" w:lineRule="auto"/>
        <w:ind w:hanging="23"/>
        <w:jc w:val="left"/>
        <w:rPr>
          <w:rFonts w:hint="eastAsia" w:ascii="宋体" w:hAnsi="宋体" w:cs="宋体"/>
          <w:color w:val="auto"/>
          <w:sz w:val="24"/>
        </w:rPr>
      </w:pPr>
      <w:r>
        <w:rPr>
          <w:rFonts w:hint="eastAsia" w:ascii="宋体" w:hAnsi="宋体" w:cs="宋体"/>
          <w:color w:val="auto"/>
          <w:sz w:val="24"/>
        </w:rPr>
        <w:t xml:space="preserve">项目编号：                                                    </w:t>
      </w:r>
    </w:p>
    <w:tbl>
      <w:tblPr>
        <w:tblStyle w:val="18"/>
        <w:tblW w:w="14040" w:type="dxa"/>
        <w:jc w:val="center"/>
        <w:tblLayout w:type="fixed"/>
        <w:tblCellMar>
          <w:top w:w="0" w:type="dxa"/>
          <w:left w:w="108" w:type="dxa"/>
          <w:bottom w:w="0" w:type="dxa"/>
          <w:right w:w="108" w:type="dxa"/>
        </w:tblCellMar>
      </w:tblPr>
      <w:tblGrid>
        <w:gridCol w:w="918"/>
        <w:gridCol w:w="3762"/>
        <w:gridCol w:w="4500"/>
        <w:gridCol w:w="4860"/>
      </w:tblGrid>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招标规格</w:t>
            </w: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投标规格</w:t>
            </w: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   注</w:t>
            </w: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576" w:hRule="atLeast"/>
          <w:jc w:val="center"/>
        </w:trPr>
        <w:tc>
          <w:tcPr>
            <w:tcW w:w="918"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762"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50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86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bl>
    <w:p>
      <w:pPr>
        <w:spacing w:line="360" w:lineRule="auto"/>
        <w:ind w:firstLine="9520"/>
        <w:rPr>
          <w:rFonts w:hint="eastAsia" w:ascii="宋体" w:hAnsi="宋体" w:cs="宋体"/>
          <w:color w:val="auto"/>
          <w:kern w:val="0"/>
          <w:sz w:val="24"/>
        </w:rPr>
      </w:pPr>
    </w:p>
    <w:p>
      <w:pPr>
        <w:spacing w:line="360" w:lineRule="auto"/>
        <w:jc w:val="right"/>
        <w:rPr>
          <w:rFonts w:hint="eastAsia"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 </w:t>
      </w:r>
    </w:p>
    <w:p>
      <w:pPr>
        <w:spacing w:line="360" w:lineRule="auto"/>
        <w:jc w:val="center"/>
        <w:outlineLvl w:val="1"/>
        <w:rPr>
          <w:rFonts w:hint="eastAsia" w:ascii="宋体" w:hAnsi="宋体" w:cs="宋体"/>
          <w:color w:val="auto"/>
          <w:sz w:val="24"/>
        </w:rPr>
      </w:pPr>
      <w:r>
        <w:rPr>
          <w:rFonts w:hint="eastAsia" w:ascii="宋体" w:hAnsi="宋体" w:cs="宋体"/>
          <w:b/>
          <w:color w:val="auto"/>
          <w:sz w:val="24"/>
        </w:rPr>
        <w:t>（</w:t>
      </w:r>
      <w:r>
        <w:rPr>
          <w:rFonts w:hint="eastAsia" w:ascii="宋体" w:hAnsi="宋体" w:cs="宋体"/>
          <w:b/>
          <w:color w:val="auto"/>
          <w:sz w:val="24"/>
          <w:lang w:val="en-US" w:eastAsia="zh-CN"/>
        </w:rPr>
        <w:t>八</w:t>
      </w:r>
      <w:r>
        <w:rPr>
          <w:rFonts w:hint="eastAsia" w:ascii="宋体" w:hAnsi="宋体" w:cs="宋体"/>
          <w:b/>
          <w:color w:val="auto"/>
          <w:sz w:val="24"/>
        </w:rPr>
        <w:t>）、合 同 条 款 偏 离 表</w:t>
      </w:r>
    </w:p>
    <w:p>
      <w:pPr>
        <w:spacing w:line="360" w:lineRule="auto"/>
        <w:ind w:right="352" w:hanging="23"/>
        <w:jc w:val="distribute"/>
        <w:rPr>
          <w:rFonts w:hint="eastAsia" w:ascii="宋体" w:hAnsi="宋体" w:cs="宋体"/>
          <w:color w:val="auto"/>
          <w:sz w:val="24"/>
        </w:rPr>
      </w:pPr>
      <w:r>
        <w:rPr>
          <w:rFonts w:hint="eastAsia" w:ascii="宋体" w:hAnsi="宋体" w:cs="宋体"/>
          <w:color w:val="auto"/>
          <w:sz w:val="24"/>
        </w:rPr>
        <w:t xml:space="preserve">项目编号：                                                       年   月   日 </w:t>
      </w:r>
    </w:p>
    <w:tbl>
      <w:tblPr>
        <w:tblStyle w:val="18"/>
        <w:tblW w:w="14287" w:type="dxa"/>
        <w:jc w:val="center"/>
        <w:tblLayout w:type="fixed"/>
        <w:tblCellMar>
          <w:top w:w="0" w:type="dxa"/>
          <w:left w:w="108" w:type="dxa"/>
          <w:bottom w:w="0" w:type="dxa"/>
          <w:right w:w="108" w:type="dxa"/>
        </w:tblCellMar>
      </w:tblPr>
      <w:tblGrid>
        <w:gridCol w:w="1165"/>
        <w:gridCol w:w="1806"/>
        <w:gridCol w:w="3576"/>
        <w:gridCol w:w="4320"/>
        <w:gridCol w:w="3420"/>
      </w:tblGrid>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条款序号</w:t>
            </w: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招标条款</w:t>
            </w: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投标条款</w:t>
            </w: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   注</w:t>
            </w: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r>
        <w:tblPrEx>
          <w:tblCellMar>
            <w:top w:w="0" w:type="dxa"/>
            <w:left w:w="108" w:type="dxa"/>
            <w:bottom w:w="0" w:type="dxa"/>
            <w:right w:w="108" w:type="dxa"/>
          </w:tblCellMar>
        </w:tblPrEx>
        <w:trPr>
          <w:trHeight w:val="624" w:hRule="atLeast"/>
          <w:jc w:val="center"/>
        </w:trPr>
        <w:tc>
          <w:tcPr>
            <w:tcW w:w="1165"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180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576"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43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c>
          <w:tcPr>
            <w:tcW w:w="3420" w:type="dxa"/>
            <w:tcBorders>
              <w:top w:val="single" w:color="auto" w:sz="6" w:space="0"/>
              <w:left w:val="single" w:color="auto" w:sz="6" w:space="0"/>
              <w:bottom w:val="single" w:color="auto" w:sz="6" w:space="0"/>
              <w:right w:val="single" w:color="auto" w:sz="6" w:space="0"/>
            </w:tcBorders>
            <w:noWrap w:val="0"/>
            <w:vAlign w:val="center"/>
          </w:tcPr>
          <w:p>
            <w:pPr>
              <w:spacing w:line="360" w:lineRule="auto"/>
              <w:jc w:val="center"/>
              <w:rPr>
                <w:rFonts w:hint="eastAsia" w:ascii="宋体" w:hAnsi="宋体" w:cs="宋体"/>
                <w:color w:val="auto"/>
                <w:sz w:val="24"/>
              </w:rPr>
            </w:pPr>
          </w:p>
        </w:tc>
      </w:tr>
    </w:tbl>
    <w:p>
      <w:pPr>
        <w:spacing w:line="360" w:lineRule="auto"/>
        <w:rPr>
          <w:rFonts w:hint="eastAsia" w:ascii="宋体" w:hAnsi="宋体" w:cs="宋体"/>
          <w:color w:val="auto"/>
          <w:sz w:val="24"/>
        </w:rPr>
      </w:pPr>
    </w:p>
    <w:p>
      <w:pPr>
        <w:spacing w:line="360" w:lineRule="auto"/>
        <w:jc w:val="right"/>
        <w:rPr>
          <w:rFonts w:hint="eastAsia" w:ascii="宋体" w:hAnsi="宋体" w:cs="宋体"/>
          <w:color w:val="auto"/>
          <w:sz w:val="24"/>
        </w:rPr>
      </w:pPr>
      <w:r>
        <w:rPr>
          <w:rFonts w:hint="eastAsia" w:ascii="宋体" w:hAnsi="宋体" w:cs="宋体"/>
          <w:color w:val="auto"/>
          <w:sz w:val="24"/>
        </w:rPr>
        <w:t xml:space="preserve"> 投标人：</w:t>
      </w:r>
      <w:r>
        <w:rPr>
          <w:rFonts w:hint="eastAsia" w:ascii="宋体" w:hAnsi="宋体" w:cs="宋体"/>
          <w:color w:val="auto"/>
          <w:sz w:val="24"/>
          <w:u w:val="single"/>
        </w:rPr>
        <w:t xml:space="preserve">                       </w:t>
      </w:r>
      <w:r>
        <w:rPr>
          <w:rFonts w:hint="eastAsia" w:ascii="宋体" w:hAnsi="宋体" w:cs="宋体"/>
          <w:color w:val="auto"/>
          <w:sz w:val="24"/>
        </w:rPr>
        <w:t>（盖单位章）</w:t>
      </w:r>
    </w:p>
    <w:p>
      <w:pPr>
        <w:spacing w:line="360" w:lineRule="auto"/>
        <w:jc w:val="right"/>
        <w:rPr>
          <w:rFonts w:hint="eastAsia" w:ascii="宋体" w:hAnsi="宋体" w:cs="宋体"/>
          <w:color w:val="auto"/>
          <w:sz w:val="24"/>
        </w:rPr>
      </w:pPr>
      <w:r>
        <w:rPr>
          <w:rFonts w:hint="eastAsia" w:ascii="宋体" w:hAnsi="宋体" w:cs="宋体"/>
          <w:color w:val="auto"/>
          <w:sz w:val="24"/>
        </w:rPr>
        <w:t xml:space="preserve"> 法定代表或委托代理人：</w:t>
      </w:r>
      <w:r>
        <w:rPr>
          <w:rFonts w:hint="eastAsia" w:ascii="宋体" w:hAnsi="宋体" w:cs="宋体"/>
          <w:color w:val="auto"/>
          <w:sz w:val="24"/>
          <w:u w:val="single"/>
        </w:rPr>
        <w:t xml:space="preserve">             </w:t>
      </w:r>
      <w:r>
        <w:rPr>
          <w:rFonts w:hint="eastAsia" w:ascii="宋体" w:hAnsi="宋体" w:cs="宋体"/>
          <w:color w:val="auto"/>
          <w:sz w:val="24"/>
        </w:rPr>
        <w:t>（签章）</w:t>
      </w:r>
    </w:p>
    <w:p>
      <w:pPr>
        <w:pStyle w:val="12"/>
        <w:spacing w:line="360" w:lineRule="auto"/>
        <w:ind w:right="-553" w:firstLine="11327" w:firstLineChars="4700"/>
        <w:rPr>
          <w:color w:val="auto"/>
        </w:rPr>
        <w:sectPr>
          <w:pgSz w:w="16781" w:h="11849" w:orient="landscape"/>
          <w:pgMar w:top="1440" w:right="1080" w:bottom="1440" w:left="1080" w:header="851" w:footer="850" w:gutter="0"/>
          <w:cols w:space="720" w:num="1"/>
          <w:titlePg/>
          <w:docGrid w:type="linesAndChars" w:linePitch="320" w:charSpace="269"/>
        </w:sect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numPr>
          <w:ilvl w:val="0"/>
          <w:numId w:val="0"/>
        </w:numPr>
        <w:spacing w:line="360" w:lineRule="auto"/>
        <w:jc w:val="center"/>
        <w:outlineLvl w:val="1"/>
        <w:rPr>
          <w:rFonts w:hint="eastAsia"/>
          <w:color w:val="auto"/>
        </w:rPr>
      </w:pPr>
      <w:r>
        <w:rPr>
          <w:rFonts w:hint="eastAsia" w:ascii="宋体" w:hAnsi="宋体" w:cs="宋体"/>
          <w:b/>
          <w:color w:val="auto"/>
          <w:kern w:val="0"/>
          <w:sz w:val="24"/>
          <w:lang w:eastAsia="zh-CN"/>
        </w:rPr>
        <w:t>（</w:t>
      </w:r>
      <w:r>
        <w:rPr>
          <w:rFonts w:hint="eastAsia" w:ascii="宋体" w:hAnsi="宋体" w:cs="宋体"/>
          <w:b/>
          <w:color w:val="auto"/>
          <w:kern w:val="0"/>
          <w:sz w:val="24"/>
          <w:lang w:val="en-US" w:eastAsia="zh-CN"/>
        </w:rPr>
        <w:t>九</w:t>
      </w:r>
      <w:r>
        <w:rPr>
          <w:rFonts w:hint="eastAsia" w:ascii="宋体" w:hAnsi="宋体" w:cs="宋体"/>
          <w:b/>
          <w:color w:val="auto"/>
          <w:kern w:val="0"/>
          <w:sz w:val="24"/>
          <w:lang w:eastAsia="zh-CN"/>
        </w:rPr>
        <w:t>）</w:t>
      </w:r>
      <w:r>
        <w:rPr>
          <w:rFonts w:hint="eastAsia" w:ascii="宋体" w:hAnsi="宋体" w:cs="宋体"/>
          <w:b/>
          <w:color w:val="auto"/>
          <w:kern w:val="0"/>
          <w:sz w:val="24"/>
        </w:rPr>
        <w:t>、资格审查资料</w:t>
      </w:r>
    </w:p>
    <w:p>
      <w:pPr>
        <w:autoSpaceDE w:val="0"/>
        <w:autoSpaceDN w:val="0"/>
        <w:adjustRightInd w:val="0"/>
        <w:spacing w:line="360" w:lineRule="auto"/>
        <w:jc w:val="center"/>
        <w:outlineLvl w:val="2"/>
        <w:rPr>
          <w:rFonts w:hint="eastAsia" w:ascii="宋体" w:hAnsi="宋体" w:cs="宋体"/>
          <w:b/>
          <w:color w:val="auto"/>
          <w:sz w:val="24"/>
        </w:rPr>
      </w:pPr>
      <w:r>
        <w:rPr>
          <w:rFonts w:hint="eastAsia" w:ascii="宋体" w:hAnsi="宋体" w:cs="宋体"/>
          <w:b/>
          <w:color w:val="auto"/>
          <w:sz w:val="24"/>
        </w:rPr>
        <w:t>（１）投标人基本情况表</w:t>
      </w:r>
    </w:p>
    <w:tbl>
      <w:tblPr>
        <w:tblStyle w:val="18"/>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024"/>
        <w:gridCol w:w="288"/>
        <w:gridCol w:w="1094"/>
        <w:gridCol w:w="920"/>
        <w:gridCol w:w="546"/>
        <w:gridCol w:w="1423"/>
        <w:gridCol w:w="299"/>
        <w:gridCol w:w="81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投标人名称</w:t>
            </w:r>
          </w:p>
        </w:tc>
        <w:tc>
          <w:tcPr>
            <w:tcW w:w="8022" w:type="dxa"/>
            <w:gridSpan w:val="9"/>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注册地址</w:t>
            </w:r>
          </w:p>
        </w:tc>
        <w:tc>
          <w:tcPr>
            <w:tcW w:w="3872" w:type="dxa"/>
            <w:gridSpan w:val="5"/>
            <w:noWrap w:val="0"/>
            <w:vAlign w:val="center"/>
          </w:tcPr>
          <w:p>
            <w:pPr>
              <w:spacing w:line="360" w:lineRule="auto"/>
              <w:jc w:val="center"/>
              <w:rPr>
                <w:rFonts w:hint="eastAsia" w:ascii="宋体" w:hAnsi="宋体" w:cs="宋体"/>
                <w:color w:val="auto"/>
                <w:sz w:val="24"/>
              </w:rPr>
            </w:pPr>
          </w:p>
        </w:tc>
        <w:tc>
          <w:tcPr>
            <w:tcW w:w="1423"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邮政编码</w:t>
            </w:r>
          </w:p>
        </w:tc>
        <w:tc>
          <w:tcPr>
            <w:tcW w:w="2727" w:type="dxa"/>
            <w:gridSpan w:val="3"/>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联系方式</w:t>
            </w:r>
          </w:p>
        </w:tc>
        <w:tc>
          <w:tcPr>
            <w:tcW w:w="1312"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联系人</w:t>
            </w:r>
          </w:p>
        </w:tc>
        <w:tc>
          <w:tcPr>
            <w:tcW w:w="2560" w:type="dxa"/>
            <w:gridSpan w:val="3"/>
            <w:noWrap w:val="0"/>
            <w:vAlign w:val="center"/>
          </w:tcPr>
          <w:p>
            <w:pPr>
              <w:spacing w:line="360" w:lineRule="auto"/>
              <w:jc w:val="center"/>
              <w:rPr>
                <w:rFonts w:hint="eastAsia" w:ascii="宋体" w:hAnsi="宋体" w:cs="宋体"/>
                <w:color w:val="auto"/>
                <w:sz w:val="24"/>
              </w:rPr>
            </w:pPr>
          </w:p>
        </w:tc>
        <w:tc>
          <w:tcPr>
            <w:tcW w:w="1423"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电  话</w:t>
            </w:r>
          </w:p>
        </w:tc>
        <w:tc>
          <w:tcPr>
            <w:tcW w:w="2727" w:type="dxa"/>
            <w:gridSpan w:val="3"/>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vMerge w:val="continue"/>
            <w:noWrap w:val="0"/>
            <w:vAlign w:val="center"/>
          </w:tcPr>
          <w:p>
            <w:pPr>
              <w:spacing w:line="360" w:lineRule="auto"/>
              <w:jc w:val="center"/>
              <w:rPr>
                <w:rFonts w:hint="eastAsia" w:ascii="宋体" w:hAnsi="宋体" w:cs="宋体"/>
                <w:color w:val="auto"/>
                <w:sz w:val="24"/>
              </w:rPr>
            </w:pPr>
          </w:p>
        </w:tc>
        <w:tc>
          <w:tcPr>
            <w:tcW w:w="1312"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传  真</w:t>
            </w:r>
          </w:p>
        </w:tc>
        <w:tc>
          <w:tcPr>
            <w:tcW w:w="2560" w:type="dxa"/>
            <w:gridSpan w:val="3"/>
            <w:noWrap w:val="0"/>
            <w:vAlign w:val="center"/>
          </w:tcPr>
          <w:p>
            <w:pPr>
              <w:spacing w:line="360" w:lineRule="auto"/>
              <w:jc w:val="center"/>
              <w:rPr>
                <w:rFonts w:hint="eastAsia" w:ascii="宋体" w:hAnsi="宋体" w:cs="宋体"/>
                <w:color w:val="auto"/>
                <w:sz w:val="24"/>
              </w:rPr>
            </w:pPr>
          </w:p>
        </w:tc>
        <w:tc>
          <w:tcPr>
            <w:tcW w:w="1423"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网  址</w:t>
            </w:r>
          </w:p>
        </w:tc>
        <w:tc>
          <w:tcPr>
            <w:tcW w:w="2727" w:type="dxa"/>
            <w:gridSpan w:val="3"/>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组织结构</w:t>
            </w:r>
          </w:p>
        </w:tc>
        <w:tc>
          <w:tcPr>
            <w:tcW w:w="8022" w:type="dxa"/>
            <w:gridSpan w:val="9"/>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法定代表人</w:t>
            </w:r>
          </w:p>
        </w:tc>
        <w:tc>
          <w:tcPr>
            <w:tcW w:w="1024"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382" w:type="dxa"/>
            <w:gridSpan w:val="2"/>
            <w:noWrap w:val="0"/>
            <w:vAlign w:val="center"/>
          </w:tcPr>
          <w:p>
            <w:pPr>
              <w:spacing w:line="360" w:lineRule="auto"/>
              <w:jc w:val="center"/>
              <w:rPr>
                <w:rFonts w:hint="eastAsia" w:ascii="宋体" w:hAnsi="宋体" w:cs="宋体"/>
                <w:color w:val="auto"/>
                <w:sz w:val="24"/>
              </w:rPr>
            </w:pPr>
          </w:p>
        </w:tc>
        <w:tc>
          <w:tcPr>
            <w:tcW w:w="1466"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技术职称</w:t>
            </w:r>
          </w:p>
        </w:tc>
        <w:tc>
          <w:tcPr>
            <w:tcW w:w="1722" w:type="dxa"/>
            <w:gridSpan w:val="2"/>
            <w:noWrap w:val="0"/>
            <w:vAlign w:val="center"/>
          </w:tcPr>
          <w:p>
            <w:pPr>
              <w:spacing w:line="360" w:lineRule="auto"/>
              <w:jc w:val="center"/>
              <w:rPr>
                <w:rFonts w:hint="eastAsia" w:ascii="宋体" w:hAnsi="宋体" w:cs="宋体"/>
                <w:color w:val="auto"/>
                <w:sz w:val="24"/>
              </w:rPr>
            </w:pPr>
          </w:p>
        </w:tc>
        <w:tc>
          <w:tcPr>
            <w:tcW w:w="81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电话</w:t>
            </w:r>
          </w:p>
        </w:tc>
        <w:tc>
          <w:tcPr>
            <w:tcW w:w="1618"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技术负责人</w:t>
            </w:r>
          </w:p>
        </w:tc>
        <w:tc>
          <w:tcPr>
            <w:tcW w:w="1024"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姓名</w:t>
            </w:r>
          </w:p>
        </w:tc>
        <w:tc>
          <w:tcPr>
            <w:tcW w:w="1382" w:type="dxa"/>
            <w:gridSpan w:val="2"/>
            <w:noWrap w:val="0"/>
            <w:vAlign w:val="center"/>
          </w:tcPr>
          <w:p>
            <w:pPr>
              <w:spacing w:line="360" w:lineRule="auto"/>
              <w:jc w:val="center"/>
              <w:rPr>
                <w:rFonts w:hint="eastAsia" w:ascii="宋体" w:hAnsi="宋体" w:cs="宋体"/>
                <w:color w:val="auto"/>
                <w:sz w:val="24"/>
              </w:rPr>
            </w:pPr>
          </w:p>
        </w:tc>
        <w:tc>
          <w:tcPr>
            <w:tcW w:w="1466" w:type="dxa"/>
            <w:gridSpan w:val="2"/>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技术职称</w:t>
            </w:r>
          </w:p>
        </w:tc>
        <w:tc>
          <w:tcPr>
            <w:tcW w:w="1722" w:type="dxa"/>
            <w:gridSpan w:val="2"/>
            <w:noWrap w:val="0"/>
            <w:vAlign w:val="center"/>
          </w:tcPr>
          <w:p>
            <w:pPr>
              <w:spacing w:line="360" w:lineRule="auto"/>
              <w:jc w:val="center"/>
              <w:rPr>
                <w:rFonts w:hint="eastAsia" w:ascii="宋体" w:hAnsi="宋体" w:cs="宋体"/>
                <w:color w:val="auto"/>
                <w:sz w:val="24"/>
              </w:rPr>
            </w:pPr>
          </w:p>
        </w:tc>
        <w:tc>
          <w:tcPr>
            <w:tcW w:w="810"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电话</w:t>
            </w:r>
          </w:p>
        </w:tc>
        <w:tc>
          <w:tcPr>
            <w:tcW w:w="1618" w:type="dxa"/>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成立时间</w:t>
            </w:r>
          </w:p>
        </w:tc>
        <w:tc>
          <w:tcPr>
            <w:tcW w:w="2406" w:type="dxa"/>
            <w:gridSpan w:val="3"/>
            <w:noWrap w:val="0"/>
            <w:vAlign w:val="center"/>
          </w:tcPr>
          <w:p>
            <w:pPr>
              <w:spacing w:line="360" w:lineRule="auto"/>
              <w:jc w:val="center"/>
              <w:rPr>
                <w:rFonts w:hint="eastAsia" w:ascii="宋体" w:hAnsi="宋体" w:cs="宋体"/>
                <w:color w:val="auto"/>
                <w:sz w:val="24"/>
              </w:rPr>
            </w:pPr>
          </w:p>
        </w:tc>
        <w:tc>
          <w:tcPr>
            <w:tcW w:w="5616" w:type="dxa"/>
            <w:gridSpan w:val="6"/>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企业资质等级</w:t>
            </w:r>
          </w:p>
        </w:tc>
        <w:tc>
          <w:tcPr>
            <w:tcW w:w="2406" w:type="dxa"/>
            <w:gridSpan w:val="3"/>
            <w:noWrap w:val="0"/>
            <w:vAlign w:val="center"/>
          </w:tcPr>
          <w:p>
            <w:pPr>
              <w:spacing w:line="360" w:lineRule="auto"/>
              <w:jc w:val="center"/>
              <w:rPr>
                <w:rFonts w:hint="eastAsia" w:ascii="宋体" w:hAnsi="宋体" w:cs="宋体"/>
                <w:color w:val="auto"/>
                <w:sz w:val="24"/>
              </w:rPr>
            </w:pPr>
          </w:p>
        </w:tc>
        <w:tc>
          <w:tcPr>
            <w:tcW w:w="920" w:type="dxa"/>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其中</w:t>
            </w:r>
          </w:p>
        </w:tc>
        <w:tc>
          <w:tcPr>
            <w:tcW w:w="2268" w:type="dxa"/>
            <w:gridSpan w:val="3"/>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项目负责人</w:t>
            </w:r>
          </w:p>
        </w:tc>
        <w:tc>
          <w:tcPr>
            <w:tcW w:w="2428" w:type="dxa"/>
            <w:gridSpan w:val="2"/>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营业执照号</w:t>
            </w:r>
          </w:p>
        </w:tc>
        <w:tc>
          <w:tcPr>
            <w:tcW w:w="2406" w:type="dxa"/>
            <w:gridSpan w:val="3"/>
            <w:noWrap w:val="0"/>
            <w:vAlign w:val="center"/>
          </w:tcPr>
          <w:p>
            <w:pPr>
              <w:spacing w:line="360" w:lineRule="auto"/>
              <w:jc w:val="center"/>
              <w:rPr>
                <w:rFonts w:hint="eastAsia" w:ascii="宋体" w:hAnsi="宋体" w:cs="宋体"/>
                <w:color w:val="auto"/>
                <w:sz w:val="24"/>
              </w:rPr>
            </w:pPr>
          </w:p>
        </w:tc>
        <w:tc>
          <w:tcPr>
            <w:tcW w:w="920" w:type="dxa"/>
            <w:vMerge w:val="continue"/>
            <w:noWrap w:val="0"/>
            <w:vAlign w:val="center"/>
          </w:tcPr>
          <w:p>
            <w:pPr>
              <w:spacing w:line="360" w:lineRule="auto"/>
              <w:jc w:val="center"/>
              <w:rPr>
                <w:rFonts w:hint="eastAsia" w:ascii="宋体" w:hAnsi="宋体" w:cs="宋体"/>
                <w:color w:val="auto"/>
                <w:sz w:val="24"/>
              </w:rPr>
            </w:pPr>
          </w:p>
        </w:tc>
        <w:tc>
          <w:tcPr>
            <w:tcW w:w="2268" w:type="dxa"/>
            <w:gridSpan w:val="3"/>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职称人员</w:t>
            </w:r>
          </w:p>
        </w:tc>
        <w:tc>
          <w:tcPr>
            <w:tcW w:w="2428" w:type="dxa"/>
            <w:gridSpan w:val="2"/>
            <w:vMerge w:val="restart"/>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注册资金</w:t>
            </w:r>
          </w:p>
        </w:tc>
        <w:tc>
          <w:tcPr>
            <w:tcW w:w="2406" w:type="dxa"/>
            <w:gridSpan w:val="3"/>
            <w:noWrap w:val="0"/>
            <w:vAlign w:val="center"/>
          </w:tcPr>
          <w:p>
            <w:pPr>
              <w:spacing w:line="360" w:lineRule="auto"/>
              <w:jc w:val="center"/>
              <w:rPr>
                <w:rFonts w:hint="eastAsia" w:ascii="宋体" w:hAnsi="宋体" w:cs="宋体"/>
                <w:color w:val="auto"/>
                <w:sz w:val="24"/>
              </w:rPr>
            </w:pPr>
          </w:p>
        </w:tc>
        <w:tc>
          <w:tcPr>
            <w:tcW w:w="920" w:type="dxa"/>
            <w:vMerge w:val="continue"/>
            <w:noWrap w:val="0"/>
            <w:vAlign w:val="center"/>
          </w:tcPr>
          <w:p>
            <w:pPr>
              <w:spacing w:line="360" w:lineRule="auto"/>
              <w:jc w:val="center"/>
              <w:rPr>
                <w:rFonts w:hint="eastAsia" w:ascii="宋体" w:hAnsi="宋体" w:cs="宋体"/>
                <w:color w:val="auto"/>
                <w:sz w:val="24"/>
              </w:rPr>
            </w:pPr>
          </w:p>
        </w:tc>
        <w:tc>
          <w:tcPr>
            <w:tcW w:w="2268" w:type="dxa"/>
            <w:gridSpan w:val="3"/>
            <w:vMerge w:val="continue"/>
            <w:noWrap w:val="0"/>
            <w:vAlign w:val="center"/>
          </w:tcPr>
          <w:p>
            <w:pPr>
              <w:spacing w:line="360" w:lineRule="auto"/>
              <w:jc w:val="center"/>
              <w:rPr>
                <w:rFonts w:hint="eastAsia" w:ascii="宋体" w:hAnsi="宋体" w:cs="宋体"/>
                <w:color w:val="auto"/>
                <w:sz w:val="24"/>
              </w:rPr>
            </w:pPr>
          </w:p>
        </w:tc>
        <w:tc>
          <w:tcPr>
            <w:tcW w:w="2428" w:type="dxa"/>
            <w:gridSpan w:val="2"/>
            <w:vMerge w:val="continue"/>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开户银行</w:t>
            </w:r>
          </w:p>
        </w:tc>
        <w:tc>
          <w:tcPr>
            <w:tcW w:w="2406" w:type="dxa"/>
            <w:gridSpan w:val="3"/>
            <w:noWrap w:val="0"/>
            <w:vAlign w:val="center"/>
          </w:tcPr>
          <w:p>
            <w:pPr>
              <w:spacing w:line="360" w:lineRule="auto"/>
              <w:jc w:val="center"/>
              <w:rPr>
                <w:rFonts w:hint="eastAsia" w:ascii="宋体" w:hAnsi="宋体" w:cs="宋体"/>
                <w:color w:val="auto"/>
                <w:sz w:val="24"/>
              </w:rPr>
            </w:pPr>
          </w:p>
        </w:tc>
        <w:tc>
          <w:tcPr>
            <w:tcW w:w="920" w:type="dxa"/>
            <w:vMerge w:val="continue"/>
            <w:noWrap w:val="0"/>
            <w:vAlign w:val="center"/>
          </w:tcPr>
          <w:p>
            <w:pPr>
              <w:spacing w:line="360" w:lineRule="auto"/>
              <w:jc w:val="center"/>
              <w:rPr>
                <w:rFonts w:hint="eastAsia" w:ascii="宋体" w:hAnsi="宋体" w:cs="宋体"/>
                <w:color w:val="auto"/>
                <w:sz w:val="24"/>
              </w:rPr>
            </w:pPr>
          </w:p>
        </w:tc>
        <w:tc>
          <w:tcPr>
            <w:tcW w:w="2268" w:type="dxa"/>
            <w:gridSpan w:val="3"/>
            <w:vMerge w:val="restart"/>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其他人员</w:t>
            </w:r>
          </w:p>
        </w:tc>
        <w:tc>
          <w:tcPr>
            <w:tcW w:w="2428" w:type="dxa"/>
            <w:gridSpan w:val="2"/>
            <w:vMerge w:val="restart"/>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账号</w:t>
            </w:r>
          </w:p>
        </w:tc>
        <w:tc>
          <w:tcPr>
            <w:tcW w:w="2406" w:type="dxa"/>
            <w:gridSpan w:val="3"/>
            <w:noWrap w:val="0"/>
            <w:vAlign w:val="center"/>
          </w:tcPr>
          <w:p>
            <w:pPr>
              <w:spacing w:line="360" w:lineRule="auto"/>
              <w:jc w:val="center"/>
              <w:rPr>
                <w:rFonts w:hint="eastAsia" w:ascii="宋体" w:hAnsi="宋体" w:cs="宋体"/>
                <w:color w:val="auto"/>
                <w:sz w:val="24"/>
              </w:rPr>
            </w:pPr>
          </w:p>
        </w:tc>
        <w:tc>
          <w:tcPr>
            <w:tcW w:w="920" w:type="dxa"/>
            <w:vMerge w:val="continue"/>
            <w:noWrap w:val="0"/>
            <w:vAlign w:val="center"/>
          </w:tcPr>
          <w:p>
            <w:pPr>
              <w:spacing w:line="360" w:lineRule="auto"/>
              <w:jc w:val="center"/>
              <w:rPr>
                <w:rFonts w:hint="eastAsia" w:ascii="宋体" w:hAnsi="宋体" w:cs="宋体"/>
                <w:color w:val="auto"/>
                <w:sz w:val="24"/>
              </w:rPr>
            </w:pPr>
          </w:p>
        </w:tc>
        <w:tc>
          <w:tcPr>
            <w:tcW w:w="2268" w:type="dxa"/>
            <w:gridSpan w:val="3"/>
            <w:vMerge w:val="continue"/>
            <w:noWrap w:val="0"/>
            <w:vAlign w:val="center"/>
          </w:tcPr>
          <w:p>
            <w:pPr>
              <w:spacing w:line="360" w:lineRule="auto"/>
              <w:jc w:val="center"/>
              <w:rPr>
                <w:rFonts w:hint="eastAsia" w:ascii="宋体" w:hAnsi="宋体" w:cs="宋体"/>
                <w:color w:val="auto"/>
                <w:sz w:val="24"/>
              </w:rPr>
            </w:pPr>
          </w:p>
        </w:tc>
        <w:tc>
          <w:tcPr>
            <w:tcW w:w="2428" w:type="dxa"/>
            <w:gridSpan w:val="2"/>
            <w:vMerge w:val="continue"/>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经营范围</w:t>
            </w:r>
          </w:p>
        </w:tc>
        <w:tc>
          <w:tcPr>
            <w:tcW w:w="8022" w:type="dxa"/>
            <w:gridSpan w:val="9"/>
            <w:noWrap w:val="0"/>
            <w:vAlign w:val="center"/>
          </w:tcPr>
          <w:p>
            <w:pPr>
              <w:spacing w:line="360" w:lineRule="auto"/>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697" w:type="dxa"/>
            <w:noWrap w:val="0"/>
            <w:vAlign w:val="center"/>
          </w:tcPr>
          <w:p>
            <w:pPr>
              <w:spacing w:line="360" w:lineRule="auto"/>
              <w:jc w:val="center"/>
              <w:rPr>
                <w:rFonts w:hint="eastAsia" w:ascii="宋体" w:hAnsi="宋体" w:cs="宋体"/>
                <w:color w:val="auto"/>
                <w:sz w:val="24"/>
              </w:rPr>
            </w:pPr>
            <w:r>
              <w:rPr>
                <w:rFonts w:hint="eastAsia" w:ascii="宋体" w:hAnsi="宋体" w:cs="宋体"/>
                <w:color w:val="auto"/>
                <w:sz w:val="24"/>
              </w:rPr>
              <w:t>备注</w:t>
            </w:r>
          </w:p>
        </w:tc>
        <w:tc>
          <w:tcPr>
            <w:tcW w:w="8022" w:type="dxa"/>
            <w:gridSpan w:val="9"/>
            <w:noWrap w:val="0"/>
            <w:vAlign w:val="center"/>
          </w:tcPr>
          <w:p>
            <w:pPr>
              <w:spacing w:line="360" w:lineRule="auto"/>
              <w:jc w:val="center"/>
              <w:rPr>
                <w:rFonts w:hint="eastAsia" w:ascii="宋体" w:hAnsi="宋体" w:cs="宋体"/>
                <w:color w:val="auto"/>
                <w:sz w:val="24"/>
              </w:rPr>
            </w:pP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备注：本表后应附企业法人营业执照等材料的复印件。</w:t>
      </w:r>
    </w:p>
    <w:p>
      <w:pPr>
        <w:pStyle w:val="7"/>
        <w:rPr>
          <w:rFonts w:hint="eastAsia" w:ascii="宋体" w:hAnsi="宋体" w:cs="宋体"/>
          <w:color w:val="auto"/>
          <w:sz w:val="24"/>
        </w:rPr>
      </w:pPr>
    </w:p>
    <w:p>
      <w:pPr>
        <w:pStyle w:val="10"/>
        <w:ind w:left="0" w:leftChars="0" w:firstLine="0" w:firstLineChars="0"/>
        <w:rPr>
          <w:rFonts w:hint="eastAsia" w:cs="宋体"/>
          <w:color w:val="auto"/>
          <w:sz w:val="24"/>
        </w:rPr>
      </w:pPr>
    </w:p>
    <w:p>
      <w:pPr>
        <w:numPr>
          <w:ilvl w:val="0"/>
          <w:numId w:val="0"/>
        </w:numPr>
        <w:autoSpaceDE w:val="0"/>
        <w:autoSpaceDN w:val="0"/>
        <w:adjustRightInd w:val="0"/>
        <w:snapToGrid w:val="0"/>
        <w:spacing w:line="360" w:lineRule="auto"/>
        <w:jc w:val="center"/>
        <w:outlineLvl w:val="1"/>
        <w:rPr>
          <w:rFonts w:hint="eastAsia" w:ascii="宋体" w:hAnsi="宋体" w:cs="宋体"/>
          <w:b/>
          <w:color w:val="auto"/>
          <w:kern w:val="0"/>
          <w:sz w:val="24"/>
        </w:rPr>
      </w:pPr>
      <w:r>
        <w:rPr>
          <w:rFonts w:hint="eastAsia" w:ascii="宋体" w:hAnsi="宋体" w:cs="宋体"/>
          <w:b/>
          <w:color w:val="auto"/>
          <w:kern w:val="0"/>
          <w:sz w:val="24"/>
          <w:lang w:eastAsia="zh-CN"/>
        </w:rPr>
        <w:t>（</w:t>
      </w:r>
      <w:r>
        <w:rPr>
          <w:rFonts w:hint="eastAsia" w:ascii="宋体" w:hAnsi="宋体" w:cs="宋体"/>
          <w:b/>
          <w:color w:val="auto"/>
          <w:kern w:val="0"/>
          <w:sz w:val="24"/>
          <w:lang w:val="en-US" w:eastAsia="zh-CN"/>
        </w:rPr>
        <w:t>十</w:t>
      </w:r>
      <w:r>
        <w:rPr>
          <w:rFonts w:hint="eastAsia" w:ascii="宋体" w:hAnsi="宋体" w:cs="宋体"/>
          <w:b/>
          <w:color w:val="auto"/>
          <w:kern w:val="0"/>
          <w:sz w:val="24"/>
          <w:lang w:eastAsia="zh-CN"/>
        </w:rPr>
        <w:t>）</w:t>
      </w:r>
      <w:r>
        <w:rPr>
          <w:rFonts w:hint="eastAsia" w:ascii="宋体" w:hAnsi="宋体" w:cs="宋体"/>
          <w:b/>
          <w:color w:val="auto"/>
          <w:kern w:val="0"/>
          <w:sz w:val="24"/>
        </w:rPr>
        <w:t>、其他材料</w:t>
      </w:r>
    </w:p>
    <w:p>
      <w:pPr>
        <w:pStyle w:val="17"/>
        <w:ind w:firstLine="0" w:firstLineChars="0"/>
        <w:rPr>
          <w:rFonts w:hint="eastAsia"/>
          <w:color w:val="auto"/>
        </w:rPr>
      </w:pPr>
    </w:p>
    <w:p>
      <w:pPr>
        <w:pStyle w:val="10"/>
        <w:rPr>
          <w:rFonts w:hint="eastAsia"/>
          <w:color w:val="auto"/>
        </w:rPr>
      </w:pPr>
    </w:p>
    <w:p>
      <w:pPr>
        <w:autoSpaceDE w:val="0"/>
        <w:autoSpaceDN w:val="0"/>
        <w:adjustRightInd w:val="0"/>
        <w:snapToGrid w:val="0"/>
        <w:spacing w:line="360" w:lineRule="auto"/>
        <w:jc w:val="center"/>
        <w:outlineLvl w:val="2"/>
        <w:rPr>
          <w:rFonts w:hint="eastAsia" w:ascii="宋体" w:hAnsi="宋体" w:cs="宋体"/>
          <w:b/>
          <w:color w:val="auto"/>
          <w:kern w:val="0"/>
          <w:sz w:val="24"/>
        </w:rPr>
      </w:pPr>
      <w:r>
        <w:rPr>
          <w:rFonts w:hint="eastAsia" w:ascii="宋体" w:hAnsi="宋体" w:cs="宋体"/>
          <w:b/>
          <w:color w:val="auto"/>
          <w:kern w:val="0"/>
          <w:sz w:val="24"/>
        </w:rPr>
        <w:t>企业认为有必要提供的其他材料</w:t>
      </w: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color w:val="auto"/>
        </w:rPr>
      </w:pPr>
    </w:p>
    <w:p>
      <w:pPr>
        <w:pStyle w:val="10"/>
        <w:rPr>
          <w:rFonts w:hint="eastAsia" w:ascii="宋体" w:hAnsi="宋体" w:cs="宋体"/>
          <w:b/>
          <w:color w:val="auto"/>
          <w:kern w:val="0"/>
          <w:sz w:val="24"/>
        </w:rPr>
      </w:pPr>
    </w:p>
    <w:p>
      <w:pPr>
        <w:rPr>
          <w:rFonts w:hint="eastAsia" w:ascii="宋体" w:hAnsi="宋体" w:cs="宋体"/>
          <w:b/>
          <w:color w:val="auto"/>
          <w:kern w:val="0"/>
          <w:sz w:val="24"/>
        </w:rPr>
      </w:pPr>
    </w:p>
    <w:p>
      <w:pPr>
        <w:pStyle w:val="17"/>
        <w:rPr>
          <w:rFonts w:hint="eastAsia" w:ascii="宋体" w:hAnsi="宋体" w:cs="宋体"/>
          <w:b/>
          <w:color w:val="auto"/>
          <w:kern w:val="0"/>
          <w:sz w:val="24"/>
        </w:rPr>
      </w:pPr>
    </w:p>
    <w:p>
      <w:pPr>
        <w:pStyle w:val="10"/>
        <w:rPr>
          <w:rFonts w:hint="eastAsia" w:ascii="宋体" w:hAnsi="宋体" w:cs="宋体"/>
          <w:b/>
          <w:color w:val="auto"/>
          <w:kern w:val="0"/>
          <w:sz w:val="24"/>
        </w:rPr>
      </w:pPr>
    </w:p>
    <w:p>
      <w:pPr>
        <w:numPr>
          <w:ilvl w:val="0"/>
          <w:numId w:val="0"/>
        </w:numPr>
        <w:autoSpaceDE w:val="0"/>
        <w:autoSpaceDN w:val="0"/>
        <w:adjustRightInd w:val="0"/>
        <w:snapToGrid w:val="0"/>
        <w:spacing w:line="360" w:lineRule="auto"/>
        <w:jc w:val="center"/>
        <w:outlineLvl w:val="1"/>
        <w:rPr>
          <w:rFonts w:hint="eastAsia" w:ascii="宋体" w:hAnsi="宋体" w:eastAsia="宋体" w:cs="宋体"/>
          <w:b/>
          <w:color w:val="auto"/>
          <w:kern w:val="0"/>
          <w:sz w:val="24"/>
          <w:lang w:val="en-US" w:eastAsia="zh-CN"/>
        </w:rPr>
      </w:pP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lang w:val="en-US" w:eastAsia="zh-CN"/>
        </w:rPr>
        <w:t>十一</w:t>
      </w: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w:t>
      </w:r>
      <w:r>
        <w:rPr>
          <w:rFonts w:hint="eastAsia" w:ascii="宋体" w:hAnsi="宋体" w:eastAsia="宋体" w:cs="宋体"/>
          <w:b/>
          <w:color w:val="auto"/>
          <w:kern w:val="0"/>
          <w:sz w:val="24"/>
          <w:lang w:val="en-US" w:eastAsia="zh-CN"/>
        </w:rPr>
        <w:t>政府采购诚信承诺函</w:t>
      </w:r>
    </w:p>
    <w:p>
      <w:pPr>
        <w:rPr>
          <w:rFonts w:hint="eastAsia" w:ascii="仿宋" w:hAnsi="仿宋" w:eastAsia="仿宋" w:cs="仿宋"/>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温宿县政务服务和公共资源交易中心：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我是</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公司的法定代表人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，我代表本公司郑重承诺：在温宿县</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项目实施中,近三年来的财务状况和本年度的缴纳税收和社会保障金记录良好。如本承诺内容不真实，我公司愿承担由此产生的一切后果和法律责任（被废标、被列入政府采购失信名单或承担由此造成利益相关方经济损失的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auto"/>
          <w:sz w:val="28"/>
          <w:szCs w:val="28"/>
          <w:lang w:val="en-US" w:eastAsia="zh-CN"/>
        </w:rPr>
      </w:pPr>
    </w:p>
    <w:p>
      <w:pPr>
        <w:spacing w:line="240" w:lineRule="auto"/>
        <w:ind w:firstLine="1400" w:firstLineChars="500"/>
        <w:rPr>
          <w:rFonts w:hint="eastAsia" w:ascii="宋体" w:hAnsi="宋体" w:eastAsia="宋体" w:cs="宋体"/>
          <w:color w:val="auto"/>
          <w:sz w:val="28"/>
          <w:szCs w:val="28"/>
          <w:lang w:val="en-US" w:eastAsia="zh-CN"/>
        </w:rPr>
      </w:pPr>
    </w:p>
    <w:p>
      <w:pPr>
        <w:spacing w:line="240" w:lineRule="auto"/>
        <w:ind w:firstLine="3600" w:firstLineChars="1500"/>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法定代表人：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4620" w:firstLineChars="16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委托全权代理人：         （签字）</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center"/>
        <w:textAlignment w:val="auto"/>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3500" w:firstLineChars="1250"/>
        <w:jc w:val="both"/>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签署日期：    年   月   日</w:t>
      </w: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pStyle w:val="7"/>
        <w:rPr>
          <w:rFonts w:hint="eastAsia" w:ascii="宋体" w:hAnsi="宋体" w:cs="宋体"/>
          <w:color w:val="auto"/>
          <w:sz w:val="24"/>
        </w:rPr>
      </w:pPr>
    </w:p>
    <w:p>
      <w:pPr>
        <w:numPr>
          <w:ilvl w:val="0"/>
          <w:numId w:val="0"/>
        </w:numPr>
        <w:autoSpaceDE w:val="0"/>
        <w:autoSpaceDN w:val="0"/>
        <w:adjustRightInd w:val="0"/>
        <w:snapToGrid w:val="0"/>
        <w:spacing w:line="360" w:lineRule="auto"/>
        <w:jc w:val="center"/>
        <w:outlineLvl w:val="1"/>
        <w:rPr>
          <w:rFonts w:hint="eastAsia" w:ascii="宋体" w:hAnsi="宋体" w:eastAsia="宋体" w:cs="宋体"/>
          <w:b/>
          <w:color w:val="auto"/>
          <w:kern w:val="0"/>
          <w:sz w:val="24"/>
          <w:lang w:val="en-US" w:eastAsia="zh-CN"/>
        </w:rPr>
      </w:pPr>
    </w:p>
    <w:p>
      <w:pPr>
        <w:numPr>
          <w:ilvl w:val="0"/>
          <w:numId w:val="0"/>
        </w:numPr>
        <w:autoSpaceDE w:val="0"/>
        <w:autoSpaceDN w:val="0"/>
        <w:adjustRightInd w:val="0"/>
        <w:snapToGrid w:val="0"/>
        <w:spacing w:line="360" w:lineRule="auto"/>
        <w:jc w:val="center"/>
        <w:outlineLvl w:val="1"/>
        <w:rPr>
          <w:rFonts w:hint="default" w:ascii="宋体" w:hAnsi="宋体" w:eastAsia="宋体" w:cs="宋体"/>
          <w:b/>
          <w:color w:val="auto"/>
          <w:kern w:val="0"/>
          <w:sz w:val="24"/>
          <w:lang w:val="en-US" w:eastAsia="zh-CN"/>
        </w:rPr>
      </w:pPr>
      <w:r>
        <w:rPr>
          <w:rFonts w:hint="eastAsia" w:ascii="宋体" w:hAnsi="宋体" w:eastAsia="宋体" w:cs="宋体"/>
          <w:b/>
          <w:color w:val="auto"/>
          <w:kern w:val="0"/>
          <w:sz w:val="24"/>
          <w:lang w:val="en-US" w:eastAsia="zh-CN"/>
        </w:rPr>
        <w:t>（十二）、中小企业声明函(货物)</w:t>
      </w:r>
    </w:p>
    <w:p>
      <w:pPr>
        <w:widowControl/>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本公司（联合体）郑重声明，根据《政府采购促进中小企业发展管理办法》（财库﹝2020﹞46号）的规定，本公司（联合体）参加</w:t>
      </w:r>
      <w:r>
        <w:rPr>
          <w:rFonts w:hint="eastAsia" w:ascii="宋体" w:hAnsi="宋体" w:cs="宋体"/>
          <w:color w:val="auto"/>
          <w:kern w:val="0"/>
          <w:sz w:val="24"/>
          <w:u w:val="single"/>
          <w:lang w:bidi="ar"/>
        </w:rPr>
        <w:t xml:space="preserve">  （单位名称）  </w:t>
      </w:r>
      <w:r>
        <w:rPr>
          <w:rFonts w:hint="eastAsia" w:ascii="宋体" w:hAnsi="宋体" w:cs="宋体"/>
          <w:color w:val="auto"/>
          <w:kern w:val="0"/>
          <w:sz w:val="24"/>
          <w:lang w:bidi="ar"/>
        </w:rPr>
        <w:t>的</w:t>
      </w:r>
      <w:r>
        <w:rPr>
          <w:rFonts w:hint="eastAsia" w:ascii="宋体" w:hAnsi="宋体" w:cs="宋体"/>
          <w:color w:val="auto"/>
          <w:kern w:val="0"/>
          <w:sz w:val="24"/>
          <w:u w:val="single"/>
          <w:lang w:bidi="ar"/>
        </w:rPr>
        <w:t xml:space="preserve">  （项目名称）  </w:t>
      </w:r>
      <w:r>
        <w:rPr>
          <w:rFonts w:hint="eastAsia" w:ascii="宋体" w:hAnsi="宋体" w:cs="宋体"/>
          <w:color w:val="auto"/>
          <w:kern w:val="0"/>
          <w:sz w:val="24"/>
          <w:lang w:bidi="ar"/>
        </w:rPr>
        <w:t xml:space="preserve">采购活动，提供的货物全部由符合政策要求的中小企业制造。相关企业（含联合体中的中小企业、签订分包意向协议的中小企业）的具体情况如下： </w:t>
      </w:r>
    </w:p>
    <w:p>
      <w:pPr>
        <w:widowControl/>
        <w:numPr>
          <w:ilvl w:val="0"/>
          <w:numId w:val="10"/>
        </w:numPr>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u w:val="single"/>
          <w:lang w:bidi="ar"/>
        </w:rPr>
        <w:t xml:space="preserve"> （标的名称）  </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 xml:space="preserve">  （采购文件中明确的所属行业） </w:t>
      </w:r>
      <w:r>
        <w:rPr>
          <w:rFonts w:hint="eastAsia" w:ascii="宋体" w:hAnsi="宋体" w:cs="宋体"/>
          <w:color w:val="auto"/>
          <w:kern w:val="0"/>
          <w:sz w:val="24"/>
          <w:lang w:bidi="ar"/>
        </w:rPr>
        <w:t>行业；制造商为</w:t>
      </w:r>
      <w:r>
        <w:rPr>
          <w:rFonts w:hint="eastAsia" w:ascii="宋体" w:hAnsi="宋体" w:cs="宋体"/>
          <w:color w:val="auto"/>
          <w:kern w:val="0"/>
          <w:sz w:val="24"/>
          <w:u w:val="single"/>
          <w:lang w:bidi="ar"/>
        </w:rPr>
        <w:t xml:space="preserve">  （企业名称）  </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w:t>
      </w:r>
      <w:r>
        <w:rPr>
          <w:rFonts w:hint="eastAsia" w:ascii="宋体" w:hAnsi="宋体" w:cs="宋体"/>
          <w:color w:val="auto"/>
          <w:kern w:val="0"/>
          <w:sz w:val="24"/>
          <w:vertAlign w:val="superscript"/>
          <w:lang w:bidi="ar"/>
        </w:rPr>
        <w:t>1</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（中型企业、小型企业、微型企业）</w:t>
      </w:r>
      <w:r>
        <w:rPr>
          <w:rFonts w:hint="eastAsia" w:ascii="宋体" w:hAnsi="宋体" w:cs="宋体"/>
          <w:color w:val="auto"/>
          <w:kern w:val="0"/>
          <w:sz w:val="24"/>
          <w:lang w:bidi="ar"/>
        </w:rPr>
        <w:t xml:space="preserve">； </w:t>
      </w:r>
    </w:p>
    <w:p>
      <w:pPr>
        <w:widowControl/>
        <w:numPr>
          <w:ilvl w:val="0"/>
          <w:numId w:val="10"/>
        </w:numPr>
        <w:spacing w:line="440" w:lineRule="exact"/>
        <w:ind w:firstLine="480" w:firstLineChars="200"/>
        <w:jc w:val="left"/>
        <w:rPr>
          <w:rFonts w:hint="eastAsia" w:ascii="宋体" w:hAnsi="宋体" w:cs="宋体"/>
          <w:color w:val="auto"/>
          <w:kern w:val="0"/>
          <w:sz w:val="24"/>
          <w:lang w:bidi="ar"/>
        </w:rPr>
      </w:pPr>
      <w:r>
        <w:rPr>
          <w:rFonts w:hint="eastAsia" w:ascii="宋体" w:hAnsi="宋体" w:cs="宋体"/>
          <w:color w:val="auto"/>
          <w:kern w:val="0"/>
          <w:sz w:val="24"/>
          <w:u w:val="single"/>
          <w:lang w:bidi="ar"/>
        </w:rPr>
        <w:t xml:space="preserve"> （标的名称）  </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 xml:space="preserve">  （采购文件中明确的所属行业） </w:t>
      </w:r>
      <w:r>
        <w:rPr>
          <w:rFonts w:hint="eastAsia" w:ascii="宋体" w:hAnsi="宋体" w:cs="宋体"/>
          <w:color w:val="auto"/>
          <w:kern w:val="0"/>
          <w:sz w:val="24"/>
          <w:lang w:bidi="ar"/>
        </w:rPr>
        <w:t>行业；制造商为</w:t>
      </w:r>
      <w:r>
        <w:rPr>
          <w:rFonts w:hint="eastAsia" w:ascii="宋体" w:hAnsi="宋体" w:cs="宋体"/>
          <w:color w:val="auto"/>
          <w:kern w:val="0"/>
          <w:sz w:val="24"/>
          <w:u w:val="single"/>
          <w:lang w:bidi="ar"/>
        </w:rPr>
        <w:t xml:space="preserve">  （企业名称）  </w:t>
      </w:r>
      <w:r>
        <w:rPr>
          <w:rFonts w:hint="eastAsia" w:ascii="宋体" w:hAnsi="宋体" w:cs="宋体"/>
          <w:color w:val="auto"/>
          <w:kern w:val="0"/>
          <w:sz w:val="24"/>
          <w:lang w:bidi="ar"/>
        </w:rPr>
        <w:t>，从业人员</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人，营业收入为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万元，资产总额为</w:t>
      </w:r>
      <w:r>
        <w:rPr>
          <w:rFonts w:hint="eastAsia" w:ascii="宋体" w:hAnsi="宋体" w:cs="宋体"/>
          <w:color w:val="auto"/>
          <w:kern w:val="0"/>
          <w:sz w:val="24"/>
          <w:u w:val="single"/>
          <w:lang w:bidi="ar"/>
        </w:rPr>
        <w:t xml:space="preserve">        </w:t>
      </w:r>
      <w:r>
        <w:rPr>
          <w:rFonts w:hint="eastAsia" w:ascii="宋体" w:hAnsi="宋体" w:cs="宋体"/>
          <w:color w:val="auto"/>
          <w:kern w:val="0"/>
          <w:sz w:val="24"/>
          <w:lang w:bidi="ar"/>
        </w:rPr>
        <w:t>万元</w:t>
      </w:r>
      <w:r>
        <w:rPr>
          <w:rFonts w:hint="eastAsia" w:ascii="宋体" w:hAnsi="宋体" w:cs="宋体"/>
          <w:color w:val="auto"/>
          <w:kern w:val="0"/>
          <w:sz w:val="24"/>
          <w:vertAlign w:val="superscript"/>
          <w:lang w:bidi="ar"/>
        </w:rPr>
        <w:t>1</w:t>
      </w:r>
      <w:r>
        <w:rPr>
          <w:rFonts w:hint="eastAsia" w:ascii="宋体" w:hAnsi="宋体" w:cs="宋体"/>
          <w:color w:val="auto"/>
          <w:kern w:val="0"/>
          <w:sz w:val="24"/>
          <w:lang w:bidi="ar"/>
        </w:rPr>
        <w:t>，属于</w:t>
      </w:r>
      <w:r>
        <w:rPr>
          <w:rFonts w:hint="eastAsia" w:ascii="宋体" w:hAnsi="宋体" w:cs="宋体"/>
          <w:color w:val="auto"/>
          <w:kern w:val="0"/>
          <w:sz w:val="24"/>
          <w:u w:val="single"/>
          <w:lang w:bidi="ar"/>
        </w:rPr>
        <w:t>（中型企业、小型企业、微型企业）</w:t>
      </w:r>
      <w:r>
        <w:rPr>
          <w:rFonts w:hint="eastAsia" w:ascii="宋体" w:hAnsi="宋体" w:cs="宋体"/>
          <w:color w:val="auto"/>
          <w:kern w:val="0"/>
          <w:sz w:val="24"/>
          <w:lang w:bidi="ar"/>
        </w:rPr>
        <w:t>；</w:t>
      </w:r>
    </w:p>
    <w:p>
      <w:pPr>
        <w:widowControl/>
        <w:spacing w:line="440" w:lineRule="exact"/>
        <w:ind w:left="420" w:leftChars="200"/>
        <w:jc w:val="left"/>
        <w:rPr>
          <w:rFonts w:hint="eastAsia" w:ascii="宋体" w:hAnsi="宋体" w:cs="宋体"/>
          <w:color w:val="auto"/>
          <w:kern w:val="0"/>
          <w:sz w:val="24"/>
          <w:lang w:bidi="ar"/>
        </w:rPr>
      </w:pPr>
    </w:p>
    <w:p>
      <w:pPr>
        <w:widowControl/>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hint="eastAsia" w:ascii="宋体" w:hAnsi="宋体" w:cs="宋体"/>
          <w:color w:val="auto"/>
          <w:sz w:val="24"/>
        </w:rPr>
      </w:pPr>
      <w:r>
        <w:rPr>
          <w:rFonts w:hint="eastAsia" w:ascii="宋体" w:hAnsi="宋体" w:cs="宋体"/>
          <w:color w:val="auto"/>
          <w:kern w:val="0"/>
          <w:sz w:val="24"/>
          <w:lang w:bidi="ar"/>
        </w:rPr>
        <w:t xml:space="preserve">本企业对上述声明内容的真实性负责。如有虚假，将依法承担相应责任。 </w:t>
      </w:r>
    </w:p>
    <w:p>
      <w:pPr>
        <w:widowControl/>
        <w:spacing w:line="440" w:lineRule="exact"/>
        <w:jc w:val="left"/>
        <w:rPr>
          <w:rFonts w:hint="eastAsia" w:ascii="宋体" w:hAnsi="宋体" w:cs="宋体"/>
          <w:color w:val="auto"/>
          <w:kern w:val="0"/>
          <w:sz w:val="24"/>
          <w:lang w:bidi="ar"/>
        </w:rPr>
      </w:pPr>
    </w:p>
    <w:p>
      <w:pPr>
        <w:widowControl/>
        <w:spacing w:line="440" w:lineRule="exact"/>
        <w:jc w:val="left"/>
        <w:rPr>
          <w:rFonts w:hint="eastAsia" w:ascii="宋体" w:hAnsi="宋体" w:cs="宋体"/>
          <w:color w:val="auto"/>
          <w:kern w:val="0"/>
          <w:sz w:val="24"/>
          <w:lang w:bidi="ar"/>
        </w:rPr>
      </w:pPr>
    </w:p>
    <w:p>
      <w:pPr>
        <w:widowControl/>
        <w:spacing w:line="440" w:lineRule="exact"/>
        <w:jc w:val="left"/>
        <w:rPr>
          <w:rFonts w:hint="eastAsia" w:ascii="宋体" w:hAnsi="宋体" w:cs="宋体"/>
          <w:color w:val="auto"/>
          <w:kern w:val="0"/>
          <w:sz w:val="24"/>
          <w:lang w:bidi="ar"/>
        </w:rPr>
      </w:pPr>
    </w:p>
    <w:p>
      <w:pPr>
        <w:widowControl/>
        <w:spacing w:line="440" w:lineRule="exact"/>
        <w:ind w:firstLine="4800" w:firstLineChars="2000"/>
        <w:jc w:val="left"/>
        <w:rPr>
          <w:rFonts w:hint="eastAsia" w:ascii="宋体" w:hAnsi="宋体" w:cs="宋体"/>
          <w:color w:val="auto"/>
          <w:sz w:val="24"/>
        </w:rPr>
      </w:pPr>
      <w:r>
        <w:rPr>
          <w:rFonts w:hint="eastAsia" w:ascii="宋体" w:hAnsi="宋体" w:cs="宋体"/>
          <w:color w:val="auto"/>
          <w:kern w:val="0"/>
          <w:sz w:val="24"/>
          <w:lang w:bidi="ar"/>
        </w:rPr>
        <w:t xml:space="preserve">企业名称（盖章）： </w:t>
      </w:r>
    </w:p>
    <w:p>
      <w:pPr>
        <w:widowControl/>
        <w:spacing w:line="440" w:lineRule="exact"/>
        <w:jc w:val="left"/>
        <w:rPr>
          <w:rFonts w:hint="eastAsia" w:ascii="宋体" w:hAnsi="宋体" w:cs="宋体"/>
          <w:color w:val="auto"/>
          <w:kern w:val="0"/>
          <w:sz w:val="24"/>
          <w:lang w:bidi="ar"/>
        </w:rPr>
      </w:pPr>
    </w:p>
    <w:p>
      <w:pPr>
        <w:widowControl/>
        <w:spacing w:line="440" w:lineRule="exact"/>
        <w:ind w:firstLine="4800" w:firstLineChars="2000"/>
        <w:jc w:val="left"/>
        <w:rPr>
          <w:rFonts w:hint="eastAsia" w:ascii="宋体" w:hAnsi="宋体" w:cs="宋体"/>
          <w:color w:val="auto"/>
          <w:sz w:val="24"/>
        </w:rPr>
      </w:pPr>
      <w:r>
        <w:rPr>
          <w:rFonts w:hint="eastAsia" w:ascii="宋体" w:hAnsi="宋体" w:cs="宋体"/>
          <w:color w:val="auto"/>
          <w:kern w:val="0"/>
          <w:sz w:val="24"/>
          <w:lang w:bidi="ar"/>
        </w:rPr>
        <w:t xml:space="preserve">日 期： </w:t>
      </w:r>
    </w:p>
    <w:p>
      <w:pPr>
        <w:rPr>
          <w:rFonts w:hint="eastAsia" w:ascii="宋体" w:hAnsi="宋体" w:cs="宋体"/>
          <w:color w:val="auto"/>
        </w:rPr>
      </w:pPr>
    </w:p>
    <w:p>
      <w:pPr>
        <w:shd w:val="clear" w:color="auto" w:fill="auto"/>
        <w:spacing w:line="500" w:lineRule="exact"/>
        <w:outlineLvl w:val="9"/>
        <w:rPr>
          <w:rFonts w:hint="eastAsia" w:ascii="宋体" w:hAnsi="宋体" w:eastAsia="宋体" w:cs="宋体"/>
          <w:b w:val="0"/>
          <w:bCs/>
          <w:color w:val="auto"/>
          <w:kern w:val="2"/>
          <w:sz w:val="24"/>
          <w:highlight w:val="none"/>
          <w:lang w:val="en-US" w:eastAsia="zh-CN"/>
        </w:rPr>
      </w:pPr>
      <w:r>
        <w:rPr>
          <w:rFonts w:hint="eastAsia" w:ascii="宋体" w:hAnsi="宋体" w:eastAsia="宋体" w:cs="宋体"/>
          <w:b w:val="0"/>
          <w:bCs/>
          <w:color w:val="auto"/>
          <w:kern w:val="2"/>
          <w:sz w:val="24"/>
          <w:highlight w:val="none"/>
          <w:lang w:val="en-US" w:eastAsia="zh-CN"/>
        </w:rPr>
        <w:t>备注：1.从业人员、营业收入、资产总额填报上一年度的数据，无上一年度数据的新成立的企业可不填报。</w:t>
      </w:r>
    </w:p>
    <w:p>
      <w:pPr>
        <w:shd w:val="clear" w:color="auto" w:fill="auto"/>
        <w:spacing w:line="500" w:lineRule="exact"/>
        <w:outlineLvl w:val="9"/>
        <w:rPr>
          <w:rFonts w:hint="eastAsia" w:ascii="宋体" w:hAnsi="宋体" w:eastAsia="宋体" w:cs="宋体"/>
          <w:b w:val="0"/>
          <w:bCs/>
          <w:color w:val="auto"/>
          <w:kern w:val="2"/>
          <w:sz w:val="24"/>
          <w:highlight w:val="none"/>
          <w:lang w:val="en-US" w:eastAsia="zh-CN"/>
        </w:rPr>
        <w:sectPr>
          <w:headerReference r:id="rId11" w:type="default"/>
          <w:footerReference r:id="rId12"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val="0"/>
          <w:bCs/>
          <w:color w:val="auto"/>
          <w:kern w:val="2"/>
          <w:sz w:val="24"/>
          <w:highlight w:val="none"/>
          <w:lang w:val="en-US" w:eastAsia="zh-CN"/>
        </w:rPr>
        <w:t>2.投标企业按照《中小企业划型标准规定》（新财购 〔2022〕22号）文件规定，明确说明企业类型为中型企业、小型企业、微型企业，不得用中小微企业简单概括，否则，后果自负。</w:t>
      </w:r>
    </w:p>
    <w:p>
      <w:pPr>
        <w:spacing w:line="450" w:lineRule="atLeast"/>
        <w:jc w:val="both"/>
        <w:rPr>
          <w:rFonts w:hint="eastAsia" w:ascii="宋体" w:hAnsi="宋体" w:eastAsia="宋体" w:cs="宋体"/>
          <w:b/>
          <w:i w:val="0"/>
          <w:iCs w:val="0"/>
          <w:color w:val="auto"/>
          <w:spacing w:val="20"/>
          <w:sz w:val="32"/>
          <w:highlight w:val="none"/>
          <w:lang w:val="en-US" w:eastAsia="zh-CN"/>
        </w:rPr>
      </w:pPr>
      <w:r>
        <w:rPr>
          <w:rFonts w:hint="eastAsia" w:ascii="宋体" w:hAnsi="宋体" w:eastAsia="宋体" w:cs="宋体"/>
          <w:b/>
          <w:i w:val="0"/>
          <w:iCs w:val="0"/>
          <w:color w:val="auto"/>
          <w:spacing w:val="20"/>
          <w:sz w:val="22"/>
          <w:szCs w:val="20"/>
          <w:highlight w:val="none"/>
          <w:lang w:val="en-US" w:eastAsia="zh-CN"/>
        </w:rPr>
        <w:t>附件</w:t>
      </w:r>
      <w:r>
        <w:rPr>
          <w:rFonts w:hint="eastAsia" w:ascii="宋体" w:hAnsi="宋体" w:eastAsia="宋体" w:cs="宋体"/>
          <w:b/>
          <w:i w:val="0"/>
          <w:iCs w:val="0"/>
          <w:color w:val="auto"/>
          <w:spacing w:val="20"/>
          <w:sz w:val="32"/>
          <w:highlight w:val="none"/>
          <w:lang w:val="en-US" w:eastAsia="zh-CN"/>
        </w:rPr>
        <w:t xml:space="preserve">         </w:t>
      </w:r>
    </w:p>
    <w:p>
      <w:pPr>
        <w:spacing w:line="450" w:lineRule="atLeast"/>
        <w:jc w:val="center"/>
        <w:rPr>
          <w:rFonts w:hint="eastAsia" w:ascii="宋体" w:hAnsi="宋体" w:eastAsia="宋体" w:cs="宋体"/>
          <w:b w:val="0"/>
          <w:bCs/>
          <w:color w:val="auto"/>
          <w:kern w:val="2"/>
          <w:sz w:val="24"/>
          <w:highlight w:val="none"/>
          <w:lang w:val="en-US" w:eastAsia="zh-CN"/>
        </w:rPr>
      </w:pPr>
      <w:r>
        <w:rPr>
          <w:rFonts w:hint="eastAsia" w:ascii="宋体" w:hAnsi="宋体" w:eastAsia="宋体" w:cs="宋体"/>
          <w:b/>
          <w:i w:val="0"/>
          <w:iCs w:val="0"/>
          <w:color w:val="auto"/>
          <w:spacing w:val="20"/>
          <w:sz w:val="32"/>
          <w:highlight w:val="none"/>
          <w:lang w:val="en-US" w:eastAsia="zh-CN"/>
        </w:rPr>
        <w:t>中小企业划型标准规定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一、根据《中华人民共和国中小企业促进法》和《国务院关于进一步促进中小企业发展的若干意见》(国发〔2009〕36号)，制定本规定。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二、中小企业划分为中型、小型、微型三种类型，具体标准根据企业从业人员、营业收入、资产总额等指标，结合行业特点制定。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四、各行业划型标准为：</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（一）农、林、牧、渔业。营业收入20000万元以下的为中小微型企业。其中，营业收入500万元及以上的为中型企业，营业收入50万元及以上的为小型企业，营业收入50万元以下的为微型企业。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hd w:val="clear" w:color="auto" w:fill="auto"/>
        <w:spacing w:line="500" w:lineRule="exact"/>
        <w:outlineLvl w:val="9"/>
        <w:rPr>
          <w:rFonts w:hint="eastAsia" w:ascii="宋体" w:hAnsi="宋体" w:eastAsia="宋体" w:cs="宋体"/>
          <w:i w:val="0"/>
          <w:iCs w:val="0"/>
          <w:caps w:val="0"/>
          <w:color w:val="auto"/>
          <w:spacing w:val="0"/>
          <w:sz w:val="24"/>
          <w:szCs w:val="24"/>
          <w:lang w:eastAsia="zh-CN"/>
        </w:rPr>
      </w:pPr>
      <w:r>
        <w:rPr>
          <w:rFonts w:ascii="宋体" w:hAnsi="宋体" w:eastAsia="宋体" w:cs="宋体"/>
          <w:i w:val="0"/>
          <w:iCs w:val="0"/>
          <w:caps w:val="0"/>
          <w:color w:val="auto"/>
          <w:spacing w:val="0"/>
          <w:sz w:val="24"/>
          <w:szCs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hd w:val="clear" w:color="auto" w:fill="auto"/>
        <w:spacing w:line="500" w:lineRule="exact"/>
        <w:outlineLvl w:val="9"/>
        <w:rPr>
          <w:rFonts w:ascii="宋体" w:hAnsi="宋体" w:eastAsia="宋体" w:cs="宋体"/>
          <w:i w:val="0"/>
          <w:iCs w:val="0"/>
          <w:caps w:val="0"/>
          <w:color w:val="auto"/>
          <w:spacing w:val="0"/>
          <w:sz w:val="24"/>
          <w:szCs w:val="24"/>
        </w:rPr>
      </w:pPr>
      <w:r>
        <w:rPr>
          <w:rFonts w:ascii="宋体" w:hAnsi="宋体" w:eastAsia="宋体" w:cs="宋体"/>
          <w:i w:val="0"/>
          <w:iCs w:val="0"/>
          <w:caps w:val="0"/>
          <w:color w:val="auto"/>
          <w:spacing w:val="0"/>
          <w:sz w:val="24"/>
          <w:szCs w:val="24"/>
        </w:rPr>
        <w:t>　　（十六）其他未列明行业。从业人员300人以下的为中小微型企业。其中，从业人员100人及以上的为中型企业；从业人员10人及以上的为小型企业；从业人员10人以下的为微型企业。</w:t>
      </w:r>
    </w:p>
    <w:sectPr>
      <w:headerReference r:id="rId13" w:type="default"/>
      <w:footerReference r:id="rId14" w:type="default"/>
      <w:pgSz w:w="11849" w:h="16781"/>
      <w:pgMar w:top="1440" w:right="1080" w:bottom="1440" w:left="1080" w:header="851" w:footer="850" w:gutter="0"/>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YaHei">
    <w:altName w:val="Segoe Print"/>
    <w:panose1 w:val="00000000000000000000"/>
    <w:charset w:val="00"/>
    <w:family w:val="auto"/>
    <w:pitch w:val="default"/>
    <w:sig w:usb0="00000000" w:usb1="00000000" w:usb2="00000000" w:usb3="00000000" w:csb0="00000000" w:csb1="00000000"/>
  </w:font>
  <w:font w:name="DengXian-Regular">
    <w:altName w:val="Segoe Print"/>
    <w:panose1 w:val="00000000000000000000"/>
    <w:charset w:val="00"/>
    <w:family w:val="auto"/>
    <w:pitch w:val="default"/>
    <w:sig w:usb0="00000000" w:usb1="00000000" w:usb2="00000000" w:usb3="00000000" w:csb0="00000000" w:csb1="00000000"/>
  </w:font>
  <w:font w:name="Dotu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separate"/>
    </w:r>
    <w:r>
      <w:rPr>
        <w:rStyle w:val="21"/>
      </w:rPr>
      <w:t>27</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AW9yXo1gEAAKEDAAAOAAAAAAAAAAEA&#10;IAAAACMBAABkcnMvZTJvRG9jLnhtbFBLBQYAAAAABgAGAFkBAABr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wps:spPr>
                    <wps:txbx>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KoqPv1gEAAKEDAAAOAAAAAAAAAAEA&#10;IAAAACMBAABkcnMvZTJvRG9jLnhtbFBLBQYAAAAABgAGAFkBAABrBQAAAAA=&#10;">
              <v:fill on="f" focussize="0,0"/>
              <v:stroke on="f" weight="1.25pt"/>
              <v:imagedata o:title=""/>
              <o:lock v:ext="edit" aspectratio="f"/>
              <v:textbox inset="0mm,0mm,0mm,0mm" style="mso-fit-shape-to-text:t;">
                <w:txbxContent>
                  <w:p>
                    <w:pPr>
                      <w:pStyle w:val="13"/>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13"/>
      <w:ind w:right="360"/>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37</w:t>
                    </w:r>
                    <w:r>
                      <w:fldChar w:fldCharType="end"/>
                    </w: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eastAsia="宋体"/>
        <w:lang w:val="en-US" w:eastAsia="zh-CN"/>
      </w:rPr>
    </w:pPr>
    <w:r>
      <w:rPr>
        <w:rFonts w:hint="eastAsia"/>
      </w:rPr>
      <w:t>温宿县政务服务和公共资源交易中心</w:t>
    </w:r>
    <w:r>
      <w:rPr>
        <w:rFonts w:hint="eastAsia"/>
        <w:lang w:val="en-US" w:eastAsia="zh-CN"/>
      </w:rPr>
      <w:t xml:space="preserve">                                           WS-ZFCG（GK）-2024-4号 </w:t>
    </w:r>
  </w:p>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eastAsia="宋体"/>
        <w:lang w:val="en-US" w:eastAsia="zh-CN"/>
      </w:rPr>
    </w:pPr>
    <w:r>
      <w:rPr>
        <w:rFonts w:hint="eastAsia"/>
      </w:rPr>
      <w:t>温宿县政务服务和公共资源交易中心</w:t>
    </w:r>
    <w:r>
      <w:rPr>
        <w:rFonts w:hint="eastAsia"/>
        <w:lang w:val="en-US" w:eastAsia="zh-CN"/>
      </w:rPr>
      <w:t xml:space="preserve">                                           WS-ZFCG（GK）-2024-4号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eastAsia="宋体"/>
        <w:lang w:val="en-US" w:eastAsia="zh-CN"/>
      </w:rPr>
    </w:pPr>
    <w:r>
      <w:rPr>
        <w:rFonts w:hint="eastAsia"/>
      </w:rPr>
      <w:t>温宿县政务服务和公共资源交易中心</w:t>
    </w:r>
    <w:r>
      <w:rPr>
        <w:rFonts w:hint="eastAsia"/>
        <w:lang w:val="en-US" w:eastAsia="zh-CN"/>
      </w:rPr>
      <w:t xml:space="preserve">                                           WS-ZFCG（GK）-2024-4号 </w:t>
    </w:r>
  </w:p>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both"/>
      <w:rPr>
        <w:rFonts w:hint="default" w:eastAsia="宋体"/>
        <w:lang w:val="en-US" w:eastAsia="zh-CN"/>
      </w:rPr>
    </w:pPr>
    <w:r>
      <w:rPr>
        <w:rFonts w:hint="eastAsia"/>
      </w:rPr>
      <w:t>温宿县政务服务和公共资源交易中心</w:t>
    </w:r>
    <w:r>
      <w:rPr>
        <w:rFonts w:hint="eastAsia"/>
        <w:lang w:val="en-US" w:eastAsia="zh-CN"/>
      </w:rPr>
      <w:t xml:space="preserve">                                         WS-ZFCG（GK）-2024-4号 </w:t>
    </w:r>
  </w:p>
  <w:p>
    <w:pPr>
      <w:pStyle w:val="14"/>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10D33"/>
    <w:multiLevelType w:val="singleLevel"/>
    <w:tmpl w:val="87C10D33"/>
    <w:lvl w:ilvl="0" w:tentative="0">
      <w:start w:val="2"/>
      <w:numFmt w:val="chineseCounting"/>
      <w:suff w:val="nothing"/>
      <w:lvlText w:val="（%1）"/>
      <w:lvlJc w:val="left"/>
      <w:rPr>
        <w:rFonts w:hint="eastAsia"/>
      </w:rPr>
    </w:lvl>
  </w:abstractNum>
  <w:abstractNum w:abstractNumId="1">
    <w:nsid w:val="8C059145"/>
    <w:multiLevelType w:val="singleLevel"/>
    <w:tmpl w:val="8C059145"/>
    <w:lvl w:ilvl="0" w:tentative="0">
      <w:start w:val="1"/>
      <w:numFmt w:val="decimal"/>
      <w:suff w:val="nothing"/>
      <w:lvlText w:val="%1、"/>
      <w:lvlJc w:val="left"/>
    </w:lvl>
  </w:abstractNum>
  <w:abstractNum w:abstractNumId="2">
    <w:nsid w:val="B9645327"/>
    <w:multiLevelType w:val="multilevel"/>
    <w:tmpl w:val="B964532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DB700BE7"/>
    <w:multiLevelType w:val="singleLevel"/>
    <w:tmpl w:val="DB700BE7"/>
    <w:lvl w:ilvl="0" w:tentative="0">
      <w:start w:val="1"/>
      <w:numFmt w:val="decimal"/>
      <w:suff w:val="nothing"/>
      <w:lvlText w:val="%1、"/>
      <w:lvlJc w:val="left"/>
    </w:lvl>
  </w:abstractNum>
  <w:abstractNum w:abstractNumId="4">
    <w:nsid w:val="E17CBEAC"/>
    <w:multiLevelType w:val="singleLevel"/>
    <w:tmpl w:val="E17CBEAC"/>
    <w:lvl w:ilvl="0" w:tentative="0">
      <w:start w:val="1"/>
      <w:numFmt w:val="decimal"/>
      <w:suff w:val="space"/>
      <w:lvlText w:val="%1."/>
      <w:lvlJc w:val="left"/>
    </w:lvl>
  </w:abstractNum>
  <w:abstractNum w:abstractNumId="5">
    <w:nsid w:val="0000000D"/>
    <w:multiLevelType w:val="multilevel"/>
    <w:tmpl w:val="0000000D"/>
    <w:lvl w:ilvl="0" w:tentative="0">
      <w:start w:val="1"/>
      <w:numFmt w:val="decimal"/>
      <w:lvlText w:val="%1."/>
      <w:lvlJc w:val="left"/>
      <w:pPr>
        <w:tabs>
          <w:tab w:val="left" w:pos="300"/>
        </w:tabs>
        <w:ind w:left="300" w:hanging="300"/>
      </w:pPr>
      <w:rPr>
        <w:rFonts w:hint="eastAsia"/>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decimal"/>
      <w:isLgl/>
      <w:lvlText w:val="%1.%2.%4.%5.%6.%7.%8.%9."/>
      <w:lvlJc w:val="left"/>
      <w:pPr>
        <w:tabs>
          <w:tab w:val="left" w:pos="5280"/>
        </w:tabs>
        <w:ind w:left="5280" w:hanging="2880"/>
      </w:pPr>
      <w:rPr>
        <w:rFonts w:hint="eastAsia"/>
      </w:rPr>
    </w:lvl>
  </w:abstractNum>
  <w:abstractNum w:abstractNumId="6">
    <w:nsid w:val="00000013"/>
    <w:multiLevelType w:val="multilevel"/>
    <w:tmpl w:val="00000013"/>
    <w:lvl w:ilvl="0" w:tentative="0">
      <w:start w:val="8"/>
      <w:numFmt w:val="decimal"/>
      <w:lvlText w:val=""/>
      <w:lvlJc w:val="left"/>
      <w:pPr>
        <w:tabs>
          <w:tab w:val="left" w:pos="360"/>
        </w:tabs>
        <w:ind w:left="360" w:hanging="360"/>
      </w:pPr>
      <w:rPr>
        <w:rFonts w:hint="default" w:ascii="Times New Roman"/>
      </w:rPr>
    </w:lvl>
    <w:lvl w:ilvl="1" w:tentative="0">
      <w:start w:val="1"/>
      <w:numFmt w:val="decimal"/>
      <w:isLgl/>
      <w:lvlText w:val="%1.%2._x0003_._x0004_._x0005_._x0006_._x0007_._x0008_."/>
      <w:lvlJc w:val="left"/>
      <w:pPr>
        <w:tabs>
          <w:tab w:val="left" w:pos="3900"/>
        </w:tabs>
        <w:ind w:left="3900" w:hanging="3600"/>
      </w:pPr>
      <w:rPr>
        <w:rFonts w:hint="eastAsia"/>
      </w:r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1"/>
      <w:numFmt w:val="decimal"/>
      <w:isLgl/>
      <w:lvlText w:val="%1.%2.%4.%5.%6.%7.%8.%9."/>
      <w:lvlJc w:val="left"/>
      <w:pPr>
        <w:tabs>
          <w:tab w:val="left" w:pos="5280"/>
        </w:tabs>
        <w:ind w:left="5280" w:hanging="2880"/>
      </w:pPr>
      <w:rPr>
        <w:rFonts w:hint="eastAsia"/>
      </w:rPr>
    </w:lvl>
  </w:abstractNum>
  <w:abstractNum w:abstractNumId="7">
    <w:nsid w:val="00E8B9D2"/>
    <w:multiLevelType w:val="singleLevel"/>
    <w:tmpl w:val="00E8B9D2"/>
    <w:lvl w:ilvl="0" w:tentative="0">
      <w:start w:val="1"/>
      <w:numFmt w:val="chineseCounting"/>
      <w:suff w:val="space"/>
      <w:lvlText w:val="第%1章"/>
      <w:lvlJc w:val="left"/>
      <w:rPr>
        <w:rFonts w:hint="eastAsia"/>
      </w:rPr>
    </w:lvl>
  </w:abstractNum>
  <w:abstractNum w:abstractNumId="8">
    <w:nsid w:val="4095412C"/>
    <w:multiLevelType w:val="singleLevel"/>
    <w:tmpl w:val="4095412C"/>
    <w:lvl w:ilvl="0" w:tentative="0">
      <w:start w:val="1"/>
      <w:numFmt w:val="decimal"/>
      <w:suff w:val="nothing"/>
      <w:lvlText w:val="%1、"/>
      <w:lvlJc w:val="left"/>
    </w:lvl>
  </w:abstractNum>
  <w:abstractNum w:abstractNumId="9">
    <w:nsid w:val="59E084C5"/>
    <w:multiLevelType w:val="singleLevel"/>
    <w:tmpl w:val="59E084C5"/>
    <w:lvl w:ilvl="0" w:tentative="0">
      <w:start w:val="1"/>
      <w:numFmt w:val="decimal"/>
      <w:suff w:val="nothing"/>
      <w:lvlText w:val="（%1）"/>
      <w:lvlJc w:val="left"/>
    </w:lvl>
  </w:abstractNum>
  <w:num w:numId="1">
    <w:abstractNumId w:val="7"/>
  </w:num>
  <w:num w:numId="2">
    <w:abstractNumId w:val="1"/>
  </w:num>
  <w:num w:numId="3">
    <w:abstractNumId w:val="9"/>
  </w:num>
  <w:num w:numId="4">
    <w:abstractNumId w:val="0"/>
  </w:num>
  <w:num w:numId="5">
    <w:abstractNumId w:val="3"/>
  </w:num>
  <w:num w:numId="6">
    <w:abstractNumId w:val="8"/>
  </w:num>
  <w:num w:numId="7">
    <w:abstractNumId w:val="5"/>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dit="forms" w:enforcement="1" w:cryptProviderType="rsaFull" w:cryptAlgorithmClass="hash" w:cryptAlgorithmType="typeAny" w:cryptAlgorithmSid="4" w:cryptSpinCount="0" w:hash="Stqt/wcA5Tj+PU0S+YZ16st7fe4=" w:salt="1HitlrIqz1dfbEL+qSwx7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jg4NTAyZTY2NmVlYzU1YWJhZjZhNjc0NGMwZTUifQ=="/>
  </w:docVars>
  <w:rsids>
    <w:rsidRoot w:val="102B05BC"/>
    <w:rsid w:val="03E56DE9"/>
    <w:rsid w:val="079D7F8E"/>
    <w:rsid w:val="08935065"/>
    <w:rsid w:val="0A9D1CF9"/>
    <w:rsid w:val="0C987D1F"/>
    <w:rsid w:val="0CEF4813"/>
    <w:rsid w:val="0D097FEC"/>
    <w:rsid w:val="0FE37CC9"/>
    <w:rsid w:val="102B05BC"/>
    <w:rsid w:val="116D31AF"/>
    <w:rsid w:val="11F24E43"/>
    <w:rsid w:val="121C256F"/>
    <w:rsid w:val="12FB7533"/>
    <w:rsid w:val="139933FD"/>
    <w:rsid w:val="147E6797"/>
    <w:rsid w:val="17846DEA"/>
    <w:rsid w:val="17F3167D"/>
    <w:rsid w:val="1AD35795"/>
    <w:rsid w:val="1EC2624D"/>
    <w:rsid w:val="1F240CB5"/>
    <w:rsid w:val="203924DD"/>
    <w:rsid w:val="21EE1107"/>
    <w:rsid w:val="251F7F55"/>
    <w:rsid w:val="25B12B77"/>
    <w:rsid w:val="269C0FD7"/>
    <w:rsid w:val="285D0A1A"/>
    <w:rsid w:val="2AC670C5"/>
    <w:rsid w:val="2C801B9C"/>
    <w:rsid w:val="2EE61AE3"/>
    <w:rsid w:val="315143AE"/>
    <w:rsid w:val="35170C48"/>
    <w:rsid w:val="35FE7713"/>
    <w:rsid w:val="377063EE"/>
    <w:rsid w:val="38686BC5"/>
    <w:rsid w:val="3914724D"/>
    <w:rsid w:val="3A2D2C75"/>
    <w:rsid w:val="3BDC3532"/>
    <w:rsid w:val="3D6A6038"/>
    <w:rsid w:val="3E6E11AD"/>
    <w:rsid w:val="40BA692C"/>
    <w:rsid w:val="4439400C"/>
    <w:rsid w:val="447F5EC2"/>
    <w:rsid w:val="479F6BC7"/>
    <w:rsid w:val="48425B85"/>
    <w:rsid w:val="48653625"/>
    <w:rsid w:val="4BA94FA5"/>
    <w:rsid w:val="4C765DFD"/>
    <w:rsid w:val="508E17CF"/>
    <w:rsid w:val="534F0CFA"/>
    <w:rsid w:val="55EB5A20"/>
    <w:rsid w:val="57680A38"/>
    <w:rsid w:val="6065020A"/>
    <w:rsid w:val="62CB6DD6"/>
    <w:rsid w:val="661C580F"/>
    <w:rsid w:val="66540B05"/>
    <w:rsid w:val="67B43BC6"/>
    <w:rsid w:val="67D56618"/>
    <w:rsid w:val="69684D49"/>
    <w:rsid w:val="69E46644"/>
    <w:rsid w:val="6E054DDB"/>
    <w:rsid w:val="70496AE0"/>
    <w:rsid w:val="727662A7"/>
    <w:rsid w:val="74BF6F93"/>
    <w:rsid w:val="74EA0887"/>
    <w:rsid w:val="76595CC4"/>
    <w:rsid w:val="780D3282"/>
    <w:rsid w:val="7AC53928"/>
    <w:rsid w:val="7D806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480" w:lineRule="auto"/>
      <w:jc w:val="center"/>
      <w:outlineLvl w:val="0"/>
    </w:pPr>
    <w:rPr>
      <w:rFonts w:eastAsia="黑体"/>
      <w:bCs/>
      <w:kern w:val="44"/>
      <w:sz w:val="36"/>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rPr>
      <w:rFonts w:ascii="Courier New" w:hAnsi="Courier New"/>
      <w:sz w:val="20"/>
    </w:rPr>
  </w:style>
  <w:style w:type="paragraph" w:styleId="6">
    <w:name w:val="table of authorities"/>
    <w:basedOn w:val="1"/>
    <w:next w:val="1"/>
    <w:autoRedefine/>
    <w:qFormat/>
    <w:uiPriority w:val="0"/>
    <w:pPr>
      <w:ind w:left="420" w:leftChars="200"/>
    </w:pPr>
    <w:rPr>
      <w:sz w:val="28"/>
      <w:szCs w:val="20"/>
    </w:rPr>
  </w:style>
  <w:style w:type="paragraph" w:styleId="7">
    <w:name w:val="Normal Indent"/>
    <w:basedOn w:val="1"/>
    <w:next w:val="8"/>
    <w:autoRedefine/>
    <w:qFormat/>
    <w:uiPriority w:val="0"/>
    <w:pPr>
      <w:adjustRightInd w:val="0"/>
      <w:spacing w:line="360" w:lineRule="atLeast"/>
      <w:ind w:firstLine="420"/>
      <w:textAlignment w:val="baseline"/>
    </w:pPr>
    <w:rPr>
      <w:szCs w:val="20"/>
    </w:rPr>
  </w:style>
  <w:style w:type="paragraph" w:styleId="8">
    <w:name w:val="toa heading"/>
    <w:basedOn w:val="1"/>
    <w:next w:val="1"/>
    <w:autoRedefine/>
    <w:unhideWhenUsed/>
    <w:qFormat/>
    <w:uiPriority w:val="99"/>
    <w:pPr>
      <w:spacing w:before="120"/>
    </w:pPr>
    <w:rPr>
      <w:rFonts w:ascii="Arial" w:hAnsi="Arial"/>
      <w:sz w:val="24"/>
    </w:rPr>
  </w:style>
  <w:style w:type="paragraph" w:styleId="9">
    <w:name w:val="Body Text"/>
    <w:basedOn w:val="1"/>
    <w:next w:val="1"/>
    <w:autoRedefine/>
    <w:qFormat/>
    <w:uiPriority w:val="0"/>
    <w:rPr>
      <w:rFonts w:eastAsia="黑体"/>
      <w:sz w:val="36"/>
    </w:rPr>
  </w:style>
  <w:style w:type="paragraph" w:styleId="10">
    <w:name w:val="Body Text Indent"/>
    <w:basedOn w:val="1"/>
    <w:next w:val="1"/>
    <w:autoRedefine/>
    <w:qFormat/>
    <w:uiPriority w:val="0"/>
    <w:pPr>
      <w:spacing w:line="360" w:lineRule="auto"/>
      <w:ind w:firstLine="570"/>
    </w:pPr>
    <w:rPr>
      <w:rFonts w:ascii="宋体" w:hAnsi="宋体"/>
      <w:i/>
      <w:iCs/>
      <w:sz w:val="28"/>
      <w:szCs w:val="20"/>
    </w:rPr>
  </w:style>
  <w:style w:type="paragraph" w:styleId="11">
    <w:name w:val="Block Text"/>
    <w:basedOn w:val="1"/>
    <w:autoRedefine/>
    <w:qFormat/>
    <w:uiPriority w:val="0"/>
    <w:pPr>
      <w:spacing w:after="120"/>
      <w:ind w:left="1440" w:leftChars="700" w:right="1440" w:rightChars="700"/>
    </w:pPr>
  </w:style>
  <w:style w:type="paragraph" w:styleId="12">
    <w:name w:val="Plain Text"/>
    <w:basedOn w:val="1"/>
    <w:next w:val="13"/>
    <w:autoRedefine/>
    <w:qFormat/>
    <w:uiPriority w:val="0"/>
    <w:rPr>
      <w:rFonts w:ascii="宋体" w:hAnsi="Courier New" w:eastAsia="宋体"/>
      <w:kern w:val="2"/>
      <w:sz w:val="21"/>
      <w:lang w:val="en-US" w:eastAsia="zh-CN" w:bidi="ar-SA"/>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6"/>
    <w:autoRedefine/>
    <w:qFormat/>
    <w:uiPriority w:val="0"/>
  </w:style>
  <w:style w:type="paragraph" w:styleId="16">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7">
    <w:name w:val="Body Text First Indent 2"/>
    <w:basedOn w:val="10"/>
    <w:next w:val="10"/>
    <w:autoRedefine/>
    <w:qFormat/>
    <w:uiPriority w:val="99"/>
    <w:pPr>
      <w:ind w:firstLine="420" w:firstLineChars="200"/>
    </w:pPr>
  </w:style>
  <w:style w:type="table" w:styleId="19">
    <w:name w:val="Table Grid"/>
    <w:basedOn w:val="18"/>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autoRedefine/>
    <w:qFormat/>
    <w:uiPriority w:val="0"/>
  </w:style>
  <w:style w:type="character" w:styleId="22">
    <w:name w:val="Hyperlink"/>
    <w:basedOn w:val="20"/>
    <w:autoRedefine/>
    <w:qFormat/>
    <w:uiPriority w:val="0"/>
    <w:rPr>
      <w:color w:val="0000FF"/>
      <w:u w:val="single"/>
    </w:rPr>
  </w:style>
  <w:style w:type="paragraph" w:customStyle="1" w:styleId="23">
    <w:name w:val="缺省文本"/>
    <w:autoRedefine/>
    <w:qFormat/>
    <w:uiPriority w:val="0"/>
    <w:pPr>
      <w:widowControl w:val="0"/>
      <w:autoSpaceDE w:val="0"/>
      <w:autoSpaceDN w:val="0"/>
      <w:adjustRightInd w:val="0"/>
    </w:pPr>
    <w:rPr>
      <w:rFonts w:ascii="Times New Roman" w:hAnsi="Times New Roman" w:eastAsia="宋体" w:cs="Times New Roman"/>
      <w:color w:val="000000"/>
      <w:lang w:val="en-US" w:eastAsia="zh-CN" w:bidi="ar-SA"/>
    </w:rPr>
  </w:style>
  <w:style w:type="paragraph" w:customStyle="1" w:styleId="24">
    <w:name w:val="样式 标题 3 + (中文) 黑体 小四 非加粗 段前: 7.8 磅 段后: 0 磅 行距: 固定值 20 磅"/>
    <w:basedOn w:val="5"/>
    <w:autoRedefine/>
    <w:qFormat/>
    <w:uiPriority w:val="0"/>
    <w:pPr>
      <w:spacing w:before="120" w:after="120" w:line="400" w:lineRule="exact"/>
    </w:pPr>
    <w:rPr>
      <w:rFonts w:ascii="Times New Roman" w:hAnsi="Times New Roman" w:eastAsia="宋体"/>
      <w:b w:val="0"/>
      <w:bCs w:val="0"/>
      <w:sz w:val="24"/>
      <w:szCs w:val="20"/>
    </w:rPr>
  </w:style>
  <w:style w:type="paragraph" w:customStyle="1" w:styleId="25">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26">
    <w:name w:val="5）标书正文 首行缩进2字符"/>
    <w:basedOn w:val="1"/>
    <w:autoRedefine/>
    <w:qFormat/>
    <w:uiPriority w:val="0"/>
    <w:pPr>
      <w:spacing w:line="480" w:lineRule="exact"/>
      <w:ind w:firstLine="200" w:firstLineChars="200"/>
    </w:pPr>
    <w:rPr>
      <w:rFonts w:ascii="仿宋_GB2312" w:eastAsia="仿宋_GB2312"/>
      <w:sz w:val="28"/>
    </w:rPr>
  </w:style>
  <w:style w:type="paragraph" w:customStyle="1" w:styleId="2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标书正文"/>
    <w:basedOn w:val="1"/>
    <w:autoRedefine/>
    <w:qFormat/>
    <w:uiPriority w:val="0"/>
    <w:pPr>
      <w:spacing w:line="560" w:lineRule="exact"/>
      <w:ind w:firstLine="723" w:firstLineChars="200"/>
      <w:jc w:val="center"/>
    </w:pPr>
    <w:rPr>
      <w:rFonts w:ascii="仿宋_GB2312" w:eastAsia="仿宋_GB2312"/>
      <w:b/>
      <w:sz w:val="36"/>
    </w:rPr>
  </w:style>
  <w:style w:type="paragraph" w:customStyle="1" w:styleId="29">
    <w:name w:val="样式 样式 样式 左侧:  2 字符1 + 首行缩进:  2 字符1 + 首行缩进:  2 字符"/>
    <w:basedOn w:val="1"/>
    <w:autoRedefine/>
    <w:qFormat/>
    <w:uiPriority w:val="0"/>
    <w:pPr>
      <w:widowControl/>
      <w:spacing w:before="60" w:after="120" w:line="440" w:lineRule="atLeast"/>
      <w:ind w:firstLine="480"/>
    </w:pPr>
    <w:rPr>
      <w:sz w:val="24"/>
      <w:szCs w:val="20"/>
    </w:rPr>
  </w:style>
  <w:style w:type="paragraph" w:styleId="30">
    <w:name w:val="List Paragraph"/>
    <w:basedOn w:val="1"/>
    <w:autoRedefine/>
    <w:qFormat/>
    <w:uiPriority w:val="0"/>
  </w:style>
  <w:style w:type="paragraph" w:customStyle="1" w:styleId="31">
    <w:name w:val="标题 3_0"/>
    <w:basedOn w:val="32"/>
    <w:next w:val="32"/>
    <w:autoRedefine/>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32">
    <w:name w:val="正文_0_0"/>
    <w:autoRedefine/>
    <w:qFormat/>
    <w:uiPriority w:val="0"/>
    <w:pPr>
      <w:spacing w:before="120" w:after="120" w:line="360" w:lineRule="auto"/>
      <w:ind w:left="1072" w:hanging="1072"/>
      <w:jc w:val="both"/>
    </w:pPr>
    <w:rPr>
      <w:rFonts w:ascii="Times New Roman" w:hAnsi="Times New Roman" w:eastAsia="宋体" w:cs="Times New Roman"/>
      <w:kern w:val="2"/>
      <w:sz w:val="28"/>
      <w:szCs w:val="22"/>
      <w:lang w:val="en-US" w:eastAsia="zh-CN" w:bidi="ar-SA"/>
    </w:rPr>
  </w:style>
  <w:style w:type="character" w:customStyle="1" w:styleId="33">
    <w:name w:val="font01"/>
    <w:basedOn w:val="2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2023-12-21T10:14:00Z</dcterms:created>
  <dc:creator>着迷</dc:creator>
  <cp:lastModifiedBy>着迷</cp:lastModifiedBy>
  <cp:lastPrinted>2023-12-22T08:19:00Z</cp:lastPrinted>
  <dcterms:modified xsi:type="dcterms:W3CDTF">2024-02-19T13:17:24Z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286C2BDFC57F4DF9B5FADA3874F9F3AE_11</vt:lpwstr>
  </property>
</Properties>
</file>