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D519">
      <w:pPr>
        <w:pStyle w:val="3"/>
        <w:spacing w:line="275" w:lineRule="auto"/>
        <w:rPr>
          <w:color w:val="auto"/>
        </w:rPr>
      </w:pPr>
    </w:p>
    <w:p w14:paraId="78A7AA71">
      <w:pPr>
        <w:pStyle w:val="3"/>
        <w:spacing w:line="275" w:lineRule="auto"/>
        <w:rPr>
          <w:color w:val="auto"/>
        </w:rPr>
      </w:pPr>
    </w:p>
    <w:p w14:paraId="5DB16DB9">
      <w:pPr>
        <w:pStyle w:val="3"/>
        <w:spacing w:line="275" w:lineRule="auto"/>
        <w:rPr>
          <w:color w:val="auto"/>
        </w:rPr>
      </w:pPr>
    </w:p>
    <w:p w14:paraId="06A3A1F3">
      <w:pPr>
        <w:pStyle w:val="3"/>
        <w:spacing w:line="276" w:lineRule="auto"/>
        <w:rPr>
          <w:color w:val="auto"/>
          <w:highlight w:val="none"/>
        </w:rPr>
      </w:pPr>
    </w:p>
    <w:p w14:paraId="0EA542E4">
      <w:pPr>
        <w:spacing w:before="258" w:line="220" w:lineRule="auto"/>
        <w:rPr>
          <w:rFonts w:hint="default" w:ascii="宋体" w:hAnsi="宋体" w:eastAsia="宋体" w:cs="宋体"/>
          <w:b w:val="0"/>
          <w:bCs w:val="0"/>
          <w:color w:val="auto"/>
          <w:spacing w:val="-4"/>
          <w:sz w:val="32"/>
          <w:szCs w:val="32"/>
          <w:highlight w:val="none"/>
          <w:lang w:val="en-US"/>
        </w:rPr>
      </w:pPr>
      <w:r>
        <w:rPr>
          <w:rFonts w:hint="eastAsia" w:ascii="宋体" w:hAnsi="宋体" w:eastAsia="宋体" w:cs="宋体"/>
          <w:b w:val="0"/>
          <w:bCs w:val="0"/>
          <w:color w:val="auto"/>
          <w:spacing w:val="-4"/>
          <w:sz w:val="28"/>
          <w:szCs w:val="28"/>
          <w:highlight w:val="none"/>
          <w:lang w:val="en-US" w:eastAsia="zh-CN"/>
        </w:rPr>
        <w:t>项目名称：拜城县项目全过程管理项目</w:t>
      </w:r>
    </w:p>
    <w:p w14:paraId="3E06E737">
      <w:pPr>
        <w:spacing w:before="258" w:line="220" w:lineRule="auto"/>
        <w:rPr>
          <w:rFonts w:hint="default" w:ascii="宋体" w:hAnsi="宋体" w:eastAsia="宋体" w:cs="宋体"/>
          <w:b w:val="0"/>
          <w:bCs w:val="0"/>
          <w:color w:val="auto"/>
          <w:sz w:val="28"/>
          <w:szCs w:val="28"/>
          <w:highlight w:val="none"/>
          <w:lang w:val="en-US" w:eastAsia="zh-CN"/>
        </w:rPr>
      </w:pPr>
      <w:r>
        <w:rPr>
          <w:rFonts w:ascii="宋体" w:hAnsi="宋体" w:eastAsia="宋体" w:cs="宋体"/>
          <w:b w:val="0"/>
          <w:bCs w:val="0"/>
          <w:color w:val="auto"/>
          <w:spacing w:val="-4"/>
          <w:sz w:val="28"/>
          <w:szCs w:val="28"/>
          <w:highlight w:val="none"/>
        </w:rPr>
        <w:t>项目编号：</w:t>
      </w:r>
      <w:r>
        <w:rPr>
          <w:rFonts w:hint="eastAsia" w:ascii="宋体" w:hAnsi="宋体" w:eastAsia="宋体" w:cs="宋体"/>
          <w:b w:val="0"/>
          <w:bCs w:val="0"/>
          <w:color w:val="auto"/>
          <w:spacing w:val="-4"/>
          <w:sz w:val="28"/>
          <w:szCs w:val="28"/>
          <w:highlight w:val="none"/>
          <w:lang w:val="en-US" w:eastAsia="zh-CN"/>
        </w:rPr>
        <w:t>bcx-jzxcs-2025-057</w:t>
      </w:r>
    </w:p>
    <w:p w14:paraId="6F593952">
      <w:pPr>
        <w:pStyle w:val="3"/>
        <w:spacing w:line="241" w:lineRule="auto"/>
        <w:rPr>
          <w:color w:val="auto"/>
        </w:rPr>
      </w:pPr>
    </w:p>
    <w:p w14:paraId="121AC1BD">
      <w:pPr>
        <w:pStyle w:val="3"/>
        <w:spacing w:line="241" w:lineRule="auto"/>
        <w:rPr>
          <w:color w:val="auto"/>
        </w:rPr>
      </w:pPr>
    </w:p>
    <w:p w14:paraId="4C455C89">
      <w:pPr>
        <w:pStyle w:val="3"/>
        <w:spacing w:line="241" w:lineRule="auto"/>
        <w:rPr>
          <w:color w:val="auto"/>
        </w:rPr>
      </w:pPr>
    </w:p>
    <w:p w14:paraId="6C2AF64A">
      <w:pPr>
        <w:pStyle w:val="3"/>
        <w:spacing w:line="241" w:lineRule="auto"/>
        <w:rPr>
          <w:color w:val="auto"/>
        </w:rPr>
      </w:pPr>
    </w:p>
    <w:p w14:paraId="5C2C85A2">
      <w:pPr>
        <w:pStyle w:val="3"/>
        <w:spacing w:line="241" w:lineRule="auto"/>
        <w:rPr>
          <w:color w:val="auto"/>
        </w:rPr>
      </w:pPr>
    </w:p>
    <w:p w14:paraId="19C44285">
      <w:pPr>
        <w:spacing w:before="312" w:line="220" w:lineRule="auto"/>
        <w:ind w:left="842"/>
        <w:jc w:val="center"/>
        <w:outlineLvl w:val="0"/>
        <w:rPr>
          <w:rFonts w:ascii="宋体" w:hAnsi="宋体" w:eastAsia="宋体" w:cs="宋体"/>
          <w:color w:val="auto"/>
          <w:sz w:val="60"/>
          <w:szCs w:val="60"/>
        </w:rPr>
      </w:pPr>
      <w:r>
        <w:rPr>
          <w:rFonts w:ascii="宋体" w:hAnsi="宋体" w:eastAsia="宋体" w:cs="宋体"/>
          <w:b/>
          <w:bCs/>
          <w:color w:val="auto"/>
          <w:spacing w:val="-14"/>
          <w:sz w:val="60"/>
          <w:szCs w:val="60"/>
        </w:rPr>
        <w:t>竞争性磋商文件</w:t>
      </w:r>
    </w:p>
    <w:p w14:paraId="666778B9">
      <w:pPr>
        <w:pStyle w:val="3"/>
        <w:spacing w:line="297" w:lineRule="auto"/>
        <w:rPr>
          <w:color w:val="auto"/>
        </w:rPr>
      </w:pPr>
    </w:p>
    <w:p w14:paraId="0D681F65">
      <w:pPr>
        <w:pStyle w:val="3"/>
        <w:spacing w:line="298" w:lineRule="auto"/>
        <w:rPr>
          <w:color w:val="auto"/>
        </w:rPr>
      </w:pPr>
    </w:p>
    <w:p w14:paraId="4E96388B">
      <w:pPr>
        <w:pStyle w:val="3"/>
        <w:spacing w:line="298" w:lineRule="auto"/>
        <w:rPr>
          <w:rFonts w:hint="eastAsia" w:ascii="宋体" w:hAnsi="宋体" w:eastAsia="宋体" w:cs="宋体"/>
          <w:b w:val="0"/>
          <w:bCs w:val="0"/>
          <w:snapToGrid w:val="0"/>
          <w:color w:val="auto"/>
          <w:spacing w:val="-4"/>
          <w:kern w:val="0"/>
          <w:sz w:val="28"/>
          <w:szCs w:val="28"/>
          <w:highlight w:val="none"/>
          <w:lang w:val="en-US" w:eastAsia="zh-CN" w:bidi="ar-SA"/>
        </w:rPr>
      </w:pPr>
    </w:p>
    <w:p w14:paraId="73E6BF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highlight w:val="none"/>
          <w:lang w:val="en-US" w:eastAsia="zh-CN" w:bidi="ar-SA"/>
        </w:rPr>
      </w:pPr>
      <w:r>
        <w:rPr>
          <w:rFonts w:hint="eastAsia" w:ascii="宋体" w:hAnsi="宋体" w:eastAsia="宋体" w:cs="宋体"/>
          <w:b w:val="0"/>
          <w:bCs w:val="0"/>
          <w:snapToGrid w:val="0"/>
          <w:color w:val="auto"/>
          <w:spacing w:val="-4"/>
          <w:kern w:val="0"/>
          <w:sz w:val="32"/>
          <w:szCs w:val="32"/>
          <w:highlight w:val="none"/>
          <w:lang w:val="en-US" w:eastAsia="zh-CN" w:bidi="ar-SA"/>
        </w:rPr>
        <w:t>采购人：拜城县发展和改革委员会</w:t>
      </w:r>
    </w:p>
    <w:p w14:paraId="2F9986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highlight w:val="none"/>
          <w:lang w:val="en-US" w:eastAsia="zh-CN" w:bidi="ar-SA"/>
        </w:rPr>
      </w:pPr>
      <w:r>
        <w:rPr>
          <w:rFonts w:hint="eastAsia" w:ascii="宋体" w:hAnsi="宋体" w:eastAsia="宋体" w:cs="宋体"/>
          <w:b w:val="0"/>
          <w:bCs w:val="0"/>
          <w:snapToGrid w:val="0"/>
          <w:color w:val="auto"/>
          <w:spacing w:val="-4"/>
          <w:kern w:val="0"/>
          <w:sz w:val="32"/>
          <w:szCs w:val="32"/>
          <w:highlight w:val="none"/>
          <w:lang w:val="en-US" w:eastAsia="zh-CN" w:bidi="ar-SA"/>
        </w:rPr>
        <w:t>联系人：李雅林</w:t>
      </w:r>
    </w:p>
    <w:p w14:paraId="7B514A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highlight w:val="none"/>
          <w:lang w:val="en-US" w:eastAsia="zh-CN" w:bidi="ar-SA"/>
        </w:rPr>
      </w:pPr>
      <w:r>
        <w:rPr>
          <w:rFonts w:hint="eastAsia" w:ascii="宋体" w:hAnsi="宋体" w:eastAsia="宋体" w:cs="宋体"/>
          <w:b w:val="0"/>
          <w:bCs w:val="0"/>
          <w:snapToGrid w:val="0"/>
          <w:color w:val="auto"/>
          <w:spacing w:val="-4"/>
          <w:kern w:val="0"/>
          <w:sz w:val="32"/>
          <w:szCs w:val="32"/>
          <w:highlight w:val="none"/>
          <w:lang w:val="en-US" w:eastAsia="zh-CN" w:bidi="ar-SA"/>
        </w:rPr>
        <w:t>联系方式：17881675362</w:t>
      </w:r>
    </w:p>
    <w:p w14:paraId="00399D74">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497CF368">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402769E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0C78691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auto"/>
          <w:spacing w:val="-4"/>
          <w:kern w:val="0"/>
          <w:sz w:val="32"/>
          <w:szCs w:val="32"/>
          <w:lang w:val="en-US" w:eastAsia="zh-CN" w:bidi="ar-SA"/>
        </w:rPr>
      </w:pPr>
    </w:p>
    <w:p w14:paraId="6B4602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eastAsia" w:ascii="宋体" w:hAnsi="宋体" w:eastAsia="宋体" w:cs="宋体"/>
          <w:b w:val="0"/>
          <w:bCs w:val="0"/>
          <w:snapToGrid w:val="0"/>
          <w:color w:val="auto"/>
          <w:spacing w:val="-4"/>
          <w:kern w:val="0"/>
          <w:sz w:val="32"/>
          <w:szCs w:val="32"/>
          <w:lang w:val="en-US" w:eastAsia="zh-CN" w:bidi="ar-SA"/>
        </w:rPr>
      </w:pPr>
      <w:r>
        <w:rPr>
          <w:rFonts w:hint="eastAsia" w:ascii="宋体" w:hAnsi="宋体" w:eastAsia="宋体" w:cs="宋体"/>
          <w:b w:val="0"/>
          <w:bCs w:val="0"/>
          <w:snapToGrid w:val="0"/>
          <w:color w:val="auto"/>
          <w:spacing w:val="-4"/>
          <w:kern w:val="0"/>
          <w:sz w:val="32"/>
          <w:szCs w:val="32"/>
          <w:lang w:val="en-US" w:eastAsia="zh-CN" w:bidi="ar-SA"/>
        </w:rPr>
        <w:t>代理机构：新疆卓丰工程咨询有限公司</w:t>
      </w:r>
    </w:p>
    <w:p w14:paraId="49D4DE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lang w:val="en-US" w:eastAsia="zh-CN" w:bidi="ar-SA"/>
        </w:rPr>
      </w:pPr>
      <w:r>
        <w:rPr>
          <w:rFonts w:hint="eastAsia" w:ascii="宋体" w:hAnsi="宋体" w:eastAsia="宋体" w:cs="宋体"/>
          <w:b w:val="0"/>
          <w:bCs w:val="0"/>
          <w:snapToGrid w:val="0"/>
          <w:color w:val="auto"/>
          <w:spacing w:val="-4"/>
          <w:kern w:val="0"/>
          <w:sz w:val="32"/>
          <w:szCs w:val="32"/>
          <w:lang w:val="en-US" w:eastAsia="zh-CN" w:bidi="ar-SA"/>
        </w:rPr>
        <w:t>联系人：邢欣宇</w:t>
      </w:r>
    </w:p>
    <w:p w14:paraId="020581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24" w:firstLineChars="200"/>
        <w:textAlignment w:val="baseline"/>
        <w:rPr>
          <w:rFonts w:hint="default" w:ascii="宋体" w:hAnsi="宋体" w:eastAsia="宋体" w:cs="宋体"/>
          <w:b w:val="0"/>
          <w:bCs w:val="0"/>
          <w:snapToGrid w:val="0"/>
          <w:color w:val="auto"/>
          <w:spacing w:val="-4"/>
          <w:kern w:val="0"/>
          <w:sz w:val="32"/>
          <w:szCs w:val="32"/>
          <w:lang w:val="en-US" w:eastAsia="zh-CN" w:bidi="ar-SA"/>
        </w:rPr>
      </w:pPr>
      <w:r>
        <w:rPr>
          <w:rFonts w:hint="eastAsia" w:ascii="宋体" w:hAnsi="宋体" w:eastAsia="宋体" w:cs="宋体"/>
          <w:b w:val="0"/>
          <w:bCs w:val="0"/>
          <w:snapToGrid w:val="0"/>
          <w:color w:val="auto"/>
          <w:spacing w:val="-4"/>
          <w:kern w:val="0"/>
          <w:sz w:val="32"/>
          <w:szCs w:val="32"/>
          <w:lang w:val="en-US" w:eastAsia="zh-CN" w:bidi="ar-SA"/>
        </w:rPr>
        <w:t>联系方式：13779763328</w:t>
      </w:r>
    </w:p>
    <w:p w14:paraId="069C41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158B09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0ADF33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6FA0A7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6255D3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auto"/>
          <w:spacing w:val="-4"/>
          <w:kern w:val="0"/>
          <w:sz w:val="28"/>
          <w:szCs w:val="28"/>
          <w:lang w:val="en-US" w:eastAsia="zh-CN" w:bidi="ar-SA"/>
        </w:rPr>
      </w:pPr>
    </w:p>
    <w:p w14:paraId="3DE04D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auto"/>
          <w:spacing w:val="-4"/>
          <w:kern w:val="0"/>
          <w:sz w:val="28"/>
          <w:szCs w:val="28"/>
          <w:lang w:val="en-US" w:eastAsia="zh-CN" w:bidi="ar-SA"/>
        </w:rPr>
      </w:pPr>
      <w:r>
        <w:rPr>
          <w:rFonts w:hint="eastAsia" w:ascii="宋体" w:hAnsi="宋体" w:eastAsia="宋体" w:cs="宋体"/>
          <w:b w:val="0"/>
          <w:bCs w:val="0"/>
          <w:snapToGrid w:val="0"/>
          <w:color w:val="auto"/>
          <w:spacing w:val="-4"/>
          <w:kern w:val="0"/>
          <w:sz w:val="28"/>
          <w:szCs w:val="28"/>
          <w:lang w:val="en-US" w:eastAsia="zh-CN" w:bidi="ar-SA"/>
        </w:rPr>
        <w:t>二〇二五年七月</w:t>
      </w:r>
    </w:p>
    <w:p w14:paraId="3498FD55">
      <w:pPr>
        <w:pStyle w:val="3"/>
        <w:rPr>
          <w:color w:val="auto"/>
        </w:rPr>
      </w:pPr>
    </w:p>
    <w:p w14:paraId="342D2236">
      <w:pPr>
        <w:pStyle w:val="3"/>
        <w:rPr>
          <w:color w:val="auto"/>
        </w:rPr>
      </w:pPr>
    </w:p>
    <w:p w14:paraId="23A94BA2">
      <w:pPr>
        <w:pStyle w:val="3"/>
        <w:rPr>
          <w:color w:val="auto"/>
        </w:rPr>
      </w:pPr>
    </w:p>
    <w:p w14:paraId="528B5F1C">
      <w:pPr>
        <w:pStyle w:val="3"/>
        <w:rPr>
          <w:color w:val="auto"/>
        </w:rPr>
      </w:pPr>
    </w:p>
    <w:p w14:paraId="132E1C07">
      <w:pPr>
        <w:pStyle w:val="3"/>
        <w:rPr>
          <w:color w:val="auto"/>
        </w:rPr>
      </w:pPr>
    </w:p>
    <w:p w14:paraId="600AA3F3">
      <w:pPr>
        <w:pStyle w:val="3"/>
        <w:rPr>
          <w:color w:val="auto"/>
        </w:rPr>
      </w:pPr>
    </w:p>
    <w:p w14:paraId="645BCF1F">
      <w:pPr>
        <w:pStyle w:val="3"/>
        <w:rPr>
          <w:color w:val="auto"/>
        </w:rPr>
      </w:pPr>
    </w:p>
    <w:p w14:paraId="013A8AA9">
      <w:pPr>
        <w:pStyle w:val="3"/>
        <w:rPr>
          <w:color w:val="auto"/>
        </w:rPr>
      </w:pPr>
    </w:p>
    <w:p w14:paraId="77ADA06E">
      <w:pPr>
        <w:pStyle w:val="3"/>
        <w:rPr>
          <w:color w:val="auto"/>
        </w:rPr>
      </w:pPr>
    </w:p>
    <w:p w14:paraId="1AA5086F">
      <w:pPr>
        <w:pStyle w:val="3"/>
        <w:rPr>
          <w:color w:val="auto"/>
        </w:rPr>
      </w:pPr>
    </w:p>
    <w:p w14:paraId="702978A2">
      <w:pPr>
        <w:pStyle w:val="3"/>
        <w:rPr>
          <w:color w:val="auto"/>
        </w:rPr>
      </w:pPr>
    </w:p>
    <w:p w14:paraId="1552C471">
      <w:pPr>
        <w:pStyle w:val="3"/>
        <w:rPr>
          <w:color w:val="auto"/>
        </w:rPr>
      </w:pPr>
    </w:p>
    <w:p w14:paraId="46199456">
      <w:pPr>
        <w:pStyle w:val="3"/>
        <w:spacing w:line="247" w:lineRule="auto"/>
        <w:rPr>
          <w:color w:val="auto"/>
        </w:rPr>
      </w:pPr>
    </w:p>
    <w:sdt>
      <w:sdtPr>
        <w:rPr>
          <w:rFonts w:ascii="宋体" w:hAnsi="宋体" w:eastAsia="宋体" w:cs="宋体"/>
          <w:color w:val="auto"/>
          <w:sz w:val="28"/>
          <w:szCs w:val="28"/>
        </w:rPr>
        <w:id w:val="147464689"/>
        <w:docPartObj>
          <w:docPartGallery w:val="Table of Contents"/>
          <w:docPartUnique/>
        </w:docPartObj>
      </w:sdtPr>
      <w:sdtEndPr>
        <w:rPr>
          <w:rFonts w:ascii="宋体" w:hAnsi="宋体" w:eastAsia="宋体" w:cs="宋体"/>
          <w:color w:val="auto"/>
          <w:sz w:val="28"/>
          <w:szCs w:val="28"/>
        </w:rPr>
      </w:sdtEndPr>
      <w:sdtContent>
        <w:p w14:paraId="0D58B775">
          <w:pPr>
            <w:spacing w:before="91" w:line="222" w:lineRule="auto"/>
            <w:ind w:left="4325"/>
            <w:rPr>
              <w:rFonts w:ascii="宋体" w:hAnsi="宋体" w:eastAsia="宋体" w:cs="宋体"/>
              <w:color w:val="auto"/>
              <w:sz w:val="28"/>
              <w:szCs w:val="28"/>
            </w:rPr>
          </w:pPr>
          <w:r>
            <w:rPr>
              <w:rFonts w:ascii="宋体" w:hAnsi="宋体" w:eastAsia="宋体" w:cs="宋体"/>
              <w:b/>
              <w:bCs/>
              <w:color w:val="auto"/>
              <w:spacing w:val="-36"/>
              <w:sz w:val="28"/>
              <w:szCs w:val="28"/>
            </w:rPr>
            <w:t>目</w:t>
          </w:r>
          <w:r>
            <w:rPr>
              <w:rFonts w:ascii="宋体" w:hAnsi="宋体" w:eastAsia="宋体" w:cs="宋体"/>
              <w:color w:val="auto"/>
              <w:spacing w:val="26"/>
              <w:sz w:val="28"/>
              <w:szCs w:val="28"/>
            </w:rPr>
            <w:t xml:space="preserve">  </w:t>
          </w:r>
          <w:r>
            <w:rPr>
              <w:rFonts w:ascii="宋体" w:hAnsi="宋体" w:eastAsia="宋体" w:cs="宋体"/>
              <w:b/>
              <w:bCs/>
              <w:color w:val="auto"/>
              <w:spacing w:val="-36"/>
              <w:sz w:val="28"/>
              <w:szCs w:val="28"/>
            </w:rPr>
            <w:t>录</w:t>
          </w:r>
        </w:p>
        <w:p w14:paraId="516B67BE">
          <w:pPr>
            <w:pStyle w:val="3"/>
            <w:spacing w:line="295" w:lineRule="auto"/>
            <w:rPr>
              <w:color w:val="auto"/>
            </w:rPr>
          </w:pPr>
        </w:p>
        <w:p w14:paraId="5A6F3B98">
          <w:pPr>
            <w:pStyle w:val="3"/>
            <w:spacing w:line="295" w:lineRule="auto"/>
            <w:rPr>
              <w:color w:val="auto"/>
            </w:rPr>
          </w:pPr>
        </w:p>
        <w:p w14:paraId="6D06A968">
          <w:pPr>
            <w:tabs>
              <w:tab w:val="right" w:leader="dot" w:pos="9735"/>
            </w:tabs>
            <w:spacing w:before="91" w:line="218" w:lineRule="auto"/>
            <w:rPr>
              <w:rFonts w:ascii="宋体" w:hAnsi="宋体" w:eastAsia="宋体" w:cs="宋体"/>
              <w:color w:val="auto"/>
              <w:sz w:val="28"/>
              <w:szCs w:val="28"/>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1"/>
              <w:sz w:val="28"/>
              <w:szCs w:val="28"/>
            </w:rPr>
            <w:t>第一章 竞争性磋商公告</w:t>
          </w:r>
          <w:r>
            <w:rPr>
              <w:rFonts w:ascii="宋体" w:hAnsi="宋体" w:eastAsia="宋体" w:cs="宋体"/>
              <w:color w:val="auto"/>
              <w:spacing w:val="-36"/>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1</w:t>
          </w:r>
          <w:r>
            <w:rPr>
              <w:rFonts w:ascii="宋体" w:hAnsi="宋体" w:eastAsia="宋体" w:cs="宋体"/>
              <w:color w:val="auto"/>
              <w:sz w:val="28"/>
              <w:szCs w:val="28"/>
            </w:rPr>
            <w:fldChar w:fldCharType="end"/>
          </w:r>
        </w:p>
        <w:p w14:paraId="09198E3D">
          <w:pPr>
            <w:tabs>
              <w:tab w:val="right" w:leader="dot" w:pos="9735"/>
            </w:tabs>
            <w:spacing w:before="108" w:line="219" w:lineRule="auto"/>
            <w:rPr>
              <w:rFonts w:ascii="宋体" w:hAnsi="宋体" w:eastAsia="宋体" w:cs="宋体"/>
              <w:color w:val="auto"/>
              <w:sz w:val="28"/>
              <w:szCs w:val="28"/>
            </w:rPr>
          </w:pPr>
          <w:bookmarkStart w:id="1" w:name="bookmark3"/>
          <w:bookmarkEnd w:id="1"/>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2"/>
              <w:sz w:val="28"/>
              <w:szCs w:val="28"/>
            </w:rPr>
            <w:t>第二章 供应商须知</w:t>
          </w:r>
          <w:r>
            <w:rPr>
              <w:rFonts w:ascii="宋体" w:hAnsi="宋体" w:eastAsia="宋体" w:cs="宋体"/>
              <w:color w:val="auto"/>
              <w:spacing w:val="-30"/>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4</w:t>
          </w:r>
          <w:r>
            <w:rPr>
              <w:rFonts w:ascii="宋体" w:hAnsi="宋体" w:eastAsia="宋体" w:cs="宋体"/>
              <w:color w:val="auto"/>
              <w:sz w:val="28"/>
              <w:szCs w:val="28"/>
            </w:rPr>
            <w:fldChar w:fldCharType="end"/>
          </w:r>
        </w:p>
        <w:p w14:paraId="6F5F53EA">
          <w:pPr>
            <w:tabs>
              <w:tab w:val="right" w:leader="dot" w:pos="9735"/>
            </w:tabs>
            <w:spacing w:before="107" w:line="219" w:lineRule="auto"/>
            <w:rPr>
              <w:rFonts w:ascii="宋体" w:hAnsi="宋体" w:eastAsia="宋体" w:cs="宋体"/>
              <w:color w:val="auto"/>
              <w:sz w:val="28"/>
              <w:szCs w:val="28"/>
            </w:rPr>
          </w:pPr>
          <w:bookmarkStart w:id="2" w:name="bookmark5"/>
          <w:bookmarkEnd w:id="2"/>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2"/>
              <w:sz w:val="28"/>
              <w:szCs w:val="28"/>
            </w:rPr>
            <w:t>第三章 采购需求</w:t>
          </w:r>
          <w:r>
            <w:rPr>
              <w:rFonts w:ascii="宋体" w:hAnsi="宋体" w:eastAsia="宋体" w:cs="宋体"/>
              <w:color w:val="auto"/>
              <w:spacing w:val="-32"/>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22</w:t>
          </w:r>
          <w:r>
            <w:rPr>
              <w:rFonts w:ascii="宋体" w:hAnsi="宋体" w:eastAsia="宋体" w:cs="宋体"/>
              <w:color w:val="auto"/>
              <w:sz w:val="28"/>
              <w:szCs w:val="28"/>
            </w:rPr>
            <w:fldChar w:fldCharType="end"/>
          </w:r>
        </w:p>
        <w:p w14:paraId="172E5116">
          <w:pPr>
            <w:tabs>
              <w:tab w:val="right" w:leader="dot" w:pos="9735"/>
            </w:tabs>
            <w:spacing w:before="108" w:line="219" w:lineRule="auto"/>
            <w:rPr>
              <w:rFonts w:ascii="宋体" w:hAnsi="宋体" w:eastAsia="宋体" w:cs="宋体"/>
              <w:color w:val="auto"/>
              <w:sz w:val="28"/>
              <w:szCs w:val="28"/>
            </w:rPr>
          </w:pPr>
          <w:bookmarkStart w:id="3" w:name="bookmark7"/>
          <w:bookmarkEnd w:id="3"/>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color w:val="auto"/>
              <w:spacing w:val="-2"/>
              <w:sz w:val="28"/>
              <w:szCs w:val="28"/>
            </w:rPr>
            <w:t>第四章 评审方法</w:t>
          </w:r>
          <w:r>
            <w:rPr>
              <w:rFonts w:ascii="宋体" w:hAnsi="宋体" w:eastAsia="宋体" w:cs="宋体"/>
              <w:color w:val="auto"/>
              <w:spacing w:val="-32"/>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25</w:t>
          </w:r>
          <w:r>
            <w:rPr>
              <w:rFonts w:ascii="宋体" w:hAnsi="宋体" w:eastAsia="宋体" w:cs="宋体"/>
              <w:color w:val="auto"/>
              <w:sz w:val="28"/>
              <w:szCs w:val="28"/>
            </w:rPr>
            <w:fldChar w:fldCharType="end"/>
          </w:r>
        </w:p>
        <w:p w14:paraId="4FAE98BE">
          <w:pPr>
            <w:tabs>
              <w:tab w:val="right" w:leader="dot" w:pos="9735"/>
            </w:tabs>
            <w:spacing w:before="107" w:line="219" w:lineRule="auto"/>
            <w:rPr>
              <w:rFonts w:ascii="宋体" w:hAnsi="宋体" w:eastAsia="宋体" w:cs="宋体"/>
              <w:color w:val="auto"/>
              <w:sz w:val="28"/>
              <w:szCs w:val="28"/>
            </w:rPr>
          </w:pPr>
          <w:bookmarkStart w:id="4" w:name="bookmark9"/>
          <w:bookmarkEnd w:id="4"/>
          <w:r>
            <w:rPr>
              <w:color w:val="auto"/>
            </w:rPr>
            <w:fldChar w:fldCharType="begin"/>
          </w:r>
          <w:r>
            <w:rPr>
              <w:color w:val="auto"/>
            </w:rPr>
            <w:instrText xml:space="preserve"> HYPERLINK \l "bookmark10" </w:instrText>
          </w:r>
          <w:r>
            <w:rPr>
              <w:color w:val="auto"/>
            </w:rPr>
            <w:fldChar w:fldCharType="separate"/>
          </w:r>
          <w:r>
            <w:rPr>
              <w:rFonts w:ascii="宋体" w:hAnsi="宋体" w:eastAsia="宋体" w:cs="宋体"/>
              <w:color w:val="auto"/>
              <w:spacing w:val="-2"/>
              <w:sz w:val="28"/>
              <w:szCs w:val="28"/>
            </w:rPr>
            <w:t>第五章 合同文件</w:t>
          </w:r>
          <w:r>
            <w:rPr>
              <w:rFonts w:ascii="宋体" w:hAnsi="宋体" w:eastAsia="宋体" w:cs="宋体"/>
              <w:color w:val="auto"/>
              <w:spacing w:val="-32"/>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33</w:t>
          </w:r>
          <w:r>
            <w:rPr>
              <w:rFonts w:ascii="宋体" w:hAnsi="宋体" w:eastAsia="宋体" w:cs="宋体"/>
              <w:color w:val="auto"/>
              <w:sz w:val="28"/>
              <w:szCs w:val="28"/>
            </w:rPr>
            <w:fldChar w:fldCharType="end"/>
          </w:r>
        </w:p>
        <w:p w14:paraId="79BDFF0D">
          <w:pPr>
            <w:tabs>
              <w:tab w:val="right" w:leader="dot" w:pos="9735"/>
            </w:tabs>
            <w:spacing w:before="108" w:line="219" w:lineRule="auto"/>
            <w:rPr>
              <w:rFonts w:ascii="宋体" w:hAnsi="宋体" w:eastAsia="宋体" w:cs="宋体"/>
              <w:color w:val="auto"/>
              <w:sz w:val="28"/>
              <w:szCs w:val="28"/>
            </w:rPr>
          </w:pPr>
          <w:bookmarkStart w:id="5" w:name="bookmark11"/>
          <w:bookmarkEnd w:id="5"/>
          <w:r>
            <w:rPr>
              <w:color w:val="auto"/>
            </w:rPr>
            <w:fldChar w:fldCharType="begin"/>
          </w:r>
          <w:r>
            <w:rPr>
              <w:color w:val="auto"/>
            </w:rPr>
            <w:instrText xml:space="preserve"> HYPERLINK \l "bookmark12" </w:instrText>
          </w:r>
          <w:r>
            <w:rPr>
              <w:color w:val="auto"/>
            </w:rPr>
            <w:fldChar w:fldCharType="separate"/>
          </w:r>
          <w:r>
            <w:rPr>
              <w:rFonts w:ascii="宋体" w:hAnsi="宋体" w:eastAsia="宋体" w:cs="宋体"/>
              <w:color w:val="auto"/>
              <w:spacing w:val="-5"/>
              <w:sz w:val="28"/>
              <w:szCs w:val="28"/>
            </w:rPr>
            <w:t>第六章</w:t>
          </w:r>
          <w:r>
            <w:rPr>
              <w:rFonts w:ascii="宋体" w:hAnsi="宋体" w:eastAsia="宋体" w:cs="宋体"/>
              <w:color w:val="auto"/>
              <w:spacing w:val="33"/>
              <w:sz w:val="28"/>
              <w:szCs w:val="28"/>
            </w:rPr>
            <w:t xml:space="preserve"> </w:t>
          </w:r>
          <w:r>
            <w:rPr>
              <w:rFonts w:ascii="宋体" w:hAnsi="宋体" w:eastAsia="宋体" w:cs="宋体"/>
              <w:color w:val="auto"/>
              <w:spacing w:val="-5"/>
              <w:sz w:val="28"/>
              <w:szCs w:val="28"/>
            </w:rPr>
            <w:t>响应文件格式</w:t>
          </w:r>
          <w:r>
            <w:rPr>
              <w:rFonts w:ascii="宋体" w:hAnsi="宋体" w:eastAsia="宋体" w:cs="宋体"/>
              <w:color w:val="auto"/>
              <w:spacing w:val="-36"/>
              <w:sz w:val="28"/>
              <w:szCs w:val="28"/>
            </w:rPr>
            <w:t xml:space="preserve"> </w:t>
          </w:r>
          <w:r>
            <w:rPr>
              <w:rFonts w:ascii="宋体" w:hAnsi="宋体" w:eastAsia="宋体" w:cs="宋体"/>
              <w:color w:val="auto"/>
              <w:sz w:val="28"/>
              <w:szCs w:val="28"/>
            </w:rPr>
            <w:tab/>
          </w:r>
          <w:r>
            <w:rPr>
              <w:rFonts w:ascii="宋体" w:hAnsi="宋体" w:eastAsia="宋体" w:cs="宋体"/>
              <w:color w:val="auto"/>
              <w:sz w:val="28"/>
              <w:szCs w:val="28"/>
            </w:rPr>
            <w:t>42</w:t>
          </w:r>
          <w:r>
            <w:rPr>
              <w:rFonts w:ascii="宋体" w:hAnsi="宋体" w:eastAsia="宋体" w:cs="宋体"/>
              <w:color w:val="auto"/>
              <w:sz w:val="28"/>
              <w:szCs w:val="28"/>
            </w:rPr>
            <w:fldChar w:fldCharType="end"/>
          </w:r>
        </w:p>
      </w:sdtContent>
    </w:sdt>
    <w:p w14:paraId="417C7D38">
      <w:pPr>
        <w:spacing w:line="219" w:lineRule="auto"/>
        <w:rPr>
          <w:rFonts w:ascii="宋体" w:hAnsi="宋体" w:eastAsia="宋体" w:cs="宋体"/>
          <w:color w:val="auto"/>
          <w:sz w:val="28"/>
          <w:szCs w:val="28"/>
        </w:rPr>
        <w:sectPr>
          <w:headerReference r:id="rId5" w:type="default"/>
          <w:footerReference r:id="rId6" w:type="default"/>
          <w:pgSz w:w="11906" w:h="16839"/>
          <w:pgMar w:top="400" w:right="1080" w:bottom="400" w:left="1090" w:header="0" w:footer="0" w:gutter="0"/>
          <w:pgNumType w:fmt="decimal"/>
          <w:cols w:space="720" w:num="1"/>
        </w:sectPr>
      </w:pPr>
    </w:p>
    <w:p w14:paraId="6E2226CC">
      <w:pPr>
        <w:pStyle w:val="3"/>
        <w:rPr>
          <w:color w:val="auto"/>
        </w:rPr>
      </w:pPr>
    </w:p>
    <w:p w14:paraId="42674B5C">
      <w:pPr>
        <w:pStyle w:val="3"/>
        <w:rPr>
          <w:color w:val="auto"/>
        </w:rPr>
      </w:pPr>
    </w:p>
    <w:p w14:paraId="0AF2C598">
      <w:pPr>
        <w:pStyle w:val="3"/>
        <w:rPr>
          <w:color w:val="auto"/>
        </w:rPr>
      </w:pPr>
    </w:p>
    <w:p w14:paraId="16346A07">
      <w:pPr>
        <w:pStyle w:val="3"/>
        <w:rPr>
          <w:color w:val="auto"/>
        </w:rPr>
      </w:pPr>
    </w:p>
    <w:p w14:paraId="17639306">
      <w:pPr>
        <w:spacing w:before="143" w:line="218" w:lineRule="auto"/>
        <w:ind w:left="2574"/>
        <w:outlineLvl w:val="0"/>
        <w:rPr>
          <w:rFonts w:ascii="宋体" w:hAnsi="宋体" w:eastAsia="宋体" w:cs="宋体"/>
          <w:color w:val="auto"/>
          <w:sz w:val="44"/>
          <w:szCs w:val="44"/>
        </w:rPr>
      </w:pPr>
      <w:bookmarkStart w:id="6" w:name="bookmark2"/>
      <w:bookmarkEnd w:id="6"/>
      <w:bookmarkStart w:id="7" w:name="bookmark1"/>
      <w:bookmarkEnd w:id="7"/>
      <w:r>
        <w:rPr>
          <w:rFonts w:ascii="宋体" w:hAnsi="宋体" w:eastAsia="宋体" w:cs="宋体"/>
          <w:b/>
          <w:bCs/>
          <w:color w:val="auto"/>
          <w:spacing w:val="-4"/>
          <w:sz w:val="44"/>
          <w:szCs w:val="44"/>
        </w:rPr>
        <w:t>第一章</w:t>
      </w:r>
      <w:r>
        <w:rPr>
          <w:rFonts w:ascii="宋体" w:hAnsi="宋体" w:eastAsia="宋体" w:cs="宋体"/>
          <w:color w:val="auto"/>
          <w:spacing w:val="-4"/>
          <w:sz w:val="44"/>
          <w:szCs w:val="44"/>
        </w:rPr>
        <w:t xml:space="preserve">  </w:t>
      </w:r>
      <w:r>
        <w:rPr>
          <w:rFonts w:ascii="宋体" w:hAnsi="宋体" w:eastAsia="宋体" w:cs="宋体"/>
          <w:b/>
          <w:bCs/>
          <w:color w:val="auto"/>
          <w:spacing w:val="-4"/>
          <w:sz w:val="44"/>
          <w:szCs w:val="44"/>
        </w:rPr>
        <w:t>竞争性磋商公告</w:t>
      </w:r>
    </w:p>
    <w:p w14:paraId="4E79B061">
      <w:pPr>
        <w:spacing w:before="51"/>
        <w:rPr>
          <w:color w:val="auto"/>
        </w:rPr>
      </w:pPr>
    </w:p>
    <w:tbl>
      <w:tblPr>
        <w:tblStyle w:val="15"/>
        <w:tblW w:w="9962"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2"/>
      </w:tblGrid>
      <w:tr w14:paraId="3EFE08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1" w:hRule="atLeast"/>
        </w:trPr>
        <w:tc>
          <w:tcPr>
            <w:tcW w:w="9962" w:type="dxa"/>
            <w:vAlign w:val="top"/>
          </w:tcPr>
          <w:p w14:paraId="60BD26EC">
            <w:pPr>
              <w:pStyle w:val="16"/>
              <w:spacing w:before="36" w:line="220" w:lineRule="auto"/>
              <w:ind w:left="116"/>
              <w:rPr>
                <w:color w:val="auto"/>
              </w:rPr>
            </w:pPr>
            <w:r>
              <w:rPr>
                <w:color w:val="auto"/>
                <w:spacing w:val="-3"/>
              </w:rPr>
              <w:t>项目概况</w:t>
            </w:r>
          </w:p>
          <w:p w14:paraId="18CA2592">
            <w:pPr>
              <w:pStyle w:val="16"/>
              <w:spacing w:before="102" w:line="260" w:lineRule="auto"/>
              <w:ind w:left="111" w:right="249" w:firstLine="482"/>
              <w:rPr>
                <w:color w:val="auto"/>
              </w:rPr>
            </w:pPr>
            <w:r>
              <w:rPr>
                <w:rFonts w:hint="eastAsia"/>
                <w:color w:val="auto"/>
                <w:highlight w:val="none"/>
                <w:lang w:val="en-US" w:eastAsia="zh-CN"/>
              </w:rPr>
              <w:t>拜城县项目全过程管理项目</w:t>
            </w:r>
            <w:r>
              <w:rPr>
                <w:color w:val="auto"/>
                <w:highlight w:val="none"/>
              </w:rPr>
              <w:t>的潜在供应商应</w:t>
            </w:r>
            <w:r>
              <w:rPr>
                <w:color w:val="auto"/>
                <w:spacing w:val="-1"/>
                <w:highlight w:val="none"/>
              </w:rPr>
              <w:t>在政采云平台线上获取采购文</w:t>
            </w:r>
            <w:r>
              <w:rPr>
                <w:color w:val="auto"/>
                <w:spacing w:val="-6"/>
                <w:highlight w:val="none"/>
              </w:rPr>
              <w:t>件，并</w:t>
            </w:r>
            <w:r>
              <w:rPr>
                <w:rFonts w:hint="eastAsia"/>
                <w:color w:val="auto"/>
                <w:highlight w:val="none"/>
                <w:lang w:eastAsia="zh-CN"/>
              </w:rPr>
              <w:t>于202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18</w:t>
            </w:r>
            <w:r>
              <w:rPr>
                <w:rFonts w:hint="eastAsia"/>
                <w:color w:val="auto"/>
                <w:highlight w:val="none"/>
                <w:lang w:eastAsia="zh-CN"/>
              </w:rPr>
              <w:t>日</w:t>
            </w:r>
            <w:r>
              <w:rPr>
                <w:rFonts w:hint="eastAsia"/>
                <w:color w:val="auto"/>
                <w:highlight w:val="none"/>
                <w:lang w:val="en-US" w:eastAsia="zh-CN"/>
              </w:rPr>
              <w:t>10</w:t>
            </w:r>
            <w:r>
              <w:rPr>
                <w:rFonts w:hint="eastAsia"/>
                <w:color w:val="auto"/>
                <w:highlight w:val="none"/>
                <w:lang w:eastAsia="zh-CN"/>
              </w:rPr>
              <w:t>：30（北京</w:t>
            </w:r>
            <w:r>
              <w:rPr>
                <w:color w:val="auto"/>
                <w:spacing w:val="-6"/>
              </w:rPr>
              <w:t>时</w:t>
            </w:r>
            <w:r>
              <w:rPr>
                <w:color w:val="auto"/>
                <w:spacing w:val="-7"/>
              </w:rPr>
              <w:t>间）前提交响应文件。</w:t>
            </w:r>
          </w:p>
        </w:tc>
      </w:tr>
    </w:tbl>
    <w:p w14:paraId="1951182D">
      <w:pPr>
        <w:spacing w:before="233" w:line="219" w:lineRule="auto"/>
        <w:ind w:left="126"/>
        <w:rPr>
          <w:rFonts w:ascii="宋体" w:hAnsi="宋体" w:eastAsia="宋体" w:cs="宋体"/>
          <w:color w:val="auto"/>
          <w:sz w:val="24"/>
          <w:szCs w:val="24"/>
          <w:highlight w:val="none"/>
        </w:rPr>
      </w:pPr>
      <w:r>
        <w:rPr>
          <w:rFonts w:ascii="宋体" w:hAnsi="宋体" w:eastAsia="宋体" w:cs="宋体"/>
          <w:b/>
          <w:bCs/>
          <w:color w:val="auto"/>
          <w:spacing w:val="-4"/>
          <w:sz w:val="24"/>
          <w:szCs w:val="24"/>
        </w:rPr>
        <w:t>一、项目基本情况</w:t>
      </w:r>
    </w:p>
    <w:p w14:paraId="2B71A8E5">
      <w:pPr>
        <w:spacing w:before="234" w:line="220" w:lineRule="auto"/>
        <w:ind w:left="606"/>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项目编号：</w:t>
      </w:r>
      <w:r>
        <w:rPr>
          <w:rFonts w:hint="eastAsia" w:ascii="宋体" w:hAnsi="宋体" w:eastAsia="宋体" w:cs="宋体"/>
          <w:color w:val="auto"/>
          <w:spacing w:val="-1"/>
          <w:sz w:val="24"/>
          <w:szCs w:val="24"/>
          <w:highlight w:val="none"/>
          <w:lang w:val="en-US" w:eastAsia="zh-CN"/>
        </w:rPr>
        <w:t>bcx-jzxcs-2025-057</w:t>
      </w:r>
    </w:p>
    <w:p w14:paraId="0815CBDF">
      <w:pPr>
        <w:spacing w:before="114" w:line="219" w:lineRule="auto"/>
        <w:ind w:left="601"/>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lang w:val="en-US" w:eastAsia="zh-CN"/>
        </w:rPr>
        <w:t>拜城县项目全过程管理项目</w:t>
      </w:r>
    </w:p>
    <w:p w14:paraId="19C18E77">
      <w:pPr>
        <w:spacing w:before="114" w:line="219" w:lineRule="auto"/>
        <w:ind w:left="6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采购方式：竞争性磋商</w:t>
      </w:r>
    </w:p>
    <w:p w14:paraId="6B35CD48">
      <w:pPr>
        <w:spacing w:before="114" w:line="220" w:lineRule="auto"/>
        <w:ind w:left="606"/>
        <w:rPr>
          <w:rFonts w:hint="default" w:ascii="宋体" w:hAnsi="宋体" w:eastAsia="宋体" w:cs="宋体"/>
          <w:color w:val="auto"/>
          <w:spacing w:val="1"/>
          <w:sz w:val="24"/>
          <w:szCs w:val="24"/>
          <w:highlight w:val="none"/>
          <w:lang w:val="en-US"/>
        </w:rPr>
      </w:pPr>
      <w:r>
        <w:rPr>
          <w:rFonts w:ascii="宋体" w:hAnsi="宋体" w:eastAsia="宋体" w:cs="宋体"/>
          <w:color w:val="auto"/>
          <w:spacing w:val="-1"/>
          <w:sz w:val="24"/>
          <w:szCs w:val="24"/>
          <w:highlight w:val="none"/>
        </w:rPr>
        <w:t>预算金额（元）：</w:t>
      </w:r>
      <w:r>
        <w:rPr>
          <w:rFonts w:hint="eastAsia" w:ascii="宋体" w:hAnsi="宋体" w:eastAsia="宋体" w:cs="宋体"/>
          <w:color w:val="auto"/>
          <w:spacing w:val="-1"/>
          <w:sz w:val="24"/>
          <w:szCs w:val="24"/>
          <w:highlight w:val="none"/>
          <w:lang w:val="en-US" w:eastAsia="zh-CN"/>
        </w:rPr>
        <w:t>600000</w:t>
      </w:r>
    </w:p>
    <w:p w14:paraId="16265739">
      <w:pPr>
        <w:spacing w:before="114" w:line="220" w:lineRule="auto"/>
        <w:ind w:left="60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最高限价（元）：</w:t>
      </w:r>
      <w:r>
        <w:rPr>
          <w:rFonts w:hint="eastAsia" w:ascii="宋体" w:hAnsi="宋体" w:eastAsia="宋体" w:cs="宋体"/>
          <w:color w:val="auto"/>
          <w:spacing w:val="-1"/>
          <w:sz w:val="24"/>
          <w:szCs w:val="24"/>
          <w:highlight w:val="none"/>
          <w:lang w:val="en-US" w:eastAsia="zh-CN"/>
        </w:rPr>
        <w:t>60</w:t>
      </w:r>
      <w:r>
        <w:rPr>
          <w:rFonts w:ascii="宋体" w:hAnsi="宋体" w:eastAsia="宋体" w:cs="宋体"/>
          <w:color w:val="auto"/>
          <w:spacing w:val="-1"/>
          <w:sz w:val="24"/>
          <w:szCs w:val="24"/>
          <w:highlight w:val="none"/>
        </w:rPr>
        <w:t>0000</w:t>
      </w:r>
    </w:p>
    <w:p w14:paraId="134991CA">
      <w:pPr>
        <w:spacing w:before="114" w:line="219" w:lineRule="auto"/>
        <w:ind w:left="601"/>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采购需求：开展拜城县援疆项目全过程管理</w:t>
      </w:r>
    </w:p>
    <w:p w14:paraId="764C7BC7">
      <w:pPr>
        <w:spacing w:before="114" w:line="219" w:lineRule="auto"/>
        <w:ind w:left="601"/>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highlight w:val="none"/>
        </w:rPr>
        <w:t>标项名称：</w:t>
      </w:r>
      <w:r>
        <w:rPr>
          <w:rFonts w:hint="eastAsia" w:ascii="宋体" w:hAnsi="宋体" w:eastAsia="宋体" w:cs="宋体"/>
          <w:color w:val="auto"/>
          <w:spacing w:val="-1"/>
          <w:sz w:val="24"/>
          <w:szCs w:val="24"/>
          <w:highlight w:val="none"/>
          <w:lang w:val="en-US" w:eastAsia="zh-CN"/>
        </w:rPr>
        <w:t>拜城县项目全过程管理项目</w:t>
      </w:r>
    </w:p>
    <w:p w14:paraId="65F433E8">
      <w:pPr>
        <w:spacing w:before="114" w:line="219" w:lineRule="auto"/>
        <w:ind w:left="601"/>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highlight w:val="none"/>
        </w:rPr>
        <w:t>数量：</w:t>
      </w:r>
      <w:r>
        <w:rPr>
          <w:rFonts w:hint="eastAsia" w:ascii="宋体" w:hAnsi="宋体" w:eastAsia="宋体" w:cs="宋体"/>
          <w:color w:val="auto"/>
          <w:spacing w:val="-1"/>
          <w:sz w:val="24"/>
          <w:szCs w:val="24"/>
          <w:highlight w:val="none"/>
          <w:lang w:val="en-US" w:eastAsia="zh-CN"/>
        </w:rPr>
        <w:t>1</w:t>
      </w:r>
    </w:p>
    <w:p w14:paraId="08BB248F">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预算金额（元</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60</w:t>
      </w:r>
      <w:r>
        <w:rPr>
          <w:rFonts w:ascii="宋体" w:hAnsi="宋体" w:eastAsia="宋体" w:cs="宋体"/>
          <w:color w:val="auto"/>
          <w:spacing w:val="-1"/>
          <w:sz w:val="24"/>
          <w:szCs w:val="24"/>
          <w:highlight w:val="none"/>
        </w:rPr>
        <w:t>0000</w:t>
      </w:r>
    </w:p>
    <w:p w14:paraId="6C20BCA4">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单位：批</w:t>
      </w:r>
    </w:p>
    <w:p w14:paraId="7CDBBC62">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简要规格描述：详见竞争性磋商文件采购需求 </w:t>
      </w:r>
    </w:p>
    <w:p w14:paraId="2621A973">
      <w:pPr>
        <w:spacing w:before="114" w:line="220" w:lineRule="auto"/>
        <w:ind w:left="60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备注：</w:t>
      </w:r>
    </w:p>
    <w:p w14:paraId="5322B59E">
      <w:pPr>
        <w:spacing w:before="114" w:line="220" w:lineRule="auto"/>
        <w:ind w:left="606"/>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highlight w:val="none"/>
        </w:rPr>
        <w:t>合同履约期限：</w:t>
      </w:r>
      <w:r>
        <w:rPr>
          <w:rFonts w:hint="default" w:ascii="宋体" w:hAnsi="宋体" w:eastAsia="宋体" w:cs="宋体"/>
          <w:color w:val="auto"/>
          <w:spacing w:val="-1"/>
          <w:sz w:val="24"/>
          <w:szCs w:val="24"/>
          <w:highlight w:val="none"/>
          <w:lang w:val="en-US" w:eastAsia="zh-CN"/>
        </w:rPr>
        <w:t>合同签订后一年之内</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lang w:val="en-US" w:eastAsia="zh-CN"/>
        </w:rPr>
        <w:t xml:space="preserve"> </w:t>
      </w:r>
    </w:p>
    <w:p w14:paraId="680E01CE">
      <w:pPr>
        <w:spacing w:before="114" w:line="220" w:lineRule="auto"/>
        <w:ind w:left="60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本项目（否）接受联合体投标。</w:t>
      </w:r>
    </w:p>
    <w:p w14:paraId="4914B6AF">
      <w:pPr>
        <w:spacing w:before="155" w:line="220" w:lineRule="auto"/>
        <w:ind w:left="12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二、申请人的资格要求：</w:t>
      </w:r>
    </w:p>
    <w:p w14:paraId="3B67E77E">
      <w:pPr>
        <w:spacing w:before="155" w:line="219" w:lineRule="auto"/>
        <w:ind w:left="122"/>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rPr>
        <w:t>1.满足《中华人民共和国政府采购法》第二十二条规定；</w:t>
      </w:r>
    </w:p>
    <w:p w14:paraId="7BBFBF44">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（1）具有独立承担民事责任的能力；</w:t>
      </w:r>
    </w:p>
    <w:p w14:paraId="7DEAC487">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（2）具有良好的商业信誉和健全的财务会计制度；</w:t>
      </w:r>
    </w:p>
    <w:p w14:paraId="6231A96F">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（3）具有履行合同所必需的设备和专业技术能力；</w:t>
      </w:r>
    </w:p>
    <w:p w14:paraId="311865CB">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（4）有依法缴纳税收和社会保障资金的良好记录；</w:t>
      </w:r>
    </w:p>
    <w:p w14:paraId="7B5FD0CA">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（5）参加政府采购活动前三年内，在经营活动中没有重大违法记录；</w:t>
      </w:r>
    </w:p>
    <w:p w14:paraId="35EB7294">
      <w:pPr>
        <w:spacing w:before="155" w:line="219" w:lineRule="auto"/>
        <w:ind w:left="122"/>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lang w:val="en-US" w:eastAsia="zh-CN"/>
        </w:rPr>
        <w:t>（6）法律、行政法规规定的其他条件。</w:t>
      </w:r>
    </w:p>
    <w:p w14:paraId="524D6EE5">
      <w:pPr>
        <w:spacing w:before="155" w:line="219" w:lineRule="auto"/>
        <w:ind w:left="122"/>
        <w:rPr>
          <w:rFonts w:hint="default"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rPr>
        <w:t>2.落实政府采购政策需满足的资格要求：</w:t>
      </w:r>
      <w:r>
        <w:rPr>
          <w:rFonts w:hint="eastAsia" w:ascii="宋体" w:hAnsi="宋体" w:eastAsia="宋体" w:cs="宋体"/>
          <w:b w:val="0"/>
          <w:bCs w:val="0"/>
          <w:color w:val="auto"/>
          <w:spacing w:val="-3"/>
          <w:sz w:val="24"/>
          <w:szCs w:val="24"/>
          <w:highlight w:val="none"/>
          <w:lang w:val="en-US" w:eastAsia="zh-CN"/>
        </w:rPr>
        <w:t>本项目专门面向中小企业</w:t>
      </w:r>
    </w:p>
    <w:p w14:paraId="683B5D88">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（1）财政部、国家发展改革委、生态环境部、市场监管总局《关于调整优化节能产品、环境标志产品政府采购执行机制的通知》（财库[2019]9号文）；</w:t>
      </w:r>
    </w:p>
    <w:p w14:paraId="0BCB39ED">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（2）财政部、生态环境部《关于印发环境标志产品政府采购品目清单的通知》（财库[2019]18号文）；</w:t>
      </w:r>
    </w:p>
    <w:p w14:paraId="35DA9A4D">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（3）财政部、发展改革委《关于印发节能产品政府采购品目清单的通知》（财库[2019]19号文）；</w:t>
      </w:r>
    </w:p>
    <w:p w14:paraId="09185A18">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（4）市场监管总局《市场监管总局关于发布参与实施政府采购节能产品、环境标志产品认证机构名录的公告》（2019年第16号）；</w:t>
      </w:r>
    </w:p>
    <w:p w14:paraId="608191D6">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 xml:space="preserve">（5）财政部、工业和信息化部《关于印发《政府采购促进中小企业发展管理办法》的通知》（财库[2020]46号文）； </w:t>
      </w:r>
    </w:p>
    <w:p w14:paraId="42248677">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 xml:space="preserve">（6）财政部、民政部、中国残疾人联合会《关于促进残疾人就业政府采购政策的通知》（财库[2017]141号）；                                </w:t>
      </w:r>
    </w:p>
    <w:p w14:paraId="292DCA85">
      <w:pPr>
        <w:spacing w:before="155" w:line="219" w:lineRule="auto"/>
        <w:ind w:left="122"/>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（7）财政部、司法部《关于政府采购支持监狱企业发展有关问题的通知》（财库[2014]68号文）。 </w:t>
      </w:r>
    </w:p>
    <w:p w14:paraId="266B9F29">
      <w:pPr>
        <w:spacing w:before="155" w:line="219" w:lineRule="auto"/>
        <w:ind w:left="122"/>
        <w:rPr>
          <w:rFonts w:ascii="宋体" w:hAnsi="宋体" w:eastAsia="宋体" w:cs="宋体"/>
          <w:color w:val="auto"/>
          <w:sz w:val="24"/>
          <w:szCs w:val="24"/>
        </w:rPr>
      </w:pPr>
      <w:r>
        <w:rPr>
          <w:rFonts w:ascii="宋体" w:hAnsi="宋体" w:eastAsia="宋体" w:cs="宋体"/>
          <w:b/>
          <w:bCs/>
          <w:color w:val="auto"/>
          <w:spacing w:val="-3"/>
          <w:sz w:val="24"/>
          <w:szCs w:val="24"/>
        </w:rPr>
        <w:t>三、获取采购文件</w:t>
      </w:r>
    </w:p>
    <w:p w14:paraId="50098727">
      <w:pPr>
        <w:spacing w:before="235" w:line="294" w:lineRule="auto"/>
        <w:ind w:left="124" w:right="410" w:firstLine="48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时间：202</w:t>
      </w:r>
      <w:r>
        <w:rPr>
          <w:rFonts w:hint="eastAsia" w:ascii="宋体" w:hAnsi="宋体" w:eastAsia="宋体" w:cs="宋体"/>
          <w:color w:val="auto"/>
          <w:spacing w:val="-8"/>
          <w:sz w:val="24"/>
          <w:szCs w:val="24"/>
          <w:highlight w:val="none"/>
          <w:lang w:eastAsia="zh-CN"/>
        </w:rPr>
        <w:t>5</w:t>
      </w:r>
      <w:r>
        <w:rPr>
          <w:rFonts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7</w:t>
      </w:r>
      <w:r>
        <w:rPr>
          <w:rFonts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lang w:val="en-US" w:eastAsia="zh-CN"/>
        </w:rPr>
        <w:t>7</w:t>
      </w:r>
      <w:r>
        <w:rPr>
          <w:rFonts w:ascii="宋体" w:hAnsi="宋体" w:eastAsia="宋体" w:cs="宋体"/>
          <w:color w:val="auto"/>
          <w:spacing w:val="-8"/>
          <w:sz w:val="24"/>
          <w:szCs w:val="24"/>
          <w:highlight w:val="none"/>
        </w:rPr>
        <w:t>日至</w:t>
      </w:r>
      <w:r>
        <w:rPr>
          <w:rFonts w:ascii="宋体" w:hAnsi="宋体" w:eastAsia="宋体" w:cs="宋体"/>
          <w:color w:val="auto"/>
          <w:spacing w:val="-47"/>
          <w:sz w:val="24"/>
          <w:szCs w:val="24"/>
          <w:highlight w:val="none"/>
        </w:rPr>
        <w:t xml:space="preserve"> </w:t>
      </w:r>
      <w:r>
        <w:rPr>
          <w:rFonts w:ascii="宋体" w:hAnsi="宋体" w:eastAsia="宋体" w:cs="宋体"/>
          <w:color w:val="auto"/>
          <w:spacing w:val="-8"/>
          <w:sz w:val="24"/>
          <w:szCs w:val="24"/>
          <w:highlight w:val="none"/>
        </w:rPr>
        <w:t>202</w:t>
      </w:r>
      <w:r>
        <w:rPr>
          <w:rFonts w:hint="eastAsia" w:ascii="宋体" w:hAnsi="宋体" w:eastAsia="宋体" w:cs="宋体"/>
          <w:color w:val="auto"/>
          <w:spacing w:val="-8"/>
          <w:sz w:val="24"/>
          <w:szCs w:val="24"/>
          <w:highlight w:val="none"/>
          <w:lang w:eastAsia="zh-CN"/>
        </w:rPr>
        <w:t>5</w:t>
      </w:r>
      <w:r>
        <w:rPr>
          <w:rFonts w:ascii="宋体" w:hAnsi="宋体" w:eastAsia="宋体" w:cs="宋体"/>
          <w:color w:val="auto"/>
          <w:spacing w:val="-50"/>
          <w:sz w:val="24"/>
          <w:szCs w:val="24"/>
          <w:highlight w:val="none"/>
        </w:rPr>
        <w:t xml:space="preserve"> </w:t>
      </w:r>
      <w:r>
        <w:rPr>
          <w:rFonts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7</w:t>
      </w:r>
      <w:r>
        <w:rPr>
          <w:rFonts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lang w:val="en-US" w:eastAsia="zh-CN"/>
        </w:rPr>
        <w:t>14</w:t>
      </w:r>
      <w:r>
        <w:rPr>
          <w:rFonts w:ascii="宋体" w:hAnsi="宋体" w:eastAsia="宋体" w:cs="宋体"/>
          <w:color w:val="auto"/>
          <w:spacing w:val="-8"/>
          <w:sz w:val="24"/>
          <w:szCs w:val="24"/>
          <w:highlight w:val="none"/>
        </w:rPr>
        <w:t>日，每天上午</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33"/>
          <w:sz w:val="24"/>
          <w:szCs w:val="24"/>
          <w:highlight w:val="none"/>
          <w:lang w:val="en-US" w:eastAsia="zh-CN"/>
        </w:rPr>
        <w:t>1</w:t>
      </w:r>
      <w:r>
        <w:rPr>
          <w:rFonts w:hint="eastAsia" w:ascii="宋体" w:hAnsi="宋体" w:eastAsia="宋体" w:cs="宋体"/>
          <w:color w:val="auto"/>
          <w:spacing w:val="-8"/>
          <w:sz w:val="24"/>
          <w:szCs w:val="24"/>
          <w:highlight w:val="none"/>
        </w:rPr>
        <w:t>0:00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8"/>
          <w:sz w:val="24"/>
          <w:szCs w:val="24"/>
          <w:highlight w:val="none"/>
        </w:rPr>
        <w:t>至</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:00</w:t>
      </w:r>
      <w:r>
        <w:rPr>
          <w:rFonts w:ascii="宋体" w:hAnsi="宋体" w:eastAsia="宋体" w:cs="宋体"/>
          <w:color w:val="auto"/>
          <w:spacing w:val="-8"/>
          <w:sz w:val="24"/>
          <w:szCs w:val="24"/>
          <w:highlight w:val="none"/>
        </w:rPr>
        <w:t>，下午</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:00</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至</w:t>
      </w:r>
      <w:r>
        <w:rPr>
          <w:rFonts w:hint="eastAsia" w:ascii="宋体" w:hAnsi="宋体" w:eastAsia="宋体" w:cs="宋体"/>
          <w:color w:val="auto"/>
          <w:spacing w:val="-3"/>
          <w:sz w:val="24"/>
          <w:szCs w:val="24"/>
          <w:highlight w:val="none"/>
          <w:lang w:val="en-US" w:eastAsia="zh-CN"/>
        </w:rPr>
        <w:t>20</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26"/>
          <w:sz w:val="24"/>
          <w:szCs w:val="24"/>
          <w:highlight w:val="none"/>
          <w:lang w:val="en-US" w:eastAsia="zh-CN"/>
        </w:rPr>
        <w:t>00</w:t>
      </w:r>
      <w:r>
        <w:rPr>
          <w:rFonts w:ascii="宋体" w:hAnsi="宋体" w:eastAsia="宋体" w:cs="宋体"/>
          <w:color w:val="auto"/>
          <w:spacing w:val="-3"/>
          <w:sz w:val="24"/>
          <w:szCs w:val="24"/>
          <w:highlight w:val="none"/>
        </w:rPr>
        <w:t>（北京时间，法定节假日除外）</w:t>
      </w:r>
    </w:p>
    <w:p w14:paraId="36339E6A">
      <w:pPr>
        <w:spacing w:before="36" w:line="219"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地点：政采云平台线上</w:t>
      </w:r>
    </w:p>
    <w:p w14:paraId="4E472E02">
      <w:pPr>
        <w:spacing w:before="115" w:line="294" w:lineRule="auto"/>
        <w:ind w:left="168" w:right="204" w:firstLine="435"/>
        <w:rPr>
          <w:color w:val="auto"/>
        </w:rPr>
      </w:pPr>
      <w:r>
        <w:rPr>
          <w:rFonts w:ascii="宋体" w:hAnsi="宋体" w:eastAsia="宋体" w:cs="宋体"/>
          <w:color w:val="auto"/>
          <w:spacing w:val="-3"/>
          <w:sz w:val="24"/>
          <w:szCs w:val="24"/>
        </w:rPr>
        <w:t>方式：供应商登录政采云平台</w:t>
      </w:r>
      <w:r>
        <w:rPr>
          <w:rFonts w:ascii="宋体" w:hAnsi="宋体" w:eastAsia="宋体" w:cs="宋体"/>
          <w:color w:val="auto"/>
          <w:spacing w:val="-54"/>
          <w:sz w:val="24"/>
          <w:szCs w:val="24"/>
        </w:rPr>
        <w:t xml:space="preserve"> </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3"/>
          <w:sz w:val="24"/>
          <w:szCs w:val="24"/>
        </w:rPr>
        <w:t>https://www.zcy</w:t>
      </w:r>
      <w:r>
        <w:rPr>
          <w:rFonts w:ascii="宋体" w:hAnsi="宋体" w:eastAsia="宋体" w:cs="宋体"/>
          <w:color w:val="auto"/>
          <w:spacing w:val="-4"/>
          <w:sz w:val="24"/>
          <w:szCs w:val="24"/>
        </w:rPr>
        <w:t>gov.cn/</w:t>
      </w:r>
      <w:r>
        <w:rPr>
          <w:rFonts w:ascii="宋体" w:hAnsi="宋体" w:eastAsia="宋体" w:cs="宋体"/>
          <w:color w:val="auto"/>
          <w:spacing w:val="-4"/>
          <w:sz w:val="24"/>
          <w:szCs w:val="24"/>
        </w:rPr>
        <w:fldChar w:fldCharType="end"/>
      </w:r>
      <w:r>
        <w:rPr>
          <w:rFonts w:ascii="宋体" w:hAnsi="宋体" w:eastAsia="宋体" w:cs="宋体"/>
          <w:color w:val="auto"/>
          <w:spacing w:val="-4"/>
          <w:sz w:val="24"/>
          <w:szCs w:val="24"/>
        </w:rPr>
        <w:t>在线申请获取采购文件（进入“项</w:t>
      </w:r>
      <w:r>
        <w:rPr>
          <w:rFonts w:ascii="宋体" w:hAnsi="宋体" w:eastAsia="宋体" w:cs="宋体"/>
          <w:color w:val="auto"/>
          <w:spacing w:val="-2"/>
          <w:sz w:val="24"/>
          <w:szCs w:val="24"/>
        </w:rPr>
        <w:t>目采购”应用，在获取采购文件菜单中选择项目，申</w:t>
      </w:r>
      <w:r>
        <w:rPr>
          <w:rFonts w:ascii="宋体" w:hAnsi="宋体" w:eastAsia="宋体" w:cs="宋体"/>
          <w:color w:val="auto"/>
          <w:spacing w:val="-3"/>
          <w:sz w:val="24"/>
          <w:szCs w:val="24"/>
        </w:rPr>
        <w:t>请获取采购文件）</w:t>
      </w:r>
    </w:p>
    <w:p w14:paraId="554A5444">
      <w:pPr>
        <w:pStyle w:val="3"/>
        <w:spacing w:line="268" w:lineRule="auto"/>
        <w:rPr>
          <w:color w:val="auto"/>
        </w:rPr>
      </w:pPr>
    </w:p>
    <w:p w14:paraId="5D4EE750">
      <w:pPr>
        <w:spacing w:before="78" w:line="218" w:lineRule="auto"/>
        <w:ind w:left="482"/>
        <w:rPr>
          <w:rFonts w:ascii="宋体" w:hAnsi="宋体" w:eastAsia="宋体" w:cs="宋体"/>
          <w:color w:val="auto"/>
          <w:sz w:val="24"/>
          <w:szCs w:val="24"/>
        </w:rPr>
      </w:pPr>
      <w:r>
        <w:rPr>
          <w:rFonts w:ascii="宋体" w:hAnsi="宋体" w:eastAsia="宋体" w:cs="宋体"/>
          <w:color w:val="auto"/>
          <w:spacing w:val="-2"/>
          <w:sz w:val="24"/>
          <w:szCs w:val="24"/>
        </w:rPr>
        <w:t>售价（元</w:t>
      </w:r>
      <w:r>
        <w:rPr>
          <w:rFonts w:ascii="宋体" w:hAnsi="宋体" w:eastAsia="宋体" w:cs="宋体"/>
          <w:color w:val="auto"/>
          <w:sz w:val="24"/>
          <w:szCs w:val="24"/>
        </w:rPr>
        <w:t>）：</w:t>
      </w:r>
      <w:r>
        <w:rPr>
          <w:rFonts w:ascii="宋体" w:hAnsi="宋体" w:eastAsia="宋体" w:cs="宋体"/>
          <w:color w:val="auto"/>
          <w:spacing w:val="-2"/>
          <w:sz w:val="24"/>
          <w:szCs w:val="24"/>
        </w:rPr>
        <w:t>0</w:t>
      </w:r>
    </w:p>
    <w:p w14:paraId="2A4F4133">
      <w:pPr>
        <w:spacing w:before="235" w:line="220" w:lineRule="auto"/>
        <w:ind w:left="50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5057D398">
      <w:pPr>
        <w:spacing w:before="114" w:line="295" w:lineRule="auto"/>
        <w:ind w:left="3" w:firstLine="838"/>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截止时间：202</w:t>
      </w:r>
      <w:r>
        <w:rPr>
          <w:rFonts w:hint="eastAsia" w:ascii="宋体" w:hAnsi="宋体" w:eastAsia="宋体" w:cs="宋体"/>
          <w:color w:val="auto"/>
          <w:spacing w:val="-1"/>
          <w:sz w:val="24"/>
          <w:szCs w:val="24"/>
          <w:highlight w:val="none"/>
          <w:lang w:eastAsia="zh-CN"/>
        </w:rPr>
        <w:t>5</w:t>
      </w:r>
      <w:r>
        <w:rPr>
          <w:rFonts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18</w:t>
      </w:r>
      <w:r>
        <w:rPr>
          <w:rFonts w:ascii="宋体" w:hAnsi="宋体" w:eastAsia="宋体" w:cs="宋体"/>
          <w:color w:val="auto"/>
          <w:spacing w:val="-1"/>
          <w:sz w:val="24"/>
          <w:szCs w:val="24"/>
          <w:highlight w:val="none"/>
        </w:rPr>
        <w:t>日 1</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1"/>
          <w:sz w:val="24"/>
          <w:szCs w:val="24"/>
          <w:highlight w:val="none"/>
        </w:rPr>
        <w:t>:30（北京时间）</w:t>
      </w:r>
    </w:p>
    <w:p w14:paraId="79DCF830">
      <w:pPr>
        <w:spacing w:before="114" w:line="295" w:lineRule="auto"/>
        <w:ind w:left="3" w:firstLine="838"/>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地点：请登录政采云投标客户端投标</w:t>
      </w:r>
    </w:p>
    <w:p w14:paraId="4292F858">
      <w:pPr>
        <w:spacing w:before="235" w:line="220" w:lineRule="auto"/>
        <w:ind w:left="504"/>
        <w:rPr>
          <w:rFonts w:ascii="宋体" w:hAnsi="宋体" w:eastAsia="宋体" w:cs="宋体"/>
          <w:b/>
          <w:bCs/>
          <w:color w:val="auto"/>
          <w:spacing w:val="-6"/>
          <w:sz w:val="24"/>
          <w:szCs w:val="24"/>
          <w:highlight w:val="none"/>
        </w:rPr>
      </w:pPr>
      <w:r>
        <w:rPr>
          <w:rFonts w:ascii="宋体" w:hAnsi="宋体" w:eastAsia="宋体" w:cs="宋体"/>
          <w:b/>
          <w:bCs/>
          <w:color w:val="auto"/>
          <w:spacing w:val="-6"/>
          <w:sz w:val="24"/>
          <w:szCs w:val="24"/>
          <w:highlight w:val="none"/>
        </w:rPr>
        <w:t>五、响应文件开启</w:t>
      </w:r>
    </w:p>
    <w:p w14:paraId="63442CFE">
      <w:pPr>
        <w:spacing w:before="114" w:line="295" w:lineRule="auto"/>
        <w:ind w:left="3" w:firstLine="838"/>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开启时间：202</w:t>
      </w:r>
      <w:r>
        <w:rPr>
          <w:rFonts w:hint="eastAsia" w:ascii="宋体" w:hAnsi="宋体" w:eastAsia="宋体" w:cs="宋体"/>
          <w:color w:val="auto"/>
          <w:spacing w:val="-1"/>
          <w:sz w:val="24"/>
          <w:szCs w:val="24"/>
          <w:highlight w:val="none"/>
          <w:lang w:eastAsia="zh-CN"/>
        </w:rPr>
        <w:t>5</w:t>
      </w:r>
      <w:r>
        <w:rPr>
          <w:rFonts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18</w:t>
      </w:r>
      <w:r>
        <w:rPr>
          <w:rFonts w:ascii="宋体" w:hAnsi="宋体" w:eastAsia="宋体" w:cs="宋体"/>
          <w:color w:val="auto"/>
          <w:spacing w:val="-1"/>
          <w:sz w:val="24"/>
          <w:szCs w:val="24"/>
          <w:highlight w:val="none"/>
        </w:rPr>
        <w:t>日 1</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1"/>
          <w:sz w:val="24"/>
          <w:szCs w:val="24"/>
          <w:highlight w:val="none"/>
        </w:rPr>
        <w:t>:30（北京时间）</w:t>
      </w:r>
    </w:p>
    <w:p w14:paraId="0BA13D2E">
      <w:pPr>
        <w:spacing w:before="114" w:line="295" w:lineRule="auto"/>
        <w:ind w:left="3" w:firstLine="838"/>
        <w:rPr>
          <w:rFonts w:ascii="宋体" w:hAnsi="宋体" w:eastAsia="宋体" w:cs="宋体"/>
          <w:color w:val="auto"/>
          <w:sz w:val="24"/>
          <w:szCs w:val="24"/>
        </w:rPr>
      </w:pPr>
      <w:r>
        <w:rPr>
          <w:rFonts w:ascii="宋体" w:hAnsi="宋体" w:eastAsia="宋体" w:cs="宋体"/>
          <w:color w:val="auto"/>
          <w:spacing w:val="-1"/>
          <w:sz w:val="24"/>
          <w:szCs w:val="24"/>
        </w:rPr>
        <w:t>地点：供应商登录政采云平台</w:t>
      </w:r>
      <w:r>
        <w:rPr>
          <w:rFonts w:ascii="宋体" w:hAnsi="宋体" w:eastAsia="宋体" w:cs="宋体"/>
          <w:color w:val="auto"/>
          <w:spacing w:val="-54"/>
          <w:sz w:val="24"/>
          <w:szCs w:val="24"/>
        </w:rPr>
        <w:t xml:space="preserve"> </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1"/>
          <w:sz w:val="24"/>
          <w:szCs w:val="24"/>
        </w:rPr>
        <w:t>https://www.zcygov.cn/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，进入“项目采购-开标评</w:t>
      </w:r>
      <w:r>
        <w:rPr>
          <w:rFonts w:ascii="宋体" w:hAnsi="宋体" w:eastAsia="宋体" w:cs="宋体"/>
          <w:color w:val="auto"/>
          <w:spacing w:val="-2"/>
          <w:sz w:val="24"/>
          <w:szCs w:val="24"/>
        </w:rPr>
        <w:t>标-</w:t>
      </w:r>
      <w:r>
        <w:rPr>
          <w:rFonts w:ascii="宋体" w:hAnsi="宋体" w:eastAsia="宋体" w:cs="宋体"/>
          <w:color w:val="auto"/>
          <w:sz w:val="24"/>
          <w:szCs w:val="24"/>
        </w:rPr>
        <w:t xml:space="preserve"> </w:t>
      </w:r>
      <w:r>
        <w:rPr>
          <w:rFonts w:ascii="宋体" w:hAnsi="宋体" w:eastAsia="宋体" w:cs="宋体"/>
          <w:color w:val="auto"/>
          <w:spacing w:val="-2"/>
          <w:sz w:val="24"/>
          <w:szCs w:val="24"/>
        </w:rPr>
        <w:t>右边选择对应项目点击“进入项目”进入开标大厅。</w:t>
      </w:r>
    </w:p>
    <w:p w14:paraId="7C244D95">
      <w:pPr>
        <w:spacing w:before="154" w:line="218" w:lineRule="auto"/>
        <w:ind w:left="483"/>
        <w:rPr>
          <w:rFonts w:ascii="宋体" w:hAnsi="宋体" w:eastAsia="宋体" w:cs="宋体"/>
          <w:color w:val="auto"/>
          <w:sz w:val="24"/>
          <w:szCs w:val="24"/>
        </w:rPr>
      </w:pPr>
      <w:r>
        <w:rPr>
          <w:rFonts w:ascii="宋体" w:hAnsi="宋体" w:eastAsia="宋体" w:cs="宋体"/>
          <w:b/>
          <w:bCs/>
          <w:color w:val="auto"/>
          <w:spacing w:val="-4"/>
          <w:sz w:val="24"/>
          <w:szCs w:val="24"/>
        </w:rPr>
        <w:t>六、公告期限</w:t>
      </w:r>
    </w:p>
    <w:p w14:paraId="1F2F75CD">
      <w:pPr>
        <w:spacing w:before="236" w:line="218" w:lineRule="auto"/>
        <w:ind w:left="881"/>
        <w:rPr>
          <w:rFonts w:ascii="宋体" w:hAnsi="宋体" w:eastAsia="宋体" w:cs="宋体"/>
          <w:color w:val="auto"/>
          <w:sz w:val="24"/>
          <w:szCs w:val="24"/>
        </w:rPr>
      </w:pPr>
      <w:r>
        <w:rPr>
          <w:rFonts w:ascii="宋体" w:hAnsi="宋体" w:eastAsia="宋体" w:cs="宋体"/>
          <w:color w:val="auto"/>
          <w:spacing w:val="-7"/>
          <w:sz w:val="24"/>
          <w:szCs w:val="24"/>
        </w:rPr>
        <w:t>自本公告发布之日起</w:t>
      </w:r>
      <w:r>
        <w:rPr>
          <w:rFonts w:ascii="宋体" w:hAnsi="宋体" w:eastAsia="宋体" w:cs="宋体"/>
          <w:color w:val="auto"/>
          <w:spacing w:val="-41"/>
          <w:sz w:val="24"/>
          <w:szCs w:val="24"/>
        </w:rPr>
        <w:t xml:space="preserve"> </w:t>
      </w:r>
      <w:r>
        <w:rPr>
          <w:rFonts w:ascii="宋体" w:hAnsi="宋体" w:eastAsia="宋体" w:cs="宋体"/>
          <w:color w:val="auto"/>
          <w:spacing w:val="-7"/>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个工作日。</w:t>
      </w:r>
    </w:p>
    <w:p w14:paraId="52F12006">
      <w:pPr>
        <w:spacing w:before="237" w:line="220" w:lineRule="auto"/>
        <w:ind w:left="481"/>
        <w:rPr>
          <w:rFonts w:ascii="宋体" w:hAnsi="宋体" w:eastAsia="宋体" w:cs="宋体"/>
          <w:color w:val="auto"/>
          <w:sz w:val="24"/>
          <w:szCs w:val="24"/>
        </w:rPr>
      </w:pPr>
      <w:r>
        <w:rPr>
          <w:rFonts w:ascii="宋体" w:hAnsi="宋体" w:eastAsia="宋体" w:cs="宋体"/>
          <w:b/>
          <w:bCs/>
          <w:color w:val="auto"/>
          <w:spacing w:val="-3"/>
          <w:sz w:val="24"/>
          <w:szCs w:val="24"/>
        </w:rPr>
        <w:t>七、其他补充事宜</w:t>
      </w:r>
    </w:p>
    <w:p w14:paraId="49D2B9B4">
      <w:pPr>
        <w:spacing w:before="234" w:line="218" w:lineRule="auto"/>
        <w:ind w:left="499"/>
        <w:rPr>
          <w:rFonts w:ascii="宋体" w:hAnsi="宋体" w:eastAsia="宋体" w:cs="宋体"/>
          <w:color w:val="auto"/>
          <w:sz w:val="24"/>
          <w:szCs w:val="24"/>
        </w:rPr>
      </w:pPr>
      <w:r>
        <w:rPr>
          <w:rFonts w:ascii="宋体" w:hAnsi="宋体" w:eastAsia="宋体" w:cs="宋体"/>
          <w:color w:val="auto"/>
          <w:spacing w:val="-4"/>
          <w:sz w:val="24"/>
          <w:szCs w:val="24"/>
        </w:rPr>
        <w:t>1.本次公告在新疆政府采购网上发布。</w:t>
      </w:r>
    </w:p>
    <w:p w14:paraId="2E308FCA">
      <w:pPr>
        <w:spacing w:before="116" w:line="219" w:lineRule="auto"/>
        <w:ind w:left="484"/>
        <w:rPr>
          <w:rFonts w:ascii="宋体" w:hAnsi="宋体" w:eastAsia="宋体" w:cs="宋体"/>
          <w:color w:val="auto"/>
          <w:sz w:val="24"/>
          <w:szCs w:val="24"/>
        </w:rPr>
      </w:pPr>
      <w:r>
        <w:rPr>
          <w:rFonts w:ascii="宋体" w:hAnsi="宋体" w:eastAsia="宋体" w:cs="宋体"/>
          <w:color w:val="auto"/>
          <w:spacing w:val="-2"/>
          <w:sz w:val="24"/>
          <w:szCs w:val="24"/>
        </w:rPr>
        <w:t>2.请各供应商随时关注本项目的澄清、答疑、变更事项。</w:t>
      </w:r>
    </w:p>
    <w:p w14:paraId="6E8C3113">
      <w:pPr>
        <w:spacing w:before="115" w:line="301" w:lineRule="auto"/>
        <w:ind w:left="1" w:firstLine="485"/>
        <w:rPr>
          <w:rFonts w:ascii="宋体" w:hAnsi="宋体" w:eastAsia="宋体" w:cs="宋体"/>
          <w:color w:val="auto"/>
          <w:sz w:val="24"/>
          <w:szCs w:val="24"/>
        </w:rPr>
      </w:pPr>
      <w:r>
        <w:rPr>
          <w:rFonts w:ascii="宋体" w:hAnsi="宋体" w:eastAsia="宋体" w:cs="宋体"/>
          <w:color w:val="auto"/>
          <w:spacing w:val="-9"/>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供</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应</w:t>
      </w:r>
      <w:r>
        <w:rPr>
          <w:rFonts w:ascii="宋体" w:hAnsi="宋体" w:eastAsia="宋体" w:cs="宋体"/>
          <w:color w:val="auto"/>
          <w:spacing w:val="-44"/>
          <w:sz w:val="24"/>
          <w:szCs w:val="24"/>
        </w:rPr>
        <w:t xml:space="preserve"> </w:t>
      </w:r>
      <w:r>
        <w:rPr>
          <w:rFonts w:ascii="宋体" w:hAnsi="宋体" w:eastAsia="宋体" w:cs="宋体"/>
          <w:color w:val="auto"/>
          <w:spacing w:val="-9"/>
          <w:sz w:val="24"/>
          <w:szCs w:val="24"/>
        </w:rPr>
        <w:t>商</w:t>
      </w:r>
      <w:r>
        <w:rPr>
          <w:rFonts w:ascii="宋体" w:hAnsi="宋体" w:eastAsia="宋体" w:cs="宋体"/>
          <w:color w:val="auto"/>
          <w:spacing w:val="-46"/>
          <w:sz w:val="24"/>
          <w:szCs w:val="24"/>
        </w:rPr>
        <w:t xml:space="preserve"> </w:t>
      </w:r>
      <w:r>
        <w:rPr>
          <w:rFonts w:ascii="宋体" w:hAnsi="宋体" w:eastAsia="宋体" w:cs="宋体"/>
          <w:color w:val="auto"/>
          <w:spacing w:val="-9"/>
          <w:sz w:val="24"/>
          <w:szCs w:val="24"/>
        </w:rPr>
        <w:t>未</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被</w:t>
      </w:r>
      <w:r>
        <w:rPr>
          <w:rFonts w:ascii="宋体" w:hAnsi="宋体" w:eastAsia="宋体" w:cs="宋体"/>
          <w:color w:val="auto"/>
          <w:spacing w:val="-59"/>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信</w:t>
      </w:r>
      <w:r>
        <w:rPr>
          <w:rFonts w:ascii="宋体" w:hAnsi="宋体" w:eastAsia="宋体" w:cs="宋体"/>
          <w:color w:val="auto"/>
          <w:spacing w:val="-47"/>
          <w:sz w:val="24"/>
          <w:szCs w:val="24"/>
        </w:rPr>
        <w:t xml:space="preserve"> </w:t>
      </w:r>
      <w:r>
        <w:rPr>
          <w:rFonts w:ascii="宋体" w:hAnsi="宋体" w:eastAsia="宋体" w:cs="宋体"/>
          <w:color w:val="auto"/>
          <w:spacing w:val="-9"/>
          <w:sz w:val="24"/>
          <w:szCs w:val="24"/>
        </w:rPr>
        <w:t>用</w:t>
      </w:r>
      <w:r>
        <w:rPr>
          <w:rFonts w:ascii="宋体" w:hAnsi="宋体" w:eastAsia="宋体" w:cs="宋体"/>
          <w:color w:val="auto"/>
          <w:spacing w:val="-27"/>
          <w:sz w:val="24"/>
          <w:szCs w:val="24"/>
        </w:rPr>
        <w:t xml:space="preserve"> </w:t>
      </w:r>
      <w:r>
        <w:rPr>
          <w:rFonts w:ascii="宋体" w:hAnsi="宋体" w:eastAsia="宋体" w:cs="宋体"/>
          <w:color w:val="auto"/>
          <w:spacing w:val="-9"/>
          <w:sz w:val="24"/>
          <w:szCs w:val="24"/>
        </w:rPr>
        <w:t>中</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国</w:t>
      </w:r>
      <w:r>
        <w:rPr>
          <w:rFonts w:ascii="宋体" w:hAnsi="宋体" w:eastAsia="宋体" w:cs="宋体"/>
          <w:color w:val="auto"/>
          <w:spacing w:val="-27"/>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91"/>
          <w:sz w:val="24"/>
          <w:szCs w:val="24"/>
        </w:rPr>
        <w:t xml:space="preserve"> </w:t>
      </w:r>
      <w:r>
        <w:rPr>
          <w:rFonts w:ascii="宋体" w:hAnsi="宋体" w:eastAsia="宋体" w:cs="宋体"/>
          <w:color w:val="auto"/>
          <w:spacing w:val="-9"/>
          <w:sz w:val="24"/>
          <w:szCs w:val="24"/>
        </w:rPr>
        <w:t>（ www.creditchina.gov.cn ）</w:t>
      </w:r>
      <w:r>
        <w:rPr>
          <w:rFonts w:ascii="宋体" w:hAnsi="宋体" w:eastAsia="宋体" w:cs="宋体"/>
          <w:color w:val="auto"/>
          <w:spacing w:val="-33"/>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中</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国</w:t>
      </w:r>
      <w:r>
        <w:rPr>
          <w:rFonts w:ascii="宋体" w:hAnsi="宋体" w:eastAsia="宋体" w:cs="宋体"/>
          <w:color w:val="auto"/>
          <w:spacing w:val="-51"/>
          <w:sz w:val="24"/>
          <w:szCs w:val="24"/>
        </w:rPr>
        <w:t xml:space="preserve"> </w:t>
      </w:r>
      <w:r>
        <w:rPr>
          <w:rFonts w:ascii="宋体" w:hAnsi="宋体" w:eastAsia="宋体" w:cs="宋体"/>
          <w:color w:val="auto"/>
          <w:spacing w:val="-9"/>
          <w:sz w:val="24"/>
          <w:szCs w:val="24"/>
        </w:rPr>
        <w:t>政</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府</w:t>
      </w:r>
      <w:r>
        <w:rPr>
          <w:rFonts w:ascii="宋体" w:hAnsi="宋体" w:eastAsia="宋体" w:cs="宋体"/>
          <w:color w:val="auto"/>
          <w:spacing w:val="-51"/>
          <w:sz w:val="24"/>
          <w:szCs w:val="24"/>
        </w:rPr>
        <w:t xml:space="preserve"> </w:t>
      </w:r>
      <w:r>
        <w:rPr>
          <w:rFonts w:ascii="宋体" w:hAnsi="宋体" w:eastAsia="宋体" w:cs="宋体"/>
          <w:color w:val="auto"/>
          <w:spacing w:val="-10"/>
          <w:sz w:val="24"/>
          <w:szCs w:val="24"/>
        </w:rPr>
        <w:t>采</w:t>
      </w:r>
      <w:r>
        <w:rPr>
          <w:rFonts w:ascii="宋体" w:hAnsi="宋体" w:eastAsia="宋体" w:cs="宋体"/>
          <w:color w:val="auto"/>
          <w:spacing w:val="-51"/>
          <w:sz w:val="24"/>
          <w:szCs w:val="24"/>
        </w:rPr>
        <w:t xml:space="preserve"> </w:t>
      </w:r>
      <w:r>
        <w:rPr>
          <w:rFonts w:ascii="宋体" w:hAnsi="宋体" w:eastAsia="宋体" w:cs="宋体"/>
          <w:color w:val="auto"/>
          <w:spacing w:val="-10"/>
          <w:sz w:val="24"/>
          <w:szCs w:val="24"/>
        </w:rPr>
        <w:t>购</w:t>
      </w:r>
      <w:r>
        <w:rPr>
          <w:rFonts w:ascii="宋体" w:hAnsi="宋体" w:eastAsia="宋体" w:cs="宋体"/>
          <w:color w:val="auto"/>
          <w:spacing w:val="-31"/>
          <w:sz w:val="24"/>
          <w:szCs w:val="24"/>
        </w:rPr>
        <w:t xml:space="preserve"> </w:t>
      </w:r>
      <w:r>
        <w:rPr>
          <w:rFonts w:ascii="宋体" w:hAnsi="宋体" w:eastAsia="宋体" w:cs="宋体"/>
          <w:color w:val="auto"/>
          <w:spacing w:val="-10"/>
          <w:sz w:val="24"/>
          <w:szCs w:val="24"/>
        </w:rPr>
        <w:t>网</w:t>
      </w:r>
      <w:r>
        <w:rPr>
          <w:rFonts w:ascii="宋体" w:hAnsi="宋体" w:eastAsia="宋体" w:cs="宋体"/>
          <w:color w:val="auto"/>
          <w:sz w:val="24"/>
          <w:szCs w:val="24"/>
        </w:rPr>
        <w:t xml:space="preserve"> （www.ccgp.gov.cn）列入失信被执行人、重大税收违法案件当事人名单、政府采购严重违法</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失信行为记录名单，供应商如在“信用中国</w:t>
      </w:r>
      <w:r>
        <w:rPr>
          <w:rFonts w:ascii="宋体" w:hAnsi="宋体" w:eastAsia="宋体" w:cs="宋体"/>
          <w:color w:val="auto"/>
          <w:spacing w:val="-3"/>
          <w:sz w:val="24"/>
          <w:szCs w:val="24"/>
        </w:rPr>
        <w:t>”网站或中国政府采购网被列入严重违法失信行为</w:t>
      </w:r>
      <w:r>
        <w:rPr>
          <w:rFonts w:ascii="宋体" w:hAnsi="宋体" w:eastAsia="宋体" w:cs="宋体"/>
          <w:color w:val="auto"/>
          <w:sz w:val="24"/>
          <w:szCs w:val="24"/>
        </w:rPr>
        <w:t xml:space="preserve"> </w:t>
      </w:r>
      <w:r>
        <w:rPr>
          <w:rFonts w:ascii="宋体" w:hAnsi="宋体" w:eastAsia="宋体" w:cs="宋体"/>
          <w:color w:val="auto"/>
          <w:spacing w:val="-2"/>
          <w:sz w:val="24"/>
          <w:szCs w:val="24"/>
        </w:rPr>
        <w:t>记录名单的（尚在处罚期内的</w:t>
      </w:r>
      <w:r>
        <w:rPr>
          <w:rFonts w:ascii="宋体" w:hAnsi="宋体" w:eastAsia="宋体" w:cs="宋体"/>
          <w:color w:val="auto"/>
          <w:spacing w:val="4"/>
          <w:sz w:val="24"/>
          <w:szCs w:val="24"/>
        </w:rPr>
        <w:t>），</w:t>
      </w:r>
      <w:r>
        <w:rPr>
          <w:rFonts w:ascii="宋体" w:hAnsi="宋体" w:eastAsia="宋体" w:cs="宋体"/>
          <w:color w:val="auto"/>
          <w:spacing w:val="-2"/>
          <w:sz w:val="24"/>
          <w:szCs w:val="24"/>
        </w:rPr>
        <w:t>将拒绝其参加本次采购活动。</w:t>
      </w:r>
    </w:p>
    <w:p w14:paraId="6EB3BCF3">
      <w:pPr>
        <w:spacing w:before="35" w:line="295" w:lineRule="auto"/>
        <w:ind w:left="2" w:firstLine="478"/>
        <w:rPr>
          <w:rFonts w:ascii="宋体" w:hAnsi="宋体" w:eastAsia="宋体" w:cs="宋体"/>
          <w:color w:val="auto"/>
          <w:sz w:val="24"/>
          <w:szCs w:val="24"/>
        </w:rPr>
      </w:pPr>
      <w:r>
        <w:rPr>
          <w:rFonts w:ascii="宋体" w:hAnsi="宋体" w:eastAsia="宋体" w:cs="宋体"/>
          <w:color w:val="auto"/>
          <w:spacing w:val="-4"/>
          <w:sz w:val="24"/>
          <w:szCs w:val="24"/>
        </w:rPr>
        <w:t>4.供应商单位负责人为同一人或者存在直接控股</w:t>
      </w:r>
      <w:r>
        <w:rPr>
          <w:rFonts w:ascii="宋体" w:hAnsi="宋体" w:eastAsia="宋体" w:cs="宋体"/>
          <w:color w:val="auto"/>
          <w:spacing w:val="-5"/>
          <w:sz w:val="24"/>
          <w:szCs w:val="24"/>
        </w:rPr>
        <w:t>、管理关系的不同供应商，</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不得参加同一</w:t>
      </w:r>
      <w:r>
        <w:rPr>
          <w:rFonts w:ascii="宋体" w:hAnsi="宋体" w:eastAsia="宋体" w:cs="宋体"/>
          <w:color w:val="auto"/>
          <w:sz w:val="24"/>
          <w:szCs w:val="24"/>
        </w:rPr>
        <w:t xml:space="preserve"> </w:t>
      </w:r>
      <w:r>
        <w:rPr>
          <w:rFonts w:ascii="宋体" w:hAnsi="宋体" w:eastAsia="宋体" w:cs="宋体"/>
          <w:color w:val="auto"/>
          <w:spacing w:val="-5"/>
          <w:sz w:val="24"/>
          <w:szCs w:val="24"/>
        </w:rPr>
        <w:t>合同项下的招标活动。</w:t>
      </w:r>
    </w:p>
    <w:p w14:paraId="4DEDEFC8">
      <w:pPr>
        <w:spacing w:before="33" w:line="301" w:lineRule="auto"/>
        <w:ind w:firstLine="486"/>
        <w:jc w:val="both"/>
        <w:rPr>
          <w:rFonts w:ascii="宋体" w:hAnsi="宋体" w:eastAsia="宋体" w:cs="宋体"/>
          <w:color w:val="auto"/>
          <w:sz w:val="24"/>
          <w:szCs w:val="24"/>
        </w:rPr>
      </w:pPr>
      <w:r>
        <w:rPr>
          <w:rFonts w:ascii="宋体" w:hAnsi="宋体" w:eastAsia="宋体" w:cs="宋体"/>
          <w:color w:val="auto"/>
          <w:spacing w:val="-3"/>
          <w:sz w:val="24"/>
          <w:szCs w:val="24"/>
        </w:rPr>
        <w:t>5.本次采购项目采用电子交易方式，电子交易平台为新疆政府采购云平台。供应商参与本</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项目电子交易活动前，应注册成为新疆政府采</w:t>
      </w:r>
      <w:r>
        <w:rPr>
          <w:rFonts w:ascii="宋体" w:hAnsi="宋体" w:eastAsia="宋体" w:cs="宋体"/>
          <w:color w:val="auto"/>
          <w:spacing w:val="-3"/>
          <w:sz w:val="24"/>
          <w:szCs w:val="24"/>
        </w:rPr>
        <w:t>购云平台供应商。编制电子响应文件前还需申领</w:t>
      </w:r>
      <w:r>
        <w:rPr>
          <w:rFonts w:ascii="宋体" w:hAnsi="宋体" w:eastAsia="宋体" w:cs="宋体"/>
          <w:color w:val="auto"/>
          <w:sz w:val="24"/>
          <w:szCs w:val="24"/>
        </w:rPr>
        <w:t xml:space="preserve"> </w:t>
      </w:r>
      <w:r>
        <w:rPr>
          <w:rFonts w:ascii="宋体" w:hAnsi="宋体" w:eastAsia="宋体" w:cs="宋体"/>
          <w:color w:val="auto"/>
          <w:spacing w:val="-2"/>
          <w:sz w:val="24"/>
          <w:szCs w:val="24"/>
        </w:rPr>
        <w:t>CA</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证书并绑定帐号。供应商应充分考虑完成平台注册、申领</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CA</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证书等所需的时间。因未注册</w:t>
      </w:r>
      <w:r>
        <w:rPr>
          <w:rFonts w:ascii="宋体" w:hAnsi="宋体" w:eastAsia="宋体" w:cs="宋体"/>
          <w:color w:val="auto"/>
          <w:sz w:val="24"/>
          <w:szCs w:val="24"/>
        </w:rPr>
        <w:t xml:space="preserve"> </w:t>
      </w:r>
      <w:r>
        <w:rPr>
          <w:rFonts w:ascii="宋体" w:hAnsi="宋体" w:eastAsia="宋体" w:cs="宋体"/>
          <w:color w:val="auto"/>
          <w:spacing w:val="-2"/>
          <w:sz w:val="24"/>
          <w:szCs w:val="24"/>
        </w:rPr>
        <w:t>入库、未办理</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数字证书等原因造成无法投标或投标失败等后果由供应商自行承担。</w:t>
      </w:r>
    </w:p>
    <w:p w14:paraId="4291D2FB">
      <w:pPr>
        <w:spacing w:before="34" w:line="299" w:lineRule="auto"/>
        <w:ind w:left="1" w:firstLine="482"/>
        <w:jc w:val="both"/>
        <w:rPr>
          <w:rFonts w:ascii="宋体" w:hAnsi="宋体" w:eastAsia="宋体" w:cs="宋体"/>
          <w:color w:val="auto"/>
          <w:sz w:val="24"/>
          <w:szCs w:val="24"/>
        </w:rPr>
      </w:pPr>
      <w:r>
        <w:rPr>
          <w:rFonts w:ascii="宋体" w:hAnsi="宋体" w:eastAsia="宋体" w:cs="宋体"/>
          <w:color w:val="auto"/>
          <w:spacing w:val="-2"/>
          <w:sz w:val="24"/>
          <w:szCs w:val="24"/>
        </w:rPr>
        <w:t>6.供应商可前往新疆政府采购网（</w:t>
      </w:r>
      <w:r>
        <w:rPr>
          <w:color w:val="auto"/>
        </w:rPr>
        <w:fldChar w:fldCharType="begin"/>
      </w:r>
      <w:r>
        <w:rPr>
          <w:color w:val="auto"/>
        </w:rPr>
        <w:instrText xml:space="preserve"> HYPERLINK "http://www.ccgp-xinjiang.gov.cn/" </w:instrText>
      </w:r>
      <w:r>
        <w:rPr>
          <w:color w:val="auto"/>
        </w:rPr>
        <w:fldChar w:fldCharType="separate"/>
      </w:r>
      <w:r>
        <w:rPr>
          <w:rFonts w:ascii="宋体" w:hAnsi="宋体" w:eastAsia="宋体" w:cs="宋体"/>
          <w:color w:val="auto"/>
          <w:spacing w:val="-2"/>
          <w:sz w:val="24"/>
          <w:szCs w:val="24"/>
        </w:rPr>
        <w:t>http://www.ccgp-xinjiang.gov.cn/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）下载专区，下载</w:t>
      </w:r>
      <w:r>
        <w:rPr>
          <w:rFonts w:ascii="宋体" w:hAnsi="宋体" w:eastAsia="宋体" w:cs="宋体"/>
          <w:color w:val="auto"/>
          <w:spacing w:val="5"/>
          <w:sz w:val="24"/>
          <w:szCs w:val="24"/>
        </w:rPr>
        <w:t xml:space="preserve"> </w:t>
      </w:r>
      <w:r>
        <w:rPr>
          <w:rFonts w:ascii="宋体" w:hAnsi="宋体" w:eastAsia="宋体" w:cs="宋体"/>
          <w:color w:val="auto"/>
          <w:sz w:val="24"/>
          <w:szCs w:val="24"/>
        </w:rPr>
        <w:t>政采云投标客户端，安装完成后，可通过账号密码或</w:t>
      </w:r>
      <w:r>
        <w:rPr>
          <w:rFonts w:ascii="宋体" w:hAnsi="宋体" w:eastAsia="宋体" w:cs="宋体"/>
          <w:color w:val="auto"/>
          <w:spacing w:val="-52"/>
          <w:sz w:val="24"/>
          <w:szCs w:val="24"/>
        </w:rPr>
        <w:t xml:space="preserve"> </w:t>
      </w:r>
      <w:r>
        <w:rPr>
          <w:rFonts w:ascii="宋体" w:hAnsi="宋体" w:eastAsia="宋体" w:cs="宋体"/>
          <w:color w:val="auto"/>
          <w:sz w:val="24"/>
          <w:szCs w:val="24"/>
        </w:rPr>
        <w:t>CA</w:t>
      </w:r>
      <w:r>
        <w:rPr>
          <w:rFonts w:ascii="宋体" w:hAnsi="宋体" w:eastAsia="宋体" w:cs="宋体"/>
          <w:color w:val="auto"/>
          <w:spacing w:val="-45"/>
          <w:sz w:val="24"/>
          <w:szCs w:val="24"/>
        </w:rPr>
        <w:t xml:space="preserve"> </w:t>
      </w:r>
      <w:r>
        <w:rPr>
          <w:rFonts w:ascii="宋体" w:hAnsi="宋体" w:eastAsia="宋体" w:cs="宋体"/>
          <w:color w:val="auto"/>
          <w:sz w:val="24"/>
          <w:szCs w:val="24"/>
        </w:rPr>
        <w:t>登录客户端进行响应</w:t>
      </w:r>
      <w:r>
        <w:rPr>
          <w:rFonts w:ascii="宋体" w:hAnsi="宋体" w:eastAsia="宋体" w:cs="宋体"/>
          <w:color w:val="auto"/>
          <w:spacing w:val="-1"/>
          <w:sz w:val="24"/>
          <w:szCs w:val="24"/>
        </w:rPr>
        <w:t>文件制作。在使</w:t>
      </w:r>
      <w:r>
        <w:rPr>
          <w:rFonts w:ascii="宋体" w:hAnsi="宋体" w:eastAsia="宋体" w:cs="宋体"/>
          <w:color w:val="auto"/>
          <w:sz w:val="24"/>
          <w:szCs w:val="24"/>
        </w:rPr>
        <w:t xml:space="preserve"> </w:t>
      </w:r>
      <w:r>
        <w:rPr>
          <w:rFonts w:ascii="宋体" w:hAnsi="宋体" w:eastAsia="宋体" w:cs="宋体"/>
          <w:color w:val="auto"/>
          <w:spacing w:val="-1"/>
          <w:sz w:val="24"/>
          <w:szCs w:val="24"/>
        </w:rPr>
        <w:t>用政采云电子投标客户端时，如有问题可拨打政采云客户服务热线</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400-881-719</w:t>
      </w:r>
      <w:r>
        <w:rPr>
          <w:rFonts w:ascii="宋体" w:hAnsi="宋体" w:eastAsia="宋体" w:cs="宋体"/>
          <w:color w:val="auto"/>
          <w:spacing w:val="-2"/>
          <w:sz w:val="24"/>
          <w:szCs w:val="24"/>
        </w:rPr>
        <w:t>0</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进行咨询。</w:t>
      </w:r>
    </w:p>
    <w:p w14:paraId="45AE84EB">
      <w:pPr>
        <w:spacing w:before="60" w:line="220" w:lineRule="auto"/>
        <w:ind w:left="420"/>
        <w:rPr>
          <w:rFonts w:ascii="宋体" w:hAnsi="宋体" w:eastAsia="宋体" w:cs="宋体"/>
          <w:color w:val="auto"/>
          <w:sz w:val="21"/>
          <w:szCs w:val="21"/>
        </w:rPr>
      </w:pPr>
      <w:r>
        <w:rPr>
          <w:rFonts w:ascii="宋体" w:hAnsi="宋体" w:eastAsia="宋体" w:cs="宋体"/>
          <w:color w:val="auto"/>
          <w:spacing w:val="-10"/>
          <w:sz w:val="21"/>
          <w:szCs w:val="21"/>
        </w:rPr>
        <w:t>特别提示：</w:t>
      </w:r>
    </w:p>
    <w:p w14:paraId="1FC66EE0">
      <w:pPr>
        <w:spacing w:before="151" w:line="285" w:lineRule="auto"/>
        <w:ind w:left="20" w:firstLine="415"/>
        <w:rPr>
          <w:rFonts w:ascii="宋体" w:hAnsi="宋体" w:eastAsia="宋体" w:cs="宋体"/>
          <w:color w:val="auto"/>
          <w:sz w:val="21"/>
          <w:szCs w:val="21"/>
        </w:rPr>
      </w:pPr>
      <w:r>
        <w:rPr>
          <w:rFonts w:ascii="宋体" w:hAnsi="宋体" w:eastAsia="宋体" w:cs="宋体"/>
          <w:color w:val="auto"/>
          <w:spacing w:val="1"/>
          <w:sz w:val="21"/>
          <w:szCs w:val="21"/>
        </w:rPr>
        <w:t>1、采购限额标准以上，200</w:t>
      </w:r>
      <w:r>
        <w:rPr>
          <w:rFonts w:ascii="宋体" w:hAnsi="宋体" w:eastAsia="宋体" w:cs="宋体"/>
          <w:color w:val="auto"/>
          <w:spacing w:val="-37"/>
          <w:sz w:val="21"/>
          <w:szCs w:val="21"/>
        </w:rPr>
        <w:t xml:space="preserve"> </w:t>
      </w:r>
      <w:r>
        <w:rPr>
          <w:rFonts w:ascii="宋体" w:hAnsi="宋体" w:eastAsia="宋体" w:cs="宋体"/>
          <w:color w:val="auto"/>
          <w:spacing w:val="1"/>
          <w:sz w:val="21"/>
          <w:szCs w:val="21"/>
        </w:rPr>
        <w:t>万元以下的货物和服务采购项目、4</w:t>
      </w:r>
      <w:r>
        <w:rPr>
          <w:rFonts w:ascii="宋体" w:hAnsi="宋体" w:eastAsia="宋体" w:cs="宋体"/>
          <w:color w:val="auto"/>
          <w:sz w:val="21"/>
          <w:szCs w:val="21"/>
        </w:rPr>
        <w:t>00</w:t>
      </w:r>
      <w:r>
        <w:rPr>
          <w:rFonts w:ascii="宋体" w:hAnsi="宋体" w:eastAsia="宋体" w:cs="宋体"/>
          <w:color w:val="auto"/>
          <w:spacing w:val="-38"/>
          <w:sz w:val="21"/>
          <w:szCs w:val="21"/>
        </w:rPr>
        <w:t xml:space="preserve"> </w:t>
      </w:r>
      <w:r>
        <w:rPr>
          <w:rFonts w:ascii="宋体" w:hAnsi="宋体" w:eastAsia="宋体" w:cs="宋体"/>
          <w:color w:val="auto"/>
          <w:sz w:val="21"/>
          <w:szCs w:val="21"/>
        </w:rPr>
        <w:t xml:space="preserve">万元以下的工程采购项目，适宜由 </w:t>
      </w:r>
      <w:r>
        <w:rPr>
          <w:rFonts w:ascii="宋体" w:hAnsi="宋体" w:eastAsia="宋体" w:cs="宋体"/>
          <w:color w:val="auto"/>
          <w:spacing w:val="-3"/>
          <w:sz w:val="21"/>
          <w:szCs w:val="21"/>
        </w:rPr>
        <w:t>中小企业提供的，采购人应当专门面向中小企业采购。</w:t>
      </w:r>
    </w:p>
    <w:p w14:paraId="5259263A">
      <w:pPr>
        <w:spacing w:before="152" w:line="285" w:lineRule="auto"/>
        <w:ind w:firstLine="423"/>
        <w:rPr>
          <w:rFonts w:ascii="宋体" w:hAnsi="宋体" w:eastAsia="宋体" w:cs="宋体"/>
          <w:color w:val="auto"/>
          <w:sz w:val="21"/>
          <w:szCs w:val="21"/>
        </w:rPr>
      </w:pPr>
      <w:r>
        <w:rPr>
          <w:rFonts w:ascii="宋体" w:hAnsi="宋体" w:eastAsia="宋体" w:cs="宋体"/>
          <w:color w:val="auto"/>
          <w:sz w:val="21"/>
          <w:szCs w:val="21"/>
        </w:rPr>
        <w:t>2、超过</w:t>
      </w:r>
      <w:r>
        <w:rPr>
          <w:rFonts w:ascii="宋体" w:hAnsi="宋体" w:eastAsia="宋体" w:cs="宋体"/>
          <w:color w:val="auto"/>
          <w:spacing w:val="-41"/>
          <w:sz w:val="21"/>
          <w:szCs w:val="21"/>
        </w:rPr>
        <w:t xml:space="preserve"> </w:t>
      </w:r>
      <w:r>
        <w:rPr>
          <w:rFonts w:ascii="宋体" w:hAnsi="宋体" w:eastAsia="宋体" w:cs="宋体"/>
          <w:color w:val="auto"/>
          <w:sz w:val="21"/>
          <w:szCs w:val="21"/>
        </w:rPr>
        <w:t>200</w:t>
      </w:r>
      <w:r>
        <w:rPr>
          <w:rFonts w:ascii="宋体" w:hAnsi="宋体" w:eastAsia="宋体" w:cs="宋体"/>
          <w:color w:val="auto"/>
          <w:spacing w:val="-39"/>
          <w:sz w:val="21"/>
          <w:szCs w:val="21"/>
        </w:rPr>
        <w:t xml:space="preserve"> </w:t>
      </w:r>
      <w:r>
        <w:rPr>
          <w:rFonts w:ascii="宋体" w:hAnsi="宋体" w:eastAsia="宋体" w:cs="宋体"/>
          <w:color w:val="auto"/>
          <w:sz w:val="21"/>
          <w:szCs w:val="21"/>
        </w:rPr>
        <w:t>万元的货物和服务采购项目，预留该部分采购项目</w:t>
      </w:r>
      <w:r>
        <w:rPr>
          <w:rFonts w:ascii="宋体" w:hAnsi="宋体" w:eastAsia="宋体" w:cs="宋体"/>
          <w:color w:val="auto"/>
          <w:spacing w:val="-1"/>
          <w:sz w:val="21"/>
          <w:szCs w:val="21"/>
        </w:rPr>
        <w:t>预算总额的</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30%以上专门面向中小企业</w:t>
      </w:r>
      <w:r>
        <w:rPr>
          <w:rFonts w:ascii="宋体" w:hAnsi="宋体" w:eastAsia="宋体" w:cs="宋体"/>
          <w:color w:val="auto"/>
          <w:sz w:val="21"/>
          <w:szCs w:val="21"/>
        </w:rPr>
        <w:t xml:space="preserve"> </w:t>
      </w:r>
      <w:r>
        <w:rPr>
          <w:rFonts w:ascii="宋体" w:hAnsi="宋体" w:eastAsia="宋体" w:cs="宋体"/>
          <w:color w:val="auto"/>
          <w:spacing w:val="-2"/>
          <w:sz w:val="21"/>
          <w:szCs w:val="21"/>
        </w:rPr>
        <w:t>采购，其中预留给小微企业的比例不低于</w:t>
      </w:r>
      <w:r>
        <w:rPr>
          <w:rFonts w:ascii="宋体" w:hAnsi="宋体" w:eastAsia="宋体" w:cs="宋体"/>
          <w:color w:val="auto"/>
          <w:spacing w:val="-32"/>
          <w:sz w:val="21"/>
          <w:szCs w:val="21"/>
        </w:rPr>
        <w:t xml:space="preserve"> </w:t>
      </w:r>
      <w:r>
        <w:rPr>
          <w:rFonts w:ascii="宋体" w:hAnsi="宋体" w:eastAsia="宋体" w:cs="宋体"/>
          <w:color w:val="auto"/>
          <w:spacing w:val="-2"/>
          <w:sz w:val="21"/>
          <w:szCs w:val="21"/>
        </w:rPr>
        <w:t>60%。</w:t>
      </w:r>
    </w:p>
    <w:p w14:paraId="43705E5D">
      <w:pPr>
        <w:spacing w:before="151" w:line="219" w:lineRule="auto"/>
        <w:jc w:val="right"/>
        <w:rPr>
          <w:rFonts w:ascii="宋体" w:hAnsi="宋体" w:eastAsia="宋体" w:cs="宋体"/>
          <w:color w:val="auto"/>
          <w:sz w:val="21"/>
          <w:szCs w:val="21"/>
        </w:rPr>
      </w:pPr>
      <w:r>
        <w:rPr>
          <w:rFonts w:ascii="宋体" w:hAnsi="宋体" w:eastAsia="宋体" w:cs="宋体"/>
          <w:color w:val="auto"/>
          <w:sz w:val="21"/>
          <w:szCs w:val="21"/>
        </w:rPr>
        <w:t>3、超过</w:t>
      </w:r>
      <w:r>
        <w:rPr>
          <w:rFonts w:ascii="宋体" w:hAnsi="宋体" w:eastAsia="宋体" w:cs="宋体"/>
          <w:color w:val="auto"/>
          <w:spacing w:val="-44"/>
          <w:sz w:val="21"/>
          <w:szCs w:val="21"/>
        </w:rPr>
        <w:t xml:space="preserve"> </w:t>
      </w:r>
      <w:r>
        <w:rPr>
          <w:rFonts w:ascii="宋体" w:hAnsi="宋体" w:eastAsia="宋体" w:cs="宋体"/>
          <w:color w:val="auto"/>
          <w:sz w:val="21"/>
          <w:szCs w:val="21"/>
        </w:rPr>
        <w:t>400</w:t>
      </w:r>
      <w:r>
        <w:rPr>
          <w:rFonts w:ascii="宋体" w:hAnsi="宋体" w:eastAsia="宋体" w:cs="宋体"/>
          <w:color w:val="auto"/>
          <w:spacing w:val="-38"/>
          <w:sz w:val="21"/>
          <w:szCs w:val="21"/>
        </w:rPr>
        <w:t xml:space="preserve"> </w:t>
      </w:r>
      <w:r>
        <w:rPr>
          <w:rFonts w:ascii="宋体" w:hAnsi="宋体" w:eastAsia="宋体" w:cs="宋体"/>
          <w:color w:val="auto"/>
          <w:sz w:val="21"/>
          <w:szCs w:val="21"/>
        </w:rPr>
        <w:t>万元的工程采购项目中适宜由中小企业提供的，预留该部分采购</w:t>
      </w:r>
      <w:r>
        <w:rPr>
          <w:rFonts w:ascii="宋体" w:hAnsi="宋体" w:eastAsia="宋体" w:cs="宋体"/>
          <w:color w:val="auto"/>
          <w:spacing w:val="-1"/>
          <w:sz w:val="21"/>
          <w:szCs w:val="21"/>
        </w:rPr>
        <w:t>项目预算总额的</w:t>
      </w:r>
      <w:r>
        <w:rPr>
          <w:rFonts w:ascii="宋体" w:hAnsi="宋体" w:eastAsia="宋体" w:cs="宋体"/>
          <w:color w:val="auto"/>
          <w:spacing w:val="-45"/>
          <w:sz w:val="21"/>
          <w:szCs w:val="21"/>
        </w:rPr>
        <w:t xml:space="preserve"> </w:t>
      </w:r>
      <w:r>
        <w:rPr>
          <w:rFonts w:ascii="宋体" w:hAnsi="宋体" w:eastAsia="宋体" w:cs="宋体"/>
          <w:color w:val="auto"/>
          <w:spacing w:val="-1"/>
          <w:sz w:val="21"/>
          <w:szCs w:val="21"/>
        </w:rPr>
        <w:t>40%以上</w:t>
      </w:r>
    </w:p>
    <w:p w14:paraId="68D6FCE2">
      <w:pPr>
        <w:spacing w:before="68" w:line="219" w:lineRule="auto"/>
        <w:rPr>
          <w:rFonts w:ascii="宋体" w:hAnsi="宋体" w:eastAsia="宋体" w:cs="宋体"/>
          <w:color w:val="auto"/>
          <w:sz w:val="21"/>
          <w:szCs w:val="21"/>
        </w:rPr>
      </w:pPr>
      <w:r>
        <w:rPr>
          <w:rFonts w:ascii="宋体" w:hAnsi="宋体" w:eastAsia="宋体" w:cs="宋体"/>
          <w:color w:val="auto"/>
          <w:spacing w:val="-1"/>
          <w:sz w:val="21"/>
          <w:szCs w:val="21"/>
        </w:rPr>
        <w:t>专门面向中小企业采购，其中预留给小微企业的比例不低</w:t>
      </w:r>
      <w:r>
        <w:rPr>
          <w:rFonts w:ascii="宋体" w:hAnsi="宋体" w:eastAsia="宋体" w:cs="宋体"/>
          <w:color w:val="auto"/>
          <w:spacing w:val="-2"/>
          <w:sz w:val="21"/>
          <w:szCs w:val="21"/>
        </w:rPr>
        <w:t>于</w:t>
      </w:r>
      <w:r>
        <w:rPr>
          <w:rFonts w:ascii="宋体" w:hAnsi="宋体" w:eastAsia="宋体" w:cs="宋体"/>
          <w:color w:val="auto"/>
          <w:spacing w:val="-42"/>
          <w:sz w:val="21"/>
          <w:szCs w:val="21"/>
        </w:rPr>
        <w:t xml:space="preserve"> </w:t>
      </w:r>
      <w:r>
        <w:rPr>
          <w:rFonts w:ascii="宋体" w:hAnsi="宋体" w:eastAsia="宋体" w:cs="宋体"/>
          <w:color w:val="auto"/>
          <w:spacing w:val="-2"/>
          <w:sz w:val="21"/>
          <w:szCs w:val="21"/>
        </w:rPr>
        <w:t>60%。</w:t>
      </w:r>
    </w:p>
    <w:p w14:paraId="6F2AFEDF">
      <w:pPr>
        <w:spacing w:before="152" w:line="318" w:lineRule="auto"/>
        <w:ind w:firstLine="420"/>
        <w:rPr>
          <w:rFonts w:ascii="宋体" w:hAnsi="宋体" w:eastAsia="宋体" w:cs="宋体"/>
          <w:color w:val="auto"/>
          <w:sz w:val="21"/>
          <w:szCs w:val="21"/>
        </w:rPr>
      </w:pPr>
      <w:r>
        <w:rPr>
          <w:rFonts w:ascii="宋体" w:hAnsi="宋体" w:eastAsia="宋体" w:cs="宋体"/>
          <w:color w:val="auto"/>
          <w:spacing w:val="-5"/>
          <w:sz w:val="21"/>
          <w:szCs w:val="21"/>
        </w:rPr>
        <w:t>4、对于未预留份额专门面向中小企业的采购项目，</w:t>
      </w:r>
      <w:r>
        <w:rPr>
          <w:rFonts w:ascii="宋体" w:hAnsi="宋体" w:eastAsia="宋体" w:cs="宋体"/>
          <w:color w:val="auto"/>
          <w:spacing w:val="-20"/>
          <w:sz w:val="21"/>
          <w:szCs w:val="21"/>
        </w:rPr>
        <w:t xml:space="preserve"> </w:t>
      </w:r>
      <w:r>
        <w:rPr>
          <w:rFonts w:ascii="宋体" w:hAnsi="宋体" w:eastAsia="宋体" w:cs="宋体"/>
          <w:color w:val="auto"/>
          <w:spacing w:val="-5"/>
          <w:sz w:val="21"/>
          <w:szCs w:val="21"/>
        </w:rPr>
        <w:t>以及预留份</w:t>
      </w:r>
      <w:r>
        <w:rPr>
          <w:rFonts w:ascii="宋体" w:hAnsi="宋体" w:eastAsia="宋体" w:cs="宋体"/>
          <w:color w:val="auto"/>
          <w:spacing w:val="-6"/>
          <w:sz w:val="21"/>
          <w:szCs w:val="21"/>
        </w:rPr>
        <w:t>额项目中的非预留部分采购包，采购人、</w:t>
      </w:r>
      <w:r>
        <w:rPr>
          <w:rFonts w:ascii="宋体" w:hAnsi="宋体" w:eastAsia="宋体" w:cs="宋体"/>
          <w:color w:val="auto"/>
          <w:sz w:val="21"/>
          <w:szCs w:val="21"/>
        </w:rPr>
        <w:t xml:space="preserve"> </w:t>
      </w:r>
      <w:r>
        <w:rPr>
          <w:rFonts w:ascii="宋体" w:hAnsi="宋体" w:eastAsia="宋体" w:cs="宋体"/>
          <w:color w:val="auto"/>
          <w:spacing w:val="-1"/>
          <w:sz w:val="21"/>
          <w:szCs w:val="21"/>
        </w:rPr>
        <w:t>采购代理机构应当对符合规定的小微企业报价给予</w:t>
      </w:r>
      <w:r>
        <w:rPr>
          <w:rFonts w:ascii="宋体" w:hAnsi="宋体" w:eastAsia="宋体" w:cs="宋体"/>
          <w:color w:val="auto"/>
          <w:spacing w:val="-29"/>
          <w:sz w:val="21"/>
          <w:szCs w:val="21"/>
        </w:rPr>
        <w:t xml:space="preserve"> </w:t>
      </w:r>
      <w:r>
        <w:rPr>
          <w:rFonts w:ascii="宋体" w:hAnsi="宋体" w:eastAsia="宋体" w:cs="宋体"/>
          <w:color w:val="auto"/>
          <w:spacing w:val="-1"/>
          <w:sz w:val="21"/>
          <w:szCs w:val="21"/>
        </w:rPr>
        <w:t>10%～20%（工程项目为</w:t>
      </w:r>
      <w:r>
        <w:rPr>
          <w:rFonts w:ascii="宋体" w:hAnsi="宋体" w:eastAsia="宋体" w:cs="宋体"/>
          <w:color w:val="auto"/>
          <w:spacing w:val="-40"/>
          <w:sz w:val="21"/>
          <w:szCs w:val="21"/>
        </w:rPr>
        <w:t xml:space="preserve"> </w:t>
      </w:r>
      <w:r>
        <w:rPr>
          <w:rFonts w:ascii="宋体" w:hAnsi="宋体" w:eastAsia="宋体" w:cs="宋体"/>
          <w:color w:val="auto"/>
          <w:spacing w:val="-1"/>
          <w:sz w:val="21"/>
          <w:szCs w:val="21"/>
        </w:rPr>
        <w:t>3%～</w:t>
      </w:r>
      <w:r>
        <w:rPr>
          <w:rFonts w:ascii="宋体" w:hAnsi="宋体" w:eastAsia="宋体" w:cs="宋体"/>
          <w:color w:val="auto"/>
          <w:spacing w:val="-2"/>
          <w:sz w:val="21"/>
          <w:szCs w:val="21"/>
        </w:rPr>
        <w:t>5%）的扣除，用扣除后的价</w:t>
      </w:r>
      <w:r>
        <w:rPr>
          <w:rFonts w:ascii="宋体" w:hAnsi="宋体" w:eastAsia="宋体" w:cs="宋体"/>
          <w:color w:val="auto"/>
          <w:sz w:val="21"/>
          <w:szCs w:val="21"/>
        </w:rPr>
        <w:t xml:space="preserve"> </w:t>
      </w:r>
      <w:r>
        <w:rPr>
          <w:rFonts w:ascii="宋体" w:hAnsi="宋体" w:eastAsia="宋体" w:cs="宋体"/>
          <w:color w:val="auto"/>
          <w:spacing w:val="2"/>
          <w:sz w:val="21"/>
          <w:szCs w:val="21"/>
        </w:rPr>
        <w:t>格参加评审。适用招标投标法的政府采购工程建设项目，采用综合评估</w:t>
      </w:r>
      <w:r>
        <w:rPr>
          <w:rFonts w:ascii="宋体" w:hAnsi="宋体" w:eastAsia="宋体" w:cs="宋体"/>
          <w:color w:val="auto"/>
          <w:spacing w:val="1"/>
          <w:sz w:val="21"/>
          <w:szCs w:val="21"/>
        </w:rPr>
        <w:t>法但未采用低价优先法计算价格分</w:t>
      </w:r>
      <w:r>
        <w:rPr>
          <w:rFonts w:ascii="宋体" w:hAnsi="宋体" w:eastAsia="宋体" w:cs="宋体"/>
          <w:color w:val="auto"/>
          <w:sz w:val="21"/>
          <w:szCs w:val="21"/>
        </w:rPr>
        <w:t xml:space="preserve"> </w:t>
      </w:r>
      <w:r>
        <w:rPr>
          <w:rFonts w:ascii="宋体" w:hAnsi="宋体" w:eastAsia="宋体" w:cs="宋体"/>
          <w:color w:val="auto"/>
          <w:spacing w:val="-1"/>
          <w:sz w:val="21"/>
          <w:szCs w:val="21"/>
        </w:rPr>
        <w:t>的，评标时应当在采用原报价进行评分的基础上增加其价格得分的</w:t>
      </w:r>
      <w:r>
        <w:rPr>
          <w:rFonts w:ascii="宋体" w:hAnsi="宋体" w:eastAsia="宋体" w:cs="宋体"/>
          <w:color w:val="auto"/>
          <w:spacing w:val="-41"/>
          <w:sz w:val="21"/>
          <w:szCs w:val="21"/>
        </w:rPr>
        <w:t xml:space="preserve"> </w:t>
      </w:r>
      <w:r>
        <w:rPr>
          <w:rFonts w:ascii="宋体" w:hAnsi="宋体" w:eastAsia="宋体" w:cs="宋体"/>
          <w:color w:val="auto"/>
          <w:spacing w:val="-1"/>
          <w:sz w:val="21"/>
          <w:szCs w:val="21"/>
        </w:rPr>
        <w:t>3%～5%作</w:t>
      </w:r>
      <w:r>
        <w:rPr>
          <w:rFonts w:ascii="宋体" w:hAnsi="宋体" w:eastAsia="宋体" w:cs="宋体"/>
          <w:color w:val="auto"/>
          <w:spacing w:val="-2"/>
          <w:sz w:val="21"/>
          <w:szCs w:val="21"/>
        </w:rPr>
        <w:t>为其价格分。</w:t>
      </w:r>
    </w:p>
    <w:p w14:paraId="363FBE75">
      <w:pPr>
        <w:spacing w:before="151" w:line="325" w:lineRule="auto"/>
        <w:ind w:right="74" w:firstLine="425"/>
        <w:rPr>
          <w:rFonts w:ascii="宋体" w:hAnsi="宋体" w:eastAsia="宋体" w:cs="宋体"/>
          <w:color w:val="auto"/>
          <w:sz w:val="21"/>
          <w:szCs w:val="21"/>
        </w:rPr>
      </w:pPr>
      <w:r>
        <w:rPr>
          <w:rFonts w:ascii="宋体" w:hAnsi="宋体" w:eastAsia="宋体" w:cs="宋体"/>
          <w:color w:val="auto"/>
          <w:spacing w:val="-1"/>
          <w:sz w:val="21"/>
          <w:szCs w:val="21"/>
        </w:rPr>
        <w:t>5、接受大中型企业与小微企业组成联合体或者允许大中型企业向一家或者多家小微企业分包的采购项</w:t>
      </w:r>
      <w:r>
        <w:rPr>
          <w:rFonts w:ascii="宋体" w:hAnsi="宋体" w:eastAsia="宋体" w:cs="宋体"/>
          <w:color w:val="auto"/>
          <w:spacing w:val="12"/>
          <w:sz w:val="21"/>
          <w:szCs w:val="21"/>
        </w:rPr>
        <w:t xml:space="preserve"> </w:t>
      </w:r>
      <w:r>
        <w:rPr>
          <w:rFonts w:ascii="宋体" w:hAnsi="宋体" w:eastAsia="宋体" w:cs="宋体"/>
          <w:color w:val="auto"/>
          <w:spacing w:val="-2"/>
          <w:sz w:val="21"/>
          <w:szCs w:val="21"/>
        </w:rPr>
        <w:t>目，对于联合协议或者分包意向协议约定小微企业的合同份额占到合同总金额</w:t>
      </w:r>
      <w:r>
        <w:rPr>
          <w:rFonts w:ascii="宋体" w:hAnsi="宋体" w:eastAsia="宋体" w:cs="宋体"/>
          <w:color w:val="auto"/>
          <w:spacing w:val="-37"/>
          <w:sz w:val="21"/>
          <w:szCs w:val="21"/>
        </w:rPr>
        <w:t xml:space="preserve"> </w:t>
      </w:r>
      <w:r>
        <w:rPr>
          <w:rFonts w:ascii="宋体" w:hAnsi="宋体" w:eastAsia="宋体" w:cs="宋体"/>
          <w:color w:val="auto"/>
          <w:spacing w:val="-2"/>
          <w:sz w:val="21"/>
          <w:szCs w:val="21"/>
        </w:rPr>
        <w:t>30%以上的，采购人、采购代</w:t>
      </w:r>
      <w:r>
        <w:rPr>
          <w:rFonts w:ascii="宋体" w:hAnsi="宋体" w:eastAsia="宋体" w:cs="宋体"/>
          <w:color w:val="auto"/>
          <w:sz w:val="21"/>
          <w:szCs w:val="21"/>
        </w:rPr>
        <w:t xml:space="preserve"> </w:t>
      </w:r>
      <w:r>
        <w:rPr>
          <w:rFonts w:ascii="宋体" w:hAnsi="宋体" w:eastAsia="宋体" w:cs="宋体"/>
          <w:color w:val="auto"/>
          <w:spacing w:val="-1"/>
          <w:sz w:val="21"/>
          <w:szCs w:val="21"/>
        </w:rPr>
        <w:t>理机构应当对联合体或者大中型企业的报价给予</w:t>
      </w:r>
      <w:r>
        <w:rPr>
          <w:rFonts w:ascii="宋体" w:hAnsi="宋体" w:eastAsia="宋体" w:cs="宋体"/>
          <w:color w:val="auto"/>
          <w:spacing w:val="-45"/>
          <w:sz w:val="21"/>
          <w:szCs w:val="21"/>
        </w:rPr>
        <w:t xml:space="preserve"> </w:t>
      </w:r>
      <w:r>
        <w:rPr>
          <w:rFonts w:ascii="宋体" w:hAnsi="宋体" w:eastAsia="宋体" w:cs="宋体"/>
          <w:color w:val="auto"/>
          <w:spacing w:val="-1"/>
          <w:sz w:val="21"/>
          <w:szCs w:val="21"/>
        </w:rPr>
        <w:t>4%～6%（工程项目为</w:t>
      </w:r>
      <w:r>
        <w:rPr>
          <w:rFonts w:ascii="宋体" w:hAnsi="宋体" w:eastAsia="宋体" w:cs="宋体"/>
          <w:color w:val="auto"/>
          <w:spacing w:val="-29"/>
          <w:sz w:val="21"/>
          <w:szCs w:val="21"/>
        </w:rPr>
        <w:t xml:space="preserve"> </w:t>
      </w:r>
      <w:r>
        <w:rPr>
          <w:rFonts w:ascii="宋体" w:hAnsi="宋体" w:eastAsia="宋体" w:cs="宋体"/>
          <w:color w:val="auto"/>
          <w:spacing w:val="-1"/>
          <w:sz w:val="21"/>
          <w:szCs w:val="21"/>
        </w:rPr>
        <w:t>1%～2%）的扣除</w:t>
      </w:r>
      <w:r>
        <w:rPr>
          <w:rFonts w:ascii="宋体" w:hAnsi="宋体" w:eastAsia="宋体" w:cs="宋体"/>
          <w:color w:val="auto"/>
          <w:spacing w:val="-2"/>
          <w:sz w:val="21"/>
          <w:szCs w:val="21"/>
        </w:rPr>
        <w:t>，用扣除后的价格参</w:t>
      </w:r>
      <w:r>
        <w:rPr>
          <w:rFonts w:ascii="宋体" w:hAnsi="宋体" w:eastAsia="宋体" w:cs="宋体"/>
          <w:color w:val="auto"/>
          <w:sz w:val="21"/>
          <w:szCs w:val="21"/>
        </w:rPr>
        <w:t xml:space="preserve"> </w:t>
      </w:r>
      <w:r>
        <w:rPr>
          <w:rFonts w:ascii="宋体" w:hAnsi="宋体" w:eastAsia="宋体" w:cs="宋体"/>
          <w:color w:val="auto"/>
          <w:spacing w:val="2"/>
          <w:sz w:val="21"/>
          <w:szCs w:val="21"/>
        </w:rPr>
        <w:t>加评审。适用招标投标法的政府采购工程建设项目，采用综合评估</w:t>
      </w:r>
      <w:r>
        <w:rPr>
          <w:rFonts w:ascii="宋体" w:hAnsi="宋体" w:eastAsia="宋体" w:cs="宋体"/>
          <w:color w:val="auto"/>
          <w:spacing w:val="1"/>
          <w:sz w:val="21"/>
          <w:szCs w:val="21"/>
        </w:rPr>
        <w:t>法但未采用低价优先法计算价格分的，</w:t>
      </w:r>
      <w:r>
        <w:rPr>
          <w:rFonts w:ascii="宋体" w:hAnsi="宋体" w:eastAsia="宋体" w:cs="宋体"/>
          <w:color w:val="auto"/>
          <w:sz w:val="21"/>
          <w:szCs w:val="21"/>
        </w:rPr>
        <w:t xml:space="preserve"> </w:t>
      </w:r>
      <w:r>
        <w:rPr>
          <w:rFonts w:ascii="宋体" w:hAnsi="宋体" w:eastAsia="宋体" w:cs="宋体"/>
          <w:color w:val="auto"/>
          <w:spacing w:val="-1"/>
          <w:sz w:val="21"/>
          <w:szCs w:val="21"/>
        </w:rPr>
        <w:t>评标时应当在采用原报价进行评分的基础上增</w:t>
      </w:r>
      <w:r>
        <w:rPr>
          <w:rFonts w:ascii="宋体" w:hAnsi="宋体" w:eastAsia="宋体" w:cs="宋体"/>
          <w:color w:val="auto"/>
          <w:spacing w:val="-2"/>
          <w:sz w:val="21"/>
          <w:szCs w:val="21"/>
        </w:rPr>
        <w:t>加其价格得分的</w:t>
      </w:r>
      <w:r>
        <w:rPr>
          <w:rFonts w:ascii="宋体" w:hAnsi="宋体" w:eastAsia="宋体" w:cs="宋体"/>
          <w:color w:val="auto"/>
          <w:spacing w:val="-28"/>
          <w:sz w:val="21"/>
          <w:szCs w:val="21"/>
        </w:rPr>
        <w:t xml:space="preserve"> </w:t>
      </w:r>
      <w:r>
        <w:rPr>
          <w:rFonts w:ascii="宋体" w:hAnsi="宋体" w:eastAsia="宋体" w:cs="宋体"/>
          <w:color w:val="auto"/>
          <w:spacing w:val="-2"/>
          <w:sz w:val="21"/>
          <w:szCs w:val="21"/>
        </w:rPr>
        <w:t>1%～2%作为其价格分。</w:t>
      </w:r>
    </w:p>
    <w:p w14:paraId="7A49478A">
      <w:pPr>
        <w:spacing w:before="245" w:line="219" w:lineRule="auto"/>
        <w:ind w:left="485"/>
        <w:rPr>
          <w:rFonts w:ascii="宋体" w:hAnsi="宋体" w:eastAsia="宋体" w:cs="宋体"/>
          <w:color w:val="auto"/>
          <w:sz w:val="24"/>
          <w:szCs w:val="24"/>
        </w:rPr>
      </w:pPr>
      <w:r>
        <w:rPr>
          <w:rFonts w:ascii="宋体" w:hAnsi="宋体" w:eastAsia="宋体" w:cs="宋体"/>
          <w:b/>
          <w:bCs/>
          <w:color w:val="auto"/>
          <w:spacing w:val="-3"/>
          <w:sz w:val="24"/>
          <w:szCs w:val="24"/>
        </w:rPr>
        <w:t>八、凡对本次招标提出询问，请按以下方式联系</w:t>
      </w:r>
    </w:p>
    <w:p w14:paraId="4B757397">
      <w:pPr>
        <w:spacing w:before="235" w:line="219" w:lineRule="auto"/>
        <w:ind w:left="499"/>
        <w:rPr>
          <w:rFonts w:ascii="宋体" w:hAnsi="宋体" w:eastAsia="宋体" w:cs="宋体"/>
          <w:color w:val="auto"/>
          <w:sz w:val="24"/>
          <w:szCs w:val="24"/>
        </w:rPr>
      </w:pPr>
      <w:r>
        <w:rPr>
          <w:rFonts w:ascii="宋体" w:hAnsi="宋体" w:eastAsia="宋体" w:cs="宋体"/>
          <w:color w:val="auto"/>
          <w:spacing w:val="-4"/>
          <w:sz w:val="24"/>
          <w:szCs w:val="24"/>
        </w:rPr>
        <w:t>1.采购人信息</w:t>
      </w:r>
    </w:p>
    <w:p w14:paraId="08590332">
      <w:pPr>
        <w:spacing w:before="114" w:line="220" w:lineRule="auto"/>
        <w:ind w:left="482"/>
        <w:rPr>
          <w:rFonts w:hint="eastAsia" w:ascii="宋体" w:hAnsi="宋体" w:eastAsia="宋体" w:cs="宋体"/>
          <w:color w:val="auto"/>
          <w:spacing w:val="-1"/>
          <w:sz w:val="24"/>
          <w:szCs w:val="24"/>
          <w:highlight w:val="none"/>
          <w:lang w:val="en-US"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highlight w:val="none"/>
          <w:lang w:val="en-US" w:eastAsia="zh-CN"/>
        </w:rPr>
        <w:t>拜城县发展和改革委员会</w:t>
      </w:r>
    </w:p>
    <w:p w14:paraId="0D365079">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地 址：阿克苏地区拜城县胜利路14号财政局4层</w:t>
      </w:r>
    </w:p>
    <w:p w14:paraId="219B62BD">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联系方式：17881675362</w:t>
      </w:r>
    </w:p>
    <w:p w14:paraId="3124755B">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 2.采购代理机构信息</w:t>
      </w:r>
    </w:p>
    <w:p w14:paraId="57EC3D66">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名 称：新疆卓丰工程咨询有限公司</w:t>
      </w:r>
    </w:p>
    <w:p w14:paraId="447C04D4">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地 址：新疆阿克苏地区阿克苏市英巴扎街道春华社区南大街59-1号南泉小区9号三层301-309室</w:t>
      </w:r>
    </w:p>
    <w:p w14:paraId="0D3C782A">
      <w:pPr>
        <w:spacing w:before="114" w:line="220" w:lineRule="auto"/>
        <w:ind w:left="48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 联系方式：13779763328</w:t>
      </w:r>
    </w:p>
    <w:p w14:paraId="0A7AF4DA">
      <w:pPr>
        <w:spacing w:before="114" w:line="220" w:lineRule="auto"/>
        <w:ind w:left="48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3.项目联系方式</w:t>
      </w:r>
    </w:p>
    <w:p w14:paraId="6A0486F0">
      <w:pPr>
        <w:spacing w:before="114" w:line="220" w:lineRule="auto"/>
        <w:ind w:left="48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项目联系人：邢欣宇</w:t>
      </w:r>
    </w:p>
    <w:p w14:paraId="3091B195">
      <w:pPr>
        <w:spacing w:before="114" w:line="220" w:lineRule="auto"/>
        <w:ind w:left="48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电 话：13779763328</w:t>
      </w:r>
    </w:p>
    <w:p w14:paraId="2C0D1BEF">
      <w:pPr>
        <w:spacing w:line="222" w:lineRule="auto"/>
        <w:rPr>
          <w:rFonts w:ascii="宋体" w:hAnsi="宋体" w:eastAsia="宋体" w:cs="宋体"/>
          <w:color w:val="auto"/>
          <w:sz w:val="24"/>
          <w:szCs w:val="24"/>
        </w:rPr>
        <w:sectPr>
          <w:footerReference r:id="rId7" w:type="default"/>
          <w:pgSz w:w="11906" w:h="16839"/>
          <w:pgMar w:top="400" w:right="1005" w:bottom="1150" w:left="1087" w:header="0" w:footer="987" w:gutter="0"/>
          <w:pgNumType w:fmt="decimal"/>
          <w:cols w:space="720" w:num="1"/>
        </w:sectPr>
      </w:pPr>
    </w:p>
    <w:p w14:paraId="62B7FF5D">
      <w:pPr>
        <w:pStyle w:val="3"/>
        <w:spacing w:line="319" w:lineRule="auto"/>
        <w:rPr>
          <w:color w:val="auto"/>
        </w:rPr>
      </w:pPr>
    </w:p>
    <w:p w14:paraId="080DFD0B">
      <w:pPr>
        <w:pStyle w:val="3"/>
        <w:spacing w:line="320" w:lineRule="auto"/>
        <w:rPr>
          <w:color w:val="auto"/>
        </w:rPr>
      </w:pPr>
    </w:p>
    <w:p w14:paraId="1562E058">
      <w:pPr>
        <w:pStyle w:val="3"/>
        <w:spacing w:line="320" w:lineRule="auto"/>
        <w:rPr>
          <w:color w:val="auto"/>
        </w:rPr>
      </w:pPr>
    </w:p>
    <w:p w14:paraId="4EBC59A9">
      <w:pPr>
        <w:spacing w:before="143" w:line="219" w:lineRule="auto"/>
        <w:ind w:left="2936"/>
        <w:outlineLvl w:val="0"/>
        <w:rPr>
          <w:rFonts w:ascii="宋体" w:hAnsi="宋体" w:eastAsia="宋体" w:cs="宋体"/>
          <w:color w:val="auto"/>
          <w:sz w:val="44"/>
          <w:szCs w:val="44"/>
        </w:rPr>
      </w:pPr>
      <w:bookmarkStart w:id="8" w:name="bookmark4"/>
      <w:bookmarkEnd w:id="8"/>
      <w:bookmarkStart w:id="9" w:name="bookmark3"/>
      <w:bookmarkEnd w:id="9"/>
      <w:r>
        <w:rPr>
          <w:rFonts w:ascii="宋体" w:hAnsi="宋体" w:eastAsia="宋体" w:cs="宋体"/>
          <w:b/>
          <w:bCs/>
          <w:color w:val="auto"/>
          <w:spacing w:val="-5"/>
          <w:sz w:val="44"/>
          <w:szCs w:val="44"/>
        </w:rPr>
        <w:t>第二章</w:t>
      </w:r>
      <w:r>
        <w:rPr>
          <w:rFonts w:ascii="宋体" w:hAnsi="宋体" w:eastAsia="宋体" w:cs="宋体"/>
          <w:color w:val="auto"/>
          <w:spacing w:val="-5"/>
          <w:sz w:val="44"/>
          <w:szCs w:val="44"/>
        </w:rPr>
        <w:t xml:space="preserve">  </w:t>
      </w:r>
      <w:r>
        <w:rPr>
          <w:rFonts w:ascii="宋体" w:hAnsi="宋体" w:eastAsia="宋体" w:cs="宋体"/>
          <w:b/>
          <w:bCs/>
          <w:color w:val="auto"/>
          <w:spacing w:val="-5"/>
          <w:sz w:val="44"/>
          <w:szCs w:val="44"/>
        </w:rPr>
        <w:t>供应商须知</w:t>
      </w:r>
    </w:p>
    <w:p w14:paraId="25E31976">
      <w:pPr>
        <w:pStyle w:val="3"/>
        <w:spacing w:line="259" w:lineRule="auto"/>
        <w:rPr>
          <w:color w:val="auto"/>
        </w:rPr>
      </w:pPr>
    </w:p>
    <w:p w14:paraId="4B28430C">
      <w:pPr>
        <w:spacing w:before="104" w:line="219" w:lineRule="auto"/>
        <w:ind w:left="3589"/>
        <w:rPr>
          <w:rFonts w:ascii="宋体" w:hAnsi="宋体" w:eastAsia="宋体" w:cs="宋体"/>
          <w:color w:val="auto"/>
          <w:sz w:val="32"/>
          <w:szCs w:val="32"/>
        </w:rPr>
      </w:pPr>
      <w:r>
        <w:rPr>
          <w:rFonts w:ascii="宋体" w:hAnsi="宋体" w:eastAsia="宋体" w:cs="宋体"/>
          <w:b/>
          <w:bCs/>
          <w:color w:val="auto"/>
          <w:spacing w:val="-4"/>
          <w:sz w:val="32"/>
          <w:szCs w:val="32"/>
        </w:rPr>
        <w:t>供应商须知前附表</w:t>
      </w:r>
    </w:p>
    <w:p w14:paraId="54E07B06">
      <w:pPr>
        <w:spacing w:before="14"/>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ABA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78A59024">
            <w:pPr>
              <w:pStyle w:val="16"/>
              <w:spacing w:before="157" w:line="221" w:lineRule="auto"/>
              <w:ind w:left="200"/>
              <w:rPr>
                <w:color w:val="auto"/>
              </w:rPr>
            </w:pPr>
            <w:r>
              <w:rPr>
                <w:b/>
                <w:bCs/>
                <w:color w:val="auto"/>
                <w:spacing w:val="-5"/>
              </w:rPr>
              <w:t>序列号</w:t>
            </w:r>
          </w:p>
        </w:tc>
        <w:tc>
          <w:tcPr>
            <w:tcW w:w="2644" w:type="dxa"/>
            <w:vAlign w:val="top"/>
          </w:tcPr>
          <w:p w14:paraId="79530F8C">
            <w:pPr>
              <w:pStyle w:val="16"/>
              <w:spacing w:before="156" w:line="220" w:lineRule="auto"/>
              <w:ind w:left="843"/>
              <w:rPr>
                <w:color w:val="auto"/>
              </w:rPr>
            </w:pPr>
            <w:r>
              <w:rPr>
                <w:b/>
                <w:bCs/>
                <w:color w:val="auto"/>
                <w:spacing w:val="-5"/>
              </w:rPr>
              <w:t>条款名称</w:t>
            </w:r>
          </w:p>
        </w:tc>
        <w:tc>
          <w:tcPr>
            <w:tcW w:w="6036" w:type="dxa"/>
            <w:vAlign w:val="top"/>
          </w:tcPr>
          <w:p w14:paraId="2B1E836C">
            <w:pPr>
              <w:pStyle w:val="16"/>
              <w:spacing w:before="156" w:line="220" w:lineRule="auto"/>
              <w:ind w:left="2301"/>
              <w:rPr>
                <w:color w:val="auto"/>
              </w:rPr>
            </w:pPr>
            <w:r>
              <w:rPr>
                <w:b/>
                <w:bCs/>
                <w:color w:val="auto"/>
                <w:spacing w:val="-4"/>
              </w:rPr>
              <w:t>编列内容规定</w:t>
            </w:r>
          </w:p>
        </w:tc>
      </w:tr>
      <w:tr w14:paraId="5DE3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1121" w:type="dxa"/>
            <w:vAlign w:val="top"/>
          </w:tcPr>
          <w:p w14:paraId="28852199">
            <w:pPr>
              <w:pStyle w:val="16"/>
              <w:spacing w:before="192" w:line="182" w:lineRule="auto"/>
              <w:ind w:left="278"/>
              <w:rPr>
                <w:color w:val="auto"/>
              </w:rPr>
            </w:pPr>
            <w:r>
              <w:rPr>
                <w:b/>
                <w:bCs/>
                <w:color w:val="auto"/>
                <w:spacing w:val="-8"/>
              </w:rPr>
              <w:t>1.1.1</w:t>
            </w:r>
          </w:p>
        </w:tc>
        <w:tc>
          <w:tcPr>
            <w:tcW w:w="2644" w:type="dxa"/>
            <w:vAlign w:val="top"/>
          </w:tcPr>
          <w:p w14:paraId="10B8688B">
            <w:pPr>
              <w:pStyle w:val="16"/>
              <w:spacing w:before="153" w:line="220" w:lineRule="auto"/>
              <w:ind w:left="845"/>
              <w:rPr>
                <w:color w:val="auto"/>
              </w:rPr>
            </w:pPr>
            <w:r>
              <w:rPr>
                <w:b/>
                <w:bCs/>
                <w:color w:val="auto"/>
                <w:spacing w:val="-6"/>
              </w:rPr>
              <w:t>项目名称</w:t>
            </w:r>
          </w:p>
        </w:tc>
        <w:tc>
          <w:tcPr>
            <w:tcW w:w="6036" w:type="dxa"/>
            <w:vAlign w:val="top"/>
          </w:tcPr>
          <w:p w14:paraId="14BCF265">
            <w:pPr>
              <w:pStyle w:val="16"/>
              <w:spacing w:before="152" w:line="360" w:lineRule="auto"/>
              <w:ind w:left="113"/>
              <w:rPr>
                <w:rFonts w:hint="eastAsia"/>
                <w:color w:val="auto"/>
                <w:spacing w:val="-1"/>
                <w:highlight w:val="none"/>
                <w:lang w:eastAsia="zh-CN"/>
              </w:rPr>
            </w:pPr>
            <w:r>
              <w:rPr>
                <w:rFonts w:hint="eastAsia"/>
                <w:color w:val="auto"/>
                <w:spacing w:val="-1"/>
                <w:highlight w:val="none"/>
                <w:lang w:val="en-US" w:eastAsia="zh-CN"/>
              </w:rPr>
              <w:t>项目名称：</w:t>
            </w:r>
            <w:r>
              <w:rPr>
                <w:rFonts w:hint="eastAsia"/>
                <w:color w:val="auto"/>
                <w:highlight w:val="none"/>
                <w:lang w:val="en-US" w:eastAsia="zh-CN"/>
              </w:rPr>
              <w:t>拜城县项目全过程管理项目</w:t>
            </w:r>
          </w:p>
          <w:p w14:paraId="3F2F4E61">
            <w:pPr>
              <w:pStyle w:val="16"/>
              <w:spacing w:before="152" w:line="360" w:lineRule="auto"/>
              <w:ind w:left="113"/>
              <w:rPr>
                <w:rFonts w:hint="default"/>
                <w:color w:val="auto"/>
                <w:spacing w:val="-1"/>
                <w:highlight w:val="none"/>
                <w:lang w:val="en-US" w:eastAsia="zh-CN"/>
              </w:rPr>
            </w:pPr>
            <w:r>
              <w:rPr>
                <w:rFonts w:hint="eastAsia"/>
                <w:color w:val="auto"/>
                <w:spacing w:val="-1"/>
                <w:highlight w:val="none"/>
                <w:lang w:val="en-US" w:eastAsia="zh-CN"/>
              </w:rPr>
              <w:t>项目编号：</w:t>
            </w:r>
            <w:r>
              <w:rPr>
                <w:rFonts w:hint="eastAsia" w:ascii="宋体" w:hAnsi="宋体" w:eastAsia="宋体" w:cs="宋体"/>
                <w:color w:val="auto"/>
                <w:spacing w:val="-1"/>
                <w:sz w:val="24"/>
                <w:szCs w:val="24"/>
                <w:highlight w:val="none"/>
                <w:lang w:val="en-US" w:eastAsia="zh-CN"/>
              </w:rPr>
              <w:t>bcx-jzxcs-2025-057</w:t>
            </w:r>
          </w:p>
        </w:tc>
      </w:tr>
      <w:tr w14:paraId="027E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66C4BE57">
            <w:pPr>
              <w:spacing w:line="245" w:lineRule="auto"/>
              <w:rPr>
                <w:rFonts w:ascii="Arial"/>
                <w:color w:val="auto"/>
                <w:sz w:val="21"/>
              </w:rPr>
            </w:pPr>
          </w:p>
          <w:p w14:paraId="1B1DB5F9">
            <w:pPr>
              <w:spacing w:line="246" w:lineRule="auto"/>
              <w:rPr>
                <w:rFonts w:ascii="Arial"/>
                <w:color w:val="auto"/>
                <w:sz w:val="21"/>
              </w:rPr>
            </w:pPr>
          </w:p>
          <w:p w14:paraId="527B60AA">
            <w:pPr>
              <w:spacing w:line="246" w:lineRule="auto"/>
              <w:rPr>
                <w:rFonts w:ascii="Arial"/>
                <w:color w:val="auto"/>
                <w:sz w:val="21"/>
              </w:rPr>
            </w:pPr>
          </w:p>
          <w:p w14:paraId="751E1E8E">
            <w:pPr>
              <w:spacing w:line="246" w:lineRule="auto"/>
              <w:rPr>
                <w:rFonts w:ascii="Arial"/>
                <w:color w:val="auto"/>
                <w:sz w:val="21"/>
              </w:rPr>
            </w:pPr>
          </w:p>
          <w:p w14:paraId="55FDF967">
            <w:pPr>
              <w:pStyle w:val="16"/>
              <w:spacing w:before="78" w:line="182" w:lineRule="auto"/>
              <w:ind w:left="278"/>
              <w:rPr>
                <w:color w:val="auto"/>
              </w:rPr>
            </w:pPr>
            <w:r>
              <w:rPr>
                <w:b/>
                <w:bCs/>
                <w:color w:val="auto"/>
                <w:spacing w:val="-8"/>
              </w:rPr>
              <w:t>1.2.1</w:t>
            </w:r>
          </w:p>
        </w:tc>
        <w:tc>
          <w:tcPr>
            <w:tcW w:w="2644" w:type="dxa"/>
            <w:vAlign w:val="top"/>
          </w:tcPr>
          <w:p w14:paraId="7FEA54D1">
            <w:pPr>
              <w:spacing w:line="314" w:lineRule="auto"/>
              <w:rPr>
                <w:rFonts w:ascii="Arial"/>
                <w:color w:val="auto"/>
                <w:sz w:val="21"/>
              </w:rPr>
            </w:pPr>
          </w:p>
          <w:p w14:paraId="359753CC">
            <w:pPr>
              <w:spacing w:line="314" w:lineRule="auto"/>
              <w:rPr>
                <w:rFonts w:ascii="Arial"/>
                <w:color w:val="auto"/>
                <w:sz w:val="21"/>
              </w:rPr>
            </w:pPr>
          </w:p>
          <w:p w14:paraId="4DAFC531">
            <w:pPr>
              <w:spacing w:line="315" w:lineRule="auto"/>
              <w:rPr>
                <w:rFonts w:ascii="Arial"/>
                <w:color w:val="auto"/>
                <w:sz w:val="21"/>
              </w:rPr>
            </w:pPr>
          </w:p>
          <w:p w14:paraId="7E2773EE">
            <w:pPr>
              <w:pStyle w:val="16"/>
              <w:spacing w:before="78" w:line="219" w:lineRule="auto"/>
              <w:ind w:left="961"/>
              <w:rPr>
                <w:color w:val="auto"/>
              </w:rPr>
            </w:pPr>
            <w:r>
              <w:rPr>
                <w:b/>
                <w:bCs/>
                <w:color w:val="auto"/>
                <w:spacing w:val="-5"/>
              </w:rPr>
              <w:t>采购人</w:t>
            </w:r>
          </w:p>
        </w:tc>
        <w:tc>
          <w:tcPr>
            <w:tcW w:w="6036" w:type="dxa"/>
            <w:vAlign w:val="top"/>
          </w:tcPr>
          <w:p w14:paraId="5679C595">
            <w:pPr>
              <w:pStyle w:val="16"/>
              <w:spacing w:before="34" w:line="219" w:lineRule="auto"/>
              <w:ind w:left="110"/>
              <w:rPr>
                <w:color w:val="auto"/>
                <w:spacing w:val="-1"/>
                <w:highlight w:val="none"/>
              </w:rPr>
            </w:pPr>
          </w:p>
          <w:p w14:paraId="43C8365F">
            <w:pPr>
              <w:pStyle w:val="16"/>
              <w:spacing w:before="34" w:line="219" w:lineRule="auto"/>
              <w:ind w:left="110"/>
              <w:rPr>
                <w:rFonts w:hint="eastAsia" w:eastAsia="宋体"/>
                <w:color w:val="auto"/>
                <w:highlight w:val="none"/>
                <w:lang w:eastAsia="zh-CN"/>
              </w:rPr>
            </w:pPr>
            <w:r>
              <w:rPr>
                <w:color w:val="auto"/>
                <w:spacing w:val="-1"/>
                <w:highlight w:val="none"/>
              </w:rPr>
              <w:t>采购人：</w:t>
            </w:r>
            <w:r>
              <w:rPr>
                <w:rFonts w:hint="eastAsia" w:ascii="宋体" w:hAnsi="宋体" w:eastAsia="宋体" w:cs="宋体"/>
                <w:color w:val="auto"/>
                <w:spacing w:val="-1"/>
                <w:sz w:val="24"/>
                <w:szCs w:val="24"/>
                <w:highlight w:val="none"/>
                <w:lang w:val="en-US" w:eastAsia="zh-CN"/>
              </w:rPr>
              <w:t>拜城县发展和改革委员会</w:t>
            </w:r>
          </w:p>
          <w:p w14:paraId="7BB81ADE">
            <w:pPr>
              <w:pStyle w:val="16"/>
              <w:spacing w:before="181" w:line="346" w:lineRule="auto"/>
              <w:ind w:left="115" w:right="102" w:hanging="4"/>
              <w:rPr>
                <w:rFonts w:hint="default" w:eastAsia="宋体"/>
                <w:color w:val="auto"/>
                <w:highlight w:val="none"/>
                <w:lang w:val="en-US" w:eastAsia="zh-CN"/>
              </w:rPr>
            </w:pPr>
            <w:r>
              <w:rPr>
                <w:color w:val="auto"/>
                <w:spacing w:val="-4"/>
                <w:highlight w:val="none"/>
              </w:rPr>
              <w:t>地  址：阿克苏地区拜城县胜利路14号财政局</w:t>
            </w:r>
            <w:r>
              <w:rPr>
                <w:rFonts w:hint="eastAsia"/>
                <w:color w:val="auto"/>
                <w:spacing w:val="-4"/>
                <w:highlight w:val="none"/>
                <w:lang w:val="en-US" w:eastAsia="zh-CN"/>
              </w:rPr>
              <w:t>4层</w:t>
            </w:r>
          </w:p>
          <w:p w14:paraId="1AF44272">
            <w:pPr>
              <w:pStyle w:val="16"/>
              <w:spacing w:before="34" w:line="220" w:lineRule="auto"/>
              <w:ind w:left="112"/>
              <w:rPr>
                <w:rFonts w:hint="eastAsia" w:eastAsia="宋体"/>
                <w:color w:val="auto"/>
                <w:spacing w:val="-2"/>
                <w:highlight w:val="none"/>
                <w:lang w:val="en-US" w:eastAsia="zh-CN"/>
              </w:rPr>
            </w:pPr>
            <w:r>
              <w:rPr>
                <w:color w:val="auto"/>
                <w:spacing w:val="-2"/>
                <w:highlight w:val="none"/>
              </w:rPr>
              <w:t>联系人：</w:t>
            </w:r>
            <w:r>
              <w:rPr>
                <w:rFonts w:hint="eastAsia"/>
                <w:color w:val="auto"/>
                <w:spacing w:val="-2"/>
                <w:highlight w:val="none"/>
              </w:rPr>
              <w:t>李雅林</w:t>
            </w:r>
          </w:p>
          <w:p w14:paraId="2BFC1788">
            <w:pPr>
              <w:pStyle w:val="16"/>
              <w:spacing w:before="180" w:line="222" w:lineRule="auto"/>
              <w:ind w:left="139"/>
              <w:rPr>
                <w:color w:val="auto"/>
                <w:highlight w:val="none"/>
              </w:rPr>
            </w:pPr>
            <w:r>
              <w:rPr>
                <w:color w:val="auto"/>
                <w:spacing w:val="-3"/>
                <w:highlight w:val="none"/>
              </w:rPr>
              <w:t>电  话：</w:t>
            </w:r>
            <w:r>
              <w:rPr>
                <w:rFonts w:hint="eastAsia"/>
                <w:color w:val="auto"/>
                <w:spacing w:val="-3"/>
                <w:highlight w:val="none"/>
                <w:lang w:val="en-US" w:eastAsia="zh-CN"/>
              </w:rPr>
              <w:t xml:space="preserve">17881675362   </w:t>
            </w:r>
            <w:r>
              <w:rPr>
                <w:rFonts w:hint="eastAsia" w:ascii="Times New Roman" w:eastAsia="宋体"/>
                <w:color w:val="auto"/>
                <w:spacing w:val="-3"/>
                <w:lang w:val="en-US" w:eastAsia="zh-CN"/>
              </w:rPr>
              <w:t>邮箱：793620192@qq.com</w:t>
            </w:r>
          </w:p>
        </w:tc>
      </w:tr>
      <w:tr w14:paraId="2E30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0C4206D0">
            <w:pPr>
              <w:spacing w:line="246" w:lineRule="auto"/>
              <w:rPr>
                <w:rFonts w:ascii="Arial"/>
                <w:color w:val="auto"/>
                <w:sz w:val="21"/>
              </w:rPr>
            </w:pPr>
          </w:p>
          <w:p w14:paraId="12963224">
            <w:pPr>
              <w:spacing w:line="246" w:lineRule="auto"/>
              <w:rPr>
                <w:rFonts w:ascii="Arial"/>
                <w:color w:val="auto"/>
                <w:sz w:val="21"/>
              </w:rPr>
            </w:pPr>
          </w:p>
          <w:p w14:paraId="51D893AE">
            <w:pPr>
              <w:spacing w:line="246" w:lineRule="auto"/>
              <w:rPr>
                <w:rFonts w:ascii="Arial"/>
                <w:color w:val="auto"/>
                <w:sz w:val="21"/>
              </w:rPr>
            </w:pPr>
          </w:p>
          <w:p w14:paraId="4096FB8A">
            <w:pPr>
              <w:spacing w:line="247" w:lineRule="auto"/>
              <w:rPr>
                <w:rFonts w:ascii="Arial"/>
                <w:color w:val="auto"/>
                <w:sz w:val="21"/>
              </w:rPr>
            </w:pPr>
          </w:p>
          <w:p w14:paraId="5BAA11AC">
            <w:pPr>
              <w:pStyle w:val="16"/>
              <w:spacing w:before="78" w:line="182" w:lineRule="auto"/>
              <w:ind w:left="278"/>
              <w:rPr>
                <w:color w:val="auto"/>
              </w:rPr>
            </w:pPr>
            <w:r>
              <w:rPr>
                <w:b/>
                <w:bCs/>
                <w:color w:val="auto"/>
                <w:spacing w:val="-8"/>
              </w:rPr>
              <w:t>1.2.2</w:t>
            </w:r>
          </w:p>
        </w:tc>
        <w:tc>
          <w:tcPr>
            <w:tcW w:w="2644" w:type="dxa"/>
            <w:vAlign w:val="top"/>
          </w:tcPr>
          <w:p w14:paraId="39B658AC">
            <w:pPr>
              <w:spacing w:line="315" w:lineRule="auto"/>
              <w:rPr>
                <w:rFonts w:ascii="Arial"/>
                <w:color w:val="auto"/>
                <w:sz w:val="21"/>
              </w:rPr>
            </w:pPr>
          </w:p>
          <w:p w14:paraId="560F74CF">
            <w:pPr>
              <w:spacing w:line="315" w:lineRule="auto"/>
              <w:rPr>
                <w:rFonts w:ascii="Arial"/>
                <w:color w:val="auto"/>
                <w:sz w:val="21"/>
              </w:rPr>
            </w:pPr>
          </w:p>
          <w:p w14:paraId="5554A92F">
            <w:pPr>
              <w:spacing w:line="316" w:lineRule="auto"/>
              <w:rPr>
                <w:rFonts w:ascii="Arial"/>
                <w:color w:val="auto"/>
                <w:sz w:val="21"/>
              </w:rPr>
            </w:pPr>
          </w:p>
          <w:p w14:paraId="11D55488">
            <w:pPr>
              <w:pStyle w:val="16"/>
              <w:spacing w:before="78" w:line="219" w:lineRule="auto"/>
              <w:ind w:left="600"/>
              <w:rPr>
                <w:color w:val="auto"/>
              </w:rPr>
            </w:pPr>
            <w:r>
              <w:rPr>
                <w:b/>
                <w:bCs/>
                <w:color w:val="auto"/>
                <w:spacing w:val="-4"/>
              </w:rPr>
              <w:t>采购代理机构</w:t>
            </w:r>
          </w:p>
        </w:tc>
        <w:tc>
          <w:tcPr>
            <w:tcW w:w="6036" w:type="dxa"/>
            <w:vAlign w:val="top"/>
          </w:tcPr>
          <w:p w14:paraId="635DE551">
            <w:pPr>
              <w:pStyle w:val="16"/>
              <w:spacing w:before="35" w:line="220" w:lineRule="auto"/>
              <w:ind w:left="114"/>
              <w:rPr>
                <w:rFonts w:hint="eastAsia" w:eastAsia="宋体"/>
                <w:color w:val="auto"/>
                <w:lang w:eastAsia="zh-CN"/>
              </w:rPr>
            </w:pPr>
            <w:r>
              <w:rPr>
                <w:color w:val="auto"/>
                <w:spacing w:val="-1"/>
              </w:rPr>
              <w:t>名  称：</w:t>
            </w:r>
            <w:r>
              <w:rPr>
                <w:rFonts w:hint="eastAsia"/>
                <w:color w:val="auto"/>
                <w:spacing w:val="-1"/>
                <w:lang w:eastAsia="zh-CN"/>
              </w:rPr>
              <w:t>新疆卓丰工程咨询有限公司</w:t>
            </w:r>
          </w:p>
          <w:p w14:paraId="13827F24">
            <w:pPr>
              <w:pStyle w:val="16"/>
              <w:spacing w:before="181" w:line="346" w:lineRule="auto"/>
              <w:ind w:left="114" w:right="102" w:hanging="3"/>
              <w:rPr>
                <w:color w:val="auto"/>
              </w:rPr>
            </w:pPr>
            <w:r>
              <w:rPr>
                <w:color w:val="auto"/>
                <w:spacing w:val="-3"/>
              </w:rPr>
              <w:t>地  址：</w:t>
            </w:r>
            <w:r>
              <w:rPr>
                <w:rFonts w:hint="eastAsia" w:ascii="宋体" w:hAnsi="宋体" w:eastAsia="宋体" w:cs="宋体"/>
                <w:color w:val="auto"/>
                <w:spacing w:val="-5"/>
                <w:sz w:val="24"/>
                <w:szCs w:val="24"/>
              </w:rPr>
              <w:t>新疆阿克苏地区阿克苏市英巴扎街道春华社区南大街59-1号南泉小区9号三层301-309室</w:t>
            </w:r>
          </w:p>
          <w:p w14:paraId="3360ED95">
            <w:pPr>
              <w:pStyle w:val="16"/>
              <w:spacing w:before="34" w:line="220" w:lineRule="auto"/>
              <w:ind w:left="112"/>
              <w:rPr>
                <w:rFonts w:hint="default" w:eastAsia="宋体"/>
                <w:color w:val="auto"/>
                <w:lang w:val="en-US" w:eastAsia="zh-CN"/>
              </w:rPr>
            </w:pPr>
            <w:r>
              <w:rPr>
                <w:color w:val="auto"/>
                <w:spacing w:val="-2"/>
              </w:rPr>
              <w:t>联系人：</w:t>
            </w:r>
            <w:r>
              <w:rPr>
                <w:rFonts w:hint="eastAsia"/>
                <w:color w:val="auto"/>
                <w:spacing w:val="-2"/>
                <w:lang w:eastAsia="zh-CN"/>
              </w:rPr>
              <w:t>邢</w:t>
            </w:r>
            <w:r>
              <w:rPr>
                <w:rFonts w:hint="eastAsia"/>
                <w:color w:val="auto"/>
                <w:spacing w:val="-2"/>
                <w:lang w:val="en-US" w:eastAsia="zh-CN"/>
              </w:rPr>
              <w:t>欣宇</w:t>
            </w:r>
          </w:p>
          <w:p w14:paraId="5BFE1D1C">
            <w:pPr>
              <w:pStyle w:val="16"/>
              <w:spacing w:before="180" w:line="222" w:lineRule="auto"/>
              <w:ind w:left="139"/>
              <w:rPr>
                <w:rFonts w:hint="default" w:eastAsia="宋体"/>
                <w:color w:val="auto"/>
                <w:lang w:val="en-US" w:eastAsia="zh-CN"/>
              </w:rPr>
            </w:pPr>
            <w:r>
              <w:rPr>
                <w:color w:val="auto"/>
                <w:spacing w:val="-3"/>
              </w:rPr>
              <w:t>电  话：</w:t>
            </w:r>
            <w:r>
              <w:rPr>
                <w:rFonts w:hint="eastAsia"/>
                <w:color w:val="auto"/>
                <w:spacing w:val="-3"/>
                <w:lang w:val="en-US" w:eastAsia="zh-CN"/>
              </w:rPr>
              <w:t>13779763328  邮箱：1554848446</w:t>
            </w:r>
            <w:r>
              <w:rPr>
                <w:rFonts w:hint="eastAsia" w:ascii="Times New Roman" w:eastAsia="宋体"/>
                <w:color w:val="auto"/>
                <w:spacing w:val="-3"/>
                <w:lang w:val="en-US" w:eastAsia="zh-CN"/>
              </w:rPr>
              <w:t>@qq.com</w:t>
            </w:r>
          </w:p>
        </w:tc>
      </w:tr>
      <w:tr w14:paraId="1079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35ACFABE">
            <w:pPr>
              <w:pStyle w:val="16"/>
              <w:spacing w:before="198" w:line="182" w:lineRule="auto"/>
              <w:ind w:left="278"/>
              <w:rPr>
                <w:color w:val="auto"/>
              </w:rPr>
            </w:pPr>
            <w:r>
              <w:rPr>
                <w:b/>
                <w:bCs/>
                <w:color w:val="auto"/>
                <w:spacing w:val="-8"/>
              </w:rPr>
              <w:t>1.2.3</w:t>
            </w:r>
          </w:p>
        </w:tc>
        <w:tc>
          <w:tcPr>
            <w:tcW w:w="2644" w:type="dxa"/>
            <w:vAlign w:val="top"/>
          </w:tcPr>
          <w:p w14:paraId="4C484ACC">
            <w:pPr>
              <w:pStyle w:val="16"/>
              <w:spacing w:before="158" w:line="220" w:lineRule="auto"/>
              <w:ind w:left="842"/>
              <w:rPr>
                <w:color w:val="auto"/>
              </w:rPr>
            </w:pPr>
            <w:r>
              <w:rPr>
                <w:b/>
                <w:bCs/>
                <w:color w:val="auto"/>
                <w:spacing w:val="-5"/>
              </w:rPr>
              <w:t>监管部门</w:t>
            </w:r>
          </w:p>
        </w:tc>
        <w:tc>
          <w:tcPr>
            <w:tcW w:w="6036" w:type="dxa"/>
            <w:vAlign w:val="top"/>
          </w:tcPr>
          <w:p w14:paraId="1F3EC4F8">
            <w:pPr>
              <w:pStyle w:val="16"/>
              <w:spacing w:before="181" w:line="346" w:lineRule="auto"/>
              <w:ind w:left="114" w:right="102" w:hanging="3"/>
              <w:rPr>
                <w:rFonts w:hint="default" w:eastAsia="宋体"/>
                <w:color w:val="auto"/>
                <w:highlight w:val="none"/>
                <w:lang w:val="en-US" w:eastAsia="zh-CN"/>
              </w:rPr>
            </w:pPr>
            <w:r>
              <w:rPr>
                <w:rFonts w:hint="eastAsia" w:ascii="宋体" w:hAnsi="宋体" w:eastAsia="宋体" w:cs="宋体"/>
                <w:color w:val="auto"/>
                <w:spacing w:val="-5"/>
                <w:sz w:val="24"/>
                <w:szCs w:val="24"/>
                <w:lang w:val="en-US" w:eastAsia="zh-CN"/>
              </w:rPr>
              <w:t>拜城县</w:t>
            </w:r>
            <w:r>
              <w:rPr>
                <w:rFonts w:hint="eastAsia" w:ascii="宋体" w:hAnsi="宋体" w:eastAsia="宋体" w:cs="宋体"/>
                <w:color w:val="auto"/>
                <w:spacing w:val="-5"/>
                <w:sz w:val="24"/>
                <w:szCs w:val="24"/>
              </w:rPr>
              <w:t>财政局</w:t>
            </w:r>
            <w:r>
              <w:rPr>
                <w:rFonts w:hint="eastAsia" w:ascii="宋体" w:hAnsi="宋体" w:eastAsia="宋体" w:cs="宋体"/>
                <w:color w:val="auto"/>
                <w:spacing w:val="-5"/>
                <w:sz w:val="24"/>
                <w:szCs w:val="24"/>
                <w:lang w:val="en-US" w:eastAsia="zh-CN"/>
              </w:rPr>
              <w:t>政府采购管理办公室</w:t>
            </w:r>
            <w:r>
              <w:rPr>
                <w:rFonts w:hint="eastAsia" w:ascii="宋体" w:hAnsi="宋体" w:eastAsia="宋体" w:cs="宋体"/>
                <w:color w:val="auto"/>
                <w:spacing w:val="-5"/>
                <w:sz w:val="24"/>
                <w:szCs w:val="24"/>
                <w:lang w:val="en-US" w:eastAsia="zh-CN"/>
              </w:rPr>
              <w:br w:type="textWrapping"/>
            </w:r>
            <w:r>
              <w:rPr>
                <w:rFonts w:hint="eastAsia" w:ascii="宋体" w:hAnsi="宋体" w:eastAsia="宋体" w:cs="宋体"/>
                <w:color w:val="auto"/>
                <w:spacing w:val="-5"/>
                <w:sz w:val="24"/>
                <w:szCs w:val="24"/>
                <w:lang w:val="en-US" w:eastAsia="zh-CN"/>
              </w:rPr>
              <w:t>联系电话：0997-8623036</w:t>
            </w:r>
            <w:r>
              <w:rPr>
                <w:rFonts w:hint="eastAsia" w:ascii="宋体" w:hAnsi="宋体" w:eastAsia="宋体" w:cs="宋体"/>
                <w:color w:val="auto"/>
                <w:spacing w:val="-5"/>
                <w:sz w:val="24"/>
                <w:szCs w:val="24"/>
                <w:lang w:val="en-US" w:eastAsia="zh-CN"/>
              </w:rPr>
              <w:br w:type="textWrapping"/>
            </w:r>
            <w:r>
              <w:rPr>
                <w:rFonts w:hint="eastAsia" w:ascii="宋体" w:hAnsi="宋体" w:eastAsia="宋体" w:cs="宋体"/>
                <w:color w:val="auto"/>
                <w:spacing w:val="-5"/>
                <w:sz w:val="24"/>
                <w:szCs w:val="24"/>
                <w:lang w:val="en-US" w:eastAsia="zh-CN"/>
              </w:rPr>
              <w:t>电子邮箱：539205957@qq.com</w:t>
            </w:r>
          </w:p>
        </w:tc>
      </w:tr>
      <w:tr w14:paraId="1E18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21" w:type="dxa"/>
            <w:vAlign w:val="top"/>
          </w:tcPr>
          <w:p w14:paraId="06133FB3">
            <w:pPr>
              <w:spacing w:line="261" w:lineRule="auto"/>
              <w:rPr>
                <w:rFonts w:ascii="Arial"/>
                <w:color w:val="auto"/>
                <w:sz w:val="21"/>
              </w:rPr>
            </w:pPr>
          </w:p>
          <w:p w14:paraId="581E2004">
            <w:pPr>
              <w:spacing w:line="261" w:lineRule="auto"/>
              <w:rPr>
                <w:rFonts w:ascii="Arial"/>
                <w:color w:val="auto"/>
                <w:sz w:val="21"/>
              </w:rPr>
            </w:pPr>
          </w:p>
          <w:p w14:paraId="4A4C4B55">
            <w:pPr>
              <w:spacing w:line="261" w:lineRule="auto"/>
              <w:rPr>
                <w:rFonts w:ascii="Arial"/>
                <w:color w:val="auto"/>
                <w:sz w:val="21"/>
              </w:rPr>
            </w:pPr>
          </w:p>
          <w:p w14:paraId="7C30F0A2">
            <w:pPr>
              <w:spacing w:line="261" w:lineRule="auto"/>
              <w:rPr>
                <w:rFonts w:ascii="Arial"/>
                <w:color w:val="auto"/>
                <w:sz w:val="21"/>
              </w:rPr>
            </w:pPr>
          </w:p>
          <w:p w14:paraId="1873F33C">
            <w:pPr>
              <w:spacing w:line="261" w:lineRule="auto"/>
              <w:rPr>
                <w:rFonts w:ascii="Arial"/>
                <w:color w:val="auto"/>
                <w:sz w:val="21"/>
              </w:rPr>
            </w:pPr>
          </w:p>
          <w:p w14:paraId="30166E40">
            <w:pPr>
              <w:spacing w:line="261" w:lineRule="auto"/>
              <w:rPr>
                <w:rFonts w:ascii="Arial"/>
                <w:color w:val="auto"/>
                <w:sz w:val="21"/>
              </w:rPr>
            </w:pPr>
          </w:p>
          <w:p w14:paraId="190E7C6C">
            <w:pPr>
              <w:spacing w:line="261" w:lineRule="auto"/>
              <w:rPr>
                <w:rFonts w:ascii="Arial"/>
                <w:color w:val="auto"/>
                <w:sz w:val="21"/>
              </w:rPr>
            </w:pPr>
          </w:p>
          <w:p w14:paraId="0D48271F">
            <w:pPr>
              <w:spacing w:line="261" w:lineRule="auto"/>
              <w:rPr>
                <w:rFonts w:ascii="Arial"/>
                <w:color w:val="auto"/>
                <w:sz w:val="21"/>
              </w:rPr>
            </w:pPr>
          </w:p>
          <w:p w14:paraId="14134CB4">
            <w:pPr>
              <w:spacing w:line="261" w:lineRule="auto"/>
              <w:rPr>
                <w:rFonts w:ascii="Arial"/>
                <w:color w:val="auto"/>
                <w:sz w:val="21"/>
              </w:rPr>
            </w:pPr>
          </w:p>
          <w:p w14:paraId="7E35B46C">
            <w:pPr>
              <w:spacing w:line="262" w:lineRule="auto"/>
              <w:rPr>
                <w:rFonts w:ascii="Arial"/>
                <w:color w:val="auto"/>
                <w:sz w:val="21"/>
              </w:rPr>
            </w:pPr>
          </w:p>
          <w:p w14:paraId="5BD6471E">
            <w:pPr>
              <w:pStyle w:val="16"/>
              <w:spacing w:before="78" w:line="182" w:lineRule="auto"/>
              <w:ind w:left="278"/>
              <w:rPr>
                <w:color w:val="auto"/>
              </w:rPr>
            </w:pPr>
            <w:r>
              <w:rPr>
                <w:b/>
                <w:bCs/>
                <w:color w:val="auto"/>
                <w:spacing w:val="-8"/>
              </w:rPr>
              <w:t>1.3.1</w:t>
            </w:r>
          </w:p>
        </w:tc>
        <w:tc>
          <w:tcPr>
            <w:tcW w:w="2644" w:type="dxa"/>
            <w:vAlign w:val="top"/>
          </w:tcPr>
          <w:p w14:paraId="7594E5A2">
            <w:pPr>
              <w:spacing w:line="252" w:lineRule="auto"/>
              <w:rPr>
                <w:rFonts w:ascii="Arial"/>
                <w:color w:val="auto"/>
                <w:sz w:val="21"/>
              </w:rPr>
            </w:pPr>
          </w:p>
          <w:p w14:paraId="13FFAE67">
            <w:pPr>
              <w:spacing w:line="252" w:lineRule="auto"/>
              <w:rPr>
                <w:rFonts w:ascii="Arial"/>
                <w:color w:val="auto"/>
                <w:sz w:val="21"/>
              </w:rPr>
            </w:pPr>
          </w:p>
          <w:p w14:paraId="67B9D3D2">
            <w:pPr>
              <w:spacing w:line="252" w:lineRule="auto"/>
              <w:rPr>
                <w:rFonts w:ascii="Arial"/>
                <w:color w:val="auto"/>
                <w:sz w:val="21"/>
              </w:rPr>
            </w:pPr>
          </w:p>
          <w:p w14:paraId="21205ECE">
            <w:pPr>
              <w:spacing w:line="252" w:lineRule="auto"/>
              <w:rPr>
                <w:rFonts w:ascii="Arial"/>
                <w:color w:val="auto"/>
                <w:sz w:val="21"/>
              </w:rPr>
            </w:pPr>
          </w:p>
          <w:p w14:paraId="61DC7194">
            <w:pPr>
              <w:spacing w:line="253" w:lineRule="auto"/>
              <w:rPr>
                <w:rFonts w:ascii="Arial"/>
                <w:color w:val="auto"/>
                <w:sz w:val="21"/>
              </w:rPr>
            </w:pPr>
          </w:p>
          <w:p w14:paraId="1612C77A">
            <w:pPr>
              <w:spacing w:line="253" w:lineRule="auto"/>
              <w:rPr>
                <w:rFonts w:ascii="Arial"/>
                <w:color w:val="auto"/>
                <w:sz w:val="21"/>
              </w:rPr>
            </w:pPr>
          </w:p>
          <w:p w14:paraId="6085B51F">
            <w:pPr>
              <w:spacing w:line="253" w:lineRule="auto"/>
              <w:rPr>
                <w:rFonts w:ascii="Arial"/>
                <w:color w:val="auto"/>
                <w:sz w:val="21"/>
              </w:rPr>
            </w:pPr>
          </w:p>
          <w:p w14:paraId="2C11A43E">
            <w:pPr>
              <w:spacing w:line="253" w:lineRule="auto"/>
              <w:rPr>
                <w:rFonts w:ascii="Arial"/>
                <w:color w:val="auto"/>
                <w:sz w:val="21"/>
              </w:rPr>
            </w:pPr>
          </w:p>
          <w:p w14:paraId="44C4C6C0">
            <w:pPr>
              <w:spacing w:line="253" w:lineRule="auto"/>
              <w:rPr>
                <w:rFonts w:ascii="Arial"/>
                <w:color w:val="auto"/>
                <w:sz w:val="21"/>
              </w:rPr>
            </w:pPr>
          </w:p>
          <w:p w14:paraId="60E57DDC">
            <w:pPr>
              <w:spacing w:line="253" w:lineRule="auto"/>
              <w:rPr>
                <w:rFonts w:ascii="Arial"/>
                <w:color w:val="auto"/>
                <w:sz w:val="21"/>
              </w:rPr>
            </w:pPr>
          </w:p>
          <w:p w14:paraId="1184899D">
            <w:pPr>
              <w:pStyle w:val="16"/>
              <w:spacing w:before="91" w:line="222" w:lineRule="auto"/>
              <w:ind w:left="346"/>
              <w:rPr>
                <w:color w:val="auto"/>
              </w:rPr>
            </w:pPr>
            <w:r>
              <w:rPr>
                <w:color w:val="auto"/>
                <w:spacing w:val="-4"/>
                <w:sz w:val="28"/>
                <w:szCs w:val="28"/>
              </w:rPr>
              <w:t>★</w:t>
            </w:r>
            <w:r>
              <w:rPr>
                <w:b/>
                <w:bCs/>
                <w:color w:val="auto"/>
                <w:spacing w:val="-4"/>
              </w:rPr>
              <w:t>供应商资格要求</w:t>
            </w:r>
          </w:p>
        </w:tc>
        <w:tc>
          <w:tcPr>
            <w:tcW w:w="6036" w:type="dxa"/>
            <w:vAlign w:val="top"/>
          </w:tcPr>
          <w:p w14:paraId="0AA0E9E7">
            <w:pPr>
              <w:pStyle w:val="16"/>
              <w:spacing w:before="39" w:line="346" w:lineRule="auto"/>
              <w:ind w:left="116" w:right="113" w:hanging="1"/>
              <w:rPr>
                <w:highlight w:val="none"/>
              </w:rPr>
            </w:pPr>
            <w:r>
              <w:rPr>
                <w:b/>
                <w:bCs/>
                <w:spacing w:val="-1"/>
                <w:highlight w:val="none"/>
              </w:rPr>
              <w:t>一、满足《中华人民共和国政府采购法》第二十二条规</w:t>
            </w:r>
            <w:r>
              <w:rPr>
                <w:highlight w:val="none"/>
              </w:rPr>
              <w:t xml:space="preserve"> </w:t>
            </w:r>
            <w:r>
              <w:rPr>
                <w:b/>
                <w:bCs/>
                <w:spacing w:val="-11"/>
                <w:highlight w:val="none"/>
              </w:rPr>
              <w:t>定：</w:t>
            </w:r>
          </w:p>
          <w:p w14:paraId="3EEE4C1C">
            <w:pPr>
              <w:pStyle w:val="16"/>
              <w:spacing w:before="33" w:line="220" w:lineRule="auto"/>
              <w:ind w:left="129"/>
              <w:rPr>
                <w:color w:val="auto"/>
                <w:highlight w:val="none"/>
              </w:rPr>
            </w:pPr>
            <w:r>
              <w:rPr>
                <w:color w:val="auto"/>
                <w:spacing w:val="-5"/>
                <w:highlight w:val="none"/>
              </w:rPr>
              <w:t>1、具有独立承担民事责任的能力：</w:t>
            </w:r>
            <w:r>
              <w:rPr>
                <w:color w:val="auto"/>
                <w:spacing w:val="-4"/>
                <w:highlight w:val="none"/>
              </w:rPr>
              <w:t>提供营业执照原件复印件（扫描件</w:t>
            </w:r>
            <w:r>
              <w:rPr>
                <w:color w:val="auto"/>
                <w:spacing w:val="-2"/>
                <w:highlight w:val="none"/>
              </w:rPr>
              <w:t>）；</w:t>
            </w:r>
          </w:p>
          <w:p w14:paraId="50502515">
            <w:pPr>
              <w:pStyle w:val="16"/>
              <w:spacing w:before="184" w:line="352" w:lineRule="auto"/>
              <w:ind w:left="112" w:right="102"/>
              <w:rPr>
                <w:color w:val="auto"/>
                <w:highlight w:val="none"/>
              </w:rPr>
            </w:pPr>
            <w:r>
              <w:rPr>
                <w:color w:val="auto"/>
                <w:spacing w:val="-3"/>
                <w:highlight w:val="none"/>
              </w:rPr>
              <w:t>2、</w:t>
            </w:r>
            <w:r>
              <w:rPr>
                <w:rFonts w:hint="eastAsia" w:ascii="宋体" w:hAnsi="宋体" w:eastAsia="宋体" w:cs="宋体"/>
                <w:sz w:val="24"/>
                <w:highlight w:val="none"/>
                <w:u w:val="none"/>
                <w:shd w:val="clear" w:color="auto" w:fill="auto"/>
                <w:lang w:val="en-US" w:eastAsia="zh-CN"/>
              </w:rPr>
              <w:t>提供近一年</w:t>
            </w:r>
            <w:r>
              <w:rPr>
                <w:rFonts w:hint="eastAsia" w:ascii="宋体" w:hAnsi="宋体" w:eastAsia="宋体" w:cs="宋体"/>
                <w:kern w:val="2"/>
                <w:sz w:val="24"/>
                <w:szCs w:val="24"/>
                <w:highlight w:val="none"/>
                <w:lang w:val="en-US" w:eastAsia="zh-CN" w:bidi="ar-SA"/>
              </w:rPr>
              <w:t>（2024年）</w:t>
            </w:r>
            <w:r>
              <w:rPr>
                <w:rFonts w:hint="eastAsia" w:ascii="宋体" w:hAnsi="宋体" w:eastAsia="宋体" w:cs="宋体"/>
                <w:sz w:val="24"/>
                <w:highlight w:val="none"/>
                <w:u w:val="none"/>
                <w:shd w:val="clear" w:color="auto" w:fill="auto"/>
                <w:lang w:val="en-US" w:eastAsia="zh-CN"/>
              </w:rPr>
              <w:t>的财务审计报告或财务报表；（公司成立不足一年提供成立至今的财务报表）</w:t>
            </w:r>
            <w:r>
              <w:rPr>
                <w:color w:val="auto"/>
                <w:spacing w:val="-1"/>
                <w:highlight w:val="none"/>
              </w:rPr>
              <w:t>；</w:t>
            </w:r>
          </w:p>
          <w:p w14:paraId="21142681">
            <w:pPr>
              <w:pStyle w:val="16"/>
              <w:spacing w:before="35" w:line="346" w:lineRule="auto"/>
              <w:ind w:left="111" w:right="102"/>
              <w:rPr>
                <w:spacing w:val="-9"/>
                <w:highlight w:val="none"/>
              </w:rPr>
            </w:pPr>
            <w:r>
              <w:rPr>
                <w:spacing w:val="-3"/>
                <w:highlight w:val="none"/>
              </w:rPr>
              <w:t>3、具有履行合同所必需的设备和专业技术能</w:t>
            </w:r>
            <w:r>
              <w:rPr>
                <w:spacing w:val="-4"/>
                <w:highlight w:val="none"/>
              </w:rPr>
              <w:t>力：</w:t>
            </w:r>
            <w:r>
              <w:rPr>
                <w:spacing w:val="-9"/>
                <w:highlight w:val="none"/>
              </w:rPr>
              <w:t>提供书面声明；</w:t>
            </w:r>
          </w:p>
          <w:p w14:paraId="5C7A46AC">
            <w:pPr>
              <w:pStyle w:val="16"/>
              <w:spacing w:before="35" w:line="346" w:lineRule="auto"/>
              <w:ind w:left="111" w:right="102"/>
              <w:rPr>
                <w:color w:val="auto"/>
                <w:highlight w:val="none"/>
              </w:rPr>
            </w:pPr>
            <w:r>
              <w:rPr>
                <w:spacing w:val="-3"/>
                <w:highlight w:val="none"/>
              </w:rPr>
              <w:t>4</w:t>
            </w:r>
            <w:r>
              <w:rPr>
                <w:color w:val="auto"/>
                <w:spacing w:val="-3"/>
                <w:highlight w:val="none"/>
              </w:rPr>
              <w:t>、</w:t>
            </w:r>
            <w:r>
              <w:rPr>
                <w:rFonts w:hint="eastAsia" w:ascii="宋体" w:hAnsi="宋体" w:eastAsia="宋体" w:cs="Times New Roman"/>
                <w:b w:val="0"/>
                <w:bCs w:val="0"/>
                <w:sz w:val="24"/>
                <w:highlight w:val="none"/>
                <w:lang w:val="en-US" w:eastAsia="zh-CN"/>
              </w:rPr>
              <w:t>提供近三个月完税证明</w:t>
            </w:r>
            <w:r>
              <w:rPr>
                <w:rFonts w:hint="eastAsia" w:ascii="宋体" w:hAnsi="宋体" w:eastAsia="宋体" w:cs="宋体"/>
                <w:color w:val="000000"/>
                <w:kern w:val="0"/>
                <w:sz w:val="24"/>
                <w:szCs w:val="24"/>
                <w:highlight w:val="none"/>
                <w:lang w:val="en-US" w:eastAsia="zh-CN" w:bidi="ar"/>
              </w:rPr>
              <w:t>（或无欠税证明文件）及</w:t>
            </w:r>
            <w:r>
              <w:rPr>
                <w:rFonts w:hint="eastAsia" w:ascii="宋体" w:hAnsi="宋体" w:eastAsia="宋体" w:cs="宋体"/>
                <w:color w:val="auto"/>
                <w:kern w:val="0"/>
                <w:sz w:val="24"/>
                <w:szCs w:val="24"/>
                <w:highlight w:val="none"/>
                <w:lang w:val="en-US" w:eastAsia="zh-CN" w:bidi="ar"/>
              </w:rPr>
              <w:t>近三个月任意一个月社保缴纳凭证（含法人或被授权委托人的社保缴纳凭证）；</w:t>
            </w:r>
            <w:r>
              <w:rPr>
                <w:rFonts w:hint="eastAsia" w:ascii="宋体" w:hAnsi="宋体" w:eastAsia="宋体" w:cs="Times New Roman"/>
                <w:b w:val="0"/>
                <w:bCs w:val="0"/>
                <w:color w:val="auto"/>
                <w:sz w:val="24"/>
                <w:highlight w:val="none"/>
                <w:lang w:val="en-US" w:eastAsia="zh-CN"/>
              </w:rPr>
              <w:t>（若上述人员是退休人员须提供退休证明）</w:t>
            </w:r>
            <w:r>
              <w:rPr>
                <w:color w:val="auto"/>
                <w:spacing w:val="-1"/>
                <w:highlight w:val="none"/>
              </w:rPr>
              <w:t>；</w:t>
            </w:r>
          </w:p>
        </w:tc>
      </w:tr>
    </w:tbl>
    <w:p w14:paraId="2DF0A713">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152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6F88262">
            <w:pPr>
              <w:pStyle w:val="16"/>
              <w:spacing w:before="157" w:line="221" w:lineRule="auto"/>
              <w:ind w:left="200"/>
              <w:rPr>
                <w:color w:val="auto"/>
              </w:rPr>
            </w:pPr>
            <w:r>
              <w:rPr>
                <w:b/>
                <w:bCs/>
                <w:color w:val="auto"/>
                <w:spacing w:val="-5"/>
              </w:rPr>
              <w:t>序列号</w:t>
            </w:r>
          </w:p>
        </w:tc>
        <w:tc>
          <w:tcPr>
            <w:tcW w:w="2644" w:type="dxa"/>
            <w:vAlign w:val="top"/>
          </w:tcPr>
          <w:p w14:paraId="5D5E988E">
            <w:pPr>
              <w:pStyle w:val="16"/>
              <w:spacing w:before="156" w:line="220" w:lineRule="auto"/>
              <w:ind w:left="843"/>
              <w:rPr>
                <w:color w:val="auto"/>
              </w:rPr>
            </w:pPr>
            <w:r>
              <w:rPr>
                <w:b/>
                <w:bCs/>
                <w:color w:val="auto"/>
                <w:spacing w:val="-5"/>
              </w:rPr>
              <w:t>条款名称</w:t>
            </w:r>
          </w:p>
        </w:tc>
        <w:tc>
          <w:tcPr>
            <w:tcW w:w="6036" w:type="dxa"/>
            <w:vAlign w:val="top"/>
          </w:tcPr>
          <w:p w14:paraId="3974AAD1">
            <w:pPr>
              <w:pStyle w:val="16"/>
              <w:spacing w:before="156" w:line="220" w:lineRule="auto"/>
              <w:ind w:left="2301"/>
              <w:rPr>
                <w:color w:val="auto"/>
              </w:rPr>
            </w:pPr>
            <w:r>
              <w:rPr>
                <w:b/>
                <w:bCs/>
                <w:color w:val="auto"/>
                <w:spacing w:val="-4"/>
              </w:rPr>
              <w:t>编列内容规定</w:t>
            </w:r>
          </w:p>
        </w:tc>
      </w:tr>
      <w:tr w14:paraId="3ED9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6F8BB760">
            <w:pPr>
              <w:rPr>
                <w:rFonts w:ascii="Arial"/>
                <w:color w:val="auto"/>
                <w:sz w:val="21"/>
              </w:rPr>
            </w:pPr>
          </w:p>
        </w:tc>
        <w:tc>
          <w:tcPr>
            <w:tcW w:w="2644" w:type="dxa"/>
            <w:vAlign w:val="top"/>
          </w:tcPr>
          <w:p w14:paraId="21B68A9D">
            <w:pPr>
              <w:rPr>
                <w:rFonts w:ascii="Arial"/>
                <w:color w:val="auto"/>
                <w:sz w:val="21"/>
              </w:rPr>
            </w:pPr>
          </w:p>
        </w:tc>
        <w:tc>
          <w:tcPr>
            <w:tcW w:w="6036" w:type="dxa"/>
            <w:vAlign w:val="top"/>
          </w:tcPr>
          <w:p w14:paraId="10F8B879">
            <w:pPr>
              <w:pStyle w:val="16"/>
              <w:spacing w:before="36" w:line="360" w:lineRule="auto"/>
              <w:ind w:left="111" w:right="102" w:firstLine="2"/>
              <w:rPr>
                <w:color w:val="auto"/>
                <w:highlight w:val="none"/>
              </w:rPr>
            </w:pPr>
            <w:r>
              <w:rPr>
                <w:color w:val="auto"/>
                <w:highlight w:val="none"/>
              </w:rPr>
              <w:t>5、参加政府采购活动前三年内，在经营活动中没有重大 违法记录：提供书面声明。</w:t>
            </w:r>
          </w:p>
          <w:p w14:paraId="289F6838">
            <w:pPr>
              <w:pStyle w:val="16"/>
              <w:spacing w:before="36" w:line="360" w:lineRule="auto"/>
              <w:ind w:left="111" w:right="102" w:firstLine="2"/>
              <w:rPr>
                <w:b/>
                <w:bCs/>
                <w:color w:val="auto"/>
                <w:highlight w:val="none"/>
              </w:rPr>
            </w:pPr>
            <w:r>
              <w:rPr>
                <w:b/>
                <w:bCs/>
                <w:color w:val="auto"/>
                <w:highlight w:val="none"/>
              </w:rPr>
              <w:t>二、落实政府采购政策需满足的资格要求：提供《中小 企业声明函》并加盖公章；</w:t>
            </w:r>
          </w:p>
          <w:p w14:paraId="30AC8FFB">
            <w:pPr>
              <w:pStyle w:val="16"/>
              <w:spacing w:before="36" w:line="360" w:lineRule="auto"/>
              <w:ind w:left="111" w:right="102" w:firstLine="2"/>
              <w:rPr>
                <w:rFonts w:hint="eastAsia"/>
                <w:b/>
                <w:bCs/>
                <w:color w:val="auto"/>
                <w:highlight w:val="none"/>
                <w:lang w:eastAsia="zh-CN"/>
              </w:rPr>
            </w:pPr>
            <w:r>
              <w:rPr>
                <w:b/>
                <w:bCs/>
                <w:color w:val="auto"/>
                <w:highlight w:val="none"/>
              </w:rPr>
              <w:t>三、本项目的特定资格要求：</w:t>
            </w:r>
            <w:r>
              <w:rPr>
                <w:rFonts w:hint="eastAsia"/>
                <w:b/>
                <w:bCs/>
                <w:color w:val="auto"/>
                <w:highlight w:val="none"/>
                <w:lang w:val="en-US" w:eastAsia="zh-CN"/>
              </w:rPr>
              <w:t>无</w:t>
            </w:r>
          </w:p>
          <w:p w14:paraId="36B4CFD9">
            <w:pPr>
              <w:pStyle w:val="16"/>
              <w:spacing w:before="36" w:line="360" w:lineRule="auto"/>
              <w:ind w:left="111" w:right="102" w:firstLine="2"/>
              <w:rPr>
                <w:color w:val="auto"/>
                <w:highlight w:val="none"/>
              </w:rPr>
            </w:pPr>
            <w:r>
              <w:rPr>
                <w:b/>
                <w:bCs/>
                <w:color w:val="auto"/>
                <w:highlight w:val="none"/>
              </w:rPr>
              <w:t>四、不得参加和拒绝参加本次招标的情形</w:t>
            </w:r>
          </w:p>
          <w:p w14:paraId="4EA2ECE5">
            <w:pPr>
              <w:pStyle w:val="16"/>
              <w:spacing w:before="36" w:line="360" w:lineRule="auto"/>
              <w:ind w:left="111" w:right="102" w:firstLine="2"/>
              <w:rPr>
                <w:color w:val="auto"/>
                <w:highlight w:val="none"/>
              </w:rPr>
            </w:pPr>
            <w:r>
              <w:rPr>
                <w:color w:val="auto"/>
                <w:highlight w:val="none"/>
              </w:rPr>
              <w:t>1、单位负责人为同一人或者存在直接控股、管理关系的 不同供应商，不得参加本次采购活动；</w:t>
            </w:r>
          </w:p>
          <w:p w14:paraId="3786E9E9">
            <w:pPr>
              <w:pStyle w:val="16"/>
              <w:spacing w:before="36" w:line="360" w:lineRule="auto"/>
              <w:ind w:left="111" w:right="102" w:firstLine="2"/>
              <w:rPr>
                <w:color w:val="auto"/>
                <w:highlight w:val="none"/>
              </w:rPr>
            </w:pPr>
            <w:r>
              <w:rPr>
                <w:color w:val="auto"/>
                <w:highlight w:val="none"/>
              </w:rPr>
              <w:t>提供书面声明，书面声明包括如下内容：供应商法定代 表人（单位负责人）在其单位外的其他单位担任法定代 表人（单位负责人）的信息；供应商直接控股、存在管 理关系的其他单位信息；格式自拟。</w:t>
            </w:r>
          </w:p>
          <w:p w14:paraId="5AE2B72C">
            <w:pPr>
              <w:pStyle w:val="16"/>
              <w:spacing w:before="36" w:line="360" w:lineRule="auto"/>
              <w:ind w:left="111" w:right="102" w:firstLine="2"/>
              <w:rPr>
                <w:color w:val="auto"/>
              </w:rPr>
            </w:pPr>
            <w:r>
              <w:rPr>
                <w:color w:val="auto"/>
                <w:highlight w:val="none"/>
              </w:rPr>
              <w:t>2、被“信用中国”网站、中国政府采购网列入失信被 执行人、重大税收违法案件当事人名单、政府采购严重</w:t>
            </w:r>
            <w:r>
              <w:rPr>
                <w:highlight w:val="none"/>
              </w:rPr>
              <w:t>违法失信行为记录名单，供应商如在“信用中国</w:t>
            </w:r>
            <w:r>
              <w:rPr>
                <w:spacing w:val="-69"/>
                <w:highlight w:val="none"/>
              </w:rPr>
              <w:t xml:space="preserve"> </w:t>
            </w:r>
            <w:r>
              <w:rPr>
                <w:highlight w:val="none"/>
              </w:rPr>
              <w:t xml:space="preserve">”网站 </w:t>
            </w:r>
            <w:r>
              <w:rPr>
                <w:spacing w:val="2"/>
                <w:highlight w:val="none"/>
              </w:rPr>
              <w:t>或中国政府采购网被列入严重违法失信行为记录名单的</w:t>
            </w:r>
            <w:r>
              <w:rPr>
                <w:highlight w:val="none"/>
              </w:rPr>
              <w:t xml:space="preserve"> </w:t>
            </w:r>
            <w:r>
              <w:rPr>
                <w:spacing w:val="-2"/>
                <w:highlight w:val="none"/>
              </w:rPr>
              <w:t>（尚在处罚期内的），将拒绝其参加本次采购活动。</w:t>
            </w:r>
          </w:p>
        </w:tc>
      </w:tr>
    </w:tbl>
    <w:p w14:paraId="3D5EB371">
      <w:pPr>
        <w:pStyle w:val="3"/>
        <w:rPr>
          <w:color w:val="auto"/>
        </w:rPr>
      </w:pPr>
    </w:p>
    <w:p w14:paraId="1F3A4D14">
      <w:pPr>
        <w:rPr>
          <w:color w:val="auto"/>
        </w:rPr>
        <w:sectPr>
          <w:footerReference r:id="rId8" w:type="default"/>
          <w:pgSz w:w="11906" w:h="16839"/>
          <w:pgMar w:top="400" w:right="1047" w:bottom="1149" w:left="1046" w:header="0" w:footer="987" w:gutter="0"/>
          <w:pgNumType w:fmt="decimal"/>
          <w:cols w:space="720" w:num="1"/>
        </w:sectPr>
      </w:pPr>
    </w:p>
    <w:p w14:paraId="468F033D">
      <w:pPr>
        <w:spacing w:before="19"/>
        <w:rPr>
          <w:color w:val="auto"/>
        </w:rPr>
      </w:pPr>
    </w:p>
    <w:p w14:paraId="5933971B">
      <w:pPr>
        <w:spacing w:before="19"/>
        <w:rPr>
          <w:color w:val="auto"/>
        </w:rPr>
      </w:pPr>
    </w:p>
    <w:p w14:paraId="710BA1DF">
      <w:pPr>
        <w:spacing w:before="18"/>
        <w:rPr>
          <w:color w:val="auto"/>
        </w:rPr>
      </w:pPr>
    </w:p>
    <w:p w14:paraId="004C2608">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6E2F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68D51738">
            <w:pPr>
              <w:pStyle w:val="16"/>
              <w:spacing w:before="157" w:line="221" w:lineRule="auto"/>
              <w:ind w:left="200"/>
              <w:rPr>
                <w:color w:val="auto"/>
              </w:rPr>
            </w:pPr>
            <w:r>
              <w:rPr>
                <w:b/>
                <w:bCs/>
                <w:color w:val="auto"/>
                <w:spacing w:val="-5"/>
              </w:rPr>
              <w:t>序列号</w:t>
            </w:r>
          </w:p>
        </w:tc>
        <w:tc>
          <w:tcPr>
            <w:tcW w:w="2644" w:type="dxa"/>
            <w:vAlign w:val="top"/>
          </w:tcPr>
          <w:p w14:paraId="2656AD1A">
            <w:pPr>
              <w:pStyle w:val="16"/>
              <w:spacing w:before="156" w:line="220" w:lineRule="auto"/>
              <w:ind w:left="843"/>
              <w:rPr>
                <w:color w:val="auto"/>
              </w:rPr>
            </w:pPr>
            <w:r>
              <w:rPr>
                <w:b/>
                <w:bCs/>
                <w:color w:val="auto"/>
                <w:spacing w:val="-5"/>
              </w:rPr>
              <w:t>条款名称</w:t>
            </w:r>
          </w:p>
        </w:tc>
        <w:tc>
          <w:tcPr>
            <w:tcW w:w="6036" w:type="dxa"/>
            <w:vAlign w:val="top"/>
          </w:tcPr>
          <w:p w14:paraId="0EC25882">
            <w:pPr>
              <w:pStyle w:val="16"/>
              <w:spacing w:before="156" w:line="220" w:lineRule="auto"/>
              <w:ind w:left="2301"/>
              <w:rPr>
                <w:color w:val="auto"/>
              </w:rPr>
            </w:pPr>
            <w:r>
              <w:rPr>
                <w:b/>
                <w:bCs/>
                <w:color w:val="auto"/>
                <w:spacing w:val="-4"/>
              </w:rPr>
              <w:t>编列内容规定</w:t>
            </w:r>
          </w:p>
        </w:tc>
      </w:tr>
      <w:tr w14:paraId="034C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A077C3B">
            <w:pPr>
              <w:pStyle w:val="16"/>
              <w:spacing w:before="193" w:line="182" w:lineRule="auto"/>
              <w:ind w:left="399"/>
              <w:rPr>
                <w:color w:val="auto"/>
              </w:rPr>
            </w:pPr>
            <w:r>
              <w:rPr>
                <w:b/>
                <w:bCs/>
                <w:color w:val="auto"/>
                <w:spacing w:val="-11"/>
              </w:rPr>
              <w:t>1.4</w:t>
            </w:r>
          </w:p>
        </w:tc>
        <w:tc>
          <w:tcPr>
            <w:tcW w:w="2644" w:type="dxa"/>
            <w:vAlign w:val="top"/>
          </w:tcPr>
          <w:p w14:paraId="34E151D1">
            <w:pPr>
              <w:pStyle w:val="16"/>
              <w:spacing w:before="154" w:line="220" w:lineRule="auto"/>
              <w:ind w:left="243"/>
              <w:rPr>
                <w:color w:val="auto"/>
              </w:rPr>
            </w:pPr>
            <w:r>
              <w:rPr>
                <w:b/>
                <w:bCs/>
                <w:color w:val="auto"/>
                <w:spacing w:val="-4"/>
              </w:rPr>
              <w:t>是否接受联合体投标</w:t>
            </w:r>
          </w:p>
        </w:tc>
        <w:tc>
          <w:tcPr>
            <w:tcW w:w="6036" w:type="dxa"/>
            <w:vAlign w:val="top"/>
          </w:tcPr>
          <w:p w14:paraId="4BD65926">
            <w:pPr>
              <w:pStyle w:val="16"/>
              <w:spacing w:before="93" w:line="221" w:lineRule="auto"/>
              <w:ind w:left="115"/>
              <w:rPr>
                <w:color w:val="auto"/>
              </w:rPr>
            </w:pPr>
            <w:r>
              <w:rPr>
                <w:color w:val="auto"/>
                <w:spacing w:val="-3"/>
              </w:rPr>
              <w:t>不接受</w:t>
            </w:r>
          </w:p>
        </w:tc>
      </w:tr>
      <w:tr w14:paraId="66F6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0DE8466C">
            <w:pPr>
              <w:pStyle w:val="16"/>
              <w:spacing w:before="194" w:line="182" w:lineRule="auto"/>
              <w:ind w:left="278"/>
              <w:rPr>
                <w:color w:val="auto"/>
              </w:rPr>
            </w:pPr>
            <w:r>
              <w:rPr>
                <w:b/>
                <w:bCs/>
                <w:color w:val="auto"/>
                <w:spacing w:val="-8"/>
              </w:rPr>
              <w:t>1.8.1</w:t>
            </w:r>
          </w:p>
        </w:tc>
        <w:tc>
          <w:tcPr>
            <w:tcW w:w="2644" w:type="dxa"/>
            <w:vAlign w:val="top"/>
          </w:tcPr>
          <w:p w14:paraId="5628A4A9">
            <w:pPr>
              <w:pStyle w:val="16"/>
              <w:spacing w:before="154" w:line="220" w:lineRule="auto"/>
              <w:ind w:left="363"/>
              <w:rPr>
                <w:color w:val="auto"/>
              </w:rPr>
            </w:pPr>
            <w:r>
              <w:rPr>
                <w:b/>
                <w:bCs/>
                <w:color w:val="auto"/>
                <w:spacing w:val="-4"/>
              </w:rPr>
              <w:t>是否组织现场考察</w:t>
            </w:r>
          </w:p>
        </w:tc>
        <w:tc>
          <w:tcPr>
            <w:tcW w:w="6036" w:type="dxa"/>
            <w:vAlign w:val="top"/>
          </w:tcPr>
          <w:p w14:paraId="5A7D35D2">
            <w:pPr>
              <w:pStyle w:val="16"/>
              <w:spacing w:before="95" w:line="222" w:lineRule="auto"/>
              <w:ind w:left="115"/>
              <w:rPr>
                <w:color w:val="auto"/>
              </w:rPr>
            </w:pPr>
            <w:r>
              <w:rPr>
                <w:color w:val="auto"/>
                <w:spacing w:val="-3"/>
              </w:rPr>
              <w:t>不组织</w:t>
            </w:r>
          </w:p>
        </w:tc>
      </w:tr>
      <w:tr w14:paraId="1D5D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40C11B44">
            <w:pPr>
              <w:pStyle w:val="16"/>
              <w:spacing w:before="195" w:line="182" w:lineRule="auto"/>
              <w:ind w:left="278"/>
              <w:rPr>
                <w:color w:val="auto"/>
              </w:rPr>
            </w:pPr>
            <w:r>
              <w:rPr>
                <w:b/>
                <w:bCs/>
                <w:color w:val="auto"/>
                <w:spacing w:val="-8"/>
              </w:rPr>
              <w:t>1.9.1</w:t>
            </w:r>
          </w:p>
        </w:tc>
        <w:tc>
          <w:tcPr>
            <w:tcW w:w="2644" w:type="dxa"/>
            <w:vAlign w:val="top"/>
          </w:tcPr>
          <w:p w14:paraId="5FF59FA9">
            <w:pPr>
              <w:pStyle w:val="16"/>
              <w:spacing w:before="156" w:line="220" w:lineRule="auto"/>
              <w:ind w:left="1085"/>
              <w:rPr>
                <w:color w:val="auto"/>
              </w:rPr>
            </w:pPr>
            <w:r>
              <w:rPr>
                <w:b/>
                <w:bCs/>
                <w:color w:val="auto"/>
                <w:spacing w:val="-9"/>
              </w:rPr>
              <w:t>分包</w:t>
            </w:r>
          </w:p>
        </w:tc>
        <w:tc>
          <w:tcPr>
            <w:tcW w:w="6036" w:type="dxa"/>
            <w:vAlign w:val="top"/>
          </w:tcPr>
          <w:p w14:paraId="6D03791E">
            <w:pPr>
              <w:pStyle w:val="16"/>
              <w:spacing w:before="95" w:line="220" w:lineRule="auto"/>
              <w:ind w:left="115"/>
              <w:rPr>
                <w:color w:val="auto"/>
              </w:rPr>
            </w:pPr>
            <w:r>
              <w:rPr>
                <w:color w:val="auto"/>
                <w:spacing w:val="-3"/>
              </w:rPr>
              <w:t>不允许</w:t>
            </w:r>
          </w:p>
        </w:tc>
      </w:tr>
      <w:tr w14:paraId="6D71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6F43B547">
            <w:pPr>
              <w:spacing w:line="348" w:lineRule="auto"/>
              <w:rPr>
                <w:rFonts w:ascii="Arial"/>
                <w:color w:val="auto"/>
                <w:sz w:val="21"/>
              </w:rPr>
            </w:pPr>
          </w:p>
          <w:p w14:paraId="767445C7">
            <w:pPr>
              <w:pStyle w:val="16"/>
              <w:spacing w:before="78" w:line="182" w:lineRule="auto"/>
              <w:ind w:left="217"/>
              <w:rPr>
                <w:color w:val="auto"/>
              </w:rPr>
            </w:pPr>
            <w:r>
              <w:rPr>
                <w:b/>
                <w:bCs/>
                <w:color w:val="auto"/>
                <w:spacing w:val="-7"/>
              </w:rPr>
              <w:t>1.10.4</w:t>
            </w:r>
          </w:p>
        </w:tc>
        <w:tc>
          <w:tcPr>
            <w:tcW w:w="2644" w:type="dxa"/>
            <w:vAlign w:val="top"/>
          </w:tcPr>
          <w:p w14:paraId="206D913A">
            <w:pPr>
              <w:pStyle w:val="16"/>
              <w:spacing w:before="156" w:line="341" w:lineRule="auto"/>
              <w:ind w:left="727" w:right="115" w:hanging="605"/>
              <w:rPr>
                <w:color w:val="auto"/>
              </w:rPr>
            </w:pPr>
            <w:r>
              <w:rPr>
                <w:b/>
                <w:bCs/>
                <w:color w:val="auto"/>
                <w:spacing w:val="-4"/>
              </w:rPr>
              <w:t>非实质性要求和条件是</w:t>
            </w:r>
            <w:r>
              <w:rPr>
                <w:color w:val="auto"/>
                <w:spacing w:val="8"/>
              </w:rPr>
              <w:t xml:space="preserve"> </w:t>
            </w:r>
            <w:r>
              <w:rPr>
                <w:b/>
                <w:bCs/>
                <w:color w:val="auto"/>
                <w:spacing w:val="-6"/>
              </w:rPr>
              <w:t>否允许偏离</w:t>
            </w:r>
          </w:p>
        </w:tc>
        <w:tc>
          <w:tcPr>
            <w:tcW w:w="6036" w:type="dxa"/>
            <w:vAlign w:val="top"/>
          </w:tcPr>
          <w:p w14:paraId="2E6C8CBA">
            <w:pPr>
              <w:spacing w:line="248" w:lineRule="auto"/>
              <w:rPr>
                <w:rFonts w:ascii="Arial"/>
                <w:color w:val="auto"/>
                <w:sz w:val="21"/>
              </w:rPr>
            </w:pPr>
          </w:p>
          <w:p w14:paraId="2F53D813">
            <w:pPr>
              <w:pStyle w:val="16"/>
              <w:spacing w:before="78" w:line="220" w:lineRule="auto"/>
              <w:ind w:left="119"/>
              <w:rPr>
                <w:color w:val="auto"/>
              </w:rPr>
            </w:pPr>
            <w:r>
              <w:rPr>
                <w:color w:val="auto"/>
                <w:spacing w:val="-5"/>
              </w:rPr>
              <w:t>允许</w:t>
            </w:r>
          </w:p>
        </w:tc>
      </w:tr>
      <w:tr w14:paraId="7D79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3239170A">
            <w:pPr>
              <w:spacing w:line="350" w:lineRule="auto"/>
              <w:rPr>
                <w:rFonts w:ascii="Arial"/>
                <w:color w:val="auto"/>
                <w:sz w:val="21"/>
              </w:rPr>
            </w:pPr>
          </w:p>
          <w:p w14:paraId="51CEA556">
            <w:pPr>
              <w:pStyle w:val="16"/>
              <w:spacing w:before="78" w:line="181" w:lineRule="auto"/>
              <w:ind w:left="263"/>
              <w:rPr>
                <w:color w:val="auto"/>
              </w:rPr>
            </w:pPr>
            <w:r>
              <w:rPr>
                <w:b/>
                <w:bCs/>
                <w:color w:val="auto"/>
                <w:spacing w:val="-5"/>
              </w:rPr>
              <w:t>2.2.6</w:t>
            </w:r>
          </w:p>
        </w:tc>
        <w:tc>
          <w:tcPr>
            <w:tcW w:w="2644" w:type="dxa"/>
            <w:vAlign w:val="top"/>
          </w:tcPr>
          <w:p w14:paraId="68212B41">
            <w:pPr>
              <w:pStyle w:val="16"/>
              <w:spacing w:before="156" w:line="341" w:lineRule="auto"/>
              <w:ind w:left="862" w:right="115" w:hanging="744"/>
              <w:rPr>
                <w:color w:val="auto"/>
              </w:rPr>
            </w:pPr>
            <w:r>
              <w:rPr>
                <w:b/>
                <w:bCs/>
                <w:color w:val="auto"/>
                <w:spacing w:val="-3"/>
              </w:rPr>
              <w:t>磋商文件澄清或修改发</w:t>
            </w:r>
            <w:r>
              <w:rPr>
                <w:color w:val="auto"/>
                <w:spacing w:val="3"/>
              </w:rPr>
              <w:t xml:space="preserve"> </w:t>
            </w:r>
            <w:r>
              <w:rPr>
                <w:b/>
                <w:bCs/>
                <w:color w:val="auto"/>
                <w:spacing w:val="-10"/>
              </w:rPr>
              <w:t>出的形式</w:t>
            </w:r>
          </w:p>
        </w:tc>
        <w:tc>
          <w:tcPr>
            <w:tcW w:w="6036" w:type="dxa"/>
            <w:vAlign w:val="top"/>
          </w:tcPr>
          <w:p w14:paraId="0480E0D0">
            <w:pPr>
              <w:spacing w:line="250" w:lineRule="auto"/>
              <w:rPr>
                <w:rFonts w:ascii="Arial"/>
                <w:color w:val="auto"/>
                <w:sz w:val="21"/>
              </w:rPr>
            </w:pPr>
          </w:p>
          <w:p w14:paraId="5EA53BD2">
            <w:pPr>
              <w:pStyle w:val="16"/>
              <w:spacing w:before="78" w:line="218" w:lineRule="auto"/>
              <w:ind w:left="114"/>
              <w:rPr>
                <w:color w:val="auto"/>
              </w:rPr>
            </w:pPr>
            <w:r>
              <w:rPr>
                <w:color w:val="auto"/>
                <w:spacing w:val="-3"/>
              </w:rPr>
              <w:t>更正公告</w:t>
            </w:r>
          </w:p>
        </w:tc>
      </w:tr>
      <w:tr w14:paraId="1493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6" w:hRule="atLeast"/>
        </w:trPr>
        <w:tc>
          <w:tcPr>
            <w:tcW w:w="1121" w:type="dxa"/>
            <w:vAlign w:val="top"/>
          </w:tcPr>
          <w:p w14:paraId="782C83C0">
            <w:pPr>
              <w:spacing w:line="251" w:lineRule="auto"/>
              <w:rPr>
                <w:rFonts w:ascii="Arial"/>
                <w:color w:val="auto"/>
                <w:sz w:val="21"/>
              </w:rPr>
            </w:pPr>
          </w:p>
          <w:p w14:paraId="3B61977D">
            <w:pPr>
              <w:spacing w:line="251" w:lineRule="auto"/>
              <w:rPr>
                <w:rFonts w:ascii="Arial"/>
                <w:color w:val="auto"/>
                <w:sz w:val="21"/>
              </w:rPr>
            </w:pPr>
          </w:p>
          <w:p w14:paraId="7CEC2C56">
            <w:pPr>
              <w:spacing w:line="251" w:lineRule="auto"/>
              <w:rPr>
                <w:rFonts w:ascii="Arial"/>
                <w:color w:val="auto"/>
                <w:sz w:val="21"/>
              </w:rPr>
            </w:pPr>
          </w:p>
          <w:p w14:paraId="59016FD8">
            <w:pPr>
              <w:spacing w:line="251" w:lineRule="auto"/>
              <w:rPr>
                <w:rFonts w:ascii="Arial"/>
                <w:color w:val="auto"/>
                <w:sz w:val="21"/>
              </w:rPr>
            </w:pPr>
          </w:p>
          <w:p w14:paraId="31E2AAE4">
            <w:pPr>
              <w:spacing w:line="251" w:lineRule="auto"/>
              <w:rPr>
                <w:rFonts w:ascii="Arial"/>
                <w:color w:val="auto"/>
                <w:sz w:val="21"/>
              </w:rPr>
            </w:pPr>
          </w:p>
          <w:p w14:paraId="4385B837">
            <w:pPr>
              <w:spacing w:line="251" w:lineRule="auto"/>
              <w:rPr>
                <w:rFonts w:ascii="Arial"/>
                <w:color w:val="auto"/>
                <w:sz w:val="21"/>
              </w:rPr>
            </w:pPr>
          </w:p>
          <w:p w14:paraId="54F386E2">
            <w:pPr>
              <w:spacing w:line="251" w:lineRule="auto"/>
              <w:rPr>
                <w:rFonts w:ascii="Arial"/>
                <w:color w:val="auto"/>
                <w:sz w:val="21"/>
              </w:rPr>
            </w:pPr>
          </w:p>
          <w:p w14:paraId="0B448EC4">
            <w:pPr>
              <w:spacing w:line="251" w:lineRule="auto"/>
              <w:rPr>
                <w:rFonts w:ascii="Arial"/>
                <w:color w:val="auto"/>
                <w:sz w:val="21"/>
              </w:rPr>
            </w:pPr>
          </w:p>
          <w:p w14:paraId="10A8BD82">
            <w:pPr>
              <w:spacing w:line="251" w:lineRule="auto"/>
              <w:rPr>
                <w:rFonts w:ascii="Arial"/>
                <w:color w:val="auto"/>
                <w:sz w:val="21"/>
              </w:rPr>
            </w:pPr>
          </w:p>
          <w:p w14:paraId="75F472D4">
            <w:pPr>
              <w:spacing w:line="251" w:lineRule="auto"/>
              <w:rPr>
                <w:rFonts w:ascii="Arial"/>
                <w:color w:val="auto"/>
                <w:sz w:val="21"/>
              </w:rPr>
            </w:pPr>
          </w:p>
          <w:p w14:paraId="135770D0">
            <w:pPr>
              <w:spacing w:line="251" w:lineRule="auto"/>
              <w:rPr>
                <w:rFonts w:ascii="Arial"/>
                <w:color w:val="auto"/>
                <w:sz w:val="21"/>
              </w:rPr>
            </w:pPr>
          </w:p>
          <w:p w14:paraId="5AA7BB8C">
            <w:pPr>
              <w:spacing w:line="252" w:lineRule="auto"/>
              <w:rPr>
                <w:rFonts w:ascii="Arial"/>
                <w:color w:val="auto"/>
                <w:sz w:val="21"/>
              </w:rPr>
            </w:pPr>
          </w:p>
          <w:p w14:paraId="37A040F1">
            <w:pPr>
              <w:spacing w:line="252" w:lineRule="auto"/>
              <w:rPr>
                <w:rFonts w:ascii="Arial"/>
                <w:color w:val="auto"/>
                <w:sz w:val="21"/>
              </w:rPr>
            </w:pPr>
          </w:p>
          <w:p w14:paraId="5D828CC9">
            <w:pPr>
              <w:spacing w:line="252" w:lineRule="auto"/>
              <w:rPr>
                <w:rFonts w:ascii="Arial"/>
                <w:color w:val="auto"/>
                <w:sz w:val="21"/>
              </w:rPr>
            </w:pPr>
          </w:p>
          <w:p w14:paraId="04C2F89E">
            <w:pPr>
              <w:spacing w:line="252" w:lineRule="auto"/>
              <w:rPr>
                <w:rFonts w:ascii="Arial"/>
                <w:color w:val="auto"/>
                <w:sz w:val="21"/>
              </w:rPr>
            </w:pPr>
          </w:p>
          <w:p w14:paraId="288DC7BC">
            <w:pPr>
              <w:pStyle w:val="16"/>
              <w:spacing w:before="78" w:line="182" w:lineRule="auto"/>
              <w:ind w:left="265"/>
              <w:rPr>
                <w:color w:val="auto"/>
              </w:rPr>
            </w:pPr>
            <w:r>
              <w:rPr>
                <w:b/>
                <w:bCs/>
                <w:color w:val="auto"/>
                <w:spacing w:val="-5"/>
              </w:rPr>
              <w:t>3.3.1</w:t>
            </w:r>
          </w:p>
        </w:tc>
        <w:tc>
          <w:tcPr>
            <w:tcW w:w="2644" w:type="dxa"/>
            <w:vAlign w:val="top"/>
          </w:tcPr>
          <w:p w14:paraId="317E497F">
            <w:pPr>
              <w:spacing w:line="248" w:lineRule="auto"/>
              <w:rPr>
                <w:rFonts w:ascii="Arial"/>
                <w:color w:val="auto"/>
                <w:sz w:val="21"/>
              </w:rPr>
            </w:pPr>
          </w:p>
          <w:p w14:paraId="7A2A2C77">
            <w:pPr>
              <w:spacing w:line="248" w:lineRule="auto"/>
              <w:rPr>
                <w:rFonts w:ascii="Arial"/>
                <w:color w:val="auto"/>
                <w:sz w:val="21"/>
              </w:rPr>
            </w:pPr>
          </w:p>
          <w:p w14:paraId="1D915C9A">
            <w:pPr>
              <w:spacing w:line="248" w:lineRule="auto"/>
              <w:rPr>
                <w:rFonts w:ascii="Arial"/>
                <w:color w:val="auto"/>
                <w:sz w:val="21"/>
              </w:rPr>
            </w:pPr>
          </w:p>
          <w:p w14:paraId="1C083296">
            <w:pPr>
              <w:spacing w:line="248" w:lineRule="auto"/>
              <w:rPr>
                <w:rFonts w:ascii="Arial"/>
                <w:color w:val="auto"/>
                <w:sz w:val="21"/>
              </w:rPr>
            </w:pPr>
          </w:p>
          <w:p w14:paraId="4DA038B3">
            <w:pPr>
              <w:spacing w:line="248" w:lineRule="auto"/>
              <w:rPr>
                <w:rFonts w:ascii="Arial"/>
                <w:color w:val="auto"/>
                <w:sz w:val="21"/>
              </w:rPr>
            </w:pPr>
          </w:p>
          <w:p w14:paraId="0686582B">
            <w:pPr>
              <w:spacing w:line="249" w:lineRule="auto"/>
              <w:rPr>
                <w:rFonts w:ascii="Arial"/>
                <w:color w:val="auto"/>
                <w:sz w:val="21"/>
              </w:rPr>
            </w:pPr>
          </w:p>
          <w:p w14:paraId="2070C696">
            <w:pPr>
              <w:spacing w:line="249" w:lineRule="auto"/>
              <w:rPr>
                <w:rFonts w:ascii="Arial"/>
                <w:color w:val="auto"/>
                <w:sz w:val="21"/>
              </w:rPr>
            </w:pPr>
          </w:p>
          <w:p w14:paraId="0DAA94B5">
            <w:pPr>
              <w:spacing w:line="249" w:lineRule="auto"/>
              <w:rPr>
                <w:rFonts w:ascii="Arial"/>
                <w:color w:val="auto"/>
                <w:sz w:val="21"/>
              </w:rPr>
            </w:pPr>
          </w:p>
          <w:p w14:paraId="39978A56">
            <w:pPr>
              <w:spacing w:line="249" w:lineRule="auto"/>
              <w:rPr>
                <w:rFonts w:ascii="Arial"/>
                <w:color w:val="auto"/>
                <w:sz w:val="21"/>
              </w:rPr>
            </w:pPr>
          </w:p>
          <w:p w14:paraId="4CB47A6E">
            <w:pPr>
              <w:spacing w:line="249" w:lineRule="auto"/>
              <w:rPr>
                <w:rFonts w:ascii="Arial"/>
                <w:color w:val="auto"/>
                <w:sz w:val="21"/>
              </w:rPr>
            </w:pPr>
          </w:p>
          <w:p w14:paraId="373412CC">
            <w:pPr>
              <w:spacing w:line="249" w:lineRule="auto"/>
              <w:rPr>
                <w:rFonts w:ascii="Arial"/>
                <w:color w:val="auto"/>
                <w:sz w:val="21"/>
              </w:rPr>
            </w:pPr>
          </w:p>
          <w:p w14:paraId="62BE77F8">
            <w:pPr>
              <w:spacing w:line="249" w:lineRule="auto"/>
              <w:rPr>
                <w:rFonts w:ascii="Arial"/>
                <w:color w:val="auto"/>
                <w:sz w:val="21"/>
              </w:rPr>
            </w:pPr>
          </w:p>
          <w:p w14:paraId="3F24AFFB">
            <w:pPr>
              <w:spacing w:line="249" w:lineRule="auto"/>
              <w:rPr>
                <w:rFonts w:ascii="Arial"/>
                <w:color w:val="auto"/>
                <w:sz w:val="21"/>
              </w:rPr>
            </w:pPr>
          </w:p>
          <w:p w14:paraId="177FBE72">
            <w:pPr>
              <w:spacing w:line="249" w:lineRule="auto"/>
              <w:rPr>
                <w:rFonts w:ascii="Arial"/>
                <w:color w:val="auto"/>
                <w:sz w:val="21"/>
              </w:rPr>
            </w:pPr>
          </w:p>
          <w:p w14:paraId="1879B292">
            <w:pPr>
              <w:spacing w:line="249" w:lineRule="auto"/>
              <w:rPr>
                <w:rFonts w:ascii="Arial"/>
                <w:color w:val="auto"/>
                <w:sz w:val="21"/>
              </w:rPr>
            </w:pPr>
          </w:p>
          <w:p w14:paraId="11A29F96">
            <w:pPr>
              <w:pStyle w:val="16"/>
              <w:spacing w:before="78" w:line="220" w:lineRule="auto"/>
              <w:ind w:left="725"/>
              <w:rPr>
                <w:color w:val="auto"/>
              </w:rPr>
            </w:pPr>
            <w:r>
              <w:rPr>
                <w:b/>
                <w:bCs/>
                <w:color w:val="auto"/>
                <w:spacing w:val="-5"/>
              </w:rPr>
              <w:t>★响应文件</w:t>
            </w:r>
          </w:p>
        </w:tc>
        <w:tc>
          <w:tcPr>
            <w:tcW w:w="6036" w:type="dxa"/>
            <w:vAlign w:val="top"/>
          </w:tcPr>
          <w:p w14:paraId="43BF829D">
            <w:pPr>
              <w:pStyle w:val="16"/>
              <w:spacing w:before="36" w:line="220" w:lineRule="auto"/>
              <w:ind w:left="115"/>
              <w:rPr>
                <w:color w:val="auto"/>
              </w:rPr>
            </w:pPr>
            <w:r>
              <w:rPr>
                <w:b/>
                <w:bCs/>
                <w:color w:val="auto"/>
                <w:spacing w:val="-3"/>
              </w:rPr>
              <w:t>一、电子响应文件制作：</w:t>
            </w:r>
          </w:p>
          <w:p w14:paraId="7EA079B3">
            <w:pPr>
              <w:pStyle w:val="16"/>
              <w:spacing w:before="181" w:line="324" w:lineRule="auto"/>
              <w:ind w:left="114" w:right="101" w:firstLine="14"/>
              <w:rPr>
                <w:color w:val="auto"/>
              </w:rPr>
            </w:pPr>
            <w:r>
              <w:rPr>
                <w:color w:val="auto"/>
                <w:spacing w:val="-4"/>
              </w:rPr>
              <w:t>1、本项目实行电子投标。供应商应先安装“新疆政采云</w:t>
            </w:r>
            <w:r>
              <w:rPr>
                <w:color w:val="auto"/>
                <w:spacing w:val="14"/>
              </w:rPr>
              <w:t xml:space="preserve"> </w:t>
            </w:r>
            <w:r>
              <w:rPr>
                <w:color w:val="auto"/>
                <w:spacing w:val="-1"/>
              </w:rPr>
              <w:t>投标客户端”（新疆政府采购网首页“下载专区”自行</w:t>
            </w:r>
            <w:r>
              <w:rPr>
                <w:color w:val="auto"/>
                <w:spacing w:val="10"/>
              </w:rPr>
              <w:t xml:space="preserve"> </w:t>
            </w:r>
            <w:r>
              <w:rPr>
                <w:color w:val="auto"/>
                <w:spacing w:val="-1"/>
              </w:rPr>
              <w:t>下载安装）</w:t>
            </w:r>
            <w:r>
              <w:rPr>
                <w:color w:val="auto"/>
              </w:rPr>
              <w:fldChar w:fldCharType="begin"/>
            </w:r>
            <w:r>
              <w:rPr>
                <w:color w:val="auto"/>
              </w:rP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rPr>
                <w:color w:val="auto"/>
              </w:rPr>
              <w:fldChar w:fldCharType="separate"/>
            </w:r>
            <w:r>
              <w:rPr>
                <w:color w:val="auto"/>
                <w:spacing w:val="-1"/>
              </w:rPr>
              <w:t>。供应商按照磋商文件要求，通过</w:t>
            </w:r>
            <w:r>
              <w:rPr>
                <w:color w:val="auto"/>
                <w:spacing w:val="-2"/>
              </w:rPr>
              <w:t>“政采云</w:t>
            </w:r>
            <w:r>
              <w:rPr>
                <w:color w:val="auto"/>
                <w:spacing w:val="-2"/>
              </w:rPr>
              <w:fldChar w:fldCharType="end"/>
            </w:r>
            <w:r>
              <w:rPr>
                <w:color w:val="auto"/>
              </w:rPr>
              <w:t xml:space="preserve"> </w:t>
            </w:r>
            <w:r>
              <w:rPr>
                <w:color w:val="auto"/>
              </w:rPr>
              <w:fldChar w:fldCharType="begin"/>
            </w:r>
            <w:r>
              <w:rPr>
                <w:color w:val="auto"/>
              </w:rP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rPr>
                <w:color w:val="auto"/>
              </w:rPr>
              <w:fldChar w:fldCharType="separate"/>
            </w:r>
            <w:r>
              <w:rPr>
                <w:color w:val="auto"/>
                <w:spacing w:val="-3"/>
              </w:rPr>
              <w:t>投标客户端”制作、加密并上传响应文件。</w:t>
            </w:r>
            <w:r>
              <w:rPr>
                <w:color w:val="auto"/>
                <w:spacing w:val="-3"/>
              </w:rPr>
              <w:fldChar w:fldCharType="end"/>
            </w:r>
          </w:p>
          <w:p w14:paraId="3A10E5F7">
            <w:pPr>
              <w:pStyle w:val="16"/>
              <w:spacing w:before="182" w:line="289" w:lineRule="auto"/>
              <w:ind w:left="110" w:right="115" w:firstLine="3"/>
              <w:rPr>
                <w:color w:val="auto"/>
              </w:rPr>
            </w:pPr>
            <w:r>
              <w:rPr>
                <w:color w:val="auto"/>
                <w:spacing w:val="-4"/>
              </w:rPr>
              <w:t>2、投标客户端中完成“填写基本信息”、“导入响应文</w:t>
            </w:r>
            <w:r>
              <w:rPr>
                <w:color w:val="auto"/>
                <w:spacing w:val="15"/>
              </w:rPr>
              <w:t xml:space="preserve"> </w:t>
            </w:r>
            <w:r>
              <w:rPr>
                <w:color w:val="auto"/>
                <w:spacing w:val="-2"/>
              </w:rPr>
              <w:t>件”、“标书关联”、“标书检查”、“电子签名”、</w:t>
            </w:r>
          </w:p>
          <w:p w14:paraId="63D755AD">
            <w:pPr>
              <w:pStyle w:val="16"/>
              <w:spacing w:before="182" w:line="219" w:lineRule="auto"/>
              <w:ind w:left="94"/>
              <w:rPr>
                <w:color w:val="auto"/>
              </w:rPr>
            </w:pPr>
            <w:r>
              <w:rPr>
                <w:color w:val="auto"/>
                <w:spacing w:val="-2"/>
              </w:rPr>
              <w:t>“生成电子标书”“上传”等操作。</w:t>
            </w:r>
          </w:p>
          <w:p w14:paraId="6787DA1B">
            <w:pPr>
              <w:pStyle w:val="16"/>
              <w:spacing w:before="183" w:line="312" w:lineRule="auto"/>
              <w:ind w:left="112" w:right="102" w:firstLine="3"/>
              <w:rPr>
                <w:color w:val="auto"/>
              </w:rPr>
            </w:pPr>
            <w:r>
              <w:rPr>
                <w:color w:val="auto"/>
                <w:spacing w:val="-3"/>
              </w:rPr>
              <w:t>3、响应文件应加盖供应商（法定名称）电子签章，不得</w:t>
            </w:r>
            <w:r>
              <w:rPr>
                <w:color w:val="auto"/>
                <w:spacing w:val="1"/>
              </w:rPr>
              <w:t xml:space="preserve"> </w:t>
            </w:r>
            <w:r>
              <w:rPr>
                <w:color w:val="auto"/>
                <w:spacing w:val="-1"/>
              </w:rPr>
              <w:t>使用供应商专用章（如经济合同章、投标专用章等）或</w:t>
            </w:r>
            <w:r>
              <w:rPr>
                <w:color w:val="auto"/>
                <w:spacing w:val="12"/>
              </w:rPr>
              <w:t xml:space="preserve"> </w:t>
            </w:r>
            <w:r>
              <w:rPr>
                <w:color w:val="auto"/>
                <w:spacing w:val="-5"/>
              </w:rPr>
              <w:t>下属单位印章代替。</w:t>
            </w:r>
          </w:p>
          <w:p w14:paraId="10E8FC3F">
            <w:pPr>
              <w:pStyle w:val="16"/>
              <w:spacing w:before="184" w:line="291" w:lineRule="auto"/>
              <w:ind w:left="111" w:right="164" w:hanging="1"/>
              <w:rPr>
                <w:color w:val="auto"/>
              </w:rPr>
            </w:pPr>
            <w:r>
              <w:rPr>
                <w:color w:val="auto"/>
                <w:spacing w:val="-1"/>
              </w:rPr>
              <w:t>4、供应商应使用本企业</w:t>
            </w:r>
            <w:r>
              <w:rPr>
                <w:color w:val="auto"/>
                <w:spacing w:val="-52"/>
              </w:rPr>
              <w:t xml:space="preserve"> </w:t>
            </w:r>
            <w:r>
              <w:rPr>
                <w:color w:val="auto"/>
                <w:spacing w:val="-1"/>
              </w:rPr>
              <w:t>CA</w:t>
            </w:r>
            <w:r>
              <w:rPr>
                <w:color w:val="auto"/>
                <w:spacing w:val="-49"/>
              </w:rPr>
              <w:t xml:space="preserve"> </w:t>
            </w:r>
            <w:r>
              <w:rPr>
                <w:color w:val="auto"/>
                <w:spacing w:val="-1"/>
              </w:rPr>
              <w:t>数字证书对响应文</w:t>
            </w:r>
            <w:r>
              <w:rPr>
                <w:color w:val="auto"/>
                <w:spacing w:val="-2"/>
              </w:rPr>
              <w:t>件进行加</w:t>
            </w:r>
            <w:r>
              <w:rPr>
                <w:color w:val="auto"/>
              </w:rPr>
              <w:t xml:space="preserve"> </w:t>
            </w:r>
            <w:r>
              <w:rPr>
                <w:color w:val="auto"/>
                <w:spacing w:val="-12"/>
              </w:rPr>
              <w:t>密。</w:t>
            </w:r>
          </w:p>
          <w:p w14:paraId="7A48E891">
            <w:pPr>
              <w:pStyle w:val="16"/>
              <w:spacing w:before="177" w:line="312" w:lineRule="auto"/>
              <w:ind w:left="113" w:right="102" w:firstLine="2"/>
              <w:rPr>
                <w:color w:val="auto"/>
              </w:rPr>
            </w:pPr>
            <w:r>
              <w:rPr>
                <w:color w:val="auto"/>
                <w:spacing w:val="-8"/>
              </w:rPr>
              <w:t>5、磋商文件有修改的， 供应商须重新下载修改后的磋商</w:t>
            </w:r>
            <w:r>
              <w:rPr>
                <w:color w:val="auto"/>
                <w:spacing w:val="14"/>
              </w:rPr>
              <w:t xml:space="preserve"> </w:t>
            </w:r>
            <w:r>
              <w:rPr>
                <w:color w:val="auto"/>
                <w:spacing w:val="-1"/>
              </w:rPr>
              <w:t>文件（修改后的磋商文件在更正公告中下载</w:t>
            </w:r>
            <w:r>
              <w:rPr>
                <w:color w:val="auto"/>
                <w:spacing w:val="4"/>
              </w:rPr>
              <w:t>），</w:t>
            </w:r>
            <w:r>
              <w:rPr>
                <w:color w:val="auto"/>
                <w:spacing w:val="-1"/>
              </w:rPr>
              <w:t>根据修</w:t>
            </w:r>
            <w:r>
              <w:rPr>
                <w:color w:val="auto"/>
                <w:spacing w:val="1"/>
              </w:rPr>
              <w:t xml:space="preserve"> </w:t>
            </w:r>
            <w:r>
              <w:rPr>
                <w:color w:val="auto"/>
                <w:spacing w:val="-2"/>
              </w:rPr>
              <w:t>改后的磋商文件制作、撤回、修改响应文件并上传。</w:t>
            </w:r>
          </w:p>
          <w:p w14:paraId="529274D1">
            <w:pPr>
              <w:pStyle w:val="16"/>
              <w:spacing w:before="182" w:line="220" w:lineRule="auto"/>
              <w:ind w:left="115"/>
              <w:rPr>
                <w:color w:val="auto"/>
              </w:rPr>
            </w:pPr>
            <w:r>
              <w:rPr>
                <w:b/>
                <w:bCs/>
                <w:color w:val="auto"/>
                <w:spacing w:val="-3"/>
              </w:rPr>
              <w:t>二、纸质响应文件要求</w:t>
            </w:r>
          </w:p>
        </w:tc>
      </w:tr>
    </w:tbl>
    <w:p w14:paraId="3C72B722">
      <w:pPr>
        <w:pStyle w:val="3"/>
        <w:rPr>
          <w:color w:val="auto"/>
        </w:rPr>
      </w:pPr>
    </w:p>
    <w:p w14:paraId="4877B5BE">
      <w:pPr>
        <w:rPr>
          <w:color w:val="auto"/>
        </w:rPr>
        <w:sectPr>
          <w:footerReference r:id="rId9" w:type="default"/>
          <w:pgSz w:w="11906" w:h="16839"/>
          <w:pgMar w:top="400" w:right="1047" w:bottom="1150" w:left="1046" w:header="0" w:footer="987" w:gutter="0"/>
          <w:pgNumType w:fmt="decimal"/>
          <w:cols w:space="720" w:num="1"/>
        </w:sectPr>
      </w:pPr>
    </w:p>
    <w:p w14:paraId="1B2467D3">
      <w:pPr>
        <w:spacing w:before="19"/>
        <w:rPr>
          <w:color w:val="auto"/>
        </w:rPr>
      </w:pPr>
    </w:p>
    <w:p w14:paraId="28A38E53">
      <w:pPr>
        <w:spacing w:before="19"/>
        <w:rPr>
          <w:color w:val="auto"/>
        </w:rPr>
      </w:pPr>
    </w:p>
    <w:p w14:paraId="3899FEB5">
      <w:pPr>
        <w:spacing w:before="18"/>
        <w:rPr>
          <w:color w:val="auto"/>
        </w:rPr>
      </w:pPr>
    </w:p>
    <w:p w14:paraId="0184D3CC">
      <w:pPr>
        <w:spacing w:before="18"/>
        <w:rPr>
          <w:color w:val="auto"/>
        </w:rPr>
      </w:pPr>
    </w:p>
    <w:p w14:paraId="651A7B64">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B5B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36B38292">
            <w:pPr>
              <w:pStyle w:val="16"/>
              <w:spacing w:before="157" w:line="221" w:lineRule="auto"/>
              <w:ind w:left="200"/>
              <w:rPr>
                <w:color w:val="auto"/>
              </w:rPr>
            </w:pPr>
            <w:r>
              <w:rPr>
                <w:b/>
                <w:bCs/>
                <w:color w:val="auto"/>
                <w:spacing w:val="-5"/>
              </w:rPr>
              <w:t>序列号</w:t>
            </w:r>
          </w:p>
        </w:tc>
        <w:tc>
          <w:tcPr>
            <w:tcW w:w="2644" w:type="dxa"/>
            <w:vAlign w:val="top"/>
          </w:tcPr>
          <w:p w14:paraId="3C500327">
            <w:pPr>
              <w:pStyle w:val="16"/>
              <w:spacing w:before="156" w:line="220" w:lineRule="auto"/>
              <w:ind w:left="843"/>
              <w:rPr>
                <w:color w:val="auto"/>
              </w:rPr>
            </w:pPr>
            <w:r>
              <w:rPr>
                <w:b/>
                <w:bCs/>
                <w:color w:val="auto"/>
                <w:spacing w:val="-5"/>
              </w:rPr>
              <w:t>条款名称</w:t>
            </w:r>
          </w:p>
        </w:tc>
        <w:tc>
          <w:tcPr>
            <w:tcW w:w="6036" w:type="dxa"/>
            <w:vAlign w:val="top"/>
          </w:tcPr>
          <w:p w14:paraId="1F509102">
            <w:pPr>
              <w:pStyle w:val="16"/>
              <w:spacing w:before="156" w:line="220" w:lineRule="auto"/>
              <w:ind w:left="2301"/>
              <w:rPr>
                <w:color w:val="auto"/>
              </w:rPr>
            </w:pPr>
            <w:r>
              <w:rPr>
                <w:b/>
                <w:bCs/>
                <w:color w:val="auto"/>
                <w:spacing w:val="-4"/>
              </w:rPr>
              <w:t>编列内容规定</w:t>
            </w:r>
          </w:p>
        </w:tc>
      </w:tr>
      <w:tr w14:paraId="1DA3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1121" w:type="dxa"/>
            <w:vAlign w:val="top"/>
          </w:tcPr>
          <w:p w14:paraId="02BA5B34">
            <w:pPr>
              <w:rPr>
                <w:rFonts w:ascii="Arial"/>
                <w:color w:val="auto"/>
                <w:sz w:val="21"/>
              </w:rPr>
            </w:pPr>
          </w:p>
        </w:tc>
        <w:tc>
          <w:tcPr>
            <w:tcW w:w="2644" w:type="dxa"/>
            <w:vAlign w:val="top"/>
          </w:tcPr>
          <w:p w14:paraId="143F8C1B">
            <w:pPr>
              <w:rPr>
                <w:rFonts w:ascii="Arial"/>
                <w:color w:val="auto"/>
                <w:sz w:val="21"/>
              </w:rPr>
            </w:pPr>
          </w:p>
        </w:tc>
        <w:tc>
          <w:tcPr>
            <w:tcW w:w="6036" w:type="dxa"/>
            <w:vAlign w:val="top"/>
          </w:tcPr>
          <w:p w14:paraId="1DF92D6F">
            <w:pPr>
              <w:pStyle w:val="16"/>
              <w:spacing w:before="33" w:line="219" w:lineRule="auto"/>
              <w:ind w:left="129"/>
              <w:rPr>
                <w:color w:val="auto"/>
              </w:rPr>
            </w:pPr>
            <w:r>
              <w:rPr>
                <w:color w:val="auto"/>
                <w:spacing w:val="-6"/>
              </w:rPr>
              <w:t>1.份数：正本一份，副本二份；</w:t>
            </w:r>
          </w:p>
          <w:p w14:paraId="30A4CC0A">
            <w:pPr>
              <w:pStyle w:val="16"/>
              <w:spacing w:before="181" w:line="346" w:lineRule="auto"/>
              <w:ind w:left="112" w:right="164" w:firstLine="1"/>
              <w:rPr>
                <w:color w:val="auto"/>
              </w:rPr>
            </w:pPr>
            <w:r>
              <w:rPr>
                <w:color w:val="auto"/>
                <w:spacing w:val="-1"/>
              </w:rPr>
              <w:t>2.纸质响应文件须使用加密电子响应文件打印生成，所</w:t>
            </w:r>
            <w:r>
              <w:rPr>
                <w:color w:val="auto"/>
                <w:spacing w:val="11"/>
              </w:rPr>
              <w:t xml:space="preserve"> </w:t>
            </w:r>
            <w:r>
              <w:rPr>
                <w:color w:val="auto"/>
                <w:spacing w:val="-3"/>
              </w:rPr>
              <w:t>有内容须与电子响应文件完全一致；</w:t>
            </w:r>
          </w:p>
          <w:p w14:paraId="0BB66666">
            <w:pPr>
              <w:pStyle w:val="16"/>
              <w:spacing w:before="35" w:line="345" w:lineRule="auto"/>
              <w:ind w:left="115"/>
              <w:rPr>
                <w:color w:val="auto"/>
              </w:rPr>
            </w:pPr>
            <w:r>
              <w:rPr>
                <w:color w:val="auto"/>
                <w:spacing w:val="-8"/>
              </w:rPr>
              <w:t>3.采用死页胶装方式装订,装订应牢固、不易拆散和换页，</w:t>
            </w:r>
            <w:r>
              <w:rPr>
                <w:color w:val="auto"/>
                <w:spacing w:val="4"/>
              </w:rPr>
              <w:t xml:space="preserve"> </w:t>
            </w:r>
            <w:r>
              <w:rPr>
                <w:color w:val="auto"/>
                <w:spacing w:val="-8"/>
              </w:rPr>
              <w:t>不得采用活页装订；</w:t>
            </w:r>
          </w:p>
          <w:p w14:paraId="15A5A9FF">
            <w:pPr>
              <w:pStyle w:val="16"/>
              <w:spacing w:before="36" w:line="347" w:lineRule="auto"/>
              <w:ind w:left="115" w:right="102" w:hanging="5"/>
              <w:jc w:val="both"/>
              <w:rPr>
                <w:color w:val="auto"/>
              </w:rPr>
            </w:pPr>
            <w:r>
              <w:rPr>
                <w:color w:val="auto"/>
                <w:spacing w:val="2"/>
              </w:rPr>
              <w:t>4.提供时间：项目中标结果公告发布后，所有参与投标 的供应商将纸质版响应文件送至或邮寄至采购代理</w:t>
            </w:r>
            <w:r>
              <w:rPr>
                <w:color w:val="auto"/>
                <w:spacing w:val="1"/>
              </w:rPr>
              <w:t>机构</w:t>
            </w:r>
            <w:r>
              <w:rPr>
                <w:color w:val="auto"/>
              </w:rPr>
              <w:t xml:space="preserve"> </w:t>
            </w:r>
            <w:r>
              <w:rPr>
                <w:color w:val="auto"/>
                <w:spacing w:val="-4"/>
              </w:rPr>
              <w:t>处用于项目归档，费用自理。</w:t>
            </w:r>
          </w:p>
        </w:tc>
      </w:tr>
      <w:tr w14:paraId="40E5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7E361222">
            <w:pPr>
              <w:spacing w:line="290" w:lineRule="auto"/>
              <w:rPr>
                <w:rFonts w:ascii="Arial"/>
                <w:color w:val="auto"/>
                <w:sz w:val="21"/>
              </w:rPr>
            </w:pPr>
          </w:p>
          <w:p w14:paraId="4B7B410D">
            <w:pPr>
              <w:pStyle w:val="16"/>
              <w:spacing w:before="78" w:line="181" w:lineRule="auto"/>
              <w:ind w:left="265"/>
              <w:rPr>
                <w:color w:val="auto"/>
              </w:rPr>
            </w:pPr>
            <w:r>
              <w:rPr>
                <w:b/>
                <w:bCs/>
                <w:color w:val="auto"/>
                <w:spacing w:val="-5"/>
              </w:rPr>
              <w:t>3.4.8</w:t>
            </w:r>
          </w:p>
        </w:tc>
        <w:tc>
          <w:tcPr>
            <w:tcW w:w="2644" w:type="dxa"/>
            <w:vAlign w:val="top"/>
          </w:tcPr>
          <w:p w14:paraId="43CD06B0">
            <w:pPr>
              <w:spacing w:line="249" w:lineRule="auto"/>
              <w:rPr>
                <w:rFonts w:ascii="Arial"/>
                <w:color w:val="auto"/>
                <w:sz w:val="21"/>
              </w:rPr>
            </w:pPr>
          </w:p>
          <w:p w14:paraId="7A5B6897">
            <w:pPr>
              <w:pStyle w:val="16"/>
              <w:spacing w:before="78" w:line="220" w:lineRule="auto"/>
              <w:ind w:left="725"/>
              <w:rPr>
                <w:color w:val="auto"/>
              </w:rPr>
            </w:pPr>
            <w:r>
              <w:rPr>
                <w:b/>
                <w:bCs/>
                <w:color w:val="auto"/>
                <w:spacing w:val="-5"/>
              </w:rPr>
              <w:t>★预算金额</w:t>
            </w:r>
          </w:p>
        </w:tc>
        <w:tc>
          <w:tcPr>
            <w:tcW w:w="6036" w:type="dxa"/>
            <w:vAlign w:val="top"/>
          </w:tcPr>
          <w:p w14:paraId="0735EF0A">
            <w:pPr>
              <w:pStyle w:val="16"/>
              <w:spacing w:before="35" w:line="220" w:lineRule="auto"/>
              <w:ind w:left="113"/>
              <w:rPr>
                <w:color w:val="auto"/>
                <w:highlight w:val="none"/>
              </w:rPr>
            </w:pPr>
            <w:r>
              <w:rPr>
                <w:color w:val="auto"/>
                <w:spacing w:val="-1"/>
              </w:rPr>
              <w:t>金额（小写</w:t>
            </w:r>
            <w:r>
              <w:rPr>
                <w:color w:val="auto"/>
                <w:spacing w:val="1"/>
              </w:rPr>
              <w:t>）</w:t>
            </w:r>
            <w:r>
              <w:rPr>
                <w:color w:val="auto"/>
                <w:spacing w:val="1"/>
                <w:highlight w:val="none"/>
              </w:rPr>
              <w:t>：</w:t>
            </w:r>
            <w:r>
              <w:rPr>
                <w:rFonts w:hint="eastAsia"/>
                <w:color w:val="auto"/>
                <w:spacing w:val="1"/>
                <w:highlight w:val="none"/>
                <w:lang w:val="en-US" w:eastAsia="zh-CN"/>
              </w:rPr>
              <w:t>60</w:t>
            </w:r>
            <w:r>
              <w:rPr>
                <w:rFonts w:hint="eastAsia"/>
                <w:color w:val="auto"/>
                <w:spacing w:val="-1"/>
                <w:highlight w:val="none"/>
                <w:lang w:eastAsia="zh-CN"/>
              </w:rPr>
              <w:t>0000</w:t>
            </w:r>
            <w:r>
              <w:rPr>
                <w:color w:val="auto"/>
                <w:spacing w:val="-1"/>
                <w:highlight w:val="none"/>
              </w:rPr>
              <w:t>.00</w:t>
            </w:r>
            <w:r>
              <w:rPr>
                <w:color w:val="auto"/>
                <w:spacing w:val="-48"/>
                <w:highlight w:val="none"/>
              </w:rPr>
              <w:t xml:space="preserve"> </w:t>
            </w:r>
            <w:r>
              <w:rPr>
                <w:color w:val="auto"/>
                <w:spacing w:val="-1"/>
                <w:highlight w:val="none"/>
              </w:rPr>
              <w:t>元</w:t>
            </w:r>
          </w:p>
          <w:p w14:paraId="5418B9FE">
            <w:pPr>
              <w:pStyle w:val="16"/>
              <w:spacing w:before="181" w:line="218" w:lineRule="auto"/>
              <w:ind w:left="112"/>
              <w:rPr>
                <w:color w:val="auto"/>
                <w:spacing w:val="-1"/>
              </w:rPr>
            </w:pPr>
            <w:r>
              <w:rPr>
                <w:color w:val="auto"/>
                <w:spacing w:val="-1"/>
                <w:highlight w:val="none"/>
              </w:rPr>
              <w:t>本项目设有最高限价：</w:t>
            </w:r>
            <w:r>
              <w:rPr>
                <w:rFonts w:hint="eastAsia"/>
                <w:color w:val="auto"/>
                <w:spacing w:val="-1"/>
                <w:highlight w:val="none"/>
                <w:lang w:val="en-US" w:eastAsia="zh-CN"/>
              </w:rPr>
              <w:t>60</w:t>
            </w:r>
            <w:r>
              <w:rPr>
                <w:color w:val="auto"/>
                <w:spacing w:val="-1"/>
                <w:highlight w:val="none"/>
              </w:rPr>
              <w:t>0000.00</w:t>
            </w:r>
            <w:r>
              <w:rPr>
                <w:color w:val="auto"/>
                <w:spacing w:val="-41"/>
                <w:highlight w:val="none"/>
              </w:rPr>
              <w:t xml:space="preserve"> </w:t>
            </w:r>
            <w:r>
              <w:rPr>
                <w:color w:val="auto"/>
                <w:spacing w:val="-1"/>
                <w:highlight w:val="none"/>
              </w:rPr>
              <w:t>元</w:t>
            </w:r>
          </w:p>
        </w:tc>
      </w:tr>
      <w:tr w14:paraId="0BCB5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260FD8BF">
            <w:pPr>
              <w:pStyle w:val="16"/>
              <w:spacing w:before="196" w:line="182" w:lineRule="auto"/>
              <w:ind w:left="265"/>
              <w:rPr>
                <w:color w:val="auto"/>
              </w:rPr>
            </w:pPr>
            <w:r>
              <w:rPr>
                <w:b/>
                <w:bCs/>
                <w:color w:val="auto"/>
                <w:spacing w:val="-5"/>
              </w:rPr>
              <w:t>3.5.1</w:t>
            </w:r>
          </w:p>
        </w:tc>
        <w:tc>
          <w:tcPr>
            <w:tcW w:w="2644" w:type="dxa"/>
            <w:vAlign w:val="top"/>
          </w:tcPr>
          <w:p w14:paraId="58CE9F49">
            <w:pPr>
              <w:pStyle w:val="16"/>
              <w:spacing w:before="157" w:line="220" w:lineRule="auto"/>
              <w:ind w:left="844"/>
              <w:rPr>
                <w:color w:val="auto"/>
              </w:rPr>
            </w:pPr>
            <w:r>
              <w:rPr>
                <w:b/>
                <w:bCs/>
                <w:color w:val="auto"/>
                <w:spacing w:val="-5"/>
              </w:rPr>
              <w:t>备选方案</w:t>
            </w:r>
          </w:p>
        </w:tc>
        <w:tc>
          <w:tcPr>
            <w:tcW w:w="6036" w:type="dxa"/>
            <w:vAlign w:val="top"/>
          </w:tcPr>
          <w:p w14:paraId="344975E3">
            <w:pPr>
              <w:pStyle w:val="16"/>
              <w:spacing w:before="96" w:line="221" w:lineRule="auto"/>
              <w:ind w:left="115"/>
              <w:rPr>
                <w:color w:val="auto"/>
              </w:rPr>
            </w:pPr>
            <w:r>
              <w:rPr>
                <w:color w:val="auto"/>
                <w:spacing w:val="-3"/>
              </w:rPr>
              <w:t>不接受</w:t>
            </w:r>
          </w:p>
        </w:tc>
      </w:tr>
      <w:tr w14:paraId="13FE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946A840">
            <w:pPr>
              <w:pStyle w:val="16"/>
              <w:spacing w:before="235" w:line="182" w:lineRule="auto"/>
              <w:ind w:left="265"/>
              <w:rPr>
                <w:color w:val="auto"/>
              </w:rPr>
            </w:pPr>
            <w:r>
              <w:rPr>
                <w:b/>
                <w:bCs/>
                <w:color w:val="auto"/>
                <w:spacing w:val="-5"/>
              </w:rPr>
              <w:t>3.6.1</w:t>
            </w:r>
          </w:p>
        </w:tc>
        <w:tc>
          <w:tcPr>
            <w:tcW w:w="2644" w:type="dxa"/>
            <w:vAlign w:val="top"/>
          </w:tcPr>
          <w:p w14:paraId="07CA6CF6">
            <w:pPr>
              <w:pStyle w:val="16"/>
              <w:spacing w:before="162" w:line="223" w:lineRule="auto"/>
              <w:ind w:left="587"/>
              <w:rPr>
                <w:color w:val="auto"/>
              </w:rPr>
            </w:pPr>
            <w:r>
              <w:rPr>
                <w:color w:val="auto"/>
                <w:spacing w:val="-5"/>
                <w:sz w:val="28"/>
                <w:szCs w:val="28"/>
              </w:rPr>
              <w:t>★</w:t>
            </w:r>
            <w:r>
              <w:rPr>
                <w:b/>
                <w:bCs/>
                <w:color w:val="auto"/>
                <w:spacing w:val="-5"/>
              </w:rPr>
              <w:t>响应保证金</w:t>
            </w:r>
          </w:p>
        </w:tc>
        <w:tc>
          <w:tcPr>
            <w:tcW w:w="6036" w:type="dxa"/>
            <w:vAlign w:val="top"/>
          </w:tcPr>
          <w:p w14:paraId="60B76798">
            <w:pPr>
              <w:pStyle w:val="16"/>
              <w:spacing w:before="135" w:line="221" w:lineRule="auto"/>
              <w:ind w:left="115"/>
              <w:rPr>
                <w:color w:val="auto"/>
              </w:rPr>
            </w:pPr>
            <w:r>
              <w:rPr>
                <w:color w:val="auto"/>
                <w:spacing w:val="-3"/>
              </w:rPr>
              <w:t>不要求</w:t>
            </w:r>
          </w:p>
        </w:tc>
      </w:tr>
      <w:tr w14:paraId="4DA7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1" w:type="dxa"/>
            <w:vAlign w:val="top"/>
          </w:tcPr>
          <w:p w14:paraId="1601C28A">
            <w:pPr>
              <w:pStyle w:val="16"/>
              <w:spacing w:before="235" w:line="182" w:lineRule="auto"/>
              <w:ind w:left="265"/>
              <w:rPr>
                <w:color w:val="auto"/>
              </w:rPr>
            </w:pPr>
            <w:r>
              <w:rPr>
                <w:b/>
                <w:bCs/>
                <w:color w:val="auto"/>
                <w:spacing w:val="-5"/>
              </w:rPr>
              <w:t>3.7.1</w:t>
            </w:r>
          </w:p>
        </w:tc>
        <w:tc>
          <w:tcPr>
            <w:tcW w:w="2644" w:type="dxa"/>
            <w:vAlign w:val="top"/>
          </w:tcPr>
          <w:p w14:paraId="7E5A4D87">
            <w:pPr>
              <w:pStyle w:val="16"/>
              <w:spacing w:before="163" w:line="223" w:lineRule="auto"/>
              <w:ind w:left="587"/>
              <w:rPr>
                <w:color w:val="auto"/>
              </w:rPr>
            </w:pPr>
            <w:r>
              <w:rPr>
                <w:color w:val="auto"/>
                <w:spacing w:val="-5"/>
                <w:sz w:val="28"/>
                <w:szCs w:val="28"/>
              </w:rPr>
              <w:t>★</w:t>
            </w:r>
            <w:r>
              <w:rPr>
                <w:b/>
                <w:bCs/>
                <w:color w:val="auto"/>
                <w:spacing w:val="-5"/>
              </w:rPr>
              <w:t>投标有效期</w:t>
            </w:r>
          </w:p>
        </w:tc>
        <w:tc>
          <w:tcPr>
            <w:tcW w:w="6036" w:type="dxa"/>
            <w:vAlign w:val="top"/>
          </w:tcPr>
          <w:p w14:paraId="76C88208">
            <w:pPr>
              <w:pStyle w:val="16"/>
              <w:spacing w:before="137" w:line="222" w:lineRule="auto"/>
              <w:ind w:left="114"/>
              <w:rPr>
                <w:color w:val="auto"/>
              </w:rPr>
            </w:pPr>
            <w:r>
              <w:rPr>
                <w:color w:val="auto"/>
                <w:spacing w:val="-9"/>
              </w:rPr>
              <w:t>90 日（日历日）</w:t>
            </w:r>
          </w:p>
        </w:tc>
      </w:tr>
      <w:tr w14:paraId="272D0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21" w:type="dxa"/>
            <w:vAlign w:val="top"/>
          </w:tcPr>
          <w:p w14:paraId="74941181">
            <w:pPr>
              <w:pStyle w:val="16"/>
              <w:spacing w:before="235" w:line="182" w:lineRule="auto"/>
              <w:ind w:left="265"/>
              <w:rPr>
                <w:rFonts w:hint="default" w:eastAsia="宋体"/>
                <w:b/>
                <w:bCs/>
                <w:color w:val="auto"/>
                <w:spacing w:val="-5"/>
                <w:lang w:val="en-US" w:eastAsia="zh-CN"/>
              </w:rPr>
            </w:pPr>
            <w:r>
              <w:rPr>
                <w:rFonts w:hint="eastAsia"/>
                <w:b/>
                <w:bCs/>
                <w:color w:val="auto"/>
                <w:spacing w:val="-5"/>
                <w:lang w:val="en-US" w:eastAsia="zh-CN"/>
              </w:rPr>
              <w:t>3.7.2</w:t>
            </w:r>
          </w:p>
        </w:tc>
        <w:tc>
          <w:tcPr>
            <w:tcW w:w="2644" w:type="dxa"/>
            <w:vAlign w:val="top"/>
          </w:tcPr>
          <w:p w14:paraId="264F4DDA">
            <w:pPr>
              <w:pStyle w:val="16"/>
              <w:spacing w:before="163" w:line="223" w:lineRule="auto"/>
              <w:ind w:left="587"/>
              <w:rPr>
                <w:rFonts w:hint="eastAsia" w:eastAsia="宋体"/>
                <w:color w:val="auto"/>
                <w:spacing w:val="-5"/>
                <w:sz w:val="28"/>
                <w:szCs w:val="28"/>
                <w:lang w:val="en-US" w:eastAsia="zh-CN"/>
              </w:rPr>
            </w:pPr>
            <w:r>
              <w:rPr>
                <w:color w:val="auto"/>
                <w:spacing w:val="-5"/>
                <w:sz w:val="28"/>
                <w:szCs w:val="28"/>
              </w:rPr>
              <w:t>★</w:t>
            </w:r>
            <w:r>
              <w:rPr>
                <w:b/>
                <w:bCs/>
                <w:color w:val="auto"/>
                <w:spacing w:val="-5"/>
              </w:rPr>
              <w:t>合同履约期限</w:t>
            </w:r>
          </w:p>
        </w:tc>
        <w:tc>
          <w:tcPr>
            <w:tcW w:w="6036" w:type="dxa"/>
            <w:vAlign w:val="top"/>
          </w:tcPr>
          <w:p w14:paraId="4E8252F3">
            <w:pPr>
              <w:pStyle w:val="16"/>
              <w:spacing w:before="137" w:line="222" w:lineRule="auto"/>
              <w:ind w:left="114"/>
              <w:rPr>
                <w:rFonts w:hint="default" w:eastAsia="宋体"/>
                <w:color w:val="auto"/>
                <w:spacing w:val="-9"/>
                <w:highlight w:val="none"/>
                <w:lang w:val="en-US" w:eastAsia="zh-CN"/>
              </w:rPr>
            </w:pPr>
            <w:r>
              <w:rPr>
                <w:rFonts w:hint="default" w:eastAsia="宋体"/>
                <w:color w:val="auto"/>
                <w:spacing w:val="-9"/>
                <w:highlight w:val="none"/>
                <w:lang w:val="en-US" w:eastAsia="zh-CN"/>
              </w:rPr>
              <w:t>合同签订后一年之内</w:t>
            </w:r>
          </w:p>
        </w:tc>
      </w:tr>
      <w:tr w14:paraId="4ACB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121" w:type="dxa"/>
            <w:vAlign w:val="top"/>
          </w:tcPr>
          <w:p w14:paraId="122CDC10">
            <w:pPr>
              <w:spacing w:line="251" w:lineRule="auto"/>
              <w:rPr>
                <w:rFonts w:ascii="Arial"/>
                <w:color w:val="auto"/>
                <w:sz w:val="21"/>
              </w:rPr>
            </w:pPr>
          </w:p>
          <w:p w14:paraId="15084DA6">
            <w:pPr>
              <w:spacing w:line="252" w:lineRule="auto"/>
              <w:rPr>
                <w:rFonts w:ascii="Arial"/>
                <w:color w:val="auto"/>
                <w:sz w:val="21"/>
              </w:rPr>
            </w:pPr>
          </w:p>
          <w:p w14:paraId="18B13C6E">
            <w:pPr>
              <w:spacing w:line="252" w:lineRule="auto"/>
              <w:rPr>
                <w:rFonts w:ascii="Arial"/>
                <w:color w:val="auto"/>
                <w:sz w:val="21"/>
              </w:rPr>
            </w:pPr>
          </w:p>
          <w:p w14:paraId="67A709EB">
            <w:pPr>
              <w:pStyle w:val="16"/>
              <w:spacing w:before="78" w:line="182" w:lineRule="auto"/>
              <w:ind w:left="259"/>
              <w:rPr>
                <w:color w:val="auto"/>
              </w:rPr>
            </w:pPr>
            <w:r>
              <w:rPr>
                <w:b/>
                <w:bCs/>
                <w:color w:val="auto"/>
                <w:spacing w:val="-4"/>
              </w:rPr>
              <w:t>4.1.1</w:t>
            </w:r>
          </w:p>
        </w:tc>
        <w:tc>
          <w:tcPr>
            <w:tcW w:w="2644" w:type="dxa"/>
            <w:vAlign w:val="top"/>
          </w:tcPr>
          <w:p w14:paraId="77616288">
            <w:pPr>
              <w:spacing w:line="438" w:lineRule="auto"/>
              <w:rPr>
                <w:rFonts w:ascii="Arial"/>
                <w:color w:val="auto"/>
                <w:sz w:val="21"/>
              </w:rPr>
            </w:pPr>
          </w:p>
          <w:p w14:paraId="72BF4F6D">
            <w:pPr>
              <w:pStyle w:val="16"/>
              <w:spacing w:before="91" w:line="346" w:lineRule="auto"/>
              <w:ind w:left="860" w:right="105" w:hanging="746"/>
              <w:rPr>
                <w:color w:val="auto"/>
              </w:rPr>
            </w:pPr>
            <w:r>
              <w:rPr>
                <w:color w:val="auto"/>
                <w:spacing w:val="-5"/>
                <w:sz w:val="28"/>
                <w:szCs w:val="28"/>
              </w:rPr>
              <w:t>★</w:t>
            </w:r>
            <w:r>
              <w:rPr>
                <w:b/>
                <w:bCs/>
                <w:color w:val="auto"/>
                <w:spacing w:val="-5"/>
              </w:rPr>
              <w:t>响应文件递交截止时</w:t>
            </w:r>
            <w:r>
              <w:rPr>
                <w:color w:val="auto"/>
              </w:rPr>
              <w:t xml:space="preserve"> </w:t>
            </w:r>
            <w:r>
              <w:rPr>
                <w:b/>
                <w:bCs/>
                <w:color w:val="auto"/>
                <w:spacing w:val="-9"/>
              </w:rPr>
              <w:t>间及地点</w:t>
            </w:r>
          </w:p>
        </w:tc>
        <w:tc>
          <w:tcPr>
            <w:tcW w:w="6036" w:type="dxa"/>
            <w:vAlign w:val="top"/>
          </w:tcPr>
          <w:p w14:paraId="22B9C6E4">
            <w:pPr>
              <w:pStyle w:val="16"/>
              <w:spacing w:before="37" w:line="220" w:lineRule="auto"/>
              <w:ind w:left="122"/>
              <w:rPr>
                <w:rFonts w:hint="eastAsia" w:eastAsia="宋体"/>
                <w:color w:val="auto"/>
                <w:highlight w:val="none"/>
                <w:lang w:eastAsia="zh-CN"/>
              </w:rPr>
            </w:pPr>
            <w:r>
              <w:rPr>
                <w:color w:val="auto"/>
                <w:spacing w:val="-10"/>
                <w:highlight w:val="none"/>
              </w:rPr>
              <w:t>时间：202</w:t>
            </w:r>
            <w:r>
              <w:rPr>
                <w:rFonts w:hint="eastAsia"/>
                <w:color w:val="auto"/>
                <w:spacing w:val="-10"/>
                <w:highlight w:val="none"/>
                <w:lang w:eastAsia="zh-CN"/>
              </w:rPr>
              <w:t>5</w:t>
            </w:r>
            <w:r>
              <w:rPr>
                <w:color w:val="auto"/>
                <w:spacing w:val="-33"/>
                <w:highlight w:val="none"/>
              </w:rPr>
              <w:t xml:space="preserve"> </w:t>
            </w:r>
            <w:r>
              <w:rPr>
                <w:color w:val="auto"/>
                <w:spacing w:val="-10"/>
                <w:highlight w:val="none"/>
              </w:rPr>
              <w:t>年</w:t>
            </w:r>
            <w:r>
              <w:rPr>
                <w:rFonts w:hint="eastAsia"/>
                <w:color w:val="auto"/>
                <w:spacing w:val="-10"/>
                <w:highlight w:val="none"/>
                <w:lang w:val="en-US" w:eastAsia="zh-CN"/>
              </w:rPr>
              <w:t>7</w:t>
            </w:r>
            <w:r>
              <w:rPr>
                <w:color w:val="auto"/>
                <w:spacing w:val="-10"/>
                <w:highlight w:val="none"/>
              </w:rPr>
              <w:t>月</w:t>
            </w:r>
            <w:r>
              <w:rPr>
                <w:rFonts w:hint="eastAsia"/>
                <w:color w:val="auto"/>
                <w:spacing w:val="-10"/>
                <w:highlight w:val="none"/>
                <w:lang w:val="en-US" w:eastAsia="zh-CN"/>
              </w:rPr>
              <w:t>18</w:t>
            </w:r>
            <w:r>
              <w:rPr>
                <w:color w:val="auto"/>
                <w:spacing w:val="-10"/>
                <w:highlight w:val="none"/>
              </w:rPr>
              <w:t>日</w:t>
            </w:r>
            <w:r>
              <w:rPr>
                <w:color w:val="auto"/>
                <w:spacing w:val="-33"/>
                <w:highlight w:val="none"/>
              </w:rPr>
              <w:t xml:space="preserve"> </w:t>
            </w:r>
            <w:r>
              <w:rPr>
                <w:color w:val="auto"/>
                <w:spacing w:val="-10"/>
                <w:highlight w:val="none"/>
              </w:rPr>
              <w:t>1</w:t>
            </w:r>
            <w:r>
              <w:rPr>
                <w:rFonts w:hint="eastAsia"/>
                <w:color w:val="auto"/>
                <w:spacing w:val="-10"/>
                <w:highlight w:val="none"/>
                <w:lang w:val="en-US" w:eastAsia="zh-CN"/>
              </w:rPr>
              <w:t>0</w:t>
            </w:r>
            <w:r>
              <w:rPr>
                <w:color w:val="auto"/>
                <w:spacing w:val="-10"/>
                <w:highlight w:val="none"/>
              </w:rPr>
              <w:t>:30</w:t>
            </w:r>
            <w:r>
              <w:rPr>
                <w:rFonts w:hint="eastAsia"/>
                <w:color w:val="auto"/>
                <w:spacing w:val="-10"/>
                <w:highlight w:val="none"/>
                <w:lang w:eastAsia="zh-CN"/>
              </w:rPr>
              <w:t>（</w:t>
            </w:r>
            <w:r>
              <w:rPr>
                <w:rFonts w:hint="eastAsia"/>
                <w:color w:val="auto"/>
                <w:spacing w:val="-10"/>
                <w:highlight w:val="none"/>
                <w:lang w:val="en-US" w:eastAsia="zh-CN"/>
              </w:rPr>
              <w:t>北京时间</w:t>
            </w:r>
            <w:r>
              <w:rPr>
                <w:rFonts w:hint="eastAsia"/>
                <w:color w:val="auto"/>
                <w:spacing w:val="-10"/>
                <w:highlight w:val="none"/>
                <w:lang w:eastAsia="zh-CN"/>
              </w:rPr>
              <w:t>）</w:t>
            </w:r>
          </w:p>
          <w:p w14:paraId="74BA4D06">
            <w:pPr>
              <w:pStyle w:val="16"/>
              <w:spacing w:before="181" w:line="219" w:lineRule="auto"/>
              <w:ind w:left="111"/>
              <w:rPr>
                <w:color w:val="auto"/>
                <w:highlight w:val="none"/>
              </w:rPr>
            </w:pPr>
            <w:r>
              <w:rPr>
                <w:color w:val="auto"/>
                <w:spacing w:val="-2"/>
                <w:highlight w:val="none"/>
              </w:rPr>
              <w:t>地点：政采云平台</w:t>
            </w:r>
          </w:p>
          <w:p w14:paraId="60348B2A">
            <w:pPr>
              <w:pStyle w:val="16"/>
              <w:spacing w:before="182" w:line="340" w:lineRule="auto"/>
              <w:ind w:left="109" w:right="102" w:firstLine="1"/>
              <w:rPr>
                <w:color w:val="auto"/>
                <w:highlight w:val="none"/>
              </w:rPr>
            </w:pPr>
            <w:r>
              <w:rPr>
                <w:color w:val="auto"/>
                <w:spacing w:val="2"/>
                <w:highlight w:val="none"/>
              </w:rPr>
              <w:t>注：供应商未在投标截止时间前将加密电子响应文件上</w:t>
            </w:r>
            <w:r>
              <w:rPr>
                <w:color w:val="auto"/>
                <w:spacing w:val="3"/>
                <w:highlight w:val="none"/>
              </w:rPr>
              <w:t xml:space="preserve"> </w:t>
            </w:r>
            <w:r>
              <w:rPr>
                <w:color w:val="auto"/>
                <w:spacing w:val="-2"/>
                <w:highlight w:val="none"/>
              </w:rPr>
              <w:t>传至政府采购云平台，由供应商自行承担后果。</w:t>
            </w:r>
          </w:p>
        </w:tc>
      </w:tr>
      <w:tr w14:paraId="66502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8" w:hRule="atLeast"/>
        </w:trPr>
        <w:tc>
          <w:tcPr>
            <w:tcW w:w="1121" w:type="dxa"/>
            <w:vAlign w:val="top"/>
          </w:tcPr>
          <w:p w14:paraId="0CE3AC38">
            <w:pPr>
              <w:spacing w:line="268" w:lineRule="auto"/>
              <w:rPr>
                <w:rFonts w:ascii="Arial"/>
                <w:color w:val="auto"/>
                <w:sz w:val="21"/>
              </w:rPr>
            </w:pPr>
          </w:p>
          <w:p w14:paraId="4D326FC3">
            <w:pPr>
              <w:spacing w:line="268" w:lineRule="auto"/>
              <w:rPr>
                <w:rFonts w:ascii="Arial"/>
                <w:color w:val="auto"/>
                <w:sz w:val="21"/>
              </w:rPr>
            </w:pPr>
          </w:p>
          <w:p w14:paraId="0575645E">
            <w:pPr>
              <w:spacing w:line="268" w:lineRule="auto"/>
              <w:rPr>
                <w:rFonts w:ascii="Arial"/>
                <w:color w:val="auto"/>
                <w:sz w:val="21"/>
              </w:rPr>
            </w:pPr>
          </w:p>
          <w:p w14:paraId="3FC405A6">
            <w:pPr>
              <w:spacing w:line="268" w:lineRule="auto"/>
              <w:rPr>
                <w:rFonts w:ascii="Arial"/>
                <w:color w:val="auto"/>
                <w:sz w:val="21"/>
              </w:rPr>
            </w:pPr>
          </w:p>
          <w:p w14:paraId="5426BF61">
            <w:pPr>
              <w:spacing w:line="269" w:lineRule="auto"/>
              <w:rPr>
                <w:rFonts w:ascii="Arial"/>
                <w:color w:val="auto"/>
                <w:sz w:val="21"/>
              </w:rPr>
            </w:pPr>
          </w:p>
          <w:p w14:paraId="598F03A2">
            <w:pPr>
              <w:spacing w:line="269" w:lineRule="auto"/>
              <w:rPr>
                <w:rFonts w:ascii="Arial"/>
                <w:color w:val="auto"/>
                <w:sz w:val="21"/>
              </w:rPr>
            </w:pPr>
          </w:p>
          <w:p w14:paraId="3557DE86">
            <w:pPr>
              <w:spacing w:line="269" w:lineRule="auto"/>
              <w:rPr>
                <w:rFonts w:ascii="Arial"/>
                <w:color w:val="auto"/>
                <w:sz w:val="21"/>
              </w:rPr>
            </w:pPr>
          </w:p>
          <w:p w14:paraId="46064776">
            <w:pPr>
              <w:spacing w:line="269" w:lineRule="auto"/>
              <w:rPr>
                <w:rFonts w:ascii="Arial"/>
                <w:color w:val="auto"/>
                <w:sz w:val="21"/>
              </w:rPr>
            </w:pPr>
          </w:p>
          <w:p w14:paraId="5CB75EB9">
            <w:pPr>
              <w:pStyle w:val="16"/>
              <w:spacing w:before="78" w:line="182" w:lineRule="auto"/>
              <w:ind w:left="386"/>
              <w:rPr>
                <w:color w:val="auto"/>
              </w:rPr>
            </w:pPr>
            <w:r>
              <w:rPr>
                <w:b/>
                <w:bCs/>
                <w:color w:val="auto"/>
                <w:spacing w:val="-7"/>
              </w:rPr>
              <w:t>5.1</w:t>
            </w:r>
          </w:p>
        </w:tc>
        <w:tc>
          <w:tcPr>
            <w:tcW w:w="2644" w:type="dxa"/>
            <w:vAlign w:val="top"/>
          </w:tcPr>
          <w:p w14:paraId="7E24467D">
            <w:pPr>
              <w:spacing w:line="258" w:lineRule="auto"/>
              <w:rPr>
                <w:rFonts w:ascii="Arial"/>
                <w:color w:val="auto"/>
                <w:sz w:val="21"/>
              </w:rPr>
            </w:pPr>
          </w:p>
          <w:p w14:paraId="17E75B6F">
            <w:pPr>
              <w:spacing w:line="258" w:lineRule="auto"/>
              <w:rPr>
                <w:rFonts w:ascii="Arial"/>
                <w:color w:val="auto"/>
                <w:sz w:val="21"/>
              </w:rPr>
            </w:pPr>
          </w:p>
          <w:p w14:paraId="4E3E166E">
            <w:pPr>
              <w:spacing w:line="258" w:lineRule="auto"/>
              <w:rPr>
                <w:rFonts w:ascii="Arial"/>
                <w:color w:val="auto"/>
                <w:sz w:val="21"/>
              </w:rPr>
            </w:pPr>
          </w:p>
          <w:p w14:paraId="0A76F4F1">
            <w:pPr>
              <w:spacing w:line="258" w:lineRule="auto"/>
              <w:rPr>
                <w:rFonts w:ascii="Arial"/>
                <w:color w:val="auto"/>
                <w:sz w:val="21"/>
              </w:rPr>
            </w:pPr>
          </w:p>
          <w:p w14:paraId="47FC2B6D">
            <w:pPr>
              <w:spacing w:line="258" w:lineRule="auto"/>
              <w:rPr>
                <w:rFonts w:ascii="Arial"/>
                <w:color w:val="auto"/>
                <w:sz w:val="21"/>
              </w:rPr>
            </w:pPr>
          </w:p>
          <w:p w14:paraId="2115A229">
            <w:pPr>
              <w:spacing w:line="258" w:lineRule="auto"/>
              <w:rPr>
                <w:rFonts w:ascii="Arial"/>
                <w:color w:val="auto"/>
                <w:sz w:val="21"/>
              </w:rPr>
            </w:pPr>
          </w:p>
          <w:p w14:paraId="404FCC74">
            <w:pPr>
              <w:spacing w:line="258" w:lineRule="auto"/>
              <w:rPr>
                <w:rFonts w:ascii="Arial"/>
                <w:color w:val="auto"/>
                <w:sz w:val="21"/>
              </w:rPr>
            </w:pPr>
          </w:p>
          <w:p w14:paraId="4CBE9706">
            <w:pPr>
              <w:spacing w:line="258" w:lineRule="auto"/>
              <w:rPr>
                <w:rFonts w:ascii="Arial"/>
                <w:color w:val="auto"/>
                <w:sz w:val="21"/>
              </w:rPr>
            </w:pPr>
          </w:p>
          <w:p w14:paraId="686E0789">
            <w:pPr>
              <w:pStyle w:val="16"/>
              <w:spacing w:before="91" w:line="222" w:lineRule="auto"/>
              <w:ind w:left="346"/>
              <w:rPr>
                <w:color w:val="auto"/>
              </w:rPr>
            </w:pPr>
            <w:r>
              <w:rPr>
                <w:color w:val="auto"/>
                <w:spacing w:val="-4"/>
                <w:sz w:val="28"/>
                <w:szCs w:val="28"/>
              </w:rPr>
              <w:t>★</w:t>
            </w:r>
            <w:r>
              <w:rPr>
                <w:b/>
                <w:bCs/>
                <w:color w:val="auto"/>
                <w:spacing w:val="-4"/>
              </w:rPr>
              <w:t>不见面开标流程</w:t>
            </w:r>
          </w:p>
        </w:tc>
        <w:tc>
          <w:tcPr>
            <w:tcW w:w="6036" w:type="dxa"/>
            <w:vAlign w:val="top"/>
          </w:tcPr>
          <w:p w14:paraId="1F505FAF">
            <w:pPr>
              <w:pStyle w:val="16"/>
              <w:spacing w:before="40" w:line="289" w:lineRule="auto"/>
              <w:ind w:left="116" w:right="102" w:firstLine="12"/>
              <w:rPr>
                <w:color w:val="auto"/>
              </w:rPr>
            </w:pPr>
            <w:r>
              <w:rPr>
                <w:color w:val="auto"/>
                <w:spacing w:val="-4"/>
              </w:rPr>
              <w:t>1、本项目为不见面开标项目。递交电子响应文件的供应</w:t>
            </w:r>
            <w:r>
              <w:rPr>
                <w:color w:val="auto"/>
                <w:spacing w:val="13"/>
              </w:rPr>
              <w:t xml:space="preserve"> </w:t>
            </w:r>
            <w:r>
              <w:rPr>
                <w:color w:val="auto"/>
                <w:spacing w:val="-6"/>
              </w:rPr>
              <w:t>商不足</w:t>
            </w:r>
            <w:r>
              <w:rPr>
                <w:color w:val="auto"/>
                <w:spacing w:val="-44"/>
              </w:rPr>
              <w:t xml:space="preserve"> </w:t>
            </w:r>
            <w:r>
              <w:rPr>
                <w:color w:val="auto"/>
                <w:spacing w:val="-6"/>
              </w:rPr>
              <w:t>3</w:t>
            </w:r>
            <w:r>
              <w:rPr>
                <w:color w:val="auto"/>
                <w:spacing w:val="-49"/>
              </w:rPr>
              <w:t xml:space="preserve"> </w:t>
            </w:r>
            <w:r>
              <w:rPr>
                <w:color w:val="auto"/>
                <w:spacing w:val="-6"/>
              </w:rPr>
              <w:t>家的，不得开标。</w:t>
            </w:r>
            <w:r>
              <w:rPr>
                <w:color w:val="auto"/>
                <w:spacing w:val="-3"/>
              </w:rPr>
              <w:t>2、开标准备工作。供应商需在开标当日、投标截止时间</w:t>
            </w:r>
            <w:r>
              <w:rPr>
                <w:color w:val="auto"/>
                <w:spacing w:val="3"/>
              </w:rPr>
              <w:t xml:space="preserve"> </w:t>
            </w:r>
            <w:r>
              <w:rPr>
                <w:color w:val="auto"/>
                <w:spacing w:val="-1"/>
              </w:rPr>
              <w:t>前登录“政府采购云平台</w:t>
            </w:r>
            <w:r>
              <w:rPr>
                <w:color w:val="auto"/>
                <w:spacing w:val="-83"/>
              </w:rPr>
              <w:t xml:space="preserve"> </w:t>
            </w:r>
            <w:r>
              <w:rPr>
                <w:color w:val="auto"/>
                <w:spacing w:val="-1"/>
              </w:rPr>
              <w:t>”，通过“开标大厅</w:t>
            </w:r>
            <w:r>
              <w:rPr>
                <w:color w:val="auto"/>
                <w:spacing w:val="-85"/>
              </w:rPr>
              <w:t xml:space="preserve"> </w:t>
            </w:r>
            <w:r>
              <w:rPr>
                <w:color w:val="auto"/>
                <w:spacing w:val="-1"/>
              </w:rPr>
              <w:t>”参与不</w:t>
            </w:r>
            <w:r>
              <w:rPr>
                <w:color w:val="auto"/>
              </w:rPr>
              <w:t xml:space="preserve"> </w:t>
            </w:r>
            <w:r>
              <w:rPr>
                <w:color w:val="auto"/>
                <w:spacing w:val="-2"/>
              </w:rPr>
              <w:t>见面开标。登录政府采购云平台(www.zcygo</w:t>
            </w:r>
            <w:r>
              <w:rPr>
                <w:color w:val="auto"/>
                <w:spacing w:val="-3"/>
              </w:rPr>
              <w:t>v.cn)→我的</w:t>
            </w:r>
            <w:r>
              <w:rPr>
                <w:color w:val="auto"/>
              </w:rPr>
              <w:t xml:space="preserve"> </w:t>
            </w:r>
            <w:r>
              <w:rPr>
                <w:color w:val="auto"/>
                <w:spacing w:val="2"/>
              </w:rPr>
              <w:t>工作台→项目采购→开标评标→开标大厅（找到对应项</w:t>
            </w:r>
            <w:r>
              <w:rPr>
                <w:color w:val="auto"/>
              </w:rPr>
              <w:t xml:space="preserve"> </w:t>
            </w:r>
            <w:r>
              <w:rPr>
                <w:color w:val="auto"/>
                <w:spacing w:val="-11"/>
              </w:rPr>
              <w:t>目）。</w:t>
            </w:r>
            <w:r>
              <w:rPr>
                <w:color w:val="auto"/>
                <w:spacing w:val="2"/>
              </w:rPr>
              <w:t xml:space="preserve">提示：供应商未按时登录不见面开标系统，错过开标解 </w:t>
            </w:r>
            <w:r>
              <w:rPr>
                <w:color w:val="auto"/>
                <w:spacing w:val="-3"/>
              </w:rPr>
              <w:t>密时间的，由供应商自行承担后果。3、解密响应文件。等待采购代理机构工作人员开启解密</w:t>
            </w:r>
          </w:p>
        </w:tc>
      </w:tr>
    </w:tbl>
    <w:p w14:paraId="4266D566">
      <w:pPr>
        <w:rPr>
          <w:color w:val="auto"/>
        </w:rPr>
        <w:sectPr>
          <w:footerReference r:id="rId10" w:type="default"/>
          <w:pgSz w:w="11906" w:h="16839"/>
          <w:pgMar w:top="400" w:right="1047" w:bottom="1149" w:left="1046" w:header="0" w:footer="987" w:gutter="0"/>
          <w:pgNumType w:fmt="decimal"/>
          <w:cols w:space="720" w:num="1"/>
        </w:sectPr>
      </w:pPr>
    </w:p>
    <w:p w14:paraId="57D0889B">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A8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53C26E46">
            <w:pPr>
              <w:pStyle w:val="16"/>
              <w:spacing w:before="157" w:line="221" w:lineRule="auto"/>
              <w:ind w:left="200"/>
              <w:rPr>
                <w:color w:val="auto"/>
              </w:rPr>
            </w:pPr>
            <w:r>
              <w:rPr>
                <w:b/>
                <w:bCs/>
                <w:color w:val="auto"/>
                <w:spacing w:val="-5"/>
              </w:rPr>
              <w:t>序列号</w:t>
            </w:r>
          </w:p>
        </w:tc>
        <w:tc>
          <w:tcPr>
            <w:tcW w:w="2644" w:type="dxa"/>
            <w:vAlign w:val="top"/>
          </w:tcPr>
          <w:p w14:paraId="6BF86B12">
            <w:pPr>
              <w:pStyle w:val="16"/>
              <w:spacing w:before="156" w:line="220" w:lineRule="auto"/>
              <w:ind w:left="843"/>
              <w:rPr>
                <w:color w:val="auto"/>
              </w:rPr>
            </w:pPr>
            <w:r>
              <w:rPr>
                <w:b/>
                <w:bCs/>
                <w:color w:val="auto"/>
                <w:spacing w:val="-5"/>
              </w:rPr>
              <w:t>条款名称</w:t>
            </w:r>
          </w:p>
        </w:tc>
        <w:tc>
          <w:tcPr>
            <w:tcW w:w="6036" w:type="dxa"/>
            <w:vAlign w:val="top"/>
          </w:tcPr>
          <w:p w14:paraId="36046FAD">
            <w:pPr>
              <w:pStyle w:val="16"/>
              <w:spacing w:before="156" w:line="220" w:lineRule="auto"/>
              <w:ind w:left="2301"/>
              <w:rPr>
                <w:color w:val="auto"/>
              </w:rPr>
            </w:pPr>
            <w:r>
              <w:rPr>
                <w:b/>
                <w:bCs/>
                <w:color w:val="auto"/>
                <w:spacing w:val="-4"/>
              </w:rPr>
              <w:t>编列内容规定</w:t>
            </w:r>
          </w:p>
        </w:tc>
      </w:tr>
      <w:tr w14:paraId="3857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1184DF6D">
            <w:pPr>
              <w:rPr>
                <w:rFonts w:ascii="Arial"/>
                <w:color w:val="auto"/>
                <w:sz w:val="21"/>
              </w:rPr>
            </w:pPr>
          </w:p>
        </w:tc>
        <w:tc>
          <w:tcPr>
            <w:tcW w:w="2644" w:type="dxa"/>
            <w:vAlign w:val="top"/>
          </w:tcPr>
          <w:p w14:paraId="02FE161A">
            <w:pPr>
              <w:rPr>
                <w:rFonts w:ascii="Arial"/>
                <w:color w:val="auto"/>
                <w:sz w:val="21"/>
              </w:rPr>
            </w:pPr>
          </w:p>
        </w:tc>
        <w:tc>
          <w:tcPr>
            <w:tcW w:w="6036" w:type="dxa"/>
            <w:vAlign w:val="top"/>
          </w:tcPr>
          <w:p w14:paraId="492DF128">
            <w:pPr>
              <w:pStyle w:val="16"/>
              <w:spacing w:before="37" w:line="352" w:lineRule="auto"/>
              <w:ind w:left="110" w:right="35" w:firstLine="2"/>
              <w:rPr>
                <w:color w:val="auto"/>
              </w:rPr>
            </w:pPr>
            <w:r>
              <w:rPr>
                <w:color w:val="auto"/>
                <w:spacing w:val="2"/>
              </w:rPr>
              <w:t>后，供应商进行线上响应文件解密。开启解密后，供应</w:t>
            </w:r>
            <w:r>
              <w:rPr>
                <w:color w:val="auto"/>
                <w:spacing w:val="1"/>
              </w:rPr>
              <w:t xml:space="preserve"> </w:t>
            </w:r>
            <w:r>
              <w:rPr>
                <w:color w:val="auto"/>
                <w:spacing w:val="-1"/>
              </w:rPr>
              <w:t>商应在</w:t>
            </w:r>
            <w:r>
              <w:rPr>
                <w:color w:val="auto"/>
                <w:spacing w:val="-27"/>
              </w:rPr>
              <w:t xml:space="preserve"> </w:t>
            </w:r>
            <w:r>
              <w:rPr>
                <w:color w:val="auto"/>
                <w:spacing w:val="-1"/>
              </w:rPr>
              <w:t>30</w:t>
            </w:r>
            <w:r>
              <w:rPr>
                <w:color w:val="auto"/>
                <w:spacing w:val="-43"/>
              </w:rPr>
              <w:t xml:space="preserve"> </w:t>
            </w:r>
            <w:r>
              <w:rPr>
                <w:color w:val="auto"/>
                <w:spacing w:val="-1"/>
              </w:rPr>
              <w:t>分钟内，使用加密该响应文件的</w:t>
            </w:r>
            <w:r>
              <w:rPr>
                <w:color w:val="auto"/>
                <w:spacing w:val="-50"/>
              </w:rPr>
              <w:t xml:space="preserve"> </w:t>
            </w:r>
            <w:r>
              <w:rPr>
                <w:color w:val="auto"/>
                <w:spacing w:val="-1"/>
              </w:rPr>
              <w:t>CA</w:t>
            </w:r>
            <w:r>
              <w:rPr>
                <w:color w:val="auto"/>
                <w:spacing w:val="-43"/>
              </w:rPr>
              <w:t xml:space="preserve"> </w:t>
            </w:r>
            <w:r>
              <w:rPr>
                <w:color w:val="auto"/>
                <w:spacing w:val="-1"/>
              </w:rPr>
              <w:t>数字证书</w:t>
            </w:r>
            <w:r>
              <w:rPr>
                <w:color w:val="auto"/>
              </w:rPr>
              <w:t xml:space="preserve"> 在线完成响应文件的解密。除因交易中心断电、断网、</w:t>
            </w:r>
            <w:r>
              <w:rPr>
                <w:color w:val="auto"/>
                <w:spacing w:val="8"/>
              </w:rPr>
              <w:t xml:space="preserve">  </w:t>
            </w:r>
            <w:r>
              <w:rPr>
                <w:color w:val="auto"/>
                <w:spacing w:val="-5"/>
              </w:rPr>
              <w:t>系统故障或其他不可抗力等因素，导致系统无法使用外，</w:t>
            </w:r>
            <w:r>
              <w:rPr>
                <w:color w:val="auto"/>
                <w:spacing w:val="3"/>
              </w:rPr>
              <w:t xml:space="preserve"> </w:t>
            </w:r>
            <w:r>
              <w:rPr>
                <w:color w:val="auto"/>
                <w:spacing w:val="2"/>
              </w:rPr>
              <w:t>供应商在规定的解密时间内，未成功解密的响应文件将</w:t>
            </w:r>
            <w:r>
              <w:rPr>
                <w:color w:val="auto"/>
                <w:spacing w:val="4"/>
              </w:rPr>
              <w:t xml:space="preserve"> </w:t>
            </w:r>
            <w:r>
              <w:rPr>
                <w:color w:val="auto"/>
                <w:spacing w:val="-6"/>
              </w:rPr>
              <w:t>视为</w:t>
            </w:r>
            <w:r>
              <w:rPr>
                <w:b/>
                <w:bCs/>
                <w:i/>
                <w:iCs/>
                <w:color w:val="auto"/>
                <w:spacing w:val="-6"/>
                <w:sz w:val="25"/>
                <w:szCs w:val="25"/>
              </w:rPr>
              <w:t>无效响应文件</w:t>
            </w:r>
            <w:r>
              <w:rPr>
                <w:color w:val="auto"/>
                <w:spacing w:val="-6"/>
              </w:rPr>
              <w:t>，由供应商自行承担后果。</w:t>
            </w:r>
          </w:p>
          <w:p w14:paraId="63A3717E">
            <w:pPr>
              <w:pStyle w:val="16"/>
              <w:spacing w:before="33" w:line="331" w:lineRule="auto"/>
              <w:ind w:left="110" w:right="16"/>
              <w:rPr>
                <w:color w:val="auto"/>
              </w:rPr>
            </w:pPr>
            <w:r>
              <w:rPr>
                <w:color w:val="auto"/>
                <w:spacing w:val="-3"/>
              </w:rPr>
              <w:t>4、确认开标记录。解密时间截止或者所有供应商响应文</w:t>
            </w:r>
            <w:r>
              <w:rPr>
                <w:color w:val="auto"/>
                <w:spacing w:val="7"/>
              </w:rPr>
              <w:t xml:space="preserve"> </w:t>
            </w:r>
            <w:r>
              <w:rPr>
                <w:color w:val="auto"/>
              </w:rPr>
              <w:t>件均完成解密后（以发生在先的时间为准</w:t>
            </w:r>
            <w:r>
              <w:rPr>
                <w:color w:val="auto"/>
                <w:spacing w:val="26"/>
              </w:rPr>
              <w:t>），</w:t>
            </w:r>
            <w:r>
              <w:rPr>
                <w:color w:val="auto"/>
              </w:rPr>
              <w:t xml:space="preserve">由“政府 </w:t>
            </w:r>
            <w:r>
              <w:rPr>
                <w:color w:val="auto"/>
                <w:spacing w:val="-4"/>
              </w:rPr>
              <w:t>采购云平台”系统展示供应商名称、响应文件解密</w:t>
            </w:r>
            <w:r>
              <w:rPr>
                <w:color w:val="auto"/>
                <w:spacing w:val="-5"/>
              </w:rPr>
              <w:t>情况、</w:t>
            </w:r>
            <w:r>
              <w:rPr>
                <w:color w:val="auto"/>
              </w:rPr>
              <w:t xml:space="preserve"> </w:t>
            </w:r>
            <w:r>
              <w:rPr>
                <w:color w:val="auto"/>
                <w:spacing w:val="2"/>
              </w:rPr>
              <w:t>投标报价等唱标内容。如成功解密响应文件的供应商不</w:t>
            </w:r>
            <w:r>
              <w:rPr>
                <w:color w:val="auto"/>
                <w:spacing w:val="4"/>
              </w:rPr>
              <w:t xml:space="preserve"> </w:t>
            </w:r>
            <w:r>
              <w:rPr>
                <w:color w:val="auto"/>
                <w:spacing w:val="-2"/>
              </w:rPr>
              <w:t>足三家的，则只展示供应商名称、响应文件解密情况。</w:t>
            </w:r>
          </w:p>
          <w:p w14:paraId="6005C9CA">
            <w:pPr>
              <w:pStyle w:val="16"/>
              <w:spacing w:before="183" w:line="333" w:lineRule="auto"/>
              <w:ind w:left="110" w:right="102" w:firstLine="5"/>
              <w:rPr>
                <w:color w:val="auto"/>
              </w:rPr>
            </w:pPr>
            <w:r>
              <w:rPr>
                <w:color w:val="auto"/>
                <w:spacing w:val="-8"/>
              </w:rPr>
              <w:t>5、供应商对开标过程和开标记录有疑义， 以及认为采购</w:t>
            </w:r>
            <w:r>
              <w:rPr>
                <w:color w:val="auto"/>
                <w:spacing w:val="14"/>
              </w:rPr>
              <w:t xml:space="preserve"> </w:t>
            </w:r>
            <w:r>
              <w:rPr>
                <w:color w:val="auto"/>
                <w:spacing w:val="2"/>
              </w:rPr>
              <w:t>人、采购代理机构相关工作人员有需要回避的情形的，</w:t>
            </w:r>
            <w:r>
              <w:rPr>
                <w:color w:val="auto"/>
                <w:spacing w:val="1"/>
              </w:rPr>
              <w:t xml:space="preserve"> </w:t>
            </w:r>
            <w:r>
              <w:rPr>
                <w:color w:val="auto"/>
                <w:spacing w:val="2"/>
              </w:rPr>
              <w:t>及时向工作人员提出询问或者回避申请。采购人、采购</w:t>
            </w:r>
            <w:r>
              <w:rPr>
                <w:color w:val="auto"/>
                <w:spacing w:val="4"/>
              </w:rPr>
              <w:t xml:space="preserve"> </w:t>
            </w:r>
            <w:r>
              <w:rPr>
                <w:color w:val="auto"/>
                <w:spacing w:val="2"/>
              </w:rPr>
              <w:t>代理机构对供应商提出的询问或者回避申请应当及时处</w:t>
            </w:r>
            <w:r>
              <w:rPr>
                <w:color w:val="auto"/>
                <w:spacing w:val="4"/>
              </w:rPr>
              <w:t xml:space="preserve"> </w:t>
            </w:r>
            <w:r>
              <w:rPr>
                <w:color w:val="auto"/>
                <w:spacing w:val="-11"/>
              </w:rPr>
              <w:t>理。</w:t>
            </w:r>
          </w:p>
          <w:p w14:paraId="47195115">
            <w:pPr>
              <w:pStyle w:val="16"/>
              <w:spacing w:before="169" w:line="289" w:lineRule="auto"/>
              <w:ind w:left="139" w:right="102" w:hanging="26"/>
              <w:rPr>
                <w:color w:val="auto"/>
              </w:rPr>
            </w:pPr>
            <w:r>
              <w:rPr>
                <w:color w:val="auto"/>
                <w:spacing w:val="-3"/>
              </w:rPr>
              <w:t>6、供应商电脑终端等硬件设备和软件系统配置：供应商</w:t>
            </w:r>
            <w:r>
              <w:rPr>
                <w:color w:val="auto"/>
                <w:spacing w:val="4"/>
              </w:rPr>
              <w:t xml:space="preserve"> </w:t>
            </w:r>
            <w:r>
              <w:rPr>
                <w:color w:val="auto"/>
                <w:spacing w:val="11"/>
              </w:rPr>
              <w:t>电脑终端等硬件设备和软件系统配置应符合电子投标</w:t>
            </w:r>
          </w:p>
          <w:p w14:paraId="0298AAE2">
            <w:pPr>
              <w:pStyle w:val="16"/>
              <w:spacing w:before="182" w:line="345" w:lineRule="auto"/>
              <w:ind w:left="116" w:right="114" w:firstLine="1"/>
              <w:rPr>
                <w:color w:val="auto"/>
              </w:rPr>
            </w:pPr>
            <w:r>
              <w:rPr>
                <w:color w:val="auto"/>
                <w:spacing w:val="1"/>
              </w:rPr>
              <w:t>（含不见面开标大厅）供应商电脑终端配置要求并运行</w:t>
            </w:r>
            <w:r>
              <w:rPr>
                <w:color w:val="auto"/>
                <w:spacing w:val="8"/>
              </w:rPr>
              <w:t xml:space="preserve"> </w:t>
            </w:r>
            <w:r>
              <w:rPr>
                <w:color w:val="auto"/>
                <w:spacing w:val="-3"/>
              </w:rPr>
              <w:t>正常，供应商承担因未尽职责产生的不利后果。</w:t>
            </w:r>
          </w:p>
          <w:p w14:paraId="1275D4D8">
            <w:pPr>
              <w:pStyle w:val="16"/>
              <w:spacing w:before="35" w:line="350" w:lineRule="auto"/>
              <w:ind w:left="110" w:right="102" w:firstLine="6"/>
              <w:rPr>
                <w:color w:val="auto"/>
              </w:rPr>
            </w:pPr>
            <w:r>
              <w:rPr>
                <w:color w:val="auto"/>
                <w:spacing w:val="-3"/>
              </w:rPr>
              <w:t>7、政府采购云平台运行基本环境要求：电脑应安装并顺</w:t>
            </w:r>
            <w:r>
              <w:rPr>
                <w:color w:val="auto"/>
              </w:rPr>
              <w:t xml:space="preserve"> </w:t>
            </w:r>
            <w:r>
              <w:rPr>
                <w:color w:val="auto"/>
                <w:spacing w:val="-12"/>
              </w:rPr>
              <w:t>利运行</w:t>
            </w:r>
            <w:r>
              <w:rPr>
                <w:color w:val="auto"/>
                <w:spacing w:val="-38"/>
              </w:rPr>
              <w:t xml:space="preserve"> </w:t>
            </w:r>
            <w:r>
              <w:rPr>
                <w:color w:val="auto"/>
                <w:spacing w:val="-12"/>
              </w:rPr>
              <w:t>64</w:t>
            </w:r>
            <w:r>
              <w:rPr>
                <w:color w:val="auto"/>
                <w:spacing w:val="-50"/>
              </w:rPr>
              <w:t xml:space="preserve"> </w:t>
            </w:r>
            <w:r>
              <w:rPr>
                <w:color w:val="auto"/>
                <w:spacing w:val="-12"/>
              </w:rPr>
              <w:t>位</w:t>
            </w:r>
            <w:r>
              <w:rPr>
                <w:color w:val="auto"/>
                <w:spacing w:val="-59"/>
              </w:rPr>
              <w:t xml:space="preserve"> </w:t>
            </w:r>
            <w:r>
              <w:rPr>
                <w:color w:val="auto"/>
                <w:spacing w:val="-12"/>
              </w:rPr>
              <w:t>win7 以上操作系统，谷歌浏览器；正确的</w:t>
            </w:r>
            <w:r>
              <w:rPr>
                <w:color w:val="auto"/>
                <w:spacing w:val="-53"/>
              </w:rPr>
              <w:t xml:space="preserve"> </w:t>
            </w:r>
            <w:r>
              <w:rPr>
                <w:color w:val="auto"/>
                <w:spacing w:val="-12"/>
              </w:rPr>
              <w:t>CA</w:t>
            </w:r>
            <w:r>
              <w:rPr>
                <w:color w:val="auto"/>
              </w:rPr>
              <w:t xml:space="preserve"> </w:t>
            </w:r>
            <w:r>
              <w:rPr>
                <w:color w:val="auto"/>
                <w:spacing w:val="-3"/>
              </w:rPr>
              <w:t>及签章驱动等；能流畅访问互联网。</w:t>
            </w:r>
          </w:p>
          <w:p w14:paraId="4EB3A185">
            <w:pPr>
              <w:pStyle w:val="16"/>
              <w:spacing w:before="37" w:line="350" w:lineRule="auto"/>
              <w:ind w:left="112" w:right="101"/>
              <w:rPr>
                <w:color w:val="auto"/>
              </w:rPr>
            </w:pPr>
            <w:r>
              <w:rPr>
                <w:color w:val="auto"/>
                <w:spacing w:val="-3"/>
              </w:rPr>
              <w:t>8、因交易中心断电、断网、系统故障或其他不可抗力等</w:t>
            </w:r>
            <w:r>
              <w:rPr>
                <w:color w:val="auto"/>
                <w:spacing w:val="5"/>
              </w:rPr>
              <w:t xml:space="preserve"> </w:t>
            </w:r>
            <w:r>
              <w:rPr>
                <w:color w:val="auto"/>
                <w:spacing w:val="2"/>
              </w:rPr>
              <w:t xml:space="preserve">因素导致不见面开标系统无法正常运行的，开标活动中 </w:t>
            </w:r>
            <w:r>
              <w:rPr>
                <w:color w:val="auto"/>
                <w:spacing w:val="-2"/>
              </w:rPr>
              <w:t>止或延迟，待系统恢复正常后继续进行开标活动。</w:t>
            </w:r>
          </w:p>
          <w:p w14:paraId="5DB98527">
            <w:pPr>
              <w:pStyle w:val="16"/>
              <w:spacing w:before="35" w:line="340" w:lineRule="auto"/>
              <w:ind w:left="116" w:right="102" w:hanging="4"/>
              <w:rPr>
                <w:color w:val="auto"/>
              </w:rPr>
            </w:pPr>
            <w:r>
              <w:rPr>
                <w:color w:val="auto"/>
                <w:spacing w:val="-8"/>
              </w:rPr>
              <w:t>9、不见面开标过程中， 各方主体均应遵守互联网有关规</w:t>
            </w:r>
            <w:r>
              <w:rPr>
                <w:color w:val="auto"/>
                <w:spacing w:val="18"/>
              </w:rPr>
              <w:t xml:space="preserve"> </w:t>
            </w:r>
            <w:r>
              <w:rPr>
                <w:color w:val="auto"/>
                <w:spacing w:val="-3"/>
              </w:rPr>
              <w:t>定，不得发表与交易活动无关的言论。</w:t>
            </w:r>
          </w:p>
        </w:tc>
      </w:tr>
    </w:tbl>
    <w:p w14:paraId="22EC6149">
      <w:pPr>
        <w:pStyle w:val="3"/>
        <w:rPr>
          <w:color w:val="auto"/>
        </w:rPr>
      </w:pPr>
    </w:p>
    <w:p w14:paraId="58020623">
      <w:pPr>
        <w:rPr>
          <w:color w:val="auto"/>
        </w:rPr>
        <w:sectPr>
          <w:footerReference r:id="rId11" w:type="default"/>
          <w:pgSz w:w="11906" w:h="16839"/>
          <w:pgMar w:top="400" w:right="1047" w:bottom="1150" w:left="1046" w:header="0" w:footer="987" w:gutter="0"/>
          <w:pgNumType w:fmt="decimal"/>
          <w:cols w:space="720" w:num="1"/>
        </w:sectPr>
      </w:pPr>
    </w:p>
    <w:p w14:paraId="272B4D5E">
      <w:pPr>
        <w:spacing w:before="19"/>
        <w:rPr>
          <w:color w:val="auto"/>
        </w:rPr>
      </w:pPr>
    </w:p>
    <w:p w14:paraId="3477C458">
      <w:pPr>
        <w:spacing w:before="19"/>
        <w:rPr>
          <w:color w:val="auto"/>
        </w:rPr>
      </w:pPr>
    </w:p>
    <w:p w14:paraId="09561CC6">
      <w:pPr>
        <w:spacing w:before="18"/>
        <w:rPr>
          <w:color w:val="auto"/>
        </w:rPr>
      </w:pPr>
    </w:p>
    <w:p w14:paraId="66DED52E">
      <w:pPr>
        <w:spacing w:before="18"/>
        <w:rPr>
          <w:color w:val="auto"/>
        </w:rPr>
      </w:pPr>
    </w:p>
    <w:tbl>
      <w:tblPr>
        <w:tblStyle w:val="15"/>
        <w:tblW w:w="9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43"/>
      </w:tblGrid>
      <w:tr w14:paraId="78D3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4A715F3D">
            <w:pPr>
              <w:pStyle w:val="16"/>
              <w:spacing w:before="157" w:line="221" w:lineRule="auto"/>
              <w:ind w:left="200"/>
              <w:rPr>
                <w:color w:val="auto"/>
              </w:rPr>
            </w:pPr>
            <w:r>
              <w:rPr>
                <w:b/>
                <w:bCs/>
                <w:color w:val="auto"/>
                <w:spacing w:val="-5"/>
              </w:rPr>
              <w:t>序列号</w:t>
            </w:r>
          </w:p>
        </w:tc>
        <w:tc>
          <w:tcPr>
            <w:tcW w:w="2644" w:type="dxa"/>
            <w:vAlign w:val="top"/>
          </w:tcPr>
          <w:p w14:paraId="33AA7515">
            <w:pPr>
              <w:pStyle w:val="16"/>
              <w:spacing w:before="156" w:line="220" w:lineRule="auto"/>
              <w:ind w:left="843"/>
              <w:rPr>
                <w:color w:val="auto"/>
              </w:rPr>
            </w:pPr>
            <w:r>
              <w:rPr>
                <w:b/>
                <w:bCs/>
                <w:color w:val="auto"/>
                <w:spacing w:val="-5"/>
              </w:rPr>
              <w:t>条款名称</w:t>
            </w:r>
          </w:p>
        </w:tc>
        <w:tc>
          <w:tcPr>
            <w:tcW w:w="6043" w:type="dxa"/>
            <w:vAlign w:val="top"/>
          </w:tcPr>
          <w:p w14:paraId="4D32C355">
            <w:pPr>
              <w:pStyle w:val="16"/>
              <w:spacing w:before="156" w:line="220" w:lineRule="auto"/>
              <w:ind w:left="2301"/>
              <w:rPr>
                <w:color w:val="auto"/>
              </w:rPr>
            </w:pPr>
            <w:r>
              <w:rPr>
                <w:b/>
                <w:bCs/>
                <w:color w:val="auto"/>
                <w:spacing w:val="-4"/>
              </w:rPr>
              <w:t>编列内容规定</w:t>
            </w:r>
          </w:p>
        </w:tc>
      </w:tr>
      <w:tr w14:paraId="504C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70461DF0">
            <w:pPr>
              <w:spacing w:line="259" w:lineRule="auto"/>
              <w:rPr>
                <w:rFonts w:ascii="Arial"/>
                <w:color w:val="auto"/>
                <w:sz w:val="21"/>
              </w:rPr>
            </w:pPr>
          </w:p>
          <w:p w14:paraId="1E2BFA97">
            <w:pPr>
              <w:spacing w:line="259" w:lineRule="auto"/>
              <w:rPr>
                <w:rFonts w:ascii="Arial"/>
                <w:color w:val="auto"/>
                <w:sz w:val="21"/>
              </w:rPr>
            </w:pPr>
          </w:p>
          <w:p w14:paraId="6A60E3D8">
            <w:pPr>
              <w:pStyle w:val="16"/>
              <w:spacing w:before="78" w:line="182" w:lineRule="auto"/>
              <w:ind w:left="262"/>
              <w:rPr>
                <w:color w:val="auto"/>
              </w:rPr>
            </w:pPr>
            <w:r>
              <w:rPr>
                <w:b/>
                <w:bCs/>
                <w:color w:val="auto"/>
                <w:spacing w:val="-5"/>
              </w:rPr>
              <w:t>6.1.1</w:t>
            </w:r>
          </w:p>
        </w:tc>
        <w:tc>
          <w:tcPr>
            <w:tcW w:w="2644" w:type="dxa"/>
            <w:vAlign w:val="top"/>
          </w:tcPr>
          <w:p w14:paraId="3D8B378A">
            <w:pPr>
              <w:spacing w:line="246" w:lineRule="auto"/>
              <w:rPr>
                <w:rFonts w:ascii="Arial"/>
                <w:color w:val="auto"/>
                <w:sz w:val="21"/>
                <w:highlight w:val="none"/>
              </w:rPr>
            </w:pPr>
          </w:p>
          <w:p w14:paraId="05E1530C">
            <w:pPr>
              <w:pStyle w:val="16"/>
              <w:spacing w:before="78" w:line="347" w:lineRule="auto"/>
              <w:ind w:left="1083" w:right="115" w:hanging="965"/>
              <w:rPr>
                <w:color w:val="auto"/>
                <w:highlight w:val="none"/>
              </w:rPr>
            </w:pPr>
            <w:r>
              <w:rPr>
                <w:b/>
                <w:bCs/>
                <w:color w:val="auto"/>
                <w:spacing w:val="-3"/>
                <w:highlight w:val="none"/>
              </w:rPr>
              <w:t>磋商小组的组建及确定</w:t>
            </w:r>
            <w:r>
              <w:rPr>
                <w:color w:val="auto"/>
                <w:spacing w:val="3"/>
                <w:highlight w:val="none"/>
              </w:rPr>
              <w:t xml:space="preserve"> </w:t>
            </w:r>
            <w:r>
              <w:rPr>
                <w:b/>
                <w:bCs/>
                <w:color w:val="auto"/>
                <w:spacing w:val="-8"/>
                <w:highlight w:val="none"/>
              </w:rPr>
              <w:t>方式</w:t>
            </w:r>
          </w:p>
        </w:tc>
        <w:tc>
          <w:tcPr>
            <w:tcW w:w="6043" w:type="dxa"/>
            <w:vAlign w:val="top"/>
          </w:tcPr>
          <w:p w14:paraId="22BE4241">
            <w:pPr>
              <w:pStyle w:val="16"/>
              <w:spacing w:before="32" w:line="346" w:lineRule="auto"/>
              <w:ind w:left="112" w:right="109"/>
              <w:rPr>
                <w:highlight w:val="none"/>
              </w:rPr>
            </w:pPr>
            <w:r>
              <w:rPr>
                <w:spacing w:val="-3"/>
                <w:highlight w:val="none"/>
              </w:rPr>
              <w:t>招标采购单位依法组建磋商小组共 3 人组成，其中采购</w:t>
            </w:r>
            <w:r>
              <w:rPr>
                <w:spacing w:val="8"/>
                <w:highlight w:val="none"/>
              </w:rPr>
              <w:t xml:space="preserve"> </w:t>
            </w:r>
            <w:r>
              <w:rPr>
                <w:spacing w:val="-5"/>
                <w:highlight w:val="none"/>
              </w:rPr>
              <w:t>人代表</w:t>
            </w:r>
            <w:r>
              <w:rPr>
                <w:spacing w:val="-5"/>
                <w:highlight w:val="none"/>
                <w:u w:val="single" w:color="auto"/>
              </w:rPr>
              <w:t xml:space="preserve"> </w:t>
            </w:r>
            <w:r>
              <w:rPr>
                <w:rFonts w:hint="eastAsia"/>
                <w:spacing w:val="-5"/>
                <w:highlight w:val="none"/>
                <w:u w:val="single" w:color="auto"/>
                <w:lang w:val="en-US" w:eastAsia="zh-CN"/>
              </w:rPr>
              <w:t>1</w:t>
            </w:r>
            <w:r>
              <w:rPr>
                <w:spacing w:val="-5"/>
                <w:highlight w:val="none"/>
              </w:rPr>
              <w:t>人和专</w:t>
            </w:r>
            <w:bookmarkStart w:id="14" w:name="_GoBack"/>
            <w:bookmarkEnd w:id="14"/>
            <w:r>
              <w:rPr>
                <w:spacing w:val="-5"/>
                <w:highlight w:val="none"/>
              </w:rPr>
              <w:t>家评委</w:t>
            </w:r>
            <w:r>
              <w:rPr>
                <w:spacing w:val="14"/>
                <w:highlight w:val="none"/>
                <w:u w:val="single" w:color="auto"/>
              </w:rPr>
              <w:t xml:space="preserve"> </w:t>
            </w:r>
            <w:r>
              <w:rPr>
                <w:rFonts w:hint="eastAsia"/>
                <w:spacing w:val="14"/>
                <w:highlight w:val="none"/>
                <w:u w:val="single" w:color="auto"/>
                <w:lang w:val="en-US" w:eastAsia="zh-CN"/>
              </w:rPr>
              <w:t>2</w:t>
            </w:r>
            <w:r>
              <w:rPr>
                <w:spacing w:val="11"/>
                <w:highlight w:val="none"/>
                <w:u w:val="single" w:color="auto"/>
              </w:rPr>
              <w:t xml:space="preserve"> </w:t>
            </w:r>
            <w:r>
              <w:rPr>
                <w:spacing w:val="-5"/>
                <w:highlight w:val="none"/>
              </w:rPr>
              <w:t>人。</w:t>
            </w:r>
          </w:p>
          <w:p w14:paraId="49433A57">
            <w:pPr>
              <w:pStyle w:val="16"/>
              <w:spacing w:before="34" w:line="219" w:lineRule="auto"/>
              <w:ind w:left="112"/>
              <w:rPr>
                <w:color w:val="auto"/>
                <w:highlight w:val="none"/>
              </w:rPr>
            </w:pPr>
            <w:r>
              <w:rPr>
                <w:spacing w:val="-1"/>
                <w:highlight w:val="none"/>
              </w:rPr>
              <w:t>专家确定方式：政采云平台专家库随机抽取</w:t>
            </w:r>
          </w:p>
        </w:tc>
      </w:tr>
      <w:tr w14:paraId="6094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6C5F6EEC">
            <w:pPr>
              <w:pStyle w:val="16"/>
              <w:spacing w:before="193" w:line="182" w:lineRule="auto"/>
              <w:ind w:left="266"/>
              <w:rPr>
                <w:color w:val="auto"/>
              </w:rPr>
            </w:pPr>
            <w:r>
              <w:rPr>
                <w:b/>
                <w:bCs/>
                <w:color w:val="auto"/>
                <w:spacing w:val="-5"/>
              </w:rPr>
              <w:t>7.1.3</w:t>
            </w:r>
          </w:p>
        </w:tc>
        <w:tc>
          <w:tcPr>
            <w:tcW w:w="2644" w:type="dxa"/>
            <w:vAlign w:val="top"/>
          </w:tcPr>
          <w:p w14:paraId="4570ABBC">
            <w:pPr>
              <w:pStyle w:val="16"/>
              <w:spacing w:before="154" w:line="218" w:lineRule="auto"/>
              <w:ind w:left="361"/>
              <w:rPr>
                <w:color w:val="auto"/>
              </w:rPr>
            </w:pPr>
            <w:r>
              <w:rPr>
                <w:b/>
                <w:bCs/>
                <w:color w:val="auto"/>
                <w:spacing w:val="-4"/>
              </w:rPr>
              <w:t>成交结果公告媒介</w:t>
            </w:r>
          </w:p>
        </w:tc>
        <w:tc>
          <w:tcPr>
            <w:tcW w:w="6043" w:type="dxa"/>
            <w:vAlign w:val="top"/>
          </w:tcPr>
          <w:p w14:paraId="6C68BAD3">
            <w:pPr>
              <w:pStyle w:val="16"/>
              <w:spacing w:before="153" w:line="219" w:lineRule="auto"/>
              <w:ind w:left="112"/>
              <w:rPr>
                <w:color w:val="auto"/>
              </w:rPr>
            </w:pPr>
            <w:r>
              <w:rPr>
                <w:color w:val="auto"/>
                <w:spacing w:val="-2"/>
              </w:rPr>
              <w:t>新疆政府采购网</w:t>
            </w:r>
          </w:p>
        </w:tc>
      </w:tr>
      <w:tr w14:paraId="7E45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808" w:type="dxa"/>
            <w:gridSpan w:val="3"/>
            <w:vAlign w:val="top"/>
          </w:tcPr>
          <w:p w14:paraId="5A00C9BD">
            <w:pPr>
              <w:pStyle w:val="16"/>
              <w:spacing w:before="154" w:line="219" w:lineRule="auto"/>
              <w:ind w:left="130"/>
              <w:rPr>
                <w:color w:val="auto"/>
              </w:rPr>
            </w:pPr>
            <w:r>
              <w:rPr>
                <w:b/>
                <w:bCs/>
                <w:color w:val="auto"/>
                <w:spacing w:val="-4"/>
              </w:rPr>
              <w:t>12.采购人认为需要补充的其他内容</w:t>
            </w:r>
          </w:p>
        </w:tc>
      </w:tr>
      <w:tr w14:paraId="0CEE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31973805">
            <w:pPr>
              <w:spacing w:line="460" w:lineRule="auto"/>
              <w:rPr>
                <w:rFonts w:ascii="Arial"/>
                <w:color w:val="auto"/>
                <w:sz w:val="21"/>
              </w:rPr>
            </w:pPr>
          </w:p>
          <w:p w14:paraId="1D8273E3">
            <w:pPr>
              <w:pStyle w:val="16"/>
              <w:spacing w:before="78" w:line="182" w:lineRule="auto"/>
              <w:ind w:left="520"/>
              <w:rPr>
                <w:color w:val="auto"/>
              </w:rPr>
            </w:pPr>
            <w:r>
              <w:rPr>
                <w:b/>
                <w:bCs/>
                <w:color w:val="auto"/>
                <w:spacing w:val="-3"/>
              </w:rPr>
              <w:t>1</w:t>
            </w:r>
          </w:p>
        </w:tc>
        <w:tc>
          <w:tcPr>
            <w:tcW w:w="2644" w:type="dxa"/>
            <w:vAlign w:val="top"/>
          </w:tcPr>
          <w:p w14:paraId="3B7A3A83">
            <w:pPr>
              <w:spacing w:line="421" w:lineRule="auto"/>
              <w:rPr>
                <w:rFonts w:ascii="Arial"/>
                <w:color w:val="auto"/>
                <w:sz w:val="21"/>
              </w:rPr>
            </w:pPr>
          </w:p>
          <w:p w14:paraId="3B1728F7">
            <w:pPr>
              <w:pStyle w:val="16"/>
              <w:spacing w:before="78" w:line="220" w:lineRule="auto"/>
              <w:ind w:left="1082"/>
              <w:rPr>
                <w:color w:val="auto"/>
              </w:rPr>
            </w:pPr>
            <w:r>
              <w:rPr>
                <w:b/>
                <w:bCs/>
                <w:color w:val="auto"/>
                <w:spacing w:val="-7"/>
              </w:rPr>
              <w:t>偏离</w:t>
            </w:r>
          </w:p>
        </w:tc>
        <w:tc>
          <w:tcPr>
            <w:tcW w:w="6043" w:type="dxa"/>
            <w:vAlign w:val="top"/>
          </w:tcPr>
          <w:p w14:paraId="417B8752">
            <w:pPr>
              <w:pStyle w:val="16"/>
              <w:spacing w:before="36" w:line="347" w:lineRule="auto"/>
              <w:ind w:left="110" w:right="109" w:firstLine="480"/>
              <w:jc w:val="both"/>
              <w:rPr>
                <w:color w:val="auto"/>
              </w:rPr>
            </w:pPr>
            <w:r>
              <w:rPr>
                <w:color w:val="auto"/>
                <w:spacing w:val="2"/>
              </w:rPr>
              <w:t>偏离是指响应文件不满足或者不响应磋商文件的要</w:t>
            </w:r>
            <w:r>
              <w:rPr>
                <w:color w:val="auto"/>
                <w:spacing w:val="7"/>
              </w:rPr>
              <w:t xml:space="preserve"> </w:t>
            </w:r>
            <w:r>
              <w:rPr>
                <w:color w:val="auto"/>
                <w:spacing w:val="2"/>
              </w:rPr>
              <w:t>求。偏离分为偏离磋商文件的实质性要求和条件及偏离</w:t>
            </w:r>
            <w:r>
              <w:rPr>
                <w:color w:val="auto"/>
                <w:spacing w:val="4"/>
              </w:rPr>
              <w:t xml:space="preserve"> </w:t>
            </w:r>
            <w:r>
              <w:rPr>
                <w:color w:val="auto"/>
                <w:spacing w:val="-3"/>
              </w:rPr>
              <w:t>磋商文件的非实质性要求和条件。</w:t>
            </w:r>
          </w:p>
        </w:tc>
      </w:tr>
      <w:tr w14:paraId="36AE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8" w:hRule="atLeast"/>
        </w:trPr>
        <w:tc>
          <w:tcPr>
            <w:tcW w:w="1121" w:type="dxa"/>
            <w:vAlign w:val="top"/>
          </w:tcPr>
          <w:p w14:paraId="4F38069D">
            <w:pPr>
              <w:spacing w:line="249" w:lineRule="auto"/>
              <w:rPr>
                <w:rFonts w:ascii="Arial"/>
                <w:color w:val="auto"/>
                <w:sz w:val="21"/>
              </w:rPr>
            </w:pPr>
          </w:p>
          <w:p w14:paraId="066C870B">
            <w:pPr>
              <w:spacing w:line="249" w:lineRule="auto"/>
              <w:rPr>
                <w:rFonts w:ascii="Arial"/>
                <w:color w:val="auto"/>
                <w:sz w:val="21"/>
              </w:rPr>
            </w:pPr>
          </w:p>
          <w:p w14:paraId="20D19CD0">
            <w:pPr>
              <w:spacing w:line="249" w:lineRule="auto"/>
              <w:rPr>
                <w:rFonts w:ascii="Arial"/>
                <w:color w:val="auto"/>
                <w:sz w:val="21"/>
              </w:rPr>
            </w:pPr>
          </w:p>
          <w:p w14:paraId="45D07D82">
            <w:pPr>
              <w:spacing w:line="249" w:lineRule="auto"/>
              <w:rPr>
                <w:rFonts w:ascii="Arial"/>
                <w:color w:val="auto"/>
                <w:sz w:val="21"/>
              </w:rPr>
            </w:pPr>
          </w:p>
          <w:p w14:paraId="1FECF9D5">
            <w:pPr>
              <w:spacing w:line="250" w:lineRule="auto"/>
              <w:rPr>
                <w:rFonts w:ascii="Arial"/>
                <w:color w:val="auto"/>
                <w:sz w:val="21"/>
              </w:rPr>
            </w:pPr>
          </w:p>
          <w:p w14:paraId="5BD474C5">
            <w:pPr>
              <w:spacing w:line="250" w:lineRule="auto"/>
              <w:rPr>
                <w:rFonts w:ascii="Arial"/>
                <w:color w:val="auto"/>
                <w:sz w:val="21"/>
              </w:rPr>
            </w:pPr>
          </w:p>
          <w:p w14:paraId="3A49EDE3">
            <w:pPr>
              <w:spacing w:line="250" w:lineRule="auto"/>
              <w:rPr>
                <w:rFonts w:ascii="Arial"/>
                <w:color w:val="auto"/>
                <w:sz w:val="21"/>
              </w:rPr>
            </w:pPr>
          </w:p>
          <w:p w14:paraId="6B156425">
            <w:pPr>
              <w:spacing w:line="250" w:lineRule="auto"/>
              <w:rPr>
                <w:rFonts w:ascii="Arial"/>
                <w:color w:val="auto"/>
                <w:sz w:val="21"/>
              </w:rPr>
            </w:pPr>
          </w:p>
          <w:p w14:paraId="56F57A5A">
            <w:pPr>
              <w:spacing w:line="250" w:lineRule="auto"/>
              <w:rPr>
                <w:rFonts w:ascii="Arial"/>
                <w:color w:val="auto"/>
                <w:sz w:val="21"/>
              </w:rPr>
            </w:pPr>
          </w:p>
          <w:p w14:paraId="58BD2279">
            <w:pPr>
              <w:spacing w:line="250" w:lineRule="auto"/>
              <w:rPr>
                <w:rFonts w:ascii="Arial"/>
                <w:color w:val="auto"/>
                <w:sz w:val="21"/>
              </w:rPr>
            </w:pPr>
          </w:p>
          <w:p w14:paraId="14A1DD86">
            <w:pPr>
              <w:spacing w:line="250" w:lineRule="auto"/>
              <w:rPr>
                <w:rFonts w:ascii="Arial"/>
                <w:color w:val="auto"/>
                <w:sz w:val="21"/>
              </w:rPr>
            </w:pPr>
          </w:p>
          <w:p w14:paraId="2F467BD6">
            <w:pPr>
              <w:spacing w:line="250" w:lineRule="auto"/>
              <w:rPr>
                <w:rFonts w:ascii="Arial"/>
                <w:color w:val="auto"/>
                <w:sz w:val="21"/>
              </w:rPr>
            </w:pPr>
          </w:p>
          <w:p w14:paraId="70752C8C">
            <w:pPr>
              <w:spacing w:line="250" w:lineRule="auto"/>
              <w:rPr>
                <w:rFonts w:ascii="Arial"/>
                <w:color w:val="auto"/>
                <w:sz w:val="21"/>
              </w:rPr>
            </w:pPr>
          </w:p>
          <w:p w14:paraId="621E7833">
            <w:pPr>
              <w:pStyle w:val="16"/>
              <w:spacing w:before="78" w:line="181" w:lineRule="auto"/>
              <w:ind w:left="505"/>
              <w:rPr>
                <w:color w:val="auto"/>
              </w:rPr>
            </w:pPr>
            <w:r>
              <w:rPr>
                <w:b/>
                <w:bCs/>
                <w:color w:val="auto"/>
                <w:spacing w:val="-3"/>
              </w:rPr>
              <w:t>2</w:t>
            </w:r>
          </w:p>
        </w:tc>
        <w:tc>
          <w:tcPr>
            <w:tcW w:w="2644" w:type="dxa"/>
            <w:vAlign w:val="top"/>
          </w:tcPr>
          <w:p w14:paraId="103E6639">
            <w:pPr>
              <w:spacing w:line="243" w:lineRule="auto"/>
              <w:rPr>
                <w:rFonts w:ascii="Arial"/>
                <w:color w:val="auto"/>
                <w:sz w:val="21"/>
              </w:rPr>
            </w:pPr>
          </w:p>
          <w:p w14:paraId="5266CA3D">
            <w:pPr>
              <w:spacing w:line="243" w:lineRule="auto"/>
              <w:rPr>
                <w:rFonts w:ascii="Arial"/>
                <w:color w:val="auto"/>
                <w:sz w:val="21"/>
              </w:rPr>
            </w:pPr>
          </w:p>
          <w:p w14:paraId="342A5882">
            <w:pPr>
              <w:spacing w:line="243" w:lineRule="auto"/>
              <w:rPr>
                <w:rFonts w:ascii="Arial"/>
                <w:color w:val="auto"/>
                <w:sz w:val="21"/>
              </w:rPr>
            </w:pPr>
          </w:p>
          <w:p w14:paraId="7C2F896F">
            <w:pPr>
              <w:spacing w:line="243" w:lineRule="auto"/>
              <w:rPr>
                <w:rFonts w:ascii="Arial"/>
                <w:color w:val="auto"/>
                <w:sz w:val="21"/>
              </w:rPr>
            </w:pPr>
          </w:p>
          <w:p w14:paraId="0A085EFE">
            <w:pPr>
              <w:spacing w:line="243" w:lineRule="auto"/>
              <w:rPr>
                <w:rFonts w:ascii="Arial"/>
                <w:color w:val="auto"/>
                <w:sz w:val="21"/>
              </w:rPr>
            </w:pPr>
          </w:p>
          <w:p w14:paraId="0C3B1384">
            <w:pPr>
              <w:spacing w:line="243" w:lineRule="auto"/>
              <w:rPr>
                <w:rFonts w:ascii="Arial"/>
                <w:color w:val="auto"/>
                <w:sz w:val="21"/>
              </w:rPr>
            </w:pPr>
          </w:p>
          <w:p w14:paraId="01B81DEF">
            <w:pPr>
              <w:spacing w:line="243" w:lineRule="auto"/>
              <w:rPr>
                <w:rFonts w:ascii="Arial"/>
                <w:color w:val="auto"/>
                <w:sz w:val="21"/>
              </w:rPr>
            </w:pPr>
          </w:p>
          <w:p w14:paraId="681201DF">
            <w:pPr>
              <w:spacing w:line="243" w:lineRule="auto"/>
              <w:rPr>
                <w:rFonts w:ascii="Arial"/>
                <w:color w:val="auto"/>
                <w:sz w:val="21"/>
              </w:rPr>
            </w:pPr>
          </w:p>
          <w:p w14:paraId="6C873DC1">
            <w:pPr>
              <w:spacing w:line="243" w:lineRule="auto"/>
              <w:rPr>
                <w:rFonts w:ascii="Arial"/>
                <w:color w:val="auto"/>
                <w:sz w:val="21"/>
              </w:rPr>
            </w:pPr>
          </w:p>
          <w:p w14:paraId="2B536678">
            <w:pPr>
              <w:spacing w:line="243" w:lineRule="auto"/>
              <w:rPr>
                <w:rFonts w:ascii="Arial"/>
                <w:color w:val="auto"/>
                <w:sz w:val="21"/>
              </w:rPr>
            </w:pPr>
          </w:p>
          <w:p w14:paraId="4553A7C7">
            <w:pPr>
              <w:spacing w:line="243" w:lineRule="auto"/>
              <w:rPr>
                <w:rFonts w:ascii="Arial"/>
                <w:color w:val="auto"/>
                <w:sz w:val="21"/>
              </w:rPr>
            </w:pPr>
          </w:p>
          <w:p w14:paraId="3E0887DB">
            <w:pPr>
              <w:spacing w:line="244" w:lineRule="auto"/>
              <w:rPr>
                <w:rFonts w:ascii="Arial"/>
                <w:color w:val="auto"/>
                <w:sz w:val="21"/>
              </w:rPr>
            </w:pPr>
          </w:p>
          <w:p w14:paraId="613E3067">
            <w:pPr>
              <w:spacing w:line="244" w:lineRule="auto"/>
              <w:rPr>
                <w:rFonts w:ascii="Arial"/>
                <w:color w:val="auto"/>
                <w:sz w:val="21"/>
              </w:rPr>
            </w:pPr>
          </w:p>
          <w:p w14:paraId="7F1CAF46">
            <w:pPr>
              <w:pStyle w:val="16"/>
              <w:spacing w:before="91" w:line="222" w:lineRule="auto"/>
              <w:ind w:left="467"/>
              <w:rPr>
                <w:color w:val="auto"/>
              </w:rPr>
            </w:pPr>
            <w:r>
              <w:rPr>
                <w:color w:val="auto"/>
                <w:spacing w:val="-4"/>
                <w:sz w:val="28"/>
                <w:szCs w:val="28"/>
              </w:rPr>
              <w:t>★</w:t>
            </w:r>
            <w:r>
              <w:rPr>
                <w:b/>
                <w:bCs/>
                <w:color w:val="auto"/>
                <w:spacing w:val="-4"/>
              </w:rPr>
              <w:t>信用记录查询</w:t>
            </w:r>
          </w:p>
        </w:tc>
        <w:tc>
          <w:tcPr>
            <w:tcW w:w="6043" w:type="dxa"/>
            <w:vAlign w:val="top"/>
          </w:tcPr>
          <w:p w14:paraId="138ED01C">
            <w:pPr>
              <w:pStyle w:val="16"/>
              <w:spacing w:before="37" w:line="346" w:lineRule="auto"/>
              <w:ind w:left="111" w:right="109" w:firstLine="479"/>
              <w:jc w:val="both"/>
              <w:rPr>
                <w:color w:val="auto"/>
              </w:rPr>
            </w:pPr>
            <w:r>
              <w:rPr>
                <w:color w:val="auto"/>
                <w:spacing w:val="2"/>
              </w:rPr>
              <w:t>采购人或采购代理机构将在资格审查环节在线查询</w:t>
            </w:r>
            <w:r>
              <w:rPr>
                <w:color w:val="auto"/>
                <w:spacing w:val="8"/>
              </w:rPr>
              <w:t xml:space="preserve"> </w:t>
            </w:r>
            <w:r>
              <w:rPr>
                <w:color w:val="auto"/>
                <w:spacing w:val="2"/>
              </w:rPr>
              <w:t>供应商的信用记录。供应商存在不良信用记录的，其投</w:t>
            </w:r>
            <w:r>
              <w:rPr>
                <w:color w:val="auto"/>
                <w:spacing w:val="3"/>
              </w:rPr>
              <w:t xml:space="preserve"> </w:t>
            </w:r>
            <w:r>
              <w:rPr>
                <w:color w:val="auto"/>
                <w:spacing w:val="-7"/>
              </w:rPr>
              <w:t>标按</w:t>
            </w:r>
            <w:r>
              <w:rPr>
                <w:b/>
                <w:bCs/>
                <w:i/>
                <w:iCs/>
                <w:color w:val="auto"/>
                <w:spacing w:val="-7"/>
                <w:sz w:val="25"/>
                <w:szCs w:val="25"/>
              </w:rPr>
              <w:t>无效投标</w:t>
            </w:r>
            <w:r>
              <w:rPr>
                <w:color w:val="auto"/>
                <w:spacing w:val="-7"/>
              </w:rPr>
              <w:t>处理。</w:t>
            </w:r>
          </w:p>
          <w:p w14:paraId="7D437699">
            <w:pPr>
              <w:pStyle w:val="16"/>
              <w:spacing w:before="29" w:line="353" w:lineRule="auto"/>
              <w:ind w:left="110" w:firstLine="474"/>
              <w:rPr>
                <w:color w:val="auto"/>
              </w:rPr>
            </w:pPr>
            <w:r>
              <w:rPr>
                <w:color w:val="auto"/>
                <w:spacing w:val="-3"/>
              </w:rPr>
              <w:t>不良信用记录指：供应商在中国政府采购网被</w:t>
            </w:r>
            <w:r>
              <w:rPr>
                <w:color w:val="auto"/>
                <w:spacing w:val="-4"/>
              </w:rPr>
              <w:t>列入</w:t>
            </w:r>
            <w:r>
              <w:rPr>
                <w:color w:val="auto"/>
              </w:rPr>
              <w:t xml:space="preserve">   </w:t>
            </w:r>
            <w:r>
              <w:rPr>
                <w:color w:val="auto"/>
                <w:spacing w:val="-3"/>
              </w:rPr>
              <w:t>政府采购严重违法失信行为记录名单，及在“信</w:t>
            </w:r>
            <w:r>
              <w:rPr>
                <w:color w:val="auto"/>
                <w:spacing w:val="-4"/>
              </w:rPr>
              <w:t>用中国”</w:t>
            </w:r>
            <w:r>
              <w:rPr>
                <w:color w:val="auto"/>
              </w:rPr>
              <w:t xml:space="preserve"> </w:t>
            </w:r>
            <w:r>
              <w:rPr>
                <w:color w:val="auto"/>
                <w:spacing w:val="-3"/>
              </w:rPr>
              <w:t>网站被列入失信被执行人、重大税收违法案件当事</w:t>
            </w:r>
            <w:r>
              <w:rPr>
                <w:color w:val="auto"/>
                <w:spacing w:val="-4"/>
              </w:rPr>
              <w:t>人名</w:t>
            </w:r>
            <w:r>
              <w:rPr>
                <w:color w:val="auto"/>
              </w:rPr>
              <w:t xml:space="preserve">   </w:t>
            </w:r>
            <w:r>
              <w:rPr>
                <w:color w:val="auto"/>
                <w:spacing w:val="-13"/>
              </w:rPr>
              <w:t>单。</w:t>
            </w:r>
          </w:p>
          <w:p w14:paraId="3B794EC0">
            <w:pPr>
              <w:pStyle w:val="16"/>
              <w:spacing w:before="30" w:line="355" w:lineRule="auto"/>
              <w:ind w:left="112" w:right="109" w:firstLine="481"/>
              <w:jc w:val="both"/>
              <w:rPr>
                <w:color w:val="auto"/>
              </w:rPr>
            </w:pPr>
            <w:r>
              <w:rPr>
                <w:color w:val="auto"/>
                <w:spacing w:val="2"/>
              </w:rPr>
              <w:t>查询及记录方式：采购人或采购代理机构经办人将</w:t>
            </w:r>
            <w:r>
              <w:rPr>
                <w:color w:val="auto"/>
                <w:spacing w:val="4"/>
              </w:rPr>
              <w:t xml:space="preserve"> </w:t>
            </w:r>
            <w:r>
              <w:rPr>
                <w:color w:val="auto"/>
                <w:spacing w:val="2"/>
              </w:rPr>
              <w:t xml:space="preserve">查询网页打印并存档备查。供应商不良信用记录以采购 人或采购代理机构查询结果为准。在本磋商文件规定的 查询时间之后，网站信息发生的任何变更均不再作为评 标依据。供应商自行提供的与网站信息不一致的其他证 </w:t>
            </w:r>
            <w:r>
              <w:rPr>
                <w:color w:val="auto"/>
                <w:spacing w:val="-3"/>
              </w:rPr>
              <w:t>明材料亦不作为资格审查依据。</w:t>
            </w:r>
          </w:p>
          <w:p w14:paraId="43165B6F">
            <w:pPr>
              <w:pStyle w:val="16"/>
              <w:spacing w:before="36" w:line="332" w:lineRule="auto"/>
              <w:ind w:left="149" w:right="109" w:hanging="11"/>
              <w:rPr>
                <w:color w:val="auto"/>
              </w:rPr>
            </w:pPr>
            <w:r>
              <w:rPr>
                <w:color w:val="auto"/>
                <w:spacing w:val="1"/>
              </w:rPr>
              <w:t>以联合体形式参加投标的，联合体任何成员存在以上不</w:t>
            </w:r>
            <w:r>
              <w:rPr>
                <w:color w:val="auto"/>
              </w:rPr>
              <w:t xml:space="preserve"> </w:t>
            </w:r>
            <w:r>
              <w:rPr>
                <w:color w:val="auto"/>
                <w:spacing w:val="-1"/>
              </w:rPr>
              <w:t>良信用记录的，联合体投标将被认定为</w:t>
            </w:r>
            <w:r>
              <w:rPr>
                <w:b/>
                <w:bCs/>
                <w:i/>
                <w:iCs/>
                <w:color w:val="auto"/>
                <w:spacing w:val="-1"/>
                <w:sz w:val="25"/>
                <w:szCs w:val="25"/>
              </w:rPr>
              <w:t>无效</w:t>
            </w:r>
            <w:r>
              <w:rPr>
                <w:b/>
                <w:bCs/>
                <w:i/>
                <w:iCs/>
                <w:color w:val="auto"/>
                <w:spacing w:val="-2"/>
                <w:sz w:val="25"/>
                <w:szCs w:val="25"/>
              </w:rPr>
              <w:t>投标</w:t>
            </w:r>
            <w:r>
              <w:rPr>
                <w:color w:val="auto"/>
                <w:spacing w:val="-2"/>
              </w:rPr>
              <w:t>。</w:t>
            </w:r>
          </w:p>
        </w:tc>
      </w:tr>
      <w:tr w14:paraId="4D0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21" w:type="dxa"/>
            <w:vAlign w:val="top"/>
          </w:tcPr>
          <w:p w14:paraId="0986E82C">
            <w:pPr>
              <w:spacing w:line="349" w:lineRule="auto"/>
              <w:rPr>
                <w:rFonts w:ascii="Arial"/>
                <w:color w:val="auto"/>
                <w:sz w:val="21"/>
              </w:rPr>
            </w:pPr>
          </w:p>
          <w:p w14:paraId="2F94AE00">
            <w:pPr>
              <w:spacing w:line="350" w:lineRule="auto"/>
              <w:rPr>
                <w:rFonts w:ascii="Arial"/>
                <w:color w:val="auto"/>
                <w:sz w:val="21"/>
              </w:rPr>
            </w:pPr>
          </w:p>
          <w:p w14:paraId="6BB030CC">
            <w:pPr>
              <w:pStyle w:val="16"/>
              <w:spacing w:before="78" w:line="181" w:lineRule="auto"/>
              <w:ind w:left="507"/>
              <w:rPr>
                <w:color w:val="auto"/>
              </w:rPr>
            </w:pPr>
            <w:r>
              <w:rPr>
                <w:b/>
                <w:bCs/>
                <w:color w:val="auto"/>
                <w:spacing w:val="-3"/>
              </w:rPr>
              <w:t>3</w:t>
            </w:r>
          </w:p>
        </w:tc>
        <w:tc>
          <w:tcPr>
            <w:tcW w:w="2644" w:type="dxa"/>
            <w:vAlign w:val="top"/>
          </w:tcPr>
          <w:p w14:paraId="114084B3">
            <w:pPr>
              <w:spacing w:line="254" w:lineRule="auto"/>
              <w:rPr>
                <w:rFonts w:ascii="Arial"/>
                <w:color w:val="auto"/>
                <w:sz w:val="21"/>
              </w:rPr>
            </w:pPr>
          </w:p>
          <w:p w14:paraId="58C7DC2C">
            <w:pPr>
              <w:pStyle w:val="16"/>
              <w:spacing w:before="78" w:line="220" w:lineRule="auto"/>
              <w:ind w:left="130"/>
              <w:rPr>
                <w:color w:val="auto"/>
              </w:rPr>
            </w:pPr>
            <w:r>
              <w:rPr>
                <w:b/>
                <w:bCs/>
                <w:color w:val="auto"/>
                <w:spacing w:val="-4"/>
              </w:rPr>
              <w:t>多家代理商代理一家制</w:t>
            </w:r>
          </w:p>
          <w:p w14:paraId="462F912C">
            <w:pPr>
              <w:pStyle w:val="16"/>
              <w:spacing w:before="180" w:line="346" w:lineRule="auto"/>
              <w:ind w:left="238" w:right="115" w:hanging="120"/>
              <w:rPr>
                <w:color w:val="auto"/>
              </w:rPr>
            </w:pPr>
            <w:r>
              <w:rPr>
                <w:b/>
                <w:bCs/>
                <w:color w:val="auto"/>
                <w:spacing w:val="-3"/>
              </w:rPr>
              <w:t>造商的产品参加投标的</w:t>
            </w:r>
            <w:r>
              <w:rPr>
                <w:color w:val="auto"/>
                <w:spacing w:val="3"/>
              </w:rPr>
              <w:t xml:space="preserve"> </w:t>
            </w:r>
            <w:r>
              <w:rPr>
                <w:b/>
                <w:bCs/>
                <w:color w:val="auto"/>
                <w:spacing w:val="-3"/>
              </w:rPr>
              <w:t>解决办法（不适用）</w:t>
            </w:r>
          </w:p>
        </w:tc>
        <w:tc>
          <w:tcPr>
            <w:tcW w:w="6043" w:type="dxa"/>
            <w:vAlign w:val="top"/>
          </w:tcPr>
          <w:p w14:paraId="5F873933">
            <w:pPr>
              <w:pStyle w:val="16"/>
              <w:spacing w:before="41" w:line="350" w:lineRule="auto"/>
              <w:ind w:right="109"/>
              <w:jc w:val="both"/>
              <w:rPr>
                <w:color w:val="auto"/>
              </w:rPr>
            </w:pPr>
            <w:r>
              <w:rPr>
                <w:color w:val="auto"/>
                <w:spacing w:val="2"/>
              </w:rPr>
              <w:t>一个分包内只有一种产品，不同供应商所投产品为</w:t>
            </w:r>
            <w:r>
              <w:rPr>
                <w:color w:val="auto"/>
                <w:spacing w:val="3"/>
              </w:rPr>
              <w:t xml:space="preserve"> </w:t>
            </w:r>
            <w:r>
              <w:rPr>
                <w:color w:val="auto"/>
                <w:spacing w:val="2"/>
              </w:rPr>
              <w:t>同一品牌的或一个分包内包含多种产品的，采购人将在</w:t>
            </w:r>
            <w:r>
              <w:rPr>
                <w:color w:val="auto"/>
                <w:spacing w:val="4"/>
              </w:rPr>
              <w:t xml:space="preserve"> </w:t>
            </w:r>
            <w:r>
              <w:rPr>
                <w:color w:val="auto"/>
                <w:spacing w:val="2"/>
              </w:rPr>
              <w:t>磋商文件中载明核心产品，多家供应商提供的核心产品</w:t>
            </w:r>
            <w:r>
              <w:rPr>
                <w:color w:val="auto"/>
                <w:spacing w:val="4"/>
              </w:rPr>
              <w:t xml:space="preserve"> </w:t>
            </w:r>
            <w:r>
              <w:rPr>
                <w:color w:val="auto"/>
                <w:spacing w:val="2"/>
              </w:rPr>
              <w:t>品牌相同的，按如下方式处理：提供相同品牌产品且通</w:t>
            </w:r>
          </w:p>
        </w:tc>
      </w:tr>
    </w:tbl>
    <w:p w14:paraId="74B0293E">
      <w:pPr>
        <w:pStyle w:val="3"/>
        <w:rPr>
          <w:color w:val="auto"/>
        </w:rPr>
      </w:pPr>
    </w:p>
    <w:p w14:paraId="1BADDAAB">
      <w:pPr>
        <w:rPr>
          <w:color w:val="auto"/>
        </w:rPr>
        <w:sectPr>
          <w:footerReference r:id="rId12" w:type="default"/>
          <w:pgSz w:w="11906" w:h="16839"/>
          <w:pgMar w:top="400" w:right="1040" w:bottom="1150" w:left="1046" w:header="0" w:footer="987" w:gutter="0"/>
          <w:pgNumType w:fmt="decimal"/>
          <w:cols w:space="720" w:num="1"/>
        </w:sectPr>
      </w:pPr>
    </w:p>
    <w:p w14:paraId="04C8E240">
      <w:pPr>
        <w:spacing w:before="19"/>
        <w:rPr>
          <w:color w:val="auto"/>
        </w:rPr>
      </w:pPr>
    </w:p>
    <w:p w14:paraId="0729758B">
      <w:pPr>
        <w:spacing w:before="19"/>
        <w:rPr>
          <w:color w:val="auto"/>
        </w:rPr>
      </w:pPr>
    </w:p>
    <w:p w14:paraId="0F45C281">
      <w:pPr>
        <w:spacing w:before="18"/>
        <w:rPr>
          <w:color w:val="auto"/>
        </w:rPr>
      </w:pPr>
    </w:p>
    <w:p w14:paraId="091EACD9">
      <w:pPr>
        <w:spacing w:before="18"/>
        <w:rPr>
          <w:color w:val="auto"/>
        </w:rPr>
      </w:pPr>
    </w:p>
    <w:tbl>
      <w:tblPr>
        <w:tblStyle w:val="15"/>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49035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96B17DB">
            <w:pPr>
              <w:pStyle w:val="16"/>
              <w:spacing w:before="157" w:line="221" w:lineRule="auto"/>
              <w:ind w:left="200"/>
              <w:rPr>
                <w:color w:val="auto"/>
              </w:rPr>
            </w:pPr>
            <w:r>
              <w:rPr>
                <w:b/>
                <w:bCs/>
                <w:color w:val="auto"/>
                <w:spacing w:val="-5"/>
              </w:rPr>
              <w:t>序列号</w:t>
            </w:r>
          </w:p>
        </w:tc>
        <w:tc>
          <w:tcPr>
            <w:tcW w:w="2644" w:type="dxa"/>
            <w:vAlign w:val="top"/>
          </w:tcPr>
          <w:p w14:paraId="7D1AAFB3">
            <w:pPr>
              <w:pStyle w:val="16"/>
              <w:spacing w:before="156" w:line="220" w:lineRule="auto"/>
              <w:ind w:left="843"/>
              <w:rPr>
                <w:color w:val="auto"/>
              </w:rPr>
            </w:pPr>
            <w:r>
              <w:rPr>
                <w:b/>
                <w:bCs/>
                <w:color w:val="auto"/>
                <w:spacing w:val="-5"/>
              </w:rPr>
              <w:t>条款名称</w:t>
            </w:r>
          </w:p>
        </w:tc>
        <w:tc>
          <w:tcPr>
            <w:tcW w:w="6036" w:type="dxa"/>
            <w:vAlign w:val="top"/>
          </w:tcPr>
          <w:p w14:paraId="23448646">
            <w:pPr>
              <w:pStyle w:val="16"/>
              <w:spacing w:before="156" w:line="220" w:lineRule="auto"/>
              <w:ind w:left="2301"/>
              <w:rPr>
                <w:color w:val="auto"/>
              </w:rPr>
            </w:pPr>
            <w:r>
              <w:rPr>
                <w:b/>
                <w:bCs/>
                <w:color w:val="auto"/>
                <w:spacing w:val="-4"/>
              </w:rPr>
              <w:t>编列内容规定</w:t>
            </w:r>
          </w:p>
        </w:tc>
      </w:tr>
      <w:tr w14:paraId="037D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608EDCE7">
            <w:pPr>
              <w:rPr>
                <w:rFonts w:ascii="Arial"/>
                <w:color w:val="auto"/>
                <w:sz w:val="21"/>
              </w:rPr>
            </w:pPr>
          </w:p>
        </w:tc>
        <w:tc>
          <w:tcPr>
            <w:tcW w:w="2644" w:type="dxa"/>
            <w:vAlign w:val="top"/>
          </w:tcPr>
          <w:p w14:paraId="5A50645F">
            <w:pPr>
              <w:rPr>
                <w:rFonts w:ascii="Arial"/>
                <w:color w:val="auto"/>
                <w:sz w:val="21"/>
              </w:rPr>
            </w:pPr>
          </w:p>
        </w:tc>
        <w:tc>
          <w:tcPr>
            <w:tcW w:w="6036" w:type="dxa"/>
            <w:vAlign w:val="top"/>
          </w:tcPr>
          <w:p w14:paraId="27BFDC4D">
            <w:pPr>
              <w:pStyle w:val="16"/>
              <w:spacing w:before="35" w:line="353" w:lineRule="auto"/>
              <w:ind w:left="110" w:right="102" w:firstLine="1"/>
              <w:jc w:val="both"/>
              <w:rPr>
                <w:color w:val="auto"/>
              </w:rPr>
            </w:pPr>
            <w:r>
              <w:rPr>
                <w:color w:val="auto"/>
                <w:spacing w:val="2"/>
              </w:rPr>
              <w:t>过资格审查、符合性审查的不同供应商参加同一合同项 下投标的，按一家供应商计算，评审后得分最高的同品</w:t>
            </w:r>
            <w:r>
              <w:rPr>
                <w:color w:val="auto"/>
                <w:spacing w:val="4"/>
              </w:rPr>
              <w:t xml:space="preserve"> </w:t>
            </w:r>
            <w:r>
              <w:rPr>
                <w:color w:val="auto"/>
                <w:spacing w:val="2"/>
              </w:rPr>
              <w:t>牌供应商获得中标人推荐资格；评审得分相同的，由评</w:t>
            </w:r>
            <w:r>
              <w:rPr>
                <w:color w:val="auto"/>
                <w:spacing w:val="4"/>
              </w:rPr>
              <w:t xml:space="preserve"> </w:t>
            </w:r>
            <w:r>
              <w:rPr>
                <w:color w:val="auto"/>
                <w:spacing w:val="2"/>
              </w:rPr>
              <w:t>标委员会根据磋商文件规定的方式（磋商文件未规定的</w:t>
            </w:r>
            <w:r>
              <w:rPr>
                <w:color w:val="auto"/>
                <w:spacing w:val="4"/>
              </w:rPr>
              <w:t xml:space="preserve"> </w:t>
            </w:r>
            <w:r>
              <w:rPr>
                <w:color w:val="auto"/>
                <w:spacing w:val="2"/>
              </w:rPr>
              <w:t>采取随机抽取的方式）确定一个中标候选人，其他同品</w:t>
            </w:r>
            <w:r>
              <w:rPr>
                <w:color w:val="auto"/>
                <w:spacing w:val="4"/>
              </w:rPr>
              <w:t xml:space="preserve"> </w:t>
            </w:r>
            <w:r>
              <w:rPr>
                <w:color w:val="auto"/>
                <w:spacing w:val="-4"/>
              </w:rPr>
              <w:t>牌供应商不作为中标候选人。</w:t>
            </w:r>
          </w:p>
        </w:tc>
      </w:tr>
      <w:tr w14:paraId="5FF7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44D7427B">
            <w:pPr>
              <w:pStyle w:val="16"/>
              <w:spacing w:before="309" w:line="181" w:lineRule="auto"/>
              <w:ind w:left="501"/>
              <w:rPr>
                <w:color w:val="auto"/>
              </w:rPr>
            </w:pPr>
            <w:r>
              <w:rPr>
                <w:b/>
                <w:bCs/>
                <w:color w:val="auto"/>
                <w:spacing w:val="-3"/>
              </w:rPr>
              <w:t>4</w:t>
            </w:r>
          </w:p>
        </w:tc>
        <w:tc>
          <w:tcPr>
            <w:tcW w:w="2644" w:type="dxa"/>
            <w:vAlign w:val="top"/>
          </w:tcPr>
          <w:p w14:paraId="1A980209">
            <w:pPr>
              <w:pStyle w:val="16"/>
              <w:spacing w:before="269" w:line="220" w:lineRule="auto"/>
              <w:ind w:left="601"/>
              <w:rPr>
                <w:color w:val="auto"/>
              </w:rPr>
            </w:pPr>
            <w:r>
              <w:rPr>
                <w:b/>
                <w:bCs/>
                <w:color w:val="auto"/>
                <w:spacing w:val="-4"/>
              </w:rPr>
              <w:t>重大违法记录</w:t>
            </w:r>
          </w:p>
        </w:tc>
        <w:tc>
          <w:tcPr>
            <w:tcW w:w="6036" w:type="dxa"/>
            <w:vAlign w:val="top"/>
          </w:tcPr>
          <w:p w14:paraId="057592E1">
            <w:pPr>
              <w:pStyle w:val="16"/>
              <w:spacing w:before="36" w:line="341" w:lineRule="auto"/>
              <w:rPr>
                <w:color w:val="auto"/>
              </w:rPr>
            </w:pPr>
            <w:r>
              <w:rPr>
                <w:color w:val="auto"/>
                <w:spacing w:val="-4"/>
              </w:rPr>
              <w:t>供应商因违法经营受到刑事处罚或者责令停产停业、</w:t>
            </w:r>
            <w:r>
              <w:rPr>
                <w:color w:val="auto"/>
                <w:spacing w:val="-5"/>
              </w:rPr>
              <w:t>吊销许可证或者执照、较大数额罚款等行政处罚。</w:t>
            </w:r>
          </w:p>
        </w:tc>
      </w:tr>
      <w:tr w14:paraId="4737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566092">
            <w:pPr>
              <w:spacing w:line="291" w:lineRule="auto"/>
              <w:rPr>
                <w:rFonts w:ascii="Arial"/>
                <w:color w:val="auto"/>
                <w:sz w:val="21"/>
              </w:rPr>
            </w:pPr>
          </w:p>
          <w:p w14:paraId="6C98C747">
            <w:pPr>
              <w:pStyle w:val="16"/>
              <w:spacing w:before="78" w:line="180" w:lineRule="auto"/>
              <w:ind w:left="507"/>
              <w:rPr>
                <w:color w:val="auto"/>
              </w:rPr>
            </w:pPr>
            <w:r>
              <w:rPr>
                <w:b/>
                <w:bCs/>
                <w:color w:val="auto"/>
                <w:spacing w:val="-3"/>
              </w:rPr>
              <w:t>5</w:t>
            </w:r>
          </w:p>
        </w:tc>
        <w:tc>
          <w:tcPr>
            <w:tcW w:w="2644" w:type="dxa"/>
            <w:vAlign w:val="top"/>
          </w:tcPr>
          <w:p w14:paraId="6013468F">
            <w:pPr>
              <w:pStyle w:val="16"/>
              <w:spacing w:before="156" w:line="341" w:lineRule="auto"/>
              <w:ind w:left="968" w:right="115" w:hanging="848"/>
              <w:rPr>
                <w:color w:val="auto"/>
              </w:rPr>
            </w:pPr>
            <w:r>
              <w:rPr>
                <w:b/>
                <w:bCs/>
                <w:color w:val="auto"/>
                <w:spacing w:val="-3"/>
              </w:rPr>
              <w:t>本项目是否专门面向中</w:t>
            </w:r>
            <w:r>
              <w:rPr>
                <w:color w:val="auto"/>
                <w:spacing w:val="1"/>
              </w:rPr>
              <w:t xml:space="preserve"> </w:t>
            </w:r>
            <w:r>
              <w:rPr>
                <w:b/>
                <w:bCs/>
                <w:color w:val="auto"/>
                <w:spacing w:val="-8"/>
              </w:rPr>
              <w:t>小企业</w:t>
            </w:r>
          </w:p>
        </w:tc>
        <w:tc>
          <w:tcPr>
            <w:tcW w:w="6036" w:type="dxa"/>
            <w:vAlign w:val="top"/>
          </w:tcPr>
          <w:p w14:paraId="1CDC95B4">
            <w:pPr>
              <w:spacing w:line="250" w:lineRule="auto"/>
              <w:rPr>
                <w:rFonts w:ascii="Arial"/>
                <w:color w:val="auto"/>
                <w:sz w:val="21"/>
              </w:rPr>
            </w:pPr>
          </w:p>
          <w:p w14:paraId="296AB596">
            <w:pPr>
              <w:pStyle w:val="16"/>
              <w:spacing w:before="78" w:line="223" w:lineRule="auto"/>
              <w:ind w:left="115"/>
              <w:rPr>
                <w:color w:val="auto"/>
              </w:rPr>
            </w:pPr>
            <w:r>
              <w:rPr>
                <w:color w:val="auto"/>
              </w:rPr>
              <w:t>是</w:t>
            </w:r>
          </w:p>
        </w:tc>
      </w:tr>
      <w:tr w14:paraId="1724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5712D964">
            <w:pPr>
              <w:pStyle w:val="16"/>
              <w:spacing w:before="127" w:line="181" w:lineRule="auto"/>
              <w:ind w:left="504"/>
              <w:rPr>
                <w:color w:val="auto"/>
              </w:rPr>
            </w:pPr>
            <w:r>
              <w:rPr>
                <w:b/>
                <w:bCs/>
                <w:color w:val="auto"/>
                <w:spacing w:val="-3"/>
              </w:rPr>
              <w:t>6</w:t>
            </w:r>
          </w:p>
        </w:tc>
        <w:tc>
          <w:tcPr>
            <w:tcW w:w="2644" w:type="dxa"/>
            <w:vAlign w:val="top"/>
          </w:tcPr>
          <w:p w14:paraId="542118A4">
            <w:pPr>
              <w:pStyle w:val="16"/>
              <w:spacing w:before="86" w:line="220" w:lineRule="auto"/>
              <w:ind w:left="382"/>
              <w:rPr>
                <w:color w:val="auto"/>
              </w:rPr>
            </w:pPr>
            <w:r>
              <w:rPr>
                <w:b/>
                <w:bCs/>
                <w:color w:val="auto"/>
                <w:spacing w:val="-6"/>
              </w:rPr>
              <w:t>中小企业扶持政策</w:t>
            </w:r>
          </w:p>
        </w:tc>
        <w:tc>
          <w:tcPr>
            <w:tcW w:w="6036" w:type="dxa"/>
            <w:vAlign w:val="top"/>
          </w:tcPr>
          <w:p w14:paraId="16105A68">
            <w:pPr>
              <w:pStyle w:val="16"/>
              <w:spacing w:before="86" w:line="219" w:lineRule="auto"/>
              <w:ind w:left="114"/>
              <w:rPr>
                <w:color w:val="auto"/>
              </w:rPr>
            </w:pPr>
            <w:r>
              <w:rPr>
                <w:color w:val="auto"/>
                <w:spacing w:val="-2"/>
              </w:rPr>
              <w:t>详见第四章评审办法</w:t>
            </w:r>
          </w:p>
        </w:tc>
      </w:tr>
      <w:tr w14:paraId="16BD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09E1233A">
            <w:pPr>
              <w:pStyle w:val="16"/>
              <w:spacing w:before="128" w:line="180" w:lineRule="auto"/>
              <w:ind w:left="508"/>
              <w:rPr>
                <w:color w:val="auto"/>
              </w:rPr>
            </w:pPr>
            <w:r>
              <w:rPr>
                <w:b/>
                <w:bCs/>
                <w:color w:val="auto"/>
                <w:spacing w:val="-3"/>
              </w:rPr>
              <w:t>7</w:t>
            </w:r>
          </w:p>
        </w:tc>
        <w:tc>
          <w:tcPr>
            <w:tcW w:w="2644" w:type="dxa"/>
            <w:vAlign w:val="top"/>
          </w:tcPr>
          <w:p w14:paraId="38318546">
            <w:pPr>
              <w:pStyle w:val="16"/>
              <w:spacing w:before="86" w:line="219" w:lineRule="auto"/>
              <w:ind w:left="481"/>
              <w:rPr>
                <w:color w:val="auto"/>
              </w:rPr>
            </w:pPr>
            <w:r>
              <w:rPr>
                <w:b/>
                <w:bCs/>
                <w:color w:val="auto"/>
                <w:spacing w:val="-4"/>
              </w:rPr>
              <w:t>本项目所属行业</w:t>
            </w:r>
          </w:p>
        </w:tc>
        <w:tc>
          <w:tcPr>
            <w:tcW w:w="6036" w:type="dxa"/>
            <w:vAlign w:val="top"/>
          </w:tcPr>
          <w:p w14:paraId="0D031653">
            <w:pPr>
              <w:pStyle w:val="16"/>
              <w:spacing w:before="86" w:line="220" w:lineRule="auto"/>
              <w:ind w:left="112"/>
              <w:rPr>
                <w:color w:val="auto"/>
              </w:rPr>
            </w:pPr>
            <w:r>
              <w:rPr>
                <w:color w:val="auto"/>
                <w:spacing w:val="-2"/>
              </w:rPr>
              <w:t>其他未列明行业</w:t>
            </w:r>
          </w:p>
        </w:tc>
      </w:tr>
      <w:tr w14:paraId="611A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1CD277">
            <w:pPr>
              <w:spacing w:line="291" w:lineRule="auto"/>
              <w:rPr>
                <w:rFonts w:ascii="Arial"/>
                <w:color w:val="auto"/>
                <w:sz w:val="21"/>
              </w:rPr>
            </w:pPr>
          </w:p>
          <w:p w14:paraId="386BEA74">
            <w:pPr>
              <w:pStyle w:val="16"/>
              <w:spacing w:before="78" w:line="181" w:lineRule="auto"/>
              <w:ind w:left="503"/>
              <w:rPr>
                <w:color w:val="auto"/>
              </w:rPr>
            </w:pPr>
            <w:r>
              <w:rPr>
                <w:b/>
                <w:bCs/>
                <w:color w:val="auto"/>
                <w:spacing w:val="-3"/>
              </w:rPr>
              <w:t>8</w:t>
            </w:r>
          </w:p>
        </w:tc>
        <w:tc>
          <w:tcPr>
            <w:tcW w:w="2644" w:type="dxa"/>
            <w:vAlign w:val="top"/>
          </w:tcPr>
          <w:p w14:paraId="6193BB2D">
            <w:pPr>
              <w:pStyle w:val="16"/>
              <w:spacing w:before="156" w:line="341" w:lineRule="auto"/>
              <w:ind w:left="969" w:right="115" w:hanging="851"/>
              <w:rPr>
                <w:color w:val="auto"/>
              </w:rPr>
            </w:pPr>
            <w:r>
              <w:rPr>
                <w:b/>
                <w:bCs/>
                <w:color w:val="auto"/>
                <w:spacing w:val="-3"/>
              </w:rPr>
              <w:t>优先采购节能、环境标</w:t>
            </w:r>
            <w:r>
              <w:rPr>
                <w:color w:val="auto"/>
                <w:spacing w:val="3"/>
              </w:rPr>
              <w:t xml:space="preserve"> </w:t>
            </w:r>
            <w:r>
              <w:rPr>
                <w:b/>
                <w:bCs/>
                <w:color w:val="auto"/>
                <w:spacing w:val="-8"/>
              </w:rPr>
              <w:t>志产品</w:t>
            </w:r>
          </w:p>
        </w:tc>
        <w:tc>
          <w:tcPr>
            <w:tcW w:w="6036" w:type="dxa"/>
            <w:vAlign w:val="top"/>
          </w:tcPr>
          <w:p w14:paraId="459E7E9D">
            <w:pPr>
              <w:spacing w:line="251" w:lineRule="auto"/>
              <w:rPr>
                <w:rFonts w:ascii="Arial"/>
                <w:color w:val="auto"/>
                <w:sz w:val="21"/>
              </w:rPr>
            </w:pPr>
          </w:p>
          <w:p w14:paraId="74F5C222">
            <w:pPr>
              <w:pStyle w:val="16"/>
              <w:spacing w:before="78" w:line="220" w:lineRule="auto"/>
              <w:ind w:left="113"/>
              <w:rPr>
                <w:color w:val="auto"/>
              </w:rPr>
            </w:pPr>
            <w:r>
              <w:rPr>
                <w:color w:val="auto"/>
              </w:rPr>
              <w:t>无</w:t>
            </w:r>
          </w:p>
        </w:tc>
      </w:tr>
      <w:tr w14:paraId="7F97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18C0B3B">
            <w:pPr>
              <w:pStyle w:val="16"/>
              <w:spacing w:before="138" w:line="181" w:lineRule="auto"/>
              <w:ind w:left="503"/>
              <w:rPr>
                <w:color w:val="auto"/>
              </w:rPr>
            </w:pPr>
            <w:r>
              <w:rPr>
                <w:b/>
                <w:bCs/>
                <w:color w:val="auto"/>
                <w:spacing w:val="-3"/>
              </w:rPr>
              <w:t>9</w:t>
            </w:r>
          </w:p>
        </w:tc>
        <w:tc>
          <w:tcPr>
            <w:tcW w:w="2644" w:type="dxa"/>
            <w:vAlign w:val="top"/>
          </w:tcPr>
          <w:p w14:paraId="45FE14E4">
            <w:pPr>
              <w:pStyle w:val="16"/>
              <w:spacing w:before="157" w:line="220" w:lineRule="auto"/>
              <w:ind w:left="122"/>
              <w:rPr>
                <w:color w:val="auto"/>
              </w:rPr>
            </w:pPr>
            <w:r>
              <w:rPr>
                <w:b/>
                <w:bCs/>
                <w:color w:val="auto"/>
                <w:spacing w:val="-4"/>
              </w:rPr>
              <w:t>是否允许投报进口产品</w:t>
            </w:r>
          </w:p>
        </w:tc>
        <w:tc>
          <w:tcPr>
            <w:tcW w:w="6036" w:type="dxa"/>
            <w:vAlign w:val="top"/>
          </w:tcPr>
          <w:p w14:paraId="2BA6CED0">
            <w:pPr>
              <w:pStyle w:val="16"/>
              <w:spacing w:before="98" w:line="220" w:lineRule="auto"/>
              <w:ind w:left="118"/>
              <w:rPr>
                <w:color w:val="auto"/>
              </w:rPr>
            </w:pPr>
            <w:r>
              <w:rPr>
                <w:color w:val="auto"/>
              </w:rPr>
              <w:t>否</w:t>
            </w:r>
          </w:p>
        </w:tc>
      </w:tr>
      <w:tr w14:paraId="7873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51631B6F">
            <w:pPr>
              <w:spacing w:line="289" w:lineRule="auto"/>
              <w:rPr>
                <w:rFonts w:ascii="Arial"/>
                <w:color w:val="auto"/>
                <w:sz w:val="21"/>
              </w:rPr>
            </w:pPr>
          </w:p>
          <w:p w14:paraId="03190630">
            <w:pPr>
              <w:spacing w:line="290" w:lineRule="auto"/>
              <w:rPr>
                <w:rFonts w:ascii="Arial"/>
                <w:color w:val="auto"/>
                <w:sz w:val="21"/>
              </w:rPr>
            </w:pPr>
          </w:p>
          <w:p w14:paraId="56F0472E">
            <w:pPr>
              <w:spacing w:line="290" w:lineRule="auto"/>
              <w:rPr>
                <w:rFonts w:ascii="Arial"/>
                <w:color w:val="auto"/>
                <w:sz w:val="21"/>
              </w:rPr>
            </w:pPr>
          </w:p>
          <w:p w14:paraId="3D9BB43E">
            <w:pPr>
              <w:spacing w:line="290" w:lineRule="auto"/>
              <w:rPr>
                <w:rFonts w:ascii="Arial"/>
                <w:color w:val="auto"/>
                <w:sz w:val="21"/>
              </w:rPr>
            </w:pPr>
          </w:p>
          <w:p w14:paraId="680E1D9A">
            <w:pPr>
              <w:pStyle w:val="16"/>
              <w:spacing w:before="78" w:line="182" w:lineRule="auto"/>
              <w:ind w:left="459"/>
              <w:rPr>
                <w:color w:val="auto"/>
              </w:rPr>
            </w:pPr>
            <w:r>
              <w:rPr>
                <w:b/>
                <w:bCs/>
                <w:color w:val="auto"/>
                <w:spacing w:val="-16"/>
              </w:rPr>
              <w:t>10</w:t>
            </w:r>
          </w:p>
        </w:tc>
        <w:tc>
          <w:tcPr>
            <w:tcW w:w="2644" w:type="dxa"/>
            <w:vAlign w:val="top"/>
          </w:tcPr>
          <w:p w14:paraId="54BD18F1">
            <w:pPr>
              <w:spacing w:line="280" w:lineRule="auto"/>
              <w:rPr>
                <w:rFonts w:ascii="Arial"/>
                <w:color w:val="auto"/>
                <w:sz w:val="21"/>
              </w:rPr>
            </w:pPr>
          </w:p>
          <w:p w14:paraId="06D603C8">
            <w:pPr>
              <w:spacing w:line="280" w:lineRule="auto"/>
              <w:rPr>
                <w:rFonts w:ascii="Arial"/>
                <w:color w:val="auto"/>
                <w:sz w:val="21"/>
              </w:rPr>
            </w:pPr>
          </w:p>
          <w:p w14:paraId="423E6E1D">
            <w:pPr>
              <w:spacing w:line="280" w:lineRule="auto"/>
              <w:rPr>
                <w:rFonts w:ascii="Arial"/>
                <w:color w:val="auto"/>
                <w:sz w:val="21"/>
              </w:rPr>
            </w:pPr>
          </w:p>
          <w:p w14:paraId="4CA8CE39">
            <w:pPr>
              <w:spacing w:line="280" w:lineRule="auto"/>
              <w:rPr>
                <w:rFonts w:ascii="Arial"/>
                <w:color w:val="auto"/>
                <w:sz w:val="21"/>
              </w:rPr>
            </w:pPr>
          </w:p>
          <w:p w14:paraId="74C2C487">
            <w:pPr>
              <w:pStyle w:val="16"/>
              <w:spacing w:before="78" w:line="220" w:lineRule="auto"/>
              <w:ind w:left="363"/>
              <w:rPr>
                <w:color w:val="auto"/>
              </w:rPr>
            </w:pPr>
            <w:r>
              <w:rPr>
                <w:b/>
                <w:bCs/>
                <w:color w:val="auto"/>
                <w:spacing w:val="-4"/>
              </w:rPr>
              <w:t>★招标代理服务费</w:t>
            </w:r>
          </w:p>
        </w:tc>
        <w:tc>
          <w:tcPr>
            <w:tcW w:w="6036" w:type="dxa"/>
            <w:vAlign w:val="top"/>
          </w:tcPr>
          <w:p w14:paraId="7AACC60F">
            <w:pPr>
              <w:pStyle w:val="16"/>
              <w:spacing w:before="39" w:line="352" w:lineRule="auto"/>
              <w:ind w:left="114" w:right="102" w:hanging="1"/>
              <w:jc w:val="right"/>
              <w:rPr>
                <w:color w:val="auto"/>
              </w:rPr>
            </w:pPr>
            <w:r>
              <w:rPr>
                <w:color w:val="auto"/>
                <w:spacing w:val="2"/>
              </w:rPr>
              <w:t>经与招标人协商，本项目由中标供应商在领取中标通知</w:t>
            </w:r>
            <w:r>
              <w:rPr>
                <w:color w:val="auto"/>
                <w:spacing w:val="1"/>
              </w:rPr>
              <w:t xml:space="preserve"> </w:t>
            </w:r>
            <w:r>
              <w:rPr>
                <w:color w:val="auto"/>
                <w:spacing w:val="2"/>
              </w:rPr>
              <w:t>书的同时，向招标代理机构支付招标代理服务费：按照</w:t>
            </w:r>
            <w:r>
              <w:rPr>
                <w:color w:val="auto"/>
              </w:rPr>
              <w:t xml:space="preserve"> </w:t>
            </w:r>
            <w:r>
              <w:rPr>
                <w:color w:val="auto"/>
                <w:spacing w:val="-5"/>
              </w:rPr>
              <w:t>发改价格〔2015〕299</w:t>
            </w:r>
            <w:r>
              <w:rPr>
                <w:color w:val="auto"/>
                <w:spacing w:val="-45"/>
              </w:rPr>
              <w:t xml:space="preserve"> </w:t>
            </w:r>
            <w:r>
              <w:rPr>
                <w:color w:val="auto"/>
                <w:spacing w:val="-5"/>
              </w:rPr>
              <w:t>号通知要求，参</w:t>
            </w:r>
            <w:r>
              <w:rPr>
                <w:color w:val="auto"/>
                <w:spacing w:val="-6"/>
              </w:rPr>
              <w:t>照国家计委计价格</w:t>
            </w:r>
            <w:r>
              <w:rPr>
                <w:color w:val="auto"/>
              </w:rPr>
              <w:t xml:space="preserve"> </w:t>
            </w:r>
            <w:r>
              <w:rPr>
                <w:color w:val="auto"/>
                <w:spacing w:val="-1"/>
              </w:rPr>
              <w:t>〔2002〕1980</w:t>
            </w:r>
            <w:r>
              <w:rPr>
                <w:color w:val="auto"/>
                <w:spacing w:val="-24"/>
              </w:rPr>
              <w:t xml:space="preserve"> </w:t>
            </w:r>
            <w:r>
              <w:rPr>
                <w:color w:val="auto"/>
                <w:spacing w:val="-1"/>
              </w:rPr>
              <w:t>号文及发改价格〔2011〕534</w:t>
            </w:r>
            <w:r>
              <w:rPr>
                <w:color w:val="auto"/>
                <w:spacing w:val="-41"/>
              </w:rPr>
              <w:t xml:space="preserve"> </w:t>
            </w:r>
            <w:r>
              <w:rPr>
                <w:color w:val="auto"/>
                <w:spacing w:val="-1"/>
              </w:rPr>
              <w:t>号文的差额</w:t>
            </w:r>
          </w:p>
          <w:p w14:paraId="283AAC8E">
            <w:pPr>
              <w:pStyle w:val="16"/>
              <w:spacing w:before="35" w:line="340" w:lineRule="auto"/>
              <w:ind w:left="113" w:right="102" w:firstLine="3"/>
              <w:rPr>
                <w:color w:val="auto"/>
              </w:rPr>
            </w:pPr>
            <w:r>
              <w:rPr>
                <w:color w:val="auto"/>
                <w:spacing w:val="2"/>
              </w:rPr>
              <w:t>定率累进法计算，以中标金额为基准价收取招标</w:t>
            </w:r>
            <w:r>
              <w:rPr>
                <w:color w:val="auto"/>
                <w:spacing w:val="1"/>
              </w:rPr>
              <w:t>代理服</w:t>
            </w:r>
            <w:r>
              <w:rPr>
                <w:color w:val="auto"/>
              </w:rPr>
              <w:t xml:space="preserve"> </w:t>
            </w:r>
            <w:r>
              <w:rPr>
                <w:color w:val="auto"/>
                <w:spacing w:val="-11"/>
              </w:rPr>
              <w:t>务费。</w:t>
            </w:r>
          </w:p>
        </w:tc>
      </w:tr>
      <w:tr w14:paraId="46D7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6B387479">
            <w:pPr>
              <w:pStyle w:val="16"/>
              <w:spacing w:before="130" w:line="182" w:lineRule="auto"/>
              <w:ind w:left="459"/>
              <w:rPr>
                <w:color w:val="auto"/>
              </w:rPr>
            </w:pPr>
            <w:r>
              <w:rPr>
                <w:b/>
                <w:bCs/>
                <w:color w:val="auto"/>
                <w:spacing w:val="-16"/>
              </w:rPr>
              <w:t>11</w:t>
            </w:r>
          </w:p>
        </w:tc>
        <w:tc>
          <w:tcPr>
            <w:tcW w:w="2644" w:type="dxa"/>
            <w:vAlign w:val="top"/>
          </w:tcPr>
          <w:p w14:paraId="23725AB5">
            <w:pPr>
              <w:pStyle w:val="16"/>
              <w:spacing w:before="90" w:line="220" w:lineRule="auto"/>
              <w:ind w:left="604"/>
              <w:rPr>
                <w:color w:val="auto"/>
              </w:rPr>
            </w:pPr>
            <w:r>
              <w:rPr>
                <w:b/>
                <w:bCs/>
                <w:color w:val="auto"/>
                <w:spacing w:val="-4"/>
              </w:rPr>
              <w:t>★场地服务费</w:t>
            </w:r>
          </w:p>
        </w:tc>
        <w:tc>
          <w:tcPr>
            <w:tcW w:w="6036" w:type="dxa"/>
            <w:vAlign w:val="top"/>
          </w:tcPr>
          <w:p w14:paraId="3DC947FC">
            <w:pPr>
              <w:pStyle w:val="16"/>
              <w:spacing w:before="91" w:line="220" w:lineRule="auto"/>
              <w:ind w:left="113"/>
              <w:rPr>
                <w:color w:val="auto"/>
              </w:rPr>
            </w:pPr>
            <w:r>
              <w:rPr>
                <w:color w:val="auto"/>
              </w:rPr>
              <w:t>无</w:t>
            </w:r>
          </w:p>
        </w:tc>
      </w:tr>
      <w:tr w14:paraId="1970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21" w:type="dxa"/>
            <w:vAlign w:val="top"/>
          </w:tcPr>
          <w:p w14:paraId="7C95BEBA">
            <w:pPr>
              <w:spacing w:line="467" w:lineRule="auto"/>
              <w:rPr>
                <w:rFonts w:ascii="Arial"/>
                <w:color w:val="auto"/>
                <w:sz w:val="21"/>
              </w:rPr>
            </w:pPr>
          </w:p>
          <w:p w14:paraId="3F843029">
            <w:pPr>
              <w:pStyle w:val="16"/>
              <w:spacing w:before="78" w:line="182" w:lineRule="auto"/>
              <w:ind w:left="459"/>
              <w:rPr>
                <w:rFonts w:hint="eastAsia" w:eastAsia="宋体"/>
                <w:color w:val="auto"/>
                <w:lang w:eastAsia="zh-CN"/>
              </w:rPr>
            </w:pPr>
            <w:r>
              <w:rPr>
                <w:rFonts w:hint="eastAsia"/>
                <w:b/>
                <w:bCs/>
                <w:color w:val="auto"/>
                <w:spacing w:val="-16"/>
                <w:lang w:val="en-US" w:eastAsia="zh-CN"/>
              </w:rPr>
              <w:t>12</w:t>
            </w:r>
          </w:p>
        </w:tc>
        <w:tc>
          <w:tcPr>
            <w:tcW w:w="2644" w:type="dxa"/>
            <w:vAlign w:val="top"/>
          </w:tcPr>
          <w:p w14:paraId="5FF7D5D1">
            <w:pPr>
              <w:spacing w:line="428" w:lineRule="auto"/>
              <w:rPr>
                <w:rFonts w:ascii="Arial"/>
                <w:color w:val="auto"/>
                <w:sz w:val="21"/>
              </w:rPr>
            </w:pPr>
          </w:p>
          <w:p w14:paraId="4B5B653B">
            <w:pPr>
              <w:pStyle w:val="16"/>
              <w:spacing w:before="78" w:line="220" w:lineRule="auto"/>
              <w:ind w:left="267"/>
              <w:rPr>
                <w:color w:val="auto"/>
              </w:rPr>
            </w:pPr>
            <w:r>
              <w:rPr>
                <w:b/>
                <w:bCs/>
                <w:color w:val="auto"/>
                <w:spacing w:val="-6"/>
              </w:rPr>
              <w:t>电子交易活动的中止</w:t>
            </w:r>
          </w:p>
        </w:tc>
        <w:tc>
          <w:tcPr>
            <w:tcW w:w="6036" w:type="dxa"/>
            <w:vAlign w:val="top"/>
          </w:tcPr>
          <w:p w14:paraId="083F22B0">
            <w:pPr>
              <w:pStyle w:val="16"/>
              <w:spacing w:before="40" w:line="347" w:lineRule="auto"/>
              <w:ind w:left="110" w:right="102"/>
              <w:rPr>
                <w:color w:val="auto"/>
              </w:rPr>
            </w:pPr>
            <w:r>
              <w:rPr>
                <w:color w:val="auto"/>
                <w:spacing w:val="2"/>
              </w:rPr>
              <w:t>采购过程中出现以下情形，导致电子交易平台无法正常</w:t>
            </w:r>
            <w:r>
              <w:rPr>
                <w:color w:val="auto"/>
                <w:spacing w:val="4"/>
              </w:rPr>
              <w:t xml:space="preserve"> </w:t>
            </w:r>
            <w:r>
              <w:rPr>
                <w:color w:val="auto"/>
                <w:spacing w:val="2"/>
              </w:rPr>
              <w:t>运行，或者无法保证电子交易的公平、公正和安全时，</w:t>
            </w:r>
            <w:r>
              <w:rPr>
                <w:color w:val="auto"/>
                <w:spacing w:val="1"/>
              </w:rPr>
              <w:t xml:space="preserve"> </w:t>
            </w:r>
            <w:r>
              <w:rPr>
                <w:color w:val="auto"/>
                <w:spacing w:val="-4"/>
              </w:rPr>
              <w:t>采购代理机构可中止电子交易活动：</w:t>
            </w:r>
          </w:p>
        </w:tc>
      </w:tr>
    </w:tbl>
    <w:p w14:paraId="20715601">
      <w:pPr>
        <w:pStyle w:val="3"/>
        <w:rPr>
          <w:color w:val="auto"/>
        </w:rPr>
      </w:pPr>
    </w:p>
    <w:p w14:paraId="67B361D9">
      <w:pPr>
        <w:rPr>
          <w:color w:val="auto"/>
        </w:rPr>
        <w:sectPr>
          <w:footerReference r:id="rId13" w:type="default"/>
          <w:pgSz w:w="11906" w:h="16839"/>
          <w:pgMar w:top="400" w:right="1047" w:bottom="1150" w:left="1046" w:header="0" w:footer="987" w:gutter="0"/>
          <w:pgNumType w:fmt="decimal"/>
          <w:cols w:space="720" w:num="1"/>
        </w:sectPr>
      </w:pPr>
    </w:p>
    <w:p w14:paraId="1F8AD782">
      <w:pPr>
        <w:spacing w:before="19"/>
        <w:rPr>
          <w:color w:val="auto"/>
        </w:rPr>
      </w:pPr>
    </w:p>
    <w:p w14:paraId="2B667C54">
      <w:pPr>
        <w:spacing w:before="19"/>
        <w:rPr>
          <w:color w:val="auto"/>
        </w:rPr>
      </w:pPr>
    </w:p>
    <w:p w14:paraId="43A7F8F7">
      <w:pPr>
        <w:spacing w:before="18"/>
        <w:rPr>
          <w:color w:val="auto"/>
        </w:rPr>
      </w:pPr>
    </w:p>
    <w:p w14:paraId="6719C072">
      <w:pPr>
        <w:spacing w:before="18"/>
        <w:rPr>
          <w:color w:val="auto"/>
        </w:rPr>
      </w:pPr>
    </w:p>
    <w:tbl>
      <w:tblPr>
        <w:tblStyle w:val="15"/>
        <w:tblW w:w="96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2616"/>
        <w:gridCol w:w="5974"/>
      </w:tblGrid>
      <w:tr w14:paraId="046B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108" w:type="dxa"/>
            <w:vAlign w:val="top"/>
          </w:tcPr>
          <w:p w14:paraId="03919E30">
            <w:pPr>
              <w:pStyle w:val="16"/>
              <w:spacing w:before="157" w:line="221" w:lineRule="auto"/>
              <w:ind w:left="200"/>
              <w:rPr>
                <w:color w:val="auto"/>
              </w:rPr>
            </w:pPr>
            <w:r>
              <w:rPr>
                <w:b/>
                <w:bCs/>
                <w:color w:val="auto"/>
                <w:spacing w:val="-5"/>
              </w:rPr>
              <w:t>序列号</w:t>
            </w:r>
          </w:p>
        </w:tc>
        <w:tc>
          <w:tcPr>
            <w:tcW w:w="2616" w:type="dxa"/>
            <w:vAlign w:val="top"/>
          </w:tcPr>
          <w:p w14:paraId="65281E62">
            <w:pPr>
              <w:pStyle w:val="16"/>
              <w:spacing w:before="156" w:line="220" w:lineRule="auto"/>
              <w:ind w:left="843"/>
              <w:rPr>
                <w:color w:val="auto"/>
              </w:rPr>
            </w:pPr>
            <w:r>
              <w:rPr>
                <w:b/>
                <w:bCs/>
                <w:color w:val="auto"/>
                <w:spacing w:val="-5"/>
              </w:rPr>
              <w:t>条款名称</w:t>
            </w:r>
          </w:p>
        </w:tc>
        <w:tc>
          <w:tcPr>
            <w:tcW w:w="5974" w:type="dxa"/>
            <w:vAlign w:val="top"/>
          </w:tcPr>
          <w:p w14:paraId="2DD01F97">
            <w:pPr>
              <w:pStyle w:val="16"/>
              <w:spacing w:before="156" w:line="220" w:lineRule="auto"/>
              <w:ind w:left="2301"/>
              <w:rPr>
                <w:color w:val="auto"/>
              </w:rPr>
            </w:pPr>
            <w:r>
              <w:rPr>
                <w:b/>
                <w:bCs/>
                <w:color w:val="auto"/>
                <w:spacing w:val="-4"/>
              </w:rPr>
              <w:t>编列内容规定</w:t>
            </w:r>
          </w:p>
        </w:tc>
      </w:tr>
      <w:tr w14:paraId="2AF1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0" w:hRule="atLeast"/>
        </w:trPr>
        <w:tc>
          <w:tcPr>
            <w:tcW w:w="1108" w:type="dxa"/>
            <w:vAlign w:val="top"/>
          </w:tcPr>
          <w:p w14:paraId="200D06EF">
            <w:pPr>
              <w:rPr>
                <w:rFonts w:ascii="Arial"/>
                <w:color w:val="auto"/>
                <w:sz w:val="21"/>
              </w:rPr>
            </w:pPr>
          </w:p>
        </w:tc>
        <w:tc>
          <w:tcPr>
            <w:tcW w:w="2616" w:type="dxa"/>
            <w:vAlign w:val="top"/>
          </w:tcPr>
          <w:p w14:paraId="27759EEA">
            <w:pPr>
              <w:rPr>
                <w:rFonts w:ascii="Arial"/>
                <w:color w:val="auto"/>
                <w:sz w:val="21"/>
              </w:rPr>
            </w:pPr>
          </w:p>
        </w:tc>
        <w:tc>
          <w:tcPr>
            <w:tcW w:w="5974" w:type="dxa"/>
            <w:vAlign w:val="top"/>
          </w:tcPr>
          <w:p w14:paraId="71E36333">
            <w:pPr>
              <w:pStyle w:val="16"/>
              <w:spacing w:before="33" w:line="220" w:lineRule="auto"/>
              <w:ind w:left="129"/>
              <w:rPr>
                <w:color w:val="auto"/>
              </w:rPr>
            </w:pPr>
            <w:r>
              <w:rPr>
                <w:color w:val="auto"/>
                <w:spacing w:val="-4"/>
              </w:rPr>
              <w:t>1、电子交易平台发生故障而无法登录访问的；</w:t>
            </w:r>
          </w:p>
          <w:p w14:paraId="785465D2">
            <w:pPr>
              <w:pStyle w:val="16"/>
              <w:spacing w:before="182" w:line="289" w:lineRule="auto"/>
              <w:ind w:left="110" w:right="102" w:firstLine="3"/>
              <w:rPr>
                <w:color w:val="auto"/>
              </w:rPr>
            </w:pPr>
            <w:r>
              <w:rPr>
                <w:color w:val="auto"/>
                <w:spacing w:val="-8"/>
              </w:rPr>
              <w:t>2、电子交易平台应用或数据库出现错误， 不能进行正常</w:t>
            </w:r>
            <w:r>
              <w:rPr>
                <w:color w:val="auto"/>
                <w:spacing w:val="16"/>
              </w:rPr>
              <w:t xml:space="preserve"> </w:t>
            </w:r>
            <w:r>
              <w:rPr>
                <w:color w:val="auto"/>
                <w:spacing w:val="-13"/>
              </w:rPr>
              <w:t>操作的；</w:t>
            </w:r>
          </w:p>
          <w:p w14:paraId="25A4F370">
            <w:pPr>
              <w:pStyle w:val="16"/>
              <w:spacing w:before="181" w:line="220" w:lineRule="auto"/>
              <w:jc w:val="right"/>
              <w:rPr>
                <w:color w:val="auto"/>
              </w:rPr>
            </w:pPr>
            <w:r>
              <w:rPr>
                <w:color w:val="auto"/>
                <w:spacing w:val="-10"/>
              </w:rPr>
              <w:t>3、电子交易平台发现严重安全漏洞，有潜在泄密危险的；</w:t>
            </w:r>
          </w:p>
          <w:p w14:paraId="50016637">
            <w:pPr>
              <w:pStyle w:val="16"/>
              <w:spacing w:before="179" w:line="220" w:lineRule="auto"/>
              <w:ind w:left="110"/>
              <w:rPr>
                <w:color w:val="auto"/>
              </w:rPr>
            </w:pPr>
            <w:r>
              <w:rPr>
                <w:color w:val="auto"/>
                <w:spacing w:val="-4"/>
              </w:rPr>
              <w:t>4、病毒发作导致不能进行正常操作的；</w:t>
            </w:r>
          </w:p>
          <w:p w14:paraId="2B83F563">
            <w:pPr>
              <w:pStyle w:val="16"/>
              <w:spacing w:before="182" w:line="331" w:lineRule="auto"/>
              <w:ind w:left="109" w:right="78" w:firstLine="6"/>
              <w:rPr>
                <w:color w:val="auto"/>
              </w:rPr>
            </w:pPr>
            <w:r>
              <w:rPr>
                <w:color w:val="auto"/>
                <w:spacing w:val="-2"/>
              </w:rPr>
              <w:t>5、其他无法保证电子交易的公平、公正和安全的情况。</w:t>
            </w:r>
            <w:r>
              <w:rPr>
                <w:color w:val="auto"/>
              </w:rPr>
              <w:t xml:space="preserve"> </w:t>
            </w:r>
            <w:r>
              <w:rPr>
                <w:color w:val="auto"/>
                <w:spacing w:val="2"/>
              </w:rPr>
              <w:t>出现以上情形，不影响采购公平、公正性的，采购组织</w:t>
            </w:r>
            <w:r>
              <w:rPr>
                <w:color w:val="auto"/>
                <w:spacing w:val="5"/>
              </w:rPr>
              <w:t xml:space="preserve"> </w:t>
            </w:r>
            <w:r>
              <w:rPr>
                <w:color w:val="auto"/>
                <w:spacing w:val="2"/>
              </w:rPr>
              <w:t>机构可以待上述情形消除后继续组织电子交易活动，也</w:t>
            </w:r>
            <w:r>
              <w:rPr>
                <w:color w:val="auto"/>
                <w:spacing w:val="5"/>
              </w:rPr>
              <w:t xml:space="preserve"> </w:t>
            </w:r>
            <w:r>
              <w:rPr>
                <w:color w:val="auto"/>
                <w:spacing w:val="2"/>
              </w:rPr>
              <w:t>可以决定某些环节以纸质形式进行；影响或可能影响采</w:t>
            </w:r>
            <w:r>
              <w:rPr>
                <w:color w:val="auto"/>
                <w:spacing w:val="5"/>
              </w:rPr>
              <w:t xml:space="preserve"> </w:t>
            </w:r>
            <w:r>
              <w:rPr>
                <w:color w:val="auto"/>
                <w:spacing w:val="-3"/>
              </w:rPr>
              <w:t>购公平、公正性的，应当重新采购。</w:t>
            </w:r>
          </w:p>
        </w:tc>
      </w:tr>
      <w:tr w14:paraId="7EC1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108" w:type="dxa"/>
            <w:vAlign w:val="center"/>
          </w:tcPr>
          <w:p w14:paraId="605DB575">
            <w:pPr>
              <w:pStyle w:val="16"/>
              <w:spacing w:before="78" w:line="220" w:lineRule="auto"/>
              <w:ind w:left="267"/>
              <w:jc w:val="center"/>
              <w:rPr>
                <w:rFonts w:hint="default" w:ascii="Arial" w:eastAsia="宋体"/>
                <w:color w:val="auto"/>
                <w:sz w:val="21"/>
                <w:lang w:val="en-US" w:eastAsia="zh-CN"/>
              </w:rPr>
            </w:pPr>
            <w:r>
              <w:rPr>
                <w:rFonts w:hint="eastAsia"/>
                <w:b/>
                <w:bCs/>
                <w:color w:val="auto"/>
                <w:spacing w:val="-6"/>
                <w:lang w:val="en-US" w:eastAsia="zh-CN"/>
              </w:rPr>
              <w:t>13</w:t>
            </w:r>
          </w:p>
        </w:tc>
        <w:tc>
          <w:tcPr>
            <w:tcW w:w="2616" w:type="dxa"/>
            <w:vAlign w:val="center"/>
          </w:tcPr>
          <w:p w14:paraId="73E34BA8">
            <w:pPr>
              <w:pStyle w:val="16"/>
              <w:spacing w:before="78" w:line="220" w:lineRule="auto"/>
              <w:jc w:val="center"/>
              <w:rPr>
                <w:rFonts w:hint="eastAsia" w:ascii="Arial" w:eastAsia="宋体"/>
                <w:color w:val="auto"/>
                <w:sz w:val="21"/>
                <w:lang w:val="en-US" w:eastAsia="zh-CN"/>
              </w:rPr>
            </w:pPr>
            <w:r>
              <w:rPr>
                <w:rFonts w:hint="eastAsia"/>
                <w:b/>
                <w:bCs/>
                <w:color w:val="auto"/>
                <w:spacing w:val="-6"/>
                <w:lang w:val="en-US" w:eastAsia="zh-CN"/>
              </w:rPr>
              <w:t>报价次数</w:t>
            </w:r>
          </w:p>
        </w:tc>
        <w:tc>
          <w:tcPr>
            <w:tcW w:w="5974" w:type="dxa"/>
            <w:vAlign w:val="center"/>
          </w:tcPr>
          <w:p w14:paraId="21C69D6B">
            <w:pPr>
              <w:pStyle w:val="16"/>
              <w:spacing w:before="182" w:line="331" w:lineRule="auto"/>
              <w:ind w:left="109" w:right="78" w:firstLine="6"/>
              <w:jc w:val="center"/>
              <w:rPr>
                <w:color w:val="auto"/>
                <w:spacing w:val="-2"/>
              </w:rPr>
            </w:pPr>
            <w:r>
              <w:rPr>
                <w:rFonts w:hint="eastAsia"/>
                <w:color w:val="auto"/>
                <w:spacing w:val="2"/>
              </w:rPr>
              <w:t>本次响应报价实行两轮报价，第二轮报价为最终报价</w:t>
            </w:r>
            <w:r>
              <w:rPr>
                <w:rFonts w:hint="eastAsia"/>
                <w:color w:val="auto"/>
                <w:spacing w:val="-2"/>
              </w:rPr>
              <w:t>。</w:t>
            </w:r>
          </w:p>
        </w:tc>
      </w:tr>
    </w:tbl>
    <w:p w14:paraId="74FE6CE2">
      <w:pPr>
        <w:spacing w:before="145" w:line="219" w:lineRule="auto"/>
        <w:ind w:left="42"/>
        <w:rPr>
          <w:rFonts w:ascii="宋体" w:hAnsi="宋体" w:eastAsia="宋体" w:cs="宋体"/>
          <w:b/>
          <w:bCs/>
          <w:color w:val="auto"/>
          <w:sz w:val="24"/>
          <w:szCs w:val="24"/>
        </w:rPr>
      </w:pPr>
      <w:r>
        <w:rPr>
          <w:rFonts w:ascii="宋体" w:hAnsi="宋体" w:eastAsia="宋体" w:cs="宋体"/>
          <w:b/>
          <w:bCs/>
          <w:color w:val="auto"/>
          <w:spacing w:val="-2"/>
          <w:sz w:val="24"/>
          <w:szCs w:val="24"/>
        </w:rPr>
        <w:t>注：1、本表内容与磋商文件其它内容</w:t>
      </w:r>
      <w:r>
        <w:rPr>
          <w:rFonts w:hint="eastAsia" w:ascii="宋体" w:hAnsi="宋体" w:eastAsia="宋体" w:cs="宋体"/>
          <w:b/>
          <w:bCs/>
          <w:color w:val="auto"/>
          <w:spacing w:val="-2"/>
          <w:sz w:val="24"/>
          <w:szCs w:val="24"/>
          <w:lang w:val="en-US" w:eastAsia="zh-CN"/>
        </w:rPr>
        <w:t>约定</w:t>
      </w:r>
      <w:r>
        <w:rPr>
          <w:rFonts w:ascii="宋体" w:hAnsi="宋体" w:eastAsia="宋体" w:cs="宋体"/>
          <w:b/>
          <w:bCs/>
          <w:color w:val="auto"/>
          <w:spacing w:val="-2"/>
          <w:sz w:val="24"/>
          <w:szCs w:val="24"/>
        </w:rPr>
        <w:t>不一致的，应当以本表内容为准。</w:t>
      </w:r>
    </w:p>
    <w:p w14:paraId="2E591B56">
      <w:pPr>
        <w:spacing w:line="219" w:lineRule="auto"/>
        <w:rPr>
          <w:rFonts w:ascii="宋体" w:hAnsi="宋体" w:eastAsia="宋体" w:cs="宋体"/>
          <w:color w:val="auto"/>
          <w:sz w:val="24"/>
          <w:szCs w:val="24"/>
        </w:rPr>
        <w:sectPr>
          <w:footerReference r:id="rId14" w:type="default"/>
          <w:pgSz w:w="11906" w:h="16839"/>
          <w:pgMar w:top="400" w:right="1047" w:bottom="1149" w:left="1046" w:header="0" w:footer="987" w:gutter="0"/>
          <w:pgNumType w:fmt="decimal"/>
          <w:cols w:space="720" w:num="1"/>
        </w:sectPr>
      </w:pPr>
    </w:p>
    <w:p w14:paraId="4C6643FB">
      <w:pPr>
        <w:pStyle w:val="3"/>
        <w:spacing w:line="262" w:lineRule="auto"/>
        <w:rPr>
          <w:color w:val="auto"/>
        </w:rPr>
      </w:pPr>
    </w:p>
    <w:p w14:paraId="72A8B3B2">
      <w:pPr>
        <w:pStyle w:val="3"/>
        <w:spacing w:line="262" w:lineRule="auto"/>
        <w:rPr>
          <w:color w:val="auto"/>
        </w:rPr>
      </w:pPr>
    </w:p>
    <w:p w14:paraId="1285C8E4">
      <w:pPr>
        <w:pStyle w:val="3"/>
        <w:spacing w:line="262" w:lineRule="auto"/>
        <w:rPr>
          <w:color w:val="auto"/>
        </w:rPr>
      </w:pPr>
    </w:p>
    <w:p w14:paraId="5E3C1FB2">
      <w:pPr>
        <w:pStyle w:val="3"/>
        <w:spacing w:line="263" w:lineRule="auto"/>
        <w:rPr>
          <w:color w:val="auto"/>
        </w:rPr>
      </w:pPr>
    </w:p>
    <w:p w14:paraId="76E66673">
      <w:pPr>
        <w:pStyle w:val="3"/>
        <w:spacing w:line="263" w:lineRule="auto"/>
        <w:rPr>
          <w:color w:val="auto"/>
        </w:rPr>
      </w:pPr>
    </w:p>
    <w:p w14:paraId="2DDB102B">
      <w:pPr>
        <w:spacing w:before="104" w:line="219" w:lineRule="auto"/>
        <w:rPr>
          <w:rFonts w:ascii="宋体" w:hAnsi="宋体" w:eastAsia="宋体" w:cs="宋体"/>
          <w:color w:val="auto"/>
          <w:sz w:val="32"/>
          <w:szCs w:val="32"/>
        </w:rPr>
      </w:pPr>
      <w:r>
        <w:rPr>
          <w:rFonts w:ascii="宋体" w:hAnsi="宋体" w:eastAsia="宋体" w:cs="宋体"/>
          <w:b/>
          <w:bCs/>
          <w:color w:val="auto"/>
          <w:spacing w:val="-5"/>
          <w:sz w:val="32"/>
          <w:szCs w:val="32"/>
        </w:rPr>
        <w:t>供应商须正文</w:t>
      </w:r>
    </w:p>
    <w:p w14:paraId="50DD9074">
      <w:pPr>
        <w:spacing w:before="39" w:line="220" w:lineRule="auto"/>
        <w:ind w:left="4279"/>
        <w:rPr>
          <w:rFonts w:ascii="宋体" w:hAnsi="宋体" w:eastAsia="宋体" w:cs="宋体"/>
          <w:color w:val="auto"/>
          <w:sz w:val="32"/>
          <w:szCs w:val="32"/>
        </w:rPr>
      </w:pPr>
      <w:r>
        <w:rPr>
          <w:rFonts w:ascii="宋体" w:hAnsi="宋体" w:eastAsia="宋体" w:cs="宋体"/>
          <w:b/>
          <w:bCs/>
          <w:color w:val="auto"/>
          <w:spacing w:val="-8"/>
          <w:sz w:val="32"/>
          <w:szCs w:val="32"/>
        </w:rPr>
        <w:t>一、说明</w:t>
      </w:r>
    </w:p>
    <w:p w14:paraId="6A4D81EF">
      <w:pPr>
        <w:pStyle w:val="3"/>
        <w:spacing w:line="268" w:lineRule="auto"/>
        <w:rPr>
          <w:color w:val="auto"/>
        </w:rPr>
      </w:pPr>
    </w:p>
    <w:p w14:paraId="4D6C753D">
      <w:pPr>
        <w:spacing w:before="78" w:line="220" w:lineRule="auto"/>
        <w:ind w:left="585"/>
        <w:rPr>
          <w:rFonts w:ascii="宋体" w:hAnsi="宋体" w:eastAsia="宋体" w:cs="宋体"/>
          <w:color w:val="auto"/>
          <w:sz w:val="24"/>
          <w:szCs w:val="24"/>
        </w:rPr>
      </w:pPr>
      <w:r>
        <w:rPr>
          <w:rFonts w:ascii="宋体" w:hAnsi="宋体" w:eastAsia="宋体" w:cs="宋体"/>
          <w:b/>
          <w:bCs/>
          <w:color w:val="auto"/>
          <w:spacing w:val="-8"/>
          <w:sz w:val="24"/>
          <w:szCs w:val="24"/>
        </w:rPr>
        <w:t>1.1</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适用范围</w:t>
      </w:r>
    </w:p>
    <w:p w14:paraId="7A2B1BA7">
      <w:pPr>
        <w:spacing w:before="113" w:line="219" w:lineRule="auto"/>
        <w:ind w:left="587"/>
        <w:rPr>
          <w:rFonts w:ascii="宋体" w:hAnsi="宋体" w:eastAsia="宋体" w:cs="宋体"/>
          <w:color w:val="auto"/>
          <w:sz w:val="24"/>
          <w:szCs w:val="24"/>
        </w:rPr>
      </w:pPr>
      <w:r>
        <w:rPr>
          <w:rFonts w:ascii="宋体" w:hAnsi="宋体" w:eastAsia="宋体" w:cs="宋体"/>
          <w:color w:val="auto"/>
          <w:spacing w:val="-3"/>
          <w:sz w:val="24"/>
          <w:szCs w:val="24"/>
        </w:rPr>
        <w:t>1.1.1</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本磋商文件仅适用于本磋商文件中所述项目的采购。</w:t>
      </w:r>
    </w:p>
    <w:p w14:paraId="79CF9E90">
      <w:pPr>
        <w:spacing w:before="116" w:line="220" w:lineRule="auto"/>
        <w:ind w:left="585"/>
        <w:rPr>
          <w:rFonts w:ascii="宋体" w:hAnsi="宋体" w:eastAsia="宋体" w:cs="宋体"/>
          <w:color w:val="auto"/>
          <w:sz w:val="24"/>
          <w:szCs w:val="24"/>
        </w:rPr>
      </w:pPr>
      <w:r>
        <w:rPr>
          <w:rFonts w:ascii="宋体" w:hAnsi="宋体" w:eastAsia="宋体" w:cs="宋体"/>
          <w:b/>
          <w:bCs/>
          <w:color w:val="auto"/>
          <w:spacing w:val="-11"/>
          <w:sz w:val="24"/>
          <w:szCs w:val="24"/>
        </w:rPr>
        <w:t>1.2</w:t>
      </w:r>
      <w:r>
        <w:rPr>
          <w:rFonts w:ascii="宋体" w:hAnsi="宋体" w:eastAsia="宋体" w:cs="宋体"/>
          <w:color w:val="auto"/>
          <w:spacing w:val="-42"/>
          <w:sz w:val="24"/>
          <w:szCs w:val="24"/>
        </w:rPr>
        <w:t xml:space="preserve"> </w:t>
      </w:r>
      <w:r>
        <w:rPr>
          <w:rFonts w:ascii="宋体" w:hAnsi="宋体" w:eastAsia="宋体" w:cs="宋体"/>
          <w:b/>
          <w:bCs/>
          <w:color w:val="auto"/>
          <w:spacing w:val="-11"/>
          <w:sz w:val="24"/>
          <w:szCs w:val="24"/>
        </w:rPr>
        <w:t>定义</w:t>
      </w:r>
    </w:p>
    <w:p w14:paraId="03A79278">
      <w:pPr>
        <w:spacing w:before="114" w:line="219" w:lineRule="auto"/>
        <w:ind w:left="585"/>
        <w:rPr>
          <w:rFonts w:ascii="宋体" w:hAnsi="宋体" w:eastAsia="宋体" w:cs="宋体"/>
          <w:color w:val="auto"/>
          <w:sz w:val="24"/>
          <w:szCs w:val="24"/>
        </w:rPr>
      </w:pPr>
      <w:r>
        <w:rPr>
          <w:rFonts w:ascii="宋体" w:hAnsi="宋体" w:eastAsia="宋体" w:cs="宋体"/>
          <w:color w:val="auto"/>
          <w:spacing w:val="-3"/>
          <w:sz w:val="24"/>
          <w:szCs w:val="24"/>
        </w:rPr>
        <w:t>1.2.1“采购人”名称见供应商须知前附表。</w:t>
      </w:r>
    </w:p>
    <w:p w14:paraId="354EF656">
      <w:pPr>
        <w:spacing w:before="115" w:line="219" w:lineRule="auto"/>
        <w:ind w:left="585"/>
        <w:rPr>
          <w:rFonts w:ascii="宋体" w:hAnsi="宋体" w:eastAsia="宋体" w:cs="宋体"/>
          <w:color w:val="auto"/>
          <w:sz w:val="24"/>
          <w:szCs w:val="24"/>
        </w:rPr>
      </w:pPr>
      <w:r>
        <w:rPr>
          <w:rFonts w:ascii="宋体" w:hAnsi="宋体" w:eastAsia="宋体" w:cs="宋体"/>
          <w:color w:val="auto"/>
          <w:spacing w:val="-3"/>
          <w:sz w:val="24"/>
          <w:szCs w:val="24"/>
        </w:rPr>
        <w:t>1.2.2“采购代理机构”名称见供应商须知前附表。</w:t>
      </w:r>
    </w:p>
    <w:p w14:paraId="2531730B">
      <w:pPr>
        <w:spacing w:before="115" w:line="219" w:lineRule="auto"/>
        <w:ind w:left="585"/>
        <w:rPr>
          <w:rFonts w:ascii="宋体" w:hAnsi="宋体" w:eastAsia="宋体" w:cs="宋体"/>
          <w:color w:val="auto"/>
          <w:sz w:val="24"/>
          <w:szCs w:val="24"/>
        </w:rPr>
      </w:pPr>
      <w:r>
        <w:rPr>
          <w:rFonts w:ascii="宋体" w:hAnsi="宋体" w:eastAsia="宋体" w:cs="宋体"/>
          <w:color w:val="auto"/>
          <w:spacing w:val="-3"/>
          <w:sz w:val="24"/>
          <w:szCs w:val="24"/>
        </w:rPr>
        <w:t>1.2.3“监管部门”名称见供应商须知前附表。</w:t>
      </w:r>
    </w:p>
    <w:p w14:paraId="3870B571">
      <w:pPr>
        <w:spacing w:before="116" w:line="219" w:lineRule="auto"/>
        <w:ind w:left="585"/>
        <w:rPr>
          <w:rFonts w:ascii="宋体" w:hAnsi="宋体" w:eastAsia="宋体" w:cs="宋体"/>
          <w:color w:val="auto"/>
          <w:sz w:val="24"/>
          <w:szCs w:val="24"/>
        </w:rPr>
      </w:pPr>
      <w:r>
        <w:rPr>
          <w:rFonts w:ascii="宋体" w:hAnsi="宋体" w:eastAsia="宋体" w:cs="宋体"/>
          <w:color w:val="auto"/>
          <w:spacing w:val="-2"/>
          <w:sz w:val="24"/>
          <w:szCs w:val="24"/>
        </w:rPr>
        <w:t>1.2.4“供应商”系指是指响应招标、参加投标竞争的法人、其他组织或者自然人。</w:t>
      </w:r>
    </w:p>
    <w:p w14:paraId="24ED84C7">
      <w:pPr>
        <w:spacing w:before="116" w:line="263" w:lineRule="auto"/>
        <w:ind w:left="87" w:right="383" w:firstLine="497"/>
        <w:rPr>
          <w:rFonts w:ascii="宋体" w:hAnsi="宋体" w:eastAsia="宋体" w:cs="宋体"/>
          <w:color w:val="auto"/>
          <w:sz w:val="24"/>
          <w:szCs w:val="24"/>
        </w:rPr>
      </w:pPr>
      <w:r>
        <w:rPr>
          <w:rFonts w:ascii="宋体" w:hAnsi="宋体" w:eastAsia="宋体" w:cs="宋体"/>
          <w:color w:val="auto"/>
          <w:spacing w:val="-1"/>
          <w:sz w:val="24"/>
          <w:szCs w:val="24"/>
        </w:rPr>
        <w:t>1.2.5“电子签名”系指数据电文中以电子形式所含、所附用于识别签名人身份并表明签</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名人认可其中内容的数据；“公章”系指与供应商标准公章一致的</w:t>
      </w:r>
      <w:r>
        <w:rPr>
          <w:rFonts w:ascii="宋体" w:hAnsi="宋体" w:eastAsia="宋体" w:cs="宋体"/>
          <w:color w:val="auto"/>
          <w:spacing w:val="-2"/>
          <w:sz w:val="24"/>
          <w:szCs w:val="24"/>
        </w:rPr>
        <w:t>供应商电子签章。</w:t>
      </w:r>
    </w:p>
    <w:p w14:paraId="3C255D3F">
      <w:pPr>
        <w:spacing w:before="115" w:line="261" w:lineRule="auto"/>
        <w:ind w:left="91" w:right="1763" w:firstLine="493"/>
        <w:rPr>
          <w:rFonts w:ascii="宋体" w:hAnsi="宋体" w:eastAsia="宋体" w:cs="宋体"/>
          <w:color w:val="auto"/>
          <w:sz w:val="24"/>
          <w:szCs w:val="24"/>
        </w:rPr>
      </w:pPr>
      <w:r>
        <w:rPr>
          <w:rFonts w:ascii="宋体" w:hAnsi="宋体" w:eastAsia="宋体" w:cs="宋体"/>
          <w:color w:val="auto"/>
          <w:spacing w:val="-2"/>
          <w:sz w:val="24"/>
          <w:szCs w:val="24"/>
        </w:rPr>
        <w:t>1.2.6</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电子交易平台系指本项目政府采购活动所依托的新疆政府采购云平台</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2"/>
          <w:sz w:val="24"/>
          <w:szCs w:val="24"/>
        </w:rPr>
        <w:t>https://www.zcygov.cn/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w:t>
      </w:r>
    </w:p>
    <w:p w14:paraId="6A1F9BF3">
      <w:pPr>
        <w:spacing w:before="123" w:line="294" w:lineRule="auto"/>
        <w:ind w:left="86" w:firstLine="498"/>
        <w:rPr>
          <w:rFonts w:ascii="宋体" w:hAnsi="宋体" w:eastAsia="宋体" w:cs="宋体"/>
          <w:color w:val="auto"/>
          <w:sz w:val="24"/>
          <w:szCs w:val="24"/>
        </w:rPr>
      </w:pPr>
      <w:r>
        <w:rPr>
          <w:rFonts w:ascii="宋体" w:hAnsi="宋体" w:eastAsia="宋体" w:cs="宋体"/>
          <w:color w:val="auto"/>
          <w:sz w:val="24"/>
          <w:szCs w:val="24"/>
        </w:rPr>
        <w:t>1.2.7“电子响应文件</w:t>
      </w:r>
      <w:r>
        <w:rPr>
          <w:rFonts w:ascii="宋体" w:hAnsi="宋体" w:eastAsia="宋体" w:cs="宋体"/>
          <w:color w:val="auto"/>
          <w:spacing w:val="-76"/>
          <w:sz w:val="24"/>
          <w:szCs w:val="24"/>
        </w:rPr>
        <w:t xml:space="preserve"> </w:t>
      </w:r>
      <w:r>
        <w:rPr>
          <w:rFonts w:ascii="宋体" w:hAnsi="宋体" w:eastAsia="宋体" w:cs="宋体"/>
          <w:color w:val="auto"/>
          <w:sz w:val="24"/>
          <w:szCs w:val="24"/>
        </w:rPr>
        <w:t>”指利用新疆政府采购云平台投标客户端“</w:t>
      </w:r>
      <w:r>
        <w:rPr>
          <w:rFonts w:ascii="宋体" w:hAnsi="宋体" w:eastAsia="宋体" w:cs="宋体"/>
          <w:color w:val="auto"/>
          <w:spacing w:val="-82"/>
          <w:sz w:val="24"/>
          <w:szCs w:val="24"/>
        </w:rPr>
        <w:t xml:space="preserve"> </w:t>
      </w:r>
      <w:r>
        <w:rPr>
          <w:rFonts w:ascii="宋体" w:hAnsi="宋体" w:eastAsia="宋体" w:cs="宋体"/>
          <w:color w:val="auto"/>
          <w:sz w:val="24"/>
          <w:szCs w:val="24"/>
        </w:rPr>
        <w:t>电子响应文件制作工具</w:t>
      </w:r>
      <w:r>
        <w:rPr>
          <w:rFonts w:ascii="宋体" w:hAnsi="宋体" w:eastAsia="宋体" w:cs="宋体"/>
          <w:color w:val="auto"/>
          <w:spacing w:val="-88"/>
          <w:sz w:val="24"/>
          <w:szCs w:val="24"/>
        </w:rPr>
        <w:t xml:space="preserve"> </w:t>
      </w:r>
      <w:r>
        <w:rPr>
          <w:rFonts w:ascii="宋体" w:hAnsi="宋体" w:eastAsia="宋体" w:cs="宋体"/>
          <w:color w:val="auto"/>
          <w:sz w:val="24"/>
          <w:szCs w:val="24"/>
        </w:rPr>
        <w:t xml:space="preserve">” </w:t>
      </w:r>
      <w:r>
        <w:rPr>
          <w:rFonts w:ascii="宋体" w:hAnsi="宋体" w:eastAsia="宋体" w:cs="宋体"/>
          <w:color w:val="auto"/>
          <w:spacing w:val="-4"/>
          <w:sz w:val="24"/>
          <w:szCs w:val="24"/>
        </w:rPr>
        <w:t>编制加密和未加密的响应文件。</w:t>
      </w:r>
    </w:p>
    <w:p w14:paraId="67470F8F">
      <w:pPr>
        <w:spacing w:before="36" w:line="294" w:lineRule="auto"/>
        <w:ind w:left="104" w:right="383" w:firstLine="480"/>
        <w:rPr>
          <w:rFonts w:ascii="宋体" w:hAnsi="宋体" w:eastAsia="宋体" w:cs="宋体"/>
          <w:color w:val="auto"/>
          <w:sz w:val="24"/>
          <w:szCs w:val="24"/>
        </w:rPr>
      </w:pPr>
      <w:r>
        <w:rPr>
          <w:rFonts w:ascii="宋体" w:hAnsi="宋体" w:eastAsia="宋体" w:cs="宋体"/>
          <w:color w:val="auto"/>
          <w:spacing w:val="-1"/>
          <w:sz w:val="24"/>
          <w:szCs w:val="24"/>
        </w:rPr>
        <w:t>1.2.8“不见面开标”系指依托新疆政府采购云平台组织开标活动，供应商在线参与开标</w:t>
      </w:r>
      <w:r>
        <w:rPr>
          <w:rFonts w:ascii="宋体" w:hAnsi="宋体" w:eastAsia="宋体" w:cs="宋体"/>
          <w:color w:val="auto"/>
          <w:spacing w:val="12"/>
          <w:sz w:val="24"/>
          <w:szCs w:val="24"/>
        </w:rPr>
        <w:t xml:space="preserve"> </w:t>
      </w:r>
      <w:r>
        <w:rPr>
          <w:rFonts w:ascii="宋体" w:hAnsi="宋体" w:eastAsia="宋体" w:cs="宋体"/>
          <w:color w:val="auto"/>
          <w:spacing w:val="-8"/>
          <w:sz w:val="24"/>
          <w:szCs w:val="24"/>
        </w:rPr>
        <w:t>的一种组织形式。</w:t>
      </w:r>
    </w:p>
    <w:p w14:paraId="1B020F26">
      <w:pPr>
        <w:spacing w:line="221" w:lineRule="auto"/>
        <w:ind w:left="653"/>
        <w:rPr>
          <w:rFonts w:ascii="宋体" w:hAnsi="宋体" w:eastAsia="宋体" w:cs="宋体"/>
          <w:color w:val="auto"/>
          <w:sz w:val="24"/>
          <w:szCs w:val="24"/>
        </w:rPr>
      </w:pPr>
      <w:r>
        <w:rPr>
          <w:rFonts w:ascii="宋体" w:hAnsi="宋体" w:eastAsia="宋体" w:cs="宋体"/>
          <w:color w:val="auto"/>
          <w:spacing w:val="-6"/>
          <w:sz w:val="28"/>
          <w:szCs w:val="28"/>
        </w:rPr>
        <w:t>★</w:t>
      </w:r>
      <w:r>
        <w:rPr>
          <w:rFonts w:ascii="宋体" w:hAnsi="宋体" w:eastAsia="宋体" w:cs="宋体"/>
          <w:color w:val="auto"/>
          <w:spacing w:val="-108"/>
          <w:sz w:val="28"/>
          <w:szCs w:val="28"/>
        </w:rPr>
        <w:t xml:space="preserve"> </w:t>
      </w:r>
      <w:r>
        <w:rPr>
          <w:rFonts w:ascii="宋体" w:hAnsi="宋体" w:eastAsia="宋体" w:cs="宋体"/>
          <w:b/>
          <w:bCs/>
          <w:color w:val="auto"/>
          <w:spacing w:val="-6"/>
          <w:sz w:val="24"/>
          <w:szCs w:val="24"/>
        </w:rPr>
        <w:t>1.3</w:t>
      </w:r>
      <w:r>
        <w:rPr>
          <w:rFonts w:ascii="宋体" w:hAnsi="宋体" w:eastAsia="宋体" w:cs="宋体"/>
          <w:color w:val="auto"/>
          <w:spacing w:val="-51"/>
          <w:sz w:val="24"/>
          <w:szCs w:val="24"/>
        </w:rPr>
        <w:t xml:space="preserve"> </w:t>
      </w:r>
      <w:r>
        <w:rPr>
          <w:rFonts w:ascii="宋体" w:hAnsi="宋体" w:eastAsia="宋体" w:cs="宋体"/>
          <w:b/>
          <w:bCs/>
          <w:color w:val="auto"/>
          <w:spacing w:val="-6"/>
          <w:sz w:val="24"/>
          <w:szCs w:val="24"/>
        </w:rPr>
        <w:t>磋商供应商资格要求</w:t>
      </w:r>
    </w:p>
    <w:p w14:paraId="075D3EEE">
      <w:pPr>
        <w:spacing w:before="99" w:line="264" w:lineRule="auto"/>
        <w:ind w:left="104" w:right="359" w:firstLine="482"/>
        <w:rPr>
          <w:rFonts w:ascii="宋体" w:hAnsi="宋体" w:eastAsia="宋体" w:cs="宋体"/>
          <w:color w:val="auto"/>
          <w:sz w:val="24"/>
          <w:szCs w:val="24"/>
        </w:rPr>
      </w:pPr>
      <w:r>
        <w:rPr>
          <w:rFonts w:ascii="宋体" w:hAnsi="宋体" w:eastAsia="宋体" w:cs="宋体"/>
          <w:color w:val="auto"/>
          <w:spacing w:val="-2"/>
          <w:sz w:val="24"/>
          <w:szCs w:val="24"/>
        </w:rPr>
        <w:t>1.3.1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符合供应商须知前附表所规定的供应商资格要求，并满足本文件实质性要求和条件</w:t>
      </w:r>
      <w:r>
        <w:rPr>
          <w:rFonts w:ascii="宋体" w:hAnsi="宋体" w:eastAsia="宋体" w:cs="宋体"/>
          <w:color w:val="auto"/>
          <w:sz w:val="24"/>
          <w:szCs w:val="24"/>
        </w:rPr>
        <w:t xml:space="preserve"> </w:t>
      </w:r>
      <w:r>
        <w:rPr>
          <w:rFonts w:ascii="宋体" w:hAnsi="宋体" w:eastAsia="宋体" w:cs="宋体"/>
          <w:color w:val="auto"/>
          <w:spacing w:val="-12"/>
          <w:sz w:val="24"/>
          <w:szCs w:val="24"/>
        </w:rPr>
        <w:t>的规定。</w:t>
      </w:r>
    </w:p>
    <w:p w14:paraId="5398A52C">
      <w:pPr>
        <w:spacing w:before="113" w:line="264" w:lineRule="auto"/>
        <w:ind w:left="88" w:right="359" w:firstLine="498"/>
        <w:rPr>
          <w:rFonts w:ascii="宋体" w:hAnsi="宋体" w:eastAsia="宋体" w:cs="宋体"/>
          <w:color w:val="auto"/>
          <w:sz w:val="24"/>
          <w:szCs w:val="24"/>
        </w:rPr>
      </w:pPr>
      <w:r>
        <w:rPr>
          <w:rFonts w:ascii="宋体" w:hAnsi="宋体" w:eastAsia="宋体" w:cs="宋体"/>
          <w:color w:val="auto"/>
          <w:spacing w:val="-2"/>
          <w:sz w:val="24"/>
          <w:szCs w:val="24"/>
        </w:rPr>
        <w:t>1.3.2</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供应商或供应商之间如果存在下列情形之一的，不得同时参加同一包（标段）或者</w:t>
      </w:r>
      <w:r>
        <w:rPr>
          <w:rFonts w:ascii="宋体" w:hAnsi="宋体" w:eastAsia="宋体" w:cs="宋体"/>
          <w:color w:val="auto"/>
          <w:sz w:val="24"/>
          <w:szCs w:val="24"/>
        </w:rPr>
        <w:t xml:space="preserve"> </w:t>
      </w:r>
      <w:r>
        <w:rPr>
          <w:rFonts w:ascii="宋体" w:hAnsi="宋体" w:eastAsia="宋体" w:cs="宋体"/>
          <w:color w:val="auto"/>
          <w:spacing w:val="-4"/>
          <w:sz w:val="24"/>
          <w:szCs w:val="24"/>
        </w:rPr>
        <w:t>不分包（标段）的同一项目投标：</w:t>
      </w:r>
    </w:p>
    <w:p w14:paraId="2CC4783A">
      <w:pPr>
        <w:spacing w:before="114" w:line="219" w:lineRule="auto"/>
        <w:ind w:left="576"/>
        <w:rPr>
          <w:rFonts w:ascii="宋体" w:hAnsi="宋体" w:eastAsia="宋体" w:cs="宋体"/>
          <w:color w:val="auto"/>
          <w:sz w:val="24"/>
          <w:szCs w:val="24"/>
        </w:rPr>
      </w:pPr>
      <w:r>
        <w:rPr>
          <w:rFonts w:ascii="宋体" w:hAnsi="宋体" w:eastAsia="宋体" w:cs="宋体"/>
          <w:color w:val="auto"/>
          <w:spacing w:val="-2"/>
          <w:sz w:val="24"/>
          <w:szCs w:val="24"/>
        </w:rPr>
        <w:t>（1）单位负责人为同一个人或者存在直接控股、管理关系的不</w:t>
      </w:r>
      <w:r>
        <w:rPr>
          <w:rFonts w:ascii="宋体" w:hAnsi="宋体" w:eastAsia="宋体" w:cs="宋体"/>
          <w:color w:val="auto"/>
          <w:spacing w:val="-3"/>
          <w:sz w:val="24"/>
          <w:szCs w:val="24"/>
        </w:rPr>
        <w:t>同供应商；</w:t>
      </w:r>
    </w:p>
    <w:p w14:paraId="4E141900">
      <w:pPr>
        <w:spacing w:before="116" w:line="220" w:lineRule="auto"/>
        <w:ind w:left="576"/>
        <w:rPr>
          <w:rFonts w:ascii="宋体" w:hAnsi="宋体" w:eastAsia="宋体" w:cs="宋体"/>
          <w:color w:val="auto"/>
          <w:sz w:val="24"/>
          <w:szCs w:val="24"/>
        </w:rPr>
      </w:pPr>
      <w:r>
        <w:rPr>
          <w:rFonts w:ascii="宋体" w:hAnsi="宋体" w:eastAsia="宋体" w:cs="宋体"/>
          <w:color w:val="auto"/>
          <w:spacing w:val="-4"/>
          <w:sz w:val="24"/>
          <w:szCs w:val="24"/>
        </w:rPr>
        <w:t>（2）母公司、全资子公司及其控股公司；</w:t>
      </w:r>
    </w:p>
    <w:p w14:paraId="45441415">
      <w:pPr>
        <w:spacing w:before="113" w:line="264" w:lineRule="auto"/>
        <w:ind w:left="89" w:right="390" w:firstLine="486"/>
        <w:rPr>
          <w:rFonts w:ascii="宋体" w:hAnsi="宋体" w:eastAsia="宋体" w:cs="宋体"/>
          <w:color w:val="auto"/>
          <w:sz w:val="24"/>
          <w:szCs w:val="24"/>
        </w:rPr>
      </w:pPr>
      <w:r>
        <w:rPr>
          <w:rFonts w:ascii="宋体" w:hAnsi="宋体" w:eastAsia="宋体" w:cs="宋体"/>
          <w:color w:val="auto"/>
          <w:spacing w:val="-1"/>
          <w:sz w:val="24"/>
          <w:szCs w:val="24"/>
        </w:rPr>
        <w:t>（3）为本次采购项目提供整体设计、规范编制或者项目管理、监理、检测等服务的供应</w:t>
      </w:r>
      <w:r>
        <w:rPr>
          <w:rFonts w:ascii="宋体" w:hAnsi="宋体" w:eastAsia="宋体" w:cs="宋体"/>
          <w:color w:val="auto"/>
          <w:spacing w:val="11"/>
          <w:sz w:val="24"/>
          <w:szCs w:val="24"/>
        </w:rPr>
        <w:t xml:space="preserve"> </w:t>
      </w:r>
      <w:r>
        <w:rPr>
          <w:rFonts w:ascii="宋体" w:hAnsi="宋体" w:eastAsia="宋体" w:cs="宋体"/>
          <w:color w:val="auto"/>
          <w:spacing w:val="-18"/>
          <w:sz w:val="24"/>
          <w:szCs w:val="24"/>
        </w:rPr>
        <w:t>商；</w:t>
      </w:r>
    </w:p>
    <w:p w14:paraId="1C5C8E13">
      <w:pPr>
        <w:spacing w:before="113" w:line="220" w:lineRule="auto"/>
        <w:ind w:left="576"/>
        <w:rPr>
          <w:rFonts w:ascii="宋体" w:hAnsi="宋体" w:eastAsia="宋体" w:cs="宋体"/>
          <w:color w:val="auto"/>
          <w:sz w:val="24"/>
          <w:szCs w:val="24"/>
        </w:rPr>
      </w:pPr>
      <w:r>
        <w:rPr>
          <w:rFonts w:ascii="宋体" w:hAnsi="宋体" w:eastAsia="宋体" w:cs="宋体"/>
          <w:color w:val="auto"/>
          <w:spacing w:val="-3"/>
          <w:sz w:val="24"/>
          <w:szCs w:val="24"/>
        </w:rPr>
        <w:t>（4）参加投标的其他组织之间存在特殊的利害关系的；</w:t>
      </w:r>
    </w:p>
    <w:p w14:paraId="160848B6">
      <w:pPr>
        <w:spacing w:before="114" w:line="220" w:lineRule="auto"/>
        <w:ind w:left="576"/>
        <w:rPr>
          <w:rFonts w:ascii="宋体" w:hAnsi="宋体" w:eastAsia="宋体" w:cs="宋体"/>
          <w:color w:val="auto"/>
          <w:sz w:val="24"/>
          <w:szCs w:val="24"/>
        </w:rPr>
      </w:pPr>
      <w:r>
        <w:rPr>
          <w:rFonts w:ascii="宋体" w:hAnsi="宋体" w:eastAsia="宋体" w:cs="宋体"/>
          <w:color w:val="auto"/>
          <w:spacing w:val="-4"/>
          <w:sz w:val="24"/>
          <w:szCs w:val="24"/>
        </w:rPr>
        <w:t>（5）法律法规规定的其他情形。</w:t>
      </w:r>
    </w:p>
    <w:p w14:paraId="36A51F9F">
      <w:pPr>
        <w:spacing w:before="115" w:line="219" w:lineRule="auto"/>
        <w:ind w:left="587"/>
        <w:rPr>
          <w:rFonts w:ascii="宋体" w:hAnsi="宋体" w:eastAsia="宋体" w:cs="宋体"/>
          <w:color w:val="auto"/>
          <w:sz w:val="24"/>
          <w:szCs w:val="24"/>
        </w:rPr>
      </w:pPr>
      <w:r>
        <w:rPr>
          <w:rFonts w:ascii="宋体" w:hAnsi="宋体" w:eastAsia="宋体" w:cs="宋体"/>
          <w:color w:val="auto"/>
          <w:spacing w:val="-2"/>
          <w:sz w:val="24"/>
          <w:szCs w:val="24"/>
        </w:rPr>
        <w:t>1.3.3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供应商不得存在下列情形之一：</w:t>
      </w:r>
    </w:p>
    <w:p w14:paraId="31401904">
      <w:pPr>
        <w:spacing w:before="115" w:line="219" w:lineRule="auto"/>
        <w:ind w:left="576"/>
        <w:rPr>
          <w:rFonts w:ascii="宋体" w:hAnsi="宋体" w:eastAsia="宋体" w:cs="宋体"/>
          <w:color w:val="auto"/>
          <w:sz w:val="24"/>
          <w:szCs w:val="24"/>
        </w:rPr>
      </w:pPr>
      <w:r>
        <w:rPr>
          <w:rFonts w:ascii="宋体" w:hAnsi="宋体" w:eastAsia="宋体" w:cs="宋体"/>
          <w:color w:val="auto"/>
          <w:spacing w:val="-4"/>
          <w:sz w:val="24"/>
          <w:szCs w:val="24"/>
        </w:rPr>
        <w:t>（1）被依法暂停或者取消投标资格；</w:t>
      </w:r>
    </w:p>
    <w:p w14:paraId="5F1A9353">
      <w:pPr>
        <w:spacing w:before="115" w:line="219" w:lineRule="auto"/>
        <w:ind w:left="576"/>
        <w:rPr>
          <w:rFonts w:ascii="宋体" w:hAnsi="宋体" w:eastAsia="宋体" w:cs="宋体"/>
          <w:color w:val="auto"/>
          <w:sz w:val="24"/>
          <w:szCs w:val="24"/>
        </w:rPr>
      </w:pPr>
      <w:r>
        <w:rPr>
          <w:rFonts w:ascii="宋体" w:hAnsi="宋体" w:eastAsia="宋体" w:cs="宋体"/>
          <w:color w:val="auto"/>
          <w:spacing w:val="-2"/>
          <w:sz w:val="24"/>
          <w:szCs w:val="24"/>
        </w:rPr>
        <w:t>（2）被责令停产停业，暂扣或者吊销许可</w:t>
      </w:r>
      <w:r>
        <w:rPr>
          <w:rFonts w:ascii="宋体" w:hAnsi="宋体" w:eastAsia="宋体" w:cs="宋体"/>
          <w:color w:val="auto"/>
          <w:spacing w:val="-3"/>
          <w:sz w:val="24"/>
          <w:szCs w:val="24"/>
        </w:rPr>
        <w:t>证，暂扣或者吊销执照；</w:t>
      </w:r>
    </w:p>
    <w:p w14:paraId="49C0D93C">
      <w:pPr>
        <w:spacing w:before="116" w:line="218" w:lineRule="auto"/>
        <w:ind w:left="576"/>
        <w:rPr>
          <w:rFonts w:ascii="宋体" w:hAnsi="宋体" w:eastAsia="宋体" w:cs="宋体"/>
          <w:color w:val="auto"/>
          <w:sz w:val="24"/>
          <w:szCs w:val="24"/>
        </w:rPr>
      </w:pPr>
      <w:r>
        <w:rPr>
          <w:rFonts w:ascii="宋体" w:hAnsi="宋体" w:eastAsia="宋体" w:cs="宋体"/>
          <w:color w:val="auto"/>
          <w:spacing w:val="-2"/>
          <w:sz w:val="24"/>
          <w:szCs w:val="24"/>
        </w:rPr>
        <w:t>（3）进入清算程序，或被宣告破产，或其</w:t>
      </w:r>
      <w:r>
        <w:rPr>
          <w:rFonts w:ascii="宋体" w:hAnsi="宋体" w:eastAsia="宋体" w:cs="宋体"/>
          <w:color w:val="auto"/>
          <w:spacing w:val="-3"/>
          <w:sz w:val="24"/>
          <w:szCs w:val="24"/>
        </w:rPr>
        <w:t>他丧失履约能力的情形；</w:t>
      </w:r>
    </w:p>
    <w:p w14:paraId="35357F47">
      <w:pPr>
        <w:spacing w:before="116" w:line="219" w:lineRule="auto"/>
        <w:ind w:left="576"/>
        <w:rPr>
          <w:rFonts w:ascii="宋体" w:hAnsi="宋体" w:eastAsia="宋体" w:cs="宋体"/>
          <w:color w:val="auto"/>
          <w:sz w:val="24"/>
          <w:szCs w:val="24"/>
        </w:rPr>
      </w:pPr>
      <w:r>
        <w:rPr>
          <w:rFonts w:ascii="宋体" w:hAnsi="宋体" w:eastAsia="宋体" w:cs="宋体"/>
          <w:color w:val="auto"/>
          <w:spacing w:val="-1"/>
          <w:sz w:val="24"/>
          <w:szCs w:val="24"/>
        </w:rPr>
        <w:t>（4）在近三年内发生重大服务质量问题（以相关行业主管部门的行政处罚决定或司法机</w:t>
      </w:r>
    </w:p>
    <w:p w14:paraId="2071B78C">
      <w:pPr>
        <w:spacing w:line="219" w:lineRule="auto"/>
        <w:rPr>
          <w:rFonts w:ascii="宋体" w:hAnsi="宋体" w:eastAsia="宋体" w:cs="宋体"/>
          <w:color w:val="auto"/>
          <w:sz w:val="24"/>
          <w:szCs w:val="24"/>
        </w:rPr>
        <w:sectPr>
          <w:footerReference r:id="rId15" w:type="default"/>
          <w:pgSz w:w="11906" w:h="16839"/>
          <w:pgMar w:top="400" w:right="720" w:bottom="1150" w:left="1004" w:header="0" w:footer="987" w:gutter="0"/>
          <w:pgNumType w:fmt="decimal"/>
          <w:cols w:space="720" w:num="1"/>
        </w:sectPr>
      </w:pPr>
    </w:p>
    <w:p w14:paraId="6405EAC3">
      <w:pPr>
        <w:pStyle w:val="3"/>
        <w:spacing w:line="267" w:lineRule="auto"/>
        <w:rPr>
          <w:color w:val="auto"/>
        </w:rPr>
      </w:pPr>
    </w:p>
    <w:p w14:paraId="1C514BD9">
      <w:pPr>
        <w:pStyle w:val="3"/>
        <w:spacing w:line="267" w:lineRule="auto"/>
        <w:rPr>
          <w:color w:val="auto"/>
        </w:rPr>
      </w:pPr>
    </w:p>
    <w:p w14:paraId="4FDA15B7">
      <w:pPr>
        <w:pStyle w:val="3"/>
        <w:spacing w:line="267" w:lineRule="auto"/>
        <w:rPr>
          <w:color w:val="auto"/>
        </w:rPr>
      </w:pPr>
    </w:p>
    <w:p w14:paraId="6DAAF4D7">
      <w:pPr>
        <w:pStyle w:val="3"/>
        <w:spacing w:line="267" w:lineRule="auto"/>
        <w:rPr>
          <w:color w:val="auto"/>
        </w:rPr>
      </w:pPr>
    </w:p>
    <w:p w14:paraId="24063D5D">
      <w:pPr>
        <w:spacing w:before="78" w:line="219" w:lineRule="auto"/>
        <w:ind w:left="4"/>
        <w:rPr>
          <w:rFonts w:ascii="宋体" w:hAnsi="宋体" w:eastAsia="宋体" w:cs="宋体"/>
          <w:color w:val="auto"/>
          <w:sz w:val="24"/>
          <w:szCs w:val="24"/>
        </w:rPr>
      </w:pPr>
      <w:r>
        <w:rPr>
          <w:rFonts w:ascii="宋体" w:hAnsi="宋体" w:eastAsia="宋体" w:cs="宋体"/>
          <w:color w:val="auto"/>
          <w:spacing w:val="-5"/>
          <w:sz w:val="24"/>
          <w:szCs w:val="24"/>
        </w:rPr>
        <w:t>关出具的有关法律文书为准</w:t>
      </w:r>
      <w:r>
        <w:rPr>
          <w:rFonts w:ascii="宋体" w:hAnsi="宋体" w:eastAsia="宋体" w:cs="宋体"/>
          <w:color w:val="auto"/>
          <w:spacing w:val="-3"/>
          <w:sz w:val="24"/>
          <w:szCs w:val="24"/>
        </w:rPr>
        <w:t>）；</w:t>
      </w:r>
    </w:p>
    <w:p w14:paraId="751E376E">
      <w:pPr>
        <w:spacing w:before="114"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（5）在全国企业信用信息公示系统中列入</w:t>
      </w:r>
      <w:r>
        <w:rPr>
          <w:rFonts w:ascii="宋体" w:hAnsi="宋体" w:eastAsia="宋体" w:cs="宋体"/>
          <w:color w:val="auto"/>
          <w:spacing w:val="-3"/>
          <w:sz w:val="24"/>
          <w:szCs w:val="24"/>
        </w:rPr>
        <w:t>严重违法失信企业名单；</w:t>
      </w:r>
    </w:p>
    <w:p w14:paraId="65E97D0F">
      <w:pPr>
        <w:spacing w:before="113" w:line="264" w:lineRule="auto"/>
        <w:ind w:left="6" w:right="115" w:firstLine="485"/>
        <w:rPr>
          <w:rFonts w:ascii="宋体" w:hAnsi="宋体" w:eastAsia="宋体" w:cs="宋体"/>
          <w:color w:val="auto"/>
          <w:sz w:val="24"/>
          <w:szCs w:val="24"/>
        </w:rPr>
      </w:pPr>
      <w:r>
        <w:rPr>
          <w:rFonts w:ascii="宋体" w:hAnsi="宋体" w:eastAsia="宋体" w:cs="宋体"/>
          <w:color w:val="auto"/>
          <w:sz w:val="24"/>
          <w:szCs w:val="24"/>
        </w:rPr>
        <w:t>（6）在“信用中国”网站（www.creditchina.gov.</w:t>
      </w:r>
      <w:r>
        <w:rPr>
          <w:rFonts w:ascii="宋体" w:hAnsi="宋体" w:eastAsia="宋体" w:cs="宋体"/>
          <w:color w:val="auto"/>
          <w:spacing w:val="-1"/>
          <w:sz w:val="24"/>
          <w:szCs w:val="24"/>
        </w:rPr>
        <w:t>cn）或各级信用信息共享平台中列入</w:t>
      </w:r>
      <w:r>
        <w:rPr>
          <w:rFonts w:ascii="宋体" w:hAnsi="宋体" w:eastAsia="宋体" w:cs="宋体"/>
          <w:color w:val="auto"/>
          <w:sz w:val="24"/>
          <w:szCs w:val="24"/>
        </w:rPr>
        <w:t xml:space="preserve"> </w:t>
      </w:r>
      <w:r>
        <w:rPr>
          <w:rFonts w:ascii="宋体" w:hAnsi="宋体" w:eastAsia="宋体" w:cs="宋体"/>
          <w:color w:val="auto"/>
          <w:spacing w:val="-8"/>
          <w:sz w:val="24"/>
          <w:szCs w:val="24"/>
        </w:rPr>
        <w:t>失信被执行人名单；</w:t>
      </w:r>
    </w:p>
    <w:p w14:paraId="3C46AF15">
      <w:pPr>
        <w:spacing w:before="114" w:line="264" w:lineRule="auto"/>
        <w:ind w:left="6" w:right="102" w:firstLine="485"/>
        <w:rPr>
          <w:rFonts w:ascii="宋体" w:hAnsi="宋体" w:eastAsia="宋体" w:cs="宋体"/>
          <w:color w:val="auto"/>
          <w:sz w:val="24"/>
          <w:szCs w:val="24"/>
        </w:rPr>
      </w:pPr>
      <w:r>
        <w:rPr>
          <w:rFonts w:ascii="宋体" w:hAnsi="宋体" w:eastAsia="宋体" w:cs="宋体"/>
          <w:color w:val="auto"/>
          <w:spacing w:val="-2"/>
          <w:sz w:val="24"/>
          <w:szCs w:val="24"/>
        </w:rPr>
        <w:t>（7）在“中国政府采购网”网站（</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2"/>
          <w:sz w:val="24"/>
          <w:szCs w:val="24"/>
        </w:rPr>
        <w:t>http://www.c</w:t>
      </w:r>
      <w:r>
        <w:rPr>
          <w:rFonts w:ascii="宋体" w:hAnsi="宋体" w:eastAsia="宋体" w:cs="宋体"/>
          <w:color w:val="auto"/>
          <w:spacing w:val="-3"/>
          <w:sz w:val="24"/>
          <w:szCs w:val="24"/>
        </w:rPr>
        <w:t>cgp.gov.cn/</w:t>
      </w:r>
      <w:r>
        <w:rPr>
          <w:rFonts w:ascii="宋体" w:hAnsi="宋体" w:eastAsia="宋体" w:cs="宋体"/>
          <w:color w:val="auto"/>
          <w:spacing w:val="-3"/>
          <w:sz w:val="24"/>
          <w:szCs w:val="24"/>
        </w:rPr>
        <w:fldChar w:fldCharType="end"/>
      </w:r>
      <w:r>
        <w:rPr>
          <w:rFonts w:ascii="宋体" w:hAnsi="宋体" w:eastAsia="宋体" w:cs="宋体"/>
          <w:color w:val="auto"/>
          <w:spacing w:val="-3"/>
          <w:sz w:val="24"/>
          <w:szCs w:val="24"/>
        </w:rPr>
        <w:t>）中列入政府采购严重违法</w:t>
      </w:r>
      <w:r>
        <w:rPr>
          <w:rFonts w:ascii="宋体" w:hAnsi="宋体" w:eastAsia="宋体" w:cs="宋体"/>
          <w:color w:val="auto"/>
          <w:sz w:val="24"/>
          <w:szCs w:val="24"/>
        </w:rPr>
        <w:t xml:space="preserve"> </w:t>
      </w:r>
      <w:r>
        <w:rPr>
          <w:rFonts w:ascii="宋体" w:hAnsi="宋体" w:eastAsia="宋体" w:cs="宋体"/>
          <w:color w:val="auto"/>
          <w:spacing w:val="-6"/>
          <w:sz w:val="24"/>
          <w:szCs w:val="24"/>
        </w:rPr>
        <w:t>失信行为信息记录名单；</w:t>
      </w:r>
    </w:p>
    <w:p w14:paraId="01A30EB8">
      <w:pPr>
        <w:spacing w:before="114"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（8）法律法规规定的其他情形。</w:t>
      </w:r>
    </w:p>
    <w:p w14:paraId="6CBC0AC2">
      <w:pPr>
        <w:spacing w:before="114"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1.3.4</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供应商应当按照采购代理机构规定的合法方式获得本项目磋商文件。</w:t>
      </w:r>
    </w:p>
    <w:p w14:paraId="561C1059">
      <w:pPr>
        <w:spacing w:before="116" w:line="220" w:lineRule="auto"/>
        <w:ind w:left="501"/>
        <w:rPr>
          <w:rFonts w:ascii="宋体" w:hAnsi="宋体" w:eastAsia="宋体" w:cs="宋体"/>
          <w:color w:val="auto"/>
          <w:sz w:val="24"/>
          <w:szCs w:val="24"/>
        </w:rPr>
      </w:pPr>
      <w:r>
        <w:rPr>
          <w:rFonts w:ascii="宋体" w:hAnsi="宋体" w:eastAsia="宋体" w:cs="宋体"/>
          <w:b/>
          <w:bCs/>
          <w:color w:val="auto"/>
          <w:spacing w:val="-7"/>
          <w:sz w:val="24"/>
          <w:szCs w:val="24"/>
        </w:rPr>
        <w:t>1.4</w:t>
      </w:r>
      <w:r>
        <w:rPr>
          <w:rFonts w:ascii="宋体" w:hAnsi="宋体" w:eastAsia="宋体" w:cs="宋体"/>
          <w:color w:val="auto"/>
          <w:spacing w:val="-46"/>
          <w:sz w:val="24"/>
          <w:szCs w:val="24"/>
        </w:rPr>
        <w:t xml:space="preserve"> </w:t>
      </w:r>
      <w:r>
        <w:rPr>
          <w:rFonts w:ascii="宋体" w:hAnsi="宋体" w:eastAsia="宋体" w:cs="宋体"/>
          <w:b/>
          <w:bCs/>
          <w:color w:val="auto"/>
          <w:spacing w:val="-7"/>
          <w:sz w:val="24"/>
          <w:szCs w:val="24"/>
        </w:rPr>
        <w:t>联合体投标</w:t>
      </w:r>
    </w:p>
    <w:p w14:paraId="3D1043D8">
      <w:pPr>
        <w:spacing w:before="113" w:line="295" w:lineRule="auto"/>
        <w:ind w:left="8" w:right="94" w:firstLine="477"/>
        <w:rPr>
          <w:rFonts w:ascii="宋体" w:hAnsi="宋体" w:eastAsia="宋体" w:cs="宋体"/>
          <w:color w:val="auto"/>
          <w:sz w:val="24"/>
          <w:szCs w:val="24"/>
        </w:rPr>
      </w:pPr>
      <w:r>
        <w:rPr>
          <w:rFonts w:ascii="宋体" w:hAnsi="宋体" w:eastAsia="宋体" w:cs="宋体"/>
          <w:color w:val="auto"/>
          <w:spacing w:val="-3"/>
          <w:sz w:val="24"/>
          <w:szCs w:val="24"/>
        </w:rPr>
        <w:t>供应商须知前附表规定接受联合体投标的，联合体除应符合上述资格要求外，还应遵守以</w:t>
      </w:r>
      <w:r>
        <w:rPr>
          <w:rFonts w:ascii="宋体" w:hAnsi="宋体" w:eastAsia="宋体" w:cs="宋体"/>
          <w:color w:val="auto"/>
          <w:spacing w:val="7"/>
          <w:sz w:val="24"/>
          <w:szCs w:val="24"/>
        </w:rPr>
        <w:t xml:space="preserve"> </w:t>
      </w:r>
      <w:r>
        <w:rPr>
          <w:rFonts w:ascii="宋体" w:hAnsi="宋体" w:eastAsia="宋体" w:cs="宋体"/>
          <w:color w:val="auto"/>
          <w:spacing w:val="-14"/>
          <w:sz w:val="24"/>
          <w:szCs w:val="24"/>
        </w:rPr>
        <w:t>下规定：</w:t>
      </w:r>
    </w:p>
    <w:p w14:paraId="60E7DBE1">
      <w:pPr>
        <w:spacing w:before="33"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1.4.1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两个以上供应商可以组成一个联合体，以一个供应商的身份共同参与投标。</w:t>
      </w:r>
    </w:p>
    <w:p w14:paraId="4CBA219D">
      <w:pPr>
        <w:spacing w:before="117" w:line="278" w:lineRule="auto"/>
        <w:ind w:firstLine="503"/>
        <w:rPr>
          <w:rFonts w:ascii="宋体" w:hAnsi="宋体" w:eastAsia="宋体" w:cs="宋体"/>
          <w:color w:val="auto"/>
          <w:sz w:val="24"/>
          <w:szCs w:val="24"/>
        </w:rPr>
      </w:pPr>
      <w:r>
        <w:rPr>
          <w:rFonts w:ascii="宋体" w:hAnsi="宋体" w:eastAsia="宋体" w:cs="宋体"/>
          <w:color w:val="auto"/>
          <w:spacing w:val="-4"/>
          <w:sz w:val="24"/>
          <w:szCs w:val="24"/>
        </w:rPr>
        <w:t>1.4.2采取联合体形式投标的，联合体各方均应当符合政府采购法第二十二条规定的条件。</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采购人根据采购项目的特殊要求规定供应商</w:t>
      </w:r>
      <w:r>
        <w:rPr>
          <w:rFonts w:ascii="宋体" w:hAnsi="宋体" w:eastAsia="宋体" w:cs="宋体"/>
          <w:color w:val="auto"/>
          <w:spacing w:val="-3"/>
          <w:sz w:val="24"/>
          <w:szCs w:val="24"/>
        </w:rPr>
        <w:t>特定条件的，联合体各方中至少有一方符合磋商文</w:t>
      </w:r>
      <w:r>
        <w:rPr>
          <w:rFonts w:ascii="宋体" w:hAnsi="宋体" w:eastAsia="宋体" w:cs="宋体"/>
          <w:color w:val="auto"/>
          <w:sz w:val="24"/>
          <w:szCs w:val="24"/>
        </w:rPr>
        <w:t xml:space="preserve"> </w:t>
      </w:r>
      <w:r>
        <w:rPr>
          <w:rFonts w:ascii="宋体" w:hAnsi="宋体" w:eastAsia="宋体" w:cs="宋体"/>
          <w:color w:val="auto"/>
          <w:spacing w:val="-5"/>
          <w:sz w:val="24"/>
          <w:szCs w:val="24"/>
        </w:rPr>
        <w:t>件规定的特定条件。</w:t>
      </w:r>
    </w:p>
    <w:p w14:paraId="4157C5E3">
      <w:pPr>
        <w:spacing w:before="115" w:line="263" w:lineRule="auto"/>
        <w:ind w:right="94" w:firstLine="502"/>
        <w:rPr>
          <w:rFonts w:ascii="宋体" w:hAnsi="宋体" w:eastAsia="宋体" w:cs="宋体"/>
          <w:color w:val="auto"/>
          <w:sz w:val="24"/>
          <w:szCs w:val="24"/>
        </w:rPr>
      </w:pPr>
      <w:r>
        <w:rPr>
          <w:rFonts w:ascii="宋体" w:hAnsi="宋体" w:eastAsia="宋体" w:cs="宋体"/>
          <w:color w:val="auto"/>
          <w:spacing w:val="-2"/>
          <w:sz w:val="24"/>
          <w:szCs w:val="24"/>
        </w:rPr>
        <w:t>1.4.3</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联合体各方之间必须签订联合投标协议，明确约定联合体主体及各方承担的工作和</w:t>
      </w:r>
      <w:r>
        <w:rPr>
          <w:rFonts w:ascii="宋体" w:hAnsi="宋体" w:eastAsia="宋体" w:cs="宋体"/>
          <w:color w:val="auto"/>
          <w:sz w:val="24"/>
          <w:szCs w:val="24"/>
        </w:rPr>
        <w:t xml:space="preserve"> </w:t>
      </w:r>
      <w:r>
        <w:rPr>
          <w:rFonts w:ascii="宋体" w:hAnsi="宋体" w:eastAsia="宋体" w:cs="宋体"/>
          <w:color w:val="auto"/>
          <w:spacing w:val="-2"/>
          <w:sz w:val="24"/>
          <w:szCs w:val="24"/>
        </w:rPr>
        <w:t>相应的责任，其响应文件中必须提供联合投标协议。</w:t>
      </w:r>
    </w:p>
    <w:p w14:paraId="2F527EA6">
      <w:pPr>
        <w:spacing w:before="116" w:line="263" w:lineRule="auto"/>
        <w:ind w:left="6" w:right="94" w:firstLine="496"/>
        <w:rPr>
          <w:rFonts w:ascii="宋体" w:hAnsi="宋体" w:eastAsia="宋体" w:cs="宋体"/>
          <w:color w:val="auto"/>
          <w:sz w:val="24"/>
          <w:szCs w:val="24"/>
        </w:rPr>
      </w:pPr>
      <w:r>
        <w:rPr>
          <w:rFonts w:ascii="宋体" w:hAnsi="宋体" w:eastAsia="宋体" w:cs="宋体"/>
          <w:color w:val="auto"/>
          <w:spacing w:val="-2"/>
          <w:sz w:val="24"/>
          <w:szCs w:val="24"/>
        </w:rPr>
        <w:t>1.4.4</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以联合体形式参加政府采购活动</w:t>
      </w:r>
      <w:r>
        <w:rPr>
          <w:rFonts w:ascii="宋体" w:hAnsi="宋体" w:eastAsia="宋体" w:cs="宋体"/>
          <w:color w:val="auto"/>
          <w:spacing w:val="-3"/>
          <w:sz w:val="24"/>
          <w:szCs w:val="24"/>
        </w:rPr>
        <w:t>的，联合体各方不得再单独参加或者与其他供应商</w:t>
      </w:r>
      <w:r>
        <w:rPr>
          <w:rFonts w:ascii="宋体" w:hAnsi="宋体" w:eastAsia="宋体" w:cs="宋体"/>
          <w:color w:val="auto"/>
          <w:sz w:val="24"/>
          <w:szCs w:val="24"/>
        </w:rPr>
        <w:t xml:space="preserve"> </w:t>
      </w:r>
      <w:r>
        <w:rPr>
          <w:rFonts w:ascii="宋体" w:hAnsi="宋体" w:eastAsia="宋体" w:cs="宋体"/>
          <w:color w:val="auto"/>
          <w:spacing w:val="-2"/>
          <w:sz w:val="24"/>
          <w:szCs w:val="24"/>
        </w:rPr>
        <w:t>另外组成联合体参加同一合同项下的政府采购</w:t>
      </w:r>
      <w:r>
        <w:rPr>
          <w:rFonts w:ascii="宋体" w:hAnsi="宋体" w:eastAsia="宋体" w:cs="宋体"/>
          <w:color w:val="auto"/>
          <w:spacing w:val="-3"/>
          <w:sz w:val="24"/>
          <w:szCs w:val="24"/>
        </w:rPr>
        <w:t>活动。</w:t>
      </w:r>
    </w:p>
    <w:p w14:paraId="204BC89A">
      <w:pPr>
        <w:spacing w:before="117" w:line="263" w:lineRule="auto"/>
        <w:ind w:left="20" w:right="94" w:firstLine="482"/>
        <w:rPr>
          <w:rFonts w:ascii="宋体" w:hAnsi="宋体" w:eastAsia="宋体" w:cs="宋体"/>
          <w:color w:val="auto"/>
          <w:sz w:val="24"/>
          <w:szCs w:val="24"/>
        </w:rPr>
      </w:pPr>
      <w:r>
        <w:rPr>
          <w:rFonts w:ascii="宋体" w:hAnsi="宋体" w:eastAsia="宋体" w:cs="宋体"/>
          <w:color w:val="auto"/>
          <w:spacing w:val="-2"/>
          <w:sz w:val="24"/>
          <w:szCs w:val="24"/>
        </w:rPr>
        <w:t>1.4.5</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采取联合体形式投标的，其响应文件必须由联合体所有成员或其各自正式书面授权</w:t>
      </w:r>
      <w:r>
        <w:rPr>
          <w:rFonts w:ascii="宋体" w:hAnsi="宋体" w:eastAsia="宋体" w:cs="宋体"/>
          <w:color w:val="auto"/>
          <w:sz w:val="24"/>
          <w:szCs w:val="24"/>
        </w:rPr>
        <w:t xml:space="preserve"> </w:t>
      </w:r>
      <w:r>
        <w:rPr>
          <w:rFonts w:ascii="宋体" w:hAnsi="宋体" w:eastAsia="宋体" w:cs="宋体"/>
          <w:color w:val="auto"/>
          <w:spacing w:val="-2"/>
          <w:sz w:val="24"/>
          <w:szCs w:val="24"/>
        </w:rPr>
        <w:t>的代表签署（盖章</w:t>
      </w:r>
      <w:r>
        <w:rPr>
          <w:rFonts w:ascii="宋体" w:hAnsi="宋体" w:eastAsia="宋体" w:cs="宋体"/>
          <w:color w:val="auto"/>
          <w:spacing w:val="1"/>
          <w:sz w:val="24"/>
          <w:szCs w:val="24"/>
        </w:rPr>
        <w:t>），</w:t>
      </w:r>
      <w:r>
        <w:rPr>
          <w:rFonts w:ascii="宋体" w:hAnsi="宋体" w:eastAsia="宋体" w:cs="宋体"/>
          <w:color w:val="auto"/>
          <w:spacing w:val="-2"/>
          <w:sz w:val="24"/>
          <w:szCs w:val="24"/>
        </w:rPr>
        <w:t>以便对所有成员作为整体及作为个体均具有法律约束力。</w:t>
      </w:r>
    </w:p>
    <w:p w14:paraId="3DDF0409">
      <w:pPr>
        <w:spacing w:before="115"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1.4.6</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联合体成交的，联合体各方应当共同与采购</w:t>
      </w:r>
      <w:r>
        <w:rPr>
          <w:rFonts w:ascii="宋体" w:hAnsi="宋体" w:eastAsia="宋体" w:cs="宋体"/>
          <w:color w:val="auto"/>
          <w:spacing w:val="-3"/>
          <w:sz w:val="24"/>
          <w:szCs w:val="24"/>
        </w:rPr>
        <w:t>人签订采购合同。</w:t>
      </w:r>
    </w:p>
    <w:p w14:paraId="49ADFB95">
      <w:pPr>
        <w:spacing w:before="116" w:line="263" w:lineRule="auto"/>
        <w:ind w:right="94" w:firstLine="502"/>
        <w:rPr>
          <w:rFonts w:ascii="宋体" w:hAnsi="宋体" w:eastAsia="宋体" w:cs="宋体"/>
          <w:color w:val="auto"/>
          <w:sz w:val="24"/>
          <w:szCs w:val="24"/>
        </w:rPr>
      </w:pPr>
      <w:r>
        <w:rPr>
          <w:rFonts w:ascii="宋体" w:hAnsi="宋体" w:eastAsia="宋体" w:cs="宋体"/>
          <w:color w:val="auto"/>
          <w:spacing w:val="-2"/>
          <w:sz w:val="24"/>
          <w:szCs w:val="24"/>
        </w:rPr>
        <w:t>1.4.7</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联合体中有同类资质的供应商按照联合体分工承担相同工作的，应当按照资质等级</w:t>
      </w:r>
      <w:r>
        <w:rPr>
          <w:rFonts w:ascii="宋体" w:hAnsi="宋体" w:eastAsia="宋体" w:cs="宋体"/>
          <w:color w:val="auto"/>
          <w:sz w:val="24"/>
          <w:szCs w:val="24"/>
        </w:rPr>
        <w:t xml:space="preserve"> </w:t>
      </w:r>
      <w:r>
        <w:rPr>
          <w:rFonts w:ascii="宋体" w:hAnsi="宋体" w:eastAsia="宋体" w:cs="宋体"/>
          <w:color w:val="auto"/>
          <w:spacing w:val="-4"/>
          <w:sz w:val="24"/>
          <w:szCs w:val="24"/>
        </w:rPr>
        <w:t>较低的供应商确定资质等级。</w:t>
      </w:r>
    </w:p>
    <w:p w14:paraId="1BCF627B">
      <w:pPr>
        <w:spacing w:before="116" w:line="220" w:lineRule="auto"/>
        <w:ind w:left="501"/>
        <w:rPr>
          <w:rFonts w:ascii="宋体" w:hAnsi="宋体" w:eastAsia="宋体" w:cs="宋体"/>
          <w:color w:val="auto"/>
          <w:sz w:val="24"/>
          <w:szCs w:val="24"/>
        </w:rPr>
      </w:pPr>
      <w:r>
        <w:rPr>
          <w:rFonts w:ascii="宋体" w:hAnsi="宋体" w:eastAsia="宋体" w:cs="宋体"/>
          <w:b/>
          <w:bCs/>
          <w:color w:val="auto"/>
          <w:spacing w:val="-7"/>
          <w:sz w:val="24"/>
          <w:szCs w:val="24"/>
        </w:rPr>
        <w:t>1.5</w:t>
      </w:r>
      <w:r>
        <w:rPr>
          <w:rFonts w:ascii="宋体" w:hAnsi="宋体" w:eastAsia="宋体" w:cs="宋体"/>
          <w:color w:val="auto"/>
          <w:spacing w:val="-51"/>
          <w:sz w:val="24"/>
          <w:szCs w:val="24"/>
        </w:rPr>
        <w:t xml:space="preserve"> </w:t>
      </w:r>
      <w:r>
        <w:rPr>
          <w:rFonts w:ascii="宋体" w:hAnsi="宋体" w:eastAsia="宋体" w:cs="宋体"/>
          <w:b/>
          <w:bCs/>
          <w:color w:val="auto"/>
          <w:spacing w:val="-7"/>
          <w:sz w:val="24"/>
          <w:szCs w:val="24"/>
        </w:rPr>
        <w:t>磋商费用</w:t>
      </w:r>
    </w:p>
    <w:p w14:paraId="3CA24DD7">
      <w:pPr>
        <w:spacing w:before="115" w:line="294" w:lineRule="auto"/>
        <w:ind w:left="1" w:right="94" w:firstLine="483"/>
        <w:rPr>
          <w:rFonts w:ascii="宋体" w:hAnsi="宋体" w:eastAsia="宋体" w:cs="宋体"/>
          <w:color w:val="auto"/>
          <w:sz w:val="24"/>
          <w:szCs w:val="24"/>
        </w:rPr>
      </w:pPr>
      <w:r>
        <w:rPr>
          <w:rFonts w:ascii="宋体" w:hAnsi="宋体" w:eastAsia="宋体" w:cs="宋体"/>
          <w:color w:val="auto"/>
          <w:spacing w:val="-4"/>
          <w:sz w:val="24"/>
          <w:szCs w:val="24"/>
        </w:rPr>
        <w:t>供应商应承担所有与准备和参加竞争性磋商有关</w:t>
      </w:r>
      <w:r>
        <w:rPr>
          <w:rFonts w:ascii="宋体" w:hAnsi="宋体" w:eastAsia="宋体" w:cs="宋体"/>
          <w:color w:val="auto"/>
          <w:spacing w:val="-5"/>
          <w:sz w:val="24"/>
          <w:szCs w:val="24"/>
        </w:rPr>
        <w:t>的费用。不论磋商的结果如何，</w:t>
      </w:r>
      <w:r>
        <w:rPr>
          <w:rFonts w:ascii="宋体" w:hAnsi="宋体" w:eastAsia="宋体" w:cs="宋体"/>
          <w:color w:val="auto"/>
          <w:spacing w:val="-56"/>
          <w:sz w:val="24"/>
          <w:szCs w:val="24"/>
        </w:rPr>
        <w:t xml:space="preserve"> </w:t>
      </w:r>
      <w:r>
        <w:rPr>
          <w:rFonts w:ascii="宋体" w:hAnsi="宋体" w:eastAsia="宋体" w:cs="宋体"/>
          <w:color w:val="auto"/>
          <w:spacing w:val="-5"/>
          <w:sz w:val="24"/>
          <w:szCs w:val="24"/>
        </w:rPr>
        <w:t>采购单位</w:t>
      </w:r>
      <w:r>
        <w:rPr>
          <w:rFonts w:ascii="宋体" w:hAnsi="宋体" w:eastAsia="宋体" w:cs="宋体"/>
          <w:color w:val="auto"/>
          <w:sz w:val="24"/>
          <w:szCs w:val="24"/>
        </w:rPr>
        <w:t xml:space="preserve"> </w:t>
      </w:r>
      <w:r>
        <w:rPr>
          <w:rFonts w:ascii="宋体" w:hAnsi="宋体" w:eastAsia="宋体" w:cs="宋体"/>
          <w:color w:val="auto"/>
          <w:spacing w:val="-3"/>
          <w:sz w:val="24"/>
          <w:szCs w:val="24"/>
        </w:rPr>
        <w:t>均无义务和责任承担这些费用。</w:t>
      </w:r>
    </w:p>
    <w:p w14:paraId="46870B97">
      <w:pPr>
        <w:spacing w:before="35" w:line="220" w:lineRule="auto"/>
        <w:ind w:left="501"/>
        <w:rPr>
          <w:rFonts w:ascii="宋体" w:hAnsi="宋体" w:eastAsia="宋体" w:cs="宋体"/>
          <w:color w:val="auto"/>
          <w:sz w:val="24"/>
          <w:szCs w:val="24"/>
        </w:rPr>
      </w:pPr>
      <w:r>
        <w:rPr>
          <w:rFonts w:ascii="宋体" w:hAnsi="宋体" w:eastAsia="宋体" w:cs="宋体"/>
          <w:b/>
          <w:bCs/>
          <w:color w:val="auto"/>
          <w:spacing w:val="-8"/>
          <w:sz w:val="24"/>
          <w:szCs w:val="24"/>
        </w:rPr>
        <w:t>1.6</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计量单位</w:t>
      </w:r>
    </w:p>
    <w:p w14:paraId="76591740">
      <w:pPr>
        <w:spacing w:before="113"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除技术要求中另有规定外，本文件所要求使用的计量单位均应采用国家法定计量单位。</w:t>
      </w:r>
    </w:p>
    <w:p w14:paraId="04B88C1D">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5"/>
          <w:sz w:val="24"/>
          <w:szCs w:val="24"/>
        </w:rPr>
        <w:t>1.7</w:t>
      </w:r>
      <w:r>
        <w:rPr>
          <w:rFonts w:ascii="宋体" w:hAnsi="宋体" w:eastAsia="宋体" w:cs="宋体"/>
          <w:color w:val="auto"/>
          <w:spacing w:val="-42"/>
          <w:sz w:val="24"/>
          <w:szCs w:val="24"/>
        </w:rPr>
        <w:t xml:space="preserve"> </w:t>
      </w:r>
      <w:r>
        <w:rPr>
          <w:rFonts w:ascii="宋体" w:hAnsi="宋体" w:eastAsia="宋体" w:cs="宋体"/>
          <w:b/>
          <w:bCs/>
          <w:color w:val="auto"/>
          <w:spacing w:val="-5"/>
          <w:sz w:val="24"/>
          <w:szCs w:val="24"/>
        </w:rPr>
        <w:t>竞争性磋商文件的约束力</w:t>
      </w:r>
    </w:p>
    <w:p w14:paraId="24472518">
      <w:pPr>
        <w:spacing w:before="116" w:line="294" w:lineRule="auto"/>
        <w:ind w:left="5" w:right="94" w:firstLine="480"/>
        <w:rPr>
          <w:rFonts w:ascii="宋体" w:hAnsi="宋体" w:eastAsia="宋体" w:cs="宋体"/>
          <w:color w:val="auto"/>
          <w:sz w:val="24"/>
          <w:szCs w:val="24"/>
        </w:rPr>
      </w:pPr>
      <w:r>
        <w:rPr>
          <w:rFonts w:ascii="宋体" w:hAnsi="宋体" w:eastAsia="宋体" w:cs="宋体"/>
          <w:color w:val="auto"/>
          <w:spacing w:val="-3"/>
          <w:sz w:val="24"/>
          <w:szCs w:val="24"/>
        </w:rPr>
        <w:t>供应商一旦购买了本竞争性磋商文件并决定参加竞争性磋商，即被认为接受了本竞争性磋</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商文件的规定和约束。</w:t>
      </w:r>
    </w:p>
    <w:p w14:paraId="10F3164D">
      <w:pPr>
        <w:spacing w:before="34" w:line="220" w:lineRule="auto"/>
        <w:ind w:left="501"/>
        <w:rPr>
          <w:rFonts w:ascii="宋体" w:hAnsi="宋体" w:eastAsia="宋体" w:cs="宋体"/>
          <w:color w:val="auto"/>
          <w:sz w:val="24"/>
          <w:szCs w:val="24"/>
        </w:rPr>
      </w:pPr>
      <w:r>
        <w:rPr>
          <w:rFonts w:ascii="宋体" w:hAnsi="宋体" w:eastAsia="宋体" w:cs="宋体"/>
          <w:b/>
          <w:bCs/>
          <w:color w:val="auto"/>
          <w:spacing w:val="-8"/>
          <w:sz w:val="24"/>
          <w:szCs w:val="24"/>
        </w:rPr>
        <w:t>1.8</w:t>
      </w:r>
      <w:r>
        <w:rPr>
          <w:rFonts w:ascii="宋体" w:hAnsi="宋体" w:eastAsia="宋体" w:cs="宋体"/>
          <w:color w:val="auto"/>
          <w:spacing w:val="-45"/>
          <w:sz w:val="24"/>
          <w:szCs w:val="24"/>
        </w:rPr>
        <w:t xml:space="preserve"> </w:t>
      </w:r>
      <w:r>
        <w:rPr>
          <w:rFonts w:ascii="宋体" w:hAnsi="宋体" w:eastAsia="宋体" w:cs="宋体"/>
          <w:b/>
          <w:bCs/>
          <w:color w:val="auto"/>
          <w:spacing w:val="-8"/>
          <w:sz w:val="24"/>
          <w:szCs w:val="24"/>
        </w:rPr>
        <w:t>现场考察</w:t>
      </w:r>
    </w:p>
    <w:p w14:paraId="224329E6">
      <w:pPr>
        <w:spacing w:before="114"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1.8.1</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本项目是否统一组织供应商现场考察见供应商须知前附表中的规定。无论是否统一</w:t>
      </w:r>
    </w:p>
    <w:p w14:paraId="7833F447">
      <w:pPr>
        <w:spacing w:line="219" w:lineRule="auto"/>
        <w:rPr>
          <w:rFonts w:ascii="宋体" w:hAnsi="宋体" w:eastAsia="宋体" w:cs="宋体"/>
          <w:color w:val="auto"/>
          <w:sz w:val="24"/>
          <w:szCs w:val="24"/>
        </w:rPr>
        <w:sectPr>
          <w:footerReference r:id="rId16" w:type="default"/>
          <w:pgSz w:w="11906" w:h="16839"/>
          <w:pgMar w:top="400" w:right="985" w:bottom="1150" w:left="1088" w:header="0" w:footer="987" w:gutter="0"/>
          <w:pgNumType w:fmt="decimal"/>
          <w:cols w:space="720" w:num="1"/>
        </w:sectPr>
      </w:pPr>
    </w:p>
    <w:p w14:paraId="3218344D">
      <w:pPr>
        <w:pStyle w:val="3"/>
        <w:spacing w:line="267" w:lineRule="auto"/>
        <w:rPr>
          <w:color w:val="auto"/>
        </w:rPr>
      </w:pPr>
    </w:p>
    <w:p w14:paraId="5004B086">
      <w:pPr>
        <w:pStyle w:val="3"/>
        <w:spacing w:line="267" w:lineRule="auto"/>
        <w:rPr>
          <w:color w:val="auto"/>
        </w:rPr>
      </w:pPr>
    </w:p>
    <w:p w14:paraId="36DC7493">
      <w:pPr>
        <w:pStyle w:val="3"/>
        <w:spacing w:line="267" w:lineRule="auto"/>
        <w:rPr>
          <w:color w:val="auto"/>
        </w:rPr>
      </w:pPr>
    </w:p>
    <w:p w14:paraId="4AA97AEE">
      <w:pPr>
        <w:pStyle w:val="3"/>
        <w:spacing w:line="267" w:lineRule="auto"/>
        <w:rPr>
          <w:color w:val="auto"/>
        </w:rPr>
      </w:pPr>
    </w:p>
    <w:p w14:paraId="24E0FDAF">
      <w:pPr>
        <w:spacing w:before="78" w:line="219" w:lineRule="auto"/>
        <w:ind w:left="3"/>
        <w:rPr>
          <w:rFonts w:ascii="宋体" w:hAnsi="宋体" w:eastAsia="宋体" w:cs="宋体"/>
          <w:color w:val="auto"/>
          <w:sz w:val="24"/>
          <w:szCs w:val="24"/>
        </w:rPr>
      </w:pPr>
      <w:r>
        <w:rPr>
          <w:rFonts w:ascii="宋体" w:hAnsi="宋体" w:eastAsia="宋体" w:cs="宋体"/>
          <w:color w:val="auto"/>
          <w:spacing w:val="-1"/>
          <w:sz w:val="24"/>
          <w:szCs w:val="24"/>
        </w:rPr>
        <w:t>组织，供应商应对供货现场和周围环境进行勘察，以获取编制</w:t>
      </w:r>
      <w:r>
        <w:rPr>
          <w:rFonts w:ascii="宋体" w:hAnsi="宋体" w:eastAsia="宋体" w:cs="宋体"/>
          <w:color w:val="auto"/>
          <w:spacing w:val="-2"/>
          <w:sz w:val="24"/>
          <w:szCs w:val="24"/>
        </w:rPr>
        <w:t>响应文件所需的资料。</w:t>
      </w:r>
    </w:p>
    <w:p w14:paraId="1D78CE5D">
      <w:pPr>
        <w:spacing w:before="117" w:line="285" w:lineRule="auto"/>
        <w:ind w:right="185" w:firstLine="503"/>
        <w:rPr>
          <w:rFonts w:ascii="宋体" w:hAnsi="宋体" w:eastAsia="宋体" w:cs="宋体"/>
          <w:color w:val="auto"/>
          <w:sz w:val="24"/>
          <w:szCs w:val="24"/>
        </w:rPr>
      </w:pPr>
      <w:r>
        <w:rPr>
          <w:rFonts w:ascii="宋体" w:hAnsi="宋体" w:eastAsia="宋体" w:cs="宋体"/>
          <w:color w:val="auto"/>
          <w:spacing w:val="-2"/>
          <w:sz w:val="24"/>
          <w:szCs w:val="24"/>
        </w:rPr>
        <w:t>1.8.2</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现场考察所发生的费用由供应商自行承担。采购人向供应商提供的有关供货现场的</w:t>
      </w:r>
      <w:r>
        <w:rPr>
          <w:rFonts w:ascii="宋体" w:hAnsi="宋体" w:eastAsia="宋体" w:cs="宋体"/>
          <w:color w:val="auto"/>
          <w:sz w:val="24"/>
          <w:szCs w:val="24"/>
        </w:rPr>
        <w:t xml:space="preserve"> </w:t>
      </w:r>
      <w:r>
        <w:rPr>
          <w:rFonts w:ascii="宋体" w:hAnsi="宋体" w:eastAsia="宋体" w:cs="宋体"/>
          <w:color w:val="auto"/>
          <w:spacing w:val="-2"/>
          <w:sz w:val="24"/>
          <w:szCs w:val="24"/>
        </w:rPr>
        <w:t>资料和数据，是采购人现有的能使供应商利</w:t>
      </w:r>
      <w:r>
        <w:rPr>
          <w:rFonts w:ascii="宋体" w:hAnsi="宋体" w:eastAsia="宋体" w:cs="宋体"/>
          <w:color w:val="auto"/>
          <w:spacing w:val="-3"/>
          <w:sz w:val="24"/>
          <w:szCs w:val="24"/>
        </w:rPr>
        <w:t>用的资料。采购人对供应商由此而做出的推论、理</w:t>
      </w:r>
      <w:r>
        <w:rPr>
          <w:rFonts w:ascii="宋体" w:hAnsi="宋体" w:eastAsia="宋体" w:cs="宋体"/>
          <w:color w:val="auto"/>
          <w:sz w:val="24"/>
          <w:szCs w:val="24"/>
        </w:rPr>
        <w:t xml:space="preserve"> </w:t>
      </w:r>
      <w:r>
        <w:rPr>
          <w:rFonts w:ascii="宋体" w:hAnsi="宋体" w:eastAsia="宋体" w:cs="宋体"/>
          <w:color w:val="auto"/>
          <w:spacing w:val="-5"/>
          <w:sz w:val="24"/>
          <w:szCs w:val="24"/>
        </w:rPr>
        <w:t>解和结论概不负责。供应商未到供货现场实地踏勘的， 中标后</w:t>
      </w:r>
      <w:r>
        <w:rPr>
          <w:rFonts w:ascii="宋体" w:hAnsi="宋体" w:eastAsia="宋体" w:cs="宋体"/>
          <w:color w:val="auto"/>
          <w:spacing w:val="-6"/>
          <w:sz w:val="24"/>
          <w:szCs w:val="24"/>
        </w:rPr>
        <w:t>签订合同时和履约过程中，不得</w:t>
      </w:r>
      <w:r>
        <w:rPr>
          <w:rFonts w:ascii="宋体" w:hAnsi="宋体" w:eastAsia="宋体" w:cs="宋体"/>
          <w:color w:val="auto"/>
          <w:sz w:val="24"/>
          <w:szCs w:val="24"/>
        </w:rPr>
        <w:t xml:space="preserve"> </w:t>
      </w:r>
      <w:r>
        <w:rPr>
          <w:rFonts w:ascii="宋体" w:hAnsi="宋体" w:eastAsia="宋体" w:cs="宋体"/>
          <w:color w:val="auto"/>
          <w:spacing w:val="-1"/>
          <w:sz w:val="24"/>
          <w:szCs w:val="24"/>
        </w:rPr>
        <w:t>以不完全了解现场情况为由，提出任何形式的增加合</w:t>
      </w:r>
      <w:r>
        <w:rPr>
          <w:rFonts w:ascii="宋体" w:hAnsi="宋体" w:eastAsia="宋体" w:cs="宋体"/>
          <w:color w:val="auto"/>
          <w:spacing w:val="-2"/>
          <w:sz w:val="24"/>
          <w:szCs w:val="24"/>
        </w:rPr>
        <w:t>同价款或索赔的要求。</w:t>
      </w:r>
    </w:p>
    <w:p w14:paraId="147A7FE3">
      <w:pPr>
        <w:spacing w:before="117" w:line="263" w:lineRule="auto"/>
        <w:ind w:right="185" w:firstLine="503"/>
        <w:rPr>
          <w:rFonts w:ascii="宋体" w:hAnsi="宋体" w:eastAsia="宋体" w:cs="宋体"/>
          <w:color w:val="auto"/>
          <w:sz w:val="24"/>
          <w:szCs w:val="24"/>
        </w:rPr>
      </w:pPr>
      <w:r>
        <w:rPr>
          <w:rFonts w:ascii="宋体" w:hAnsi="宋体" w:eastAsia="宋体" w:cs="宋体"/>
          <w:color w:val="auto"/>
          <w:spacing w:val="-2"/>
          <w:sz w:val="24"/>
          <w:szCs w:val="24"/>
        </w:rPr>
        <w:t>1.8.3</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除非有特殊要求，磋商文件不单独提供供货使用地的自然环境</w:t>
      </w:r>
      <w:r>
        <w:rPr>
          <w:rFonts w:ascii="宋体" w:hAnsi="宋体" w:eastAsia="宋体" w:cs="宋体"/>
          <w:color w:val="auto"/>
          <w:spacing w:val="-3"/>
          <w:sz w:val="24"/>
          <w:szCs w:val="24"/>
        </w:rPr>
        <w:t>、气候条件、公用设</w:t>
      </w:r>
      <w:r>
        <w:rPr>
          <w:rFonts w:ascii="宋体" w:hAnsi="宋体" w:eastAsia="宋体" w:cs="宋体"/>
          <w:color w:val="auto"/>
          <w:sz w:val="24"/>
          <w:szCs w:val="24"/>
        </w:rPr>
        <w:t xml:space="preserve"> </w:t>
      </w:r>
      <w:r>
        <w:rPr>
          <w:rFonts w:ascii="宋体" w:hAnsi="宋体" w:eastAsia="宋体" w:cs="宋体"/>
          <w:color w:val="auto"/>
          <w:spacing w:val="-1"/>
          <w:sz w:val="24"/>
          <w:szCs w:val="24"/>
        </w:rPr>
        <w:t>施等情况，供应商被视为熟悉上述与履行合同</w:t>
      </w:r>
      <w:r>
        <w:rPr>
          <w:rFonts w:ascii="宋体" w:hAnsi="宋体" w:eastAsia="宋体" w:cs="宋体"/>
          <w:color w:val="auto"/>
          <w:spacing w:val="-2"/>
          <w:sz w:val="24"/>
          <w:szCs w:val="24"/>
        </w:rPr>
        <w:t>有关的一切情况。</w:t>
      </w:r>
    </w:p>
    <w:p w14:paraId="57EC7C7B">
      <w:pPr>
        <w:spacing w:before="115"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1.8.4</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除采购人原因外，供应商自行负责在现场考察中所发生的人员伤亡和</w:t>
      </w:r>
      <w:r>
        <w:rPr>
          <w:rFonts w:ascii="宋体" w:hAnsi="宋体" w:eastAsia="宋体" w:cs="宋体"/>
          <w:color w:val="auto"/>
          <w:spacing w:val="-3"/>
          <w:sz w:val="24"/>
          <w:szCs w:val="24"/>
        </w:rPr>
        <w:t>财产损失。</w:t>
      </w:r>
    </w:p>
    <w:p w14:paraId="2C819A16">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10"/>
          <w:sz w:val="24"/>
          <w:szCs w:val="24"/>
        </w:rPr>
        <w:t>1.9</w:t>
      </w:r>
      <w:r>
        <w:rPr>
          <w:rFonts w:ascii="宋体" w:hAnsi="宋体" w:eastAsia="宋体" w:cs="宋体"/>
          <w:color w:val="auto"/>
          <w:spacing w:val="-47"/>
          <w:sz w:val="24"/>
          <w:szCs w:val="24"/>
        </w:rPr>
        <w:t xml:space="preserve"> </w:t>
      </w:r>
      <w:r>
        <w:rPr>
          <w:rFonts w:ascii="宋体" w:hAnsi="宋体" w:eastAsia="宋体" w:cs="宋体"/>
          <w:b/>
          <w:bCs/>
          <w:color w:val="auto"/>
          <w:spacing w:val="-10"/>
          <w:sz w:val="24"/>
          <w:szCs w:val="24"/>
        </w:rPr>
        <w:t>分包</w:t>
      </w:r>
    </w:p>
    <w:p w14:paraId="41578B39">
      <w:pPr>
        <w:spacing w:before="115" w:line="278" w:lineRule="auto"/>
        <w:ind w:left="1" w:right="186" w:firstLine="501"/>
        <w:rPr>
          <w:rFonts w:ascii="宋体" w:hAnsi="宋体" w:eastAsia="宋体" w:cs="宋体"/>
          <w:color w:val="auto"/>
          <w:sz w:val="24"/>
          <w:szCs w:val="24"/>
        </w:rPr>
      </w:pPr>
      <w:r>
        <w:rPr>
          <w:rFonts w:ascii="宋体" w:hAnsi="宋体" w:eastAsia="宋体" w:cs="宋体"/>
          <w:color w:val="auto"/>
          <w:spacing w:val="-2"/>
          <w:sz w:val="24"/>
          <w:szCs w:val="24"/>
        </w:rPr>
        <w:t>1.9.1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供应商拟在中标后将中标项目的非主体设备进行分包的，应符合供应商须知前附表</w:t>
      </w:r>
      <w:r>
        <w:rPr>
          <w:rFonts w:ascii="宋体" w:hAnsi="宋体" w:eastAsia="宋体" w:cs="宋体"/>
          <w:color w:val="auto"/>
          <w:sz w:val="24"/>
          <w:szCs w:val="24"/>
        </w:rPr>
        <w:t xml:space="preserve"> </w:t>
      </w:r>
      <w:r>
        <w:rPr>
          <w:rFonts w:ascii="宋体" w:hAnsi="宋体" w:eastAsia="宋体" w:cs="宋体"/>
          <w:color w:val="auto"/>
          <w:spacing w:val="-5"/>
          <w:sz w:val="24"/>
          <w:szCs w:val="24"/>
        </w:rPr>
        <w:t>规定的分包内容、分包金额和资质要求等限制性条件，</w:t>
      </w:r>
      <w:r>
        <w:rPr>
          <w:rFonts w:ascii="宋体" w:hAnsi="宋体" w:eastAsia="宋体" w:cs="宋体"/>
          <w:color w:val="auto"/>
          <w:spacing w:val="-21"/>
          <w:sz w:val="24"/>
          <w:szCs w:val="24"/>
        </w:rPr>
        <w:t xml:space="preserve"> </w:t>
      </w:r>
      <w:r>
        <w:rPr>
          <w:rFonts w:ascii="宋体" w:hAnsi="宋体" w:eastAsia="宋体" w:cs="宋体"/>
          <w:color w:val="auto"/>
          <w:spacing w:val="-5"/>
          <w:sz w:val="24"/>
          <w:szCs w:val="24"/>
        </w:rPr>
        <w:t>除供应商须知前附表规定的非主体设备</w:t>
      </w:r>
      <w:r>
        <w:rPr>
          <w:rFonts w:ascii="宋体" w:hAnsi="宋体" w:eastAsia="宋体" w:cs="宋体"/>
          <w:color w:val="auto"/>
          <w:sz w:val="24"/>
          <w:szCs w:val="24"/>
        </w:rPr>
        <w:t xml:space="preserve"> </w:t>
      </w:r>
      <w:r>
        <w:rPr>
          <w:rFonts w:ascii="宋体" w:hAnsi="宋体" w:eastAsia="宋体" w:cs="宋体"/>
          <w:color w:val="auto"/>
          <w:spacing w:val="-4"/>
          <w:sz w:val="24"/>
          <w:szCs w:val="24"/>
        </w:rPr>
        <w:t>外，其他工作不得分包。</w:t>
      </w:r>
    </w:p>
    <w:p w14:paraId="72FE0113">
      <w:pPr>
        <w:spacing w:before="115" w:line="263" w:lineRule="auto"/>
        <w:ind w:left="4" w:right="186" w:firstLine="498"/>
        <w:rPr>
          <w:rFonts w:ascii="宋体" w:hAnsi="宋体" w:eastAsia="宋体" w:cs="宋体"/>
          <w:color w:val="auto"/>
          <w:sz w:val="24"/>
          <w:szCs w:val="24"/>
        </w:rPr>
      </w:pPr>
      <w:r>
        <w:rPr>
          <w:rFonts w:ascii="宋体" w:hAnsi="宋体" w:eastAsia="宋体" w:cs="宋体"/>
          <w:color w:val="auto"/>
          <w:spacing w:val="-2"/>
          <w:sz w:val="24"/>
          <w:szCs w:val="24"/>
        </w:rPr>
        <w:t>1.9.2</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中标人不得向他人转让中标项目，接受分包</w:t>
      </w:r>
      <w:r>
        <w:rPr>
          <w:rFonts w:ascii="宋体" w:hAnsi="宋体" w:eastAsia="宋体" w:cs="宋体"/>
          <w:color w:val="auto"/>
          <w:spacing w:val="-3"/>
          <w:sz w:val="24"/>
          <w:szCs w:val="24"/>
        </w:rPr>
        <w:t>的人不得再次分包。中标人应当就分包</w:t>
      </w:r>
      <w:r>
        <w:rPr>
          <w:rFonts w:ascii="宋体" w:hAnsi="宋体" w:eastAsia="宋体" w:cs="宋体"/>
          <w:color w:val="auto"/>
          <w:sz w:val="24"/>
          <w:szCs w:val="24"/>
        </w:rPr>
        <w:t xml:space="preserve"> </w:t>
      </w:r>
      <w:r>
        <w:rPr>
          <w:rFonts w:ascii="宋体" w:hAnsi="宋体" w:eastAsia="宋体" w:cs="宋体"/>
          <w:color w:val="auto"/>
          <w:spacing w:val="-2"/>
          <w:sz w:val="24"/>
          <w:szCs w:val="24"/>
        </w:rPr>
        <w:t>项目向采购人负责，接受分包的人就分包项目承担连带责任。</w:t>
      </w:r>
    </w:p>
    <w:p w14:paraId="0A34A233">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8"/>
          <w:sz w:val="24"/>
          <w:szCs w:val="24"/>
        </w:rPr>
        <w:t>1.10</w:t>
      </w:r>
      <w:r>
        <w:rPr>
          <w:rFonts w:ascii="宋体" w:hAnsi="宋体" w:eastAsia="宋体" w:cs="宋体"/>
          <w:color w:val="auto"/>
          <w:spacing w:val="-50"/>
          <w:sz w:val="24"/>
          <w:szCs w:val="24"/>
        </w:rPr>
        <w:t xml:space="preserve"> </w:t>
      </w:r>
      <w:r>
        <w:rPr>
          <w:rFonts w:ascii="宋体" w:hAnsi="宋体" w:eastAsia="宋体" w:cs="宋体"/>
          <w:b/>
          <w:bCs/>
          <w:color w:val="auto"/>
          <w:spacing w:val="-8"/>
          <w:sz w:val="24"/>
          <w:szCs w:val="24"/>
        </w:rPr>
        <w:t>偏离</w:t>
      </w:r>
    </w:p>
    <w:p w14:paraId="7B2E03E4">
      <w:pPr>
        <w:spacing w:before="114" w:line="264" w:lineRule="auto"/>
        <w:ind w:left="6" w:right="267" w:firstLine="496"/>
        <w:rPr>
          <w:rFonts w:ascii="宋体" w:hAnsi="宋体" w:eastAsia="宋体" w:cs="宋体"/>
          <w:color w:val="auto"/>
          <w:sz w:val="24"/>
          <w:szCs w:val="24"/>
        </w:rPr>
      </w:pPr>
      <w:r>
        <w:rPr>
          <w:rFonts w:ascii="宋体" w:hAnsi="宋体" w:eastAsia="宋体" w:cs="宋体"/>
          <w:color w:val="auto"/>
          <w:spacing w:val="-1"/>
          <w:sz w:val="24"/>
          <w:szCs w:val="24"/>
        </w:rPr>
        <w:t>1.10.1</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除法律、法规和规章规定外，磋商文件中用文字规定或</w:t>
      </w:r>
      <w:r>
        <w:rPr>
          <w:rFonts w:ascii="宋体" w:hAnsi="宋体" w:eastAsia="宋体" w:cs="宋体"/>
          <w:color w:val="auto"/>
          <w:spacing w:val="-2"/>
          <w:sz w:val="24"/>
          <w:szCs w:val="24"/>
        </w:rPr>
        <w:t>标注“★”符号的条款为</w:t>
      </w:r>
      <w:r>
        <w:rPr>
          <w:rFonts w:ascii="宋体" w:hAnsi="宋体" w:eastAsia="宋体" w:cs="宋体"/>
          <w:color w:val="auto"/>
          <w:sz w:val="24"/>
          <w:szCs w:val="24"/>
        </w:rPr>
        <w:t xml:space="preserve"> </w:t>
      </w:r>
      <w:r>
        <w:rPr>
          <w:rFonts w:ascii="宋体" w:hAnsi="宋体" w:eastAsia="宋体" w:cs="宋体"/>
          <w:color w:val="auto"/>
          <w:spacing w:val="-1"/>
          <w:sz w:val="24"/>
          <w:szCs w:val="24"/>
        </w:rPr>
        <w:t>实质性要求和条件；未用文字规定或“★”符号标注的</w:t>
      </w:r>
      <w:r>
        <w:rPr>
          <w:rFonts w:ascii="宋体" w:hAnsi="宋体" w:eastAsia="宋体" w:cs="宋体"/>
          <w:color w:val="auto"/>
          <w:spacing w:val="-2"/>
          <w:sz w:val="24"/>
          <w:szCs w:val="24"/>
        </w:rPr>
        <w:t>条款为非实质性要求和条件。</w:t>
      </w:r>
    </w:p>
    <w:p w14:paraId="0E6D1BDC">
      <w:pPr>
        <w:spacing w:before="113" w:line="264" w:lineRule="auto"/>
        <w:ind w:left="6" w:right="267" w:firstLine="496"/>
        <w:rPr>
          <w:rFonts w:ascii="宋体" w:hAnsi="宋体" w:eastAsia="宋体" w:cs="宋体"/>
          <w:color w:val="auto"/>
          <w:sz w:val="24"/>
          <w:szCs w:val="24"/>
        </w:rPr>
      </w:pPr>
      <w:r>
        <w:rPr>
          <w:rFonts w:ascii="宋体" w:hAnsi="宋体" w:eastAsia="宋体" w:cs="宋体"/>
          <w:color w:val="auto"/>
          <w:spacing w:val="-1"/>
          <w:sz w:val="24"/>
          <w:szCs w:val="24"/>
        </w:rPr>
        <w:t>1.10.2</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偏离是指响应文件不满足或者不响应磋商文件的要求。偏离分为偏离磋商文件的</w:t>
      </w:r>
      <w:r>
        <w:rPr>
          <w:rFonts w:ascii="宋体" w:hAnsi="宋体" w:eastAsia="宋体" w:cs="宋体"/>
          <w:color w:val="auto"/>
          <w:sz w:val="24"/>
          <w:szCs w:val="24"/>
        </w:rPr>
        <w:t xml:space="preserve"> </w:t>
      </w:r>
      <w:r>
        <w:rPr>
          <w:rFonts w:ascii="宋体" w:hAnsi="宋体" w:eastAsia="宋体" w:cs="宋体"/>
          <w:color w:val="auto"/>
          <w:spacing w:val="-2"/>
          <w:sz w:val="24"/>
          <w:szCs w:val="24"/>
        </w:rPr>
        <w:t>实质性要求和条件及偏离磋商文件的非实质性要求和条件。</w:t>
      </w:r>
    </w:p>
    <w:p w14:paraId="0B88639E">
      <w:pPr>
        <w:spacing w:before="114" w:line="220" w:lineRule="auto"/>
        <w:ind w:left="503"/>
        <w:rPr>
          <w:rFonts w:ascii="宋体" w:hAnsi="宋体" w:eastAsia="宋体" w:cs="宋体"/>
          <w:color w:val="auto"/>
          <w:sz w:val="24"/>
          <w:szCs w:val="24"/>
        </w:rPr>
      </w:pPr>
      <w:r>
        <w:rPr>
          <w:rFonts w:ascii="宋体" w:hAnsi="宋体" w:eastAsia="宋体" w:cs="宋体"/>
          <w:color w:val="auto"/>
          <w:spacing w:val="-2"/>
          <w:sz w:val="24"/>
          <w:szCs w:val="24"/>
        </w:rPr>
        <w:t>1.10.3</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响应文件偏离磋商文件的实质性要求和条件，在评标时其</w:t>
      </w:r>
      <w:r>
        <w:rPr>
          <w:rFonts w:ascii="宋体" w:hAnsi="宋体" w:eastAsia="宋体" w:cs="宋体"/>
          <w:color w:val="auto"/>
          <w:spacing w:val="-3"/>
          <w:sz w:val="24"/>
          <w:szCs w:val="24"/>
        </w:rPr>
        <w:t>投标将被否决。</w:t>
      </w:r>
    </w:p>
    <w:p w14:paraId="7105B2D1">
      <w:pPr>
        <w:spacing w:before="114"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1.10.4</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响应文件偏离磋商文件的非实质性要求和条</w:t>
      </w:r>
      <w:r>
        <w:rPr>
          <w:rFonts w:ascii="宋体" w:hAnsi="宋体" w:eastAsia="宋体" w:cs="宋体"/>
          <w:color w:val="auto"/>
          <w:spacing w:val="-3"/>
          <w:sz w:val="24"/>
          <w:szCs w:val="24"/>
        </w:rPr>
        <w:t>件见供应商须知前附表。</w:t>
      </w:r>
    </w:p>
    <w:p w14:paraId="38DA903C">
      <w:pPr>
        <w:spacing w:before="115" w:line="220" w:lineRule="auto"/>
        <w:ind w:left="501"/>
        <w:rPr>
          <w:rFonts w:ascii="宋体" w:hAnsi="宋体" w:eastAsia="宋体" w:cs="宋体"/>
          <w:color w:val="auto"/>
          <w:sz w:val="24"/>
          <w:szCs w:val="24"/>
        </w:rPr>
      </w:pPr>
      <w:r>
        <w:rPr>
          <w:rFonts w:ascii="宋体" w:hAnsi="宋体" w:eastAsia="宋体" w:cs="宋体"/>
          <w:b/>
          <w:bCs/>
          <w:color w:val="auto"/>
          <w:spacing w:val="-7"/>
          <w:sz w:val="24"/>
          <w:szCs w:val="24"/>
        </w:rPr>
        <w:t>1.11</w:t>
      </w:r>
      <w:r>
        <w:rPr>
          <w:rFonts w:ascii="宋体" w:hAnsi="宋体" w:eastAsia="宋体" w:cs="宋体"/>
          <w:color w:val="auto"/>
          <w:spacing w:val="-45"/>
          <w:sz w:val="24"/>
          <w:szCs w:val="24"/>
        </w:rPr>
        <w:t xml:space="preserve"> </w:t>
      </w:r>
      <w:r>
        <w:rPr>
          <w:rFonts w:ascii="宋体" w:hAnsi="宋体" w:eastAsia="宋体" w:cs="宋体"/>
          <w:b/>
          <w:bCs/>
          <w:color w:val="auto"/>
          <w:spacing w:val="-7"/>
          <w:sz w:val="24"/>
          <w:szCs w:val="24"/>
        </w:rPr>
        <w:t>知识产权</w:t>
      </w:r>
    </w:p>
    <w:p w14:paraId="4F5F4B1F">
      <w:pPr>
        <w:spacing w:before="115" w:line="278" w:lineRule="auto"/>
        <w:ind w:left="1" w:right="185" w:firstLine="501"/>
        <w:rPr>
          <w:rFonts w:ascii="宋体" w:hAnsi="宋体" w:eastAsia="宋体" w:cs="宋体"/>
          <w:color w:val="auto"/>
          <w:sz w:val="24"/>
          <w:szCs w:val="24"/>
        </w:rPr>
      </w:pPr>
      <w:r>
        <w:rPr>
          <w:rFonts w:ascii="宋体" w:hAnsi="宋体" w:eastAsia="宋体" w:cs="宋体"/>
          <w:color w:val="auto"/>
          <w:spacing w:val="-1"/>
          <w:sz w:val="24"/>
          <w:szCs w:val="24"/>
        </w:rPr>
        <w:t>1.11.1</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供应商应保证在本项目使用的任何服务（包括部分使用）时，不会产生因第三方</w:t>
      </w:r>
      <w:r>
        <w:rPr>
          <w:rFonts w:ascii="宋体" w:hAnsi="宋体" w:eastAsia="宋体" w:cs="宋体"/>
          <w:color w:val="auto"/>
          <w:sz w:val="24"/>
          <w:szCs w:val="24"/>
        </w:rPr>
        <w:t xml:space="preserve"> </w:t>
      </w:r>
      <w:r>
        <w:rPr>
          <w:rFonts w:ascii="宋体" w:hAnsi="宋体" w:eastAsia="宋体" w:cs="宋体"/>
          <w:color w:val="auto"/>
          <w:spacing w:val="-3"/>
          <w:sz w:val="24"/>
          <w:szCs w:val="24"/>
        </w:rPr>
        <w:t>提出侵犯其专利权、商标权或其它知识产权而引起的法律和经济纠纷，如因专利权、商标权或</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其它知识产权而引起法律和经济纠纷，由供应商承担所有相关责任。</w:t>
      </w:r>
    </w:p>
    <w:p w14:paraId="6AFBDF8B">
      <w:pPr>
        <w:spacing w:before="116"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1.11.2</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招标人享有本项目实施过程中产生的知识</w:t>
      </w:r>
      <w:r>
        <w:rPr>
          <w:rFonts w:ascii="宋体" w:hAnsi="宋体" w:eastAsia="宋体" w:cs="宋体"/>
          <w:color w:val="auto"/>
          <w:spacing w:val="-3"/>
          <w:sz w:val="24"/>
          <w:szCs w:val="24"/>
        </w:rPr>
        <w:t>成果及知识产权。</w:t>
      </w:r>
    </w:p>
    <w:p w14:paraId="4927B93E">
      <w:pPr>
        <w:spacing w:before="115" w:line="278" w:lineRule="auto"/>
        <w:ind w:firstLine="502"/>
        <w:rPr>
          <w:rFonts w:ascii="宋体" w:hAnsi="宋体" w:eastAsia="宋体" w:cs="宋体"/>
          <w:color w:val="auto"/>
          <w:sz w:val="24"/>
          <w:szCs w:val="24"/>
        </w:rPr>
      </w:pPr>
      <w:r>
        <w:rPr>
          <w:rFonts w:ascii="宋体" w:hAnsi="宋体" w:eastAsia="宋体" w:cs="宋体"/>
          <w:color w:val="auto"/>
          <w:spacing w:val="-1"/>
          <w:sz w:val="24"/>
          <w:szCs w:val="24"/>
        </w:rPr>
        <w:t>1.11.3</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供应商如欲在项目实施过程中采用自有知识成果，需在响应文件中声明，并提供</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相关知识产权证明文件。使用该知识成果后，供应商需提供开发接口和开发手册等技术文档，</w:t>
      </w:r>
      <w:r>
        <w:rPr>
          <w:rFonts w:ascii="宋体" w:hAnsi="宋体" w:eastAsia="宋体" w:cs="宋体"/>
          <w:color w:val="auto"/>
          <w:sz w:val="24"/>
          <w:szCs w:val="24"/>
        </w:rPr>
        <w:t xml:space="preserve"> </w:t>
      </w:r>
      <w:r>
        <w:rPr>
          <w:rFonts w:ascii="宋体" w:hAnsi="宋体" w:eastAsia="宋体" w:cs="宋体"/>
          <w:color w:val="auto"/>
          <w:spacing w:val="-2"/>
          <w:sz w:val="24"/>
          <w:szCs w:val="24"/>
        </w:rPr>
        <w:t>并承诺提供无限期技术支持，招标人享有永久使用权。</w:t>
      </w:r>
    </w:p>
    <w:p w14:paraId="7C8A688D">
      <w:pPr>
        <w:spacing w:before="115" w:line="264" w:lineRule="auto"/>
        <w:ind w:right="267" w:firstLine="503"/>
        <w:rPr>
          <w:rFonts w:ascii="宋体" w:hAnsi="宋体" w:eastAsia="宋体" w:cs="宋体"/>
          <w:color w:val="auto"/>
          <w:sz w:val="24"/>
          <w:szCs w:val="24"/>
        </w:rPr>
      </w:pPr>
      <w:r>
        <w:rPr>
          <w:rFonts w:ascii="宋体" w:hAnsi="宋体" w:eastAsia="宋体" w:cs="宋体"/>
          <w:color w:val="auto"/>
          <w:spacing w:val="-1"/>
          <w:sz w:val="24"/>
          <w:szCs w:val="24"/>
        </w:rPr>
        <w:t>1.11.4</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如采用供应商所不拥有的知识产权，则在投标报价中必须包括合法获取该知识产</w:t>
      </w:r>
      <w:r>
        <w:rPr>
          <w:rFonts w:ascii="宋体" w:hAnsi="宋体" w:eastAsia="宋体" w:cs="宋体"/>
          <w:color w:val="auto"/>
          <w:sz w:val="24"/>
          <w:szCs w:val="24"/>
        </w:rPr>
        <w:t xml:space="preserve"> </w:t>
      </w:r>
      <w:r>
        <w:rPr>
          <w:rFonts w:ascii="宋体" w:hAnsi="宋体" w:eastAsia="宋体" w:cs="宋体"/>
          <w:color w:val="auto"/>
          <w:spacing w:val="-6"/>
          <w:sz w:val="24"/>
          <w:szCs w:val="24"/>
        </w:rPr>
        <w:t>权的相关费用。</w:t>
      </w:r>
    </w:p>
    <w:p w14:paraId="087B17EA">
      <w:pPr>
        <w:spacing w:before="305" w:line="220" w:lineRule="auto"/>
        <w:ind w:left="3874"/>
        <w:rPr>
          <w:rFonts w:ascii="宋体" w:hAnsi="宋体" w:eastAsia="宋体" w:cs="宋体"/>
          <w:color w:val="auto"/>
          <w:sz w:val="32"/>
          <w:szCs w:val="32"/>
        </w:rPr>
      </w:pPr>
      <w:r>
        <w:rPr>
          <w:rFonts w:ascii="宋体" w:hAnsi="宋体" w:eastAsia="宋体" w:cs="宋体"/>
          <w:b/>
          <w:bCs/>
          <w:color w:val="auto"/>
          <w:spacing w:val="-6"/>
          <w:sz w:val="32"/>
          <w:szCs w:val="32"/>
        </w:rPr>
        <w:t>二、磋商文件</w:t>
      </w:r>
    </w:p>
    <w:p w14:paraId="495D848E">
      <w:pPr>
        <w:spacing w:before="314" w:line="222" w:lineRule="auto"/>
        <w:ind w:left="569"/>
        <w:rPr>
          <w:rFonts w:ascii="宋体" w:hAnsi="宋体" w:eastAsia="宋体" w:cs="宋体"/>
          <w:color w:val="auto"/>
          <w:sz w:val="24"/>
          <w:szCs w:val="24"/>
        </w:rPr>
      </w:pPr>
      <w:r>
        <w:rPr>
          <w:rFonts w:ascii="宋体" w:hAnsi="宋体" w:eastAsia="宋体" w:cs="宋体"/>
          <w:color w:val="auto"/>
          <w:spacing w:val="-4"/>
          <w:sz w:val="28"/>
          <w:szCs w:val="28"/>
        </w:rPr>
        <w:t>★</w:t>
      </w:r>
      <w:r>
        <w:rPr>
          <w:rFonts w:ascii="宋体" w:hAnsi="宋体" w:eastAsia="宋体" w:cs="宋体"/>
          <w:b/>
          <w:bCs/>
          <w:color w:val="auto"/>
          <w:spacing w:val="-4"/>
          <w:sz w:val="24"/>
          <w:szCs w:val="24"/>
        </w:rPr>
        <w:t>2.1</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磋商文件的构成</w:t>
      </w:r>
    </w:p>
    <w:p w14:paraId="43256D3B">
      <w:pPr>
        <w:spacing w:line="222" w:lineRule="auto"/>
        <w:rPr>
          <w:rFonts w:ascii="宋体" w:hAnsi="宋体" w:eastAsia="宋体" w:cs="宋体"/>
          <w:color w:val="auto"/>
          <w:sz w:val="24"/>
          <w:szCs w:val="24"/>
        </w:rPr>
        <w:sectPr>
          <w:footerReference r:id="rId17" w:type="default"/>
          <w:pgSz w:w="11906" w:h="16839"/>
          <w:pgMar w:top="400" w:right="893" w:bottom="1149" w:left="1088" w:header="0" w:footer="987" w:gutter="0"/>
          <w:pgNumType w:fmt="decimal"/>
          <w:cols w:space="720" w:num="1"/>
        </w:sectPr>
      </w:pPr>
    </w:p>
    <w:p w14:paraId="6D0F9D63">
      <w:pPr>
        <w:pStyle w:val="3"/>
        <w:spacing w:line="267" w:lineRule="auto"/>
        <w:rPr>
          <w:color w:val="auto"/>
        </w:rPr>
      </w:pPr>
    </w:p>
    <w:p w14:paraId="600BF1A9">
      <w:pPr>
        <w:pStyle w:val="3"/>
        <w:spacing w:line="267" w:lineRule="auto"/>
        <w:rPr>
          <w:color w:val="auto"/>
        </w:rPr>
      </w:pPr>
    </w:p>
    <w:p w14:paraId="3B8C4604">
      <w:pPr>
        <w:pStyle w:val="3"/>
        <w:spacing w:line="267" w:lineRule="auto"/>
        <w:rPr>
          <w:color w:val="auto"/>
        </w:rPr>
      </w:pPr>
    </w:p>
    <w:p w14:paraId="62A8C39E">
      <w:pPr>
        <w:pStyle w:val="3"/>
        <w:spacing w:line="267" w:lineRule="auto"/>
        <w:rPr>
          <w:color w:val="auto"/>
        </w:rPr>
      </w:pPr>
    </w:p>
    <w:p w14:paraId="53CBF34E">
      <w:pPr>
        <w:spacing w:before="78"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2.1.1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磋商文件由下列文件以及在采购过程中发出的修正和补充</w:t>
      </w:r>
      <w:r>
        <w:rPr>
          <w:rFonts w:ascii="宋体" w:hAnsi="宋体" w:eastAsia="宋体" w:cs="宋体"/>
          <w:color w:val="auto"/>
          <w:spacing w:val="-3"/>
          <w:sz w:val="24"/>
          <w:szCs w:val="24"/>
        </w:rPr>
        <w:t>文件组成：</w:t>
      </w:r>
    </w:p>
    <w:p w14:paraId="335DDBFB">
      <w:pPr>
        <w:spacing w:before="115" w:line="218" w:lineRule="auto"/>
        <w:ind w:left="528"/>
        <w:rPr>
          <w:rFonts w:ascii="宋体" w:hAnsi="宋体" w:eastAsia="宋体" w:cs="宋体"/>
          <w:color w:val="auto"/>
          <w:sz w:val="24"/>
          <w:szCs w:val="24"/>
        </w:rPr>
      </w:pPr>
      <w:r>
        <w:rPr>
          <w:rFonts w:ascii="宋体" w:hAnsi="宋体" w:eastAsia="宋体" w:cs="宋体"/>
          <w:color w:val="auto"/>
          <w:spacing w:val="-9"/>
          <w:sz w:val="24"/>
          <w:szCs w:val="24"/>
        </w:rPr>
        <w:t>(1)磋商公告（邀请书</w:t>
      </w:r>
      <w:r>
        <w:rPr>
          <w:rFonts w:ascii="宋体" w:hAnsi="宋体" w:eastAsia="宋体" w:cs="宋体"/>
          <w:color w:val="auto"/>
          <w:spacing w:val="-1"/>
          <w:sz w:val="24"/>
          <w:szCs w:val="24"/>
        </w:rPr>
        <w:t>）；</w:t>
      </w:r>
    </w:p>
    <w:p w14:paraId="0B998B5D">
      <w:pPr>
        <w:spacing w:before="116" w:line="219" w:lineRule="auto"/>
        <w:ind w:left="528"/>
        <w:rPr>
          <w:rFonts w:ascii="宋体" w:hAnsi="宋体" w:eastAsia="宋体" w:cs="宋体"/>
          <w:color w:val="auto"/>
          <w:sz w:val="24"/>
          <w:szCs w:val="24"/>
        </w:rPr>
      </w:pPr>
      <w:r>
        <w:rPr>
          <w:rFonts w:ascii="宋体" w:hAnsi="宋体" w:eastAsia="宋体" w:cs="宋体"/>
          <w:color w:val="auto"/>
          <w:spacing w:val="-11"/>
          <w:sz w:val="24"/>
          <w:szCs w:val="24"/>
        </w:rPr>
        <w:t>(2)供应商须知；</w:t>
      </w:r>
    </w:p>
    <w:p w14:paraId="0EF9ADBB">
      <w:pPr>
        <w:spacing w:before="115" w:line="219" w:lineRule="auto"/>
        <w:ind w:left="528"/>
        <w:rPr>
          <w:rFonts w:ascii="宋体" w:hAnsi="宋体" w:eastAsia="宋体" w:cs="宋体"/>
          <w:color w:val="auto"/>
          <w:sz w:val="24"/>
          <w:szCs w:val="24"/>
        </w:rPr>
      </w:pPr>
      <w:r>
        <w:rPr>
          <w:rFonts w:ascii="宋体" w:hAnsi="宋体" w:eastAsia="宋体" w:cs="宋体"/>
          <w:color w:val="auto"/>
          <w:spacing w:val="-12"/>
          <w:sz w:val="24"/>
          <w:szCs w:val="24"/>
        </w:rPr>
        <w:t>(3)采购需求；</w:t>
      </w:r>
    </w:p>
    <w:p w14:paraId="230F3A8E">
      <w:pPr>
        <w:spacing w:before="116" w:line="220" w:lineRule="auto"/>
        <w:ind w:left="528"/>
        <w:rPr>
          <w:rFonts w:ascii="宋体" w:hAnsi="宋体" w:eastAsia="宋体" w:cs="宋体"/>
          <w:color w:val="auto"/>
          <w:sz w:val="24"/>
          <w:szCs w:val="24"/>
        </w:rPr>
      </w:pPr>
      <w:r>
        <w:rPr>
          <w:rFonts w:ascii="宋体" w:hAnsi="宋体" w:eastAsia="宋体" w:cs="宋体"/>
          <w:color w:val="auto"/>
          <w:spacing w:val="-12"/>
          <w:sz w:val="24"/>
          <w:szCs w:val="24"/>
        </w:rPr>
        <w:t>(4)评审方法；</w:t>
      </w:r>
    </w:p>
    <w:p w14:paraId="6DE0C266">
      <w:pPr>
        <w:spacing w:before="113" w:line="220" w:lineRule="auto"/>
        <w:ind w:left="528"/>
        <w:rPr>
          <w:rFonts w:ascii="宋体" w:hAnsi="宋体" w:eastAsia="宋体" w:cs="宋体"/>
          <w:color w:val="auto"/>
          <w:sz w:val="24"/>
          <w:szCs w:val="24"/>
        </w:rPr>
      </w:pPr>
      <w:r>
        <w:rPr>
          <w:rFonts w:ascii="宋体" w:hAnsi="宋体" w:eastAsia="宋体" w:cs="宋体"/>
          <w:color w:val="auto"/>
          <w:spacing w:val="-12"/>
          <w:sz w:val="24"/>
          <w:szCs w:val="24"/>
        </w:rPr>
        <w:t>(5)合同文件；</w:t>
      </w:r>
    </w:p>
    <w:p w14:paraId="3E4D2858">
      <w:pPr>
        <w:spacing w:before="114" w:line="220" w:lineRule="auto"/>
        <w:ind w:left="528"/>
        <w:rPr>
          <w:rFonts w:ascii="宋体" w:hAnsi="宋体" w:eastAsia="宋体" w:cs="宋体"/>
          <w:color w:val="auto"/>
          <w:sz w:val="24"/>
          <w:szCs w:val="24"/>
        </w:rPr>
      </w:pPr>
      <w:r>
        <w:rPr>
          <w:rFonts w:ascii="宋体" w:hAnsi="宋体" w:eastAsia="宋体" w:cs="宋体"/>
          <w:color w:val="auto"/>
          <w:spacing w:val="-10"/>
          <w:sz w:val="24"/>
          <w:szCs w:val="24"/>
        </w:rPr>
        <w:t>(6)响应文件格式；</w:t>
      </w:r>
    </w:p>
    <w:p w14:paraId="0F577C44">
      <w:pPr>
        <w:spacing w:before="114" w:line="219" w:lineRule="auto"/>
        <w:ind w:left="528"/>
        <w:rPr>
          <w:rFonts w:ascii="宋体" w:hAnsi="宋体" w:eastAsia="宋体" w:cs="宋体"/>
          <w:color w:val="auto"/>
          <w:sz w:val="24"/>
          <w:szCs w:val="24"/>
        </w:rPr>
      </w:pPr>
      <w:r>
        <w:rPr>
          <w:rFonts w:ascii="宋体" w:hAnsi="宋体" w:eastAsia="宋体" w:cs="宋体"/>
          <w:color w:val="auto"/>
          <w:spacing w:val="-3"/>
          <w:sz w:val="24"/>
          <w:szCs w:val="24"/>
        </w:rPr>
        <w:t>(7)在磋商过程中由采购单位发出的澄清和</w:t>
      </w:r>
      <w:r>
        <w:rPr>
          <w:rFonts w:ascii="宋体" w:hAnsi="宋体" w:eastAsia="宋体" w:cs="宋体"/>
          <w:color w:val="auto"/>
          <w:spacing w:val="-4"/>
          <w:sz w:val="24"/>
          <w:szCs w:val="24"/>
        </w:rPr>
        <w:t>补充文件等。</w:t>
      </w:r>
    </w:p>
    <w:p w14:paraId="598584D6">
      <w:pPr>
        <w:spacing w:before="116" w:line="278" w:lineRule="auto"/>
        <w:ind w:left="2" w:right="186" w:firstLine="485"/>
        <w:rPr>
          <w:rFonts w:ascii="宋体" w:hAnsi="宋体" w:eastAsia="宋体" w:cs="宋体"/>
          <w:color w:val="auto"/>
          <w:sz w:val="24"/>
          <w:szCs w:val="24"/>
        </w:rPr>
      </w:pPr>
      <w:r>
        <w:rPr>
          <w:rFonts w:ascii="宋体" w:hAnsi="宋体" w:eastAsia="宋体" w:cs="宋体"/>
          <w:color w:val="auto"/>
          <w:spacing w:val="-1"/>
          <w:sz w:val="24"/>
          <w:szCs w:val="24"/>
        </w:rPr>
        <w:t>2.1.2</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供应商应认真阅读磋商文件中所有</w:t>
      </w:r>
      <w:r>
        <w:rPr>
          <w:rFonts w:ascii="宋体" w:hAnsi="宋体" w:eastAsia="宋体" w:cs="宋体"/>
          <w:color w:val="auto"/>
          <w:spacing w:val="-2"/>
          <w:sz w:val="24"/>
          <w:szCs w:val="24"/>
        </w:rPr>
        <w:t>的事项、格式、条款和技术规范、参数及相关要</w:t>
      </w:r>
      <w:r>
        <w:rPr>
          <w:rFonts w:ascii="宋体" w:hAnsi="宋体" w:eastAsia="宋体" w:cs="宋体"/>
          <w:color w:val="auto"/>
          <w:sz w:val="24"/>
          <w:szCs w:val="24"/>
        </w:rPr>
        <w:t xml:space="preserve"> </w:t>
      </w:r>
      <w:r>
        <w:rPr>
          <w:rFonts w:ascii="宋体" w:hAnsi="宋体" w:eastAsia="宋体" w:cs="宋体"/>
          <w:color w:val="auto"/>
          <w:spacing w:val="-4"/>
          <w:sz w:val="24"/>
          <w:szCs w:val="24"/>
        </w:rPr>
        <w:t>求等。供应商没有按照磋商文件要求提交全部资料，</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或者</w:t>
      </w:r>
      <w:r>
        <w:rPr>
          <w:rFonts w:ascii="宋体" w:hAnsi="宋体" w:eastAsia="宋体" w:cs="宋体"/>
          <w:color w:val="auto"/>
          <w:spacing w:val="-5"/>
          <w:sz w:val="24"/>
          <w:szCs w:val="24"/>
        </w:rPr>
        <w:t>没有对磋商文件在各方面都做出实质</w:t>
      </w:r>
      <w:r>
        <w:rPr>
          <w:rFonts w:ascii="宋体" w:hAnsi="宋体" w:eastAsia="宋体" w:cs="宋体"/>
          <w:color w:val="auto"/>
          <w:sz w:val="24"/>
          <w:szCs w:val="24"/>
        </w:rPr>
        <w:t xml:space="preserve"> </w:t>
      </w:r>
      <w:r>
        <w:rPr>
          <w:rFonts w:ascii="宋体" w:hAnsi="宋体" w:eastAsia="宋体" w:cs="宋体"/>
          <w:color w:val="auto"/>
          <w:spacing w:val="-1"/>
          <w:sz w:val="24"/>
          <w:szCs w:val="24"/>
        </w:rPr>
        <w:t>性响应是供应商的风险，有可能导致被拒绝，或被按照无效文件处理或被确定</w:t>
      </w:r>
      <w:r>
        <w:rPr>
          <w:rFonts w:ascii="宋体" w:hAnsi="宋体" w:eastAsia="宋体" w:cs="宋体"/>
          <w:color w:val="auto"/>
          <w:spacing w:val="-2"/>
          <w:sz w:val="24"/>
          <w:szCs w:val="24"/>
        </w:rPr>
        <w:t>为无效文件。</w:t>
      </w:r>
    </w:p>
    <w:p w14:paraId="5297D6BC">
      <w:pPr>
        <w:spacing w:before="115" w:line="220" w:lineRule="auto"/>
        <w:ind w:left="486"/>
        <w:rPr>
          <w:rFonts w:ascii="宋体" w:hAnsi="宋体" w:eastAsia="宋体" w:cs="宋体"/>
          <w:color w:val="auto"/>
          <w:sz w:val="24"/>
          <w:szCs w:val="24"/>
        </w:rPr>
      </w:pPr>
      <w:r>
        <w:rPr>
          <w:rFonts w:ascii="宋体" w:hAnsi="宋体" w:eastAsia="宋体" w:cs="宋体"/>
          <w:b/>
          <w:bCs/>
          <w:color w:val="auto"/>
          <w:spacing w:val="-4"/>
          <w:sz w:val="24"/>
          <w:szCs w:val="24"/>
        </w:rPr>
        <w:t>2.2</w:t>
      </w:r>
      <w:r>
        <w:rPr>
          <w:rFonts w:ascii="宋体" w:hAnsi="宋体" w:eastAsia="宋体" w:cs="宋体"/>
          <w:color w:val="auto"/>
          <w:spacing w:val="-43"/>
          <w:sz w:val="24"/>
          <w:szCs w:val="24"/>
        </w:rPr>
        <w:t xml:space="preserve"> </w:t>
      </w:r>
      <w:r>
        <w:rPr>
          <w:rFonts w:ascii="宋体" w:hAnsi="宋体" w:eastAsia="宋体" w:cs="宋体"/>
          <w:b/>
          <w:bCs/>
          <w:color w:val="auto"/>
          <w:spacing w:val="-4"/>
          <w:sz w:val="24"/>
          <w:szCs w:val="24"/>
        </w:rPr>
        <w:t>磋商文件的澄清和修改</w:t>
      </w:r>
    </w:p>
    <w:p w14:paraId="7550FC3F">
      <w:pPr>
        <w:spacing w:before="114" w:line="301" w:lineRule="auto"/>
        <w:ind w:left="1" w:firstLine="486"/>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供应商应仔细阅读和检查磋商文件的全部内容。供应商若对磋商文件有任</w:t>
      </w:r>
      <w:r>
        <w:rPr>
          <w:rFonts w:ascii="宋体" w:hAnsi="宋体" w:eastAsia="宋体" w:cs="宋体"/>
          <w:color w:val="auto"/>
          <w:spacing w:val="2"/>
          <w:sz w:val="24"/>
          <w:szCs w:val="24"/>
        </w:rPr>
        <w:t>何疑问，</w:t>
      </w:r>
      <w:r>
        <w:rPr>
          <w:rFonts w:ascii="宋体" w:hAnsi="宋体" w:eastAsia="宋体" w:cs="宋体"/>
          <w:color w:val="auto"/>
          <w:sz w:val="24"/>
          <w:szCs w:val="24"/>
        </w:rPr>
        <w:t xml:space="preserve"> </w:t>
      </w:r>
      <w:r>
        <w:rPr>
          <w:rFonts w:ascii="宋体" w:hAnsi="宋体" w:eastAsia="宋体" w:cs="宋体"/>
          <w:color w:val="auto"/>
          <w:spacing w:val="-2"/>
          <w:sz w:val="24"/>
          <w:szCs w:val="24"/>
        </w:rPr>
        <w:t>均应在响应文件递交截止时间</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5 日前提问。采购单位对供应商所要求澄清的内容均</w:t>
      </w:r>
      <w:r>
        <w:rPr>
          <w:rFonts w:ascii="宋体" w:hAnsi="宋体" w:eastAsia="宋体" w:cs="宋体"/>
          <w:color w:val="auto"/>
          <w:spacing w:val="-3"/>
          <w:sz w:val="24"/>
          <w:szCs w:val="24"/>
        </w:rPr>
        <w:t>予以答复</w:t>
      </w:r>
      <w:r>
        <w:rPr>
          <w:rFonts w:ascii="宋体" w:hAnsi="宋体" w:eastAsia="宋体" w:cs="宋体"/>
          <w:color w:val="auto"/>
          <w:sz w:val="24"/>
          <w:szCs w:val="24"/>
        </w:rPr>
        <w:t xml:space="preserve">   </w:t>
      </w:r>
      <w:r>
        <w:rPr>
          <w:rFonts w:ascii="宋体" w:hAnsi="宋体" w:eastAsia="宋体" w:cs="宋体"/>
          <w:color w:val="auto"/>
          <w:spacing w:val="-5"/>
          <w:sz w:val="24"/>
          <w:szCs w:val="24"/>
        </w:rPr>
        <w:t>（答复中不包括问题的来源）。必要时， 采购单位将组织</w:t>
      </w:r>
      <w:r>
        <w:rPr>
          <w:rFonts w:ascii="宋体" w:hAnsi="宋体" w:eastAsia="宋体" w:cs="宋体"/>
          <w:color w:val="auto"/>
          <w:spacing w:val="-6"/>
          <w:sz w:val="24"/>
          <w:szCs w:val="24"/>
        </w:rPr>
        <w:t>相关专家召开答疑会，并向所有供应</w:t>
      </w:r>
      <w:r>
        <w:rPr>
          <w:rFonts w:ascii="宋体" w:hAnsi="宋体" w:eastAsia="宋体" w:cs="宋体"/>
          <w:color w:val="auto"/>
          <w:sz w:val="24"/>
          <w:szCs w:val="24"/>
        </w:rPr>
        <w:t xml:space="preserve">  </w:t>
      </w:r>
      <w:r>
        <w:rPr>
          <w:rFonts w:ascii="宋体" w:hAnsi="宋体" w:eastAsia="宋体" w:cs="宋体"/>
          <w:color w:val="auto"/>
          <w:spacing w:val="-1"/>
          <w:sz w:val="24"/>
          <w:szCs w:val="24"/>
        </w:rPr>
        <w:t>商公布澄清文件。澄清文件作为磋商文件的组成部分，对供应商具</w:t>
      </w:r>
      <w:r>
        <w:rPr>
          <w:rFonts w:ascii="宋体" w:hAnsi="宋体" w:eastAsia="宋体" w:cs="宋体"/>
          <w:color w:val="auto"/>
          <w:spacing w:val="-2"/>
          <w:sz w:val="24"/>
          <w:szCs w:val="24"/>
        </w:rPr>
        <w:t>有同等约束作用。</w:t>
      </w:r>
    </w:p>
    <w:p w14:paraId="5D383AAE">
      <w:pPr>
        <w:spacing w:before="35" w:line="294" w:lineRule="auto"/>
        <w:ind w:right="258" w:firstLine="464"/>
        <w:rPr>
          <w:rFonts w:ascii="宋体" w:hAnsi="宋体" w:eastAsia="宋体" w:cs="宋体"/>
          <w:color w:val="auto"/>
          <w:sz w:val="24"/>
          <w:szCs w:val="24"/>
        </w:rPr>
      </w:pPr>
      <w:r>
        <w:rPr>
          <w:rFonts w:ascii="宋体" w:hAnsi="宋体" w:eastAsia="宋体" w:cs="宋体"/>
          <w:color w:val="auto"/>
          <w:spacing w:val="-3"/>
          <w:sz w:val="24"/>
          <w:szCs w:val="24"/>
        </w:rPr>
        <w:t>2.2.2</w:t>
      </w:r>
      <w:r>
        <w:rPr>
          <w:rFonts w:ascii="宋体" w:hAnsi="宋体" w:eastAsia="宋体" w:cs="宋体"/>
          <w:color w:val="auto"/>
          <w:spacing w:val="-62"/>
          <w:sz w:val="24"/>
          <w:szCs w:val="24"/>
        </w:rPr>
        <w:t xml:space="preserve"> </w:t>
      </w:r>
      <w:r>
        <w:rPr>
          <w:rFonts w:ascii="宋体" w:hAnsi="宋体" w:eastAsia="宋体" w:cs="宋体"/>
          <w:color w:val="auto"/>
          <w:spacing w:val="-3"/>
          <w:sz w:val="24"/>
          <w:szCs w:val="24"/>
        </w:rPr>
        <w:t>供应商在本项目采购公告期限届满之日起</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7</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个工作日内未对磋商文件提出异议的，</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采购单位将视其为同意。在规定的时间后就磋商文件内容提出的质</w:t>
      </w:r>
      <w:r>
        <w:rPr>
          <w:rFonts w:ascii="宋体" w:hAnsi="宋体" w:eastAsia="宋体" w:cs="宋体"/>
          <w:color w:val="auto"/>
          <w:spacing w:val="-2"/>
          <w:sz w:val="24"/>
          <w:szCs w:val="24"/>
        </w:rPr>
        <w:t>疑将不予受理。</w:t>
      </w:r>
    </w:p>
    <w:p w14:paraId="2EB6559E">
      <w:pPr>
        <w:spacing w:before="36" w:line="294" w:lineRule="auto"/>
        <w:ind w:right="89" w:firstLine="463"/>
        <w:rPr>
          <w:rFonts w:ascii="宋体" w:hAnsi="宋体" w:eastAsia="宋体" w:cs="宋体"/>
          <w:color w:val="auto"/>
          <w:sz w:val="24"/>
          <w:szCs w:val="24"/>
        </w:rPr>
      </w:pPr>
      <w:r>
        <w:rPr>
          <w:rFonts w:ascii="宋体" w:hAnsi="宋体" w:eastAsia="宋体" w:cs="宋体"/>
          <w:color w:val="auto"/>
          <w:spacing w:val="-11"/>
          <w:sz w:val="24"/>
          <w:szCs w:val="24"/>
        </w:rPr>
        <w:t>2.2.3</w:t>
      </w:r>
      <w:r>
        <w:rPr>
          <w:rFonts w:ascii="宋体" w:hAnsi="宋体" w:eastAsia="宋体" w:cs="宋体"/>
          <w:color w:val="auto"/>
          <w:spacing w:val="-62"/>
          <w:sz w:val="24"/>
          <w:szCs w:val="24"/>
        </w:rPr>
        <w:t xml:space="preserve"> </w:t>
      </w:r>
      <w:r>
        <w:rPr>
          <w:rFonts w:ascii="宋体" w:hAnsi="宋体" w:eastAsia="宋体" w:cs="宋体"/>
          <w:color w:val="auto"/>
          <w:spacing w:val="-11"/>
          <w:sz w:val="24"/>
          <w:szCs w:val="24"/>
        </w:rPr>
        <w:t>采购单位可以对已发出的磋商文件进行</w:t>
      </w:r>
      <w:r>
        <w:rPr>
          <w:rFonts w:ascii="宋体" w:hAnsi="宋体" w:eastAsia="宋体" w:cs="宋体"/>
          <w:color w:val="auto"/>
          <w:spacing w:val="-12"/>
          <w:sz w:val="24"/>
          <w:szCs w:val="24"/>
        </w:rPr>
        <w:t>必要的澄清或者修改。澄清或者修改的内容可能</w:t>
      </w:r>
      <w:r>
        <w:rPr>
          <w:rFonts w:ascii="宋体" w:hAnsi="宋体" w:eastAsia="宋体" w:cs="宋体"/>
          <w:color w:val="auto"/>
          <w:sz w:val="24"/>
          <w:szCs w:val="24"/>
        </w:rPr>
        <w:t xml:space="preserve"> </w:t>
      </w:r>
      <w:r>
        <w:rPr>
          <w:rFonts w:ascii="宋体" w:hAnsi="宋体" w:eastAsia="宋体" w:cs="宋体"/>
          <w:color w:val="auto"/>
          <w:spacing w:val="-16"/>
          <w:sz w:val="24"/>
          <w:szCs w:val="24"/>
        </w:rPr>
        <w:t>影响响应文件编制的，采购单位将在响应文件递交截止时间5</w:t>
      </w:r>
      <w:r>
        <w:rPr>
          <w:rFonts w:ascii="宋体" w:hAnsi="宋体" w:eastAsia="宋体" w:cs="宋体"/>
          <w:color w:val="auto"/>
          <w:spacing w:val="-24"/>
          <w:sz w:val="24"/>
          <w:szCs w:val="24"/>
        </w:rPr>
        <w:t xml:space="preserve"> </w:t>
      </w:r>
      <w:r>
        <w:rPr>
          <w:rFonts w:ascii="宋体" w:hAnsi="宋体" w:eastAsia="宋体" w:cs="宋体"/>
          <w:color w:val="auto"/>
          <w:spacing w:val="-16"/>
          <w:sz w:val="24"/>
          <w:szCs w:val="24"/>
        </w:rPr>
        <w:t>日前通知所有获取磋商文件的供应商。</w:t>
      </w:r>
    </w:p>
    <w:p w14:paraId="35FD6864">
      <w:pPr>
        <w:spacing w:before="35" w:line="294" w:lineRule="auto"/>
        <w:ind w:firstLine="463"/>
        <w:rPr>
          <w:rFonts w:ascii="宋体" w:hAnsi="宋体" w:eastAsia="宋体" w:cs="宋体"/>
          <w:color w:val="auto"/>
          <w:sz w:val="24"/>
          <w:szCs w:val="24"/>
        </w:rPr>
      </w:pPr>
      <w:r>
        <w:rPr>
          <w:rFonts w:ascii="宋体" w:hAnsi="宋体" w:eastAsia="宋体" w:cs="宋体"/>
          <w:color w:val="auto"/>
          <w:spacing w:val="-8"/>
          <w:sz w:val="24"/>
          <w:szCs w:val="24"/>
        </w:rPr>
        <w:t>2.2.4</w:t>
      </w:r>
      <w:r>
        <w:rPr>
          <w:rFonts w:ascii="宋体" w:hAnsi="宋体" w:eastAsia="宋体" w:cs="宋体"/>
          <w:color w:val="auto"/>
          <w:spacing w:val="-38"/>
          <w:sz w:val="24"/>
          <w:szCs w:val="24"/>
        </w:rPr>
        <w:t xml:space="preserve"> </w:t>
      </w:r>
      <w:r>
        <w:rPr>
          <w:rFonts w:ascii="宋体" w:hAnsi="宋体" w:eastAsia="宋体" w:cs="宋体"/>
          <w:color w:val="auto"/>
          <w:spacing w:val="-8"/>
          <w:sz w:val="24"/>
          <w:szCs w:val="24"/>
        </w:rPr>
        <w:t>澄清或者修改的内容是磋商文件的组成部分，将向所有供应商公布澄清或者修改文件，</w:t>
      </w:r>
      <w:r>
        <w:rPr>
          <w:rFonts w:ascii="宋体" w:hAnsi="宋体" w:eastAsia="宋体" w:cs="宋体"/>
          <w:color w:val="auto"/>
          <w:sz w:val="24"/>
          <w:szCs w:val="24"/>
        </w:rPr>
        <w:t xml:space="preserve"> </w:t>
      </w:r>
      <w:r>
        <w:rPr>
          <w:rFonts w:ascii="宋体" w:hAnsi="宋体" w:eastAsia="宋体" w:cs="宋体"/>
          <w:color w:val="auto"/>
          <w:spacing w:val="-12"/>
          <w:sz w:val="24"/>
          <w:szCs w:val="24"/>
        </w:rPr>
        <w:t>澄清或者修改文件对供应商具有约束力。</w:t>
      </w:r>
    </w:p>
    <w:p w14:paraId="1C5C549F">
      <w:pPr>
        <w:spacing w:before="36" w:line="294" w:lineRule="auto"/>
        <w:ind w:right="174" w:firstLine="464"/>
        <w:rPr>
          <w:rFonts w:ascii="宋体" w:hAnsi="宋体" w:eastAsia="宋体" w:cs="宋体"/>
          <w:color w:val="auto"/>
          <w:sz w:val="24"/>
          <w:szCs w:val="24"/>
        </w:rPr>
      </w:pPr>
      <w:r>
        <w:rPr>
          <w:rFonts w:ascii="宋体" w:hAnsi="宋体" w:eastAsia="宋体" w:cs="宋体"/>
          <w:color w:val="auto"/>
          <w:spacing w:val="-12"/>
          <w:sz w:val="24"/>
          <w:szCs w:val="24"/>
        </w:rPr>
        <w:t>2.2.5</w:t>
      </w:r>
      <w:r>
        <w:rPr>
          <w:rFonts w:ascii="宋体" w:hAnsi="宋体" w:eastAsia="宋体" w:cs="宋体"/>
          <w:color w:val="auto"/>
          <w:spacing w:val="-40"/>
          <w:sz w:val="24"/>
          <w:szCs w:val="24"/>
        </w:rPr>
        <w:t xml:space="preserve"> </w:t>
      </w:r>
      <w:r>
        <w:rPr>
          <w:rFonts w:ascii="宋体" w:hAnsi="宋体" w:eastAsia="宋体" w:cs="宋体"/>
          <w:color w:val="auto"/>
          <w:spacing w:val="-12"/>
          <w:sz w:val="24"/>
          <w:szCs w:val="24"/>
        </w:rPr>
        <w:t>为使供应商有充足的时间对磋商文件的修改部分进行研究，采购单位可适当推迟响应文</w:t>
      </w:r>
      <w:r>
        <w:rPr>
          <w:rFonts w:ascii="宋体" w:hAnsi="宋体" w:eastAsia="宋体" w:cs="宋体"/>
          <w:color w:val="auto"/>
          <w:sz w:val="24"/>
          <w:szCs w:val="24"/>
        </w:rPr>
        <w:t xml:space="preserve"> </w:t>
      </w:r>
      <w:r>
        <w:rPr>
          <w:rFonts w:ascii="宋体" w:hAnsi="宋体" w:eastAsia="宋体" w:cs="宋体"/>
          <w:color w:val="auto"/>
          <w:spacing w:val="-12"/>
          <w:sz w:val="24"/>
          <w:szCs w:val="24"/>
        </w:rPr>
        <w:t>件截止期，并通知所有获取磋商文件的供应商。</w:t>
      </w:r>
    </w:p>
    <w:p w14:paraId="53B87709">
      <w:pPr>
        <w:spacing w:before="36" w:line="294" w:lineRule="auto"/>
        <w:ind w:right="174" w:firstLine="463"/>
        <w:rPr>
          <w:rFonts w:ascii="宋体" w:hAnsi="宋体" w:eastAsia="宋体" w:cs="宋体"/>
          <w:color w:val="auto"/>
          <w:sz w:val="24"/>
          <w:szCs w:val="24"/>
        </w:rPr>
      </w:pPr>
      <w:r>
        <w:rPr>
          <w:rFonts w:ascii="宋体" w:hAnsi="宋体" w:eastAsia="宋体" w:cs="宋体"/>
          <w:color w:val="auto"/>
          <w:spacing w:val="-11"/>
          <w:sz w:val="24"/>
          <w:szCs w:val="24"/>
        </w:rPr>
        <w:t>2.2.6</w:t>
      </w:r>
      <w:r>
        <w:rPr>
          <w:rFonts w:ascii="宋体" w:hAnsi="宋体" w:eastAsia="宋体" w:cs="宋体"/>
          <w:color w:val="auto"/>
          <w:spacing w:val="-61"/>
          <w:sz w:val="24"/>
          <w:szCs w:val="24"/>
        </w:rPr>
        <w:t xml:space="preserve"> </w:t>
      </w:r>
      <w:r>
        <w:rPr>
          <w:rFonts w:ascii="宋体" w:hAnsi="宋体" w:eastAsia="宋体" w:cs="宋体"/>
          <w:color w:val="auto"/>
          <w:spacing w:val="-11"/>
          <w:sz w:val="24"/>
          <w:szCs w:val="24"/>
        </w:rPr>
        <w:t>供应商应注意及时接收发布的澄清或</w:t>
      </w:r>
      <w:r>
        <w:rPr>
          <w:rFonts w:ascii="宋体" w:hAnsi="宋体" w:eastAsia="宋体" w:cs="宋体"/>
          <w:color w:val="auto"/>
          <w:spacing w:val="-12"/>
          <w:sz w:val="24"/>
          <w:szCs w:val="24"/>
        </w:rPr>
        <w:t>修改通知，具体形式见供应商须知前附表规定，因</w:t>
      </w:r>
      <w:r>
        <w:rPr>
          <w:rFonts w:ascii="宋体" w:hAnsi="宋体" w:eastAsia="宋体" w:cs="宋体"/>
          <w:color w:val="auto"/>
          <w:sz w:val="24"/>
          <w:szCs w:val="24"/>
        </w:rPr>
        <w:t xml:space="preserve"> </w:t>
      </w:r>
      <w:r>
        <w:rPr>
          <w:rFonts w:ascii="宋体" w:hAnsi="宋体" w:eastAsia="宋体" w:cs="宋体"/>
          <w:color w:val="auto"/>
          <w:spacing w:val="-12"/>
          <w:sz w:val="24"/>
          <w:szCs w:val="24"/>
        </w:rPr>
        <w:t>供应商原因未及时获知澄清、修改或补充内容而导致的任何后果将由供应商自行承担。</w:t>
      </w:r>
    </w:p>
    <w:p w14:paraId="2332B3A1">
      <w:pPr>
        <w:spacing w:before="226" w:line="220" w:lineRule="auto"/>
        <w:ind w:left="3387"/>
        <w:rPr>
          <w:rFonts w:ascii="宋体" w:hAnsi="宋体" w:eastAsia="宋体" w:cs="宋体"/>
          <w:color w:val="auto"/>
          <w:sz w:val="32"/>
          <w:szCs w:val="32"/>
        </w:rPr>
      </w:pPr>
      <w:r>
        <w:rPr>
          <w:rFonts w:ascii="宋体" w:hAnsi="宋体" w:eastAsia="宋体" w:cs="宋体"/>
          <w:b/>
          <w:bCs/>
          <w:color w:val="auto"/>
          <w:spacing w:val="-4"/>
          <w:sz w:val="32"/>
          <w:szCs w:val="32"/>
        </w:rPr>
        <w:t>三、响应文件的编制</w:t>
      </w:r>
    </w:p>
    <w:p w14:paraId="6CA8C859">
      <w:pPr>
        <w:pStyle w:val="3"/>
        <w:spacing w:line="267" w:lineRule="auto"/>
        <w:rPr>
          <w:color w:val="auto"/>
        </w:rPr>
      </w:pPr>
    </w:p>
    <w:p w14:paraId="36EC482F">
      <w:pPr>
        <w:spacing w:before="79" w:line="220" w:lineRule="auto"/>
        <w:ind w:left="488"/>
        <w:rPr>
          <w:rFonts w:ascii="宋体" w:hAnsi="宋体" w:eastAsia="宋体" w:cs="宋体"/>
          <w:color w:val="auto"/>
          <w:sz w:val="24"/>
          <w:szCs w:val="24"/>
        </w:rPr>
      </w:pPr>
      <w:r>
        <w:rPr>
          <w:rFonts w:ascii="宋体" w:hAnsi="宋体" w:eastAsia="宋体" w:cs="宋体"/>
          <w:b/>
          <w:bCs/>
          <w:color w:val="auto"/>
          <w:spacing w:val="-6"/>
          <w:sz w:val="24"/>
          <w:szCs w:val="24"/>
        </w:rPr>
        <w:t>3.1</w:t>
      </w:r>
      <w:r>
        <w:rPr>
          <w:rFonts w:ascii="宋体" w:hAnsi="宋体" w:eastAsia="宋体" w:cs="宋体"/>
          <w:color w:val="auto"/>
          <w:spacing w:val="-32"/>
          <w:sz w:val="24"/>
          <w:szCs w:val="24"/>
        </w:rPr>
        <w:t xml:space="preserve"> </w:t>
      </w:r>
      <w:r>
        <w:rPr>
          <w:rFonts w:ascii="宋体" w:hAnsi="宋体" w:eastAsia="宋体" w:cs="宋体"/>
          <w:b/>
          <w:bCs/>
          <w:color w:val="auto"/>
          <w:spacing w:val="-6"/>
          <w:sz w:val="24"/>
          <w:szCs w:val="24"/>
        </w:rPr>
        <w:t>响应文件的语言</w:t>
      </w:r>
    </w:p>
    <w:p w14:paraId="60FA5431">
      <w:pPr>
        <w:spacing w:before="113" w:line="299" w:lineRule="auto"/>
        <w:ind w:right="5" w:firstLine="465"/>
        <w:jc w:val="both"/>
        <w:rPr>
          <w:rFonts w:ascii="宋体" w:hAnsi="宋体" w:eastAsia="宋体" w:cs="宋体"/>
          <w:color w:val="auto"/>
          <w:sz w:val="24"/>
          <w:szCs w:val="24"/>
        </w:rPr>
      </w:pPr>
      <w:r>
        <w:rPr>
          <w:rFonts w:ascii="宋体" w:hAnsi="宋体" w:eastAsia="宋体" w:cs="宋体"/>
          <w:color w:val="auto"/>
          <w:spacing w:val="-11"/>
          <w:sz w:val="24"/>
          <w:szCs w:val="24"/>
        </w:rPr>
        <w:t>3.1.1供应商提交的响应文件以及供应</w:t>
      </w:r>
      <w:r>
        <w:rPr>
          <w:rFonts w:ascii="宋体" w:hAnsi="宋体" w:eastAsia="宋体" w:cs="宋体"/>
          <w:color w:val="auto"/>
          <w:spacing w:val="-12"/>
          <w:sz w:val="24"/>
          <w:szCs w:val="24"/>
        </w:rPr>
        <w:t>商与采购单位就有关磋商的所有来往函电均应使用中文。</w:t>
      </w:r>
      <w:r>
        <w:rPr>
          <w:rFonts w:ascii="宋体" w:hAnsi="宋体" w:eastAsia="宋体" w:cs="宋体"/>
          <w:color w:val="auto"/>
          <w:sz w:val="24"/>
          <w:szCs w:val="24"/>
        </w:rPr>
        <w:t xml:space="preserve"> </w:t>
      </w:r>
      <w:r>
        <w:rPr>
          <w:rFonts w:ascii="宋体" w:hAnsi="宋体" w:eastAsia="宋体" w:cs="宋体"/>
          <w:color w:val="auto"/>
          <w:spacing w:val="-13"/>
          <w:sz w:val="24"/>
          <w:szCs w:val="24"/>
        </w:rPr>
        <w:t>供应商提交的支持文件或印刷的文献可以用另一种语言，但相应内</w:t>
      </w:r>
      <w:r>
        <w:rPr>
          <w:rFonts w:ascii="宋体" w:hAnsi="宋体" w:eastAsia="宋体" w:cs="宋体"/>
          <w:color w:val="auto"/>
          <w:spacing w:val="-14"/>
          <w:sz w:val="24"/>
          <w:szCs w:val="24"/>
        </w:rPr>
        <w:t>容应附有中文翻译本，在解释响</w:t>
      </w:r>
      <w:r>
        <w:rPr>
          <w:rFonts w:ascii="宋体" w:hAnsi="宋体" w:eastAsia="宋体" w:cs="宋体"/>
          <w:color w:val="auto"/>
          <w:sz w:val="24"/>
          <w:szCs w:val="24"/>
        </w:rPr>
        <w:t xml:space="preserve">  </w:t>
      </w:r>
      <w:r>
        <w:rPr>
          <w:rFonts w:ascii="宋体" w:hAnsi="宋体" w:eastAsia="宋体" w:cs="宋体"/>
          <w:color w:val="auto"/>
          <w:spacing w:val="-12"/>
          <w:sz w:val="24"/>
          <w:szCs w:val="24"/>
        </w:rPr>
        <w:t>应文件的修改内容时以中文翻译本为准。</w:t>
      </w:r>
    </w:p>
    <w:p w14:paraId="3A163D95">
      <w:pPr>
        <w:spacing w:before="1" w:line="222" w:lineRule="auto"/>
        <w:ind w:left="569"/>
        <w:rPr>
          <w:rFonts w:ascii="宋体" w:hAnsi="宋体" w:eastAsia="宋体" w:cs="宋体"/>
          <w:color w:val="auto"/>
          <w:sz w:val="24"/>
          <w:szCs w:val="24"/>
        </w:rPr>
      </w:pPr>
      <w:r>
        <w:rPr>
          <w:rFonts w:ascii="宋体" w:hAnsi="宋体" w:eastAsia="宋体" w:cs="宋体"/>
          <w:color w:val="auto"/>
          <w:spacing w:val="-5"/>
          <w:sz w:val="28"/>
          <w:szCs w:val="28"/>
        </w:rPr>
        <w:t>★</w:t>
      </w:r>
      <w:r>
        <w:rPr>
          <w:rFonts w:ascii="宋体" w:hAnsi="宋体" w:eastAsia="宋体" w:cs="宋体"/>
          <w:b/>
          <w:bCs/>
          <w:color w:val="auto"/>
          <w:spacing w:val="-5"/>
          <w:sz w:val="24"/>
          <w:szCs w:val="24"/>
        </w:rPr>
        <w:t>3.2</w:t>
      </w:r>
      <w:r>
        <w:rPr>
          <w:rFonts w:ascii="宋体" w:hAnsi="宋体" w:eastAsia="宋体" w:cs="宋体"/>
          <w:color w:val="auto"/>
          <w:spacing w:val="-38"/>
          <w:sz w:val="24"/>
          <w:szCs w:val="24"/>
        </w:rPr>
        <w:t xml:space="preserve"> </w:t>
      </w:r>
      <w:r>
        <w:rPr>
          <w:rFonts w:ascii="宋体" w:hAnsi="宋体" w:eastAsia="宋体" w:cs="宋体"/>
          <w:b/>
          <w:bCs/>
          <w:color w:val="auto"/>
          <w:spacing w:val="-5"/>
          <w:sz w:val="24"/>
          <w:szCs w:val="24"/>
        </w:rPr>
        <w:t>响应文件的构成</w:t>
      </w:r>
    </w:p>
    <w:p w14:paraId="64351443">
      <w:pPr>
        <w:spacing w:before="97" w:line="219" w:lineRule="auto"/>
        <w:ind w:left="483"/>
        <w:rPr>
          <w:rFonts w:ascii="宋体" w:hAnsi="宋体" w:eastAsia="宋体" w:cs="宋体"/>
          <w:color w:val="auto"/>
          <w:sz w:val="24"/>
          <w:szCs w:val="24"/>
        </w:rPr>
      </w:pPr>
      <w:r>
        <w:rPr>
          <w:rFonts w:ascii="宋体" w:hAnsi="宋体" w:eastAsia="宋体" w:cs="宋体"/>
          <w:color w:val="auto"/>
          <w:sz w:val="24"/>
          <w:szCs w:val="24"/>
        </w:rPr>
        <w:t>供应商应按照磋商文件的规定和要求编制响应文件，具体内容</w:t>
      </w:r>
      <w:r>
        <w:rPr>
          <w:rFonts w:ascii="宋体" w:hAnsi="宋体" w:eastAsia="宋体" w:cs="宋体"/>
          <w:color w:val="auto"/>
          <w:spacing w:val="-1"/>
          <w:sz w:val="24"/>
          <w:szCs w:val="24"/>
        </w:rPr>
        <w:t>详见第六章“响应文件格</w:t>
      </w:r>
    </w:p>
    <w:p w14:paraId="434671CC">
      <w:pPr>
        <w:spacing w:line="219" w:lineRule="auto"/>
        <w:rPr>
          <w:rFonts w:ascii="宋体" w:hAnsi="宋体" w:eastAsia="宋体" w:cs="宋体"/>
          <w:color w:val="auto"/>
          <w:sz w:val="24"/>
          <w:szCs w:val="24"/>
        </w:rPr>
        <w:sectPr>
          <w:footerReference r:id="rId18" w:type="default"/>
          <w:pgSz w:w="11906" w:h="16839"/>
          <w:pgMar w:top="400" w:right="893" w:bottom="1149" w:left="1088" w:header="0" w:footer="987" w:gutter="0"/>
          <w:pgNumType w:fmt="decimal"/>
          <w:cols w:space="720" w:num="1"/>
        </w:sectPr>
      </w:pPr>
    </w:p>
    <w:p w14:paraId="6AC34404">
      <w:pPr>
        <w:pStyle w:val="3"/>
        <w:spacing w:line="267" w:lineRule="auto"/>
        <w:rPr>
          <w:color w:val="auto"/>
        </w:rPr>
      </w:pPr>
    </w:p>
    <w:p w14:paraId="508FA0D1">
      <w:pPr>
        <w:pStyle w:val="3"/>
        <w:spacing w:line="267" w:lineRule="auto"/>
        <w:rPr>
          <w:color w:val="auto"/>
        </w:rPr>
      </w:pPr>
    </w:p>
    <w:p w14:paraId="30DB0A78">
      <w:pPr>
        <w:pStyle w:val="3"/>
        <w:spacing w:line="268" w:lineRule="auto"/>
        <w:rPr>
          <w:color w:val="auto"/>
        </w:rPr>
      </w:pPr>
    </w:p>
    <w:p w14:paraId="41635B97">
      <w:pPr>
        <w:pStyle w:val="3"/>
        <w:spacing w:line="268" w:lineRule="auto"/>
        <w:rPr>
          <w:color w:val="auto"/>
        </w:rPr>
      </w:pPr>
    </w:p>
    <w:p w14:paraId="4FC880AE">
      <w:pPr>
        <w:spacing w:before="78" w:line="294" w:lineRule="auto"/>
        <w:ind w:left="13" w:right="186" w:hanging="7"/>
        <w:rPr>
          <w:rFonts w:ascii="宋体" w:hAnsi="宋体" w:eastAsia="宋体" w:cs="宋体"/>
          <w:color w:val="auto"/>
          <w:sz w:val="24"/>
          <w:szCs w:val="24"/>
        </w:rPr>
      </w:pPr>
      <w:r>
        <w:rPr>
          <w:rFonts w:ascii="宋体" w:hAnsi="宋体" w:eastAsia="宋体" w:cs="宋体"/>
          <w:color w:val="auto"/>
          <w:spacing w:val="-5"/>
          <w:sz w:val="24"/>
          <w:szCs w:val="24"/>
        </w:rPr>
        <w:t>式”。供应商在磋商和评审过程中做出的符合竞争</w:t>
      </w:r>
      <w:r>
        <w:rPr>
          <w:rFonts w:ascii="宋体" w:hAnsi="宋体" w:eastAsia="宋体" w:cs="宋体"/>
          <w:color w:val="auto"/>
          <w:spacing w:val="-6"/>
          <w:sz w:val="24"/>
          <w:szCs w:val="24"/>
        </w:rPr>
        <w:t>性磋商文件要求的澄清、说明或补正， 构成</w:t>
      </w:r>
      <w:r>
        <w:rPr>
          <w:rFonts w:ascii="宋体" w:hAnsi="宋体" w:eastAsia="宋体" w:cs="宋体"/>
          <w:color w:val="auto"/>
          <w:sz w:val="24"/>
          <w:szCs w:val="24"/>
        </w:rPr>
        <w:t xml:space="preserve"> </w:t>
      </w:r>
      <w:r>
        <w:rPr>
          <w:rFonts w:ascii="宋体" w:hAnsi="宋体" w:eastAsia="宋体" w:cs="宋体"/>
          <w:color w:val="auto"/>
          <w:spacing w:val="-6"/>
          <w:sz w:val="24"/>
          <w:szCs w:val="24"/>
        </w:rPr>
        <w:t>响应文件的组成部分。</w:t>
      </w:r>
    </w:p>
    <w:p w14:paraId="3F312B9A">
      <w:pPr>
        <w:spacing w:before="34" w:line="220" w:lineRule="auto"/>
        <w:ind w:left="489"/>
        <w:rPr>
          <w:rFonts w:ascii="宋体" w:hAnsi="宋体" w:eastAsia="宋体" w:cs="宋体"/>
          <w:color w:val="auto"/>
          <w:sz w:val="24"/>
          <w:szCs w:val="24"/>
        </w:rPr>
      </w:pPr>
      <w:r>
        <w:rPr>
          <w:rFonts w:ascii="宋体" w:hAnsi="宋体" w:eastAsia="宋体" w:cs="宋体"/>
          <w:b/>
          <w:bCs/>
          <w:color w:val="auto"/>
          <w:spacing w:val="-6"/>
          <w:sz w:val="24"/>
          <w:szCs w:val="24"/>
        </w:rPr>
        <w:t>3.3</w:t>
      </w:r>
      <w:r>
        <w:rPr>
          <w:rFonts w:ascii="宋体" w:hAnsi="宋体" w:eastAsia="宋体" w:cs="宋体"/>
          <w:color w:val="auto"/>
          <w:spacing w:val="-37"/>
          <w:sz w:val="24"/>
          <w:szCs w:val="24"/>
        </w:rPr>
        <w:t xml:space="preserve"> </w:t>
      </w:r>
      <w:r>
        <w:rPr>
          <w:rFonts w:ascii="宋体" w:hAnsi="宋体" w:eastAsia="宋体" w:cs="宋体"/>
          <w:b/>
          <w:bCs/>
          <w:color w:val="auto"/>
          <w:spacing w:val="-6"/>
          <w:sz w:val="24"/>
          <w:szCs w:val="24"/>
        </w:rPr>
        <w:t>响应文件编制</w:t>
      </w:r>
    </w:p>
    <w:p w14:paraId="0BA0CF6D">
      <w:pPr>
        <w:spacing w:before="114" w:line="278" w:lineRule="auto"/>
        <w:ind w:right="186" w:firstLine="491"/>
        <w:rPr>
          <w:rFonts w:ascii="宋体" w:hAnsi="宋体" w:eastAsia="宋体" w:cs="宋体"/>
          <w:color w:val="auto"/>
          <w:sz w:val="24"/>
          <w:szCs w:val="24"/>
        </w:rPr>
      </w:pPr>
      <w:r>
        <w:rPr>
          <w:rFonts w:ascii="宋体" w:hAnsi="宋体" w:eastAsia="宋体" w:cs="宋体"/>
          <w:color w:val="auto"/>
          <w:spacing w:val="-2"/>
          <w:sz w:val="24"/>
          <w:szCs w:val="24"/>
        </w:rPr>
        <w:t>3.3.1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响应文件编制的具体要求见供应商须知前附表规定。响应文件应按照磋商文件要求</w:t>
      </w:r>
      <w:r>
        <w:rPr>
          <w:rFonts w:ascii="宋体" w:hAnsi="宋体" w:eastAsia="宋体" w:cs="宋体"/>
          <w:color w:val="auto"/>
          <w:sz w:val="24"/>
          <w:szCs w:val="24"/>
        </w:rPr>
        <w:t xml:space="preserve"> </w:t>
      </w:r>
      <w:r>
        <w:rPr>
          <w:rFonts w:ascii="宋体" w:hAnsi="宋体" w:eastAsia="宋体" w:cs="宋体"/>
          <w:color w:val="auto"/>
          <w:spacing w:val="-2"/>
          <w:sz w:val="24"/>
          <w:szCs w:val="24"/>
        </w:rPr>
        <w:t>进行制作编制，并对其提交的响应文件的真实</w:t>
      </w:r>
      <w:r>
        <w:rPr>
          <w:rFonts w:ascii="宋体" w:hAnsi="宋体" w:eastAsia="宋体" w:cs="宋体"/>
          <w:color w:val="auto"/>
          <w:spacing w:val="-3"/>
          <w:sz w:val="24"/>
          <w:szCs w:val="24"/>
        </w:rPr>
        <w:t>性、合法性承担法律责任。保证目录清晰、内容</w:t>
      </w:r>
      <w:r>
        <w:rPr>
          <w:rFonts w:ascii="宋体" w:hAnsi="宋体" w:eastAsia="宋体" w:cs="宋体"/>
          <w:color w:val="auto"/>
          <w:sz w:val="24"/>
          <w:szCs w:val="24"/>
        </w:rPr>
        <w:t xml:space="preserve"> </w:t>
      </w:r>
      <w:r>
        <w:rPr>
          <w:rFonts w:ascii="宋体" w:hAnsi="宋体" w:eastAsia="宋体" w:cs="宋体"/>
          <w:color w:val="auto"/>
          <w:spacing w:val="-1"/>
          <w:sz w:val="24"/>
          <w:szCs w:val="24"/>
        </w:rPr>
        <w:t>完整。响应文件各类证件须与磋商供应商注册登记资料相一致。</w:t>
      </w:r>
    </w:p>
    <w:p w14:paraId="4F4B1569">
      <w:pPr>
        <w:spacing w:before="115" w:line="278" w:lineRule="auto"/>
        <w:ind w:left="1" w:right="186" w:firstLine="489"/>
        <w:rPr>
          <w:rFonts w:ascii="宋体" w:hAnsi="宋体" w:eastAsia="宋体" w:cs="宋体"/>
          <w:color w:val="auto"/>
          <w:sz w:val="24"/>
          <w:szCs w:val="24"/>
        </w:rPr>
      </w:pPr>
      <w:r>
        <w:rPr>
          <w:rFonts w:ascii="宋体" w:hAnsi="宋体" w:eastAsia="宋体" w:cs="宋体"/>
          <w:color w:val="auto"/>
          <w:spacing w:val="-3"/>
          <w:sz w:val="24"/>
          <w:szCs w:val="24"/>
        </w:rPr>
        <w:t>3.3.2</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响应文件应当对磋商文件有关</w:t>
      </w:r>
      <w:r>
        <w:rPr>
          <w:rFonts w:ascii="宋体" w:hAnsi="宋体" w:eastAsia="宋体" w:cs="宋体"/>
          <w:b/>
          <w:bCs/>
          <w:color w:val="auto"/>
          <w:spacing w:val="-3"/>
          <w:sz w:val="24"/>
          <w:szCs w:val="24"/>
        </w:rPr>
        <w:t>服务要求、合同条件、投</w:t>
      </w:r>
      <w:r>
        <w:rPr>
          <w:rFonts w:ascii="宋体" w:hAnsi="宋体" w:eastAsia="宋体" w:cs="宋体"/>
          <w:b/>
          <w:bCs/>
          <w:color w:val="auto"/>
          <w:spacing w:val="-4"/>
          <w:sz w:val="24"/>
          <w:szCs w:val="24"/>
        </w:rPr>
        <w:t>标有效期、响应保证金、投</w:t>
      </w:r>
      <w:r>
        <w:rPr>
          <w:rFonts w:ascii="宋体" w:hAnsi="宋体" w:eastAsia="宋体" w:cs="宋体"/>
          <w:color w:val="auto"/>
          <w:sz w:val="24"/>
          <w:szCs w:val="24"/>
        </w:rPr>
        <w:t xml:space="preserve"> </w:t>
      </w:r>
      <w:r>
        <w:rPr>
          <w:rFonts w:ascii="宋体" w:hAnsi="宋体" w:eastAsia="宋体" w:cs="宋体"/>
          <w:b/>
          <w:bCs/>
          <w:color w:val="auto"/>
          <w:spacing w:val="-4"/>
          <w:sz w:val="24"/>
          <w:szCs w:val="24"/>
        </w:rPr>
        <w:t>标报价、响应文件密封、响应文件签署盖章、响应文件格式等</w:t>
      </w:r>
      <w:r>
        <w:rPr>
          <w:rFonts w:ascii="宋体" w:hAnsi="宋体" w:eastAsia="宋体" w:cs="宋体"/>
          <w:color w:val="auto"/>
          <w:spacing w:val="-4"/>
          <w:sz w:val="24"/>
          <w:szCs w:val="24"/>
        </w:rPr>
        <w:t>实质性内容</w:t>
      </w:r>
      <w:r>
        <w:rPr>
          <w:rFonts w:ascii="宋体" w:hAnsi="宋体" w:eastAsia="宋体" w:cs="宋体"/>
          <w:color w:val="auto"/>
          <w:spacing w:val="-5"/>
          <w:sz w:val="24"/>
          <w:szCs w:val="24"/>
        </w:rPr>
        <w:t>作出响应。响应文件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满足磋商文件实质性要求的基础上，可以提出比磋商文件要求更有利于采</w:t>
      </w:r>
      <w:r>
        <w:rPr>
          <w:rFonts w:ascii="宋体" w:hAnsi="宋体" w:eastAsia="宋体" w:cs="宋体"/>
          <w:color w:val="auto"/>
          <w:spacing w:val="-2"/>
          <w:sz w:val="24"/>
          <w:szCs w:val="24"/>
        </w:rPr>
        <w:t>购人的承诺。</w:t>
      </w:r>
    </w:p>
    <w:p w14:paraId="672A3C9F">
      <w:pPr>
        <w:spacing w:before="115" w:line="278" w:lineRule="auto"/>
        <w:ind w:right="186" w:firstLine="490"/>
        <w:rPr>
          <w:rFonts w:ascii="宋体" w:hAnsi="宋体" w:eastAsia="宋体" w:cs="宋体"/>
          <w:color w:val="auto"/>
          <w:sz w:val="24"/>
          <w:szCs w:val="24"/>
        </w:rPr>
      </w:pPr>
      <w:r>
        <w:rPr>
          <w:rFonts w:ascii="宋体" w:hAnsi="宋体" w:eastAsia="宋体" w:cs="宋体"/>
          <w:color w:val="auto"/>
          <w:spacing w:val="-1"/>
          <w:sz w:val="24"/>
          <w:szCs w:val="24"/>
        </w:rPr>
        <w:t>3.3.3</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供应商提交的响应文件以及供应商与采购代理机构和采购人就有关磋商的所有来</w:t>
      </w:r>
      <w:r>
        <w:rPr>
          <w:rFonts w:ascii="宋体" w:hAnsi="宋体" w:eastAsia="宋体" w:cs="宋体"/>
          <w:color w:val="auto"/>
          <w:sz w:val="24"/>
          <w:szCs w:val="24"/>
        </w:rPr>
        <w:t xml:space="preserve">  </w:t>
      </w:r>
      <w:r>
        <w:rPr>
          <w:rFonts w:ascii="宋体" w:hAnsi="宋体" w:eastAsia="宋体" w:cs="宋体"/>
          <w:color w:val="auto"/>
          <w:spacing w:val="-4"/>
          <w:sz w:val="24"/>
          <w:szCs w:val="24"/>
        </w:rPr>
        <w:t>往函电均应使用中文。供应商提交的支持文件和印刷的文献可以使用别的语</w:t>
      </w:r>
      <w:r>
        <w:rPr>
          <w:rFonts w:ascii="宋体" w:hAnsi="宋体" w:eastAsia="宋体" w:cs="宋体"/>
          <w:color w:val="auto"/>
          <w:spacing w:val="-5"/>
          <w:sz w:val="24"/>
          <w:szCs w:val="24"/>
        </w:rPr>
        <w:t>言，</w:t>
      </w:r>
      <w:r>
        <w:rPr>
          <w:rFonts w:ascii="宋体" w:hAnsi="宋体" w:eastAsia="宋体" w:cs="宋体"/>
          <w:color w:val="auto"/>
          <w:spacing w:val="-52"/>
          <w:sz w:val="24"/>
          <w:szCs w:val="24"/>
        </w:rPr>
        <w:t xml:space="preserve"> </w:t>
      </w:r>
      <w:r>
        <w:rPr>
          <w:rFonts w:ascii="宋体" w:hAnsi="宋体" w:eastAsia="宋体" w:cs="宋体"/>
          <w:color w:val="auto"/>
          <w:spacing w:val="-5"/>
          <w:sz w:val="24"/>
          <w:szCs w:val="24"/>
        </w:rPr>
        <w:t>但其相应内容</w:t>
      </w:r>
      <w:r>
        <w:rPr>
          <w:rFonts w:ascii="宋体" w:hAnsi="宋体" w:eastAsia="宋体" w:cs="宋体"/>
          <w:color w:val="auto"/>
          <w:sz w:val="24"/>
          <w:szCs w:val="24"/>
        </w:rPr>
        <w:t xml:space="preserve"> </w:t>
      </w:r>
      <w:r>
        <w:rPr>
          <w:rFonts w:ascii="宋体" w:hAnsi="宋体" w:eastAsia="宋体" w:cs="宋体"/>
          <w:color w:val="auto"/>
          <w:spacing w:val="-2"/>
          <w:sz w:val="24"/>
          <w:szCs w:val="24"/>
        </w:rPr>
        <w:t>必须附有中文翻译文本，在解释响应文件时以翻译文本为主。</w:t>
      </w:r>
    </w:p>
    <w:p w14:paraId="6EFF3EFF">
      <w:pPr>
        <w:spacing w:before="115" w:line="264" w:lineRule="auto"/>
        <w:ind w:left="4" w:right="387" w:firstLine="486"/>
        <w:rPr>
          <w:rFonts w:ascii="宋体" w:hAnsi="宋体" w:eastAsia="宋体" w:cs="宋体"/>
          <w:color w:val="auto"/>
          <w:sz w:val="24"/>
          <w:szCs w:val="24"/>
        </w:rPr>
      </w:pPr>
      <w:r>
        <w:rPr>
          <w:rFonts w:ascii="宋体" w:hAnsi="宋体" w:eastAsia="宋体" w:cs="宋体"/>
          <w:color w:val="auto"/>
          <w:spacing w:val="-1"/>
          <w:sz w:val="24"/>
          <w:szCs w:val="24"/>
        </w:rPr>
        <w:t>3.3.4</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供应商应认真阅读、并充分理解本文件的全部内容（包括所有的澄清、修改等内</w:t>
      </w:r>
      <w:r>
        <w:rPr>
          <w:rFonts w:ascii="宋体" w:hAnsi="宋体" w:eastAsia="宋体" w:cs="宋体"/>
          <w:color w:val="auto"/>
          <w:sz w:val="24"/>
          <w:szCs w:val="24"/>
        </w:rPr>
        <w:t xml:space="preserve"> </w:t>
      </w:r>
      <w:r>
        <w:rPr>
          <w:rFonts w:ascii="宋体" w:hAnsi="宋体" w:eastAsia="宋体" w:cs="宋体"/>
          <w:color w:val="auto"/>
          <w:spacing w:val="-2"/>
          <w:sz w:val="24"/>
          <w:szCs w:val="24"/>
        </w:rPr>
        <w:t>容），承诺并履行磋商文件中各项条款规定及要求。</w:t>
      </w:r>
    </w:p>
    <w:p w14:paraId="7597AEE8">
      <w:pPr>
        <w:spacing w:before="114" w:line="264" w:lineRule="auto"/>
        <w:ind w:left="2" w:right="186" w:firstLine="488"/>
        <w:rPr>
          <w:rFonts w:ascii="宋体" w:hAnsi="宋体" w:eastAsia="宋体" w:cs="宋体"/>
          <w:color w:val="auto"/>
          <w:sz w:val="24"/>
          <w:szCs w:val="24"/>
        </w:rPr>
      </w:pPr>
      <w:r>
        <w:rPr>
          <w:rFonts w:ascii="宋体" w:hAnsi="宋体" w:eastAsia="宋体" w:cs="宋体"/>
          <w:color w:val="auto"/>
          <w:spacing w:val="-2"/>
          <w:sz w:val="24"/>
          <w:szCs w:val="24"/>
        </w:rPr>
        <w:t>3.3.5</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响应文件必须按磋商文件的全部内容，包括所有的澄清、修改等通知及附件进行编</w:t>
      </w:r>
      <w:r>
        <w:rPr>
          <w:rFonts w:ascii="宋体" w:hAnsi="宋体" w:eastAsia="宋体" w:cs="宋体"/>
          <w:color w:val="auto"/>
          <w:sz w:val="24"/>
          <w:szCs w:val="24"/>
        </w:rPr>
        <w:t xml:space="preserve"> </w:t>
      </w:r>
      <w:r>
        <w:rPr>
          <w:rFonts w:ascii="宋体" w:hAnsi="宋体" w:eastAsia="宋体" w:cs="宋体"/>
          <w:color w:val="auto"/>
          <w:spacing w:val="-12"/>
          <w:sz w:val="24"/>
          <w:szCs w:val="24"/>
        </w:rPr>
        <w:t>制。</w:t>
      </w:r>
    </w:p>
    <w:p w14:paraId="47EC8F38">
      <w:pPr>
        <w:spacing w:before="115" w:line="263" w:lineRule="auto"/>
        <w:ind w:left="2" w:firstLine="488"/>
        <w:rPr>
          <w:rFonts w:ascii="宋体" w:hAnsi="宋体" w:eastAsia="宋体" w:cs="宋体"/>
          <w:color w:val="auto"/>
          <w:sz w:val="24"/>
          <w:szCs w:val="24"/>
        </w:rPr>
      </w:pPr>
      <w:r>
        <w:rPr>
          <w:rFonts w:ascii="宋体" w:hAnsi="宋体" w:eastAsia="宋体" w:cs="宋体"/>
          <w:color w:val="auto"/>
          <w:spacing w:val="3"/>
          <w:sz w:val="24"/>
          <w:szCs w:val="24"/>
        </w:rPr>
        <w:t>3.3.6</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如因供应商只填写和提供了磋商文件要求的部分内容和附件</w:t>
      </w:r>
      <w:r>
        <w:rPr>
          <w:rFonts w:ascii="宋体" w:hAnsi="宋体" w:eastAsia="宋体" w:cs="宋体"/>
          <w:color w:val="auto"/>
          <w:spacing w:val="2"/>
          <w:sz w:val="24"/>
          <w:szCs w:val="24"/>
        </w:rPr>
        <w:t>，而给评审造成困难，</w:t>
      </w:r>
      <w:r>
        <w:rPr>
          <w:rFonts w:ascii="宋体" w:hAnsi="宋体" w:eastAsia="宋体" w:cs="宋体"/>
          <w:color w:val="auto"/>
          <w:sz w:val="24"/>
          <w:szCs w:val="24"/>
        </w:rPr>
        <w:t xml:space="preserve"> </w:t>
      </w:r>
      <w:r>
        <w:rPr>
          <w:rFonts w:ascii="宋体" w:hAnsi="宋体" w:eastAsia="宋体" w:cs="宋体"/>
          <w:color w:val="auto"/>
          <w:spacing w:val="-3"/>
          <w:sz w:val="24"/>
          <w:szCs w:val="24"/>
        </w:rPr>
        <w:t>其可能导致的结果和责任由供应商自行承担。</w:t>
      </w:r>
    </w:p>
    <w:p w14:paraId="2D34A1F9">
      <w:pPr>
        <w:spacing w:before="114" w:line="264" w:lineRule="auto"/>
        <w:ind w:left="12" w:right="186" w:firstLine="479"/>
        <w:rPr>
          <w:rFonts w:ascii="宋体" w:hAnsi="宋体" w:eastAsia="宋体" w:cs="宋体"/>
          <w:color w:val="auto"/>
          <w:sz w:val="24"/>
          <w:szCs w:val="24"/>
        </w:rPr>
      </w:pPr>
      <w:r>
        <w:rPr>
          <w:rFonts w:ascii="宋体" w:hAnsi="宋体" w:eastAsia="宋体" w:cs="宋体"/>
          <w:color w:val="auto"/>
          <w:spacing w:val="-2"/>
          <w:sz w:val="24"/>
          <w:szCs w:val="24"/>
        </w:rPr>
        <w:t>3.3.7</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供应商必须保证响应文件所提供的全部资料真实可靠，并接受采购单位对其中任何</w:t>
      </w:r>
      <w:r>
        <w:rPr>
          <w:rFonts w:ascii="宋体" w:hAnsi="宋体" w:eastAsia="宋体" w:cs="宋体"/>
          <w:color w:val="auto"/>
          <w:sz w:val="24"/>
          <w:szCs w:val="24"/>
        </w:rPr>
        <w:t xml:space="preserve"> </w:t>
      </w:r>
      <w:r>
        <w:rPr>
          <w:rFonts w:ascii="宋体" w:hAnsi="宋体" w:eastAsia="宋体" w:cs="宋体"/>
          <w:color w:val="auto"/>
          <w:spacing w:val="-5"/>
          <w:sz w:val="24"/>
          <w:szCs w:val="24"/>
        </w:rPr>
        <w:t>资料进一步核实的要求。</w:t>
      </w:r>
    </w:p>
    <w:p w14:paraId="28F113D2">
      <w:pPr>
        <w:spacing w:before="115" w:line="218" w:lineRule="auto"/>
        <w:ind w:left="488"/>
        <w:rPr>
          <w:rFonts w:ascii="宋体" w:hAnsi="宋体" w:eastAsia="宋体" w:cs="宋体"/>
          <w:color w:val="auto"/>
          <w:sz w:val="24"/>
          <w:szCs w:val="24"/>
        </w:rPr>
      </w:pPr>
      <w:r>
        <w:rPr>
          <w:rFonts w:ascii="宋体" w:hAnsi="宋体" w:eastAsia="宋体" w:cs="宋体"/>
          <w:b/>
          <w:bCs/>
          <w:color w:val="auto"/>
          <w:spacing w:val="-5"/>
          <w:sz w:val="24"/>
          <w:szCs w:val="24"/>
        </w:rPr>
        <w:t>★3.4</w:t>
      </w:r>
      <w:r>
        <w:rPr>
          <w:rFonts w:ascii="宋体" w:hAnsi="宋体" w:eastAsia="宋体" w:cs="宋体"/>
          <w:color w:val="auto"/>
          <w:spacing w:val="-41"/>
          <w:sz w:val="24"/>
          <w:szCs w:val="24"/>
        </w:rPr>
        <w:t xml:space="preserve"> </w:t>
      </w:r>
      <w:r>
        <w:rPr>
          <w:rFonts w:ascii="宋体" w:hAnsi="宋体" w:eastAsia="宋体" w:cs="宋体"/>
          <w:b/>
          <w:bCs/>
          <w:color w:val="auto"/>
          <w:spacing w:val="-5"/>
          <w:sz w:val="24"/>
          <w:szCs w:val="24"/>
        </w:rPr>
        <w:t>投标报价要求</w:t>
      </w:r>
    </w:p>
    <w:p w14:paraId="39E1C856">
      <w:pPr>
        <w:spacing w:before="116" w:line="218" w:lineRule="auto"/>
        <w:ind w:left="491"/>
        <w:rPr>
          <w:rFonts w:ascii="宋体" w:hAnsi="宋体" w:eastAsia="宋体" w:cs="宋体"/>
          <w:color w:val="auto"/>
          <w:sz w:val="24"/>
          <w:szCs w:val="24"/>
        </w:rPr>
      </w:pPr>
      <w:r>
        <w:rPr>
          <w:rFonts w:ascii="宋体" w:hAnsi="宋体" w:eastAsia="宋体" w:cs="宋体"/>
          <w:color w:val="auto"/>
          <w:spacing w:val="-3"/>
          <w:sz w:val="24"/>
          <w:szCs w:val="24"/>
        </w:rPr>
        <w:t>3.4.1</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供应商所提供的服务均以人民币报价。</w:t>
      </w:r>
    </w:p>
    <w:p w14:paraId="3DFDBBB7">
      <w:pPr>
        <w:spacing w:before="115" w:line="290" w:lineRule="auto"/>
        <w:ind w:left="3" w:right="101" w:firstLine="487"/>
        <w:rPr>
          <w:rFonts w:ascii="宋体" w:hAnsi="宋体" w:eastAsia="宋体" w:cs="宋体"/>
          <w:color w:val="auto"/>
          <w:sz w:val="24"/>
          <w:szCs w:val="24"/>
        </w:rPr>
      </w:pPr>
      <w:r>
        <w:rPr>
          <w:rFonts w:ascii="宋体" w:hAnsi="宋体" w:eastAsia="宋体" w:cs="宋体"/>
          <w:color w:val="auto"/>
          <w:spacing w:val="-7"/>
          <w:sz w:val="24"/>
          <w:szCs w:val="24"/>
        </w:rPr>
        <w:t>3.4.2</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供商应按照“第三章</w:t>
      </w:r>
      <w:r>
        <w:rPr>
          <w:rFonts w:ascii="宋体" w:hAnsi="宋体" w:eastAsia="宋体" w:cs="宋体"/>
          <w:color w:val="auto"/>
          <w:spacing w:val="-51"/>
          <w:sz w:val="24"/>
          <w:szCs w:val="24"/>
        </w:rPr>
        <w:t xml:space="preserve"> </w:t>
      </w:r>
      <w:r>
        <w:rPr>
          <w:rFonts w:ascii="宋体" w:hAnsi="宋体" w:eastAsia="宋体" w:cs="宋体"/>
          <w:color w:val="auto"/>
          <w:spacing w:val="-7"/>
          <w:sz w:val="24"/>
          <w:szCs w:val="24"/>
        </w:rPr>
        <w:t>采购需求”规定的服务内容、责任范围以及合同条款进行报价。</w:t>
      </w:r>
      <w:r>
        <w:rPr>
          <w:rFonts w:ascii="宋体" w:hAnsi="宋体" w:eastAsia="宋体" w:cs="宋体"/>
          <w:color w:val="auto"/>
          <w:sz w:val="24"/>
          <w:szCs w:val="24"/>
        </w:rPr>
        <w:t xml:space="preserve"> </w:t>
      </w:r>
      <w:r>
        <w:rPr>
          <w:rFonts w:ascii="宋体" w:hAnsi="宋体" w:eastAsia="宋体" w:cs="宋体"/>
          <w:color w:val="auto"/>
          <w:spacing w:val="-3"/>
          <w:sz w:val="24"/>
          <w:szCs w:val="24"/>
        </w:rPr>
        <w:t>并按</w:t>
      </w:r>
      <w:r>
        <w:rPr>
          <w:rFonts w:hint="eastAsia" w:ascii="宋体" w:hAnsi="宋体" w:eastAsia="宋体" w:cs="宋体"/>
          <w:color w:val="auto"/>
          <w:spacing w:val="-3"/>
          <w:sz w:val="24"/>
          <w:szCs w:val="24"/>
          <w:lang w:val="en-US" w:eastAsia="zh-CN"/>
        </w:rPr>
        <w:t>报价标</w:t>
      </w:r>
      <w:r>
        <w:rPr>
          <w:rFonts w:ascii="宋体" w:hAnsi="宋体" w:eastAsia="宋体" w:cs="宋体"/>
          <w:color w:val="auto"/>
          <w:spacing w:val="-3"/>
          <w:sz w:val="24"/>
          <w:szCs w:val="24"/>
        </w:rPr>
        <w:t>的格式报出分项价格和总价。投标报价应为优惠后的报价，任何报价上的优惠应体现在各分项报价中，国家规定的各项税费不得优惠。投标报价中不得包含磋商文件要求以外的内容，否则，在评审时不予核减。投标报价中也不得缺漏磋商</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文件所要求的内容，否则，在评审时将被视为已包含在投标报价中。</w:t>
      </w:r>
    </w:p>
    <w:p w14:paraId="1F131705">
      <w:pPr>
        <w:spacing w:before="117" w:line="218" w:lineRule="auto"/>
        <w:ind w:left="491"/>
        <w:rPr>
          <w:rFonts w:ascii="宋体" w:hAnsi="宋体" w:eastAsia="宋体" w:cs="宋体"/>
          <w:color w:val="auto"/>
          <w:sz w:val="24"/>
          <w:szCs w:val="24"/>
        </w:rPr>
      </w:pPr>
      <w:r>
        <w:rPr>
          <w:rFonts w:ascii="宋体" w:hAnsi="宋体" w:eastAsia="宋体" w:cs="宋体"/>
          <w:color w:val="auto"/>
          <w:spacing w:val="-3"/>
          <w:sz w:val="24"/>
          <w:szCs w:val="24"/>
        </w:rPr>
        <w:t>3.4.3《报价明细表》填写时应响应下列要求：</w:t>
      </w:r>
    </w:p>
    <w:p w14:paraId="209C9D23">
      <w:pPr>
        <w:spacing w:before="117" w:line="218" w:lineRule="auto"/>
        <w:ind w:left="493"/>
        <w:rPr>
          <w:rFonts w:ascii="宋体" w:hAnsi="宋体" w:eastAsia="宋体" w:cs="宋体"/>
          <w:color w:val="auto"/>
          <w:sz w:val="24"/>
          <w:szCs w:val="24"/>
        </w:rPr>
      </w:pPr>
      <w:r>
        <w:rPr>
          <w:rFonts w:ascii="宋体" w:hAnsi="宋体" w:eastAsia="宋体" w:cs="宋体"/>
          <w:color w:val="auto"/>
          <w:spacing w:val="-4"/>
          <w:sz w:val="24"/>
          <w:szCs w:val="24"/>
        </w:rPr>
        <w:t>（1）对于报价免费的项目应标明“免费”；</w:t>
      </w:r>
    </w:p>
    <w:p w14:paraId="61B7543C">
      <w:pPr>
        <w:spacing w:before="116" w:line="263" w:lineRule="auto"/>
        <w:ind w:left="1" w:right="215" w:firstLine="491"/>
        <w:rPr>
          <w:rFonts w:ascii="宋体" w:hAnsi="宋体" w:eastAsia="宋体" w:cs="宋体"/>
          <w:color w:val="auto"/>
          <w:sz w:val="24"/>
          <w:szCs w:val="24"/>
        </w:rPr>
      </w:pPr>
      <w:r>
        <w:rPr>
          <w:rFonts w:ascii="宋体" w:hAnsi="宋体" w:eastAsia="宋体" w:cs="宋体"/>
          <w:color w:val="auto"/>
          <w:spacing w:val="-1"/>
          <w:sz w:val="24"/>
          <w:szCs w:val="24"/>
        </w:rPr>
        <w:t>（2）所有根据合同或其它原因应由供应商支付的税款和其它应交纳的费用都要包括在供</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应商提交的磋商总价中；</w:t>
      </w:r>
    </w:p>
    <w:p w14:paraId="699BE040">
      <w:pPr>
        <w:spacing w:before="116" w:line="218" w:lineRule="auto"/>
        <w:ind w:left="491"/>
        <w:rPr>
          <w:rFonts w:ascii="宋体" w:hAnsi="宋体" w:eastAsia="宋体" w:cs="宋体"/>
          <w:color w:val="auto"/>
          <w:sz w:val="24"/>
          <w:szCs w:val="24"/>
        </w:rPr>
      </w:pPr>
      <w:r>
        <w:rPr>
          <w:rFonts w:ascii="宋体" w:hAnsi="宋体" w:eastAsia="宋体" w:cs="宋体"/>
          <w:color w:val="auto"/>
          <w:spacing w:val="-2"/>
          <w:sz w:val="24"/>
          <w:szCs w:val="24"/>
        </w:rPr>
        <w:t>3.4.5</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每一种服务只允许有一个报价，否则将被视为无效投标。</w:t>
      </w:r>
    </w:p>
    <w:p w14:paraId="729CAE98">
      <w:pPr>
        <w:spacing w:before="117" w:line="218" w:lineRule="auto"/>
        <w:ind w:left="491"/>
        <w:rPr>
          <w:rFonts w:ascii="宋体" w:hAnsi="宋体" w:eastAsia="宋体" w:cs="宋体"/>
          <w:color w:val="auto"/>
          <w:sz w:val="24"/>
          <w:szCs w:val="24"/>
        </w:rPr>
      </w:pPr>
      <w:r>
        <w:rPr>
          <w:rFonts w:ascii="宋体" w:hAnsi="宋体" w:eastAsia="宋体" w:cs="宋体"/>
          <w:color w:val="auto"/>
          <w:spacing w:val="-1"/>
          <w:sz w:val="24"/>
          <w:szCs w:val="24"/>
        </w:rPr>
        <w:t>3.4.6</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供应商所报的总价在合同执行过程中</w:t>
      </w:r>
      <w:r>
        <w:rPr>
          <w:rFonts w:ascii="宋体" w:hAnsi="宋体" w:eastAsia="宋体" w:cs="宋体"/>
          <w:color w:val="auto"/>
          <w:spacing w:val="-2"/>
          <w:sz w:val="24"/>
          <w:szCs w:val="24"/>
        </w:rPr>
        <w:t>是固定不变的，不得以任何理由予以变更。</w:t>
      </w:r>
    </w:p>
    <w:p w14:paraId="47118798">
      <w:pPr>
        <w:spacing w:before="117" w:line="218" w:lineRule="auto"/>
        <w:ind w:left="491"/>
        <w:rPr>
          <w:rFonts w:ascii="宋体" w:hAnsi="宋体" w:eastAsia="宋体" w:cs="宋体"/>
          <w:color w:val="auto"/>
          <w:sz w:val="24"/>
          <w:szCs w:val="24"/>
        </w:rPr>
      </w:pPr>
      <w:r>
        <w:rPr>
          <w:rFonts w:ascii="宋体" w:hAnsi="宋体" w:eastAsia="宋体" w:cs="宋体"/>
          <w:color w:val="auto"/>
          <w:spacing w:val="-2"/>
          <w:sz w:val="24"/>
          <w:szCs w:val="24"/>
        </w:rPr>
        <w:t>3.4.7</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供应商的最后投标报价超过项目采购预算的为无效报价。</w:t>
      </w:r>
    </w:p>
    <w:p w14:paraId="122D4AC6">
      <w:pPr>
        <w:spacing w:line="218" w:lineRule="auto"/>
        <w:rPr>
          <w:rFonts w:ascii="宋体" w:hAnsi="宋体" w:eastAsia="宋体" w:cs="宋体"/>
          <w:color w:val="auto"/>
          <w:sz w:val="24"/>
          <w:szCs w:val="24"/>
        </w:rPr>
        <w:sectPr>
          <w:footerReference r:id="rId19" w:type="default"/>
          <w:pgSz w:w="11906" w:h="16839"/>
          <w:pgMar w:top="400" w:right="893" w:bottom="1150" w:left="1087" w:header="0" w:footer="987" w:gutter="0"/>
          <w:pgNumType w:fmt="decimal"/>
          <w:cols w:space="720" w:num="1"/>
        </w:sectPr>
      </w:pPr>
    </w:p>
    <w:p w14:paraId="7B389E0A">
      <w:pPr>
        <w:pStyle w:val="3"/>
        <w:spacing w:line="267" w:lineRule="auto"/>
        <w:rPr>
          <w:color w:val="auto"/>
        </w:rPr>
      </w:pPr>
    </w:p>
    <w:p w14:paraId="3F67437B">
      <w:pPr>
        <w:pStyle w:val="3"/>
        <w:spacing w:line="267" w:lineRule="auto"/>
        <w:rPr>
          <w:color w:val="auto"/>
        </w:rPr>
      </w:pPr>
    </w:p>
    <w:p w14:paraId="585364E3">
      <w:pPr>
        <w:pStyle w:val="3"/>
        <w:spacing w:line="267" w:lineRule="auto"/>
        <w:rPr>
          <w:color w:val="auto"/>
        </w:rPr>
      </w:pPr>
    </w:p>
    <w:p w14:paraId="1BF2C035">
      <w:pPr>
        <w:pStyle w:val="3"/>
        <w:spacing w:line="267" w:lineRule="auto"/>
        <w:rPr>
          <w:color w:val="auto"/>
        </w:rPr>
      </w:pPr>
    </w:p>
    <w:p w14:paraId="77EEE964">
      <w:pPr>
        <w:spacing w:before="78" w:line="294" w:lineRule="auto"/>
        <w:ind w:right="75" w:firstLine="485"/>
        <w:rPr>
          <w:rFonts w:ascii="宋体" w:hAnsi="宋体" w:eastAsia="宋体" w:cs="宋体"/>
          <w:color w:val="auto"/>
          <w:sz w:val="24"/>
          <w:szCs w:val="24"/>
        </w:rPr>
      </w:pPr>
      <w:r>
        <w:rPr>
          <w:rFonts w:ascii="宋体" w:hAnsi="宋体" w:eastAsia="宋体" w:cs="宋体"/>
          <w:color w:val="auto"/>
          <w:spacing w:val="-5"/>
          <w:sz w:val="24"/>
          <w:szCs w:val="24"/>
        </w:rPr>
        <w:t>3.4.8</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本项目预算金额见供应商须知前附</w:t>
      </w:r>
      <w:r>
        <w:rPr>
          <w:rFonts w:ascii="宋体" w:hAnsi="宋体" w:eastAsia="宋体" w:cs="宋体"/>
          <w:color w:val="auto"/>
          <w:spacing w:val="-6"/>
          <w:sz w:val="24"/>
          <w:szCs w:val="24"/>
        </w:rPr>
        <w:t>表。采购人设有最高限价的，</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供应商的报价不得</w:t>
      </w:r>
      <w:r>
        <w:rPr>
          <w:rFonts w:ascii="宋体" w:hAnsi="宋体" w:eastAsia="宋体" w:cs="宋体"/>
          <w:color w:val="auto"/>
          <w:sz w:val="24"/>
          <w:szCs w:val="24"/>
        </w:rPr>
        <w:t xml:space="preserve"> </w:t>
      </w:r>
      <w:r>
        <w:rPr>
          <w:rFonts w:ascii="宋体" w:hAnsi="宋体" w:eastAsia="宋体" w:cs="宋体"/>
          <w:color w:val="auto"/>
          <w:spacing w:val="-1"/>
          <w:sz w:val="24"/>
          <w:szCs w:val="24"/>
        </w:rPr>
        <w:t>超过最高限价，否则其投标无效，最高限价在供</w:t>
      </w:r>
      <w:r>
        <w:rPr>
          <w:rFonts w:ascii="宋体" w:hAnsi="宋体" w:eastAsia="宋体" w:cs="宋体"/>
          <w:color w:val="auto"/>
          <w:spacing w:val="-2"/>
          <w:sz w:val="24"/>
          <w:szCs w:val="24"/>
        </w:rPr>
        <w:t>应商须知前附表中载明。</w:t>
      </w:r>
    </w:p>
    <w:p w14:paraId="629AA9A1">
      <w:pPr>
        <w:spacing w:before="36" w:line="220" w:lineRule="auto"/>
        <w:ind w:left="488"/>
        <w:rPr>
          <w:rFonts w:ascii="宋体" w:hAnsi="宋体" w:eastAsia="宋体" w:cs="宋体"/>
          <w:color w:val="auto"/>
          <w:sz w:val="24"/>
          <w:szCs w:val="24"/>
        </w:rPr>
      </w:pPr>
      <w:r>
        <w:rPr>
          <w:rFonts w:ascii="宋体" w:hAnsi="宋体" w:eastAsia="宋体" w:cs="宋体"/>
          <w:b/>
          <w:bCs/>
          <w:color w:val="auto"/>
          <w:spacing w:val="-6"/>
          <w:sz w:val="24"/>
          <w:szCs w:val="24"/>
        </w:rPr>
        <w:t>3.5</w:t>
      </w:r>
      <w:r>
        <w:rPr>
          <w:rFonts w:ascii="宋体" w:hAnsi="宋体" w:eastAsia="宋体" w:cs="宋体"/>
          <w:color w:val="auto"/>
          <w:spacing w:val="-46"/>
          <w:sz w:val="24"/>
          <w:szCs w:val="24"/>
        </w:rPr>
        <w:t xml:space="preserve"> </w:t>
      </w:r>
      <w:r>
        <w:rPr>
          <w:rFonts w:ascii="宋体" w:hAnsi="宋体" w:eastAsia="宋体" w:cs="宋体"/>
          <w:b/>
          <w:bCs/>
          <w:color w:val="auto"/>
          <w:spacing w:val="-6"/>
          <w:sz w:val="24"/>
          <w:szCs w:val="24"/>
        </w:rPr>
        <w:t>备选方案</w:t>
      </w:r>
    </w:p>
    <w:p w14:paraId="4430CB11">
      <w:pPr>
        <w:spacing w:before="114" w:line="294" w:lineRule="auto"/>
        <w:ind w:right="75" w:firstLine="490"/>
        <w:rPr>
          <w:rFonts w:ascii="宋体" w:hAnsi="宋体" w:eastAsia="宋体" w:cs="宋体"/>
          <w:color w:val="auto"/>
          <w:sz w:val="24"/>
          <w:szCs w:val="24"/>
        </w:rPr>
      </w:pPr>
      <w:r>
        <w:rPr>
          <w:rFonts w:ascii="宋体" w:hAnsi="宋体" w:eastAsia="宋体" w:cs="宋体"/>
          <w:color w:val="auto"/>
          <w:spacing w:val="-2"/>
          <w:sz w:val="24"/>
          <w:szCs w:val="24"/>
        </w:rPr>
        <w:t>3.5.1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供应商应按照供应商须知前附表要求编制磋商备选方案，否则将被视为无效响应文</w:t>
      </w:r>
      <w:r>
        <w:rPr>
          <w:rFonts w:ascii="宋体" w:hAnsi="宋体" w:eastAsia="宋体" w:cs="宋体"/>
          <w:color w:val="auto"/>
          <w:sz w:val="24"/>
          <w:szCs w:val="24"/>
        </w:rPr>
        <w:t xml:space="preserve"> </w:t>
      </w:r>
      <w:r>
        <w:rPr>
          <w:rFonts w:ascii="宋体" w:hAnsi="宋体" w:eastAsia="宋体" w:cs="宋体"/>
          <w:color w:val="auto"/>
          <w:spacing w:val="-11"/>
          <w:sz w:val="24"/>
          <w:szCs w:val="24"/>
        </w:rPr>
        <w:t>件。</w:t>
      </w:r>
    </w:p>
    <w:p w14:paraId="500514A4">
      <w:pPr>
        <w:spacing w:before="34" w:line="220" w:lineRule="auto"/>
        <w:ind w:left="488"/>
        <w:rPr>
          <w:rFonts w:ascii="宋体" w:hAnsi="宋体" w:eastAsia="宋体" w:cs="宋体"/>
          <w:color w:val="auto"/>
          <w:sz w:val="24"/>
          <w:szCs w:val="24"/>
        </w:rPr>
      </w:pPr>
      <w:r>
        <w:rPr>
          <w:rFonts w:ascii="宋体" w:hAnsi="宋体" w:eastAsia="宋体" w:cs="宋体"/>
          <w:b/>
          <w:bCs/>
          <w:color w:val="auto"/>
          <w:spacing w:val="-7"/>
          <w:sz w:val="24"/>
          <w:szCs w:val="24"/>
        </w:rPr>
        <w:t>3.6</w:t>
      </w:r>
      <w:r>
        <w:rPr>
          <w:rFonts w:ascii="宋体" w:hAnsi="宋体" w:eastAsia="宋体" w:cs="宋体"/>
          <w:color w:val="auto"/>
          <w:spacing w:val="-33"/>
          <w:sz w:val="24"/>
          <w:szCs w:val="24"/>
        </w:rPr>
        <w:t xml:space="preserve"> </w:t>
      </w:r>
      <w:r>
        <w:rPr>
          <w:rFonts w:ascii="宋体" w:hAnsi="宋体" w:eastAsia="宋体" w:cs="宋体"/>
          <w:b/>
          <w:bCs/>
          <w:color w:val="auto"/>
          <w:spacing w:val="-7"/>
          <w:sz w:val="24"/>
          <w:szCs w:val="24"/>
        </w:rPr>
        <w:t>响应保证金</w:t>
      </w:r>
    </w:p>
    <w:p w14:paraId="0AD7EAA9">
      <w:pPr>
        <w:spacing w:before="114" w:line="264" w:lineRule="auto"/>
        <w:ind w:left="6" w:right="75" w:firstLine="483"/>
        <w:rPr>
          <w:rFonts w:ascii="宋体" w:hAnsi="宋体" w:eastAsia="宋体" w:cs="宋体"/>
          <w:color w:val="auto"/>
          <w:sz w:val="24"/>
          <w:szCs w:val="24"/>
        </w:rPr>
      </w:pPr>
      <w:r>
        <w:rPr>
          <w:rFonts w:ascii="宋体" w:hAnsi="宋体" w:eastAsia="宋体" w:cs="宋体"/>
          <w:color w:val="auto"/>
          <w:spacing w:val="-2"/>
          <w:sz w:val="24"/>
          <w:szCs w:val="24"/>
        </w:rPr>
        <w:t>3.6.1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本项目响应保证金收取要求见供应商须知前附表，响应保证金应在投标有效期内有</w:t>
      </w:r>
      <w:r>
        <w:rPr>
          <w:rFonts w:ascii="宋体" w:hAnsi="宋体" w:eastAsia="宋体" w:cs="宋体"/>
          <w:color w:val="auto"/>
          <w:sz w:val="24"/>
          <w:szCs w:val="24"/>
        </w:rPr>
        <w:t xml:space="preserve"> </w:t>
      </w:r>
      <w:r>
        <w:rPr>
          <w:rFonts w:ascii="宋体" w:hAnsi="宋体" w:eastAsia="宋体" w:cs="宋体"/>
          <w:color w:val="auto"/>
          <w:spacing w:val="-13"/>
          <w:sz w:val="24"/>
          <w:szCs w:val="24"/>
        </w:rPr>
        <w:t>效。</w:t>
      </w:r>
    </w:p>
    <w:p w14:paraId="3D781766">
      <w:pPr>
        <w:spacing w:before="113" w:line="264" w:lineRule="auto"/>
        <w:ind w:left="1" w:firstLine="488"/>
        <w:rPr>
          <w:rFonts w:ascii="宋体" w:hAnsi="宋体" w:eastAsia="宋体" w:cs="宋体"/>
          <w:color w:val="auto"/>
          <w:sz w:val="24"/>
          <w:szCs w:val="24"/>
        </w:rPr>
      </w:pPr>
      <w:r>
        <w:rPr>
          <w:rFonts w:ascii="宋体" w:hAnsi="宋体" w:eastAsia="宋体" w:cs="宋体"/>
          <w:color w:val="auto"/>
          <w:spacing w:val="-4"/>
          <w:sz w:val="24"/>
          <w:szCs w:val="24"/>
        </w:rPr>
        <w:t>3.6.2对于未按规定提交响应保证金的，即到响应文件递交截止时间前未提交响应保证金，</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提交的响应保证金形式、数量和有效期不满足磋商文</w:t>
      </w:r>
      <w:r>
        <w:rPr>
          <w:rFonts w:ascii="宋体" w:hAnsi="宋体" w:eastAsia="宋体" w:cs="宋体"/>
          <w:color w:val="auto"/>
          <w:spacing w:val="-2"/>
          <w:sz w:val="24"/>
          <w:szCs w:val="24"/>
        </w:rPr>
        <w:t>件要求的，其投标无效。</w:t>
      </w:r>
    </w:p>
    <w:p w14:paraId="6078DB50">
      <w:pPr>
        <w:spacing w:before="114" w:line="278" w:lineRule="auto"/>
        <w:ind w:right="75" w:firstLine="490"/>
        <w:rPr>
          <w:rFonts w:ascii="宋体" w:hAnsi="宋体" w:eastAsia="宋体" w:cs="宋体"/>
          <w:color w:val="auto"/>
          <w:sz w:val="24"/>
          <w:szCs w:val="24"/>
        </w:rPr>
      </w:pPr>
      <w:r>
        <w:rPr>
          <w:rFonts w:ascii="宋体" w:hAnsi="宋体" w:eastAsia="宋体" w:cs="宋体"/>
          <w:color w:val="auto"/>
          <w:spacing w:val="-2"/>
          <w:sz w:val="24"/>
          <w:szCs w:val="24"/>
        </w:rPr>
        <w:t>3.6.3</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未成交的供应商，其响应保证金在成交公告公布后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个工作日</w:t>
      </w:r>
      <w:r>
        <w:rPr>
          <w:rFonts w:ascii="宋体" w:hAnsi="宋体" w:eastAsia="宋体" w:cs="宋体"/>
          <w:color w:val="auto"/>
          <w:spacing w:val="-3"/>
          <w:sz w:val="24"/>
          <w:szCs w:val="24"/>
        </w:rPr>
        <w:t>内退还；成交供应商</w:t>
      </w:r>
      <w:r>
        <w:rPr>
          <w:rFonts w:ascii="宋体" w:hAnsi="宋体" w:eastAsia="宋体" w:cs="宋体"/>
          <w:color w:val="auto"/>
          <w:sz w:val="24"/>
          <w:szCs w:val="24"/>
        </w:rPr>
        <w:t xml:space="preserve"> </w:t>
      </w:r>
      <w:r>
        <w:rPr>
          <w:rFonts w:ascii="宋体" w:hAnsi="宋体" w:eastAsia="宋体" w:cs="宋体"/>
          <w:color w:val="auto"/>
          <w:spacing w:val="-1"/>
          <w:sz w:val="24"/>
          <w:szCs w:val="24"/>
        </w:rPr>
        <w:t>的响应保证金,在成交供应商与采购人签订合同后</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个工作日内退还；如有质疑或投诉，采购</w:t>
      </w:r>
      <w:r>
        <w:rPr>
          <w:rFonts w:ascii="宋体" w:hAnsi="宋体" w:eastAsia="宋体" w:cs="宋体"/>
          <w:color w:val="auto"/>
          <w:sz w:val="24"/>
          <w:szCs w:val="24"/>
        </w:rPr>
        <w:t xml:space="preserve"> </w:t>
      </w:r>
      <w:r>
        <w:rPr>
          <w:rFonts w:ascii="宋体" w:hAnsi="宋体" w:eastAsia="宋体" w:cs="宋体"/>
          <w:color w:val="auto"/>
          <w:spacing w:val="-3"/>
          <w:sz w:val="24"/>
          <w:szCs w:val="24"/>
        </w:rPr>
        <w:t>代理机构将在质疑和投诉处理完毕后</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个工作日内。</w:t>
      </w:r>
    </w:p>
    <w:p w14:paraId="56753586">
      <w:pPr>
        <w:spacing w:before="115" w:line="220" w:lineRule="auto"/>
        <w:ind w:left="490"/>
        <w:rPr>
          <w:rFonts w:ascii="宋体" w:hAnsi="宋体" w:eastAsia="宋体" w:cs="宋体"/>
          <w:color w:val="auto"/>
          <w:sz w:val="24"/>
          <w:szCs w:val="24"/>
        </w:rPr>
      </w:pPr>
      <w:r>
        <w:rPr>
          <w:rFonts w:ascii="宋体" w:hAnsi="宋体" w:eastAsia="宋体" w:cs="宋体"/>
          <w:color w:val="auto"/>
          <w:spacing w:val="-4"/>
          <w:sz w:val="24"/>
          <w:szCs w:val="24"/>
        </w:rPr>
        <w:t>3.6.4</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有下列情形之一的，保证金将被没收：</w:t>
      </w:r>
    </w:p>
    <w:p w14:paraId="0CE63502">
      <w:pPr>
        <w:spacing w:before="115" w:line="264" w:lineRule="auto"/>
        <w:ind w:left="16" w:right="113" w:firstLine="473"/>
        <w:rPr>
          <w:rFonts w:ascii="宋体" w:hAnsi="宋体" w:eastAsia="宋体" w:cs="宋体"/>
          <w:color w:val="auto"/>
          <w:sz w:val="24"/>
          <w:szCs w:val="24"/>
        </w:rPr>
      </w:pPr>
      <w:r>
        <w:rPr>
          <w:rFonts w:ascii="宋体" w:hAnsi="宋体" w:eastAsia="宋体" w:cs="宋体"/>
          <w:color w:val="auto"/>
          <w:spacing w:val="-1"/>
          <w:sz w:val="24"/>
          <w:szCs w:val="24"/>
        </w:rPr>
        <w:t>（1）磋商供应商在投标有效期内无正当理由撤回其磋商响应文件或者在磋商过程中无正</w:t>
      </w:r>
      <w:r>
        <w:rPr>
          <w:rFonts w:ascii="宋体" w:hAnsi="宋体" w:eastAsia="宋体" w:cs="宋体"/>
          <w:color w:val="auto"/>
          <w:spacing w:val="7"/>
          <w:sz w:val="24"/>
          <w:szCs w:val="24"/>
        </w:rPr>
        <w:t xml:space="preserve"> </w:t>
      </w:r>
      <w:r>
        <w:rPr>
          <w:rFonts w:ascii="宋体" w:hAnsi="宋体" w:eastAsia="宋体" w:cs="宋体"/>
          <w:color w:val="auto"/>
          <w:spacing w:val="-8"/>
          <w:sz w:val="24"/>
          <w:szCs w:val="24"/>
        </w:rPr>
        <w:t>当理由退出磋商活动；</w:t>
      </w:r>
    </w:p>
    <w:p w14:paraId="15583AC4">
      <w:pPr>
        <w:spacing w:before="113" w:line="264" w:lineRule="auto"/>
        <w:ind w:left="4" w:right="133" w:firstLine="485"/>
        <w:rPr>
          <w:rFonts w:ascii="宋体" w:hAnsi="宋体" w:eastAsia="宋体" w:cs="宋体"/>
          <w:color w:val="auto"/>
          <w:sz w:val="24"/>
          <w:szCs w:val="24"/>
        </w:rPr>
      </w:pPr>
      <w:r>
        <w:rPr>
          <w:rFonts w:ascii="宋体" w:hAnsi="宋体" w:eastAsia="宋体" w:cs="宋体"/>
          <w:color w:val="auto"/>
          <w:spacing w:val="-1"/>
          <w:sz w:val="24"/>
          <w:szCs w:val="24"/>
        </w:rPr>
        <w:t>（2）为谋取最终成交，磋商供应商在整个磋商过程中提供</w:t>
      </w:r>
      <w:r>
        <w:rPr>
          <w:rFonts w:ascii="宋体" w:hAnsi="宋体" w:eastAsia="宋体" w:cs="宋体"/>
          <w:color w:val="auto"/>
          <w:spacing w:val="-2"/>
          <w:sz w:val="24"/>
          <w:szCs w:val="24"/>
        </w:rPr>
        <w:t>的相关文件被确认是虚假的、</w:t>
      </w:r>
      <w:r>
        <w:rPr>
          <w:rFonts w:ascii="宋体" w:hAnsi="宋体" w:eastAsia="宋体" w:cs="宋体"/>
          <w:color w:val="auto"/>
          <w:sz w:val="24"/>
          <w:szCs w:val="24"/>
        </w:rPr>
        <w:t xml:space="preserve"> </w:t>
      </w:r>
      <w:r>
        <w:rPr>
          <w:rFonts w:ascii="宋体" w:hAnsi="宋体" w:eastAsia="宋体" w:cs="宋体"/>
          <w:color w:val="auto"/>
          <w:spacing w:val="-12"/>
          <w:sz w:val="24"/>
          <w:szCs w:val="24"/>
        </w:rPr>
        <w:t>不真实的；</w:t>
      </w:r>
    </w:p>
    <w:p w14:paraId="477E8DD3">
      <w:pPr>
        <w:spacing w:before="113" w:line="264" w:lineRule="auto"/>
        <w:ind w:left="1" w:right="109" w:firstLine="487"/>
        <w:rPr>
          <w:rFonts w:ascii="宋体" w:hAnsi="宋体" w:eastAsia="宋体" w:cs="宋体"/>
          <w:color w:val="auto"/>
          <w:sz w:val="24"/>
          <w:szCs w:val="24"/>
        </w:rPr>
      </w:pPr>
      <w:r>
        <w:rPr>
          <w:rFonts w:ascii="宋体" w:hAnsi="宋体" w:eastAsia="宋体" w:cs="宋体"/>
          <w:color w:val="auto"/>
          <w:spacing w:val="-1"/>
          <w:sz w:val="24"/>
          <w:szCs w:val="24"/>
        </w:rPr>
        <w:t>（3）参加磋商的供应商之间被证实有串通、欺诈行为或者恶意进行竞争，影响采购人合</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法权益的。</w:t>
      </w:r>
    </w:p>
    <w:p w14:paraId="4BD0300C">
      <w:pPr>
        <w:spacing w:before="114"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（4）整个采购活动中采取不正当手段诋毁、排挤其他供应商的；</w:t>
      </w:r>
    </w:p>
    <w:p w14:paraId="074145F5">
      <w:pPr>
        <w:spacing w:before="116" w:line="219" w:lineRule="auto"/>
        <w:ind w:left="489"/>
        <w:rPr>
          <w:rFonts w:ascii="宋体" w:hAnsi="宋体" w:eastAsia="宋体" w:cs="宋体"/>
          <w:color w:val="auto"/>
          <w:sz w:val="24"/>
          <w:szCs w:val="24"/>
        </w:rPr>
      </w:pPr>
      <w:r>
        <w:rPr>
          <w:rFonts w:ascii="宋体" w:hAnsi="宋体" w:eastAsia="宋体" w:cs="宋体"/>
          <w:color w:val="auto"/>
          <w:spacing w:val="-4"/>
          <w:sz w:val="24"/>
          <w:szCs w:val="24"/>
        </w:rPr>
        <w:t>（5）与采购人相关工作人员恶意串通的；</w:t>
      </w:r>
    </w:p>
    <w:p w14:paraId="403DB2BE">
      <w:pPr>
        <w:spacing w:before="115"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（6）向采购人相关工作人员行贿或者提供其他不正当利益的；</w:t>
      </w:r>
    </w:p>
    <w:p w14:paraId="1955CF39">
      <w:pPr>
        <w:spacing w:before="115"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（7）成交供应商在规定期限内未能根据规定签订合同；</w:t>
      </w:r>
    </w:p>
    <w:p w14:paraId="61C8AEFB">
      <w:pPr>
        <w:spacing w:before="116"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（8）成交供应商在规定期限内未能根据规定交纳履约保证金。</w:t>
      </w:r>
    </w:p>
    <w:p w14:paraId="308D64E7">
      <w:pPr>
        <w:spacing w:before="116" w:line="220" w:lineRule="auto"/>
        <w:ind w:left="488"/>
        <w:rPr>
          <w:rFonts w:ascii="宋体" w:hAnsi="宋体" w:eastAsia="宋体" w:cs="宋体"/>
          <w:color w:val="auto"/>
          <w:sz w:val="24"/>
          <w:szCs w:val="24"/>
        </w:rPr>
      </w:pPr>
      <w:r>
        <w:rPr>
          <w:rFonts w:ascii="宋体" w:hAnsi="宋体" w:eastAsia="宋体" w:cs="宋体"/>
          <w:b/>
          <w:bCs/>
          <w:color w:val="auto"/>
          <w:spacing w:val="-6"/>
          <w:sz w:val="24"/>
          <w:szCs w:val="24"/>
        </w:rPr>
        <w:t>3.7</w:t>
      </w:r>
      <w:r>
        <w:rPr>
          <w:rFonts w:ascii="宋体" w:hAnsi="宋体" w:eastAsia="宋体" w:cs="宋体"/>
          <w:color w:val="auto"/>
          <w:spacing w:val="-41"/>
          <w:sz w:val="24"/>
          <w:szCs w:val="24"/>
        </w:rPr>
        <w:t xml:space="preserve"> </w:t>
      </w:r>
      <w:r>
        <w:rPr>
          <w:rFonts w:ascii="宋体" w:hAnsi="宋体" w:eastAsia="宋体" w:cs="宋体"/>
          <w:b/>
          <w:bCs/>
          <w:color w:val="auto"/>
          <w:spacing w:val="-6"/>
          <w:sz w:val="24"/>
          <w:szCs w:val="24"/>
        </w:rPr>
        <w:t>投标有效期</w:t>
      </w:r>
    </w:p>
    <w:p w14:paraId="52A7B2E2">
      <w:pPr>
        <w:spacing w:before="112" w:line="264" w:lineRule="auto"/>
        <w:ind w:left="2" w:right="75" w:firstLine="487"/>
        <w:rPr>
          <w:rFonts w:ascii="宋体" w:hAnsi="宋体" w:eastAsia="宋体" w:cs="宋体"/>
          <w:color w:val="auto"/>
          <w:sz w:val="24"/>
          <w:szCs w:val="24"/>
        </w:rPr>
      </w:pPr>
      <w:r>
        <w:rPr>
          <w:rFonts w:ascii="宋体" w:hAnsi="宋体" w:eastAsia="宋体" w:cs="宋体"/>
          <w:color w:val="auto"/>
          <w:spacing w:val="-2"/>
          <w:sz w:val="24"/>
          <w:szCs w:val="24"/>
        </w:rPr>
        <w:t>3.7.1</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投标有效期详见供应商须知前附表。供应商响应文件中有效期不足的将被视为无效</w:t>
      </w:r>
      <w:r>
        <w:rPr>
          <w:rFonts w:ascii="宋体" w:hAnsi="宋体" w:eastAsia="宋体" w:cs="宋体"/>
          <w:color w:val="auto"/>
          <w:sz w:val="24"/>
          <w:szCs w:val="24"/>
        </w:rPr>
        <w:t xml:space="preserve"> </w:t>
      </w:r>
      <w:r>
        <w:rPr>
          <w:rFonts w:ascii="宋体" w:hAnsi="宋体" w:eastAsia="宋体" w:cs="宋体"/>
          <w:color w:val="auto"/>
          <w:spacing w:val="-11"/>
          <w:sz w:val="24"/>
          <w:szCs w:val="24"/>
        </w:rPr>
        <w:t>文件。</w:t>
      </w:r>
    </w:p>
    <w:p w14:paraId="3C5DEB79">
      <w:pPr>
        <w:spacing w:before="114" w:line="264" w:lineRule="auto"/>
        <w:ind w:left="20" w:right="216" w:firstLine="469"/>
        <w:rPr>
          <w:rFonts w:ascii="宋体" w:hAnsi="宋体" w:eastAsia="宋体" w:cs="宋体"/>
          <w:color w:val="auto"/>
          <w:sz w:val="24"/>
          <w:szCs w:val="24"/>
        </w:rPr>
      </w:pPr>
      <w:r>
        <w:rPr>
          <w:rFonts w:ascii="宋体" w:hAnsi="宋体" w:eastAsia="宋体" w:cs="宋体"/>
          <w:color w:val="auto"/>
          <w:sz w:val="24"/>
          <w:szCs w:val="24"/>
        </w:rPr>
        <w:t>3.7.2 有效期内供应商未经采购结果确认磋商达成</w:t>
      </w:r>
      <w:r>
        <w:rPr>
          <w:rFonts w:ascii="宋体" w:hAnsi="宋体" w:eastAsia="宋体" w:cs="宋体"/>
          <w:color w:val="auto"/>
          <w:spacing w:val="-1"/>
          <w:sz w:val="24"/>
          <w:szCs w:val="24"/>
        </w:rPr>
        <w:t>一致不得改变其磋商最后报价及承诺</w:t>
      </w:r>
      <w:r>
        <w:rPr>
          <w:rFonts w:ascii="宋体" w:hAnsi="宋体" w:eastAsia="宋体" w:cs="宋体"/>
          <w:color w:val="auto"/>
          <w:sz w:val="24"/>
          <w:szCs w:val="24"/>
        </w:rPr>
        <w:t xml:space="preserve"> </w:t>
      </w:r>
      <w:r>
        <w:rPr>
          <w:rFonts w:ascii="宋体" w:hAnsi="宋体" w:eastAsia="宋体" w:cs="宋体"/>
          <w:color w:val="auto"/>
          <w:spacing w:val="-9"/>
          <w:sz w:val="24"/>
          <w:szCs w:val="24"/>
        </w:rPr>
        <w:t>的全部义务。</w:t>
      </w:r>
    </w:p>
    <w:p w14:paraId="2993161C">
      <w:pPr>
        <w:spacing w:before="305" w:line="220" w:lineRule="auto"/>
        <w:ind w:left="3417"/>
        <w:rPr>
          <w:rFonts w:ascii="宋体" w:hAnsi="宋体" w:eastAsia="宋体" w:cs="宋体"/>
          <w:color w:val="auto"/>
          <w:sz w:val="32"/>
          <w:szCs w:val="32"/>
        </w:rPr>
      </w:pPr>
      <w:r>
        <w:rPr>
          <w:rFonts w:ascii="宋体" w:hAnsi="宋体" w:eastAsia="宋体" w:cs="宋体"/>
          <w:b/>
          <w:bCs/>
          <w:color w:val="auto"/>
          <w:spacing w:val="-7"/>
          <w:sz w:val="32"/>
          <w:szCs w:val="32"/>
        </w:rPr>
        <w:t>四、响应文件的递交</w:t>
      </w:r>
    </w:p>
    <w:p w14:paraId="442CF99C">
      <w:pPr>
        <w:pStyle w:val="3"/>
        <w:spacing w:line="267" w:lineRule="auto"/>
        <w:rPr>
          <w:color w:val="auto"/>
        </w:rPr>
      </w:pPr>
    </w:p>
    <w:p w14:paraId="08EF1ECB">
      <w:pPr>
        <w:spacing w:before="79" w:line="220" w:lineRule="auto"/>
        <w:ind w:left="482"/>
        <w:rPr>
          <w:rFonts w:ascii="宋体" w:hAnsi="宋体" w:eastAsia="宋体" w:cs="宋体"/>
          <w:color w:val="auto"/>
          <w:sz w:val="24"/>
          <w:szCs w:val="24"/>
        </w:rPr>
      </w:pPr>
      <w:r>
        <w:rPr>
          <w:rFonts w:ascii="宋体" w:hAnsi="宋体" w:eastAsia="宋体" w:cs="宋体"/>
          <w:b/>
          <w:bCs/>
          <w:color w:val="auto"/>
          <w:spacing w:val="-5"/>
          <w:sz w:val="24"/>
          <w:szCs w:val="24"/>
        </w:rPr>
        <w:t>4.1</w:t>
      </w:r>
      <w:r>
        <w:rPr>
          <w:rFonts w:ascii="宋体" w:hAnsi="宋体" w:eastAsia="宋体" w:cs="宋体"/>
          <w:color w:val="auto"/>
          <w:spacing w:val="-37"/>
          <w:sz w:val="24"/>
          <w:szCs w:val="24"/>
        </w:rPr>
        <w:t xml:space="preserve"> </w:t>
      </w:r>
      <w:r>
        <w:rPr>
          <w:rFonts w:ascii="宋体" w:hAnsi="宋体" w:eastAsia="宋体" w:cs="宋体"/>
          <w:b/>
          <w:bCs/>
          <w:color w:val="auto"/>
          <w:spacing w:val="-5"/>
          <w:sz w:val="24"/>
          <w:szCs w:val="24"/>
        </w:rPr>
        <w:t>响应文件的递交</w:t>
      </w:r>
    </w:p>
    <w:p w14:paraId="034551B2">
      <w:pPr>
        <w:spacing w:before="114"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4.1.1</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供应商应当在供应商须知前附表规定的递交截止时</w:t>
      </w:r>
      <w:r>
        <w:rPr>
          <w:rFonts w:ascii="宋体" w:hAnsi="宋体" w:eastAsia="宋体" w:cs="宋体"/>
          <w:color w:val="auto"/>
          <w:spacing w:val="-2"/>
          <w:sz w:val="24"/>
          <w:szCs w:val="24"/>
        </w:rPr>
        <w:t>间前，将生成的已加密的响应文</w:t>
      </w:r>
    </w:p>
    <w:p w14:paraId="7C4F03AA">
      <w:pPr>
        <w:spacing w:line="219" w:lineRule="auto"/>
        <w:rPr>
          <w:rFonts w:ascii="宋体" w:hAnsi="宋体" w:eastAsia="宋体" w:cs="宋体"/>
          <w:color w:val="auto"/>
          <w:sz w:val="24"/>
          <w:szCs w:val="24"/>
        </w:rPr>
        <w:sectPr>
          <w:footerReference r:id="rId20" w:type="default"/>
          <w:pgSz w:w="11906" w:h="16839"/>
          <w:pgMar w:top="400" w:right="1004" w:bottom="1149" w:left="1088" w:header="0" w:footer="987" w:gutter="0"/>
          <w:pgNumType w:fmt="decimal"/>
          <w:cols w:space="720" w:num="1"/>
        </w:sectPr>
      </w:pPr>
    </w:p>
    <w:p w14:paraId="19EB6699">
      <w:pPr>
        <w:pStyle w:val="3"/>
        <w:spacing w:line="267" w:lineRule="auto"/>
        <w:rPr>
          <w:color w:val="auto"/>
        </w:rPr>
      </w:pPr>
    </w:p>
    <w:p w14:paraId="2686C8C0">
      <w:pPr>
        <w:pStyle w:val="3"/>
        <w:spacing w:line="267" w:lineRule="auto"/>
        <w:rPr>
          <w:color w:val="auto"/>
        </w:rPr>
      </w:pPr>
    </w:p>
    <w:p w14:paraId="6FAE8AC4">
      <w:pPr>
        <w:pStyle w:val="3"/>
        <w:spacing w:line="267" w:lineRule="auto"/>
        <w:rPr>
          <w:color w:val="auto"/>
        </w:rPr>
      </w:pPr>
    </w:p>
    <w:p w14:paraId="33444C82">
      <w:pPr>
        <w:pStyle w:val="3"/>
        <w:spacing w:line="267" w:lineRule="auto"/>
        <w:rPr>
          <w:color w:val="auto"/>
        </w:rPr>
      </w:pPr>
    </w:p>
    <w:p w14:paraId="575E02B2">
      <w:pPr>
        <w:spacing w:before="78" w:line="219" w:lineRule="auto"/>
        <w:rPr>
          <w:rFonts w:ascii="宋体" w:hAnsi="宋体" w:eastAsia="宋体" w:cs="宋体"/>
          <w:color w:val="auto"/>
          <w:sz w:val="24"/>
          <w:szCs w:val="24"/>
        </w:rPr>
      </w:pPr>
      <w:r>
        <w:rPr>
          <w:rFonts w:ascii="宋体" w:hAnsi="宋体" w:eastAsia="宋体" w:cs="宋体"/>
          <w:color w:val="auto"/>
          <w:spacing w:val="-3"/>
          <w:sz w:val="24"/>
          <w:szCs w:val="24"/>
        </w:rPr>
        <w:t>件成功提交至供应商须知前附表规定地点。</w:t>
      </w:r>
    </w:p>
    <w:p w14:paraId="1914B3D2">
      <w:pPr>
        <w:spacing w:before="114" w:line="264" w:lineRule="auto"/>
        <w:ind w:left="12" w:right="204" w:firstLine="470"/>
        <w:rPr>
          <w:rFonts w:ascii="宋体" w:hAnsi="宋体" w:eastAsia="宋体" w:cs="宋体"/>
          <w:color w:val="auto"/>
          <w:sz w:val="24"/>
          <w:szCs w:val="24"/>
        </w:rPr>
      </w:pPr>
      <w:r>
        <w:rPr>
          <w:rFonts w:ascii="宋体" w:hAnsi="宋体" w:eastAsia="宋体" w:cs="宋体"/>
          <w:color w:val="auto"/>
          <w:spacing w:val="-2"/>
          <w:sz w:val="24"/>
          <w:szCs w:val="24"/>
        </w:rPr>
        <w:t>4.1.2</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因磋商文件的修改推迟递交截止日期的，供应商以网站上发布的更正公告中修改的</w:t>
      </w:r>
      <w:r>
        <w:rPr>
          <w:rFonts w:ascii="宋体" w:hAnsi="宋体" w:eastAsia="宋体" w:cs="宋体"/>
          <w:color w:val="auto"/>
          <w:sz w:val="24"/>
          <w:szCs w:val="24"/>
        </w:rPr>
        <w:t xml:space="preserve"> </w:t>
      </w:r>
      <w:r>
        <w:rPr>
          <w:rFonts w:ascii="宋体" w:hAnsi="宋体" w:eastAsia="宋体" w:cs="宋体"/>
          <w:color w:val="auto"/>
          <w:spacing w:val="-6"/>
          <w:sz w:val="24"/>
          <w:szCs w:val="24"/>
        </w:rPr>
        <w:t>时间提交响应文件。</w:t>
      </w:r>
    </w:p>
    <w:p w14:paraId="051E179E">
      <w:pPr>
        <w:spacing w:before="115" w:line="263" w:lineRule="auto"/>
        <w:ind w:right="131" w:firstLine="482"/>
        <w:rPr>
          <w:rFonts w:ascii="宋体" w:hAnsi="宋体" w:eastAsia="宋体" w:cs="宋体"/>
          <w:color w:val="auto"/>
          <w:sz w:val="24"/>
          <w:szCs w:val="24"/>
        </w:rPr>
      </w:pPr>
      <w:r>
        <w:rPr>
          <w:rFonts w:ascii="宋体" w:hAnsi="宋体" w:eastAsia="宋体" w:cs="宋体"/>
          <w:color w:val="auto"/>
          <w:spacing w:val="-4"/>
          <w:sz w:val="24"/>
          <w:szCs w:val="24"/>
        </w:rPr>
        <w:t>4.1.3供应商应充分考虑提交响应文件的不可预见因素，未在递交截止时间前完成提交的，</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在递交截止时间后将无法提交，未完成上传的响应文件视为逾期送</w:t>
      </w:r>
      <w:r>
        <w:rPr>
          <w:rFonts w:ascii="宋体" w:hAnsi="宋体" w:eastAsia="宋体" w:cs="宋体"/>
          <w:color w:val="auto"/>
          <w:spacing w:val="-2"/>
          <w:sz w:val="24"/>
          <w:szCs w:val="24"/>
        </w:rPr>
        <w:t>达，将被拒绝。</w:t>
      </w:r>
    </w:p>
    <w:p w14:paraId="5D0D3548">
      <w:pPr>
        <w:spacing w:before="114" w:line="220" w:lineRule="auto"/>
        <w:ind w:left="482"/>
        <w:rPr>
          <w:rFonts w:ascii="宋体" w:hAnsi="宋体" w:eastAsia="宋体" w:cs="宋体"/>
          <w:color w:val="auto"/>
          <w:sz w:val="24"/>
          <w:szCs w:val="24"/>
        </w:rPr>
      </w:pPr>
      <w:r>
        <w:rPr>
          <w:rFonts w:ascii="宋体" w:hAnsi="宋体" w:eastAsia="宋体" w:cs="宋体"/>
          <w:b/>
          <w:bCs/>
          <w:color w:val="auto"/>
          <w:spacing w:val="-5"/>
          <w:sz w:val="24"/>
          <w:szCs w:val="24"/>
        </w:rPr>
        <w:t>4.2</w:t>
      </w:r>
      <w:r>
        <w:rPr>
          <w:rFonts w:ascii="宋体" w:hAnsi="宋体" w:eastAsia="宋体" w:cs="宋体"/>
          <w:color w:val="auto"/>
          <w:spacing w:val="-26"/>
          <w:sz w:val="24"/>
          <w:szCs w:val="24"/>
        </w:rPr>
        <w:t xml:space="preserve"> </w:t>
      </w:r>
      <w:r>
        <w:rPr>
          <w:rFonts w:ascii="宋体" w:hAnsi="宋体" w:eastAsia="宋体" w:cs="宋体"/>
          <w:b/>
          <w:bCs/>
          <w:color w:val="auto"/>
          <w:spacing w:val="-5"/>
          <w:sz w:val="24"/>
          <w:szCs w:val="24"/>
        </w:rPr>
        <w:t>响应文件的修改和撤回</w:t>
      </w:r>
    </w:p>
    <w:p w14:paraId="12BF6CF5">
      <w:pPr>
        <w:spacing w:before="113" w:line="286" w:lineRule="auto"/>
        <w:ind w:firstLine="484"/>
        <w:rPr>
          <w:rFonts w:ascii="宋体" w:hAnsi="宋体" w:eastAsia="宋体" w:cs="宋体"/>
          <w:color w:val="auto"/>
          <w:sz w:val="24"/>
          <w:szCs w:val="24"/>
        </w:rPr>
      </w:pPr>
      <w:r>
        <w:rPr>
          <w:rFonts w:ascii="宋体" w:hAnsi="宋体" w:eastAsia="宋体" w:cs="宋体"/>
          <w:color w:val="auto"/>
          <w:spacing w:val="-1"/>
          <w:sz w:val="24"/>
          <w:szCs w:val="24"/>
        </w:rPr>
        <w:t>4.2.1</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在递交截止时间之前，供应商可对已提交的响</w:t>
      </w:r>
      <w:r>
        <w:rPr>
          <w:rFonts w:ascii="宋体" w:hAnsi="宋体" w:eastAsia="宋体" w:cs="宋体"/>
          <w:color w:val="auto"/>
          <w:spacing w:val="-2"/>
          <w:sz w:val="24"/>
          <w:szCs w:val="24"/>
        </w:rPr>
        <w:t>应文件进行补充、修改。补充或者修</w:t>
      </w:r>
      <w:r>
        <w:rPr>
          <w:rFonts w:ascii="宋体" w:hAnsi="宋体" w:eastAsia="宋体" w:cs="宋体"/>
          <w:color w:val="auto"/>
          <w:sz w:val="24"/>
          <w:szCs w:val="24"/>
        </w:rPr>
        <w:t xml:space="preserve">  </w:t>
      </w:r>
      <w:r>
        <w:rPr>
          <w:rFonts w:ascii="宋体" w:hAnsi="宋体" w:eastAsia="宋体" w:cs="宋体"/>
          <w:color w:val="auto"/>
          <w:spacing w:val="-2"/>
          <w:sz w:val="24"/>
          <w:szCs w:val="24"/>
        </w:rPr>
        <w:t>改响应文件的，应当先撤回已提交的响应文</w:t>
      </w:r>
      <w:r>
        <w:rPr>
          <w:rFonts w:ascii="宋体" w:hAnsi="宋体" w:eastAsia="宋体" w:cs="宋体"/>
          <w:color w:val="auto"/>
          <w:spacing w:val="-3"/>
          <w:sz w:val="24"/>
          <w:szCs w:val="24"/>
        </w:rPr>
        <w:t>件，在“新疆政采云投标客户端”补充、修改响应</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文件并签章、加密后重新提交，以递交截止</w:t>
      </w:r>
      <w:r>
        <w:rPr>
          <w:rFonts w:ascii="宋体" w:hAnsi="宋体" w:eastAsia="宋体" w:cs="宋体"/>
          <w:color w:val="auto"/>
          <w:spacing w:val="2"/>
          <w:sz w:val="24"/>
          <w:szCs w:val="24"/>
        </w:rPr>
        <w:t>时间前最后一次上传的响应文件为有效响应文件。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撤回响应文件进行补充、修改，在递交截止时间前未重新提交的，视为撤</w:t>
      </w:r>
      <w:r>
        <w:rPr>
          <w:rFonts w:ascii="宋体" w:hAnsi="宋体" w:eastAsia="宋体" w:cs="宋体"/>
          <w:color w:val="auto"/>
          <w:spacing w:val="-2"/>
          <w:sz w:val="24"/>
          <w:szCs w:val="24"/>
        </w:rPr>
        <w:t>回响应文件。</w:t>
      </w:r>
    </w:p>
    <w:p w14:paraId="3BDBD702">
      <w:pPr>
        <w:spacing w:before="114"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4.2.2</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在递交截止时间之后，供应商不得对其提交</w:t>
      </w:r>
      <w:r>
        <w:rPr>
          <w:rFonts w:ascii="宋体" w:hAnsi="宋体" w:eastAsia="宋体" w:cs="宋体"/>
          <w:color w:val="auto"/>
          <w:spacing w:val="-2"/>
          <w:sz w:val="24"/>
          <w:szCs w:val="24"/>
        </w:rPr>
        <w:t>的响应文件做任何补充、修改。</w:t>
      </w:r>
    </w:p>
    <w:p w14:paraId="6369644F">
      <w:pPr>
        <w:spacing w:before="117" w:line="263" w:lineRule="auto"/>
        <w:ind w:left="2" w:right="204" w:firstLine="481"/>
        <w:rPr>
          <w:rFonts w:ascii="宋体" w:hAnsi="宋体" w:eastAsia="宋体" w:cs="宋体"/>
          <w:color w:val="auto"/>
          <w:sz w:val="24"/>
          <w:szCs w:val="24"/>
        </w:rPr>
      </w:pPr>
      <w:r>
        <w:rPr>
          <w:rFonts w:ascii="宋体" w:hAnsi="宋体" w:eastAsia="宋体" w:cs="宋体"/>
          <w:color w:val="auto"/>
          <w:spacing w:val="-1"/>
          <w:sz w:val="24"/>
          <w:szCs w:val="24"/>
        </w:rPr>
        <w:t>4.2.3</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在递交截止时间之前，供应商可对已提交的响</w:t>
      </w:r>
      <w:r>
        <w:rPr>
          <w:rFonts w:ascii="宋体" w:hAnsi="宋体" w:eastAsia="宋体" w:cs="宋体"/>
          <w:color w:val="auto"/>
          <w:spacing w:val="-2"/>
          <w:sz w:val="24"/>
          <w:szCs w:val="24"/>
        </w:rPr>
        <w:t>应文件进行撤回。在递交截止时间之</w:t>
      </w:r>
      <w:r>
        <w:rPr>
          <w:rFonts w:ascii="宋体" w:hAnsi="宋体" w:eastAsia="宋体" w:cs="宋体"/>
          <w:color w:val="auto"/>
          <w:sz w:val="24"/>
          <w:szCs w:val="24"/>
        </w:rPr>
        <w:t xml:space="preserve"> </w:t>
      </w:r>
      <w:r>
        <w:rPr>
          <w:rFonts w:ascii="宋体" w:hAnsi="宋体" w:eastAsia="宋体" w:cs="宋体"/>
          <w:color w:val="auto"/>
          <w:spacing w:val="-4"/>
          <w:sz w:val="24"/>
          <w:szCs w:val="24"/>
        </w:rPr>
        <w:t>后，供应商不得撤回响应文件。</w:t>
      </w:r>
    </w:p>
    <w:p w14:paraId="48857650">
      <w:pPr>
        <w:spacing w:before="306" w:line="220" w:lineRule="auto"/>
        <w:ind w:left="3552"/>
        <w:rPr>
          <w:rFonts w:ascii="宋体" w:hAnsi="宋体" w:eastAsia="宋体" w:cs="宋体"/>
          <w:color w:val="auto"/>
          <w:sz w:val="32"/>
          <w:szCs w:val="32"/>
        </w:rPr>
      </w:pPr>
      <w:r>
        <w:rPr>
          <w:rFonts w:ascii="宋体" w:hAnsi="宋体" w:eastAsia="宋体" w:cs="宋体"/>
          <w:b/>
          <w:bCs/>
          <w:color w:val="auto"/>
          <w:spacing w:val="-5"/>
          <w:sz w:val="32"/>
          <w:szCs w:val="32"/>
        </w:rPr>
        <w:t>五、开启响应文件</w:t>
      </w:r>
    </w:p>
    <w:p w14:paraId="5A055F51">
      <w:pPr>
        <w:pStyle w:val="3"/>
        <w:spacing w:line="268" w:lineRule="auto"/>
        <w:rPr>
          <w:color w:val="auto"/>
        </w:rPr>
      </w:pPr>
    </w:p>
    <w:p w14:paraId="1F79BA69">
      <w:pPr>
        <w:spacing w:before="78" w:line="219" w:lineRule="auto"/>
        <w:ind w:left="488"/>
        <w:rPr>
          <w:rFonts w:ascii="宋体" w:hAnsi="宋体" w:eastAsia="宋体" w:cs="宋体"/>
          <w:color w:val="auto"/>
          <w:sz w:val="24"/>
          <w:szCs w:val="24"/>
        </w:rPr>
      </w:pPr>
      <w:r>
        <w:rPr>
          <w:rFonts w:ascii="宋体" w:hAnsi="宋体" w:eastAsia="宋体" w:cs="宋体"/>
          <w:b/>
          <w:bCs/>
          <w:color w:val="auto"/>
          <w:spacing w:val="-5"/>
          <w:sz w:val="24"/>
          <w:szCs w:val="24"/>
        </w:rPr>
        <w:t>5.会议仪式</w:t>
      </w:r>
    </w:p>
    <w:p w14:paraId="5B74499E">
      <w:pPr>
        <w:spacing w:before="116" w:line="294" w:lineRule="auto"/>
        <w:ind w:left="485" w:right="2362"/>
        <w:rPr>
          <w:rFonts w:ascii="宋体" w:hAnsi="宋体" w:eastAsia="宋体" w:cs="宋体"/>
          <w:color w:val="auto"/>
          <w:sz w:val="24"/>
          <w:szCs w:val="24"/>
        </w:rPr>
      </w:pPr>
      <w:r>
        <w:rPr>
          <w:rFonts w:ascii="宋体" w:hAnsi="宋体" w:eastAsia="宋体" w:cs="宋体"/>
          <w:b/>
          <w:bCs/>
          <w:color w:val="auto"/>
          <w:spacing w:val="-2"/>
          <w:sz w:val="24"/>
          <w:szCs w:val="24"/>
        </w:rPr>
        <w:t>5.1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本次项目采用不见面开标，具体流程见供应商须知前附</w:t>
      </w:r>
      <w:r>
        <w:rPr>
          <w:rFonts w:ascii="宋体" w:hAnsi="宋体" w:eastAsia="宋体" w:cs="宋体"/>
          <w:color w:val="auto"/>
          <w:spacing w:val="-3"/>
          <w:sz w:val="24"/>
          <w:szCs w:val="24"/>
        </w:rPr>
        <w:t>表规定。</w:t>
      </w:r>
      <w:r>
        <w:rPr>
          <w:rFonts w:ascii="宋体" w:hAnsi="宋体" w:eastAsia="宋体" w:cs="宋体"/>
          <w:color w:val="auto"/>
          <w:sz w:val="24"/>
          <w:szCs w:val="24"/>
        </w:rPr>
        <w:t xml:space="preserve"> </w:t>
      </w:r>
      <w:r>
        <w:rPr>
          <w:rFonts w:ascii="宋体" w:hAnsi="宋体" w:eastAsia="宋体" w:cs="宋体"/>
          <w:b/>
          <w:bCs/>
          <w:color w:val="auto"/>
          <w:spacing w:val="-6"/>
          <w:sz w:val="24"/>
          <w:szCs w:val="24"/>
        </w:rPr>
        <w:t>5.2</w:t>
      </w:r>
      <w:r>
        <w:rPr>
          <w:rFonts w:ascii="宋体" w:hAnsi="宋体" w:eastAsia="宋体" w:cs="宋体"/>
          <w:color w:val="auto"/>
          <w:spacing w:val="-46"/>
          <w:sz w:val="24"/>
          <w:szCs w:val="24"/>
        </w:rPr>
        <w:t xml:space="preserve"> </w:t>
      </w:r>
      <w:r>
        <w:rPr>
          <w:rFonts w:ascii="宋体" w:hAnsi="宋体" w:eastAsia="宋体" w:cs="宋体"/>
          <w:b/>
          <w:bCs/>
          <w:color w:val="auto"/>
          <w:spacing w:val="-6"/>
          <w:sz w:val="24"/>
          <w:szCs w:val="24"/>
        </w:rPr>
        <w:t>会议异议</w:t>
      </w:r>
    </w:p>
    <w:p w14:paraId="62A58B8E">
      <w:pPr>
        <w:spacing w:before="34" w:line="299" w:lineRule="auto"/>
        <w:ind w:left="10" w:right="204" w:firstLine="470"/>
        <w:jc w:val="both"/>
        <w:rPr>
          <w:rFonts w:ascii="宋体" w:hAnsi="宋体" w:eastAsia="宋体" w:cs="宋体"/>
          <w:color w:val="auto"/>
          <w:sz w:val="24"/>
          <w:szCs w:val="24"/>
        </w:rPr>
      </w:pPr>
      <w:r>
        <w:rPr>
          <w:rFonts w:ascii="宋体" w:hAnsi="宋体" w:eastAsia="宋体" w:cs="宋体"/>
          <w:color w:val="auto"/>
          <w:spacing w:val="-3"/>
          <w:sz w:val="24"/>
          <w:szCs w:val="24"/>
        </w:rPr>
        <w:t>供应商代表对会议过程和会议记录有异议的，以及认为采购人、采购代理机构相关工作人</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员有需要回避的情形，应当场提出询问或者回避申请，采购人、采购代理机构对供应商代表提</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出询问或者回避申请，当场作出答复，并制作记录。</w:t>
      </w:r>
    </w:p>
    <w:p w14:paraId="55CC98AF">
      <w:pPr>
        <w:spacing w:before="35" w:line="219" w:lineRule="auto"/>
        <w:ind w:right="26"/>
        <w:jc w:val="right"/>
        <w:rPr>
          <w:rFonts w:ascii="宋体" w:hAnsi="宋体" w:eastAsia="宋体" w:cs="宋体"/>
          <w:color w:val="auto"/>
          <w:sz w:val="24"/>
          <w:szCs w:val="24"/>
        </w:rPr>
      </w:pPr>
      <w:r>
        <w:rPr>
          <w:rFonts w:ascii="宋体" w:hAnsi="宋体" w:eastAsia="宋体" w:cs="宋体"/>
          <w:b/>
          <w:bCs/>
          <w:color w:val="auto"/>
          <w:spacing w:val="-5"/>
          <w:sz w:val="24"/>
          <w:szCs w:val="24"/>
        </w:rPr>
        <w:t>5.3</w:t>
      </w:r>
      <w:r>
        <w:rPr>
          <w:rFonts w:ascii="宋体" w:hAnsi="宋体" w:eastAsia="宋体" w:cs="宋体"/>
          <w:color w:val="auto"/>
          <w:spacing w:val="-51"/>
          <w:sz w:val="24"/>
          <w:szCs w:val="24"/>
        </w:rPr>
        <w:t xml:space="preserve"> </w:t>
      </w:r>
      <w:r>
        <w:rPr>
          <w:rFonts w:ascii="宋体" w:hAnsi="宋体" w:eastAsia="宋体" w:cs="宋体"/>
          <w:b/>
          <w:bCs/>
          <w:color w:val="auto"/>
          <w:spacing w:val="-5"/>
          <w:sz w:val="24"/>
          <w:szCs w:val="24"/>
        </w:rPr>
        <w:t>在政府采购活动中，采购人员及相关人员与</w:t>
      </w:r>
      <w:r>
        <w:rPr>
          <w:rFonts w:ascii="宋体" w:hAnsi="宋体" w:eastAsia="宋体" w:cs="宋体"/>
          <w:b/>
          <w:bCs/>
          <w:color w:val="auto"/>
          <w:spacing w:val="-6"/>
          <w:sz w:val="24"/>
          <w:szCs w:val="24"/>
        </w:rPr>
        <w:t>供应商有下列利害关系之一的，应当回避：</w:t>
      </w:r>
    </w:p>
    <w:p w14:paraId="6E527302">
      <w:pPr>
        <w:spacing w:before="115" w:line="219" w:lineRule="auto"/>
        <w:ind w:left="487"/>
        <w:rPr>
          <w:rFonts w:ascii="宋体" w:hAnsi="宋体" w:eastAsia="宋体" w:cs="宋体"/>
          <w:color w:val="auto"/>
          <w:sz w:val="24"/>
          <w:szCs w:val="24"/>
        </w:rPr>
      </w:pPr>
      <w:r>
        <w:rPr>
          <w:rFonts w:ascii="宋体" w:hAnsi="宋体" w:eastAsia="宋体" w:cs="宋体"/>
          <w:color w:val="auto"/>
          <w:spacing w:val="-5"/>
          <w:sz w:val="24"/>
          <w:szCs w:val="24"/>
        </w:rPr>
        <w:t>（一）参加采购活动前</w:t>
      </w:r>
      <w:r>
        <w:rPr>
          <w:rFonts w:ascii="宋体" w:hAnsi="宋体" w:eastAsia="宋体" w:cs="宋体"/>
          <w:color w:val="auto"/>
          <w:spacing w:val="-19"/>
          <w:sz w:val="24"/>
          <w:szCs w:val="24"/>
        </w:rPr>
        <w:t xml:space="preserve"> </w:t>
      </w:r>
      <w:r>
        <w:rPr>
          <w:rFonts w:ascii="宋体" w:hAnsi="宋体" w:eastAsia="宋体" w:cs="宋体"/>
          <w:color w:val="auto"/>
          <w:spacing w:val="-5"/>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5"/>
          <w:sz w:val="24"/>
          <w:szCs w:val="24"/>
        </w:rPr>
        <w:t>年内与供应商存在劳动关系；</w:t>
      </w:r>
    </w:p>
    <w:p w14:paraId="4769EDE0">
      <w:pPr>
        <w:spacing w:before="115" w:line="219" w:lineRule="auto"/>
        <w:ind w:left="487"/>
        <w:rPr>
          <w:rFonts w:ascii="宋体" w:hAnsi="宋体" w:eastAsia="宋体" w:cs="宋体"/>
          <w:color w:val="auto"/>
          <w:sz w:val="24"/>
          <w:szCs w:val="24"/>
        </w:rPr>
      </w:pPr>
      <w:r>
        <w:rPr>
          <w:rFonts w:ascii="宋体" w:hAnsi="宋体" w:eastAsia="宋体" w:cs="宋体"/>
          <w:color w:val="auto"/>
          <w:spacing w:val="-4"/>
          <w:sz w:val="24"/>
          <w:szCs w:val="24"/>
        </w:rPr>
        <w:t>（二）参加采购活动前</w:t>
      </w:r>
      <w:r>
        <w:rPr>
          <w:rFonts w:ascii="宋体" w:hAnsi="宋体" w:eastAsia="宋体" w:cs="宋体"/>
          <w:color w:val="auto"/>
          <w:spacing w:val="-34"/>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年内担任供应商的董</w:t>
      </w:r>
      <w:r>
        <w:rPr>
          <w:rFonts w:ascii="宋体" w:hAnsi="宋体" w:eastAsia="宋体" w:cs="宋体"/>
          <w:color w:val="auto"/>
          <w:spacing w:val="-5"/>
          <w:sz w:val="24"/>
          <w:szCs w:val="24"/>
        </w:rPr>
        <w:t>事、监事；</w:t>
      </w:r>
    </w:p>
    <w:p w14:paraId="5A7B8D0E">
      <w:pPr>
        <w:spacing w:before="116" w:line="219" w:lineRule="auto"/>
        <w:ind w:left="487"/>
        <w:rPr>
          <w:rFonts w:ascii="宋体" w:hAnsi="宋体" w:eastAsia="宋体" w:cs="宋体"/>
          <w:color w:val="auto"/>
          <w:sz w:val="24"/>
          <w:szCs w:val="24"/>
        </w:rPr>
      </w:pPr>
      <w:r>
        <w:rPr>
          <w:rFonts w:ascii="宋体" w:hAnsi="宋体" w:eastAsia="宋体" w:cs="宋体"/>
          <w:color w:val="auto"/>
          <w:spacing w:val="-4"/>
          <w:sz w:val="24"/>
          <w:szCs w:val="24"/>
        </w:rPr>
        <w:t>（三）参加采购活动前</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年内是供应商的控股股东或者实际控制人；</w:t>
      </w:r>
    </w:p>
    <w:p w14:paraId="1FDC18B8">
      <w:pPr>
        <w:spacing w:before="114" w:line="264" w:lineRule="auto"/>
        <w:ind w:left="3" w:right="220" w:firstLine="483"/>
        <w:rPr>
          <w:rFonts w:ascii="宋体" w:hAnsi="宋体" w:eastAsia="宋体" w:cs="宋体"/>
          <w:color w:val="auto"/>
          <w:sz w:val="24"/>
          <w:szCs w:val="24"/>
        </w:rPr>
      </w:pPr>
      <w:r>
        <w:rPr>
          <w:rFonts w:ascii="宋体" w:hAnsi="宋体" w:eastAsia="宋体" w:cs="宋体"/>
          <w:color w:val="auto"/>
          <w:spacing w:val="-3"/>
          <w:sz w:val="24"/>
          <w:szCs w:val="24"/>
        </w:rPr>
        <w:t>（四）与供应商的法定代表人或者负责人有夫妻、直系血亲、三代</w:t>
      </w:r>
      <w:r>
        <w:rPr>
          <w:rFonts w:ascii="宋体" w:hAnsi="宋体" w:eastAsia="宋体" w:cs="宋体"/>
          <w:color w:val="auto"/>
          <w:spacing w:val="-4"/>
          <w:sz w:val="24"/>
          <w:szCs w:val="24"/>
        </w:rPr>
        <w:t>以内旁系血亲或者近姻</w:t>
      </w:r>
      <w:r>
        <w:rPr>
          <w:rFonts w:ascii="宋体" w:hAnsi="宋体" w:eastAsia="宋体" w:cs="宋体"/>
          <w:color w:val="auto"/>
          <w:sz w:val="24"/>
          <w:szCs w:val="24"/>
        </w:rPr>
        <w:t xml:space="preserve"> </w:t>
      </w:r>
      <w:r>
        <w:rPr>
          <w:rFonts w:ascii="宋体" w:hAnsi="宋体" w:eastAsia="宋体" w:cs="宋体"/>
          <w:color w:val="auto"/>
          <w:spacing w:val="-13"/>
          <w:sz w:val="24"/>
          <w:szCs w:val="24"/>
        </w:rPr>
        <w:t>亲关系；</w:t>
      </w:r>
    </w:p>
    <w:p w14:paraId="1B602D6A">
      <w:pPr>
        <w:spacing w:before="115" w:line="219" w:lineRule="auto"/>
        <w:ind w:left="487"/>
        <w:rPr>
          <w:rFonts w:ascii="宋体" w:hAnsi="宋体" w:eastAsia="宋体" w:cs="宋体"/>
          <w:color w:val="auto"/>
          <w:sz w:val="24"/>
          <w:szCs w:val="24"/>
        </w:rPr>
      </w:pPr>
      <w:r>
        <w:rPr>
          <w:rFonts w:ascii="宋体" w:hAnsi="宋体" w:eastAsia="宋体" w:cs="宋体"/>
          <w:color w:val="auto"/>
          <w:spacing w:val="-2"/>
          <w:sz w:val="24"/>
          <w:szCs w:val="24"/>
        </w:rPr>
        <w:t>（五）与供应商有其他可能影响政府采购活动公平、公正进行的关系。</w:t>
      </w:r>
    </w:p>
    <w:p w14:paraId="35B2BF87">
      <w:pPr>
        <w:spacing w:before="114" w:line="299" w:lineRule="auto"/>
        <w:ind w:right="138" w:firstLine="480"/>
        <w:jc w:val="both"/>
        <w:rPr>
          <w:rFonts w:ascii="宋体" w:hAnsi="宋体" w:eastAsia="宋体" w:cs="宋体"/>
          <w:color w:val="auto"/>
          <w:sz w:val="24"/>
          <w:szCs w:val="24"/>
        </w:rPr>
      </w:pPr>
      <w:r>
        <w:rPr>
          <w:rFonts w:ascii="宋体" w:hAnsi="宋体" w:eastAsia="宋体" w:cs="宋体"/>
          <w:color w:val="auto"/>
          <w:spacing w:val="-3"/>
          <w:sz w:val="24"/>
          <w:szCs w:val="24"/>
        </w:rPr>
        <w:t>供应商认为采购人员及相关人员与其他供应商有利害关系的，可以向采购人或者采购代理</w:t>
      </w:r>
      <w:r>
        <w:rPr>
          <w:rFonts w:ascii="宋体" w:hAnsi="宋体" w:eastAsia="宋体" w:cs="宋体"/>
          <w:color w:val="auto"/>
          <w:spacing w:val="12"/>
          <w:sz w:val="24"/>
          <w:szCs w:val="24"/>
        </w:rPr>
        <w:t xml:space="preserve"> </w:t>
      </w:r>
      <w:r>
        <w:rPr>
          <w:rFonts w:ascii="宋体" w:hAnsi="宋体" w:eastAsia="宋体" w:cs="宋体"/>
          <w:color w:val="auto"/>
          <w:spacing w:val="-7"/>
          <w:sz w:val="24"/>
          <w:szCs w:val="24"/>
        </w:rPr>
        <w:t>机构书面提出回避申请，并说明理由。采购人或者采购代理机构应当及时询问被申请回避人员，</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有利害关系的被申请回避人员应当回避。</w:t>
      </w:r>
    </w:p>
    <w:p w14:paraId="0ED93399">
      <w:pPr>
        <w:spacing w:before="227" w:line="220" w:lineRule="auto"/>
        <w:ind w:left="3711"/>
        <w:rPr>
          <w:rFonts w:ascii="宋体" w:hAnsi="宋体" w:eastAsia="宋体" w:cs="宋体"/>
          <w:color w:val="auto"/>
          <w:sz w:val="32"/>
          <w:szCs w:val="32"/>
        </w:rPr>
      </w:pPr>
      <w:r>
        <w:rPr>
          <w:rFonts w:ascii="宋体" w:hAnsi="宋体" w:eastAsia="宋体" w:cs="宋体"/>
          <w:b/>
          <w:bCs/>
          <w:color w:val="auto"/>
          <w:spacing w:val="-5"/>
          <w:sz w:val="32"/>
          <w:szCs w:val="32"/>
        </w:rPr>
        <w:t>六、磋商和评审</w:t>
      </w:r>
    </w:p>
    <w:p w14:paraId="11E258D5">
      <w:pPr>
        <w:pStyle w:val="3"/>
        <w:spacing w:line="267" w:lineRule="auto"/>
        <w:rPr>
          <w:color w:val="auto"/>
        </w:rPr>
      </w:pPr>
    </w:p>
    <w:p w14:paraId="2C25E002">
      <w:pPr>
        <w:spacing w:before="78" w:line="220" w:lineRule="auto"/>
        <w:ind w:left="482"/>
        <w:rPr>
          <w:rFonts w:ascii="宋体" w:hAnsi="宋体" w:eastAsia="宋体" w:cs="宋体"/>
          <w:color w:val="auto"/>
          <w:sz w:val="24"/>
          <w:szCs w:val="24"/>
        </w:rPr>
      </w:pPr>
      <w:r>
        <w:rPr>
          <w:rFonts w:ascii="宋体" w:hAnsi="宋体" w:eastAsia="宋体" w:cs="宋体"/>
          <w:b/>
          <w:bCs/>
          <w:color w:val="auto"/>
          <w:spacing w:val="-4"/>
          <w:sz w:val="24"/>
          <w:szCs w:val="24"/>
        </w:rPr>
        <w:t>6.1</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磋商小组的组成</w:t>
      </w:r>
    </w:p>
    <w:p w14:paraId="0278714B">
      <w:pPr>
        <w:spacing w:line="220" w:lineRule="auto"/>
        <w:rPr>
          <w:rFonts w:ascii="宋体" w:hAnsi="宋体" w:eastAsia="宋体" w:cs="宋体"/>
          <w:color w:val="auto"/>
          <w:sz w:val="24"/>
          <w:szCs w:val="24"/>
        </w:rPr>
        <w:sectPr>
          <w:footerReference r:id="rId21" w:type="default"/>
          <w:pgSz w:w="11906" w:h="16839"/>
          <w:pgMar w:top="400" w:right="875" w:bottom="1150" w:left="1088" w:header="0" w:footer="987" w:gutter="0"/>
          <w:pgNumType w:fmt="decimal"/>
          <w:cols w:space="720" w:num="1"/>
        </w:sectPr>
      </w:pPr>
    </w:p>
    <w:p w14:paraId="07E2FDB7">
      <w:pPr>
        <w:pStyle w:val="3"/>
        <w:spacing w:line="267" w:lineRule="auto"/>
        <w:rPr>
          <w:color w:val="auto"/>
        </w:rPr>
      </w:pPr>
    </w:p>
    <w:p w14:paraId="3C8FA266">
      <w:pPr>
        <w:pStyle w:val="3"/>
        <w:spacing w:line="267" w:lineRule="auto"/>
        <w:rPr>
          <w:color w:val="auto"/>
        </w:rPr>
      </w:pPr>
    </w:p>
    <w:p w14:paraId="5C4FA90D">
      <w:pPr>
        <w:pStyle w:val="3"/>
        <w:spacing w:line="268" w:lineRule="auto"/>
        <w:rPr>
          <w:color w:val="auto"/>
        </w:rPr>
      </w:pPr>
    </w:p>
    <w:p w14:paraId="377E4DCC">
      <w:pPr>
        <w:pStyle w:val="3"/>
        <w:spacing w:line="268" w:lineRule="auto"/>
        <w:rPr>
          <w:color w:val="auto"/>
        </w:rPr>
      </w:pPr>
    </w:p>
    <w:p w14:paraId="38AB2374">
      <w:pPr>
        <w:spacing w:before="78" w:line="277" w:lineRule="auto"/>
        <w:ind w:right="70" w:firstLine="487"/>
        <w:rPr>
          <w:rFonts w:ascii="宋体" w:hAnsi="宋体" w:eastAsia="宋体" w:cs="宋体"/>
          <w:color w:val="auto"/>
          <w:sz w:val="24"/>
          <w:szCs w:val="24"/>
        </w:rPr>
      </w:pPr>
      <w:r>
        <w:rPr>
          <w:rFonts w:ascii="宋体" w:hAnsi="宋体" w:eastAsia="宋体" w:cs="宋体"/>
          <w:color w:val="auto"/>
          <w:spacing w:val="-2"/>
          <w:sz w:val="24"/>
          <w:szCs w:val="24"/>
        </w:rPr>
        <w:t>6.1.1</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除供应商须知前附表规定外，磋商小组</w:t>
      </w:r>
      <w:r>
        <w:rPr>
          <w:rFonts w:ascii="宋体" w:hAnsi="宋体" w:eastAsia="宋体" w:cs="宋体"/>
          <w:color w:val="auto"/>
          <w:spacing w:val="-3"/>
          <w:sz w:val="24"/>
          <w:szCs w:val="24"/>
        </w:rPr>
        <w:t>由采购人代表和评审专家共</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人以上单数组</w:t>
      </w:r>
      <w:r>
        <w:rPr>
          <w:rFonts w:ascii="宋体" w:hAnsi="宋体" w:eastAsia="宋体" w:cs="宋体"/>
          <w:color w:val="auto"/>
          <w:sz w:val="24"/>
          <w:szCs w:val="24"/>
        </w:rPr>
        <w:t xml:space="preserve"> </w:t>
      </w:r>
      <w:r>
        <w:rPr>
          <w:rFonts w:ascii="宋体" w:hAnsi="宋体" w:eastAsia="宋体" w:cs="宋体"/>
          <w:color w:val="auto"/>
          <w:spacing w:val="-4"/>
          <w:sz w:val="24"/>
          <w:szCs w:val="24"/>
        </w:rPr>
        <w:t>成，其中评审专家的人数不得少于磋商小组成员总数的</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2/3。磋商小组成员由采购人依</w:t>
      </w:r>
      <w:r>
        <w:rPr>
          <w:rFonts w:ascii="宋体" w:hAnsi="宋体" w:eastAsia="宋体" w:cs="宋体"/>
          <w:color w:val="auto"/>
          <w:spacing w:val="-5"/>
          <w:sz w:val="24"/>
          <w:szCs w:val="24"/>
        </w:rPr>
        <w:t>法组建,</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采购人代表不得担任磋商小组组长,不得以评审专家身份参加</w:t>
      </w:r>
      <w:r>
        <w:rPr>
          <w:rFonts w:ascii="宋体" w:hAnsi="宋体" w:eastAsia="宋体" w:cs="宋体"/>
          <w:color w:val="auto"/>
          <w:spacing w:val="-2"/>
          <w:sz w:val="24"/>
          <w:szCs w:val="24"/>
        </w:rPr>
        <w:t>采购项目的评审。</w:t>
      </w:r>
    </w:p>
    <w:p w14:paraId="3F1F530E">
      <w:pPr>
        <w:spacing w:before="119" w:line="263" w:lineRule="auto"/>
        <w:ind w:left="2" w:right="70" w:firstLine="485"/>
        <w:rPr>
          <w:rFonts w:ascii="宋体" w:hAnsi="宋体" w:eastAsia="宋体" w:cs="宋体"/>
          <w:color w:val="auto"/>
          <w:sz w:val="24"/>
          <w:szCs w:val="24"/>
        </w:rPr>
      </w:pPr>
      <w:r>
        <w:rPr>
          <w:rFonts w:ascii="宋体" w:hAnsi="宋体" w:eastAsia="宋体" w:cs="宋体"/>
          <w:color w:val="auto"/>
          <w:spacing w:val="-1"/>
          <w:sz w:val="24"/>
          <w:szCs w:val="24"/>
        </w:rPr>
        <w:t>6.1.2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磋商小组应以科学、公正的态度参加评</w:t>
      </w:r>
      <w:r>
        <w:rPr>
          <w:rFonts w:ascii="宋体" w:hAnsi="宋体" w:eastAsia="宋体" w:cs="宋体"/>
          <w:color w:val="auto"/>
          <w:spacing w:val="-2"/>
          <w:sz w:val="24"/>
          <w:szCs w:val="24"/>
        </w:rPr>
        <w:t>审工作并推荐成交候选人。评审专家在评审</w:t>
      </w:r>
      <w:r>
        <w:rPr>
          <w:rFonts w:ascii="宋体" w:hAnsi="宋体" w:eastAsia="宋体" w:cs="宋体"/>
          <w:color w:val="auto"/>
          <w:sz w:val="24"/>
          <w:szCs w:val="24"/>
        </w:rPr>
        <w:t xml:space="preserve"> </w:t>
      </w:r>
      <w:r>
        <w:rPr>
          <w:rFonts w:ascii="宋体" w:hAnsi="宋体" w:eastAsia="宋体" w:cs="宋体"/>
          <w:color w:val="auto"/>
          <w:spacing w:val="-1"/>
          <w:sz w:val="24"/>
          <w:szCs w:val="24"/>
        </w:rPr>
        <w:t>过程中不受任何干扰，独立、负责地提出评审意见，并对自己的评</w:t>
      </w:r>
      <w:r>
        <w:rPr>
          <w:rFonts w:ascii="宋体" w:hAnsi="宋体" w:eastAsia="宋体" w:cs="宋体"/>
          <w:color w:val="auto"/>
          <w:spacing w:val="-2"/>
          <w:sz w:val="24"/>
          <w:szCs w:val="24"/>
        </w:rPr>
        <w:t>审意见承担责任。</w:t>
      </w:r>
    </w:p>
    <w:p w14:paraId="63C12B1C">
      <w:pPr>
        <w:spacing w:before="115" w:line="220" w:lineRule="auto"/>
        <w:ind w:left="488"/>
        <w:rPr>
          <w:rFonts w:ascii="宋体" w:hAnsi="宋体" w:eastAsia="宋体" w:cs="宋体"/>
          <w:color w:val="auto"/>
          <w:sz w:val="24"/>
          <w:szCs w:val="24"/>
        </w:rPr>
      </w:pPr>
      <w:r>
        <w:rPr>
          <w:rFonts w:ascii="宋体" w:hAnsi="宋体" w:eastAsia="宋体" w:cs="宋体"/>
          <w:color w:val="auto"/>
          <w:spacing w:val="-4"/>
          <w:sz w:val="24"/>
          <w:szCs w:val="24"/>
        </w:rPr>
        <w:t>6.1.3</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回避情形</w:t>
      </w:r>
    </w:p>
    <w:p w14:paraId="15CC0F08">
      <w:pPr>
        <w:spacing w:before="114" w:line="220" w:lineRule="auto"/>
        <w:ind w:left="485"/>
        <w:rPr>
          <w:rFonts w:ascii="宋体" w:hAnsi="宋体" w:eastAsia="宋体" w:cs="宋体"/>
          <w:color w:val="auto"/>
          <w:sz w:val="24"/>
          <w:szCs w:val="24"/>
        </w:rPr>
      </w:pPr>
      <w:r>
        <w:rPr>
          <w:rFonts w:ascii="宋体" w:hAnsi="宋体" w:eastAsia="宋体" w:cs="宋体"/>
          <w:color w:val="auto"/>
          <w:spacing w:val="-3"/>
          <w:sz w:val="24"/>
          <w:szCs w:val="24"/>
        </w:rPr>
        <w:t>磋商小组成员有下列情形之一的，应当回避：</w:t>
      </w:r>
    </w:p>
    <w:p w14:paraId="294DCFDB">
      <w:pPr>
        <w:spacing w:before="114" w:line="263" w:lineRule="auto"/>
        <w:ind w:left="3" w:right="81" w:firstLine="489"/>
        <w:rPr>
          <w:rFonts w:ascii="宋体" w:hAnsi="宋体" w:eastAsia="宋体" w:cs="宋体"/>
          <w:color w:val="auto"/>
          <w:sz w:val="24"/>
          <w:szCs w:val="24"/>
        </w:rPr>
      </w:pPr>
      <w:r>
        <w:rPr>
          <w:rFonts w:ascii="宋体" w:hAnsi="宋体" w:eastAsia="宋体" w:cs="宋体"/>
          <w:color w:val="auto"/>
          <w:spacing w:val="-3"/>
          <w:sz w:val="24"/>
          <w:szCs w:val="24"/>
        </w:rPr>
        <w:t>（1）参加采购活动前三年内,与供应商存在劳动关系,或者担任过供应商的董事、</w:t>
      </w:r>
      <w:r>
        <w:rPr>
          <w:rFonts w:ascii="宋体" w:hAnsi="宋体" w:eastAsia="宋体" w:cs="宋体"/>
          <w:color w:val="auto"/>
          <w:spacing w:val="-4"/>
          <w:sz w:val="24"/>
          <w:szCs w:val="24"/>
        </w:rPr>
        <w:t>监事,或</w:t>
      </w:r>
      <w:r>
        <w:rPr>
          <w:rFonts w:ascii="宋体" w:hAnsi="宋体" w:eastAsia="宋体" w:cs="宋体"/>
          <w:color w:val="auto"/>
          <w:sz w:val="24"/>
          <w:szCs w:val="24"/>
        </w:rPr>
        <w:t xml:space="preserve"> </w:t>
      </w:r>
      <w:r>
        <w:rPr>
          <w:rFonts w:ascii="宋体" w:hAnsi="宋体" w:eastAsia="宋体" w:cs="宋体"/>
          <w:color w:val="auto"/>
          <w:spacing w:val="-4"/>
          <w:sz w:val="24"/>
          <w:szCs w:val="24"/>
        </w:rPr>
        <w:t>者是供应商的控股股东或实际控制人；</w:t>
      </w:r>
    </w:p>
    <w:p w14:paraId="472C69E7">
      <w:pPr>
        <w:spacing w:before="114" w:line="264" w:lineRule="auto"/>
        <w:ind w:left="4" w:right="107" w:firstLine="488"/>
        <w:rPr>
          <w:rFonts w:ascii="宋体" w:hAnsi="宋体" w:eastAsia="宋体" w:cs="宋体"/>
          <w:color w:val="auto"/>
          <w:sz w:val="24"/>
          <w:szCs w:val="24"/>
        </w:rPr>
      </w:pPr>
      <w:r>
        <w:rPr>
          <w:rFonts w:ascii="宋体" w:hAnsi="宋体" w:eastAsia="宋体" w:cs="宋体"/>
          <w:color w:val="auto"/>
          <w:spacing w:val="-1"/>
          <w:sz w:val="24"/>
          <w:szCs w:val="24"/>
        </w:rPr>
        <w:t>（2）与供应商的法定代表人或者负责人有夫妻、直系血亲、三代以内旁系血亲或者近姻</w:t>
      </w:r>
      <w:r>
        <w:rPr>
          <w:rFonts w:ascii="宋体" w:hAnsi="宋体" w:eastAsia="宋体" w:cs="宋体"/>
          <w:color w:val="auto"/>
          <w:spacing w:val="6"/>
          <w:sz w:val="24"/>
          <w:szCs w:val="24"/>
        </w:rPr>
        <w:t xml:space="preserve"> </w:t>
      </w:r>
      <w:r>
        <w:rPr>
          <w:rFonts w:ascii="宋体" w:hAnsi="宋体" w:eastAsia="宋体" w:cs="宋体"/>
          <w:color w:val="auto"/>
          <w:spacing w:val="-13"/>
          <w:sz w:val="24"/>
          <w:szCs w:val="24"/>
        </w:rPr>
        <w:t>亲关系；</w:t>
      </w:r>
    </w:p>
    <w:p w14:paraId="4B1612B2">
      <w:pPr>
        <w:spacing w:before="114"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（3）与供应商有其他可能影响政府采购活动公平、公正进行的关系。</w:t>
      </w:r>
    </w:p>
    <w:p w14:paraId="49951AD0">
      <w:pPr>
        <w:spacing w:before="116" w:line="293" w:lineRule="auto"/>
        <w:ind w:right="91" w:firstLine="484"/>
        <w:rPr>
          <w:rFonts w:ascii="宋体" w:hAnsi="宋体" w:eastAsia="宋体" w:cs="宋体"/>
          <w:color w:val="auto"/>
          <w:sz w:val="24"/>
          <w:szCs w:val="24"/>
        </w:rPr>
      </w:pPr>
      <w:r>
        <w:rPr>
          <w:rFonts w:ascii="宋体" w:hAnsi="宋体" w:eastAsia="宋体" w:cs="宋体"/>
          <w:color w:val="auto"/>
          <w:sz w:val="24"/>
          <w:szCs w:val="24"/>
        </w:rPr>
        <w:t>磋商小组发现本人与参加本项目的供应商有利害关系的,应当主动</w:t>
      </w:r>
      <w:r>
        <w:rPr>
          <w:rFonts w:ascii="宋体" w:hAnsi="宋体" w:eastAsia="宋体" w:cs="宋体"/>
          <w:color w:val="auto"/>
          <w:spacing w:val="-1"/>
          <w:sz w:val="24"/>
          <w:szCs w:val="24"/>
        </w:rPr>
        <w:t>提出回避。采购人或者</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采购代理机构发现磋商小组与参加采购活动的供应商有利害关系的,应当</w:t>
      </w:r>
      <w:r>
        <w:rPr>
          <w:rFonts w:ascii="宋体" w:hAnsi="宋体" w:eastAsia="宋体" w:cs="宋体"/>
          <w:color w:val="auto"/>
          <w:spacing w:val="-2"/>
          <w:sz w:val="24"/>
          <w:szCs w:val="24"/>
        </w:rPr>
        <w:t>要求其回避。</w:t>
      </w:r>
    </w:p>
    <w:p w14:paraId="2244DC25">
      <w:pPr>
        <w:spacing w:before="38" w:line="220" w:lineRule="auto"/>
        <w:ind w:left="488"/>
        <w:rPr>
          <w:rFonts w:ascii="宋体" w:hAnsi="宋体" w:eastAsia="宋体" w:cs="宋体"/>
          <w:color w:val="auto"/>
          <w:sz w:val="24"/>
          <w:szCs w:val="24"/>
        </w:rPr>
      </w:pPr>
      <w:r>
        <w:rPr>
          <w:rFonts w:ascii="宋体" w:hAnsi="宋体" w:eastAsia="宋体" w:cs="宋体"/>
          <w:b/>
          <w:bCs/>
          <w:color w:val="auto"/>
          <w:spacing w:val="-5"/>
          <w:sz w:val="24"/>
          <w:szCs w:val="24"/>
        </w:rPr>
        <w:t>6.2</w:t>
      </w:r>
      <w:r>
        <w:rPr>
          <w:rFonts w:ascii="宋体" w:hAnsi="宋体" w:eastAsia="宋体" w:cs="宋体"/>
          <w:color w:val="auto"/>
          <w:spacing w:val="-50"/>
          <w:sz w:val="24"/>
          <w:szCs w:val="24"/>
        </w:rPr>
        <w:t xml:space="preserve"> </w:t>
      </w:r>
      <w:r>
        <w:rPr>
          <w:rFonts w:ascii="宋体" w:hAnsi="宋体" w:eastAsia="宋体" w:cs="宋体"/>
          <w:b/>
          <w:bCs/>
          <w:color w:val="auto"/>
          <w:spacing w:val="-5"/>
          <w:sz w:val="24"/>
          <w:szCs w:val="24"/>
        </w:rPr>
        <w:t>磋商方法</w:t>
      </w:r>
    </w:p>
    <w:p w14:paraId="10345944">
      <w:pPr>
        <w:spacing w:before="113" w:line="220" w:lineRule="auto"/>
        <w:ind w:left="483"/>
        <w:rPr>
          <w:rFonts w:ascii="宋体" w:hAnsi="宋体" w:eastAsia="宋体" w:cs="宋体"/>
          <w:color w:val="auto"/>
          <w:sz w:val="24"/>
          <w:szCs w:val="24"/>
        </w:rPr>
      </w:pPr>
      <w:r>
        <w:rPr>
          <w:rFonts w:ascii="宋体" w:hAnsi="宋体" w:eastAsia="宋体" w:cs="宋体"/>
          <w:color w:val="auto"/>
          <w:spacing w:val="-2"/>
          <w:sz w:val="24"/>
          <w:szCs w:val="24"/>
        </w:rPr>
        <w:t>6.2.1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初步评审</w:t>
      </w:r>
    </w:p>
    <w:p w14:paraId="4D59DC80">
      <w:pPr>
        <w:spacing w:before="117" w:line="302" w:lineRule="auto"/>
        <w:ind w:left="2" w:right="70" w:firstLine="478"/>
        <w:rPr>
          <w:rFonts w:ascii="宋体" w:hAnsi="宋体" w:eastAsia="宋体" w:cs="宋体"/>
          <w:color w:val="auto"/>
          <w:sz w:val="24"/>
          <w:szCs w:val="24"/>
        </w:rPr>
      </w:pPr>
      <w:r>
        <w:rPr>
          <w:rFonts w:ascii="宋体" w:hAnsi="宋体" w:eastAsia="宋体" w:cs="宋体"/>
          <w:color w:val="auto"/>
          <w:spacing w:val="-3"/>
          <w:sz w:val="24"/>
          <w:szCs w:val="24"/>
        </w:rPr>
        <w:t>磋商小组将按照磋商文件第四章“评审办法”确定的评审标准和程序对供应商递交的响应</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文件进行初步评审。初步评审主要对响应文件的形式、供应商的资格和响应文件的响应性进行</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审查，以判断响应文件的形式是否符合要求、供应商是否符合资格条件、响应文件是否实质性</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响应磋商文件的要求，只有资格和符合性评审合格且实质性响应磋商文件要求的供应商才可通</w:t>
      </w:r>
      <w:r>
        <w:rPr>
          <w:rFonts w:ascii="宋体" w:hAnsi="宋体" w:eastAsia="宋体" w:cs="宋体"/>
          <w:color w:val="auto"/>
          <w:spacing w:val="17"/>
          <w:sz w:val="24"/>
          <w:szCs w:val="24"/>
        </w:rPr>
        <w:t xml:space="preserve"> </w:t>
      </w:r>
      <w:r>
        <w:rPr>
          <w:rFonts w:ascii="宋体" w:hAnsi="宋体" w:eastAsia="宋体" w:cs="宋体"/>
          <w:color w:val="auto"/>
          <w:spacing w:val="-7"/>
          <w:sz w:val="24"/>
          <w:szCs w:val="24"/>
        </w:rPr>
        <w:t>过初步评审。</w:t>
      </w:r>
    </w:p>
    <w:p w14:paraId="1783E22F">
      <w:pPr>
        <w:spacing w:before="35" w:line="220" w:lineRule="auto"/>
        <w:ind w:left="483"/>
        <w:rPr>
          <w:rFonts w:ascii="宋体" w:hAnsi="宋体" w:eastAsia="宋体" w:cs="宋体"/>
          <w:color w:val="auto"/>
          <w:sz w:val="24"/>
          <w:szCs w:val="24"/>
        </w:rPr>
      </w:pPr>
      <w:r>
        <w:rPr>
          <w:rFonts w:ascii="宋体" w:hAnsi="宋体" w:eastAsia="宋体" w:cs="宋体"/>
          <w:color w:val="auto"/>
          <w:spacing w:val="-3"/>
          <w:sz w:val="24"/>
          <w:szCs w:val="24"/>
        </w:rPr>
        <w:t>6.2.2</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磋商</w:t>
      </w:r>
    </w:p>
    <w:p w14:paraId="2E7A89DC">
      <w:pPr>
        <w:spacing w:before="114" w:line="294" w:lineRule="auto"/>
        <w:ind w:left="5" w:right="70" w:firstLine="475"/>
        <w:rPr>
          <w:rFonts w:ascii="宋体" w:hAnsi="宋体" w:eastAsia="宋体" w:cs="宋体"/>
          <w:color w:val="auto"/>
          <w:sz w:val="24"/>
          <w:szCs w:val="24"/>
        </w:rPr>
      </w:pPr>
      <w:r>
        <w:rPr>
          <w:rFonts w:ascii="宋体" w:hAnsi="宋体" w:eastAsia="宋体" w:cs="宋体"/>
          <w:color w:val="auto"/>
          <w:spacing w:val="-3"/>
          <w:sz w:val="24"/>
          <w:szCs w:val="24"/>
        </w:rPr>
        <w:t>磋商小组按照第四章“评审办法”规定的评审程序和评审标准对供应商递交的响应文件进</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行评审和比较，第四章“评审办法”没有规定的内容，不作为评审依据。</w:t>
      </w:r>
    </w:p>
    <w:p w14:paraId="33F6EC4A">
      <w:pPr>
        <w:spacing w:before="226" w:line="219" w:lineRule="auto"/>
        <w:ind w:left="3386"/>
        <w:rPr>
          <w:rFonts w:ascii="宋体" w:hAnsi="宋体" w:eastAsia="宋体" w:cs="宋体"/>
          <w:color w:val="auto"/>
          <w:sz w:val="32"/>
          <w:szCs w:val="32"/>
        </w:rPr>
      </w:pPr>
      <w:r>
        <w:rPr>
          <w:rFonts w:ascii="宋体" w:hAnsi="宋体" w:eastAsia="宋体" w:cs="宋体"/>
          <w:b/>
          <w:bCs/>
          <w:color w:val="auto"/>
          <w:spacing w:val="-4"/>
          <w:sz w:val="32"/>
          <w:szCs w:val="32"/>
        </w:rPr>
        <w:t>七、推荐成交供应商</w:t>
      </w:r>
    </w:p>
    <w:p w14:paraId="49378F40">
      <w:pPr>
        <w:pStyle w:val="3"/>
        <w:spacing w:line="269" w:lineRule="auto"/>
        <w:rPr>
          <w:color w:val="auto"/>
        </w:rPr>
      </w:pPr>
    </w:p>
    <w:p w14:paraId="358BD3B3">
      <w:pPr>
        <w:spacing w:before="79" w:line="219" w:lineRule="auto"/>
        <w:ind w:left="492"/>
        <w:rPr>
          <w:rFonts w:ascii="宋体" w:hAnsi="宋体" w:eastAsia="宋体" w:cs="宋体"/>
          <w:color w:val="auto"/>
          <w:sz w:val="24"/>
          <w:szCs w:val="24"/>
        </w:rPr>
      </w:pPr>
      <w:r>
        <w:rPr>
          <w:rFonts w:ascii="宋体" w:hAnsi="宋体" w:eastAsia="宋体" w:cs="宋体"/>
          <w:b/>
          <w:bCs/>
          <w:color w:val="auto"/>
          <w:spacing w:val="-5"/>
          <w:sz w:val="24"/>
          <w:szCs w:val="24"/>
        </w:rPr>
        <w:t>7.1</w:t>
      </w:r>
      <w:r>
        <w:rPr>
          <w:rFonts w:ascii="宋体" w:hAnsi="宋体" w:eastAsia="宋体" w:cs="宋体"/>
          <w:color w:val="auto"/>
          <w:spacing w:val="-43"/>
          <w:sz w:val="24"/>
          <w:szCs w:val="24"/>
        </w:rPr>
        <w:t xml:space="preserve"> </w:t>
      </w:r>
      <w:r>
        <w:rPr>
          <w:rFonts w:ascii="宋体" w:hAnsi="宋体" w:eastAsia="宋体" w:cs="宋体"/>
          <w:b/>
          <w:bCs/>
          <w:color w:val="auto"/>
          <w:spacing w:val="-5"/>
          <w:sz w:val="24"/>
          <w:szCs w:val="24"/>
        </w:rPr>
        <w:t>推荐成交供应商</w:t>
      </w:r>
    </w:p>
    <w:p w14:paraId="7ABBA9F2">
      <w:pPr>
        <w:spacing w:before="115" w:line="263" w:lineRule="auto"/>
        <w:ind w:left="3" w:right="70" w:firstLine="483"/>
        <w:rPr>
          <w:rFonts w:ascii="宋体" w:hAnsi="宋体" w:eastAsia="宋体" w:cs="宋体"/>
          <w:color w:val="auto"/>
          <w:sz w:val="24"/>
          <w:szCs w:val="24"/>
        </w:rPr>
      </w:pPr>
      <w:r>
        <w:rPr>
          <w:rFonts w:ascii="宋体" w:hAnsi="宋体" w:eastAsia="宋体" w:cs="宋体"/>
          <w:color w:val="auto"/>
          <w:spacing w:val="-2"/>
          <w:sz w:val="24"/>
          <w:szCs w:val="24"/>
        </w:rPr>
        <w:t>7.1.1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磋商小组应当根据综合评分情况，按照评审得分由高到低的顺序推荐</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名</w:t>
      </w:r>
      <w:r>
        <w:rPr>
          <w:rFonts w:ascii="宋体" w:hAnsi="宋体" w:eastAsia="宋体" w:cs="宋体"/>
          <w:color w:val="auto"/>
          <w:spacing w:val="-3"/>
          <w:sz w:val="24"/>
          <w:szCs w:val="24"/>
        </w:rPr>
        <w:t>成交候选</w:t>
      </w:r>
      <w:r>
        <w:rPr>
          <w:rFonts w:ascii="宋体" w:hAnsi="宋体" w:eastAsia="宋体" w:cs="宋体"/>
          <w:color w:val="auto"/>
          <w:sz w:val="24"/>
          <w:szCs w:val="24"/>
        </w:rPr>
        <w:t xml:space="preserve"> </w:t>
      </w:r>
      <w:r>
        <w:rPr>
          <w:rFonts w:ascii="宋体" w:hAnsi="宋体" w:eastAsia="宋体" w:cs="宋体"/>
          <w:color w:val="auto"/>
          <w:spacing w:val="-5"/>
          <w:sz w:val="24"/>
          <w:szCs w:val="24"/>
        </w:rPr>
        <w:t>人，并编写评审报告。</w:t>
      </w:r>
    </w:p>
    <w:p w14:paraId="5BA14819">
      <w:pPr>
        <w:spacing w:before="119" w:line="285" w:lineRule="auto"/>
        <w:ind w:right="4" w:firstLine="487"/>
        <w:rPr>
          <w:rFonts w:ascii="宋体" w:hAnsi="宋体" w:eastAsia="宋体" w:cs="宋体"/>
          <w:color w:val="auto"/>
          <w:sz w:val="24"/>
          <w:szCs w:val="24"/>
        </w:rPr>
      </w:pPr>
      <w:r>
        <w:rPr>
          <w:rFonts w:ascii="宋体" w:hAnsi="宋体" w:eastAsia="宋体" w:cs="宋体"/>
          <w:color w:val="auto"/>
          <w:spacing w:val="-5"/>
          <w:sz w:val="24"/>
          <w:szCs w:val="24"/>
        </w:rPr>
        <w:t>7.1.2</w:t>
      </w:r>
      <w:r>
        <w:rPr>
          <w:rFonts w:ascii="宋体" w:hAnsi="宋体" w:eastAsia="宋体" w:cs="宋体"/>
          <w:color w:val="auto"/>
          <w:spacing w:val="-63"/>
          <w:sz w:val="24"/>
          <w:szCs w:val="24"/>
        </w:rPr>
        <w:t xml:space="preserve"> </w:t>
      </w:r>
      <w:r>
        <w:rPr>
          <w:rFonts w:ascii="宋体" w:hAnsi="宋体" w:eastAsia="宋体" w:cs="宋体"/>
          <w:color w:val="auto"/>
          <w:spacing w:val="-5"/>
          <w:sz w:val="24"/>
          <w:szCs w:val="24"/>
        </w:rPr>
        <w:t>采购人应当在收到评审报告后</w:t>
      </w:r>
      <w:r>
        <w:rPr>
          <w:rFonts w:ascii="宋体" w:hAnsi="宋体" w:eastAsia="宋体" w:cs="宋体"/>
          <w:color w:val="auto"/>
          <w:spacing w:val="-57"/>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62"/>
          <w:sz w:val="24"/>
          <w:szCs w:val="24"/>
        </w:rPr>
        <w:t xml:space="preserve"> </w:t>
      </w:r>
      <w:r>
        <w:rPr>
          <w:rFonts w:ascii="宋体" w:hAnsi="宋体" w:eastAsia="宋体" w:cs="宋体"/>
          <w:color w:val="auto"/>
          <w:spacing w:val="-5"/>
          <w:sz w:val="24"/>
          <w:szCs w:val="24"/>
        </w:rPr>
        <w:t>个工作日内，从评审报告</w:t>
      </w:r>
      <w:r>
        <w:rPr>
          <w:rFonts w:ascii="宋体" w:hAnsi="宋体" w:eastAsia="宋体" w:cs="宋体"/>
          <w:color w:val="auto"/>
          <w:spacing w:val="-6"/>
          <w:sz w:val="24"/>
          <w:szCs w:val="24"/>
        </w:rPr>
        <w:t>提出的成交候选供应商中，</w:t>
      </w:r>
      <w:r>
        <w:rPr>
          <w:rFonts w:ascii="宋体" w:hAnsi="宋体" w:eastAsia="宋体" w:cs="宋体"/>
          <w:color w:val="auto"/>
          <w:sz w:val="24"/>
          <w:szCs w:val="24"/>
        </w:rPr>
        <w:t xml:space="preserve"> </w:t>
      </w:r>
      <w:r>
        <w:rPr>
          <w:rFonts w:ascii="宋体" w:hAnsi="宋体" w:eastAsia="宋体" w:cs="宋体"/>
          <w:color w:val="auto"/>
          <w:spacing w:val="-2"/>
          <w:sz w:val="24"/>
          <w:szCs w:val="24"/>
        </w:rPr>
        <w:t>按照排序由高到低的原则确定成交供应商，也</w:t>
      </w:r>
      <w:r>
        <w:rPr>
          <w:rFonts w:ascii="宋体" w:hAnsi="宋体" w:eastAsia="宋体" w:cs="宋体"/>
          <w:color w:val="auto"/>
          <w:spacing w:val="-3"/>
          <w:sz w:val="24"/>
          <w:szCs w:val="24"/>
        </w:rPr>
        <w:t>可以书面授权磋商小组直接确定成交供应商。采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购人逾期未确定成交供应商且不提出异议的，</w:t>
      </w:r>
      <w:r>
        <w:rPr>
          <w:rFonts w:ascii="宋体" w:hAnsi="宋体" w:eastAsia="宋体" w:cs="宋体"/>
          <w:color w:val="auto"/>
          <w:spacing w:val="-3"/>
          <w:sz w:val="24"/>
          <w:szCs w:val="24"/>
        </w:rPr>
        <w:t>视为确定评审报告提出的排序第一的供应商为成</w:t>
      </w:r>
      <w:r>
        <w:rPr>
          <w:rFonts w:ascii="宋体" w:hAnsi="宋体" w:eastAsia="宋体" w:cs="宋体"/>
          <w:color w:val="auto"/>
          <w:sz w:val="24"/>
          <w:szCs w:val="24"/>
        </w:rPr>
        <w:t xml:space="preserve"> </w:t>
      </w:r>
      <w:r>
        <w:rPr>
          <w:rFonts w:ascii="宋体" w:hAnsi="宋体" w:eastAsia="宋体" w:cs="宋体"/>
          <w:color w:val="auto"/>
          <w:spacing w:val="-7"/>
          <w:sz w:val="24"/>
          <w:szCs w:val="24"/>
        </w:rPr>
        <w:t>交供应商。</w:t>
      </w:r>
    </w:p>
    <w:p w14:paraId="1B31BA66">
      <w:pPr>
        <w:spacing w:before="116" w:line="218" w:lineRule="auto"/>
        <w:jc w:val="right"/>
        <w:rPr>
          <w:rFonts w:ascii="宋体" w:hAnsi="宋体" w:eastAsia="宋体" w:cs="宋体"/>
          <w:color w:val="auto"/>
          <w:sz w:val="24"/>
          <w:szCs w:val="24"/>
        </w:rPr>
      </w:pPr>
      <w:r>
        <w:rPr>
          <w:rFonts w:ascii="宋体" w:hAnsi="宋体" w:eastAsia="宋体" w:cs="宋体"/>
          <w:color w:val="auto"/>
          <w:spacing w:val="-4"/>
          <w:sz w:val="24"/>
          <w:szCs w:val="24"/>
        </w:rPr>
        <w:t>7.1.3成交供应商确定后，采购代理机构将在供应商须知前附表规定的媒介发布成交公告，</w:t>
      </w:r>
    </w:p>
    <w:p w14:paraId="20C0D881">
      <w:pPr>
        <w:spacing w:line="218" w:lineRule="auto"/>
        <w:rPr>
          <w:rFonts w:ascii="宋体" w:hAnsi="宋体" w:eastAsia="宋体" w:cs="宋体"/>
          <w:color w:val="auto"/>
          <w:sz w:val="24"/>
          <w:szCs w:val="24"/>
        </w:rPr>
        <w:sectPr>
          <w:footerReference r:id="rId22" w:type="default"/>
          <w:pgSz w:w="11906" w:h="16839"/>
          <w:pgMar w:top="400" w:right="1009" w:bottom="1150" w:left="1087" w:header="0" w:footer="987" w:gutter="0"/>
          <w:pgNumType w:fmt="decimal"/>
          <w:cols w:space="720" w:num="1"/>
        </w:sectPr>
      </w:pPr>
    </w:p>
    <w:p w14:paraId="1CCC2648">
      <w:pPr>
        <w:pStyle w:val="3"/>
        <w:spacing w:line="267" w:lineRule="auto"/>
        <w:rPr>
          <w:color w:val="auto"/>
        </w:rPr>
      </w:pPr>
    </w:p>
    <w:p w14:paraId="03222D09">
      <w:pPr>
        <w:pStyle w:val="3"/>
        <w:spacing w:line="267" w:lineRule="auto"/>
        <w:rPr>
          <w:color w:val="auto"/>
        </w:rPr>
      </w:pPr>
    </w:p>
    <w:p w14:paraId="45752970">
      <w:pPr>
        <w:pStyle w:val="3"/>
        <w:spacing w:line="267" w:lineRule="auto"/>
        <w:rPr>
          <w:color w:val="auto"/>
        </w:rPr>
      </w:pPr>
    </w:p>
    <w:p w14:paraId="49E8E67B">
      <w:pPr>
        <w:pStyle w:val="3"/>
        <w:spacing w:line="268" w:lineRule="auto"/>
        <w:rPr>
          <w:color w:val="auto"/>
        </w:rPr>
      </w:pPr>
    </w:p>
    <w:p w14:paraId="25DB62DE">
      <w:pPr>
        <w:spacing w:before="78" w:line="293" w:lineRule="auto"/>
        <w:ind w:left="3" w:right="186" w:firstLine="4"/>
        <w:rPr>
          <w:rFonts w:ascii="宋体" w:hAnsi="宋体" w:eastAsia="宋体" w:cs="宋体"/>
          <w:color w:val="auto"/>
          <w:sz w:val="24"/>
          <w:szCs w:val="24"/>
        </w:rPr>
      </w:pPr>
      <w:r>
        <w:rPr>
          <w:rFonts w:ascii="宋体" w:hAnsi="宋体" w:eastAsia="宋体" w:cs="宋体"/>
          <w:color w:val="auto"/>
          <w:spacing w:val="-4"/>
          <w:sz w:val="24"/>
          <w:szCs w:val="24"/>
        </w:rPr>
        <w:t>公告期为</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个工作日，同时向成交供应商发出《成交通知书》。《成交通知书》是合同的组成</w:t>
      </w:r>
      <w:r>
        <w:rPr>
          <w:rFonts w:ascii="宋体" w:hAnsi="宋体" w:eastAsia="宋体" w:cs="宋体"/>
          <w:color w:val="auto"/>
          <w:sz w:val="24"/>
          <w:szCs w:val="24"/>
        </w:rPr>
        <w:t xml:space="preserve"> </w:t>
      </w:r>
      <w:r>
        <w:rPr>
          <w:rFonts w:ascii="宋体" w:hAnsi="宋体" w:eastAsia="宋体" w:cs="宋体"/>
          <w:color w:val="auto"/>
          <w:spacing w:val="-2"/>
          <w:sz w:val="24"/>
          <w:szCs w:val="24"/>
        </w:rPr>
        <w:t>部分,对成交供应商和采购人具有同等法律效</w:t>
      </w:r>
      <w:r>
        <w:rPr>
          <w:rFonts w:ascii="宋体" w:hAnsi="宋体" w:eastAsia="宋体" w:cs="宋体"/>
          <w:color w:val="auto"/>
          <w:spacing w:val="-3"/>
          <w:sz w:val="24"/>
          <w:szCs w:val="24"/>
        </w:rPr>
        <w:t>力。</w:t>
      </w:r>
    </w:p>
    <w:p w14:paraId="32B22680">
      <w:pPr>
        <w:spacing w:before="230" w:line="220" w:lineRule="auto"/>
        <w:ind w:left="3874"/>
        <w:rPr>
          <w:rFonts w:ascii="宋体" w:hAnsi="宋体" w:eastAsia="宋体" w:cs="宋体"/>
          <w:color w:val="auto"/>
          <w:sz w:val="32"/>
          <w:szCs w:val="32"/>
        </w:rPr>
      </w:pPr>
      <w:r>
        <w:rPr>
          <w:rFonts w:ascii="宋体" w:hAnsi="宋体" w:eastAsia="宋体" w:cs="宋体"/>
          <w:b/>
          <w:bCs/>
          <w:color w:val="auto"/>
          <w:spacing w:val="-6"/>
          <w:sz w:val="32"/>
          <w:szCs w:val="32"/>
        </w:rPr>
        <w:t>八、签订合同</w:t>
      </w:r>
    </w:p>
    <w:p w14:paraId="54EB5CA7">
      <w:pPr>
        <w:pStyle w:val="3"/>
        <w:spacing w:line="266" w:lineRule="auto"/>
        <w:rPr>
          <w:color w:val="auto"/>
        </w:rPr>
      </w:pPr>
    </w:p>
    <w:p w14:paraId="4AE57560">
      <w:pPr>
        <w:spacing w:before="78" w:line="222" w:lineRule="auto"/>
        <w:ind w:left="486"/>
        <w:rPr>
          <w:rFonts w:ascii="宋体" w:hAnsi="宋体" w:eastAsia="宋体" w:cs="宋体"/>
          <w:color w:val="auto"/>
          <w:sz w:val="24"/>
          <w:szCs w:val="24"/>
        </w:rPr>
      </w:pPr>
      <w:r>
        <w:rPr>
          <w:rFonts w:ascii="宋体" w:hAnsi="宋体" w:eastAsia="宋体" w:cs="宋体"/>
          <w:b/>
          <w:bCs/>
          <w:color w:val="auto"/>
          <w:spacing w:val="-3"/>
          <w:sz w:val="24"/>
          <w:szCs w:val="24"/>
        </w:rPr>
        <w:t>8.1</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签订合同</w:t>
      </w:r>
    </w:p>
    <w:p w14:paraId="6B8608B6">
      <w:pPr>
        <w:spacing w:before="112" w:line="263" w:lineRule="auto"/>
        <w:ind w:left="4" w:right="267" w:firstLine="481"/>
        <w:rPr>
          <w:rFonts w:ascii="宋体" w:hAnsi="宋体" w:eastAsia="宋体" w:cs="宋体"/>
          <w:color w:val="auto"/>
          <w:sz w:val="24"/>
          <w:szCs w:val="24"/>
        </w:rPr>
      </w:pPr>
      <w:r>
        <w:rPr>
          <w:rFonts w:ascii="宋体" w:hAnsi="宋体" w:eastAsia="宋体" w:cs="宋体"/>
          <w:color w:val="auto"/>
          <w:spacing w:val="-2"/>
          <w:sz w:val="24"/>
          <w:szCs w:val="24"/>
        </w:rPr>
        <w:t>8.1.1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采购人应在成交通知书发出后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30 日内，根据成交结果和磋</w:t>
      </w:r>
      <w:r>
        <w:rPr>
          <w:rFonts w:ascii="宋体" w:hAnsi="宋体" w:eastAsia="宋体" w:cs="宋体"/>
          <w:color w:val="auto"/>
          <w:spacing w:val="-3"/>
          <w:sz w:val="24"/>
          <w:szCs w:val="24"/>
        </w:rPr>
        <w:t>商文件、响应文件及有</w:t>
      </w:r>
      <w:r>
        <w:rPr>
          <w:rFonts w:ascii="宋体" w:hAnsi="宋体" w:eastAsia="宋体" w:cs="宋体"/>
          <w:color w:val="auto"/>
          <w:sz w:val="24"/>
          <w:szCs w:val="24"/>
        </w:rPr>
        <w:t xml:space="preserve"> </w:t>
      </w:r>
      <w:r>
        <w:rPr>
          <w:rFonts w:ascii="宋体" w:hAnsi="宋体" w:eastAsia="宋体" w:cs="宋体"/>
          <w:color w:val="auto"/>
          <w:spacing w:val="-2"/>
          <w:sz w:val="24"/>
          <w:szCs w:val="24"/>
        </w:rPr>
        <w:t>关补遗文件和确认磋商备忘录拟定的合同文本与成交供应商签订项目合同。</w:t>
      </w:r>
    </w:p>
    <w:p w14:paraId="429FEE89">
      <w:pPr>
        <w:spacing w:before="114" w:line="264" w:lineRule="auto"/>
        <w:ind w:right="186" w:firstLine="486"/>
        <w:rPr>
          <w:rFonts w:ascii="宋体" w:hAnsi="宋体" w:eastAsia="宋体" w:cs="宋体"/>
          <w:color w:val="auto"/>
          <w:sz w:val="24"/>
          <w:szCs w:val="24"/>
        </w:rPr>
      </w:pPr>
      <w:r>
        <w:rPr>
          <w:rFonts w:ascii="宋体" w:hAnsi="宋体" w:eastAsia="宋体" w:cs="宋体"/>
          <w:color w:val="auto"/>
          <w:spacing w:val="-1"/>
          <w:sz w:val="24"/>
          <w:szCs w:val="24"/>
        </w:rPr>
        <w:t>8.1.2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采购人应按磋商文件要求和中标人的响应</w:t>
      </w:r>
      <w:r>
        <w:rPr>
          <w:rFonts w:ascii="宋体" w:hAnsi="宋体" w:eastAsia="宋体" w:cs="宋体"/>
          <w:color w:val="auto"/>
          <w:spacing w:val="-2"/>
          <w:sz w:val="24"/>
          <w:szCs w:val="24"/>
        </w:rPr>
        <w:t>文件承诺订立书面合同，不得超出磋商文</w:t>
      </w:r>
      <w:r>
        <w:rPr>
          <w:rFonts w:ascii="宋体" w:hAnsi="宋体" w:eastAsia="宋体" w:cs="宋体"/>
          <w:color w:val="auto"/>
          <w:sz w:val="24"/>
          <w:szCs w:val="24"/>
        </w:rPr>
        <w:t xml:space="preserve"> </w:t>
      </w:r>
      <w:r>
        <w:rPr>
          <w:rFonts w:ascii="宋体" w:hAnsi="宋体" w:eastAsia="宋体" w:cs="宋体"/>
          <w:color w:val="auto"/>
          <w:spacing w:val="-1"/>
          <w:sz w:val="24"/>
          <w:szCs w:val="24"/>
        </w:rPr>
        <w:t>件和中标人响应文件的范围，也不得再另行订立背离合同实质性内</w:t>
      </w:r>
      <w:r>
        <w:rPr>
          <w:rFonts w:ascii="宋体" w:hAnsi="宋体" w:eastAsia="宋体" w:cs="宋体"/>
          <w:color w:val="auto"/>
          <w:spacing w:val="-2"/>
          <w:sz w:val="24"/>
          <w:szCs w:val="24"/>
        </w:rPr>
        <w:t>容的其他协议。</w:t>
      </w:r>
    </w:p>
    <w:p w14:paraId="6B3ECCDC">
      <w:pPr>
        <w:spacing w:before="115" w:line="263" w:lineRule="auto"/>
        <w:ind w:right="267" w:firstLine="486"/>
        <w:rPr>
          <w:rFonts w:ascii="宋体" w:hAnsi="宋体" w:eastAsia="宋体" w:cs="宋体"/>
          <w:color w:val="auto"/>
          <w:sz w:val="24"/>
          <w:szCs w:val="24"/>
        </w:rPr>
      </w:pPr>
      <w:r>
        <w:rPr>
          <w:rFonts w:ascii="宋体" w:hAnsi="宋体" w:eastAsia="宋体" w:cs="宋体"/>
          <w:color w:val="auto"/>
          <w:spacing w:val="-1"/>
          <w:sz w:val="24"/>
          <w:szCs w:val="24"/>
        </w:rPr>
        <w:t>8.1.3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采购人应在《中标通知书》发出之日起</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30</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天内与中标人签订政</w:t>
      </w:r>
      <w:r>
        <w:rPr>
          <w:rFonts w:ascii="宋体" w:hAnsi="宋体" w:eastAsia="宋体" w:cs="宋体"/>
          <w:color w:val="auto"/>
          <w:spacing w:val="-2"/>
          <w:sz w:val="24"/>
          <w:szCs w:val="24"/>
        </w:rPr>
        <w:t>府采购合同。签订</w:t>
      </w:r>
      <w:r>
        <w:rPr>
          <w:rFonts w:ascii="宋体" w:hAnsi="宋体" w:eastAsia="宋体" w:cs="宋体"/>
          <w:color w:val="auto"/>
          <w:sz w:val="24"/>
          <w:szCs w:val="24"/>
        </w:rPr>
        <w:t xml:space="preserve"> </w:t>
      </w:r>
      <w:r>
        <w:rPr>
          <w:rFonts w:ascii="宋体" w:hAnsi="宋体" w:eastAsia="宋体" w:cs="宋体"/>
          <w:color w:val="auto"/>
          <w:spacing w:val="-2"/>
          <w:sz w:val="24"/>
          <w:szCs w:val="24"/>
        </w:rPr>
        <w:t>政府采购合同后</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7</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个工作日内，采购人应将政府采购合同副本报政府采购监管部门备案。</w:t>
      </w:r>
    </w:p>
    <w:p w14:paraId="67053E80">
      <w:pPr>
        <w:spacing w:before="117" w:line="278" w:lineRule="auto"/>
        <w:ind w:left="1" w:firstLine="484"/>
        <w:rPr>
          <w:rFonts w:ascii="宋体" w:hAnsi="宋体" w:eastAsia="宋体" w:cs="宋体"/>
          <w:color w:val="auto"/>
          <w:sz w:val="24"/>
          <w:szCs w:val="24"/>
        </w:rPr>
      </w:pPr>
      <w:r>
        <w:rPr>
          <w:rFonts w:ascii="宋体" w:hAnsi="宋体" w:eastAsia="宋体" w:cs="宋体"/>
          <w:color w:val="auto"/>
          <w:spacing w:val="3"/>
          <w:sz w:val="24"/>
          <w:szCs w:val="24"/>
        </w:rPr>
        <w:t>8.1.4</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采购人如需追加与合同标的相同的货物或服务，在不改变合同其他条款的前提下，</w:t>
      </w:r>
      <w:r>
        <w:rPr>
          <w:rFonts w:ascii="宋体" w:hAnsi="宋体" w:eastAsia="宋体" w:cs="宋体"/>
          <w:color w:val="auto"/>
          <w:sz w:val="24"/>
          <w:szCs w:val="24"/>
        </w:rPr>
        <w:t xml:space="preserve"> </w:t>
      </w:r>
      <w:r>
        <w:rPr>
          <w:rFonts w:ascii="宋体" w:hAnsi="宋体" w:eastAsia="宋体" w:cs="宋体"/>
          <w:color w:val="auto"/>
          <w:spacing w:val="-3"/>
          <w:sz w:val="24"/>
          <w:szCs w:val="24"/>
        </w:rPr>
        <w:t>提交追加合同的申请报经财政部门审核后，可与中标人签订补充合同，但所有补充合同的采购</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金额不得超过原合同金额的百分之十。</w:t>
      </w:r>
    </w:p>
    <w:p w14:paraId="26BCE701">
      <w:pPr>
        <w:spacing w:before="306" w:line="220" w:lineRule="auto"/>
        <w:ind w:left="3234"/>
        <w:rPr>
          <w:rFonts w:ascii="宋体" w:hAnsi="宋体" w:eastAsia="宋体" w:cs="宋体"/>
          <w:color w:val="auto"/>
          <w:sz w:val="32"/>
          <w:szCs w:val="32"/>
        </w:rPr>
      </w:pPr>
      <w:r>
        <w:rPr>
          <w:rFonts w:ascii="宋体" w:hAnsi="宋体" w:eastAsia="宋体" w:cs="宋体"/>
          <w:b/>
          <w:bCs/>
          <w:color w:val="auto"/>
          <w:spacing w:val="-5"/>
          <w:sz w:val="32"/>
          <w:szCs w:val="32"/>
        </w:rPr>
        <w:t>九、询问、质疑、投诉</w:t>
      </w:r>
    </w:p>
    <w:p w14:paraId="691214BF">
      <w:pPr>
        <w:pStyle w:val="3"/>
        <w:spacing w:line="267" w:lineRule="auto"/>
        <w:rPr>
          <w:color w:val="auto"/>
        </w:rPr>
      </w:pPr>
    </w:p>
    <w:p w14:paraId="5EC2B7EA">
      <w:pPr>
        <w:spacing w:before="79" w:line="220" w:lineRule="auto"/>
        <w:ind w:left="486"/>
        <w:rPr>
          <w:rFonts w:ascii="宋体" w:hAnsi="宋体" w:eastAsia="宋体" w:cs="宋体"/>
          <w:color w:val="auto"/>
          <w:sz w:val="24"/>
          <w:szCs w:val="24"/>
        </w:rPr>
      </w:pPr>
      <w:r>
        <w:rPr>
          <w:rFonts w:ascii="宋体" w:hAnsi="宋体" w:eastAsia="宋体" w:cs="宋体"/>
          <w:b/>
          <w:bCs/>
          <w:color w:val="auto"/>
          <w:spacing w:val="-4"/>
          <w:sz w:val="24"/>
          <w:szCs w:val="24"/>
        </w:rPr>
        <w:t>9.1</w:t>
      </w:r>
      <w:r>
        <w:rPr>
          <w:rFonts w:ascii="宋体" w:hAnsi="宋体" w:eastAsia="宋体" w:cs="宋体"/>
          <w:color w:val="auto"/>
          <w:spacing w:val="-41"/>
          <w:sz w:val="24"/>
          <w:szCs w:val="24"/>
        </w:rPr>
        <w:t xml:space="preserve"> </w:t>
      </w:r>
      <w:r>
        <w:rPr>
          <w:rFonts w:ascii="宋体" w:hAnsi="宋体" w:eastAsia="宋体" w:cs="宋体"/>
          <w:b/>
          <w:bCs/>
          <w:color w:val="auto"/>
          <w:spacing w:val="-4"/>
          <w:sz w:val="24"/>
          <w:szCs w:val="24"/>
        </w:rPr>
        <w:t>在线询问、质疑、投诉</w:t>
      </w:r>
    </w:p>
    <w:p w14:paraId="73ED1497">
      <w:pPr>
        <w:spacing w:before="112" w:line="299" w:lineRule="auto"/>
        <w:ind w:right="186" w:firstLine="481"/>
        <w:jc w:val="both"/>
        <w:rPr>
          <w:rFonts w:ascii="宋体" w:hAnsi="宋体" w:eastAsia="宋体" w:cs="宋体"/>
          <w:color w:val="auto"/>
          <w:sz w:val="24"/>
          <w:szCs w:val="24"/>
        </w:rPr>
      </w:pPr>
      <w:r>
        <w:rPr>
          <w:rFonts w:ascii="宋体" w:hAnsi="宋体" w:eastAsia="宋体" w:cs="宋体"/>
          <w:color w:val="auto"/>
          <w:sz w:val="24"/>
          <w:szCs w:val="24"/>
        </w:rPr>
        <w:t>鼓励供应商在线提起询问，路径为：政采云-项目采购-询问质疑投诉-询问列表；鼓励供</w:t>
      </w:r>
      <w:r>
        <w:rPr>
          <w:rFonts w:ascii="宋体" w:hAnsi="宋体" w:eastAsia="宋体" w:cs="宋体"/>
          <w:color w:val="auto"/>
          <w:spacing w:val="13"/>
          <w:sz w:val="24"/>
          <w:szCs w:val="24"/>
        </w:rPr>
        <w:t xml:space="preserve"> </w:t>
      </w:r>
      <w:r>
        <w:rPr>
          <w:rFonts w:ascii="宋体" w:hAnsi="宋体" w:eastAsia="宋体" w:cs="宋体"/>
          <w:color w:val="auto"/>
          <w:sz w:val="24"/>
          <w:szCs w:val="24"/>
        </w:rPr>
        <w:t>应商在线提起质疑，路径为：政采云-项目采购-询问质疑投诉-质疑列表。质疑供应商对在线</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质疑答复不满意的，可在线提起投诉，路径为：政采云-项目采购-询问质疑投诉-投诉列表。</w:t>
      </w:r>
    </w:p>
    <w:p w14:paraId="7DAA375D">
      <w:pPr>
        <w:spacing w:before="35" w:line="219" w:lineRule="auto"/>
        <w:ind w:left="486"/>
        <w:rPr>
          <w:rFonts w:ascii="宋体" w:hAnsi="宋体" w:eastAsia="宋体" w:cs="宋体"/>
          <w:color w:val="auto"/>
          <w:sz w:val="24"/>
          <w:szCs w:val="24"/>
        </w:rPr>
      </w:pPr>
      <w:r>
        <w:rPr>
          <w:rFonts w:ascii="宋体" w:hAnsi="宋体" w:eastAsia="宋体" w:cs="宋体"/>
          <w:b/>
          <w:bCs/>
          <w:color w:val="auto"/>
          <w:spacing w:val="-5"/>
          <w:sz w:val="24"/>
          <w:szCs w:val="24"/>
        </w:rPr>
        <w:t>9.2</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供应商询问</w:t>
      </w:r>
    </w:p>
    <w:p w14:paraId="70AACE38">
      <w:pPr>
        <w:spacing w:before="115" w:line="302" w:lineRule="auto"/>
        <w:ind w:right="186" w:firstLine="480"/>
        <w:jc w:val="both"/>
        <w:rPr>
          <w:rFonts w:ascii="宋体" w:hAnsi="宋体" w:eastAsia="宋体" w:cs="宋体"/>
          <w:color w:val="auto"/>
          <w:sz w:val="24"/>
          <w:szCs w:val="24"/>
        </w:rPr>
      </w:pPr>
      <w:r>
        <w:rPr>
          <w:rFonts w:ascii="宋体" w:hAnsi="宋体" w:eastAsia="宋体" w:cs="宋体"/>
          <w:color w:val="auto"/>
          <w:spacing w:val="-3"/>
          <w:sz w:val="24"/>
          <w:szCs w:val="24"/>
        </w:rPr>
        <w:t>供应商对政府采购活动事项有疑问的，可以提出询问，采购人或者采购代理机构应当</w:t>
      </w:r>
      <w:r>
        <w:rPr>
          <w:rFonts w:ascii="宋体" w:hAnsi="宋体" w:eastAsia="宋体" w:cs="宋体"/>
          <w:color w:val="auto"/>
          <w:spacing w:val="-4"/>
          <w:sz w:val="24"/>
          <w:szCs w:val="24"/>
        </w:rPr>
        <w:t>在</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z w:val="24"/>
          <w:szCs w:val="24"/>
        </w:rPr>
        <w:t xml:space="preserve"> </w:t>
      </w:r>
      <w:r>
        <w:rPr>
          <w:rFonts w:ascii="宋体" w:hAnsi="宋体" w:eastAsia="宋体" w:cs="宋体"/>
          <w:color w:val="auto"/>
          <w:spacing w:val="-3"/>
          <w:sz w:val="24"/>
          <w:szCs w:val="24"/>
        </w:rPr>
        <w:t>个工作日内对供应商依法提出的询问作出答复，但答复的内容不得涉及商业秘密。供应商提出</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的询问超出采购人对采购代理机构委托授权范围的，采购代理机构应当告知供应商向采购人提</w:t>
      </w:r>
      <w:r>
        <w:rPr>
          <w:rFonts w:ascii="宋体" w:hAnsi="宋体" w:eastAsia="宋体" w:cs="宋体"/>
          <w:color w:val="auto"/>
          <w:spacing w:val="18"/>
          <w:sz w:val="24"/>
          <w:szCs w:val="24"/>
        </w:rPr>
        <w:t xml:space="preserve"> </w:t>
      </w:r>
      <w:r>
        <w:rPr>
          <w:rFonts w:ascii="宋体" w:hAnsi="宋体" w:eastAsia="宋体" w:cs="宋体"/>
          <w:color w:val="auto"/>
          <w:spacing w:val="-12"/>
          <w:sz w:val="24"/>
          <w:szCs w:val="24"/>
        </w:rPr>
        <w:t>出。</w:t>
      </w:r>
    </w:p>
    <w:p w14:paraId="7EEA8134">
      <w:pPr>
        <w:spacing w:before="30" w:line="219" w:lineRule="auto"/>
        <w:ind w:left="486"/>
        <w:rPr>
          <w:rFonts w:ascii="宋体" w:hAnsi="宋体" w:eastAsia="宋体" w:cs="宋体"/>
          <w:color w:val="auto"/>
          <w:sz w:val="24"/>
          <w:szCs w:val="24"/>
        </w:rPr>
      </w:pPr>
      <w:r>
        <w:rPr>
          <w:rFonts w:ascii="宋体" w:hAnsi="宋体" w:eastAsia="宋体" w:cs="宋体"/>
          <w:b/>
          <w:bCs/>
          <w:color w:val="auto"/>
          <w:spacing w:val="-5"/>
          <w:sz w:val="24"/>
          <w:szCs w:val="24"/>
        </w:rPr>
        <w:t>9.3</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供应商质疑</w:t>
      </w:r>
    </w:p>
    <w:p w14:paraId="1F2D9951">
      <w:pPr>
        <w:spacing w:before="114" w:line="264" w:lineRule="auto"/>
        <w:ind w:left="3" w:right="186" w:firstLine="478"/>
        <w:rPr>
          <w:rFonts w:ascii="宋体" w:hAnsi="宋体" w:eastAsia="宋体" w:cs="宋体"/>
          <w:color w:val="auto"/>
          <w:sz w:val="24"/>
          <w:szCs w:val="24"/>
        </w:rPr>
      </w:pPr>
      <w:r>
        <w:rPr>
          <w:rFonts w:ascii="宋体" w:hAnsi="宋体" w:eastAsia="宋体" w:cs="宋体"/>
          <w:color w:val="auto"/>
          <w:spacing w:val="-1"/>
          <w:sz w:val="24"/>
          <w:szCs w:val="24"/>
        </w:rPr>
        <w:t>9.3.1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提出质疑的供应商应当是参与所质疑项目采购活</w:t>
      </w:r>
      <w:r>
        <w:rPr>
          <w:rFonts w:ascii="宋体" w:hAnsi="宋体" w:eastAsia="宋体" w:cs="宋体"/>
          <w:color w:val="auto"/>
          <w:spacing w:val="-2"/>
          <w:sz w:val="24"/>
          <w:szCs w:val="24"/>
        </w:rPr>
        <w:t>动的供应商。潜在供应商已依法获</w:t>
      </w:r>
      <w:r>
        <w:rPr>
          <w:rFonts w:ascii="宋体" w:hAnsi="宋体" w:eastAsia="宋体" w:cs="宋体"/>
          <w:color w:val="auto"/>
          <w:sz w:val="24"/>
          <w:szCs w:val="24"/>
        </w:rPr>
        <w:t xml:space="preserve"> </w:t>
      </w:r>
      <w:r>
        <w:rPr>
          <w:rFonts w:ascii="宋体" w:hAnsi="宋体" w:eastAsia="宋体" w:cs="宋体"/>
          <w:color w:val="auto"/>
          <w:spacing w:val="-2"/>
          <w:sz w:val="24"/>
          <w:szCs w:val="24"/>
        </w:rPr>
        <w:t>取其可质疑的磋商文件的，可以对该文件提出质疑。</w:t>
      </w:r>
    </w:p>
    <w:p w14:paraId="237A0F14">
      <w:pPr>
        <w:spacing w:before="115" w:line="278" w:lineRule="auto"/>
        <w:ind w:left="3" w:right="186" w:firstLine="478"/>
        <w:rPr>
          <w:rFonts w:ascii="宋体" w:hAnsi="宋体" w:eastAsia="宋体" w:cs="宋体"/>
          <w:color w:val="auto"/>
          <w:sz w:val="24"/>
          <w:szCs w:val="24"/>
        </w:rPr>
      </w:pPr>
      <w:r>
        <w:rPr>
          <w:rFonts w:ascii="宋体" w:hAnsi="宋体" w:eastAsia="宋体" w:cs="宋体"/>
          <w:color w:val="auto"/>
          <w:spacing w:val="-5"/>
          <w:sz w:val="24"/>
          <w:szCs w:val="24"/>
        </w:rPr>
        <w:t>9.3.2</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供应商认为磋商文件、采购过程和中标结</w:t>
      </w:r>
      <w:r>
        <w:rPr>
          <w:rFonts w:ascii="宋体" w:hAnsi="宋体" w:eastAsia="宋体" w:cs="宋体"/>
          <w:color w:val="auto"/>
          <w:spacing w:val="-6"/>
          <w:sz w:val="24"/>
          <w:szCs w:val="24"/>
        </w:rPr>
        <w:t>果使自己的权益受到损害的，</w:t>
      </w:r>
      <w:r>
        <w:rPr>
          <w:rFonts w:ascii="宋体" w:hAnsi="宋体" w:eastAsia="宋体" w:cs="宋体"/>
          <w:color w:val="auto"/>
          <w:spacing w:val="48"/>
          <w:sz w:val="24"/>
          <w:szCs w:val="24"/>
        </w:rPr>
        <w:t xml:space="preserve"> </w:t>
      </w:r>
      <w:r>
        <w:rPr>
          <w:rFonts w:ascii="宋体" w:hAnsi="宋体" w:eastAsia="宋体" w:cs="宋体"/>
          <w:color w:val="auto"/>
          <w:spacing w:val="-6"/>
          <w:sz w:val="24"/>
          <w:szCs w:val="24"/>
        </w:rPr>
        <w:t>可以在知道</w:t>
      </w:r>
      <w:r>
        <w:rPr>
          <w:rFonts w:ascii="宋体" w:hAnsi="宋体" w:eastAsia="宋体" w:cs="宋体"/>
          <w:color w:val="auto"/>
          <w:sz w:val="24"/>
          <w:szCs w:val="24"/>
        </w:rPr>
        <w:t xml:space="preserve"> </w:t>
      </w:r>
      <w:r>
        <w:rPr>
          <w:rFonts w:ascii="宋体" w:hAnsi="宋体" w:eastAsia="宋体" w:cs="宋体"/>
          <w:color w:val="auto"/>
          <w:spacing w:val="-3"/>
          <w:sz w:val="24"/>
          <w:szCs w:val="24"/>
        </w:rPr>
        <w:t>或者应知其权益受到损害之日起七个工作日内，以书面形式向采购人或者采购代理机构提出质</w:t>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疑，否则，采购人或者采购代理机构不予受理：</w:t>
      </w:r>
    </w:p>
    <w:p w14:paraId="30AB69D9">
      <w:pPr>
        <w:spacing w:before="115" w:line="264" w:lineRule="auto"/>
        <w:ind w:left="17" w:right="202" w:firstLine="469"/>
        <w:rPr>
          <w:rFonts w:ascii="宋体" w:hAnsi="宋体" w:eastAsia="宋体" w:cs="宋体"/>
          <w:color w:val="auto"/>
          <w:sz w:val="24"/>
          <w:szCs w:val="24"/>
        </w:rPr>
      </w:pPr>
      <w:r>
        <w:rPr>
          <w:rFonts w:ascii="宋体" w:hAnsi="宋体" w:eastAsia="宋体" w:cs="宋体"/>
          <w:color w:val="auto"/>
          <w:sz w:val="24"/>
          <w:szCs w:val="24"/>
        </w:rPr>
        <w:t>（1）对磋商文件提出质疑的，质疑期限为供应商获得磋商文件之日或者</w:t>
      </w:r>
      <w:r>
        <w:rPr>
          <w:rFonts w:ascii="宋体" w:hAnsi="宋体" w:eastAsia="宋体" w:cs="宋体"/>
          <w:color w:val="auto"/>
          <w:spacing w:val="-1"/>
          <w:sz w:val="24"/>
          <w:szCs w:val="24"/>
        </w:rPr>
        <w:t>磋商文件公告期</w:t>
      </w:r>
      <w:r>
        <w:rPr>
          <w:rFonts w:ascii="宋体" w:hAnsi="宋体" w:eastAsia="宋体" w:cs="宋体"/>
          <w:color w:val="auto"/>
          <w:sz w:val="24"/>
          <w:szCs w:val="24"/>
        </w:rPr>
        <w:t xml:space="preserve"> </w:t>
      </w:r>
      <w:r>
        <w:rPr>
          <w:rFonts w:ascii="宋体" w:hAnsi="宋体" w:eastAsia="宋体" w:cs="宋体"/>
          <w:color w:val="auto"/>
          <w:spacing w:val="-7"/>
          <w:sz w:val="24"/>
          <w:szCs w:val="24"/>
        </w:rPr>
        <w:t>限届满之日起计算。</w:t>
      </w:r>
    </w:p>
    <w:p w14:paraId="08B54C12">
      <w:pPr>
        <w:spacing w:before="114" w:line="219" w:lineRule="auto"/>
        <w:ind w:left="487"/>
        <w:rPr>
          <w:rFonts w:ascii="宋体" w:hAnsi="宋体" w:eastAsia="宋体" w:cs="宋体"/>
          <w:color w:val="auto"/>
          <w:sz w:val="24"/>
          <w:szCs w:val="24"/>
        </w:rPr>
      </w:pPr>
      <w:r>
        <w:rPr>
          <w:rFonts w:ascii="宋体" w:hAnsi="宋体" w:eastAsia="宋体" w:cs="宋体"/>
          <w:color w:val="auto"/>
          <w:spacing w:val="-2"/>
          <w:sz w:val="24"/>
          <w:szCs w:val="24"/>
        </w:rPr>
        <w:t>（2）对采购过程提出质疑的，质疑期限为各采购程序环节结束之日起计算。</w:t>
      </w:r>
    </w:p>
    <w:p w14:paraId="79316657">
      <w:pPr>
        <w:spacing w:line="219" w:lineRule="auto"/>
        <w:rPr>
          <w:rFonts w:ascii="宋体" w:hAnsi="宋体" w:eastAsia="宋体" w:cs="宋体"/>
          <w:color w:val="auto"/>
          <w:sz w:val="24"/>
          <w:szCs w:val="24"/>
        </w:rPr>
        <w:sectPr>
          <w:footerReference r:id="rId23" w:type="default"/>
          <w:pgSz w:w="11906" w:h="16839"/>
          <w:pgMar w:top="400" w:right="893" w:bottom="1150" w:left="1088" w:header="0" w:footer="987" w:gutter="0"/>
          <w:pgNumType w:fmt="decimal"/>
          <w:cols w:space="720" w:num="1"/>
        </w:sectPr>
      </w:pPr>
    </w:p>
    <w:p w14:paraId="231FF9EB">
      <w:pPr>
        <w:pStyle w:val="3"/>
        <w:spacing w:line="267" w:lineRule="auto"/>
        <w:rPr>
          <w:color w:val="auto"/>
        </w:rPr>
      </w:pPr>
    </w:p>
    <w:p w14:paraId="6986CAF7">
      <w:pPr>
        <w:pStyle w:val="3"/>
        <w:spacing w:line="267" w:lineRule="auto"/>
        <w:rPr>
          <w:color w:val="auto"/>
        </w:rPr>
      </w:pPr>
    </w:p>
    <w:p w14:paraId="2E8BC31D">
      <w:pPr>
        <w:pStyle w:val="3"/>
        <w:spacing w:line="267" w:lineRule="auto"/>
        <w:rPr>
          <w:color w:val="auto"/>
        </w:rPr>
      </w:pPr>
    </w:p>
    <w:p w14:paraId="53762283">
      <w:pPr>
        <w:pStyle w:val="3"/>
        <w:spacing w:line="268" w:lineRule="auto"/>
        <w:rPr>
          <w:color w:val="auto"/>
        </w:rPr>
      </w:pPr>
    </w:p>
    <w:p w14:paraId="66AAE1B1">
      <w:pPr>
        <w:spacing w:before="78" w:line="218" w:lineRule="auto"/>
        <w:ind w:left="488"/>
        <w:rPr>
          <w:rFonts w:ascii="宋体" w:hAnsi="宋体" w:eastAsia="宋体" w:cs="宋体"/>
          <w:color w:val="auto"/>
          <w:sz w:val="24"/>
          <w:szCs w:val="24"/>
        </w:rPr>
      </w:pPr>
      <w:r>
        <w:rPr>
          <w:rFonts w:ascii="宋体" w:hAnsi="宋体" w:eastAsia="宋体" w:cs="宋体"/>
          <w:color w:val="auto"/>
          <w:spacing w:val="-1"/>
          <w:sz w:val="24"/>
          <w:szCs w:val="24"/>
        </w:rPr>
        <w:t>（3）对采购结果提出质疑的，质疑期限自</w:t>
      </w:r>
      <w:r>
        <w:rPr>
          <w:rFonts w:ascii="宋体" w:hAnsi="宋体" w:eastAsia="宋体" w:cs="宋体"/>
          <w:color w:val="auto"/>
          <w:spacing w:val="-2"/>
          <w:sz w:val="24"/>
          <w:szCs w:val="24"/>
        </w:rPr>
        <w:t>采购结果公告期限届满之日起计算。</w:t>
      </w:r>
    </w:p>
    <w:p w14:paraId="095EA47C">
      <w:pPr>
        <w:spacing w:before="116"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9.3.3</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供应商提出质疑应当提交质疑函和必要的证明材料。质疑函应当包括下列内容：</w:t>
      </w:r>
    </w:p>
    <w:p w14:paraId="2A5CB729">
      <w:pPr>
        <w:spacing w:before="115"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（1）供应商的姓名或者名称、地址、邮编、联系人及联系电话；</w:t>
      </w:r>
    </w:p>
    <w:p w14:paraId="7700C427">
      <w:pPr>
        <w:spacing w:before="114"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（2）质疑项目的名称、编号；</w:t>
      </w:r>
    </w:p>
    <w:p w14:paraId="40D2148F">
      <w:pPr>
        <w:spacing w:before="114"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（3）具体、明确的质疑事项和与质疑事项相关的请求；</w:t>
      </w:r>
    </w:p>
    <w:p w14:paraId="3D9FDC9D">
      <w:pPr>
        <w:spacing w:before="114" w:line="219" w:lineRule="auto"/>
        <w:ind w:left="488"/>
        <w:rPr>
          <w:rFonts w:ascii="宋体" w:hAnsi="宋体" w:eastAsia="宋体" w:cs="宋体"/>
          <w:color w:val="auto"/>
          <w:sz w:val="24"/>
          <w:szCs w:val="24"/>
        </w:rPr>
      </w:pPr>
      <w:r>
        <w:rPr>
          <w:rFonts w:ascii="宋体" w:hAnsi="宋体" w:eastAsia="宋体" w:cs="宋体"/>
          <w:color w:val="auto"/>
          <w:spacing w:val="-8"/>
          <w:sz w:val="24"/>
          <w:szCs w:val="24"/>
        </w:rPr>
        <w:t>（4）事实依据；</w:t>
      </w:r>
    </w:p>
    <w:p w14:paraId="6BB4E5D9">
      <w:pPr>
        <w:spacing w:before="115" w:line="219" w:lineRule="auto"/>
        <w:ind w:left="488"/>
        <w:rPr>
          <w:rFonts w:ascii="宋体" w:hAnsi="宋体" w:eastAsia="宋体" w:cs="宋体"/>
          <w:color w:val="auto"/>
          <w:sz w:val="24"/>
          <w:szCs w:val="24"/>
        </w:rPr>
      </w:pPr>
      <w:r>
        <w:rPr>
          <w:rFonts w:ascii="宋体" w:hAnsi="宋体" w:eastAsia="宋体" w:cs="宋体"/>
          <w:color w:val="auto"/>
          <w:spacing w:val="-6"/>
          <w:sz w:val="24"/>
          <w:szCs w:val="24"/>
        </w:rPr>
        <w:t>（5）必要的法律依据；</w:t>
      </w:r>
    </w:p>
    <w:p w14:paraId="6BCDA287">
      <w:pPr>
        <w:spacing w:before="116"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（6）提出质疑的日期。</w:t>
      </w:r>
    </w:p>
    <w:p w14:paraId="46AFAE42">
      <w:pPr>
        <w:spacing w:before="114" w:line="294" w:lineRule="auto"/>
        <w:ind w:left="3" w:right="101" w:firstLine="478"/>
        <w:rPr>
          <w:rFonts w:ascii="宋体" w:hAnsi="宋体" w:eastAsia="宋体" w:cs="宋体"/>
          <w:color w:val="auto"/>
          <w:sz w:val="24"/>
          <w:szCs w:val="24"/>
        </w:rPr>
      </w:pPr>
      <w:r>
        <w:rPr>
          <w:rFonts w:ascii="宋体" w:hAnsi="宋体" w:eastAsia="宋体" w:cs="宋体"/>
          <w:color w:val="auto"/>
          <w:spacing w:val="-3"/>
          <w:sz w:val="24"/>
          <w:szCs w:val="24"/>
        </w:rPr>
        <w:t>供应商提交的质疑函需一式三份。供应商为自然人的，应当由本人签字；供应商为法人或</w:t>
      </w:r>
      <w:r>
        <w:rPr>
          <w:rFonts w:ascii="宋体" w:hAnsi="宋体" w:eastAsia="宋体" w:cs="宋体"/>
          <w:color w:val="auto"/>
          <w:spacing w:val="12"/>
          <w:sz w:val="24"/>
          <w:szCs w:val="24"/>
        </w:rPr>
        <w:t xml:space="preserve"> </w:t>
      </w:r>
      <w:r>
        <w:rPr>
          <w:rFonts w:ascii="宋体" w:hAnsi="宋体" w:eastAsia="宋体" w:cs="宋体"/>
          <w:color w:val="auto"/>
          <w:spacing w:val="-8"/>
          <w:sz w:val="24"/>
          <w:szCs w:val="24"/>
        </w:rPr>
        <w:t>者其他组织的，应当由法定代表人、主要负责人，</w:t>
      </w:r>
      <w:r>
        <w:rPr>
          <w:rFonts w:ascii="宋体" w:hAnsi="宋体" w:eastAsia="宋体" w:cs="宋体"/>
          <w:color w:val="auto"/>
          <w:spacing w:val="-46"/>
          <w:sz w:val="24"/>
          <w:szCs w:val="24"/>
        </w:rPr>
        <w:t xml:space="preserve"> </w:t>
      </w:r>
      <w:r>
        <w:rPr>
          <w:rFonts w:ascii="宋体" w:hAnsi="宋体" w:eastAsia="宋体" w:cs="宋体"/>
          <w:color w:val="auto"/>
          <w:spacing w:val="-8"/>
          <w:sz w:val="24"/>
          <w:szCs w:val="24"/>
        </w:rPr>
        <w:t>或者其授权代表签字或者盖章，并加盖公章。</w:t>
      </w:r>
    </w:p>
    <w:p w14:paraId="6EA4A66F">
      <w:pPr>
        <w:spacing w:before="35"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质疑函范本及制作说明详见附件</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w:t>
      </w:r>
    </w:p>
    <w:p w14:paraId="5BD3AF3B">
      <w:pPr>
        <w:spacing w:before="115"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9.3.4</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对同一采购程序环节的质疑，供应商须</w:t>
      </w:r>
      <w:r>
        <w:rPr>
          <w:rFonts w:ascii="宋体" w:hAnsi="宋体" w:eastAsia="宋体" w:cs="宋体"/>
          <w:color w:val="auto"/>
          <w:spacing w:val="-2"/>
          <w:sz w:val="24"/>
          <w:szCs w:val="24"/>
        </w:rPr>
        <w:t>在法定质疑期内一次性提出。</w:t>
      </w:r>
    </w:p>
    <w:p w14:paraId="54DAA8AF">
      <w:pPr>
        <w:spacing w:before="117" w:line="285" w:lineRule="auto"/>
        <w:ind w:firstLine="482"/>
        <w:rPr>
          <w:rFonts w:ascii="宋体" w:hAnsi="宋体" w:eastAsia="宋体" w:cs="宋体"/>
          <w:color w:val="auto"/>
          <w:sz w:val="24"/>
          <w:szCs w:val="24"/>
        </w:rPr>
      </w:pPr>
      <w:r>
        <w:rPr>
          <w:rFonts w:ascii="宋体" w:hAnsi="宋体" w:eastAsia="宋体" w:cs="宋体"/>
          <w:color w:val="auto"/>
          <w:spacing w:val="3"/>
          <w:sz w:val="24"/>
          <w:szCs w:val="24"/>
        </w:rPr>
        <w:t>9.3.5</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采购人或者采购代理机构应当在收到供应商的书面质疑后七个工作日内作出答复，</w:t>
      </w:r>
      <w:r>
        <w:rPr>
          <w:rFonts w:ascii="宋体" w:hAnsi="宋体" w:eastAsia="宋体" w:cs="宋体"/>
          <w:color w:val="auto"/>
          <w:sz w:val="24"/>
          <w:szCs w:val="24"/>
        </w:rPr>
        <w:t xml:space="preserve"> </w:t>
      </w:r>
      <w:r>
        <w:rPr>
          <w:rFonts w:ascii="宋体" w:hAnsi="宋体" w:eastAsia="宋体" w:cs="宋体"/>
          <w:color w:val="auto"/>
          <w:spacing w:val="-2"/>
          <w:sz w:val="24"/>
          <w:szCs w:val="24"/>
        </w:rPr>
        <w:t>并以书面形式通知质疑供应商和其他与质疑处</w:t>
      </w:r>
      <w:r>
        <w:rPr>
          <w:rFonts w:ascii="宋体" w:hAnsi="宋体" w:eastAsia="宋体" w:cs="宋体"/>
          <w:color w:val="auto"/>
          <w:spacing w:val="-3"/>
          <w:sz w:val="24"/>
          <w:szCs w:val="24"/>
        </w:rPr>
        <w:t>理结果有利害关系的政府采购当事人，但答复的</w:t>
      </w:r>
      <w:r>
        <w:rPr>
          <w:rFonts w:ascii="宋体" w:hAnsi="宋体" w:eastAsia="宋体" w:cs="宋体"/>
          <w:color w:val="auto"/>
          <w:sz w:val="24"/>
          <w:szCs w:val="24"/>
        </w:rPr>
        <w:t xml:space="preserve">  </w:t>
      </w:r>
      <w:r>
        <w:rPr>
          <w:rFonts w:ascii="宋体" w:hAnsi="宋体" w:eastAsia="宋体" w:cs="宋体"/>
          <w:color w:val="auto"/>
          <w:spacing w:val="-3"/>
          <w:sz w:val="24"/>
          <w:szCs w:val="24"/>
        </w:rPr>
        <w:t>内容不得涉及商业秘密。采购人或者采购代理机构在质疑回复后</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个工作日内，在新</w:t>
      </w:r>
      <w:r>
        <w:rPr>
          <w:rFonts w:ascii="宋体" w:hAnsi="宋体" w:eastAsia="宋体" w:cs="宋体"/>
          <w:color w:val="auto"/>
          <w:spacing w:val="-4"/>
          <w:sz w:val="24"/>
          <w:szCs w:val="24"/>
        </w:rPr>
        <w:t>疆政府采</w:t>
      </w:r>
      <w:r>
        <w:rPr>
          <w:rFonts w:ascii="宋体" w:hAnsi="宋体" w:eastAsia="宋体" w:cs="宋体"/>
          <w:color w:val="auto"/>
          <w:sz w:val="24"/>
          <w:szCs w:val="24"/>
        </w:rPr>
        <w:t xml:space="preserve">  </w:t>
      </w:r>
      <w:r>
        <w:rPr>
          <w:rFonts w:ascii="宋体" w:hAnsi="宋体" w:eastAsia="宋体" w:cs="宋体"/>
          <w:color w:val="auto"/>
          <w:spacing w:val="-1"/>
          <w:sz w:val="24"/>
          <w:szCs w:val="24"/>
        </w:rPr>
        <w:t>购网的“其他公告”栏目公开质疑答复，答复内容应当完整。质疑函作</w:t>
      </w:r>
      <w:r>
        <w:rPr>
          <w:rFonts w:ascii="宋体" w:hAnsi="宋体" w:eastAsia="宋体" w:cs="宋体"/>
          <w:color w:val="auto"/>
          <w:spacing w:val="-2"/>
          <w:sz w:val="24"/>
          <w:szCs w:val="24"/>
        </w:rPr>
        <w:t>为附件上传。</w:t>
      </w:r>
    </w:p>
    <w:p w14:paraId="0162A64A">
      <w:pPr>
        <w:spacing w:before="117" w:line="264" w:lineRule="auto"/>
        <w:ind w:left="21" w:right="186" w:firstLine="461"/>
        <w:rPr>
          <w:rFonts w:ascii="宋体" w:hAnsi="宋体" w:eastAsia="宋体" w:cs="宋体"/>
          <w:color w:val="auto"/>
          <w:sz w:val="24"/>
          <w:szCs w:val="24"/>
        </w:rPr>
      </w:pPr>
      <w:r>
        <w:rPr>
          <w:rFonts w:ascii="宋体" w:hAnsi="宋体" w:eastAsia="宋体" w:cs="宋体"/>
          <w:color w:val="auto"/>
          <w:spacing w:val="-1"/>
          <w:sz w:val="24"/>
          <w:szCs w:val="24"/>
        </w:rPr>
        <w:t>9.3.6</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询问或者质疑事项可能影响采购结果的，采购人应</w:t>
      </w:r>
      <w:r>
        <w:rPr>
          <w:rFonts w:ascii="宋体" w:hAnsi="宋体" w:eastAsia="宋体" w:cs="宋体"/>
          <w:color w:val="auto"/>
          <w:spacing w:val="-2"/>
          <w:sz w:val="24"/>
          <w:szCs w:val="24"/>
        </w:rPr>
        <w:t>当暂停签订合同，已经签订合同</w:t>
      </w:r>
      <w:r>
        <w:rPr>
          <w:rFonts w:ascii="宋体" w:hAnsi="宋体" w:eastAsia="宋体" w:cs="宋体"/>
          <w:color w:val="auto"/>
          <w:sz w:val="24"/>
          <w:szCs w:val="24"/>
        </w:rPr>
        <w:t xml:space="preserve"> </w:t>
      </w:r>
      <w:r>
        <w:rPr>
          <w:rFonts w:ascii="宋体" w:hAnsi="宋体" w:eastAsia="宋体" w:cs="宋体"/>
          <w:color w:val="auto"/>
          <w:spacing w:val="-6"/>
          <w:sz w:val="24"/>
          <w:szCs w:val="24"/>
        </w:rPr>
        <w:t>的，应当中止履行合同。</w:t>
      </w:r>
    </w:p>
    <w:p w14:paraId="32998BB2">
      <w:pPr>
        <w:spacing w:before="113" w:line="219" w:lineRule="auto"/>
        <w:ind w:left="487"/>
        <w:rPr>
          <w:rFonts w:ascii="宋体" w:hAnsi="宋体" w:eastAsia="宋体" w:cs="宋体"/>
          <w:color w:val="auto"/>
          <w:sz w:val="24"/>
          <w:szCs w:val="24"/>
        </w:rPr>
      </w:pPr>
      <w:r>
        <w:rPr>
          <w:rFonts w:ascii="宋体" w:hAnsi="宋体" w:eastAsia="宋体" w:cs="宋体"/>
          <w:b/>
          <w:bCs/>
          <w:color w:val="auto"/>
          <w:spacing w:val="-5"/>
          <w:sz w:val="24"/>
          <w:szCs w:val="24"/>
        </w:rPr>
        <w:t>9.4</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供应商投诉</w:t>
      </w:r>
    </w:p>
    <w:p w14:paraId="4F1567EC">
      <w:pPr>
        <w:spacing w:before="114" w:line="279" w:lineRule="auto"/>
        <w:ind w:left="2" w:right="186" w:firstLine="480"/>
        <w:rPr>
          <w:rFonts w:ascii="宋体" w:hAnsi="宋体" w:eastAsia="宋体" w:cs="宋体"/>
          <w:color w:val="auto"/>
          <w:sz w:val="24"/>
          <w:szCs w:val="24"/>
        </w:rPr>
      </w:pPr>
      <w:r>
        <w:rPr>
          <w:rFonts w:ascii="宋体" w:hAnsi="宋体" w:eastAsia="宋体" w:cs="宋体"/>
          <w:color w:val="auto"/>
          <w:spacing w:val="-1"/>
          <w:sz w:val="24"/>
          <w:szCs w:val="24"/>
        </w:rPr>
        <w:t>9.4.1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质疑供应商对采购人、采购代理机构的答复不满</w:t>
      </w:r>
      <w:r>
        <w:rPr>
          <w:rFonts w:ascii="宋体" w:hAnsi="宋体" w:eastAsia="宋体" w:cs="宋体"/>
          <w:color w:val="auto"/>
          <w:spacing w:val="-2"/>
          <w:sz w:val="24"/>
          <w:szCs w:val="24"/>
        </w:rPr>
        <w:t>意或者采购人、采购代理机构未在</w:t>
      </w:r>
      <w:r>
        <w:rPr>
          <w:rFonts w:ascii="宋体" w:hAnsi="宋体" w:eastAsia="宋体" w:cs="宋体"/>
          <w:color w:val="auto"/>
          <w:sz w:val="24"/>
          <w:szCs w:val="24"/>
        </w:rPr>
        <w:t xml:space="preserve"> </w:t>
      </w:r>
      <w:r>
        <w:rPr>
          <w:rFonts w:ascii="宋体" w:hAnsi="宋体" w:eastAsia="宋体" w:cs="宋体"/>
          <w:color w:val="auto"/>
          <w:spacing w:val="-3"/>
          <w:sz w:val="24"/>
          <w:szCs w:val="24"/>
        </w:rPr>
        <w:t>规定的时间内作出答复的，可以在答复期满后十五个工作日内向同级政府采购监督管理部门提</w:t>
      </w:r>
      <w:r>
        <w:rPr>
          <w:rFonts w:ascii="宋体" w:hAnsi="宋体" w:eastAsia="宋体" w:cs="宋体"/>
          <w:color w:val="auto"/>
          <w:spacing w:val="17"/>
          <w:sz w:val="24"/>
          <w:szCs w:val="24"/>
        </w:rPr>
        <w:t xml:space="preserve"> </w:t>
      </w:r>
      <w:r>
        <w:rPr>
          <w:rFonts w:ascii="宋体" w:hAnsi="宋体" w:eastAsia="宋体" w:cs="宋体"/>
          <w:color w:val="auto"/>
          <w:spacing w:val="-9"/>
          <w:sz w:val="24"/>
          <w:szCs w:val="24"/>
        </w:rPr>
        <w:t>出投诉。</w:t>
      </w:r>
    </w:p>
    <w:p w14:paraId="767B38BF">
      <w:pPr>
        <w:spacing w:before="113" w:line="264" w:lineRule="auto"/>
        <w:ind w:left="16" w:right="186" w:firstLine="466"/>
        <w:rPr>
          <w:rFonts w:ascii="宋体" w:hAnsi="宋体" w:eastAsia="宋体" w:cs="宋体"/>
          <w:color w:val="auto"/>
          <w:sz w:val="24"/>
          <w:szCs w:val="24"/>
        </w:rPr>
      </w:pPr>
      <w:r>
        <w:rPr>
          <w:rFonts w:ascii="宋体" w:hAnsi="宋体" w:eastAsia="宋体" w:cs="宋体"/>
          <w:color w:val="auto"/>
          <w:spacing w:val="-1"/>
          <w:sz w:val="24"/>
          <w:szCs w:val="24"/>
        </w:rPr>
        <w:t>9.4.2</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供应商投诉的事项不得超出已质疑事项的范围，基</w:t>
      </w:r>
      <w:r>
        <w:rPr>
          <w:rFonts w:ascii="宋体" w:hAnsi="宋体" w:eastAsia="宋体" w:cs="宋体"/>
          <w:color w:val="auto"/>
          <w:spacing w:val="-2"/>
          <w:sz w:val="24"/>
          <w:szCs w:val="24"/>
        </w:rPr>
        <w:t>于质疑答复内容提出的投诉事项</w:t>
      </w:r>
      <w:r>
        <w:rPr>
          <w:rFonts w:ascii="宋体" w:hAnsi="宋体" w:eastAsia="宋体" w:cs="宋体"/>
          <w:color w:val="auto"/>
          <w:sz w:val="24"/>
          <w:szCs w:val="24"/>
        </w:rPr>
        <w:t xml:space="preserve"> </w:t>
      </w:r>
      <w:r>
        <w:rPr>
          <w:rFonts w:ascii="宋体" w:hAnsi="宋体" w:eastAsia="宋体" w:cs="宋体"/>
          <w:color w:val="auto"/>
          <w:spacing w:val="-13"/>
          <w:sz w:val="24"/>
          <w:szCs w:val="24"/>
        </w:rPr>
        <w:t>除外。</w:t>
      </w:r>
    </w:p>
    <w:p w14:paraId="247620FE">
      <w:pPr>
        <w:spacing w:before="114"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9.4.3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供应商投诉应当有明确的请求和必要的证明材料。</w:t>
      </w:r>
    </w:p>
    <w:p w14:paraId="564BD627">
      <w:pPr>
        <w:spacing w:before="117" w:line="265" w:lineRule="auto"/>
        <w:ind w:left="22" w:right="186" w:firstLine="460"/>
        <w:rPr>
          <w:rFonts w:ascii="宋体" w:hAnsi="宋体" w:eastAsia="宋体" w:cs="宋体"/>
          <w:color w:val="auto"/>
          <w:sz w:val="24"/>
          <w:szCs w:val="24"/>
        </w:rPr>
      </w:pPr>
      <w:r>
        <w:rPr>
          <w:rFonts w:ascii="宋体" w:hAnsi="宋体" w:eastAsia="宋体" w:cs="宋体"/>
          <w:color w:val="auto"/>
          <w:spacing w:val="-3"/>
          <w:sz w:val="24"/>
          <w:szCs w:val="24"/>
        </w:rPr>
        <w:t>9.4.4</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以联合体形式参加政府采购活动的，其</w:t>
      </w:r>
      <w:r>
        <w:rPr>
          <w:rFonts w:ascii="宋体" w:hAnsi="宋体" w:eastAsia="宋体" w:cs="宋体"/>
          <w:color w:val="auto"/>
          <w:spacing w:val="-4"/>
          <w:sz w:val="24"/>
          <w:szCs w:val="24"/>
        </w:rPr>
        <w:t>投诉应当由组成联合体的所有供应商共同提</w:t>
      </w:r>
      <w:r>
        <w:rPr>
          <w:rFonts w:ascii="宋体" w:hAnsi="宋体" w:eastAsia="宋体" w:cs="宋体"/>
          <w:color w:val="auto"/>
          <w:sz w:val="24"/>
          <w:szCs w:val="24"/>
        </w:rPr>
        <w:t xml:space="preserve"> </w:t>
      </w:r>
      <w:r>
        <w:rPr>
          <w:rFonts w:ascii="宋体" w:hAnsi="宋体" w:eastAsia="宋体" w:cs="宋体"/>
          <w:color w:val="auto"/>
          <w:spacing w:val="-17"/>
          <w:sz w:val="24"/>
          <w:szCs w:val="24"/>
        </w:rPr>
        <w:t>出。</w:t>
      </w:r>
    </w:p>
    <w:p w14:paraId="3195A50F">
      <w:pPr>
        <w:spacing w:before="109" w:line="219" w:lineRule="auto"/>
        <w:ind w:left="484"/>
        <w:rPr>
          <w:rFonts w:ascii="宋体" w:hAnsi="宋体" w:eastAsia="宋体" w:cs="宋体"/>
          <w:color w:val="auto"/>
          <w:sz w:val="24"/>
          <w:szCs w:val="24"/>
        </w:rPr>
      </w:pPr>
      <w:r>
        <w:rPr>
          <w:rFonts w:ascii="宋体" w:hAnsi="宋体" w:eastAsia="宋体" w:cs="宋体"/>
          <w:color w:val="auto"/>
          <w:spacing w:val="-2"/>
          <w:sz w:val="24"/>
          <w:szCs w:val="24"/>
        </w:rPr>
        <w:t>投诉书范本及制作说明详见附件</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2。</w:t>
      </w:r>
    </w:p>
    <w:p w14:paraId="792EF9AF">
      <w:pPr>
        <w:spacing w:before="306" w:line="220" w:lineRule="auto"/>
        <w:ind w:left="3871"/>
        <w:rPr>
          <w:rFonts w:ascii="宋体" w:hAnsi="宋体" w:eastAsia="宋体" w:cs="宋体"/>
          <w:color w:val="auto"/>
          <w:sz w:val="32"/>
          <w:szCs w:val="32"/>
        </w:rPr>
      </w:pPr>
      <w:r>
        <w:rPr>
          <w:rFonts w:ascii="宋体" w:hAnsi="宋体" w:eastAsia="宋体" w:cs="宋体"/>
          <w:b/>
          <w:bCs/>
          <w:color w:val="auto"/>
          <w:spacing w:val="-5"/>
          <w:sz w:val="32"/>
          <w:szCs w:val="32"/>
        </w:rPr>
        <w:t>十、纪律要求</w:t>
      </w:r>
    </w:p>
    <w:p w14:paraId="26917594">
      <w:pPr>
        <w:pStyle w:val="3"/>
        <w:spacing w:line="268" w:lineRule="auto"/>
        <w:rPr>
          <w:color w:val="auto"/>
        </w:rPr>
      </w:pPr>
    </w:p>
    <w:p w14:paraId="27902290">
      <w:pPr>
        <w:spacing w:before="79" w:line="219" w:lineRule="auto"/>
        <w:ind w:left="499"/>
        <w:rPr>
          <w:rFonts w:ascii="宋体" w:hAnsi="宋体" w:eastAsia="宋体" w:cs="宋体"/>
          <w:color w:val="auto"/>
          <w:sz w:val="24"/>
          <w:szCs w:val="24"/>
        </w:rPr>
      </w:pPr>
      <w:r>
        <w:rPr>
          <w:rFonts w:ascii="宋体" w:hAnsi="宋体" w:eastAsia="宋体" w:cs="宋体"/>
          <w:b/>
          <w:bCs/>
          <w:color w:val="auto"/>
          <w:spacing w:val="-5"/>
          <w:sz w:val="24"/>
          <w:szCs w:val="24"/>
        </w:rPr>
        <w:t>10.1</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对采购人的纪律要求</w:t>
      </w:r>
    </w:p>
    <w:p w14:paraId="57ECBCAE">
      <w:pPr>
        <w:spacing w:before="115" w:line="294" w:lineRule="auto"/>
        <w:ind w:left="3" w:right="7" w:firstLine="477"/>
        <w:rPr>
          <w:rFonts w:ascii="宋体" w:hAnsi="宋体" w:eastAsia="宋体" w:cs="宋体"/>
          <w:color w:val="auto"/>
          <w:sz w:val="24"/>
          <w:szCs w:val="24"/>
        </w:rPr>
      </w:pPr>
      <w:r>
        <w:rPr>
          <w:rFonts w:ascii="宋体" w:hAnsi="宋体" w:eastAsia="宋体" w:cs="宋体"/>
          <w:color w:val="auto"/>
          <w:spacing w:val="-4"/>
          <w:sz w:val="24"/>
          <w:szCs w:val="24"/>
        </w:rPr>
        <w:t>采购人不得泄露磋商采购活动中应当保密的情况和资料，不得与供应商串通损害</w:t>
      </w:r>
      <w:r>
        <w:rPr>
          <w:rFonts w:ascii="宋体" w:hAnsi="宋体" w:eastAsia="宋体" w:cs="宋体"/>
          <w:color w:val="auto"/>
          <w:spacing w:val="-5"/>
          <w:sz w:val="24"/>
          <w:szCs w:val="24"/>
        </w:rPr>
        <w:t>国家利益、</w:t>
      </w:r>
      <w:r>
        <w:rPr>
          <w:rFonts w:ascii="宋体" w:hAnsi="宋体" w:eastAsia="宋体" w:cs="宋体"/>
          <w:color w:val="auto"/>
          <w:sz w:val="24"/>
          <w:szCs w:val="24"/>
        </w:rPr>
        <w:t xml:space="preserve"> </w:t>
      </w:r>
      <w:r>
        <w:rPr>
          <w:rFonts w:ascii="宋体" w:hAnsi="宋体" w:eastAsia="宋体" w:cs="宋体"/>
          <w:color w:val="auto"/>
          <w:spacing w:val="-3"/>
          <w:sz w:val="24"/>
          <w:szCs w:val="24"/>
        </w:rPr>
        <w:t>社会公共利益或者他人合法权益。</w:t>
      </w:r>
    </w:p>
    <w:p w14:paraId="34927A80">
      <w:pPr>
        <w:spacing w:before="35" w:line="219" w:lineRule="auto"/>
        <w:ind w:left="499"/>
        <w:rPr>
          <w:rFonts w:ascii="宋体" w:hAnsi="宋体" w:eastAsia="宋体" w:cs="宋体"/>
          <w:color w:val="auto"/>
          <w:sz w:val="24"/>
          <w:szCs w:val="24"/>
        </w:rPr>
      </w:pPr>
      <w:r>
        <w:rPr>
          <w:rFonts w:ascii="宋体" w:hAnsi="宋体" w:eastAsia="宋体" w:cs="宋体"/>
          <w:b/>
          <w:bCs/>
          <w:color w:val="auto"/>
          <w:spacing w:val="-5"/>
          <w:sz w:val="24"/>
          <w:szCs w:val="24"/>
        </w:rPr>
        <w:t>10.2</w:t>
      </w:r>
      <w:r>
        <w:rPr>
          <w:rFonts w:ascii="宋体" w:hAnsi="宋体" w:eastAsia="宋体" w:cs="宋体"/>
          <w:color w:val="auto"/>
          <w:spacing w:val="-45"/>
          <w:sz w:val="24"/>
          <w:szCs w:val="24"/>
        </w:rPr>
        <w:t xml:space="preserve"> </w:t>
      </w:r>
      <w:r>
        <w:rPr>
          <w:rFonts w:ascii="宋体" w:hAnsi="宋体" w:eastAsia="宋体" w:cs="宋体"/>
          <w:b/>
          <w:bCs/>
          <w:color w:val="auto"/>
          <w:spacing w:val="-5"/>
          <w:sz w:val="24"/>
          <w:szCs w:val="24"/>
        </w:rPr>
        <w:t>对供应商的纪律要求</w:t>
      </w:r>
    </w:p>
    <w:p w14:paraId="4476198A">
      <w:pPr>
        <w:spacing w:line="219" w:lineRule="auto"/>
        <w:rPr>
          <w:rFonts w:ascii="宋体" w:hAnsi="宋体" w:eastAsia="宋体" w:cs="宋体"/>
          <w:color w:val="auto"/>
          <w:sz w:val="24"/>
          <w:szCs w:val="24"/>
        </w:rPr>
        <w:sectPr>
          <w:footerReference r:id="rId24" w:type="default"/>
          <w:pgSz w:w="11906" w:h="16839"/>
          <w:pgMar w:top="400" w:right="893" w:bottom="1150" w:left="1087" w:header="0" w:footer="987" w:gutter="0"/>
          <w:pgNumType w:fmt="decimal"/>
          <w:cols w:space="720" w:num="1"/>
        </w:sectPr>
      </w:pPr>
    </w:p>
    <w:p w14:paraId="7235ABC7">
      <w:pPr>
        <w:pStyle w:val="3"/>
        <w:spacing w:line="266" w:lineRule="auto"/>
        <w:rPr>
          <w:color w:val="auto"/>
        </w:rPr>
      </w:pPr>
    </w:p>
    <w:p w14:paraId="3B143645">
      <w:pPr>
        <w:pStyle w:val="3"/>
        <w:spacing w:line="267" w:lineRule="auto"/>
        <w:rPr>
          <w:color w:val="auto"/>
        </w:rPr>
      </w:pPr>
    </w:p>
    <w:p w14:paraId="229C873A">
      <w:pPr>
        <w:pStyle w:val="3"/>
        <w:spacing w:line="267" w:lineRule="auto"/>
        <w:rPr>
          <w:color w:val="auto"/>
        </w:rPr>
      </w:pPr>
    </w:p>
    <w:p w14:paraId="4B5BBE83">
      <w:pPr>
        <w:pStyle w:val="3"/>
        <w:spacing w:line="267" w:lineRule="auto"/>
        <w:rPr>
          <w:color w:val="auto"/>
        </w:rPr>
      </w:pPr>
    </w:p>
    <w:p w14:paraId="7A774C89">
      <w:pPr>
        <w:spacing w:before="78" w:line="299" w:lineRule="auto"/>
        <w:ind w:right="18" w:firstLine="480"/>
        <w:jc w:val="both"/>
        <w:rPr>
          <w:rFonts w:ascii="宋体" w:hAnsi="宋体" w:eastAsia="宋体" w:cs="宋体"/>
          <w:color w:val="auto"/>
          <w:sz w:val="24"/>
          <w:szCs w:val="24"/>
        </w:rPr>
      </w:pPr>
      <w:r>
        <w:rPr>
          <w:rFonts w:ascii="宋体" w:hAnsi="宋体" w:eastAsia="宋体" w:cs="宋体"/>
          <w:color w:val="auto"/>
          <w:spacing w:val="2"/>
          <w:sz w:val="24"/>
          <w:szCs w:val="24"/>
        </w:rPr>
        <w:t>供应商不得相互串通或者与采购人串通，不得向采购人或者磋商小组成员行贿谋取成交，</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不得以他人名义参加磋商采购活动或者以其</w:t>
      </w:r>
      <w:r>
        <w:rPr>
          <w:rFonts w:ascii="宋体" w:hAnsi="宋体" w:eastAsia="宋体" w:cs="宋体"/>
          <w:color w:val="auto"/>
          <w:spacing w:val="-3"/>
          <w:sz w:val="24"/>
          <w:szCs w:val="24"/>
        </w:rPr>
        <w:t>他方式弄虚作假骗取成交；供应商不得以任何方式</w:t>
      </w:r>
      <w:r>
        <w:rPr>
          <w:rFonts w:ascii="宋体" w:hAnsi="宋体" w:eastAsia="宋体" w:cs="宋体"/>
          <w:color w:val="auto"/>
          <w:sz w:val="24"/>
          <w:szCs w:val="24"/>
        </w:rPr>
        <w:t xml:space="preserve">  </w:t>
      </w:r>
      <w:r>
        <w:rPr>
          <w:rFonts w:ascii="宋体" w:hAnsi="宋体" w:eastAsia="宋体" w:cs="宋体"/>
          <w:color w:val="auto"/>
          <w:spacing w:val="-4"/>
          <w:sz w:val="24"/>
          <w:szCs w:val="24"/>
        </w:rPr>
        <w:t>干扰、影响评审工作。</w:t>
      </w:r>
    </w:p>
    <w:p w14:paraId="1E9873AA">
      <w:pPr>
        <w:spacing w:before="34" w:line="220" w:lineRule="auto"/>
        <w:ind w:left="499"/>
        <w:rPr>
          <w:rFonts w:ascii="宋体" w:hAnsi="宋体" w:eastAsia="宋体" w:cs="宋体"/>
          <w:color w:val="auto"/>
          <w:sz w:val="24"/>
          <w:szCs w:val="24"/>
        </w:rPr>
      </w:pPr>
      <w:r>
        <w:rPr>
          <w:rFonts w:ascii="宋体" w:hAnsi="宋体" w:eastAsia="宋体" w:cs="宋体"/>
          <w:b/>
          <w:bCs/>
          <w:color w:val="auto"/>
          <w:spacing w:val="-4"/>
          <w:sz w:val="24"/>
          <w:szCs w:val="24"/>
        </w:rPr>
        <w:t>10.3</w:t>
      </w:r>
      <w:r>
        <w:rPr>
          <w:rFonts w:ascii="宋体" w:hAnsi="宋体" w:eastAsia="宋体" w:cs="宋体"/>
          <w:color w:val="auto"/>
          <w:spacing w:val="-51"/>
          <w:sz w:val="24"/>
          <w:szCs w:val="24"/>
        </w:rPr>
        <w:t xml:space="preserve"> </w:t>
      </w:r>
      <w:r>
        <w:rPr>
          <w:rFonts w:ascii="宋体" w:hAnsi="宋体" w:eastAsia="宋体" w:cs="宋体"/>
          <w:b/>
          <w:bCs/>
          <w:color w:val="auto"/>
          <w:spacing w:val="-4"/>
          <w:sz w:val="24"/>
          <w:szCs w:val="24"/>
        </w:rPr>
        <w:t>对磋商小组成员的纪律要求</w:t>
      </w:r>
    </w:p>
    <w:p w14:paraId="0FB6F585">
      <w:pPr>
        <w:spacing w:before="113" w:line="301" w:lineRule="auto"/>
        <w:ind w:left="1" w:right="204" w:firstLine="479"/>
        <w:jc w:val="both"/>
        <w:rPr>
          <w:rFonts w:ascii="宋体" w:hAnsi="宋体" w:eastAsia="宋体" w:cs="宋体"/>
          <w:color w:val="auto"/>
          <w:sz w:val="24"/>
          <w:szCs w:val="24"/>
        </w:rPr>
      </w:pPr>
      <w:r>
        <w:rPr>
          <w:rFonts w:ascii="宋体" w:hAnsi="宋体" w:eastAsia="宋体" w:cs="宋体"/>
          <w:color w:val="auto"/>
          <w:spacing w:val="-3"/>
          <w:sz w:val="24"/>
          <w:szCs w:val="24"/>
        </w:rPr>
        <w:t>磋商小组成员不得收受他人的财务或者其他好处，不得向他人透露对响应文件的评审和比</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较、候选成交供应商的推荐情况以及评审有关的其他情况。在</w:t>
      </w:r>
      <w:r>
        <w:rPr>
          <w:rFonts w:ascii="宋体" w:hAnsi="宋体" w:eastAsia="宋体" w:cs="宋体"/>
          <w:color w:val="auto"/>
          <w:spacing w:val="-6"/>
          <w:sz w:val="24"/>
          <w:szCs w:val="24"/>
        </w:rPr>
        <w:t>磋商活动中， 磋商小组成员应当</w:t>
      </w:r>
      <w:r>
        <w:rPr>
          <w:rFonts w:ascii="宋体" w:hAnsi="宋体" w:eastAsia="宋体" w:cs="宋体"/>
          <w:color w:val="auto"/>
          <w:sz w:val="24"/>
          <w:szCs w:val="24"/>
        </w:rPr>
        <w:t xml:space="preserve"> </w:t>
      </w:r>
      <w:r>
        <w:rPr>
          <w:rFonts w:ascii="宋体" w:hAnsi="宋体" w:eastAsia="宋体" w:cs="宋体"/>
          <w:color w:val="auto"/>
          <w:spacing w:val="-8"/>
          <w:sz w:val="24"/>
          <w:szCs w:val="24"/>
        </w:rPr>
        <w:t>客观、公正地履行职责， 遵守职业道德，不得擅离职守、影响磋商工作的正常进行， 不得使用</w:t>
      </w:r>
      <w:r>
        <w:rPr>
          <w:rFonts w:ascii="宋体" w:hAnsi="宋体" w:eastAsia="宋体" w:cs="宋体"/>
          <w:color w:val="auto"/>
          <w:sz w:val="24"/>
          <w:szCs w:val="24"/>
        </w:rPr>
        <w:t xml:space="preserve"> </w:t>
      </w:r>
      <w:r>
        <w:rPr>
          <w:rFonts w:ascii="宋体" w:hAnsi="宋体" w:eastAsia="宋体" w:cs="宋体"/>
          <w:color w:val="auto"/>
          <w:spacing w:val="-2"/>
          <w:sz w:val="24"/>
          <w:szCs w:val="24"/>
        </w:rPr>
        <w:t>第四章“评审办法”没有规定的评审因素和标准进行评审。</w:t>
      </w:r>
    </w:p>
    <w:p w14:paraId="67FAF36A">
      <w:pPr>
        <w:spacing w:before="35" w:line="220" w:lineRule="auto"/>
        <w:ind w:left="499"/>
        <w:rPr>
          <w:rFonts w:ascii="宋体" w:hAnsi="宋体" w:eastAsia="宋体" w:cs="宋体"/>
          <w:color w:val="auto"/>
          <w:sz w:val="24"/>
          <w:szCs w:val="24"/>
        </w:rPr>
      </w:pPr>
      <w:r>
        <w:rPr>
          <w:rFonts w:ascii="宋体" w:hAnsi="宋体" w:eastAsia="宋体" w:cs="宋体"/>
          <w:b/>
          <w:bCs/>
          <w:color w:val="auto"/>
          <w:spacing w:val="-4"/>
          <w:sz w:val="24"/>
          <w:szCs w:val="24"/>
        </w:rPr>
        <w:t>10.4</w:t>
      </w:r>
      <w:r>
        <w:rPr>
          <w:rFonts w:ascii="宋体" w:hAnsi="宋体" w:eastAsia="宋体" w:cs="宋体"/>
          <w:color w:val="auto"/>
          <w:spacing w:val="-36"/>
          <w:sz w:val="24"/>
          <w:szCs w:val="24"/>
        </w:rPr>
        <w:t xml:space="preserve"> </w:t>
      </w:r>
      <w:r>
        <w:rPr>
          <w:rFonts w:ascii="宋体" w:hAnsi="宋体" w:eastAsia="宋体" w:cs="宋体"/>
          <w:b/>
          <w:bCs/>
          <w:color w:val="auto"/>
          <w:spacing w:val="-4"/>
          <w:sz w:val="24"/>
          <w:szCs w:val="24"/>
        </w:rPr>
        <w:t>对与磋商活动有关的工作人员的纪律要求</w:t>
      </w:r>
    </w:p>
    <w:p w14:paraId="3172FDBD">
      <w:pPr>
        <w:spacing w:before="114" w:line="299" w:lineRule="auto"/>
        <w:ind w:right="204" w:firstLine="485"/>
        <w:jc w:val="both"/>
        <w:rPr>
          <w:rFonts w:ascii="宋体" w:hAnsi="宋体" w:eastAsia="宋体" w:cs="宋体"/>
          <w:color w:val="auto"/>
          <w:sz w:val="24"/>
          <w:szCs w:val="24"/>
        </w:rPr>
      </w:pPr>
      <w:r>
        <w:rPr>
          <w:rFonts w:ascii="宋体" w:hAnsi="宋体" w:eastAsia="宋体" w:cs="宋体"/>
          <w:color w:val="auto"/>
          <w:spacing w:val="-3"/>
          <w:sz w:val="24"/>
          <w:szCs w:val="24"/>
        </w:rPr>
        <w:t>与磋商活动有关的工作人员不得收受他人的财务或者其他好处，不得向他人透露对响应文</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件的评审和比较、候选成交供应商的推荐情况以及评审有关的其</w:t>
      </w:r>
      <w:r>
        <w:rPr>
          <w:rFonts w:ascii="宋体" w:hAnsi="宋体" w:eastAsia="宋体" w:cs="宋体"/>
          <w:color w:val="auto"/>
          <w:spacing w:val="-6"/>
          <w:sz w:val="24"/>
          <w:szCs w:val="24"/>
        </w:rPr>
        <w:t>他情况。在磋商活动中， 与磋</w:t>
      </w:r>
      <w:r>
        <w:rPr>
          <w:rFonts w:ascii="宋体" w:hAnsi="宋体" w:eastAsia="宋体" w:cs="宋体"/>
          <w:color w:val="auto"/>
          <w:sz w:val="24"/>
          <w:szCs w:val="24"/>
        </w:rPr>
        <w:t xml:space="preserve"> </w:t>
      </w:r>
      <w:r>
        <w:rPr>
          <w:rFonts w:ascii="宋体" w:hAnsi="宋体" w:eastAsia="宋体" w:cs="宋体"/>
          <w:color w:val="auto"/>
          <w:spacing w:val="-2"/>
          <w:sz w:val="24"/>
          <w:szCs w:val="24"/>
        </w:rPr>
        <w:t>商活动有关的工作人员不得擅离职守、影响磋商工作的正常进行。</w:t>
      </w:r>
    </w:p>
    <w:p w14:paraId="54D075D1">
      <w:pPr>
        <w:spacing w:before="45" w:line="219" w:lineRule="auto"/>
        <w:ind w:left="1987"/>
        <w:rPr>
          <w:rFonts w:ascii="宋体" w:hAnsi="宋体" w:eastAsia="宋体" w:cs="宋体"/>
          <w:color w:val="auto"/>
          <w:sz w:val="32"/>
          <w:szCs w:val="32"/>
        </w:rPr>
      </w:pPr>
      <w:r>
        <w:rPr>
          <w:rFonts w:ascii="宋体" w:hAnsi="宋体" w:eastAsia="宋体" w:cs="宋体"/>
          <w:b/>
          <w:bCs/>
          <w:color w:val="auto"/>
          <w:spacing w:val="-4"/>
          <w:sz w:val="32"/>
          <w:szCs w:val="32"/>
        </w:rPr>
        <w:t>十一、采购项目需要落实的政府采购政策</w:t>
      </w:r>
    </w:p>
    <w:p w14:paraId="56666E08">
      <w:pPr>
        <w:spacing w:before="110" w:line="293" w:lineRule="auto"/>
        <w:ind w:right="204" w:firstLine="498"/>
        <w:rPr>
          <w:rFonts w:ascii="宋体" w:hAnsi="宋体" w:eastAsia="宋体" w:cs="宋体"/>
          <w:color w:val="auto"/>
          <w:sz w:val="24"/>
          <w:szCs w:val="24"/>
        </w:rPr>
      </w:pPr>
      <w:r>
        <w:rPr>
          <w:rFonts w:ascii="宋体" w:hAnsi="宋体" w:eastAsia="宋体" w:cs="宋体"/>
          <w:color w:val="auto"/>
          <w:sz w:val="24"/>
          <w:szCs w:val="24"/>
        </w:rPr>
        <w:t>11.1 本项目原则上采购本国生产的货物、工程和服务，不允许采购进口产品。除</w:t>
      </w:r>
      <w:r>
        <w:rPr>
          <w:rFonts w:ascii="宋体" w:hAnsi="宋体" w:eastAsia="宋体" w:cs="宋体"/>
          <w:color w:val="auto"/>
          <w:spacing w:val="-1"/>
          <w:sz w:val="24"/>
          <w:szCs w:val="24"/>
        </w:rPr>
        <w:t>非采购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人采购进口产品，已经在采购活动开始前向</w:t>
      </w:r>
      <w:r>
        <w:rPr>
          <w:rFonts w:ascii="宋体" w:hAnsi="宋体" w:eastAsia="宋体" w:cs="宋体"/>
          <w:color w:val="auto"/>
          <w:spacing w:val="-3"/>
          <w:sz w:val="24"/>
          <w:szCs w:val="24"/>
        </w:rPr>
        <w:t>财政部门提出申请并获得财政部门审核同意，且在</w:t>
      </w:r>
      <w:r>
        <w:rPr>
          <w:rFonts w:ascii="宋体" w:hAnsi="宋体" w:eastAsia="宋体" w:cs="宋体"/>
          <w:color w:val="auto"/>
          <w:sz w:val="24"/>
          <w:szCs w:val="24"/>
        </w:rPr>
        <w:t xml:space="preserve"> </w:t>
      </w:r>
      <w:r>
        <w:rPr>
          <w:rFonts w:ascii="宋体" w:hAnsi="宋体" w:eastAsia="宋体" w:cs="宋体"/>
          <w:color w:val="auto"/>
          <w:spacing w:val="-2"/>
          <w:sz w:val="24"/>
          <w:szCs w:val="24"/>
        </w:rPr>
        <w:t>采购需求中明确规定可以采购进口产品（但</w:t>
      </w:r>
      <w:r>
        <w:rPr>
          <w:rFonts w:ascii="宋体" w:hAnsi="宋体" w:eastAsia="宋体" w:cs="宋体"/>
          <w:color w:val="auto"/>
          <w:spacing w:val="-3"/>
          <w:sz w:val="24"/>
          <w:szCs w:val="24"/>
        </w:rPr>
        <w:t>如果因信息不对称等原因，仍有满足需求的国内产</w:t>
      </w:r>
      <w:r>
        <w:rPr>
          <w:rFonts w:ascii="宋体" w:hAnsi="宋体" w:eastAsia="宋体" w:cs="宋体"/>
          <w:color w:val="auto"/>
          <w:sz w:val="24"/>
          <w:szCs w:val="24"/>
        </w:rPr>
        <w:t xml:space="preserve"> </w:t>
      </w:r>
      <w:r>
        <w:rPr>
          <w:rFonts w:ascii="宋体" w:hAnsi="宋体" w:eastAsia="宋体" w:cs="宋体"/>
          <w:color w:val="auto"/>
          <w:spacing w:val="-5"/>
          <w:sz w:val="24"/>
          <w:szCs w:val="24"/>
        </w:rPr>
        <w:t>品要求参与采购竞争的，采购人、采购代理机构不会对其加以限</w:t>
      </w:r>
      <w:r>
        <w:rPr>
          <w:rFonts w:ascii="宋体" w:hAnsi="宋体" w:eastAsia="宋体" w:cs="宋体"/>
          <w:color w:val="auto"/>
          <w:spacing w:val="-6"/>
          <w:sz w:val="24"/>
          <w:szCs w:val="24"/>
        </w:rPr>
        <w:t>制， 仍将按照公平竞争原则实</w:t>
      </w:r>
      <w:r>
        <w:rPr>
          <w:rFonts w:ascii="宋体" w:hAnsi="宋体" w:eastAsia="宋体" w:cs="宋体"/>
          <w:color w:val="auto"/>
          <w:sz w:val="24"/>
          <w:szCs w:val="24"/>
        </w:rPr>
        <w:t xml:space="preserve"> </w:t>
      </w:r>
      <w:r>
        <w:rPr>
          <w:rFonts w:ascii="宋体" w:hAnsi="宋体" w:eastAsia="宋体" w:cs="宋体"/>
          <w:color w:val="auto"/>
          <w:spacing w:val="-1"/>
          <w:sz w:val="24"/>
          <w:szCs w:val="24"/>
        </w:rPr>
        <w:t>施采购</w:t>
      </w:r>
      <w:r>
        <w:rPr>
          <w:rFonts w:ascii="宋体" w:hAnsi="宋体" w:eastAsia="宋体" w:cs="宋体"/>
          <w:color w:val="auto"/>
          <w:spacing w:val="-33"/>
          <w:sz w:val="24"/>
          <w:szCs w:val="24"/>
        </w:rPr>
        <w:t>）；</w:t>
      </w:r>
      <w:r>
        <w:rPr>
          <w:rFonts w:ascii="宋体" w:hAnsi="宋体" w:eastAsia="宋体" w:cs="宋体"/>
          <w:color w:val="auto"/>
          <w:spacing w:val="-1"/>
          <w:sz w:val="24"/>
          <w:szCs w:val="24"/>
        </w:rPr>
        <w:t>优先采购向我国企业转让技术、与我国企业签订消化吸收再创新方案的供应商的进</w:t>
      </w:r>
      <w:r>
        <w:rPr>
          <w:rFonts w:ascii="宋体" w:hAnsi="宋体" w:eastAsia="宋体" w:cs="宋体"/>
          <w:color w:val="auto"/>
          <w:spacing w:val="1"/>
          <w:sz w:val="24"/>
          <w:szCs w:val="24"/>
        </w:rPr>
        <w:t xml:space="preserve"> </w:t>
      </w:r>
      <w:r>
        <w:rPr>
          <w:rFonts w:ascii="宋体" w:hAnsi="宋体" w:eastAsia="宋体" w:cs="宋体"/>
          <w:color w:val="auto"/>
          <w:spacing w:val="-9"/>
          <w:sz w:val="24"/>
          <w:szCs w:val="24"/>
        </w:rPr>
        <w:t>口产品。</w:t>
      </w:r>
    </w:p>
    <w:p w14:paraId="2929C546">
      <w:pPr>
        <w:spacing w:before="114" w:line="220" w:lineRule="auto"/>
        <w:ind w:left="499"/>
        <w:rPr>
          <w:rFonts w:ascii="宋体" w:hAnsi="宋体" w:eastAsia="宋体" w:cs="宋体"/>
          <w:color w:val="auto"/>
          <w:sz w:val="24"/>
          <w:szCs w:val="24"/>
        </w:rPr>
      </w:pPr>
      <w:r>
        <w:rPr>
          <w:rFonts w:ascii="宋体" w:hAnsi="宋体" w:eastAsia="宋体" w:cs="宋体"/>
          <w:color w:val="auto"/>
          <w:spacing w:val="-3"/>
          <w:sz w:val="24"/>
          <w:szCs w:val="24"/>
        </w:rPr>
        <w:t>11.2 支持绿色发展</w:t>
      </w:r>
    </w:p>
    <w:p w14:paraId="139965EC">
      <w:pPr>
        <w:spacing w:before="114" w:line="288" w:lineRule="auto"/>
        <w:ind w:firstLine="498"/>
        <w:rPr>
          <w:rFonts w:ascii="宋体" w:hAnsi="宋体" w:eastAsia="宋体" w:cs="宋体"/>
          <w:color w:val="auto"/>
          <w:sz w:val="24"/>
          <w:szCs w:val="24"/>
        </w:rPr>
      </w:pPr>
      <w:r>
        <w:rPr>
          <w:rFonts w:ascii="宋体" w:hAnsi="宋体" w:eastAsia="宋体" w:cs="宋体"/>
          <w:color w:val="auto"/>
          <w:spacing w:val="1"/>
          <w:sz w:val="24"/>
          <w:szCs w:val="24"/>
        </w:rPr>
        <w:t>11.2.1</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采购人拟采购的产品属于品目清单范围的，采购人及其委托的采购代理机构将依</w:t>
      </w:r>
      <w:r>
        <w:rPr>
          <w:rFonts w:ascii="宋体" w:hAnsi="宋体" w:eastAsia="宋体" w:cs="宋体"/>
          <w:color w:val="auto"/>
          <w:sz w:val="24"/>
          <w:szCs w:val="24"/>
        </w:rPr>
        <w:t xml:space="preserve">  </w:t>
      </w:r>
      <w:r>
        <w:rPr>
          <w:rFonts w:ascii="宋体" w:hAnsi="宋体" w:eastAsia="宋体" w:cs="宋体"/>
          <w:color w:val="auto"/>
          <w:spacing w:val="-5"/>
          <w:sz w:val="24"/>
          <w:szCs w:val="24"/>
        </w:rPr>
        <w:t>据国家确定的认证机构出具的、处于有效期之内的节能产品、环</w:t>
      </w:r>
      <w:r>
        <w:rPr>
          <w:rFonts w:ascii="宋体" w:hAnsi="宋体" w:eastAsia="宋体" w:cs="宋体"/>
          <w:color w:val="auto"/>
          <w:spacing w:val="-6"/>
          <w:sz w:val="24"/>
          <w:szCs w:val="24"/>
        </w:rPr>
        <w:t>境标志产品认证证书， 对获得</w:t>
      </w:r>
      <w:r>
        <w:rPr>
          <w:rFonts w:ascii="宋体" w:hAnsi="宋体" w:eastAsia="宋体" w:cs="宋体"/>
          <w:color w:val="auto"/>
          <w:sz w:val="24"/>
          <w:szCs w:val="24"/>
        </w:rPr>
        <w:t xml:space="preserve">  </w:t>
      </w:r>
      <w:r>
        <w:rPr>
          <w:rFonts w:ascii="宋体" w:hAnsi="宋体" w:eastAsia="宋体" w:cs="宋体"/>
          <w:color w:val="auto"/>
          <w:spacing w:val="3"/>
          <w:sz w:val="24"/>
          <w:szCs w:val="24"/>
        </w:rPr>
        <w:t>证书的产品实施政府优先采购或强制采购。</w:t>
      </w:r>
      <w:r>
        <w:rPr>
          <w:rFonts w:ascii="宋体" w:hAnsi="宋体" w:eastAsia="宋体" w:cs="宋体"/>
          <w:color w:val="auto"/>
          <w:spacing w:val="2"/>
          <w:sz w:val="24"/>
          <w:szCs w:val="24"/>
        </w:rPr>
        <w:t>供应商须按磋商文件要求提供相关产品认证证书。</w:t>
      </w:r>
      <w:r>
        <w:rPr>
          <w:rFonts w:ascii="宋体" w:hAnsi="宋体" w:eastAsia="宋体" w:cs="宋体"/>
          <w:color w:val="auto"/>
          <w:sz w:val="24"/>
          <w:szCs w:val="24"/>
        </w:rPr>
        <w:t xml:space="preserve"> </w:t>
      </w:r>
      <w:r>
        <w:rPr>
          <w:rFonts w:ascii="宋体" w:hAnsi="宋体" w:eastAsia="宋体" w:cs="宋体"/>
          <w:color w:val="auto"/>
          <w:spacing w:val="-2"/>
          <w:sz w:val="24"/>
          <w:szCs w:val="24"/>
        </w:rPr>
        <w:t>采购人拟采购的产品属于政府强制采购的节</w:t>
      </w:r>
      <w:r>
        <w:rPr>
          <w:rFonts w:ascii="宋体" w:hAnsi="宋体" w:eastAsia="宋体" w:cs="宋体"/>
          <w:color w:val="auto"/>
          <w:spacing w:val="-3"/>
          <w:sz w:val="24"/>
          <w:szCs w:val="24"/>
        </w:rPr>
        <w:t>能产品品目清单范围的，供应商相应的投标产品未</w:t>
      </w:r>
      <w:r>
        <w:rPr>
          <w:rFonts w:ascii="宋体" w:hAnsi="宋体" w:eastAsia="宋体" w:cs="宋体"/>
          <w:color w:val="auto"/>
          <w:sz w:val="24"/>
          <w:szCs w:val="24"/>
        </w:rPr>
        <w:t xml:space="preserve">  获得国家确定的认证机构出具的、处于有效期之内的节能产品认证证书的，</w:t>
      </w:r>
      <w:r>
        <w:rPr>
          <w:rFonts w:ascii="宋体" w:hAnsi="宋体" w:eastAsia="宋体" w:cs="宋体"/>
          <w:b/>
          <w:bCs/>
          <w:i/>
          <w:iCs/>
          <w:color w:val="auto"/>
          <w:sz w:val="25"/>
          <w:szCs w:val="25"/>
        </w:rPr>
        <w:t>投标无效</w:t>
      </w:r>
      <w:r>
        <w:rPr>
          <w:rFonts w:ascii="宋体" w:hAnsi="宋体" w:eastAsia="宋体" w:cs="宋体"/>
          <w:color w:val="auto"/>
          <w:sz w:val="24"/>
          <w:szCs w:val="24"/>
        </w:rPr>
        <w:t>。</w:t>
      </w:r>
    </w:p>
    <w:p w14:paraId="422001D6">
      <w:pPr>
        <w:spacing w:before="111" w:line="279" w:lineRule="auto"/>
        <w:ind w:right="204" w:firstLine="499"/>
        <w:rPr>
          <w:rFonts w:ascii="宋体" w:hAnsi="宋体" w:eastAsia="宋体" w:cs="宋体"/>
          <w:color w:val="auto"/>
          <w:sz w:val="24"/>
          <w:szCs w:val="24"/>
        </w:rPr>
      </w:pPr>
      <w:r>
        <w:rPr>
          <w:rFonts w:ascii="宋体" w:hAnsi="宋体" w:eastAsia="宋体" w:cs="宋体"/>
          <w:color w:val="auto"/>
          <w:sz w:val="24"/>
          <w:szCs w:val="24"/>
        </w:rPr>
        <w:t>11.2.2 纳入政府采购管理的修缮、装修类项目采购建材的，鼓励采购单位将绿色</w:t>
      </w:r>
      <w:r>
        <w:rPr>
          <w:rFonts w:ascii="宋体" w:hAnsi="宋体" w:eastAsia="宋体" w:cs="宋体"/>
          <w:color w:val="auto"/>
          <w:spacing w:val="-1"/>
          <w:sz w:val="24"/>
          <w:szCs w:val="24"/>
        </w:rPr>
        <w:t>建材性</w:t>
      </w:r>
      <w:r>
        <w:rPr>
          <w:rFonts w:ascii="宋体" w:hAnsi="宋体" w:eastAsia="宋体" w:cs="宋体"/>
          <w:color w:val="auto"/>
          <w:sz w:val="24"/>
          <w:szCs w:val="24"/>
        </w:rPr>
        <w:t xml:space="preserve"> </w:t>
      </w:r>
      <w:r>
        <w:rPr>
          <w:rFonts w:ascii="宋体" w:hAnsi="宋体" w:eastAsia="宋体" w:cs="宋体"/>
          <w:color w:val="auto"/>
          <w:spacing w:val="-4"/>
          <w:sz w:val="24"/>
          <w:szCs w:val="24"/>
        </w:rPr>
        <w:t>能、指标等作为实质性条件纳入采购文件和合同，</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具体性能指</w:t>
      </w:r>
      <w:r>
        <w:rPr>
          <w:rFonts w:ascii="宋体" w:hAnsi="宋体" w:eastAsia="宋体" w:cs="宋体"/>
          <w:color w:val="auto"/>
          <w:spacing w:val="-5"/>
          <w:sz w:val="24"/>
          <w:szCs w:val="24"/>
        </w:rPr>
        <w:t>标要求参考相关绿色建材政府采</w:t>
      </w:r>
      <w:r>
        <w:rPr>
          <w:rFonts w:ascii="宋体" w:hAnsi="宋体" w:eastAsia="宋体" w:cs="宋体"/>
          <w:color w:val="auto"/>
          <w:sz w:val="24"/>
          <w:szCs w:val="24"/>
        </w:rPr>
        <w:t xml:space="preserve"> </w:t>
      </w:r>
      <w:r>
        <w:rPr>
          <w:rFonts w:ascii="宋体" w:hAnsi="宋体" w:eastAsia="宋体" w:cs="宋体"/>
          <w:color w:val="auto"/>
          <w:spacing w:val="-6"/>
          <w:sz w:val="24"/>
          <w:szCs w:val="24"/>
        </w:rPr>
        <w:t>购需求标准。</w:t>
      </w:r>
    </w:p>
    <w:p w14:paraId="0929FF0D">
      <w:pPr>
        <w:spacing w:before="113" w:line="290" w:lineRule="auto"/>
        <w:ind w:left="1" w:right="204" w:firstLine="497"/>
        <w:rPr>
          <w:rFonts w:ascii="宋体" w:hAnsi="宋体" w:eastAsia="宋体" w:cs="宋体"/>
          <w:color w:val="auto"/>
          <w:sz w:val="24"/>
          <w:szCs w:val="24"/>
        </w:rPr>
      </w:pPr>
      <w:r>
        <w:rPr>
          <w:rFonts w:ascii="宋体" w:hAnsi="宋体" w:eastAsia="宋体" w:cs="宋体"/>
          <w:color w:val="auto"/>
          <w:spacing w:val="1"/>
          <w:sz w:val="24"/>
          <w:szCs w:val="24"/>
        </w:rPr>
        <w:t>11.2.3</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为助力打好污染防治攻坚战，推广使用绿色包装，政府采购货物、工程和服务项</w:t>
      </w:r>
      <w:r>
        <w:rPr>
          <w:rFonts w:ascii="宋体" w:hAnsi="宋体" w:eastAsia="宋体" w:cs="宋体"/>
          <w:color w:val="auto"/>
          <w:sz w:val="24"/>
          <w:szCs w:val="24"/>
        </w:rPr>
        <w:t xml:space="preserve"> </w:t>
      </w:r>
      <w:r>
        <w:rPr>
          <w:rFonts w:ascii="宋体" w:hAnsi="宋体" w:eastAsia="宋体" w:cs="宋体"/>
          <w:color w:val="auto"/>
          <w:spacing w:val="-3"/>
          <w:sz w:val="24"/>
          <w:szCs w:val="24"/>
        </w:rPr>
        <w:t>目中涉及商品包装和快递包装的，供应商提供产品及相关快递服务的具体包装要求要参考《商</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品包装政府采购需求标准（试行）》、《快递包装政府采购需求标准（试行）》。鼓励采购单</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位优先采购秸秆环保板材等资源综合利用产品。鼓励采购单位优先采购绿色物流配送服务、提</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供新能源交通工具的租赁服务。</w:t>
      </w:r>
    </w:p>
    <w:p w14:paraId="04A6A514">
      <w:pPr>
        <w:spacing w:before="115" w:line="219" w:lineRule="auto"/>
        <w:ind w:left="499"/>
        <w:rPr>
          <w:rFonts w:ascii="宋体" w:hAnsi="宋体" w:eastAsia="宋体" w:cs="宋体"/>
          <w:color w:val="auto"/>
          <w:sz w:val="24"/>
          <w:szCs w:val="24"/>
        </w:rPr>
      </w:pPr>
      <w:r>
        <w:rPr>
          <w:rFonts w:ascii="宋体" w:hAnsi="宋体" w:eastAsia="宋体" w:cs="宋体"/>
          <w:color w:val="auto"/>
          <w:sz w:val="24"/>
          <w:szCs w:val="24"/>
        </w:rPr>
        <w:t>11.2.4 鼓励供应商在参加政府采购过程中开展绿色设计、选择绿色材料、打造绿</w:t>
      </w:r>
      <w:r>
        <w:rPr>
          <w:rFonts w:ascii="宋体" w:hAnsi="宋体" w:eastAsia="宋体" w:cs="宋体"/>
          <w:color w:val="auto"/>
          <w:spacing w:val="-1"/>
          <w:sz w:val="24"/>
          <w:szCs w:val="24"/>
        </w:rPr>
        <w:t>色制造</w:t>
      </w:r>
    </w:p>
    <w:p w14:paraId="6E0E7B96">
      <w:pPr>
        <w:spacing w:line="219" w:lineRule="auto"/>
        <w:rPr>
          <w:rFonts w:ascii="宋体" w:hAnsi="宋体" w:eastAsia="宋体" w:cs="宋体"/>
          <w:color w:val="auto"/>
          <w:sz w:val="24"/>
          <w:szCs w:val="24"/>
        </w:rPr>
        <w:sectPr>
          <w:footerReference r:id="rId25" w:type="default"/>
          <w:pgSz w:w="11906" w:h="16839"/>
          <w:pgMar w:top="400" w:right="875" w:bottom="1150" w:left="1087" w:header="0" w:footer="987" w:gutter="0"/>
          <w:pgNumType w:fmt="decimal"/>
          <w:cols w:space="720" w:num="1"/>
        </w:sectPr>
      </w:pPr>
    </w:p>
    <w:p w14:paraId="683BBB39">
      <w:pPr>
        <w:pStyle w:val="3"/>
        <w:spacing w:line="267" w:lineRule="auto"/>
        <w:rPr>
          <w:color w:val="auto"/>
        </w:rPr>
      </w:pPr>
    </w:p>
    <w:p w14:paraId="00C21E23">
      <w:pPr>
        <w:pStyle w:val="3"/>
        <w:spacing w:line="267" w:lineRule="auto"/>
        <w:rPr>
          <w:color w:val="auto"/>
        </w:rPr>
      </w:pPr>
    </w:p>
    <w:p w14:paraId="0F1533BB">
      <w:pPr>
        <w:pStyle w:val="3"/>
        <w:spacing w:line="268" w:lineRule="auto"/>
        <w:rPr>
          <w:color w:val="auto"/>
        </w:rPr>
      </w:pPr>
    </w:p>
    <w:p w14:paraId="44648757">
      <w:pPr>
        <w:pStyle w:val="3"/>
        <w:spacing w:line="268" w:lineRule="auto"/>
        <w:rPr>
          <w:color w:val="auto"/>
        </w:rPr>
      </w:pPr>
    </w:p>
    <w:p w14:paraId="64EF8D7B">
      <w:pPr>
        <w:spacing w:before="78" w:line="294" w:lineRule="auto"/>
        <w:ind w:left="1" w:right="184" w:firstLine="1"/>
        <w:rPr>
          <w:rFonts w:ascii="宋体" w:hAnsi="宋体" w:eastAsia="宋体" w:cs="宋体"/>
          <w:color w:val="auto"/>
          <w:sz w:val="24"/>
          <w:szCs w:val="24"/>
        </w:rPr>
      </w:pPr>
      <w:r>
        <w:rPr>
          <w:rFonts w:ascii="宋体" w:hAnsi="宋体" w:eastAsia="宋体" w:cs="宋体"/>
          <w:color w:val="auto"/>
          <w:spacing w:val="-5"/>
          <w:sz w:val="24"/>
          <w:szCs w:val="24"/>
        </w:rPr>
        <w:t>工艺、开展绿色运输、做好废弃产品回收处理， 实现</w:t>
      </w:r>
      <w:r>
        <w:rPr>
          <w:rFonts w:ascii="宋体" w:hAnsi="宋体" w:eastAsia="宋体" w:cs="宋体"/>
          <w:color w:val="auto"/>
          <w:spacing w:val="-6"/>
          <w:sz w:val="24"/>
          <w:szCs w:val="24"/>
        </w:rPr>
        <w:t>产品全周期的绿色环保。鼓励采购单位对</w:t>
      </w:r>
      <w:r>
        <w:rPr>
          <w:rFonts w:ascii="宋体" w:hAnsi="宋体" w:eastAsia="宋体" w:cs="宋体"/>
          <w:color w:val="auto"/>
          <w:sz w:val="24"/>
          <w:szCs w:val="24"/>
        </w:rPr>
        <w:t xml:space="preserve"> </w:t>
      </w:r>
      <w:r>
        <w:rPr>
          <w:rFonts w:ascii="宋体" w:hAnsi="宋体" w:eastAsia="宋体" w:cs="宋体"/>
          <w:color w:val="auto"/>
          <w:spacing w:val="-3"/>
          <w:sz w:val="24"/>
          <w:szCs w:val="24"/>
        </w:rPr>
        <w:t>其提高预付款比例、免收履约保证金。</w:t>
      </w:r>
    </w:p>
    <w:p w14:paraId="6674EE37">
      <w:pPr>
        <w:spacing w:before="34" w:line="220" w:lineRule="auto"/>
        <w:ind w:left="498"/>
        <w:rPr>
          <w:rFonts w:ascii="宋体" w:hAnsi="宋体" w:eastAsia="宋体" w:cs="宋体"/>
          <w:color w:val="auto"/>
          <w:sz w:val="24"/>
          <w:szCs w:val="24"/>
        </w:rPr>
      </w:pPr>
      <w:r>
        <w:rPr>
          <w:rFonts w:ascii="宋体" w:hAnsi="宋体" w:eastAsia="宋体" w:cs="宋体"/>
          <w:color w:val="auto"/>
          <w:spacing w:val="-4"/>
          <w:sz w:val="24"/>
          <w:szCs w:val="24"/>
        </w:rPr>
        <w:t>11.3</w:t>
      </w:r>
      <w:r>
        <w:rPr>
          <w:rFonts w:ascii="宋体" w:hAnsi="宋体" w:eastAsia="宋体" w:cs="宋体"/>
          <w:color w:val="auto"/>
          <w:spacing w:val="-39"/>
          <w:sz w:val="24"/>
          <w:szCs w:val="24"/>
        </w:rPr>
        <w:t xml:space="preserve"> </w:t>
      </w:r>
      <w:r>
        <w:rPr>
          <w:rFonts w:ascii="宋体" w:hAnsi="宋体" w:eastAsia="宋体" w:cs="宋体"/>
          <w:color w:val="auto"/>
          <w:spacing w:val="-4"/>
          <w:sz w:val="24"/>
          <w:szCs w:val="24"/>
        </w:rPr>
        <w:t>支持中小企业发展</w:t>
      </w:r>
    </w:p>
    <w:p w14:paraId="11D8C2F0">
      <w:pPr>
        <w:spacing w:before="115" w:line="278" w:lineRule="auto"/>
        <w:ind w:right="184" w:firstLine="498"/>
        <w:rPr>
          <w:rFonts w:ascii="宋体" w:hAnsi="宋体" w:eastAsia="宋体" w:cs="宋体"/>
          <w:color w:val="auto"/>
          <w:sz w:val="24"/>
          <w:szCs w:val="24"/>
        </w:rPr>
      </w:pPr>
      <w:r>
        <w:rPr>
          <w:rFonts w:ascii="宋体" w:hAnsi="宋体" w:eastAsia="宋体" w:cs="宋体"/>
          <w:color w:val="auto"/>
          <w:spacing w:val="1"/>
          <w:sz w:val="24"/>
          <w:szCs w:val="24"/>
        </w:rPr>
        <w:t>11.3.1</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中小企业，是指在中华人民共和国境</w:t>
      </w:r>
      <w:r>
        <w:rPr>
          <w:rFonts w:ascii="宋体" w:hAnsi="宋体" w:eastAsia="宋体" w:cs="宋体"/>
          <w:color w:val="auto"/>
          <w:sz w:val="24"/>
          <w:szCs w:val="24"/>
        </w:rPr>
        <w:t xml:space="preserve">内依法设立，依据国务院批准的中小企业划 </w:t>
      </w:r>
      <w:r>
        <w:rPr>
          <w:rFonts w:ascii="宋体" w:hAnsi="宋体" w:eastAsia="宋体" w:cs="宋体"/>
          <w:color w:val="auto"/>
          <w:spacing w:val="-5"/>
          <w:sz w:val="24"/>
          <w:szCs w:val="24"/>
        </w:rPr>
        <w:t>分标准确定的中型企业、小型企业和微型企业， 但与大企业的</w:t>
      </w:r>
      <w:r>
        <w:rPr>
          <w:rFonts w:ascii="宋体" w:hAnsi="宋体" w:eastAsia="宋体" w:cs="宋体"/>
          <w:color w:val="auto"/>
          <w:spacing w:val="-6"/>
          <w:sz w:val="24"/>
          <w:szCs w:val="24"/>
        </w:rPr>
        <w:t>负责人为同一人，或者与大企业</w:t>
      </w:r>
      <w:r>
        <w:rPr>
          <w:rFonts w:ascii="宋体" w:hAnsi="宋体" w:eastAsia="宋体" w:cs="宋体"/>
          <w:color w:val="auto"/>
          <w:sz w:val="24"/>
          <w:szCs w:val="24"/>
        </w:rPr>
        <w:t xml:space="preserve"> </w:t>
      </w:r>
      <w:r>
        <w:rPr>
          <w:rFonts w:ascii="宋体" w:hAnsi="宋体" w:eastAsia="宋体" w:cs="宋体"/>
          <w:color w:val="auto"/>
          <w:spacing w:val="-3"/>
          <w:sz w:val="24"/>
          <w:szCs w:val="24"/>
        </w:rPr>
        <w:t>存在直接控股、管理关系的除外。</w:t>
      </w:r>
    </w:p>
    <w:p w14:paraId="0FF866D3">
      <w:pPr>
        <w:spacing w:before="114"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符合中小企业划分标准的个体工商户，在政府采购活动中视同中小企业。</w:t>
      </w:r>
    </w:p>
    <w:p w14:paraId="20654455">
      <w:pPr>
        <w:spacing w:before="114" w:line="301" w:lineRule="auto"/>
        <w:ind w:firstLine="498"/>
        <w:rPr>
          <w:rFonts w:ascii="宋体" w:hAnsi="宋体" w:eastAsia="宋体" w:cs="宋体"/>
          <w:color w:val="auto"/>
          <w:sz w:val="24"/>
          <w:szCs w:val="24"/>
        </w:rPr>
      </w:pPr>
      <w:r>
        <w:rPr>
          <w:rFonts w:ascii="宋体" w:hAnsi="宋体" w:eastAsia="宋体" w:cs="宋体"/>
          <w:color w:val="auto"/>
          <w:sz w:val="24"/>
          <w:szCs w:val="24"/>
        </w:rPr>
        <w:t>11.3.2</w:t>
      </w:r>
      <w:r>
        <w:rPr>
          <w:rFonts w:ascii="宋体" w:hAnsi="宋体" w:eastAsia="宋体" w:cs="宋体"/>
          <w:color w:val="auto"/>
          <w:spacing w:val="-49"/>
          <w:sz w:val="24"/>
          <w:szCs w:val="24"/>
        </w:rPr>
        <w:t xml:space="preserve"> </w:t>
      </w:r>
      <w:r>
        <w:rPr>
          <w:rFonts w:ascii="宋体" w:hAnsi="宋体" w:eastAsia="宋体" w:cs="宋体"/>
          <w:color w:val="auto"/>
          <w:sz w:val="24"/>
          <w:szCs w:val="24"/>
        </w:rPr>
        <w:t>在政府采购活动中，供应商提供的货物符合下列情形的，享受</w:t>
      </w:r>
      <w:r>
        <w:rPr>
          <w:rFonts w:ascii="宋体" w:hAnsi="宋体" w:eastAsia="宋体" w:cs="宋体"/>
          <w:color w:val="auto"/>
          <w:spacing w:val="-1"/>
          <w:sz w:val="24"/>
          <w:szCs w:val="24"/>
        </w:rPr>
        <w:t>中小企业扶持政策：</w:t>
      </w:r>
      <w:r>
        <w:rPr>
          <w:rFonts w:ascii="宋体" w:hAnsi="宋体" w:eastAsia="宋体" w:cs="宋体"/>
          <w:color w:val="auto"/>
          <w:sz w:val="24"/>
          <w:szCs w:val="24"/>
        </w:rPr>
        <w:t xml:space="preserve"> </w:t>
      </w:r>
      <w:r>
        <w:rPr>
          <w:rFonts w:ascii="宋体" w:hAnsi="宋体" w:eastAsia="宋体" w:cs="宋体"/>
          <w:color w:val="auto"/>
          <w:spacing w:val="-2"/>
          <w:sz w:val="24"/>
          <w:szCs w:val="24"/>
        </w:rPr>
        <w:t>在货物采购项目中，货物由中小企业制造，</w:t>
      </w:r>
      <w:r>
        <w:rPr>
          <w:rFonts w:ascii="宋体" w:hAnsi="宋体" w:eastAsia="宋体" w:cs="宋体"/>
          <w:color w:val="auto"/>
          <w:spacing w:val="-3"/>
          <w:sz w:val="24"/>
          <w:szCs w:val="24"/>
        </w:rPr>
        <w:t>即货物由中小企业生产且使用该中小企业商号或者</w:t>
      </w:r>
      <w:r>
        <w:rPr>
          <w:rFonts w:ascii="宋体" w:hAnsi="宋体" w:eastAsia="宋体" w:cs="宋体"/>
          <w:color w:val="auto"/>
          <w:sz w:val="24"/>
          <w:szCs w:val="24"/>
        </w:rPr>
        <w:t xml:space="preserve">  </w:t>
      </w:r>
      <w:r>
        <w:rPr>
          <w:rFonts w:ascii="宋体" w:hAnsi="宋体" w:eastAsia="宋体" w:cs="宋体"/>
          <w:color w:val="auto"/>
          <w:spacing w:val="-2"/>
          <w:sz w:val="24"/>
          <w:szCs w:val="24"/>
        </w:rPr>
        <w:t>注册商标；在货物采购项目中，供应商提供</w:t>
      </w:r>
      <w:r>
        <w:rPr>
          <w:rFonts w:ascii="宋体" w:hAnsi="宋体" w:eastAsia="宋体" w:cs="宋体"/>
          <w:color w:val="auto"/>
          <w:spacing w:val="-3"/>
          <w:sz w:val="24"/>
          <w:szCs w:val="24"/>
        </w:rPr>
        <w:t>的货物既有中小企业制造货物，也有大型企业制造</w:t>
      </w:r>
      <w:r>
        <w:rPr>
          <w:rFonts w:ascii="宋体" w:hAnsi="宋体" w:eastAsia="宋体" w:cs="宋体"/>
          <w:color w:val="auto"/>
          <w:sz w:val="24"/>
          <w:szCs w:val="24"/>
        </w:rPr>
        <w:t xml:space="preserve">  </w:t>
      </w:r>
      <w:r>
        <w:rPr>
          <w:rFonts w:ascii="宋体" w:hAnsi="宋体" w:eastAsia="宋体" w:cs="宋体"/>
          <w:color w:val="auto"/>
          <w:spacing w:val="-3"/>
          <w:sz w:val="24"/>
          <w:szCs w:val="24"/>
        </w:rPr>
        <w:t>货物的，不享受中小企业扶持政策。</w:t>
      </w:r>
    </w:p>
    <w:p w14:paraId="6E2E3BBE">
      <w:pPr>
        <w:spacing w:before="36" w:line="294" w:lineRule="auto"/>
        <w:ind w:left="23" w:right="184" w:firstLine="484"/>
        <w:rPr>
          <w:rFonts w:ascii="宋体" w:hAnsi="宋体" w:eastAsia="宋体" w:cs="宋体"/>
          <w:color w:val="auto"/>
          <w:sz w:val="24"/>
          <w:szCs w:val="24"/>
        </w:rPr>
      </w:pPr>
      <w:r>
        <w:rPr>
          <w:rFonts w:ascii="宋体" w:hAnsi="宋体" w:eastAsia="宋体" w:cs="宋体"/>
          <w:color w:val="auto"/>
          <w:spacing w:val="-3"/>
          <w:sz w:val="24"/>
          <w:szCs w:val="24"/>
        </w:rPr>
        <w:t>以联合体形式参加政府采购活动，联合体各方均为中小</w:t>
      </w:r>
      <w:r>
        <w:rPr>
          <w:rFonts w:ascii="宋体" w:hAnsi="宋体" w:eastAsia="宋体" w:cs="宋体"/>
          <w:color w:val="auto"/>
          <w:spacing w:val="-4"/>
          <w:sz w:val="24"/>
          <w:szCs w:val="24"/>
        </w:rPr>
        <w:t>企业的，联合体视同中小企业。其</w:t>
      </w:r>
      <w:r>
        <w:rPr>
          <w:rFonts w:ascii="宋体" w:hAnsi="宋体" w:eastAsia="宋体" w:cs="宋体"/>
          <w:color w:val="auto"/>
          <w:sz w:val="24"/>
          <w:szCs w:val="24"/>
        </w:rPr>
        <w:t xml:space="preserve"> </w:t>
      </w:r>
      <w:r>
        <w:rPr>
          <w:rFonts w:ascii="宋体" w:hAnsi="宋体" w:eastAsia="宋体" w:cs="宋体"/>
          <w:color w:val="auto"/>
          <w:spacing w:val="-3"/>
          <w:sz w:val="24"/>
          <w:szCs w:val="24"/>
        </w:rPr>
        <w:t>中，联合体各方均为小微企业的，联合体视同小微企业。</w:t>
      </w:r>
    </w:p>
    <w:p w14:paraId="2F29BADD">
      <w:pPr>
        <w:spacing w:before="34" w:line="295" w:lineRule="auto"/>
        <w:ind w:left="1" w:right="184" w:firstLine="496"/>
        <w:rPr>
          <w:rFonts w:ascii="宋体" w:hAnsi="宋体" w:eastAsia="宋体" w:cs="宋体"/>
          <w:color w:val="auto"/>
          <w:sz w:val="24"/>
          <w:szCs w:val="24"/>
        </w:rPr>
      </w:pPr>
      <w:r>
        <w:rPr>
          <w:rFonts w:ascii="宋体" w:hAnsi="宋体" w:eastAsia="宋体" w:cs="宋体"/>
          <w:color w:val="auto"/>
          <w:spacing w:val="1"/>
          <w:sz w:val="24"/>
          <w:szCs w:val="24"/>
        </w:rPr>
        <w:t>11.3.3</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对于未预留份额专门面向中小企业的政府采购货物项目，以及预留份额政府采购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货物项目中的非预留部分标项，对小型和微型企业的投标报价给予</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10%-20%的扣除，用扣除后</w:t>
      </w:r>
      <w:r>
        <w:rPr>
          <w:rFonts w:ascii="宋体" w:hAnsi="宋体" w:eastAsia="宋体" w:cs="宋体"/>
          <w:color w:val="auto"/>
          <w:sz w:val="24"/>
          <w:szCs w:val="24"/>
        </w:rPr>
        <w:t xml:space="preserve"> </w:t>
      </w:r>
      <w:r>
        <w:rPr>
          <w:rFonts w:ascii="宋体" w:hAnsi="宋体" w:eastAsia="宋体" w:cs="宋体"/>
          <w:color w:val="auto"/>
          <w:spacing w:val="-3"/>
          <w:sz w:val="24"/>
          <w:szCs w:val="24"/>
        </w:rPr>
        <w:t>的价格参与评审。接受大中型企业与小微企业组成联合体或者允许大中型企业向一家或者多家</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小微企业分包的政府采购货物项目，对于联合协议或者分包意向协议约定小微企业的合同份额</w:t>
      </w:r>
      <w:r>
        <w:rPr>
          <w:rFonts w:ascii="宋体" w:hAnsi="宋体" w:eastAsia="宋体" w:cs="宋体"/>
          <w:color w:val="auto"/>
          <w:spacing w:val="17"/>
          <w:sz w:val="24"/>
          <w:szCs w:val="24"/>
        </w:rPr>
        <w:t xml:space="preserve"> </w:t>
      </w:r>
      <w:r>
        <w:rPr>
          <w:rFonts w:ascii="宋体" w:hAnsi="宋体" w:eastAsia="宋体" w:cs="宋体"/>
          <w:color w:val="auto"/>
          <w:sz w:val="24"/>
          <w:szCs w:val="24"/>
        </w:rPr>
        <w:t>占到合同总金额</w:t>
      </w:r>
      <w:r>
        <w:rPr>
          <w:rFonts w:ascii="宋体" w:hAnsi="宋体" w:eastAsia="宋体" w:cs="宋体"/>
          <w:color w:val="auto"/>
          <w:spacing w:val="-45"/>
          <w:sz w:val="24"/>
          <w:szCs w:val="24"/>
        </w:rPr>
        <w:t xml:space="preserve"> </w:t>
      </w:r>
      <w:r>
        <w:rPr>
          <w:rFonts w:ascii="宋体" w:hAnsi="宋体" w:eastAsia="宋体" w:cs="宋体"/>
          <w:color w:val="auto"/>
          <w:sz w:val="24"/>
          <w:szCs w:val="24"/>
        </w:rPr>
        <w:t>30%以上的，对联合体或者大中型企业的报价给予</w:t>
      </w:r>
      <w:r>
        <w:rPr>
          <w:rFonts w:ascii="宋体" w:hAnsi="宋体" w:eastAsia="宋体" w:cs="宋体"/>
          <w:color w:val="auto"/>
          <w:spacing w:val="-51"/>
          <w:sz w:val="24"/>
          <w:szCs w:val="24"/>
        </w:rPr>
        <w:t xml:space="preserve"> </w:t>
      </w:r>
      <w:r>
        <w:rPr>
          <w:rFonts w:ascii="宋体" w:hAnsi="宋体" w:eastAsia="宋体" w:cs="宋体"/>
          <w:color w:val="auto"/>
          <w:sz w:val="24"/>
          <w:szCs w:val="24"/>
        </w:rPr>
        <w:t>4%-6</w:t>
      </w:r>
      <w:r>
        <w:rPr>
          <w:rFonts w:ascii="宋体" w:hAnsi="宋体" w:eastAsia="宋体" w:cs="宋体"/>
          <w:color w:val="auto"/>
          <w:spacing w:val="-1"/>
          <w:sz w:val="24"/>
          <w:szCs w:val="24"/>
        </w:rPr>
        <w:t>%的扣除，用扣除后的</w:t>
      </w:r>
      <w:r>
        <w:rPr>
          <w:rFonts w:ascii="宋体" w:hAnsi="宋体" w:eastAsia="宋体" w:cs="宋体"/>
          <w:color w:val="auto"/>
          <w:sz w:val="24"/>
          <w:szCs w:val="24"/>
        </w:rPr>
        <w:t xml:space="preserve"> </w:t>
      </w:r>
      <w:r>
        <w:rPr>
          <w:rFonts w:ascii="宋体" w:hAnsi="宋体" w:eastAsia="宋体" w:cs="宋体"/>
          <w:color w:val="auto"/>
          <w:spacing w:val="-3"/>
          <w:sz w:val="24"/>
          <w:szCs w:val="24"/>
        </w:rPr>
        <w:t>价格参加评审。组成联合体或者接受分包的小微企业与联合体内其他企业、分包企业之间存在</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直接控股、管理关系的，不享受价格扣除优惠政策。</w:t>
      </w:r>
    </w:p>
    <w:p w14:paraId="08383889">
      <w:pPr>
        <w:spacing w:before="117" w:line="263" w:lineRule="auto"/>
        <w:ind w:left="2" w:right="184" w:firstLine="495"/>
        <w:rPr>
          <w:rFonts w:ascii="宋体" w:hAnsi="宋体" w:eastAsia="宋体" w:cs="宋体"/>
          <w:color w:val="auto"/>
          <w:sz w:val="24"/>
          <w:szCs w:val="24"/>
        </w:rPr>
      </w:pPr>
      <w:r>
        <w:rPr>
          <w:rFonts w:ascii="宋体" w:hAnsi="宋体" w:eastAsia="宋体" w:cs="宋体"/>
          <w:color w:val="auto"/>
          <w:spacing w:val="-3"/>
          <w:sz w:val="24"/>
          <w:szCs w:val="24"/>
        </w:rPr>
        <w:t>11.3.4</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符合《关于促进残疾人就业政府采购政策的通知》（财库</w:t>
      </w:r>
      <w:r>
        <w:rPr>
          <w:rFonts w:ascii="宋体" w:hAnsi="宋体" w:eastAsia="宋体" w:cs="宋体"/>
          <w:color w:val="auto"/>
          <w:spacing w:val="-4"/>
          <w:sz w:val="24"/>
          <w:szCs w:val="24"/>
        </w:rPr>
        <w:t>〔2017〕141</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号）规定的</w:t>
      </w:r>
      <w:r>
        <w:rPr>
          <w:rFonts w:ascii="宋体" w:hAnsi="宋体" w:eastAsia="宋体" w:cs="宋体"/>
          <w:color w:val="auto"/>
          <w:sz w:val="24"/>
          <w:szCs w:val="24"/>
        </w:rPr>
        <w:t xml:space="preserve"> </w:t>
      </w:r>
      <w:r>
        <w:rPr>
          <w:rFonts w:ascii="宋体" w:hAnsi="宋体" w:eastAsia="宋体" w:cs="宋体"/>
          <w:color w:val="auto"/>
          <w:spacing w:val="-2"/>
          <w:sz w:val="24"/>
          <w:szCs w:val="24"/>
        </w:rPr>
        <w:t>条件并提供《残疾人福利性单位声明函》的残疾人福利性单位视同小型、微型企业；</w:t>
      </w:r>
    </w:p>
    <w:p w14:paraId="05CAE6A6">
      <w:pPr>
        <w:spacing w:before="117" w:line="278" w:lineRule="auto"/>
        <w:ind w:left="1" w:right="184" w:firstLine="496"/>
        <w:rPr>
          <w:rFonts w:ascii="宋体" w:hAnsi="宋体" w:eastAsia="宋体" w:cs="宋体"/>
          <w:color w:val="auto"/>
          <w:sz w:val="24"/>
          <w:szCs w:val="24"/>
        </w:rPr>
      </w:pPr>
      <w:r>
        <w:rPr>
          <w:rFonts w:ascii="宋体" w:hAnsi="宋体" w:eastAsia="宋体" w:cs="宋体"/>
          <w:color w:val="auto"/>
          <w:spacing w:val="-1"/>
          <w:sz w:val="24"/>
          <w:szCs w:val="24"/>
        </w:rPr>
        <w:t>11.3.5</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符合《关于政府采购支持监狱企业发展有关问题的通知》（财库[2014]68</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号）规</w:t>
      </w:r>
      <w:r>
        <w:rPr>
          <w:rFonts w:ascii="宋体" w:hAnsi="宋体" w:eastAsia="宋体" w:cs="宋体"/>
          <w:color w:val="auto"/>
          <w:sz w:val="24"/>
          <w:szCs w:val="24"/>
        </w:rPr>
        <w:t xml:space="preserve"> </w:t>
      </w:r>
      <w:r>
        <w:rPr>
          <w:rFonts w:ascii="宋体" w:hAnsi="宋体" w:eastAsia="宋体" w:cs="宋体"/>
          <w:color w:val="auto"/>
          <w:spacing w:val="-3"/>
          <w:sz w:val="24"/>
          <w:szCs w:val="24"/>
        </w:rPr>
        <w:t>定的监狱企业并提供由省级以上监狱管理局、戒毒管理局（含新疆生产建设兵团）出具的属于</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监狱企业证明文件的，视同为小型、微型企</w:t>
      </w:r>
      <w:r>
        <w:rPr>
          <w:rFonts w:ascii="宋体" w:hAnsi="宋体" w:eastAsia="宋体" w:cs="宋体"/>
          <w:color w:val="auto"/>
          <w:spacing w:val="-3"/>
          <w:sz w:val="24"/>
          <w:szCs w:val="24"/>
        </w:rPr>
        <w:t>业。</w:t>
      </w:r>
    </w:p>
    <w:p w14:paraId="737C3818">
      <w:pPr>
        <w:spacing w:before="115" w:line="278" w:lineRule="auto"/>
        <w:ind w:left="16" w:right="184" w:firstLine="481"/>
        <w:rPr>
          <w:rFonts w:ascii="宋体" w:hAnsi="宋体" w:eastAsia="宋体" w:cs="宋体"/>
          <w:color w:val="auto"/>
          <w:sz w:val="24"/>
          <w:szCs w:val="24"/>
        </w:rPr>
      </w:pPr>
      <w:r>
        <w:rPr>
          <w:rFonts w:ascii="宋体" w:hAnsi="宋体" w:eastAsia="宋体" w:cs="宋体"/>
          <w:color w:val="auto"/>
          <w:spacing w:val="1"/>
          <w:sz w:val="24"/>
          <w:szCs w:val="24"/>
        </w:rPr>
        <w:t>11.3.6</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可享受中小企业扶持政策的供应商应按照磋商文件格式要求提供《中小企业声明</w:t>
      </w:r>
      <w:r>
        <w:rPr>
          <w:rFonts w:ascii="宋体" w:hAnsi="宋体" w:eastAsia="宋体" w:cs="宋体"/>
          <w:color w:val="auto"/>
          <w:sz w:val="24"/>
          <w:szCs w:val="24"/>
        </w:rPr>
        <w:t xml:space="preserve"> </w:t>
      </w:r>
      <w:r>
        <w:rPr>
          <w:rFonts w:ascii="宋体" w:hAnsi="宋体" w:eastAsia="宋体" w:cs="宋体"/>
          <w:color w:val="auto"/>
          <w:spacing w:val="-7"/>
          <w:sz w:val="24"/>
          <w:szCs w:val="24"/>
        </w:rPr>
        <w:t>函》，</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供应商提供的《中小企业声明函》与实际情况</w:t>
      </w:r>
      <w:r>
        <w:rPr>
          <w:rFonts w:ascii="宋体" w:hAnsi="宋体" w:eastAsia="宋体" w:cs="宋体"/>
          <w:color w:val="auto"/>
          <w:spacing w:val="-8"/>
          <w:sz w:val="24"/>
          <w:szCs w:val="24"/>
        </w:rPr>
        <w:t>不符的， 不享受中小企业扶持政策。声明</w:t>
      </w:r>
      <w:r>
        <w:rPr>
          <w:rFonts w:ascii="宋体" w:hAnsi="宋体" w:eastAsia="宋体" w:cs="宋体"/>
          <w:color w:val="auto"/>
          <w:sz w:val="24"/>
          <w:szCs w:val="24"/>
        </w:rPr>
        <w:t xml:space="preserve"> </w:t>
      </w:r>
      <w:r>
        <w:rPr>
          <w:rFonts w:ascii="宋体" w:hAnsi="宋体" w:eastAsia="宋体" w:cs="宋体"/>
          <w:color w:val="auto"/>
          <w:spacing w:val="-2"/>
          <w:sz w:val="24"/>
          <w:szCs w:val="24"/>
        </w:rPr>
        <w:t>内容不实的，属于提供虚假材料谋取中标、成交的，依法承担法律责任。</w:t>
      </w:r>
    </w:p>
    <w:p w14:paraId="3AE9E677">
      <w:pPr>
        <w:spacing w:before="114" w:line="264" w:lineRule="auto"/>
        <w:ind w:left="4" w:right="185" w:firstLine="493"/>
        <w:rPr>
          <w:rFonts w:ascii="宋体" w:hAnsi="宋体" w:eastAsia="宋体" w:cs="宋体"/>
          <w:color w:val="auto"/>
          <w:sz w:val="24"/>
          <w:szCs w:val="24"/>
        </w:rPr>
      </w:pPr>
      <w:r>
        <w:rPr>
          <w:rFonts w:ascii="宋体" w:hAnsi="宋体" w:eastAsia="宋体" w:cs="宋体"/>
          <w:color w:val="auto"/>
          <w:spacing w:val="1"/>
          <w:sz w:val="24"/>
          <w:szCs w:val="24"/>
        </w:rPr>
        <w:t>11.3.7</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中小企业享受扶持政策获得政府采购</w:t>
      </w:r>
      <w:r>
        <w:rPr>
          <w:rFonts w:ascii="宋体" w:hAnsi="宋体" w:eastAsia="宋体" w:cs="宋体"/>
          <w:color w:val="auto"/>
          <w:sz w:val="24"/>
          <w:szCs w:val="24"/>
        </w:rPr>
        <w:t xml:space="preserve">合同的，小微企业不得将合同分包给大中型 </w:t>
      </w:r>
      <w:r>
        <w:rPr>
          <w:rFonts w:ascii="宋体" w:hAnsi="宋体" w:eastAsia="宋体" w:cs="宋体"/>
          <w:color w:val="auto"/>
          <w:spacing w:val="-3"/>
          <w:sz w:val="24"/>
          <w:szCs w:val="24"/>
        </w:rPr>
        <w:t>企业，中型企业不得将合同分包给大型企业。</w:t>
      </w:r>
    </w:p>
    <w:p w14:paraId="4F069BC5">
      <w:pPr>
        <w:spacing w:before="114" w:line="220" w:lineRule="auto"/>
        <w:ind w:left="498"/>
        <w:rPr>
          <w:rFonts w:ascii="宋体" w:hAnsi="宋体" w:eastAsia="宋体" w:cs="宋体"/>
          <w:color w:val="auto"/>
          <w:sz w:val="24"/>
          <w:szCs w:val="24"/>
        </w:rPr>
      </w:pPr>
      <w:r>
        <w:rPr>
          <w:rFonts w:ascii="宋体" w:hAnsi="宋体" w:eastAsia="宋体" w:cs="宋体"/>
          <w:color w:val="auto"/>
          <w:spacing w:val="-4"/>
          <w:sz w:val="24"/>
          <w:szCs w:val="24"/>
        </w:rPr>
        <w:t>11.4</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支持创新发展</w:t>
      </w:r>
    </w:p>
    <w:p w14:paraId="58E3D531">
      <w:pPr>
        <w:spacing w:before="114"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11.4.1</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采购人优先采购被认定为首台套产品和“制造精品”的自主创新产品。</w:t>
      </w:r>
    </w:p>
    <w:p w14:paraId="43ACAB30">
      <w:pPr>
        <w:spacing w:before="117" w:line="263" w:lineRule="auto"/>
        <w:ind w:left="9" w:right="184" w:firstLine="489"/>
        <w:rPr>
          <w:rFonts w:ascii="宋体" w:hAnsi="宋体" w:eastAsia="宋体" w:cs="宋体"/>
          <w:color w:val="auto"/>
          <w:sz w:val="24"/>
          <w:szCs w:val="24"/>
        </w:rPr>
      </w:pPr>
      <w:r>
        <w:rPr>
          <w:rFonts w:ascii="宋体" w:hAnsi="宋体" w:eastAsia="宋体" w:cs="宋体"/>
          <w:color w:val="auto"/>
          <w:sz w:val="24"/>
          <w:szCs w:val="24"/>
        </w:rPr>
        <w:t>11.4.2</w:t>
      </w:r>
      <w:r>
        <w:rPr>
          <w:rFonts w:ascii="宋体" w:hAnsi="宋体" w:eastAsia="宋体" w:cs="宋体"/>
          <w:color w:val="auto"/>
          <w:spacing w:val="-33"/>
          <w:sz w:val="24"/>
          <w:szCs w:val="24"/>
        </w:rPr>
        <w:t xml:space="preserve"> </w:t>
      </w:r>
      <w:r>
        <w:rPr>
          <w:rFonts w:ascii="宋体" w:hAnsi="宋体" w:eastAsia="宋体" w:cs="宋体"/>
          <w:color w:val="auto"/>
          <w:sz w:val="24"/>
          <w:szCs w:val="24"/>
        </w:rPr>
        <w:t>首台套产品被纳入《首台套产品推广应用指导目录》之日起</w:t>
      </w:r>
      <w:r>
        <w:rPr>
          <w:rFonts w:ascii="宋体" w:hAnsi="宋体" w:eastAsia="宋体" w:cs="宋体"/>
          <w:color w:val="auto"/>
          <w:spacing w:val="-43"/>
          <w:sz w:val="24"/>
          <w:szCs w:val="24"/>
        </w:rPr>
        <w:t xml:space="preserve"> </w:t>
      </w:r>
      <w:r>
        <w:rPr>
          <w:rFonts w:ascii="宋体" w:hAnsi="宋体" w:eastAsia="宋体" w:cs="宋体"/>
          <w:color w:val="auto"/>
          <w:sz w:val="24"/>
          <w:szCs w:val="24"/>
        </w:rPr>
        <w:t>3</w:t>
      </w:r>
      <w:r>
        <w:rPr>
          <w:rFonts w:ascii="宋体" w:hAnsi="宋体" w:eastAsia="宋体" w:cs="宋体"/>
          <w:color w:val="auto"/>
          <w:spacing w:val="-47"/>
          <w:sz w:val="24"/>
          <w:szCs w:val="24"/>
        </w:rPr>
        <w:t xml:space="preserve"> </w:t>
      </w:r>
      <w:r>
        <w:rPr>
          <w:rFonts w:ascii="宋体" w:hAnsi="宋体" w:eastAsia="宋体" w:cs="宋体"/>
          <w:color w:val="auto"/>
          <w:sz w:val="24"/>
          <w:szCs w:val="24"/>
        </w:rPr>
        <w:t xml:space="preserve">年内，以及产品核 </w:t>
      </w:r>
      <w:r>
        <w:rPr>
          <w:rFonts w:ascii="宋体" w:hAnsi="宋体" w:eastAsia="宋体" w:cs="宋体"/>
          <w:color w:val="auto"/>
          <w:spacing w:val="-3"/>
          <w:sz w:val="24"/>
          <w:szCs w:val="24"/>
        </w:rPr>
        <w:t>心技术高于国内领先水平，并具有明晰自主知识产权的“制造精</w:t>
      </w:r>
      <w:r>
        <w:rPr>
          <w:rFonts w:ascii="宋体" w:hAnsi="宋体" w:eastAsia="宋体" w:cs="宋体"/>
          <w:color w:val="auto"/>
          <w:spacing w:val="-4"/>
          <w:sz w:val="24"/>
          <w:szCs w:val="24"/>
        </w:rPr>
        <w:t>品”产品，自认定之日起</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w:t>
      </w:r>
      <w:r>
        <w:rPr>
          <w:rFonts w:ascii="宋体" w:hAnsi="宋体" w:eastAsia="宋体" w:cs="宋体"/>
          <w:color w:val="auto"/>
          <w:spacing w:val="-49"/>
          <w:sz w:val="24"/>
          <w:szCs w:val="24"/>
        </w:rPr>
        <w:t xml:space="preserve"> </w:t>
      </w:r>
      <w:r>
        <w:rPr>
          <w:rFonts w:ascii="宋体" w:hAnsi="宋体" w:eastAsia="宋体" w:cs="宋体"/>
          <w:color w:val="auto"/>
          <w:spacing w:val="-4"/>
          <w:sz w:val="24"/>
          <w:szCs w:val="24"/>
        </w:rPr>
        <w:t>年</w:t>
      </w:r>
    </w:p>
    <w:p w14:paraId="0C05C1C9">
      <w:pPr>
        <w:spacing w:line="263" w:lineRule="auto"/>
        <w:rPr>
          <w:rFonts w:ascii="宋体" w:hAnsi="宋体" w:eastAsia="宋体" w:cs="宋体"/>
          <w:color w:val="auto"/>
          <w:sz w:val="24"/>
          <w:szCs w:val="24"/>
        </w:rPr>
        <w:sectPr>
          <w:footerReference r:id="rId26" w:type="default"/>
          <w:pgSz w:w="11906" w:h="16839"/>
          <w:pgMar w:top="400" w:right="895" w:bottom="1150" w:left="1088" w:header="0" w:footer="987" w:gutter="0"/>
          <w:pgNumType w:fmt="decimal"/>
          <w:cols w:space="720" w:num="1"/>
        </w:sectPr>
      </w:pPr>
    </w:p>
    <w:p w14:paraId="3113695D">
      <w:pPr>
        <w:pStyle w:val="3"/>
        <w:spacing w:line="267" w:lineRule="auto"/>
        <w:rPr>
          <w:color w:val="auto"/>
        </w:rPr>
      </w:pPr>
    </w:p>
    <w:p w14:paraId="26F9C2DA">
      <w:pPr>
        <w:pStyle w:val="3"/>
        <w:spacing w:line="267" w:lineRule="auto"/>
        <w:rPr>
          <w:color w:val="auto"/>
        </w:rPr>
      </w:pPr>
    </w:p>
    <w:p w14:paraId="21E6ABB0">
      <w:pPr>
        <w:pStyle w:val="3"/>
        <w:spacing w:line="267" w:lineRule="auto"/>
        <w:rPr>
          <w:color w:val="auto"/>
        </w:rPr>
      </w:pPr>
    </w:p>
    <w:p w14:paraId="030F80EB">
      <w:pPr>
        <w:pStyle w:val="3"/>
        <w:spacing w:line="267" w:lineRule="auto"/>
        <w:rPr>
          <w:color w:val="auto"/>
        </w:rPr>
      </w:pPr>
    </w:p>
    <w:p w14:paraId="28C371DB">
      <w:pPr>
        <w:spacing w:before="78" w:line="219" w:lineRule="auto"/>
        <w:ind w:left="9"/>
        <w:rPr>
          <w:rFonts w:ascii="宋体" w:hAnsi="宋体" w:eastAsia="宋体" w:cs="宋体"/>
          <w:color w:val="auto"/>
          <w:sz w:val="24"/>
          <w:szCs w:val="24"/>
        </w:rPr>
      </w:pPr>
      <w:r>
        <w:rPr>
          <w:rFonts w:ascii="宋体" w:hAnsi="宋体" w:eastAsia="宋体" w:cs="宋体"/>
          <w:color w:val="auto"/>
          <w:spacing w:val="-3"/>
          <w:sz w:val="24"/>
          <w:szCs w:val="24"/>
        </w:rPr>
        <w:t>内视同已具备相应销售业绩，参加政府采购活动时业绩分值为满分。</w:t>
      </w:r>
    </w:p>
    <w:p w14:paraId="28BC24BE">
      <w:pPr>
        <w:spacing w:before="114" w:line="220" w:lineRule="auto"/>
        <w:ind w:left="478"/>
        <w:rPr>
          <w:rFonts w:ascii="宋体" w:hAnsi="宋体" w:eastAsia="宋体" w:cs="宋体"/>
          <w:color w:val="auto"/>
          <w:sz w:val="24"/>
          <w:szCs w:val="24"/>
        </w:rPr>
      </w:pPr>
      <w:r>
        <w:rPr>
          <w:rFonts w:ascii="宋体" w:hAnsi="宋体" w:eastAsia="宋体" w:cs="宋体"/>
          <w:color w:val="auto"/>
          <w:spacing w:val="-2"/>
          <w:sz w:val="24"/>
          <w:szCs w:val="24"/>
        </w:rPr>
        <w:t>11.5</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平等对待内外资企业和符合条件的破产重整企业</w:t>
      </w:r>
    </w:p>
    <w:p w14:paraId="01DE5220">
      <w:pPr>
        <w:spacing w:before="115" w:line="295" w:lineRule="auto"/>
        <w:ind w:firstLine="459"/>
        <w:rPr>
          <w:rFonts w:ascii="宋体" w:hAnsi="宋体" w:eastAsia="宋体" w:cs="宋体"/>
          <w:color w:val="auto"/>
          <w:sz w:val="24"/>
          <w:szCs w:val="24"/>
        </w:rPr>
      </w:pPr>
      <w:r>
        <w:rPr>
          <w:rFonts w:ascii="宋体" w:hAnsi="宋体" w:eastAsia="宋体" w:cs="宋体"/>
          <w:color w:val="auto"/>
          <w:spacing w:val="-3"/>
          <w:sz w:val="24"/>
          <w:szCs w:val="24"/>
        </w:rPr>
        <w:t>平等对待内外资企业和符合条件的破产重整企业，切实保障企业公平竞争，平等维护企业</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rPr>
        <w:t>的合法利益。</w:t>
      </w:r>
    </w:p>
    <w:p w14:paraId="0BF307B1">
      <w:pPr>
        <w:pStyle w:val="3"/>
        <w:spacing w:line="257" w:lineRule="auto"/>
        <w:rPr>
          <w:color w:val="auto"/>
        </w:rPr>
      </w:pPr>
    </w:p>
    <w:p w14:paraId="5761C27A">
      <w:pPr>
        <w:pStyle w:val="3"/>
        <w:spacing w:line="258" w:lineRule="auto"/>
        <w:rPr>
          <w:color w:val="auto"/>
        </w:rPr>
      </w:pPr>
    </w:p>
    <w:p w14:paraId="79775E5A">
      <w:pPr>
        <w:spacing w:before="104" w:line="220" w:lineRule="auto"/>
        <w:ind w:left="2885"/>
        <w:rPr>
          <w:rFonts w:ascii="宋体" w:hAnsi="宋体" w:eastAsia="宋体" w:cs="宋体"/>
          <w:color w:val="auto"/>
          <w:sz w:val="32"/>
          <w:szCs w:val="32"/>
        </w:rPr>
      </w:pPr>
      <w:r>
        <w:rPr>
          <w:rFonts w:ascii="宋体" w:hAnsi="宋体" w:eastAsia="宋体" w:cs="宋体"/>
          <w:b/>
          <w:bCs/>
          <w:color w:val="auto"/>
          <w:spacing w:val="-4"/>
          <w:sz w:val="32"/>
          <w:szCs w:val="32"/>
        </w:rPr>
        <w:t>十二、需要补充的其他内容</w:t>
      </w:r>
    </w:p>
    <w:p w14:paraId="293F3B6D">
      <w:pPr>
        <w:pStyle w:val="3"/>
        <w:spacing w:line="268" w:lineRule="auto"/>
        <w:rPr>
          <w:color w:val="auto"/>
        </w:rPr>
      </w:pPr>
    </w:p>
    <w:p w14:paraId="73FE2A06">
      <w:pPr>
        <w:spacing w:before="79" w:line="219" w:lineRule="auto"/>
        <w:ind w:left="473"/>
        <w:rPr>
          <w:rFonts w:ascii="宋体" w:hAnsi="宋体" w:eastAsia="宋体" w:cs="宋体"/>
          <w:color w:val="auto"/>
          <w:sz w:val="24"/>
          <w:szCs w:val="24"/>
        </w:rPr>
      </w:pPr>
      <w:r>
        <w:rPr>
          <w:rFonts w:ascii="宋体" w:hAnsi="宋体" w:eastAsia="宋体" w:cs="宋体"/>
          <w:color w:val="auto"/>
          <w:spacing w:val="-3"/>
          <w:sz w:val="24"/>
          <w:szCs w:val="24"/>
        </w:rPr>
        <w:t>需要补充的其他内容：详见供应商须知前附表。</w:t>
      </w:r>
    </w:p>
    <w:p w14:paraId="02FDDFFB">
      <w:pPr>
        <w:spacing w:line="219" w:lineRule="auto"/>
        <w:rPr>
          <w:rFonts w:ascii="宋体" w:hAnsi="宋体" w:eastAsia="宋体" w:cs="宋体"/>
          <w:color w:val="auto"/>
          <w:sz w:val="24"/>
          <w:szCs w:val="24"/>
        </w:rPr>
        <w:sectPr>
          <w:footerReference r:id="rId27" w:type="default"/>
          <w:pgSz w:w="11906" w:h="16839"/>
          <w:pgMar w:top="400" w:right="1080" w:bottom="1150" w:left="1109" w:header="0" w:footer="987" w:gutter="0"/>
          <w:pgNumType w:fmt="decimal"/>
          <w:cols w:space="720" w:num="1"/>
        </w:sectPr>
      </w:pPr>
    </w:p>
    <w:p w14:paraId="58B07051">
      <w:pPr>
        <w:pStyle w:val="3"/>
        <w:spacing w:line="248" w:lineRule="auto"/>
        <w:rPr>
          <w:color w:val="auto"/>
        </w:rPr>
      </w:pPr>
    </w:p>
    <w:p w14:paraId="2A5D22EB">
      <w:pPr>
        <w:pStyle w:val="3"/>
        <w:spacing w:line="248" w:lineRule="auto"/>
        <w:rPr>
          <w:color w:val="auto"/>
        </w:rPr>
      </w:pPr>
    </w:p>
    <w:p w14:paraId="2E42F7E6">
      <w:pPr>
        <w:pStyle w:val="3"/>
        <w:spacing w:line="248" w:lineRule="auto"/>
        <w:rPr>
          <w:color w:val="auto"/>
        </w:rPr>
      </w:pPr>
    </w:p>
    <w:p w14:paraId="08AD7868">
      <w:pPr>
        <w:pStyle w:val="3"/>
        <w:spacing w:line="249" w:lineRule="auto"/>
        <w:rPr>
          <w:color w:val="auto"/>
        </w:rPr>
      </w:pPr>
    </w:p>
    <w:p w14:paraId="05B380FA">
      <w:pPr>
        <w:spacing w:before="78" w:line="219" w:lineRule="auto"/>
        <w:ind w:left="28"/>
        <w:rPr>
          <w:rFonts w:ascii="宋体" w:hAnsi="宋体" w:eastAsia="宋体" w:cs="宋体"/>
          <w:color w:val="auto"/>
          <w:sz w:val="24"/>
          <w:szCs w:val="24"/>
        </w:rPr>
      </w:pPr>
      <w:r>
        <w:rPr>
          <w:rFonts w:ascii="宋体" w:hAnsi="宋体" w:eastAsia="宋体" w:cs="宋体"/>
          <w:color w:val="auto"/>
          <w:spacing w:val="-14"/>
          <w:sz w:val="24"/>
          <w:szCs w:val="24"/>
        </w:rPr>
        <w:t>附件</w:t>
      </w:r>
      <w:r>
        <w:rPr>
          <w:rFonts w:ascii="宋体" w:hAnsi="宋体" w:eastAsia="宋体" w:cs="宋体"/>
          <w:color w:val="auto"/>
          <w:spacing w:val="-33"/>
          <w:sz w:val="24"/>
          <w:szCs w:val="24"/>
        </w:rPr>
        <w:t xml:space="preserve"> </w:t>
      </w:r>
      <w:r>
        <w:rPr>
          <w:rFonts w:ascii="宋体" w:hAnsi="宋体" w:eastAsia="宋体" w:cs="宋体"/>
          <w:color w:val="auto"/>
          <w:spacing w:val="-14"/>
          <w:sz w:val="24"/>
          <w:szCs w:val="24"/>
        </w:rPr>
        <w:t>1：</w:t>
      </w:r>
    </w:p>
    <w:p w14:paraId="1AAA11F5">
      <w:pPr>
        <w:spacing w:before="38" w:line="219" w:lineRule="auto"/>
        <w:ind w:left="4083"/>
        <w:rPr>
          <w:rFonts w:ascii="宋体" w:hAnsi="宋体" w:eastAsia="宋体" w:cs="宋体"/>
          <w:color w:val="auto"/>
          <w:sz w:val="32"/>
          <w:szCs w:val="32"/>
        </w:rPr>
      </w:pPr>
      <w:r>
        <w:rPr>
          <w:rFonts w:ascii="宋体" w:hAnsi="宋体" w:eastAsia="宋体" w:cs="宋体"/>
          <w:b/>
          <w:bCs/>
          <w:color w:val="auto"/>
          <w:spacing w:val="-6"/>
          <w:sz w:val="32"/>
          <w:szCs w:val="32"/>
        </w:rPr>
        <w:t>质疑函范本</w:t>
      </w:r>
    </w:p>
    <w:p w14:paraId="11821AC1">
      <w:pPr>
        <w:spacing w:before="262" w:line="219" w:lineRule="auto"/>
        <w:ind w:left="13"/>
        <w:rPr>
          <w:rFonts w:ascii="宋体" w:hAnsi="宋体" w:eastAsia="宋体" w:cs="宋体"/>
          <w:color w:val="auto"/>
          <w:sz w:val="24"/>
          <w:szCs w:val="24"/>
        </w:rPr>
      </w:pPr>
      <w:r>
        <w:rPr>
          <w:rFonts w:ascii="宋体" w:hAnsi="宋体" w:eastAsia="宋体" w:cs="宋体"/>
          <w:color w:val="auto"/>
          <w:spacing w:val="-3"/>
          <w:sz w:val="24"/>
          <w:szCs w:val="24"/>
        </w:rPr>
        <w:t>一、质疑供应商基本信息</w:t>
      </w:r>
    </w:p>
    <w:p w14:paraId="1008DDFC">
      <w:pPr>
        <w:spacing w:before="182" w:line="219" w:lineRule="auto"/>
        <w:ind w:left="10"/>
        <w:rPr>
          <w:color w:val="auto"/>
          <w:sz w:val="24"/>
          <w:szCs w:val="24"/>
        </w:rPr>
      </w:pPr>
      <w:r>
        <w:rPr>
          <w:rFonts w:ascii="宋体" w:hAnsi="宋体" w:eastAsia="宋体" w:cs="宋体"/>
          <w:color w:val="auto"/>
          <w:spacing w:val="-2"/>
          <w:sz w:val="24"/>
          <w:szCs w:val="24"/>
        </w:rPr>
        <w:t>质疑供应商：</w:t>
      </w:r>
      <w:r>
        <w:rPr>
          <w:color w:val="auto"/>
          <w:position w:val="-3"/>
          <w:sz w:val="24"/>
          <w:szCs w:val="24"/>
        </w:rPr>
        <w:drawing>
          <wp:inline distT="0" distB="0" distL="0" distR="0">
            <wp:extent cx="4724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8"/>
                    <a:stretch>
                      <a:fillRect/>
                    </a:stretch>
                  </pic:blipFill>
                  <pic:spPr>
                    <a:xfrm>
                      <a:off x="0" y="0"/>
                      <a:ext cx="4724400" cy="7620"/>
                    </a:xfrm>
                    <a:prstGeom prst="rect">
                      <a:avLst/>
                    </a:prstGeom>
                  </pic:spPr>
                </pic:pic>
              </a:graphicData>
            </a:graphic>
          </wp:inline>
        </w:drawing>
      </w:r>
    </w:p>
    <w:p w14:paraId="5BCF3221">
      <w:pPr>
        <w:spacing w:before="182" w:line="219" w:lineRule="auto"/>
        <w:ind w:left="9"/>
        <w:rPr>
          <w:color w:val="auto"/>
          <w:sz w:val="24"/>
          <w:szCs w:val="24"/>
        </w:rPr>
      </w:pPr>
      <w:r>
        <w:rPr>
          <w:rFonts w:ascii="宋体" w:hAnsi="宋体" w:eastAsia="宋体" w:cs="宋体"/>
          <w:color w:val="auto"/>
          <w:spacing w:val="-7"/>
          <w:sz w:val="24"/>
          <w:szCs w:val="24"/>
        </w:rPr>
        <w:t>地址：</w:t>
      </w:r>
      <w:r>
        <w:rPr>
          <w:color w:val="auto"/>
          <w:position w:val="-3"/>
          <w:sz w:val="24"/>
          <w:szCs w:val="24"/>
        </w:rPr>
        <w:drawing>
          <wp:inline distT="0" distB="0" distL="0" distR="0">
            <wp:extent cx="22098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9"/>
                    <a:stretch>
                      <a:fillRect/>
                    </a:stretch>
                  </pic:blipFill>
                  <pic:spPr>
                    <a:xfrm>
                      <a:off x="0" y="0"/>
                      <a:ext cx="2209800" cy="7620"/>
                    </a:xfrm>
                    <a:prstGeom prst="rect">
                      <a:avLst/>
                    </a:prstGeom>
                  </pic:spPr>
                </pic:pic>
              </a:graphicData>
            </a:graphic>
          </wp:inline>
        </w:drawing>
      </w:r>
      <w:r>
        <w:rPr>
          <w:rFonts w:ascii="宋体" w:hAnsi="宋体" w:eastAsia="宋体" w:cs="宋体"/>
          <w:color w:val="auto"/>
          <w:spacing w:val="-89"/>
          <w:sz w:val="24"/>
          <w:szCs w:val="24"/>
        </w:rPr>
        <w:t xml:space="preserve"> </w:t>
      </w:r>
      <w:r>
        <w:rPr>
          <w:rFonts w:ascii="宋体" w:hAnsi="宋体" w:eastAsia="宋体" w:cs="宋体"/>
          <w:color w:val="auto"/>
          <w:spacing w:val="-7"/>
          <w:sz w:val="24"/>
          <w:szCs w:val="24"/>
        </w:rPr>
        <w:t>邮编：</w:t>
      </w:r>
      <w:r>
        <w:rPr>
          <w:color w:val="auto"/>
          <w:position w:val="-3"/>
          <w:sz w:val="24"/>
          <w:szCs w:val="24"/>
        </w:rPr>
        <w:drawing>
          <wp:inline distT="0" distB="0" distL="0" distR="0">
            <wp:extent cx="27432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0"/>
                    <a:stretch>
                      <a:fillRect/>
                    </a:stretch>
                  </pic:blipFill>
                  <pic:spPr>
                    <a:xfrm>
                      <a:off x="0" y="0"/>
                      <a:ext cx="2743200" cy="7620"/>
                    </a:xfrm>
                    <a:prstGeom prst="rect">
                      <a:avLst/>
                    </a:prstGeom>
                  </pic:spPr>
                </pic:pic>
              </a:graphicData>
            </a:graphic>
          </wp:inline>
        </w:drawing>
      </w:r>
    </w:p>
    <w:p w14:paraId="38284110">
      <w:pPr>
        <w:spacing w:before="182" w:line="219" w:lineRule="auto"/>
        <w:ind w:left="10"/>
        <w:rPr>
          <w:color w:val="auto"/>
          <w:sz w:val="24"/>
          <w:szCs w:val="24"/>
        </w:rPr>
      </w:pPr>
      <w:r>
        <w:rPr>
          <w:rFonts w:ascii="宋体" w:hAnsi="宋体" w:eastAsia="宋体" w:cs="宋体"/>
          <w:color w:val="auto"/>
          <w:spacing w:val="-3"/>
          <w:sz w:val="24"/>
          <w:szCs w:val="24"/>
        </w:rPr>
        <w:t>联系人：</w:t>
      </w:r>
      <w:r>
        <w:rPr>
          <w:color w:val="auto"/>
          <w:position w:val="-3"/>
          <w:sz w:val="24"/>
          <w:szCs w:val="24"/>
        </w:rPr>
        <w:drawing>
          <wp:inline distT="0" distB="0" distL="0" distR="0">
            <wp:extent cx="20574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1"/>
                    <a:stretch>
                      <a:fillRect/>
                    </a:stretch>
                  </pic:blipFill>
                  <pic:spPr>
                    <a:xfrm>
                      <a:off x="0" y="0"/>
                      <a:ext cx="20574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联系电话：</w:t>
      </w:r>
      <w:r>
        <w:rPr>
          <w:color w:val="auto"/>
          <w:position w:val="-3"/>
          <w:sz w:val="24"/>
          <w:szCs w:val="24"/>
        </w:rPr>
        <w:drawing>
          <wp:inline distT="0" distB="0" distL="0" distR="0">
            <wp:extent cx="275907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2"/>
                    <a:stretch>
                      <a:fillRect/>
                    </a:stretch>
                  </pic:blipFill>
                  <pic:spPr>
                    <a:xfrm>
                      <a:off x="0" y="0"/>
                      <a:ext cx="2759709" cy="7620"/>
                    </a:xfrm>
                    <a:prstGeom prst="rect">
                      <a:avLst/>
                    </a:prstGeom>
                  </pic:spPr>
                </pic:pic>
              </a:graphicData>
            </a:graphic>
          </wp:inline>
        </w:drawing>
      </w:r>
    </w:p>
    <w:p w14:paraId="39677D38">
      <w:pPr>
        <w:spacing w:before="183" w:line="219" w:lineRule="auto"/>
        <w:ind w:left="8"/>
        <w:rPr>
          <w:color w:val="auto"/>
          <w:sz w:val="24"/>
          <w:szCs w:val="24"/>
        </w:rPr>
      </w:pPr>
      <w:r>
        <w:rPr>
          <w:rFonts w:ascii="宋体" w:hAnsi="宋体" w:eastAsia="宋体" w:cs="宋体"/>
          <w:color w:val="auto"/>
          <w:spacing w:val="-2"/>
          <w:sz w:val="24"/>
          <w:szCs w:val="24"/>
        </w:rPr>
        <w:t>授权代表：</w:t>
      </w:r>
      <w:r>
        <w:rPr>
          <w:color w:val="auto"/>
          <w:position w:val="-3"/>
          <w:sz w:val="24"/>
          <w:szCs w:val="24"/>
        </w:rPr>
        <w:drawing>
          <wp:inline distT="0" distB="0" distL="0" distR="0">
            <wp:extent cx="4953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3"/>
                    <a:stretch>
                      <a:fillRect/>
                    </a:stretch>
                  </pic:blipFill>
                  <pic:spPr>
                    <a:xfrm>
                      <a:off x="0" y="0"/>
                      <a:ext cx="4953000" cy="7620"/>
                    </a:xfrm>
                    <a:prstGeom prst="rect">
                      <a:avLst/>
                    </a:prstGeom>
                  </pic:spPr>
                </pic:pic>
              </a:graphicData>
            </a:graphic>
          </wp:inline>
        </w:drawing>
      </w:r>
    </w:p>
    <w:p w14:paraId="2FFE05AD">
      <w:pPr>
        <w:spacing w:before="182" w:line="219" w:lineRule="auto"/>
        <w:ind w:left="10"/>
        <w:rPr>
          <w:color w:val="auto"/>
          <w:sz w:val="24"/>
          <w:szCs w:val="24"/>
        </w:rPr>
      </w:pPr>
      <w:r>
        <w:rPr>
          <w:rFonts w:ascii="宋体" w:hAnsi="宋体" w:eastAsia="宋体" w:cs="宋体"/>
          <w:color w:val="auto"/>
          <w:spacing w:val="-3"/>
          <w:sz w:val="24"/>
          <w:szCs w:val="24"/>
        </w:rPr>
        <w:t>联系电话：</w:t>
      </w:r>
      <w:r>
        <w:rPr>
          <w:color w:val="auto"/>
          <w:position w:val="-3"/>
          <w:sz w:val="24"/>
          <w:szCs w:val="24"/>
        </w:rPr>
        <w:drawing>
          <wp:inline distT="0" distB="0" distL="0" distR="0">
            <wp:extent cx="487680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4"/>
                    <a:stretch>
                      <a:fillRect/>
                    </a:stretch>
                  </pic:blipFill>
                  <pic:spPr>
                    <a:xfrm>
                      <a:off x="0" y="0"/>
                      <a:ext cx="4876800" cy="7620"/>
                    </a:xfrm>
                    <a:prstGeom prst="rect">
                      <a:avLst/>
                    </a:prstGeom>
                  </pic:spPr>
                </pic:pic>
              </a:graphicData>
            </a:graphic>
          </wp:inline>
        </w:drawing>
      </w:r>
    </w:p>
    <w:p w14:paraId="29C84430">
      <w:pPr>
        <w:spacing w:before="182" w:line="219" w:lineRule="auto"/>
        <w:ind w:left="9"/>
        <w:rPr>
          <w:color w:val="auto"/>
          <w:sz w:val="24"/>
          <w:szCs w:val="24"/>
        </w:rPr>
      </w:pPr>
      <w:r>
        <w:rPr>
          <w:rFonts w:ascii="宋体" w:hAnsi="宋体" w:eastAsia="宋体" w:cs="宋体"/>
          <w:color w:val="auto"/>
          <w:spacing w:val="-6"/>
          <w:sz w:val="24"/>
          <w:szCs w:val="24"/>
        </w:rPr>
        <w:t xml:space="preserve">地址： </w:t>
      </w:r>
      <w:r>
        <w:rPr>
          <w:color w:val="auto"/>
          <w:position w:val="-3"/>
          <w:sz w:val="24"/>
          <w:szCs w:val="24"/>
        </w:rPr>
        <w:drawing>
          <wp:inline distT="0" distB="0" distL="0" distR="0">
            <wp:extent cx="22098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5"/>
                    <a:stretch>
                      <a:fillRect/>
                    </a:stretch>
                  </pic:blipFill>
                  <pic:spPr>
                    <a:xfrm>
                      <a:off x="0" y="0"/>
                      <a:ext cx="2209800" cy="7620"/>
                    </a:xfrm>
                    <a:prstGeom prst="rect">
                      <a:avLst/>
                    </a:prstGeom>
                  </pic:spPr>
                </pic:pic>
              </a:graphicData>
            </a:graphic>
          </wp:inline>
        </w:drawing>
      </w:r>
      <w:r>
        <w:rPr>
          <w:rFonts w:ascii="宋体" w:hAnsi="宋体" w:eastAsia="宋体" w:cs="宋体"/>
          <w:color w:val="auto"/>
          <w:spacing w:val="-89"/>
          <w:sz w:val="24"/>
          <w:szCs w:val="24"/>
        </w:rPr>
        <w:t xml:space="preserve"> </w:t>
      </w:r>
      <w:r>
        <w:rPr>
          <w:rFonts w:ascii="宋体" w:hAnsi="宋体" w:eastAsia="宋体" w:cs="宋体"/>
          <w:color w:val="auto"/>
          <w:spacing w:val="-6"/>
          <w:sz w:val="24"/>
          <w:szCs w:val="24"/>
        </w:rPr>
        <w:t>邮编：</w:t>
      </w:r>
      <w:r>
        <w:rPr>
          <w:color w:val="auto"/>
          <w:position w:val="-3"/>
          <w:sz w:val="24"/>
          <w:szCs w:val="24"/>
        </w:rPr>
        <w:drawing>
          <wp:inline distT="0" distB="0" distL="0" distR="0">
            <wp:extent cx="2819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6"/>
                    <a:stretch>
                      <a:fillRect/>
                    </a:stretch>
                  </pic:blipFill>
                  <pic:spPr>
                    <a:xfrm>
                      <a:off x="0" y="0"/>
                      <a:ext cx="2819400" cy="7620"/>
                    </a:xfrm>
                    <a:prstGeom prst="rect">
                      <a:avLst/>
                    </a:prstGeom>
                  </pic:spPr>
                </pic:pic>
              </a:graphicData>
            </a:graphic>
          </wp:inline>
        </w:drawing>
      </w:r>
    </w:p>
    <w:p w14:paraId="11620A6E">
      <w:pPr>
        <w:spacing w:before="182"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二、质疑项目基本情况</w:t>
      </w:r>
    </w:p>
    <w:p w14:paraId="5AB9D9D7">
      <w:pPr>
        <w:spacing w:before="182" w:line="219" w:lineRule="auto"/>
        <w:ind w:left="10"/>
        <w:rPr>
          <w:color w:val="auto"/>
          <w:sz w:val="24"/>
          <w:szCs w:val="24"/>
        </w:rPr>
      </w:pPr>
      <w:r>
        <w:rPr>
          <w:rFonts w:ascii="宋体" w:hAnsi="宋体" w:eastAsia="宋体" w:cs="宋体"/>
          <w:color w:val="auto"/>
          <w:spacing w:val="-2"/>
          <w:sz w:val="24"/>
          <w:szCs w:val="24"/>
        </w:rPr>
        <w:t>质疑项目的名称：</w:t>
      </w:r>
      <w:r>
        <w:rPr>
          <w:color w:val="auto"/>
          <w:position w:val="-3"/>
          <w:sz w:val="24"/>
          <w:szCs w:val="24"/>
        </w:rPr>
        <w:drawing>
          <wp:inline distT="0" distB="0" distL="0" distR="0">
            <wp:extent cx="4419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7"/>
                    <a:stretch>
                      <a:fillRect/>
                    </a:stretch>
                  </pic:blipFill>
                  <pic:spPr>
                    <a:xfrm>
                      <a:off x="0" y="0"/>
                      <a:ext cx="4419600" cy="7620"/>
                    </a:xfrm>
                    <a:prstGeom prst="rect">
                      <a:avLst/>
                    </a:prstGeom>
                  </pic:spPr>
                </pic:pic>
              </a:graphicData>
            </a:graphic>
          </wp:inline>
        </w:drawing>
      </w:r>
    </w:p>
    <w:p w14:paraId="766D1F8D">
      <w:pPr>
        <w:spacing w:before="182" w:line="219" w:lineRule="auto"/>
        <w:ind w:left="10"/>
        <w:rPr>
          <w:color w:val="auto"/>
          <w:sz w:val="24"/>
          <w:szCs w:val="24"/>
        </w:rPr>
      </w:pPr>
      <w:r>
        <w:rPr>
          <w:rFonts w:ascii="宋体" w:hAnsi="宋体" w:eastAsia="宋体" w:cs="宋体"/>
          <w:color w:val="auto"/>
          <w:spacing w:val="-2"/>
          <w:sz w:val="24"/>
          <w:szCs w:val="24"/>
        </w:rPr>
        <w:t>质疑项目的编号：</w:t>
      </w:r>
      <w:r>
        <w:rPr>
          <w:color w:val="auto"/>
          <w:position w:val="-3"/>
          <w:sz w:val="24"/>
          <w:szCs w:val="24"/>
        </w:rPr>
        <w:drawing>
          <wp:inline distT="0" distB="0" distL="0" distR="0">
            <wp:extent cx="19050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8"/>
                    <a:stretch>
                      <a:fillRect/>
                    </a:stretch>
                  </pic:blipFill>
                  <pic:spPr>
                    <a:xfrm>
                      <a:off x="0" y="0"/>
                      <a:ext cx="19050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包号：</w:t>
      </w:r>
      <w:r>
        <w:rPr>
          <w:color w:val="auto"/>
          <w:position w:val="-3"/>
          <w:sz w:val="24"/>
          <w:szCs w:val="24"/>
        </w:rPr>
        <w:drawing>
          <wp:inline distT="0" distB="0" distL="0" distR="0">
            <wp:extent cx="2057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9"/>
                    <a:stretch>
                      <a:fillRect/>
                    </a:stretch>
                  </pic:blipFill>
                  <pic:spPr>
                    <a:xfrm>
                      <a:off x="0" y="0"/>
                      <a:ext cx="2057400" cy="7620"/>
                    </a:xfrm>
                    <a:prstGeom prst="rect">
                      <a:avLst/>
                    </a:prstGeom>
                  </pic:spPr>
                </pic:pic>
              </a:graphicData>
            </a:graphic>
          </wp:inline>
        </w:drawing>
      </w:r>
    </w:p>
    <w:p w14:paraId="201AF123">
      <w:pPr>
        <w:spacing w:before="183" w:line="219" w:lineRule="auto"/>
        <w:ind w:left="8"/>
        <w:rPr>
          <w:color w:val="auto"/>
          <w:sz w:val="24"/>
          <w:szCs w:val="24"/>
        </w:rPr>
      </w:pPr>
      <w:r>
        <w:rPr>
          <w:rFonts w:ascii="宋体" w:hAnsi="宋体" w:eastAsia="宋体" w:cs="宋体"/>
          <w:color w:val="auto"/>
          <w:spacing w:val="-2"/>
          <w:sz w:val="24"/>
          <w:szCs w:val="24"/>
        </w:rPr>
        <w:t>采购人名称：</w:t>
      </w:r>
      <w:r>
        <w:rPr>
          <w:color w:val="auto"/>
          <w:position w:val="-3"/>
          <w:sz w:val="24"/>
          <w:szCs w:val="24"/>
        </w:rPr>
        <w:drawing>
          <wp:inline distT="0" distB="0" distL="0" distR="0">
            <wp:extent cx="47244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0"/>
                    <a:stretch>
                      <a:fillRect/>
                    </a:stretch>
                  </pic:blipFill>
                  <pic:spPr>
                    <a:xfrm>
                      <a:off x="0" y="0"/>
                      <a:ext cx="4724400" cy="7620"/>
                    </a:xfrm>
                    <a:prstGeom prst="rect">
                      <a:avLst/>
                    </a:prstGeom>
                  </pic:spPr>
                </pic:pic>
              </a:graphicData>
            </a:graphic>
          </wp:inline>
        </w:drawing>
      </w:r>
    </w:p>
    <w:p w14:paraId="19404884">
      <w:pPr>
        <w:spacing w:before="182" w:line="219" w:lineRule="auto"/>
        <w:ind w:left="8"/>
        <w:rPr>
          <w:color w:val="auto"/>
          <w:sz w:val="24"/>
          <w:szCs w:val="24"/>
        </w:rPr>
      </w:pPr>
      <w:r>
        <w:rPr>
          <w:rFonts w:ascii="宋体" w:hAnsi="宋体" w:eastAsia="宋体" w:cs="宋体"/>
          <w:color w:val="auto"/>
          <w:spacing w:val="-1"/>
          <w:sz w:val="24"/>
          <w:szCs w:val="24"/>
        </w:rPr>
        <w:t>采购文件获取日期：</w:t>
      </w:r>
      <w:r>
        <w:rPr>
          <w:color w:val="auto"/>
          <w:position w:val="-3"/>
          <w:sz w:val="24"/>
          <w:szCs w:val="24"/>
        </w:rPr>
        <w:drawing>
          <wp:inline distT="0" distB="0" distL="0" distR="0">
            <wp:extent cx="42672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1"/>
                    <a:stretch>
                      <a:fillRect/>
                    </a:stretch>
                  </pic:blipFill>
                  <pic:spPr>
                    <a:xfrm>
                      <a:off x="0" y="0"/>
                      <a:ext cx="4267200" cy="7620"/>
                    </a:xfrm>
                    <a:prstGeom prst="rect">
                      <a:avLst/>
                    </a:prstGeom>
                  </pic:spPr>
                </pic:pic>
              </a:graphicData>
            </a:graphic>
          </wp:inline>
        </w:drawing>
      </w:r>
    </w:p>
    <w:p w14:paraId="033C06B9">
      <w:pPr>
        <w:spacing w:before="181" w:line="220" w:lineRule="auto"/>
        <w:ind w:left="9"/>
        <w:rPr>
          <w:rFonts w:ascii="宋体" w:hAnsi="宋体" w:eastAsia="宋体" w:cs="宋体"/>
          <w:color w:val="auto"/>
          <w:sz w:val="24"/>
          <w:szCs w:val="24"/>
        </w:rPr>
      </w:pPr>
      <w:r>
        <w:rPr>
          <w:rFonts w:ascii="宋体" w:hAnsi="宋体" w:eastAsia="宋体" w:cs="宋体"/>
          <w:color w:val="auto"/>
          <w:spacing w:val="-1"/>
          <w:sz w:val="24"/>
          <w:szCs w:val="24"/>
        </w:rPr>
        <w:t>三、质疑事项具体内容</w:t>
      </w:r>
    </w:p>
    <w:p w14:paraId="0BCAB628">
      <w:pPr>
        <w:spacing w:before="182" w:line="219" w:lineRule="auto"/>
        <w:ind w:left="10"/>
        <w:rPr>
          <w:color w:val="auto"/>
          <w:sz w:val="24"/>
          <w:szCs w:val="24"/>
        </w:rPr>
      </w:pPr>
      <w:r>
        <w:rPr>
          <w:rFonts w:ascii="宋体" w:hAnsi="宋体" w:eastAsia="宋体" w:cs="宋体"/>
          <w:color w:val="auto"/>
          <w:spacing w:val="-7"/>
          <w:sz w:val="24"/>
          <w:szCs w:val="24"/>
        </w:rPr>
        <w:t>质疑事项</w:t>
      </w:r>
      <w:r>
        <w:rPr>
          <w:rFonts w:ascii="宋体" w:hAnsi="宋体" w:eastAsia="宋体" w:cs="宋体"/>
          <w:color w:val="auto"/>
          <w:spacing w:val="-30"/>
          <w:sz w:val="24"/>
          <w:szCs w:val="24"/>
        </w:rPr>
        <w:t xml:space="preserve"> </w:t>
      </w:r>
      <w:r>
        <w:rPr>
          <w:rFonts w:ascii="宋体" w:hAnsi="宋体" w:eastAsia="宋体" w:cs="宋体"/>
          <w:color w:val="auto"/>
          <w:spacing w:val="-7"/>
          <w:sz w:val="24"/>
          <w:szCs w:val="24"/>
        </w:rPr>
        <w:t>1：</w:t>
      </w:r>
      <w:r>
        <w:rPr>
          <w:color w:val="auto"/>
          <w:position w:val="-3"/>
          <w:sz w:val="24"/>
          <w:szCs w:val="24"/>
        </w:rPr>
        <w:drawing>
          <wp:inline distT="0" distB="0" distL="0" distR="0">
            <wp:extent cx="47244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2"/>
                    <a:stretch>
                      <a:fillRect/>
                    </a:stretch>
                  </pic:blipFill>
                  <pic:spPr>
                    <a:xfrm>
                      <a:off x="0" y="0"/>
                      <a:ext cx="4724400" cy="7620"/>
                    </a:xfrm>
                    <a:prstGeom prst="rect">
                      <a:avLst/>
                    </a:prstGeom>
                  </pic:spPr>
                </pic:pic>
              </a:graphicData>
            </a:graphic>
          </wp:inline>
        </w:drawing>
      </w:r>
    </w:p>
    <w:p w14:paraId="375FADDC">
      <w:pPr>
        <w:spacing w:before="182" w:line="219" w:lineRule="auto"/>
        <w:ind w:left="9"/>
        <w:rPr>
          <w:color w:val="auto"/>
          <w:sz w:val="24"/>
          <w:szCs w:val="24"/>
        </w:rPr>
      </w:pPr>
      <w:r>
        <w:rPr>
          <w:rFonts w:ascii="宋体" w:hAnsi="宋体" w:eastAsia="宋体" w:cs="宋体"/>
          <w:color w:val="auto"/>
          <w:spacing w:val="-2"/>
          <w:sz w:val="24"/>
          <w:szCs w:val="24"/>
        </w:rPr>
        <w:t>事实依据：</w:t>
      </w:r>
      <w:r>
        <w:rPr>
          <w:color w:val="auto"/>
          <w:position w:val="-3"/>
          <w:sz w:val="24"/>
          <w:szCs w:val="24"/>
        </w:rPr>
        <w:drawing>
          <wp:inline distT="0" distB="0" distL="0" distR="0">
            <wp:extent cx="48768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3"/>
                    <a:stretch>
                      <a:fillRect/>
                    </a:stretch>
                  </pic:blipFill>
                  <pic:spPr>
                    <a:xfrm>
                      <a:off x="0" y="0"/>
                      <a:ext cx="4876800" cy="7620"/>
                    </a:xfrm>
                    <a:prstGeom prst="rect">
                      <a:avLst/>
                    </a:prstGeom>
                  </pic:spPr>
                </pic:pic>
              </a:graphicData>
            </a:graphic>
          </wp:inline>
        </w:drawing>
      </w:r>
    </w:p>
    <w:p w14:paraId="495CA35C">
      <w:pPr>
        <w:pStyle w:val="3"/>
        <w:spacing w:line="283" w:lineRule="auto"/>
        <w:rPr>
          <w:color w:val="auto"/>
        </w:rPr>
      </w:pPr>
    </w:p>
    <w:p w14:paraId="6CBEFC72">
      <w:pPr>
        <w:pStyle w:val="3"/>
        <w:spacing w:line="284" w:lineRule="auto"/>
        <w:rPr>
          <w:color w:val="auto"/>
        </w:rPr>
      </w:pPr>
      <w:r>
        <w:rPr>
          <w:color w:val="auto"/>
        </w:rPr>
        <w:pict>
          <v:shape id="_x0000_s1026" o:spid="_x0000_s1026" style="position:absolute;left:0pt;margin-left:0.25pt;margin-top:6.8pt;height:0.65pt;width:450pt;z-index:251659264;mso-width-relative:page;mso-height-relative:page;" filled="f" stroked="t" coordsize="9000,12" path="m0,5l9000,5e">
            <v:fill on="f" focussize="0,0"/>
            <v:stroke weight="0.6pt" color="#000000" miterlimit="10" joinstyle="miter" dashstyle="dash"/>
            <v:imagedata o:title=""/>
            <o:lock v:ext="edit"/>
          </v:shape>
        </w:pict>
      </w:r>
    </w:p>
    <w:p w14:paraId="19F130FA">
      <w:pPr>
        <w:spacing w:before="78" w:line="219" w:lineRule="auto"/>
        <w:ind w:left="10"/>
        <w:rPr>
          <w:color w:val="auto"/>
          <w:sz w:val="24"/>
          <w:szCs w:val="24"/>
        </w:rPr>
      </w:pPr>
      <w:r>
        <w:rPr>
          <w:rFonts w:ascii="宋体" w:hAnsi="宋体" w:eastAsia="宋体" w:cs="宋体"/>
          <w:color w:val="auto"/>
          <w:spacing w:val="-3"/>
          <w:sz w:val="24"/>
          <w:szCs w:val="24"/>
        </w:rPr>
        <w:t>法律依据：</w:t>
      </w:r>
      <w:r>
        <w:rPr>
          <w:color w:val="auto"/>
          <w:position w:val="-3"/>
          <w:sz w:val="24"/>
          <w:szCs w:val="24"/>
        </w:rPr>
        <w:drawing>
          <wp:inline distT="0" distB="0" distL="0" distR="0">
            <wp:extent cx="49530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4"/>
                    <a:stretch>
                      <a:fillRect/>
                    </a:stretch>
                  </pic:blipFill>
                  <pic:spPr>
                    <a:xfrm>
                      <a:off x="0" y="0"/>
                      <a:ext cx="4953000" cy="7620"/>
                    </a:xfrm>
                    <a:prstGeom prst="rect">
                      <a:avLst/>
                    </a:prstGeom>
                  </pic:spPr>
                </pic:pic>
              </a:graphicData>
            </a:graphic>
          </wp:inline>
        </w:drawing>
      </w:r>
    </w:p>
    <w:p w14:paraId="7861F843">
      <w:pPr>
        <w:pStyle w:val="3"/>
        <w:tabs>
          <w:tab w:val="left" w:pos="9000"/>
        </w:tabs>
        <w:spacing w:before="225"/>
        <w:rPr>
          <w:color w:val="auto"/>
        </w:rPr>
      </w:pPr>
      <w:r>
        <w:rPr>
          <w:color w:val="auto"/>
          <w:u w:val="single" w:color="auto"/>
        </w:rPr>
        <w:tab/>
      </w:r>
    </w:p>
    <w:p w14:paraId="01FF9FCA">
      <w:pPr>
        <w:spacing w:before="183" w:line="220" w:lineRule="auto"/>
        <w:ind w:left="10"/>
        <w:rPr>
          <w:rFonts w:ascii="宋体" w:hAnsi="宋体" w:eastAsia="宋体" w:cs="宋体"/>
          <w:color w:val="auto"/>
          <w:sz w:val="24"/>
          <w:szCs w:val="24"/>
        </w:rPr>
      </w:pPr>
      <w:r>
        <w:rPr>
          <w:rFonts w:ascii="宋体" w:hAnsi="宋体" w:eastAsia="宋体" w:cs="宋体"/>
          <w:color w:val="auto"/>
          <w:spacing w:val="-3"/>
          <w:sz w:val="24"/>
          <w:szCs w:val="24"/>
        </w:rPr>
        <w:t>质疑事项</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2</w:t>
      </w:r>
    </w:p>
    <w:p w14:paraId="75A5CC47">
      <w:pPr>
        <w:spacing w:before="282" w:line="175" w:lineRule="exact"/>
        <w:ind w:left="24"/>
        <w:rPr>
          <w:rFonts w:ascii="宋体" w:hAnsi="宋体" w:eastAsia="宋体" w:cs="宋体"/>
          <w:color w:val="auto"/>
          <w:sz w:val="24"/>
          <w:szCs w:val="24"/>
        </w:rPr>
      </w:pPr>
      <w:r>
        <w:rPr>
          <w:rFonts w:ascii="宋体" w:hAnsi="宋体" w:eastAsia="宋体" w:cs="宋体"/>
          <w:color w:val="auto"/>
          <w:spacing w:val="-7"/>
          <w:position w:val="-3"/>
          <w:sz w:val="24"/>
          <w:szCs w:val="24"/>
        </w:rPr>
        <w:t>……</w:t>
      </w:r>
    </w:p>
    <w:p w14:paraId="2E8A9DEC">
      <w:pPr>
        <w:spacing w:before="191" w:line="220" w:lineRule="auto"/>
        <w:ind w:left="31"/>
        <w:rPr>
          <w:rFonts w:ascii="宋体" w:hAnsi="宋体" w:eastAsia="宋体" w:cs="宋体"/>
          <w:color w:val="auto"/>
          <w:sz w:val="24"/>
          <w:szCs w:val="24"/>
        </w:rPr>
      </w:pPr>
      <w:r>
        <w:rPr>
          <w:rFonts w:ascii="宋体" w:hAnsi="宋体" w:eastAsia="宋体" w:cs="宋体"/>
          <w:color w:val="auto"/>
          <w:spacing w:val="-3"/>
          <w:sz w:val="24"/>
          <w:szCs w:val="24"/>
        </w:rPr>
        <w:t>四、与质疑事项相关的质疑请求</w:t>
      </w:r>
    </w:p>
    <w:p w14:paraId="4EC03225">
      <w:pPr>
        <w:spacing w:before="181" w:line="219" w:lineRule="auto"/>
        <w:ind w:left="7"/>
        <w:rPr>
          <w:color w:val="auto"/>
          <w:sz w:val="24"/>
          <w:szCs w:val="24"/>
        </w:rPr>
      </w:pPr>
      <w:r>
        <w:rPr>
          <w:rFonts w:ascii="宋体" w:hAnsi="宋体" w:eastAsia="宋体" w:cs="宋体"/>
          <w:color w:val="auto"/>
          <w:spacing w:val="-3"/>
          <w:sz w:val="24"/>
          <w:szCs w:val="24"/>
        </w:rPr>
        <w:t>请求：</w:t>
      </w:r>
      <w:r>
        <w:rPr>
          <w:color w:val="auto"/>
          <w:position w:val="-3"/>
          <w:sz w:val="24"/>
          <w:szCs w:val="24"/>
        </w:rPr>
        <w:drawing>
          <wp:inline distT="0" distB="0" distL="0" distR="0">
            <wp:extent cx="5257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5"/>
                    <a:stretch>
                      <a:fillRect/>
                    </a:stretch>
                  </pic:blipFill>
                  <pic:spPr>
                    <a:xfrm>
                      <a:off x="0" y="0"/>
                      <a:ext cx="5257800" cy="7619"/>
                    </a:xfrm>
                    <a:prstGeom prst="rect">
                      <a:avLst/>
                    </a:prstGeom>
                  </pic:spPr>
                </pic:pic>
              </a:graphicData>
            </a:graphic>
          </wp:inline>
        </w:drawing>
      </w:r>
    </w:p>
    <w:p w14:paraId="150F9A6E">
      <w:pPr>
        <w:spacing w:before="181" w:line="219" w:lineRule="auto"/>
        <w:ind w:left="9"/>
        <w:rPr>
          <w:rFonts w:ascii="宋体" w:hAnsi="宋体" w:eastAsia="宋体" w:cs="宋体"/>
          <w:color w:val="auto"/>
          <w:sz w:val="24"/>
          <w:szCs w:val="24"/>
        </w:rPr>
      </w:pPr>
      <w:r>
        <w:rPr>
          <w:rFonts w:ascii="宋体" w:hAnsi="宋体" w:eastAsia="宋体" w:cs="宋体"/>
          <w:color w:val="auto"/>
          <w:spacing w:val="-6"/>
          <w:sz w:val="24"/>
          <w:szCs w:val="24"/>
        </w:rPr>
        <w:t>签字(签章)：</w:t>
      </w:r>
      <w:r>
        <w:rPr>
          <w:rFonts w:ascii="宋体" w:hAnsi="宋体" w:eastAsia="宋体" w:cs="宋体"/>
          <w:color w:val="auto"/>
          <w:sz w:val="24"/>
          <w:szCs w:val="24"/>
        </w:rPr>
        <w:t xml:space="preserve">                   </w:t>
      </w:r>
      <w:r>
        <w:rPr>
          <w:rFonts w:ascii="宋体" w:hAnsi="宋体" w:eastAsia="宋体" w:cs="宋体"/>
          <w:color w:val="auto"/>
          <w:spacing w:val="-6"/>
          <w:sz w:val="24"/>
          <w:szCs w:val="24"/>
        </w:rPr>
        <w:t>公章：</w:t>
      </w:r>
    </w:p>
    <w:p w14:paraId="74C8054A">
      <w:pPr>
        <w:spacing w:before="27" w:line="220" w:lineRule="auto"/>
        <w:ind w:left="50"/>
        <w:rPr>
          <w:rFonts w:ascii="宋体" w:hAnsi="宋体" w:eastAsia="宋体" w:cs="宋体"/>
          <w:color w:val="auto"/>
          <w:sz w:val="24"/>
          <w:szCs w:val="24"/>
        </w:rPr>
      </w:pPr>
      <w:r>
        <w:rPr>
          <w:rFonts w:ascii="宋体" w:hAnsi="宋体" w:eastAsia="宋体" w:cs="宋体"/>
          <w:color w:val="auto"/>
          <w:spacing w:val="-24"/>
          <w:sz w:val="24"/>
          <w:szCs w:val="24"/>
        </w:rPr>
        <w:t>日期：</w:t>
      </w:r>
    </w:p>
    <w:p w14:paraId="4BB7A1F1">
      <w:pPr>
        <w:spacing w:before="101" w:line="220" w:lineRule="auto"/>
        <w:ind w:left="10"/>
        <w:rPr>
          <w:rFonts w:ascii="宋体" w:hAnsi="宋体" w:eastAsia="宋体" w:cs="宋体"/>
          <w:color w:val="auto"/>
          <w:sz w:val="24"/>
          <w:szCs w:val="24"/>
        </w:rPr>
      </w:pPr>
      <w:r>
        <w:rPr>
          <w:rFonts w:ascii="宋体" w:hAnsi="宋体" w:eastAsia="宋体" w:cs="宋体"/>
          <w:b/>
          <w:bCs/>
          <w:color w:val="auto"/>
          <w:spacing w:val="-4"/>
          <w:sz w:val="24"/>
          <w:szCs w:val="24"/>
        </w:rPr>
        <w:t>质疑函制作说明：</w:t>
      </w:r>
    </w:p>
    <w:p w14:paraId="4F41D4DB">
      <w:pPr>
        <w:spacing w:before="114" w:line="219" w:lineRule="auto"/>
        <w:ind w:left="507"/>
        <w:rPr>
          <w:rFonts w:ascii="宋体" w:hAnsi="宋体" w:eastAsia="宋体" w:cs="宋体"/>
          <w:color w:val="auto"/>
          <w:sz w:val="24"/>
          <w:szCs w:val="24"/>
        </w:rPr>
      </w:pPr>
      <w:r>
        <w:rPr>
          <w:rFonts w:ascii="宋体" w:hAnsi="宋体" w:eastAsia="宋体" w:cs="宋体"/>
          <w:color w:val="auto"/>
          <w:spacing w:val="-3"/>
          <w:sz w:val="24"/>
          <w:szCs w:val="24"/>
        </w:rPr>
        <w:t>1.供应商提出质疑时，应提交质疑函和必要的证明材料。</w:t>
      </w:r>
    </w:p>
    <w:p w14:paraId="00BBED89">
      <w:pPr>
        <w:spacing w:before="115" w:line="299" w:lineRule="auto"/>
        <w:ind w:left="8" w:firstLine="483"/>
        <w:rPr>
          <w:rFonts w:ascii="宋体" w:hAnsi="宋体" w:eastAsia="宋体" w:cs="宋体"/>
          <w:color w:val="auto"/>
          <w:sz w:val="24"/>
          <w:szCs w:val="24"/>
        </w:rPr>
      </w:pPr>
      <w:r>
        <w:rPr>
          <w:rFonts w:ascii="宋体" w:hAnsi="宋体" w:eastAsia="宋体" w:cs="宋体"/>
          <w:color w:val="auto"/>
          <w:spacing w:val="2"/>
          <w:sz w:val="24"/>
          <w:szCs w:val="24"/>
        </w:rPr>
        <w:t>2.质疑供应商若委托代理人进行质疑的，质疑</w:t>
      </w:r>
      <w:r>
        <w:rPr>
          <w:rFonts w:ascii="宋体" w:hAnsi="宋体" w:eastAsia="宋体" w:cs="宋体"/>
          <w:color w:val="auto"/>
          <w:spacing w:val="1"/>
          <w:sz w:val="24"/>
          <w:szCs w:val="24"/>
        </w:rPr>
        <w:t>函应按要求列明“授权代表</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”的有关内容，</w:t>
      </w:r>
      <w:r>
        <w:rPr>
          <w:rFonts w:ascii="宋体" w:hAnsi="宋体" w:eastAsia="宋体" w:cs="宋体"/>
          <w:color w:val="auto"/>
          <w:sz w:val="24"/>
          <w:szCs w:val="24"/>
        </w:rPr>
        <w:t xml:space="preserve"> </w:t>
      </w:r>
      <w:r>
        <w:rPr>
          <w:rFonts w:ascii="宋体" w:hAnsi="宋体" w:eastAsia="宋体" w:cs="宋体"/>
          <w:color w:val="auto"/>
          <w:spacing w:val="3"/>
          <w:sz w:val="24"/>
          <w:szCs w:val="24"/>
        </w:rPr>
        <w:t>并在附件中提交由质疑供应商签署的授权委</w:t>
      </w:r>
      <w:r>
        <w:rPr>
          <w:rFonts w:ascii="宋体" w:hAnsi="宋体" w:eastAsia="宋体" w:cs="宋体"/>
          <w:color w:val="auto"/>
          <w:spacing w:val="2"/>
          <w:sz w:val="24"/>
          <w:szCs w:val="24"/>
        </w:rPr>
        <w:t>托书。授权委托书应载明代理人的姓名或者名称、</w:t>
      </w:r>
      <w:r>
        <w:rPr>
          <w:rFonts w:ascii="宋体" w:hAnsi="宋体" w:eastAsia="宋体" w:cs="宋体"/>
          <w:color w:val="auto"/>
          <w:sz w:val="24"/>
          <w:szCs w:val="24"/>
        </w:rPr>
        <w:t xml:space="preserve"> </w:t>
      </w:r>
      <w:r>
        <w:rPr>
          <w:rFonts w:ascii="宋体" w:hAnsi="宋体" w:eastAsia="宋体" w:cs="宋体"/>
          <w:color w:val="auto"/>
          <w:spacing w:val="-3"/>
          <w:sz w:val="24"/>
          <w:szCs w:val="24"/>
        </w:rPr>
        <w:t>代理事项、具体权限、期限和相关事项。</w:t>
      </w:r>
    </w:p>
    <w:p w14:paraId="019B1055">
      <w:pPr>
        <w:spacing w:line="299" w:lineRule="auto"/>
        <w:rPr>
          <w:rFonts w:ascii="宋体" w:hAnsi="宋体" w:eastAsia="宋体" w:cs="宋体"/>
          <w:color w:val="auto"/>
          <w:sz w:val="24"/>
          <w:szCs w:val="24"/>
        </w:rPr>
        <w:sectPr>
          <w:footerReference r:id="rId28" w:type="default"/>
          <w:pgSz w:w="11906" w:h="16839"/>
          <w:pgMar w:top="400" w:right="875" w:bottom="1150" w:left="1080" w:header="0" w:footer="987" w:gutter="0"/>
          <w:pgNumType w:fmt="decimal"/>
          <w:cols w:space="720" w:num="1"/>
        </w:sectPr>
      </w:pPr>
    </w:p>
    <w:p w14:paraId="1AFE9030">
      <w:pPr>
        <w:pStyle w:val="3"/>
        <w:spacing w:line="267" w:lineRule="auto"/>
        <w:rPr>
          <w:color w:val="auto"/>
        </w:rPr>
      </w:pPr>
    </w:p>
    <w:p w14:paraId="6A655BAC">
      <w:pPr>
        <w:pStyle w:val="3"/>
        <w:spacing w:line="267" w:lineRule="auto"/>
        <w:rPr>
          <w:color w:val="auto"/>
        </w:rPr>
      </w:pPr>
    </w:p>
    <w:p w14:paraId="5BBA30FB">
      <w:pPr>
        <w:pStyle w:val="3"/>
        <w:spacing w:line="267" w:lineRule="auto"/>
        <w:rPr>
          <w:color w:val="auto"/>
        </w:rPr>
      </w:pPr>
    </w:p>
    <w:p w14:paraId="2A5DD1E1">
      <w:pPr>
        <w:pStyle w:val="3"/>
        <w:spacing w:line="267" w:lineRule="auto"/>
        <w:rPr>
          <w:color w:val="auto"/>
        </w:rPr>
      </w:pPr>
    </w:p>
    <w:p w14:paraId="5D715EF1">
      <w:pPr>
        <w:spacing w:before="78"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3.质疑供应商若对项目的某一分包进行质</w:t>
      </w:r>
      <w:r>
        <w:rPr>
          <w:rFonts w:ascii="宋体" w:hAnsi="宋体" w:eastAsia="宋体" w:cs="宋体"/>
          <w:color w:val="auto"/>
          <w:spacing w:val="-2"/>
          <w:sz w:val="24"/>
          <w:szCs w:val="24"/>
        </w:rPr>
        <w:t>疑，质疑函中应列明具体分包号。</w:t>
      </w:r>
    </w:p>
    <w:p w14:paraId="72C26FDC">
      <w:pPr>
        <w:spacing w:before="115" w:line="219" w:lineRule="auto"/>
        <w:ind w:left="476"/>
        <w:rPr>
          <w:rFonts w:ascii="宋体" w:hAnsi="宋体" w:eastAsia="宋体" w:cs="宋体"/>
          <w:color w:val="auto"/>
          <w:sz w:val="24"/>
          <w:szCs w:val="24"/>
        </w:rPr>
      </w:pPr>
      <w:r>
        <w:rPr>
          <w:rFonts w:ascii="宋体" w:hAnsi="宋体" w:eastAsia="宋体" w:cs="宋体"/>
          <w:color w:val="auto"/>
          <w:spacing w:val="-1"/>
          <w:sz w:val="24"/>
          <w:szCs w:val="24"/>
        </w:rPr>
        <w:t>4.质疑函的质疑事项应具体、明确，并有必</w:t>
      </w:r>
      <w:r>
        <w:rPr>
          <w:rFonts w:ascii="宋体" w:hAnsi="宋体" w:eastAsia="宋体" w:cs="宋体"/>
          <w:color w:val="auto"/>
          <w:spacing w:val="-2"/>
          <w:sz w:val="24"/>
          <w:szCs w:val="24"/>
        </w:rPr>
        <w:t>要的事实依据和法律依据。</w:t>
      </w:r>
    </w:p>
    <w:p w14:paraId="5E474F5C">
      <w:pPr>
        <w:spacing w:before="115" w:line="220" w:lineRule="auto"/>
        <w:ind w:left="481"/>
        <w:rPr>
          <w:rFonts w:ascii="宋体" w:hAnsi="宋体" w:eastAsia="宋体" w:cs="宋体"/>
          <w:color w:val="auto"/>
          <w:sz w:val="24"/>
          <w:szCs w:val="24"/>
        </w:rPr>
      </w:pPr>
      <w:r>
        <w:rPr>
          <w:rFonts w:ascii="宋体" w:hAnsi="宋体" w:eastAsia="宋体" w:cs="宋体"/>
          <w:color w:val="auto"/>
          <w:spacing w:val="-3"/>
          <w:sz w:val="24"/>
          <w:szCs w:val="24"/>
        </w:rPr>
        <w:t>5.质疑函的质疑请求应与质疑事项相关。</w:t>
      </w:r>
    </w:p>
    <w:p w14:paraId="3C083E31">
      <w:pPr>
        <w:spacing w:before="113" w:line="294" w:lineRule="auto"/>
        <w:ind w:firstLine="479"/>
        <w:rPr>
          <w:rFonts w:ascii="宋体" w:hAnsi="宋体" w:eastAsia="宋体" w:cs="宋体"/>
          <w:color w:val="auto"/>
          <w:sz w:val="24"/>
          <w:szCs w:val="24"/>
        </w:rPr>
      </w:pPr>
      <w:r>
        <w:rPr>
          <w:rFonts w:ascii="宋体" w:hAnsi="宋体" w:eastAsia="宋体" w:cs="宋体"/>
          <w:color w:val="auto"/>
          <w:spacing w:val="-3"/>
          <w:sz w:val="24"/>
          <w:szCs w:val="24"/>
        </w:rPr>
        <w:t>6.质疑供应商为自然人的，质疑函应由本人签字；质疑供应商为法人或者其他组织的，质</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疑函应由法定代表人、主要负责人，或者其授权代表签字</w:t>
      </w:r>
      <w:r>
        <w:rPr>
          <w:rFonts w:ascii="宋体" w:hAnsi="宋体" w:eastAsia="宋体" w:cs="宋体"/>
          <w:color w:val="auto"/>
          <w:spacing w:val="-2"/>
          <w:sz w:val="24"/>
          <w:szCs w:val="24"/>
        </w:rPr>
        <w:t>或者盖章，并加盖公章。</w:t>
      </w:r>
    </w:p>
    <w:p w14:paraId="49D6F5DD">
      <w:pPr>
        <w:spacing w:line="294" w:lineRule="auto"/>
        <w:rPr>
          <w:rFonts w:ascii="宋体" w:hAnsi="宋体" w:eastAsia="宋体" w:cs="宋体"/>
          <w:color w:val="auto"/>
          <w:sz w:val="24"/>
          <w:szCs w:val="24"/>
        </w:rPr>
        <w:sectPr>
          <w:footerReference r:id="rId29" w:type="default"/>
          <w:pgSz w:w="11906" w:h="16839"/>
          <w:pgMar w:top="400" w:right="1080" w:bottom="1150" w:left="1092" w:header="0" w:footer="987" w:gutter="0"/>
          <w:pgNumType w:fmt="decimal"/>
          <w:cols w:space="720" w:num="1"/>
        </w:sectPr>
      </w:pPr>
    </w:p>
    <w:p w14:paraId="5668A028">
      <w:pPr>
        <w:pStyle w:val="3"/>
        <w:spacing w:line="248" w:lineRule="auto"/>
        <w:rPr>
          <w:color w:val="auto"/>
        </w:rPr>
      </w:pPr>
    </w:p>
    <w:p w14:paraId="481C7A36">
      <w:pPr>
        <w:pStyle w:val="3"/>
        <w:spacing w:line="248" w:lineRule="auto"/>
        <w:rPr>
          <w:color w:val="auto"/>
        </w:rPr>
      </w:pPr>
    </w:p>
    <w:p w14:paraId="387562EF">
      <w:pPr>
        <w:pStyle w:val="3"/>
        <w:spacing w:line="248" w:lineRule="auto"/>
        <w:rPr>
          <w:color w:val="auto"/>
        </w:rPr>
      </w:pPr>
    </w:p>
    <w:p w14:paraId="5FA45E53">
      <w:pPr>
        <w:pStyle w:val="3"/>
        <w:spacing w:line="249" w:lineRule="auto"/>
        <w:rPr>
          <w:color w:val="auto"/>
        </w:rPr>
      </w:pPr>
    </w:p>
    <w:p w14:paraId="1EE5783B">
      <w:pPr>
        <w:spacing w:before="78" w:line="219" w:lineRule="auto"/>
        <w:ind w:left="28"/>
        <w:rPr>
          <w:rFonts w:ascii="宋体" w:hAnsi="宋体" w:eastAsia="宋体" w:cs="宋体"/>
          <w:color w:val="auto"/>
          <w:sz w:val="24"/>
          <w:szCs w:val="24"/>
        </w:rPr>
      </w:pPr>
      <w:r>
        <w:rPr>
          <w:rFonts w:ascii="宋体" w:hAnsi="宋体" w:eastAsia="宋体" w:cs="宋体"/>
          <w:color w:val="auto"/>
          <w:spacing w:val="-13"/>
          <w:sz w:val="24"/>
          <w:szCs w:val="24"/>
        </w:rPr>
        <w:t>附件</w:t>
      </w:r>
      <w:r>
        <w:rPr>
          <w:rFonts w:ascii="宋体" w:hAnsi="宋体" w:eastAsia="宋体" w:cs="宋体"/>
          <w:color w:val="auto"/>
          <w:spacing w:val="-48"/>
          <w:sz w:val="24"/>
          <w:szCs w:val="24"/>
        </w:rPr>
        <w:t xml:space="preserve"> </w:t>
      </w:r>
      <w:r>
        <w:rPr>
          <w:rFonts w:ascii="宋体" w:hAnsi="宋体" w:eastAsia="宋体" w:cs="宋体"/>
          <w:color w:val="auto"/>
          <w:spacing w:val="-13"/>
          <w:sz w:val="24"/>
          <w:szCs w:val="24"/>
        </w:rPr>
        <w:t>2：</w:t>
      </w:r>
    </w:p>
    <w:p w14:paraId="6EE25DE1">
      <w:pPr>
        <w:spacing w:before="32" w:line="219" w:lineRule="auto"/>
        <w:ind w:left="4154"/>
        <w:rPr>
          <w:rFonts w:ascii="宋体" w:hAnsi="宋体" w:eastAsia="宋体" w:cs="宋体"/>
          <w:color w:val="auto"/>
          <w:sz w:val="28"/>
          <w:szCs w:val="28"/>
        </w:rPr>
      </w:pPr>
      <w:r>
        <w:rPr>
          <w:rFonts w:ascii="宋体" w:hAnsi="宋体" w:eastAsia="宋体" w:cs="宋体"/>
          <w:b/>
          <w:bCs/>
          <w:color w:val="auto"/>
          <w:spacing w:val="4"/>
          <w:sz w:val="28"/>
          <w:szCs w:val="28"/>
        </w:rPr>
        <w:t>投诉书范本</w:t>
      </w:r>
    </w:p>
    <w:p w14:paraId="63BD6F89">
      <w:pPr>
        <w:spacing w:before="282"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一、投诉相关主体基本情况</w:t>
      </w:r>
    </w:p>
    <w:p w14:paraId="04A73ADB">
      <w:pPr>
        <w:spacing w:before="115" w:line="219" w:lineRule="auto"/>
        <w:ind w:left="12"/>
        <w:rPr>
          <w:color w:val="auto"/>
          <w:sz w:val="24"/>
          <w:szCs w:val="24"/>
        </w:rPr>
      </w:pPr>
      <w:r>
        <w:rPr>
          <w:rFonts w:ascii="宋体" w:hAnsi="宋体" w:eastAsia="宋体" w:cs="宋体"/>
          <w:color w:val="auto"/>
          <w:spacing w:val="-4"/>
          <w:sz w:val="24"/>
          <w:szCs w:val="24"/>
        </w:rPr>
        <w:t>投诉人：</w:t>
      </w:r>
      <w:r>
        <w:rPr>
          <w:color w:val="auto"/>
          <w:position w:val="-3"/>
          <w:sz w:val="24"/>
          <w:szCs w:val="24"/>
        </w:rPr>
        <w:drawing>
          <wp:inline distT="0" distB="0" distL="0" distR="0">
            <wp:extent cx="3581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6"/>
                    <a:stretch>
                      <a:fillRect/>
                    </a:stretch>
                  </pic:blipFill>
                  <pic:spPr>
                    <a:xfrm>
                      <a:off x="0" y="0"/>
                      <a:ext cx="3581400" cy="7619"/>
                    </a:xfrm>
                    <a:prstGeom prst="rect">
                      <a:avLst/>
                    </a:prstGeom>
                  </pic:spPr>
                </pic:pic>
              </a:graphicData>
            </a:graphic>
          </wp:inline>
        </w:drawing>
      </w:r>
    </w:p>
    <w:p w14:paraId="2830AEDA">
      <w:pPr>
        <w:spacing w:before="115" w:line="219" w:lineRule="auto"/>
        <w:ind w:left="9"/>
        <w:rPr>
          <w:rFonts w:ascii="宋体" w:hAnsi="宋体" w:eastAsia="宋体" w:cs="宋体"/>
          <w:color w:val="auto"/>
          <w:sz w:val="24"/>
          <w:szCs w:val="24"/>
        </w:rPr>
      </w:pPr>
      <w:r>
        <w:rPr>
          <w:rFonts w:ascii="宋体" w:hAnsi="宋体" w:eastAsia="宋体" w:cs="宋体"/>
          <w:color w:val="auto"/>
          <w:spacing w:val="-8"/>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8"/>
          <w:sz w:val="24"/>
          <w:szCs w:val="24"/>
        </w:rPr>
        <w:t>址：</w:t>
      </w:r>
      <w:r>
        <w:rPr>
          <w:color w:val="auto"/>
          <w:position w:val="-3"/>
          <w:sz w:val="24"/>
          <w:szCs w:val="24"/>
        </w:rPr>
        <w:drawing>
          <wp:inline distT="0" distB="0" distL="0" distR="0">
            <wp:extent cx="22098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7"/>
                    <a:stretch>
                      <a:fillRect/>
                    </a:stretch>
                  </pic:blipFill>
                  <pic:spPr>
                    <a:xfrm>
                      <a:off x="0" y="0"/>
                      <a:ext cx="2209800" cy="7619"/>
                    </a:xfrm>
                    <a:prstGeom prst="rect">
                      <a:avLst/>
                    </a:prstGeom>
                  </pic:spPr>
                </pic:pic>
              </a:graphicData>
            </a:graphic>
          </wp:inline>
        </w:drawing>
      </w:r>
      <w:r>
        <w:rPr>
          <w:rFonts w:ascii="宋体" w:hAnsi="宋体" w:eastAsia="宋体" w:cs="宋体"/>
          <w:color w:val="auto"/>
          <w:spacing w:val="-93"/>
          <w:sz w:val="24"/>
          <w:szCs w:val="24"/>
        </w:rPr>
        <w:t xml:space="preserve"> </w:t>
      </w:r>
      <w:r>
        <w:rPr>
          <w:rFonts w:ascii="宋体" w:hAnsi="宋体" w:eastAsia="宋体" w:cs="宋体"/>
          <w:color w:val="auto"/>
          <w:spacing w:val="-8"/>
          <w:sz w:val="24"/>
          <w:szCs w:val="24"/>
        </w:rPr>
        <w:t>邮编：</w:t>
      </w:r>
      <w:r>
        <w:rPr>
          <w:rFonts w:ascii="宋体" w:hAnsi="宋体" w:eastAsia="宋体" w:cs="宋体"/>
          <w:color w:val="auto"/>
          <w:sz w:val="24"/>
          <w:szCs w:val="24"/>
          <w:u w:val="single" w:color="auto"/>
        </w:rPr>
        <w:t xml:space="preserve">            </w:t>
      </w:r>
    </w:p>
    <w:p w14:paraId="167D68F3">
      <w:pPr>
        <w:spacing w:before="115" w:line="219" w:lineRule="auto"/>
        <w:ind w:left="10"/>
        <w:rPr>
          <w:color w:val="auto"/>
          <w:sz w:val="24"/>
          <w:szCs w:val="24"/>
        </w:rPr>
      </w:pPr>
      <w:r>
        <w:rPr>
          <w:rFonts w:ascii="宋体" w:hAnsi="宋体" w:eastAsia="宋体" w:cs="宋体"/>
          <w:color w:val="auto"/>
          <w:spacing w:val="-1"/>
          <w:sz w:val="24"/>
          <w:szCs w:val="24"/>
        </w:rPr>
        <w:t>法定代表人/主要负责人：</w:t>
      </w:r>
      <w:r>
        <w:rPr>
          <w:color w:val="auto"/>
          <w:position w:val="-3"/>
          <w:sz w:val="24"/>
          <w:szCs w:val="24"/>
        </w:rPr>
        <w:drawing>
          <wp:inline distT="0" distB="0" distL="0" distR="0">
            <wp:extent cx="26670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8"/>
                    <a:stretch>
                      <a:fillRect/>
                    </a:stretch>
                  </pic:blipFill>
                  <pic:spPr>
                    <a:xfrm>
                      <a:off x="0" y="0"/>
                      <a:ext cx="2667000" cy="7619"/>
                    </a:xfrm>
                    <a:prstGeom prst="rect">
                      <a:avLst/>
                    </a:prstGeom>
                  </pic:spPr>
                </pic:pic>
              </a:graphicData>
            </a:graphic>
          </wp:inline>
        </w:drawing>
      </w:r>
    </w:p>
    <w:p w14:paraId="11DE80CC">
      <w:pPr>
        <w:spacing w:before="116" w:line="219" w:lineRule="auto"/>
        <w:ind w:left="10"/>
        <w:rPr>
          <w:color w:val="auto"/>
          <w:sz w:val="24"/>
          <w:szCs w:val="24"/>
        </w:rPr>
      </w:pPr>
      <w:r>
        <w:rPr>
          <w:rFonts w:ascii="宋体" w:hAnsi="宋体" w:eastAsia="宋体" w:cs="宋体"/>
          <w:color w:val="auto"/>
          <w:spacing w:val="-3"/>
          <w:sz w:val="24"/>
          <w:szCs w:val="24"/>
        </w:rPr>
        <w:t>联系电话：</w:t>
      </w:r>
      <w:r>
        <w:rPr>
          <w:color w:val="auto"/>
          <w:position w:val="-3"/>
          <w:sz w:val="24"/>
          <w:szCs w:val="24"/>
        </w:rPr>
        <w:drawing>
          <wp:inline distT="0" distB="0" distL="0" distR="0">
            <wp:extent cx="34290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9"/>
                    <a:stretch>
                      <a:fillRect/>
                    </a:stretch>
                  </pic:blipFill>
                  <pic:spPr>
                    <a:xfrm>
                      <a:off x="0" y="0"/>
                      <a:ext cx="3429000" cy="7619"/>
                    </a:xfrm>
                    <a:prstGeom prst="rect">
                      <a:avLst/>
                    </a:prstGeom>
                  </pic:spPr>
                </pic:pic>
              </a:graphicData>
            </a:graphic>
          </wp:inline>
        </w:drawing>
      </w:r>
    </w:p>
    <w:p w14:paraId="1EBC0068">
      <w:pPr>
        <w:spacing w:before="115" w:line="219" w:lineRule="auto"/>
        <w:ind w:left="8"/>
        <w:rPr>
          <w:color w:val="auto"/>
          <w:sz w:val="24"/>
          <w:szCs w:val="24"/>
        </w:rPr>
      </w:pPr>
      <w:r>
        <w:rPr>
          <w:rFonts w:ascii="宋体" w:hAnsi="宋体" w:eastAsia="宋体" w:cs="宋体"/>
          <w:color w:val="auto"/>
          <w:spacing w:val="-20"/>
          <w:sz w:val="24"/>
          <w:szCs w:val="24"/>
        </w:rPr>
        <w:t>授权代表：</w:t>
      </w:r>
      <w:r>
        <w:rPr>
          <w:color w:val="auto"/>
          <w:position w:val="-3"/>
          <w:sz w:val="24"/>
          <w:szCs w:val="24"/>
        </w:rPr>
        <w:drawing>
          <wp:inline distT="0" distB="0" distL="0" distR="0">
            <wp:extent cx="97409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70"/>
                    <a:stretch>
                      <a:fillRect/>
                    </a:stretch>
                  </pic:blipFill>
                  <pic:spPr>
                    <a:xfrm>
                      <a:off x="0" y="0"/>
                      <a:ext cx="974390" cy="7619"/>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20"/>
          <w:sz w:val="24"/>
          <w:szCs w:val="24"/>
        </w:rPr>
        <w:t>联系电话：</w:t>
      </w:r>
      <w:r>
        <w:rPr>
          <w:color w:val="auto"/>
          <w:position w:val="-3"/>
          <w:sz w:val="24"/>
          <w:szCs w:val="24"/>
        </w:rPr>
        <w:drawing>
          <wp:inline distT="0" distB="0" distL="0" distR="0">
            <wp:extent cx="1498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1"/>
                    <a:stretch>
                      <a:fillRect/>
                    </a:stretch>
                  </pic:blipFill>
                  <pic:spPr>
                    <a:xfrm>
                      <a:off x="0" y="0"/>
                      <a:ext cx="1499061" cy="7619"/>
                    </a:xfrm>
                    <a:prstGeom prst="rect">
                      <a:avLst/>
                    </a:prstGeom>
                  </pic:spPr>
                </pic:pic>
              </a:graphicData>
            </a:graphic>
          </wp:inline>
        </w:drawing>
      </w:r>
    </w:p>
    <w:sdt>
      <w:sdtPr>
        <w:rPr>
          <w:rFonts w:ascii="宋体" w:hAnsi="宋体" w:eastAsia="宋体" w:cs="宋体"/>
          <w:color w:val="auto"/>
          <w:sz w:val="24"/>
          <w:szCs w:val="24"/>
        </w:rPr>
        <w:id w:val="147468193"/>
        <w:docPartObj>
          <w:docPartGallery w:val="Table of Contents"/>
          <w:docPartUnique/>
        </w:docPartObj>
      </w:sdtPr>
      <w:sdtEndPr>
        <w:rPr>
          <w:rFonts w:ascii="宋体" w:hAnsi="宋体" w:eastAsia="宋体" w:cs="宋体"/>
          <w:color w:val="auto"/>
          <w:sz w:val="24"/>
          <w:szCs w:val="24"/>
        </w:rPr>
      </w:sdtEndPr>
      <w:sdtContent>
        <w:p w14:paraId="28AB858B">
          <w:pPr>
            <w:tabs>
              <w:tab w:val="right" w:leader="dot" w:pos="5344"/>
            </w:tabs>
            <w:spacing w:before="116" w:line="223" w:lineRule="auto"/>
            <w:ind w:left="9"/>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rPr>
            <w:tab/>
          </w:r>
          <w:r>
            <w:rPr>
              <w:rFonts w:ascii="宋体" w:hAnsi="宋体" w:eastAsia="宋体" w:cs="宋体"/>
              <w:color w:val="auto"/>
              <w:spacing w:val="-91"/>
              <w:sz w:val="24"/>
              <w:szCs w:val="24"/>
            </w:rPr>
            <w:t xml:space="preserve"> </w:t>
          </w: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25DE17FA">
          <w:pPr>
            <w:spacing w:before="109" w:line="220" w:lineRule="auto"/>
            <w:ind w:left="9"/>
            <w:rPr>
              <w:rFonts w:ascii="宋体" w:hAnsi="宋体" w:eastAsia="宋体" w:cs="宋体"/>
              <w:color w:val="auto"/>
              <w:sz w:val="24"/>
              <w:szCs w:val="24"/>
            </w:rPr>
          </w:pPr>
          <w:r>
            <w:rPr>
              <w:rFonts w:ascii="宋体" w:hAnsi="宋体" w:eastAsia="宋体" w:cs="宋体"/>
              <w:color w:val="auto"/>
              <w:spacing w:val="-7"/>
              <w:sz w:val="24"/>
              <w:szCs w:val="24"/>
            </w:rPr>
            <w:t>被投诉人</w:t>
          </w:r>
          <w:r>
            <w:rPr>
              <w:rFonts w:ascii="宋体" w:hAnsi="宋体" w:eastAsia="宋体" w:cs="宋体"/>
              <w:color w:val="auto"/>
              <w:spacing w:val="-29"/>
              <w:sz w:val="24"/>
              <w:szCs w:val="24"/>
            </w:rPr>
            <w:t xml:space="preserve"> </w:t>
          </w:r>
          <w:r>
            <w:rPr>
              <w:rFonts w:ascii="宋体" w:hAnsi="宋体" w:eastAsia="宋体" w:cs="宋体"/>
              <w:color w:val="auto"/>
              <w:spacing w:val="-7"/>
              <w:sz w:val="24"/>
              <w:szCs w:val="24"/>
            </w:rPr>
            <w:t>1：</w:t>
          </w:r>
          <w:r>
            <w:rPr>
              <w:rFonts w:ascii="宋体" w:hAnsi="宋体" w:eastAsia="宋体" w:cs="宋体"/>
              <w:color w:val="auto"/>
              <w:sz w:val="24"/>
              <w:szCs w:val="24"/>
              <w:u w:val="single" w:color="auto"/>
            </w:rPr>
            <w:t xml:space="preserve">                                             </w:t>
          </w:r>
        </w:p>
        <w:p w14:paraId="4ECAB918">
          <w:pPr>
            <w:tabs>
              <w:tab w:val="right" w:leader="dot" w:pos="5344"/>
            </w:tabs>
            <w:spacing w:before="115" w:line="223" w:lineRule="auto"/>
            <w:ind w:left="9"/>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rPr>
            <w:tab/>
          </w:r>
          <w:r>
            <w:rPr>
              <w:rFonts w:ascii="宋体" w:hAnsi="宋体" w:eastAsia="宋体" w:cs="宋体"/>
              <w:color w:val="auto"/>
              <w:spacing w:val="-91"/>
              <w:sz w:val="24"/>
              <w:szCs w:val="24"/>
            </w:rPr>
            <w:t xml:space="preserve"> </w:t>
          </w: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5D9C4ACF">
          <w:pPr>
            <w:tabs>
              <w:tab w:val="right" w:leader="dot" w:pos="3783"/>
            </w:tabs>
            <w:spacing w:before="109" w:line="226" w:lineRule="auto"/>
            <w:ind w:left="10"/>
            <w:rPr>
              <w:rFonts w:ascii="宋体" w:hAnsi="宋体" w:eastAsia="宋体" w:cs="宋体"/>
              <w:color w:val="auto"/>
              <w:sz w:val="24"/>
              <w:szCs w:val="24"/>
            </w:rPr>
          </w:pPr>
          <w:r>
            <w:rPr>
              <w:rFonts w:ascii="宋体" w:hAnsi="宋体" w:eastAsia="宋体" w:cs="宋体"/>
              <w:color w:val="auto"/>
              <w:spacing w:val="-3"/>
              <w:sz w:val="24"/>
              <w:szCs w:val="24"/>
            </w:rPr>
            <w:t>联系人：</w:t>
          </w:r>
          <w:r>
            <w:rPr>
              <w:rFonts w:ascii="宋体" w:hAnsi="宋体" w:eastAsia="宋体" w:cs="宋体"/>
              <w:color w:val="auto"/>
              <w:sz w:val="24"/>
              <w:szCs w:val="24"/>
            </w:rPr>
            <w:tab/>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rPr>
            <w:t>联系电话：</w:t>
          </w:r>
          <w:r>
            <w:rPr>
              <w:rFonts w:ascii="宋体" w:hAnsi="宋体" w:eastAsia="宋体" w:cs="宋体"/>
              <w:color w:val="auto"/>
              <w:sz w:val="24"/>
              <w:szCs w:val="24"/>
              <w:u w:val="single" w:color="auto"/>
            </w:rPr>
            <w:t xml:space="preserve">                       </w:t>
          </w:r>
        </w:p>
      </w:sdtContent>
    </w:sdt>
    <w:p w14:paraId="052E26B5">
      <w:pPr>
        <w:spacing w:before="106" w:line="220" w:lineRule="auto"/>
        <w:ind w:left="9"/>
        <w:rPr>
          <w:rFonts w:ascii="宋体" w:hAnsi="宋体" w:eastAsia="宋体" w:cs="宋体"/>
          <w:color w:val="auto"/>
          <w:sz w:val="24"/>
          <w:szCs w:val="24"/>
        </w:rPr>
      </w:pPr>
      <w:r>
        <w:rPr>
          <w:rFonts w:ascii="宋体" w:hAnsi="宋体" w:eastAsia="宋体" w:cs="宋体"/>
          <w:color w:val="auto"/>
          <w:spacing w:val="-2"/>
          <w:sz w:val="24"/>
          <w:szCs w:val="24"/>
        </w:rPr>
        <w:t>被投诉人</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w:t>
      </w:r>
    </w:p>
    <w:p w14:paraId="35AC4E6C">
      <w:pPr>
        <w:spacing w:before="216" w:line="174" w:lineRule="exact"/>
        <w:ind w:left="24"/>
        <w:rPr>
          <w:rFonts w:ascii="宋体" w:hAnsi="宋体" w:eastAsia="宋体" w:cs="宋体"/>
          <w:color w:val="auto"/>
          <w:sz w:val="24"/>
          <w:szCs w:val="24"/>
        </w:rPr>
      </w:pPr>
      <w:r>
        <w:rPr>
          <w:rFonts w:ascii="宋体" w:hAnsi="宋体" w:eastAsia="宋体" w:cs="宋体"/>
          <w:color w:val="auto"/>
          <w:spacing w:val="-7"/>
          <w:position w:val="-3"/>
          <w:sz w:val="24"/>
          <w:szCs w:val="24"/>
        </w:rPr>
        <w:t>……</w:t>
      </w:r>
    </w:p>
    <w:sdt>
      <w:sdtPr>
        <w:rPr>
          <w:rFonts w:ascii="宋体" w:hAnsi="宋体" w:eastAsia="宋体" w:cs="宋体"/>
          <w:color w:val="auto"/>
          <w:sz w:val="24"/>
          <w:szCs w:val="24"/>
        </w:rPr>
        <w:id w:val="147480186"/>
        <w:docPartObj>
          <w:docPartGallery w:val="Table of Contents"/>
          <w:docPartUnique/>
        </w:docPartObj>
      </w:sdtPr>
      <w:sdtEndPr>
        <w:rPr>
          <w:rFonts w:ascii="宋体" w:hAnsi="宋体" w:eastAsia="宋体" w:cs="宋体"/>
          <w:color w:val="auto"/>
          <w:sz w:val="24"/>
          <w:szCs w:val="24"/>
        </w:rPr>
      </w:sdtEndPr>
      <w:sdtContent>
        <w:p w14:paraId="0F88C8E5">
          <w:pPr>
            <w:spacing w:before="124"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相关供应商：</w:t>
          </w:r>
          <w:r>
            <w:rPr>
              <w:rFonts w:ascii="宋体" w:hAnsi="宋体" w:eastAsia="宋体" w:cs="宋体"/>
              <w:color w:val="auto"/>
              <w:sz w:val="24"/>
              <w:szCs w:val="24"/>
              <w:u w:val="single" w:color="auto"/>
            </w:rPr>
            <w:t xml:space="preserve">                                               </w:t>
          </w:r>
        </w:p>
        <w:p w14:paraId="41D44BD4">
          <w:pPr>
            <w:tabs>
              <w:tab w:val="right" w:leader="dot" w:pos="5344"/>
            </w:tabs>
            <w:spacing w:before="116" w:line="223" w:lineRule="auto"/>
            <w:ind w:left="9"/>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r>
            <w:rPr>
              <w:rFonts w:ascii="宋体" w:hAnsi="宋体" w:eastAsia="宋体" w:cs="宋体"/>
              <w:color w:val="auto"/>
              <w:sz w:val="24"/>
              <w:szCs w:val="24"/>
            </w:rPr>
            <w:tab/>
          </w:r>
          <w:r>
            <w:rPr>
              <w:rFonts w:ascii="宋体" w:hAnsi="宋体" w:eastAsia="宋体" w:cs="宋体"/>
              <w:color w:val="auto"/>
              <w:spacing w:val="-91"/>
              <w:sz w:val="24"/>
              <w:szCs w:val="24"/>
            </w:rPr>
            <w:t xml:space="preserve"> </w:t>
          </w:r>
          <w:r>
            <w:rPr>
              <w:rFonts w:ascii="宋体" w:hAnsi="宋体" w:eastAsia="宋体" w:cs="宋体"/>
              <w:color w:val="auto"/>
              <w:spacing w:val="-10"/>
              <w:sz w:val="24"/>
              <w:szCs w:val="24"/>
            </w:rPr>
            <w:t>邮编：</w:t>
          </w:r>
          <w:r>
            <w:rPr>
              <w:rFonts w:ascii="宋体" w:hAnsi="宋体" w:eastAsia="宋体" w:cs="宋体"/>
              <w:color w:val="auto"/>
              <w:sz w:val="24"/>
              <w:szCs w:val="24"/>
              <w:u w:val="single" w:color="auto"/>
            </w:rPr>
            <w:t xml:space="preserve">           </w:t>
          </w:r>
        </w:p>
        <w:p w14:paraId="5D0E4595">
          <w:pPr>
            <w:tabs>
              <w:tab w:val="right" w:leader="dot" w:pos="3783"/>
            </w:tabs>
            <w:spacing w:before="109" w:line="226" w:lineRule="auto"/>
            <w:ind w:left="10"/>
            <w:rPr>
              <w:rFonts w:ascii="宋体" w:hAnsi="宋体" w:eastAsia="宋体" w:cs="宋体"/>
              <w:color w:val="auto"/>
              <w:sz w:val="24"/>
              <w:szCs w:val="24"/>
            </w:rPr>
          </w:pPr>
          <w:r>
            <w:rPr>
              <w:rFonts w:ascii="宋体" w:hAnsi="宋体" w:eastAsia="宋体" w:cs="宋体"/>
              <w:color w:val="auto"/>
              <w:spacing w:val="-3"/>
              <w:sz w:val="24"/>
              <w:szCs w:val="24"/>
            </w:rPr>
            <w:t>联系人：</w:t>
          </w:r>
          <w:r>
            <w:rPr>
              <w:rFonts w:ascii="宋体" w:hAnsi="宋体" w:eastAsia="宋体" w:cs="宋体"/>
              <w:color w:val="auto"/>
              <w:sz w:val="24"/>
              <w:szCs w:val="24"/>
            </w:rPr>
            <w:tab/>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rPr>
            <w:t>联系电话：</w:t>
          </w:r>
          <w:r>
            <w:rPr>
              <w:rFonts w:ascii="宋体" w:hAnsi="宋体" w:eastAsia="宋体" w:cs="宋体"/>
              <w:color w:val="auto"/>
              <w:sz w:val="24"/>
              <w:szCs w:val="24"/>
              <w:u w:val="single" w:color="auto"/>
            </w:rPr>
            <w:t xml:space="preserve">                            </w:t>
          </w:r>
        </w:p>
      </w:sdtContent>
    </w:sdt>
    <w:p w14:paraId="053ECF2D">
      <w:pPr>
        <w:spacing w:before="107"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二、投诉项目基本情况</w:t>
      </w:r>
    </w:p>
    <w:p w14:paraId="0A83A9AF">
      <w:pPr>
        <w:spacing w:before="116" w:line="219" w:lineRule="auto"/>
        <w:ind w:left="8"/>
        <w:rPr>
          <w:color w:val="auto"/>
          <w:sz w:val="24"/>
          <w:szCs w:val="24"/>
        </w:rPr>
      </w:pPr>
      <w:r>
        <w:rPr>
          <w:rFonts w:ascii="宋体" w:hAnsi="宋体" w:eastAsia="宋体" w:cs="宋体"/>
          <w:color w:val="auto"/>
          <w:spacing w:val="-2"/>
          <w:sz w:val="24"/>
          <w:szCs w:val="24"/>
        </w:rPr>
        <w:t>采购项目名称：</w:t>
      </w:r>
      <w:r>
        <w:rPr>
          <w:color w:val="auto"/>
          <w:position w:val="-3"/>
          <w:sz w:val="24"/>
          <w:szCs w:val="24"/>
        </w:rPr>
        <w:drawing>
          <wp:inline distT="0" distB="0" distL="0" distR="0">
            <wp:extent cx="30480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72"/>
                    <a:stretch>
                      <a:fillRect/>
                    </a:stretch>
                  </pic:blipFill>
                  <pic:spPr>
                    <a:xfrm>
                      <a:off x="0" y="0"/>
                      <a:ext cx="3048000" cy="7620"/>
                    </a:xfrm>
                    <a:prstGeom prst="rect">
                      <a:avLst/>
                    </a:prstGeom>
                  </pic:spPr>
                </pic:pic>
              </a:graphicData>
            </a:graphic>
          </wp:inline>
        </w:drawing>
      </w:r>
    </w:p>
    <w:p w14:paraId="0619D2B1">
      <w:pPr>
        <w:spacing w:before="115" w:line="219" w:lineRule="auto"/>
        <w:ind w:left="8"/>
        <w:rPr>
          <w:color w:val="auto"/>
          <w:sz w:val="24"/>
          <w:szCs w:val="24"/>
        </w:rPr>
      </w:pPr>
      <w:r>
        <w:rPr>
          <w:rFonts w:ascii="宋体" w:hAnsi="宋体" w:eastAsia="宋体" w:cs="宋体"/>
          <w:color w:val="auto"/>
          <w:spacing w:val="-2"/>
          <w:sz w:val="24"/>
          <w:szCs w:val="24"/>
        </w:rPr>
        <w:t>采购项目编号：</w:t>
      </w:r>
      <w:r>
        <w:rPr>
          <w:color w:val="auto"/>
          <w:position w:val="-3"/>
          <w:sz w:val="24"/>
          <w:szCs w:val="24"/>
        </w:rPr>
        <w:drawing>
          <wp:inline distT="0" distB="0" distL="0" distR="0">
            <wp:extent cx="12954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3"/>
                    <a:stretch>
                      <a:fillRect/>
                    </a:stretch>
                  </pic:blipFill>
                  <pic:spPr>
                    <a:xfrm>
                      <a:off x="0" y="0"/>
                      <a:ext cx="12954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包号：</w:t>
      </w:r>
      <w:r>
        <w:rPr>
          <w:color w:val="auto"/>
          <w:position w:val="-3"/>
          <w:sz w:val="24"/>
          <w:szCs w:val="24"/>
        </w:rPr>
        <w:drawing>
          <wp:inline distT="0" distB="0" distL="0" distR="0">
            <wp:extent cx="1066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4"/>
                    <a:stretch>
                      <a:fillRect/>
                    </a:stretch>
                  </pic:blipFill>
                  <pic:spPr>
                    <a:xfrm>
                      <a:off x="0" y="0"/>
                      <a:ext cx="1066800" cy="7620"/>
                    </a:xfrm>
                    <a:prstGeom prst="rect">
                      <a:avLst/>
                    </a:prstGeom>
                  </pic:spPr>
                </pic:pic>
              </a:graphicData>
            </a:graphic>
          </wp:inline>
        </w:drawing>
      </w:r>
    </w:p>
    <w:p w14:paraId="41872DC8">
      <w:pPr>
        <w:spacing w:before="115" w:line="219" w:lineRule="auto"/>
        <w:ind w:left="8"/>
        <w:rPr>
          <w:rFonts w:ascii="宋体" w:hAnsi="宋体" w:eastAsia="宋体" w:cs="宋体"/>
          <w:color w:val="auto"/>
          <w:sz w:val="24"/>
          <w:szCs w:val="24"/>
        </w:rPr>
      </w:pPr>
      <w:r>
        <w:rPr>
          <w:rFonts w:ascii="宋体" w:hAnsi="宋体" w:eastAsia="宋体" w:cs="宋体"/>
          <w:color w:val="auto"/>
          <w:spacing w:val="-2"/>
          <w:sz w:val="24"/>
          <w:szCs w:val="24"/>
        </w:rPr>
        <w:t>采购人名称：</w:t>
      </w:r>
      <w:r>
        <w:rPr>
          <w:rFonts w:ascii="宋体" w:hAnsi="宋体" w:eastAsia="宋体" w:cs="宋体"/>
          <w:color w:val="auto"/>
          <w:sz w:val="24"/>
          <w:szCs w:val="24"/>
          <w:u w:val="single" w:color="auto"/>
        </w:rPr>
        <w:t xml:space="preserve">                                             </w:t>
      </w:r>
    </w:p>
    <w:p w14:paraId="01E50E7A">
      <w:pPr>
        <w:spacing w:before="115" w:line="219" w:lineRule="auto"/>
        <w:ind w:left="8"/>
        <w:rPr>
          <w:color w:val="auto"/>
          <w:sz w:val="24"/>
          <w:szCs w:val="24"/>
        </w:rPr>
      </w:pPr>
      <w:r>
        <w:rPr>
          <w:rFonts w:ascii="宋体" w:hAnsi="宋体" w:eastAsia="宋体" w:cs="宋体"/>
          <w:color w:val="auto"/>
          <w:spacing w:val="-2"/>
          <w:sz w:val="24"/>
          <w:szCs w:val="24"/>
        </w:rPr>
        <w:t>代理机构名称：</w:t>
      </w:r>
      <w:r>
        <w:rPr>
          <w:color w:val="auto"/>
          <w:position w:val="-3"/>
          <w:sz w:val="24"/>
          <w:szCs w:val="24"/>
        </w:rPr>
        <w:drawing>
          <wp:inline distT="0" distB="0" distL="0" distR="0">
            <wp:extent cx="3124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5"/>
                    <a:stretch>
                      <a:fillRect/>
                    </a:stretch>
                  </pic:blipFill>
                  <pic:spPr>
                    <a:xfrm>
                      <a:off x="0" y="0"/>
                      <a:ext cx="3124200" cy="7620"/>
                    </a:xfrm>
                    <a:prstGeom prst="rect">
                      <a:avLst/>
                    </a:prstGeom>
                  </pic:spPr>
                </pic:pic>
              </a:graphicData>
            </a:graphic>
          </wp:inline>
        </w:drawing>
      </w:r>
    </w:p>
    <w:p w14:paraId="428D3468">
      <w:pPr>
        <w:spacing w:before="116" w:line="219" w:lineRule="auto"/>
        <w:ind w:left="8"/>
        <w:rPr>
          <w:color w:val="auto"/>
          <w:sz w:val="24"/>
          <w:szCs w:val="24"/>
        </w:rPr>
      </w:pPr>
      <w:r>
        <w:rPr>
          <w:rFonts w:ascii="宋体" w:hAnsi="宋体" w:eastAsia="宋体" w:cs="宋体"/>
          <w:color w:val="auto"/>
          <w:spacing w:val="-1"/>
          <w:sz w:val="24"/>
          <w:szCs w:val="24"/>
        </w:rPr>
        <w:t>采购文件公告:</w:t>
      </w:r>
      <w:r>
        <w:rPr>
          <w:rFonts w:ascii="宋体" w:hAnsi="宋体" w:eastAsia="宋体" w:cs="宋体"/>
          <w:color w:val="auto"/>
          <w:spacing w:val="-1"/>
          <w:sz w:val="24"/>
          <w:szCs w:val="24"/>
          <w:u w:val="dotted" w:color="auto"/>
        </w:rPr>
        <w:t xml:space="preserve">是/否 </w:t>
      </w:r>
      <w:r>
        <w:rPr>
          <w:rFonts w:ascii="宋体" w:hAnsi="宋体" w:eastAsia="宋体" w:cs="宋体"/>
          <w:color w:val="auto"/>
          <w:spacing w:val="-1"/>
          <w:sz w:val="24"/>
          <w:szCs w:val="24"/>
        </w:rPr>
        <w:t>公告期限：</w:t>
      </w:r>
      <w:r>
        <w:rPr>
          <w:color w:val="auto"/>
          <w:position w:val="-3"/>
          <w:sz w:val="24"/>
          <w:szCs w:val="24"/>
        </w:rPr>
        <w:drawing>
          <wp:inline distT="0" distB="0" distL="0" distR="0">
            <wp:extent cx="25146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6"/>
                    <a:stretch>
                      <a:fillRect/>
                    </a:stretch>
                  </pic:blipFill>
                  <pic:spPr>
                    <a:xfrm>
                      <a:off x="0" y="0"/>
                      <a:ext cx="2514600" cy="7620"/>
                    </a:xfrm>
                    <a:prstGeom prst="rect">
                      <a:avLst/>
                    </a:prstGeom>
                  </pic:spPr>
                </pic:pic>
              </a:graphicData>
            </a:graphic>
          </wp:inline>
        </w:drawing>
      </w:r>
    </w:p>
    <w:p w14:paraId="7832C2EF">
      <w:pPr>
        <w:spacing w:before="115" w:line="219" w:lineRule="auto"/>
        <w:ind w:left="8"/>
        <w:rPr>
          <w:color w:val="auto"/>
          <w:sz w:val="24"/>
          <w:szCs w:val="24"/>
        </w:rPr>
      </w:pPr>
      <w:r>
        <w:rPr>
          <w:rFonts w:ascii="宋体" w:hAnsi="宋体" w:eastAsia="宋体" w:cs="宋体"/>
          <w:color w:val="auto"/>
          <w:spacing w:val="-1"/>
          <w:sz w:val="24"/>
          <w:szCs w:val="24"/>
        </w:rPr>
        <w:t>采购结果公告:</w:t>
      </w:r>
      <w:r>
        <w:rPr>
          <w:rFonts w:ascii="宋体" w:hAnsi="宋体" w:eastAsia="宋体" w:cs="宋体"/>
          <w:color w:val="auto"/>
          <w:spacing w:val="-1"/>
          <w:sz w:val="24"/>
          <w:szCs w:val="24"/>
          <w:u w:val="dotted" w:color="auto"/>
        </w:rPr>
        <w:t xml:space="preserve">是/否 </w:t>
      </w:r>
      <w:r>
        <w:rPr>
          <w:rFonts w:ascii="宋体" w:hAnsi="宋体" w:eastAsia="宋体" w:cs="宋体"/>
          <w:color w:val="auto"/>
          <w:spacing w:val="-1"/>
          <w:sz w:val="24"/>
          <w:szCs w:val="24"/>
        </w:rPr>
        <w:t>公告期限：</w:t>
      </w:r>
      <w:r>
        <w:rPr>
          <w:color w:val="auto"/>
          <w:position w:val="-3"/>
          <w:sz w:val="24"/>
          <w:szCs w:val="24"/>
        </w:rPr>
        <w:drawing>
          <wp:inline distT="0" distB="0" distL="0" distR="0">
            <wp:extent cx="18288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7"/>
                    <a:stretch>
                      <a:fillRect/>
                    </a:stretch>
                  </pic:blipFill>
                  <pic:spPr>
                    <a:xfrm>
                      <a:off x="0" y="0"/>
                      <a:ext cx="1828800" cy="7620"/>
                    </a:xfrm>
                    <a:prstGeom prst="rect">
                      <a:avLst/>
                    </a:prstGeom>
                  </pic:spPr>
                </pic:pic>
              </a:graphicData>
            </a:graphic>
          </wp:inline>
        </w:drawing>
      </w:r>
    </w:p>
    <w:p w14:paraId="74D0F1FD">
      <w:pPr>
        <w:spacing w:before="115"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三、质疑基本情况</w:t>
      </w:r>
    </w:p>
    <w:p w14:paraId="05E8DA6B">
      <w:pPr>
        <w:spacing w:before="116" w:line="219" w:lineRule="auto"/>
        <w:ind w:left="492"/>
        <w:rPr>
          <w:color w:val="auto"/>
          <w:sz w:val="24"/>
          <w:szCs w:val="24"/>
        </w:rPr>
      </w:pPr>
      <w:r>
        <w:rPr>
          <w:rFonts w:ascii="宋体" w:hAnsi="宋体" w:eastAsia="宋体" w:cs="宋体"/>
          <w:color w:val="auto"/>
          <w:spacing w:val="-5"/>
          <w:sz w:val="24"/>
          <w:szCs w:val="24"/>
        </w:rPr>
        <w:t>投诉人于</w:t>
      </w:r>
      <w:r>
        <w:rPr>
          <w:color w:val="auto"/>
          <w:position w:val="-3"/>
          <w:sz w:val="24"/>
          <w:szCs w:val="24"/>
        </w:rPr>
        <w:drawing>
          <wp:inline distT="0" distB="0" distL="0" distR="0">
            <wp:extent cx="2286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8"/>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年</w:t>
      </w:r>
      <w:r>
        <w:rPr>
          <w:color w:val="auto"/>
          <w:position w:val="-3"/>
          <w:sz w:val="24"/>
          <w:szCs w:val="24"/>
        </w:rPr>
        <w:drawing>
          <wp:inline distT="0" distB="0" distL="0" distR="0">
            <wp:extent cx="2286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8"/>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color w:val="auto"/>
          <w:position w:val="-3"/>
          <w:sz w:val="24"/>
          <w:szCs w:val="24"/>
        </w:rPr>
        <w:drawing>
          <wp:inline distT="0" distB="0" distL="0" distR="0">
            <wp:extent cx="15240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9"/>
                    <a:stretch>
                      <a:fillRect/>
                    </a:stretch>
                  </pic:blipFill>
                  <pic:spPr>
                    <a:xfrm>
                      <a:off x="0" y="0"/>
                      <a:ext cx="152400" cy="7620"/>
                    </a:xfrm>
                    <a:prstGeom prst="rect">
                      <a:avLst/>
                    </a:prstGeom>
                  </pic:spPr>
                </pic:pic>
              </a:graphicData>
            </a:graphic>
          </wp:inline>
        </w:drawing>
      </w:r>
      <w:r>
        <w:rPr>
          <w:rFonts w:ascii="宋体" w:hAnsi="宋体" w:eastAsia="宋体" w:cs="宋体"/>
          <w:color w:val="auto"/>
          <w:spacing w:val="-69"/>
          <w:sz w:val="24"/>
          <w:szCs w:val="24"/>
        </w:rPr>
        <w:t xml:space="preserve"> </w:t>
      </w:r>
      <w:r>
        <w:rPr>
          <w:rFonts w:ascii="宋体" w:hAnsi="宋体" w:eastAsia="宋体" w:cs="宋体"/>
          <w:color w:val="auto"/>
          <w:spacing w:val="-5"/>
          <w:sz w:val="24"/>
          <w:szCs w:val="24"/>
        </w:rPr>
        <w:t>日,向</w:t>
      </w:r>
      <w:r>
        <w:rPr>
          <w:color w:val="auto"/>
          <w:position w:val="-3"/>
          <w:sz w:val="24"/>
          <w:szCs w:val="24"/>
        </w:rPr>
        <w:drawing>
          <wp:inline distT="0" distB="0" distL="0" distR="0">
            <wp:extent cx="14478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0"/>
                    <a:stretch>
                      <a:fillRect/>
                    </a:stretch>
                  </pic:blipFill>
                  <pic:spPr>
                    <a:xfrm>
                      <a:off x="0" y="0"/>
                      <a:ext cx="1447800" cy="7620"/>
                    </a:xfrm>
                    <a:prstGeom prst="rect">
                      <a:avLst/>
                    </a:prstGeom>
                  </pic:spPr>
                </pic:pic>
              </a:graphicData>
            </a:graphic>
          </wp:inline>
        </w:drawing>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提出质疑，质疑事项为：</w:t>
      </w:r>
      <w:r>
        <w:rPr>
          <w:color w:val="auto"/>
          <w:position w:val="-3"/>
          <w:sz w:val="24"/>
          <w:szCs w:val="24"/>
        </w:rPr>
        <w:drawing>
          <wp:inline distT="0" distB="0" distL="0" distR="0">
            <wp:extent cx="85407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1"/>
                    <a:stretch>
                      <a:fillRect/>
                    </a:stretch>
                  </pic:blipFill>
                  <pic:spPr>
                    <a:xfrm>
                      <a:off x="0" y="0"/>
                      <a:ext cx="854709" cy="7620"/>
                    </a:xfrm>
                    <a:prstGeom prst="rect">
                      <a:avLst/>
                    </a:prstGeom>
                  </pic:spPr>
                </pic:pic>
              </a:graphicData>
            </a:graphic>
          </wp:inline>
        </w:drawing>
      </w:r>
    </w:p>
    <w:p w14:paraId="24DE070C">
      <w:pPr>
        <w:pStyle w:val="3"/>
        <w:tabs>
          <w:tab w:val="left" w:pos="6360"/>
        </w:tabs>
        <w:spacing w:before="157"/>
        <w:rPr>
          <w:color w:val="auto"/>
        </w:rPr>
      </w:pPr>
      <w:r>
        <w:rPr>
          <w:color w:val="auto"/>
          <w:u w:val="single" w:color="auto"/>
        </w:rPr>
        <w:tab/>
      </w:r>
    </w:p>
    <w:p w14:paraId="68E2F8A0">
      <w:pPr>
        <w:spacing w:before="116" w:line="219" w:lineRule="auto"/>
        <w:jc w:val="right"/>
        <w:rPr>
          <w:rFonts w:ascii="宋体" w:hAnsi="宋体" w:eastAsia="宋体" w:cs="宋体"/>
          <w:color w:val="auto"/>
          <w:sz w:val="24"/>
          <w:szCs w:val="24"/>
        </w:rPr>
      </w:pPr>
      <w:r>
        <w:rPr>
          <w:rFonts w:ascii="宋体" w:hAnsi="宋体" w:eastAsia="宋体" w:cs="宋体"/>
          <w:color w:val="auto"/>
          <w:spacing w:val="-5"/>
          <w:sz w:val="24"/>
          <w:szCs w:val="24"/>
          <w:u w:val="dotted" w:color="auto"/>
        </w:rPr>
        <w:t>采购人/代理机构</w:t>
      </w:r>
      <w:r>
        <w:rPr>
          <w:rFonts w:ascii="宋体" w:hAnsi="宋体" w:eastAsia="宋体" w:cs="宋体"/>
          <w:color w:val="auto"/>
          <w:spacing w:val="-5"/>
          <w:sz w:val="24"/>
          <w:szCs w:val="24"/>
        </w:rPr>
        <w:t>于</w:t>
      </w:r>
      <w:r>
        <w:rPr>
          <w:color w:val="auto"/>
          <w:position w:val="-3"/>
          <w:sz w:val="24"/>
          <w:szCs w:val="24"/>
        </w:rPr>
        <w:drawing>
          <wp:inline distT="0" distB="0" distL="0" distR="0">
            <wp:extent cx="2286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2"/>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年</w:t>
      </w:r>
      <w:r>
        <w:rPr>
          <w:color w:val="auto"/>
          <w:position w:val="-3"/>
          <w:sz w:val="24"/>
          <w:szCs w:val="24"/>
        </w:rPr>
        <w:drawing>
          <wp:inline distT="0" distB="0" distL="0" distR="0">
            <wp:extent cx="2286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2"/>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月</w:t>
      </w:r>
      <w:r>
        <w:rPr>
          <w:color w:val="auto"/>
          <w:position w:val="-3"/>
          <w:sz w:val="24"/>
          <w:szCs w:val="24"/>
        </w:rPr>
        <w:drawing>
          <wp:inline distT="0" distB="0" distL="0" distR="0">
            <wp:extent cx="22860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2"/>
                    <a:stretch>
                      <a:fillRect/>
                    </a:stretch>
                  </pic:blipFill>
                  <pic:spPr>
                    <a:xfrm>
                      <a:off x="0" y="0"/>
                      <a:ext cx="228600" cy="7620"/>
                    </a:xfrm>
                    <a:prstGeom prst="rect">
                      <a:avLst/>
                    </a:prstGeom>
                  </pic:spPr>
                </pic:pic>
              </a:graphicData>
            </a:graphic>
          </wp:inline>
        </w:drawing>
      </w:r>
      <w:r>
        <w:rPr>
          <w:rFonts w:ascii="宋体" w:hAnsi="宋体" w:eastAsia="宋体" w:cs="宋体"/>
          <w:color w:val="auto"/>
          <w:spacing w:val="-70"/>
          <w:sz w:val="24"/>
          <w:szCs w:val="24"/>
        </w:rPr>
        <w:t xml:space="preserve"> </w:t>
      </w:r>
      <w:r>
        <w:rPr>
          <w:rFonts w:ascii="宋体" w:hAnsi="宋体" w:eastAsia="宋体" w:cs="宋体"/>
          <w:color w:val="auto"/>
          <w:spacing w:val="-5"/>
          <w:sz w:val="24"/>
          <w:szCs w:val="24"/>
        </w:rPr>
        <w:t>日,就质疑事项作出了答复/没有在法定期限内作出答复。</w:t>
      </w:r>
    </w:p>
    <w:p w14:paraId="6BF27083">
      <w:pPr>
        <w:spacing w:before="115" w:line="220" w:lineRule="auto"/>
        <w:ind w:left="31"/>
        <w:rPr>
          <w:rFonts w:ascii="宋体" w:hAnsi="宋体" w:eastAsia="宋体" w:cs="宋体"/>
          <w:color w:val="auto"/>
          <w:sz w:val="24"/>
          <w:szCs w:val="24"/>
        </w:rPr>
      </w:pPr>
      <w:r>
        <w:rPr>
          <w:rFonts w:ascii="宋体" w:hAnsi="宋体" w:eastAsia="宋体" w:cs="宋体"/>
          <w:color w:val="auto"/>
          <w:spacing w:val="-3"/>
          <w:sz w:val="24"/>
          <w:szCs w:val="24"/>
        </w:rPr>
        <w:t>四、投诉事项具体内容</w:t>
      </w:r>
    </w:p>
    <w:p w14:paraId="7ED47BC3">
      <w:pPr>
        <w:spacing w:before="115" w:line="219" w:lineRule="auto"/>
        <w:ind w:left="12"/>
        <w:rPr>
          <w:color w:val="auto"/>
          <w:sz w:val="24"/>
          <w:szCs w:val="24"/>
        </w:rPr>
      </w:pPr>
      <w:r>
        <w:rPr>
          <w:rFonts w:ascii="宋体" w:hAnsi="宋体" w:eastAsia="宋体" w:cs="宋体"/>
          <w:color w:val="auto"/>
          <w:spacing w:val="-7"/>
          <w:sz w:val="24"/>
          <w:szCs w:val="24"/>
        </w:rPr>
        <w:t>投诉事项</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1：</w:t>
      </w:r>
      <w:r>
        <w:rPr>
          <w:color w:val="auto"/>
          <w:position w:val="-3"/>
          <w:sz w:val="24"/>
          <w:szCs w:val="24"/>
        </w:rPr>
        <w:drawing>
          <wp:inline distT="0" distB="0" distL="0" distR="0">
            <wp:extent cx="2971800"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3"/>
                    <a:stretch>
                      <a:fillRect/>
                    </a:stretch>
                  </pic:blipFill>
                  <pic:spPr>
                    <a:xfrm>
                      <a:off x="0" y="0"/>
                      <a:ext cx="2971800" cy="7620"/>
                    </a:xfrm>
                    <a:prstGeom prst="rect">
                      <a:avLst/>
                    </a:prstGeom>
                  </pic:spPr>
                </pic:pic>
              </a:graphicData>
            </a:graphic>
          </wp:inline>
        </w:drawing>
      </w:r>
    </w:p>
    <w:p w14:paraId="46BFF574">
      <w:pPr>
        <w:spacing w:before="115" w:line="219" w:lineRule="auto"/>
        <w:ind w:left="9"/>
        <w:rPr>
          <w:color w:val="auto"/>
          <w:sz w:val="24"/>
          <w:szCs w:val="24"/>
        </w:rPr>
      </w:pPr>
      <w:r>
        <w:rPr>
          <w:rFonts w:ascii="宋体" w:hAnsi="宋体" w:eastAsia="宋体" w:cs="宋体"/>
          <w:color w:val="auto"/>
          <w:spacing w:val="-2"/>
          <w:sz w:val="24"/>
          <w:szCs w:val="24"/>
        </w:rPr>
        <w:t>事实依据：</w:t>
      </w:r>
      <w:r>
        <w:rPr>
          <w:color w:val="auto"/>
          <w:position w:val="-3"/>
          <w:sz w:val="24"/>
          <w:szCs w:val="24"/>
        </w:rPr>
        <w:drawing>
          <wp:inline distT="0" distB="0" distL="0" distR="0">
            <wp:extent cx="312420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5"/>
                    <a:stretch>
                      <a:fillRect/>
                    </a:stretch>
                  </pic:blipFill>
                  <pic:spPr>
                    <a:xfrm>
                      <a:off x="0" y="0"/>
                      <a:ext cx="3124200" cy="7620"/>
                    </a:xfrm>
                    <a:prstGeom prst="rect">
                      <a:avLst/>
                    </a:prstGeom>
                  </pic:spPr>
                </pic:pic>
              </a:graphicData>
            </a:graphic>
          </wp:inline>
        </w:drawing>
      </w:r>
    </w:p>
    <w:p w14:paraId="6CAA12C8">
      <w:pPr>
        <w:pStyle w:val="3"/>
        <w:spacing w:line="434" w:lineRule="auto"/>
        <w:rPr>
          <w:color w:val="auto"/>
        </w:rPr>
      </w:pPr>
      <w:r>
        <w:rPr>
          <w:color w:val="auto"/>
        </w:rPr>
        <w:pict>
          <v:shape id="_x0000_s1027" o:spid="_x0000_s1027" style="position:absolute;left:0pt;margin-left:0.25pt;margin-top:17.7pt;height:0.65pt;width:324pt;z-index:251660288;mso-width-relative:page;mso-height-relative:page;" filled="f" stroked="t" coordsize="6480,12" path="m0,6l6480,6e">
            <v:fill on="f" focussize="0,0"/>
            <v:stroke weight="0.6pt" color="#000000" miterlimit="10" joinstyle="miter" dashstyle="dash"/>
            <v:imagedata o:title=""/>
            <o:lock v:ext="edit"/>
          </v:shape>
        </w:pict>
      </w:r>
    </w:p>
    <w:p w14:paraId="15D8F29A">
      <w:pPr>
        <w:spacing w:before="79" w:line="219" w:lineRule="auto"/>
        <w:ind w:left="10"/>
        <w:rPr>
          <w:color w:val="auto"/>
          <w:sz w:val="24"/>
          <w:szCs w:val="24"/>
        </w:rPr>
      </w:pPr>
      <w:r>
        <w:rPr>
          <w:color w:val="auto"/>
        </w:rPr>
        <w:pict>
          <v:shape id="_x0000_s1028" o:spid="_x0000_s1028" style="position:absolute;left:0pt;margin-left:0.25pt;margin-top:35.85pt;height:0.6pt;width:324pt;z-index:251661312;mso-width-relative:page;mso-height-relative:page;" filled="f" stroked="t" coordsize="6480,12" path="m0,5l6480,5e">
            <v:fill on="f" focussize="0,0"/>
            <v:stroke weight="0.6pt" color="#000000" miterlimit="10" joinstyle="miter" dashstyle="dash"/>
            <v:imagedata o:title=""/>
            <o:lock v:ext="edit"/>
          </v:shape>
        </w:pict>
      </w:r>
      <w:r>
        <w:rPr>
          <w:rFonts w:ascii="宋体" w:hAnsi="宋体" w:eastAsia="宋体" w:cs="宋体"/>
          <w:color w:val="auto"/>
          <w:spacing w:val="-3"/>
          <w:sz w:val="24"/>
          <w:szCs w:val="24"/>
        </w:rPr>
        <w:t>法律依据：</w:t>
      </w:r>
      <w:r>
        <w:rPr>
          <w:color w:val="auto"/>
          <w:position w:val="-3"/>
          <w:sz w:val="24"/>
          <w:szCs w:val="24"/>
        </w:rPr>
        <w:drawing>
          <wp:inline distT="0" distB="0" distL="0" distR="0">
            <wp:extent cx="32004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4"/>
                    <a:stretch>
                      <a:fillRect/>
                    </a:stretch>
                  </pic:blipFill>
                  <pic:spPr>
                    <a:xfrm>
                      <a:off x="0" y="0"/>
                      <a:ext cx="3200400" cy="7619"/>
                    </a:xfrm>
                    <a:prstGeom prst="rect">
                      <a:avLst/>
                    </a:prstGeom>
                  </pic:spPr>
                </pic:pic>
              </a:graphicData>
            </a:graphic>
          </wp:inline>
        </w:drawing>
      </w:r>
    </w:p>
    <w:p w14:paraId="6FFEF937">
      <w:pPr>
        <w:spacing w:line="219" w:lineRule="auto"/>
        <w:rPr>
          <w:color w:val="auto"/>
          <w:sz w:val="24"/>
          <w:szCs w:val="24"/>
        </w:rPr>
        <w:sectPr>
          <w:footerReference r:id="rId30" w:type="default"/>
          <w:pgSz w:w="11906" w:h="16839"/>
          <w:pgMar w:top="400" w:right="960" w:bottom="1150" w:left="1080" w:header="0" w:footer="987" w:gutter="0"/>
          <w:pgNumType w:fmt="decimal"/>
          <w:cols w:space="720" w:num="1"/>
        </w:sectPr>
      </w:pPr>
    </w:p>
    <w:p w14:paraId="7587BD75">
      <w:pPr>
        <w:pStyle w:val="3"/>
        <w:spacing w:line="267" w:lineRule="auto"/>
        <w:rPr>
          <w:color w:val="auto"/>
        </w:rPr>
      </w:pPr>
    </w:p>
    <w:p w14:paraId="1CB6D073">
      <w:pPr>
        <w:pStyle w:val="3"/>
        <w:spacing w:line="267" w:lineRule="auto"/>
        <w:rPr>
          <w:color w:val="auto"/>
        </w:rPr>
      </w:pPr>
    </w:p>
    <w:p w14:paraId="1555CD08">
      <w:pPr>
        <w:pStyle w:val="3"/>
        <w:spacing w:line="267" w:lineRule="auto"/>
        <w:rPr>
          <w:color w:val="auto"/>
        </w:rPr>
      </w:pPr>
    </w:p>
    <w:p w14:paraId="09893A89">
      <w:pPr>
        <w:pStyle w:val="3"/>
        <w:spacing w:line="268" w:lineRule="auto"/>
        <w:rPr>
          <w:color w:val="auto"/>
        </w:rPr>
      </w:pPr>
    </w:p>
    <w:p w14:paraId="27C6DA55">
      <w:pPr>
        <w:spacing w:before="78" w:line="220" w:lineRule="auto"/>
        <w:ind w:left="4"/>
        <w:rPr>
          <w:rFonts w:ascii="宋体" w:hAnsi="宋体" w:eastAsia="宋体" w:cs="宋体"/>
          <w:color w:val="auto"/>
          <w:sz w:val="24"/>
          <w:szCs w:val="24"/>
        </w:rPr>
      </w:pPr>
      <w:r>
        <w:rPr>
          <w:rFonts w:ascii="宋体" w:hAnsi="宋体" w:eastAsia="宋体" w:cs="宋体"/>
          <w:color w:val="auto"/>
          <w:spacing w:val="-3"/>
          <w:sz w:val="24"/>
          <w:szCs w:val="24"/>
        </w:rPr>
        <w:t>投诉事项</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2</w:t>
      </w:r>
    </w:p>
    <w:p w14:paraId="0D9944AC">
      <w:pPr>
        <w:spacing w:before="214" w:line="175" w:lineRule="exact"/>
        <w:ind w:left="17"/>
        <w:rPr>
          <w:rFonts w:ascii="宋体" w:hAnsi="宋体" w:eastAsia="宋体" w:cs="宋体"/>
          <w:color w:val="auto"/>
          <w:sz w:val="24"/>
          <w:szCs w:val="24"/>
        </w:rPr>
      </w:pPr>
      <w:r>
        <w:rPr>
          <w:rFonts w:ascii="宋体" w:hAnsi="宋体" w:eastAsia="宋体" w:cs="宋体"/>
          <w:color w:val="auto"/>
          <w:spacing w:val="-7"/>
          <w:position w:val="-3"/>
          <w:sz w:val="24"/>
          <w:szCs w:val="24"/>
        </w:rPr>
        <w:t>……</w:t>
      </w:r>
    </w:p>
    <w:p w14:paraId="219C7748">
      <w:pPr>
        <w:spacing w:before="124" w:line="220" w:lineRule="auto"/>
        <w:ind w:left="5"/>
        <w:rPr>
          <w:rFonts w:ascii="宋体" w:hAnsi="宋体" w:eastAsia="宋体" w:cs="宋体"/>
          <w:color w:val="auto"/>
          <w:sz w:val="24"/>
          <w:szCs w:val="24"/>
        </w:rPr>
      </w:pPr>
      <w:r>
        <w:rPr>
          <w:rFonts w:ascii="宋体" w:hAnsi="宋体" w:eastAsia="宋体" w:cs="宋体"/>
          <w:color w:val="auto"/>
          <w:spacing w:val="-1"/>
          <w:sz w:val="24"/>
          <w:szCs w:val="24"/>
        </w:rPr>
        <w:t>五、与投诉事项相关的投诉请求</w:t>
      </w:r>
    </w:p>
    <w:p w14:paraId="63CAC8B4">
      <w:pPr>
        <w:spacing w:before="113" w:line="219" w:lineRule="auto"/>
        <w:rPr>
          <w:color w:val="auto"/>
          <w:sz w:val="24"/>
          <w:szCs w:val="24"/>
        </w:rPr>
      </w:pPr>
      <w:r>
        <w:rPr>
          <w:rFonts w:ascii="宋体" w:hAnsi="宋体" w:eastAsia="宋体" w:cs="宋体"/>
          <w:color w:val="auto"/>
          <w:spacing w:val="-3"/>
          <w:sz w:val="24"/>
          <w:szCs w:val="24"/>
        </w:rPr>
        <w:t>请求：</w:t>
      </w:r>
      <w:r>
        <w:rPr>
          <w:color w:val="auto"/>
          <w:position w:val="-3"/>
          <w:sz w:val="24"/>
          <w:szCs w:val="24"/>
        </w:rPr>
        <w:drawing>
          <wp:inline distT="0" distB="0" distL="0" distR="0">
            <wp:extent cx="35052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5"/>
                    <a:stretch>
                      <a:fillRect/>
                    </a:stretch>
                  </pic:blipFill>
                  <pic:spPr>
                    <a:xfrm>
                      <a:off x="0" y="0"/>
                      <a:ext cx="3505200" cy="7619"/>
                    </a:xfrm>
                    <a:prstGeom prst="rect">
                      <a:avLst/>
                    </a:prstGeom>
                  </pic:spPr>
                </pic:pic>
              </a:graphicData>
            </a:graphic>
          </wp:inline>
        </w:drawing>
      </w:r>
    </w:p>
    <w:p w14:paraId="22082B5F">
      <w:pPr>
        <w:pStyle w:val="3"/>
        <w:spacing w:line="434" w:lineRule="auto"/>
        <w:rPr>
          <w:color w:val="auto"/>
        </w:rPr>
      </w:pPr>
    </w:p>
    <w:p w14:paraId="6D5667DE">
      <w:pPr>
        <w:spacing w:before="78" w:line="219" w:lineRule="auto"/>
        <w:ind w:left="1"/>
        <w:rPr>
          <w:rFonts w:ascii="宋体" w:hAnsi="宋体" w:eastAsia="宋体" w:cs="宋体"/>
          <w:color w:val="auto"/>
          <w:sz w:val="24"/>
          <w:szCs w:val="24"/>
        </w:rPr>
      </w:pPr>
      <w:r>
        <w:rPr>
          <w:rFonts w:ascii="宋体" w:hAnsi="宋体" w:eastAsia="宋体" w:cs="宋体"/>
          <w:color w:val="auto"/>
          <w:spacing w:val="-6"/>
          <w:sz w:val="24"/>
          <w:szCs w:val="24"/>
        </w:rPr>
        <w:t>签字(签章)：</w:t>
      </w:r>
      <w:r>
        <w:rPr>
          <w:rFonts w:ascii="宋体" w:hAnsi="宋体" w:eastAsia="宋体" w:cs="宋体"/>
          <w:color w:val="auto"/>
          <w:sz w:val="24"/>
          <w:szCs w:val="24"/>
        </w:rPr>
        <w:t xml:space="preserve">                   </w:t>
      </w:r>
      <w:r>
        <w:rPr>
          <w:rFonts w:ascii="宋体" w:hAnsi="宋体" w:eastAsia="宋体" w:cs="宋体"/>
          <w:color w:val="auto"/>
          <w:spacing w:val="-6"/>
          <w:sz w:val="24"/>
          <w:szCs w:val="24"/>
        </w:rPr>
        <w:t>公章：</w:t>
      </w:r>
    </w:p>
    <w:p w14:paraId="26895B9E">
      <w:pPr>
        <w:spacing w:before="116" w:line="220" w:lineRule="auto"/>
        <w:ind w:left="43"/>
        <w:rPr>
          <w:rFonts w:ascii="宋体" w:hAnsi="宋体" w:eastAsia="宋体" w:cs="宋体"/>
          <w:color w:val="auto"/>
          <w:sz w:val="24"/>
          <w:szCs w:val="24"/>
        </w:rPr>
      </w:pPr>
      <w:r>
        <w:rPr>
          <w:rFonts w:ascii="宋体" w:hAnsi="宋体" w:eastAsia="宋体" w:cs="宋体"/>
          <w:color w:val="auto"/>
          <w:spacing w:val="-24"/>
          <w:sz w:val="24"/>
          <w:szCs w:val="24"/>
        </w:rPr>
        <w:t>日期：</w:t>
      </w:r>
    </w:p>
    <w:p w14:paraId="2044E397">
      <w:pPr>
        <w:pStyle w:val="3"/>
        <w:spacing w:line="432" w:lineRule="auto"/>
        <w:rPr>
          <w:color w:val="auto"/>
        </w:rPr>
      </w:pPr>
    </w:p>
    <w:p w14:paraId="4DB83515">
      <w:pPr>
        <w:spacing w:before="79" w:line="219" w:lineRule="auto"/>
        <w:ind w:left="4"/>
        <w:rPr>
          <w:rFonts w:ascii="宋体" w:hAnsi="宋体" w:eastAsia="宋体" w:cs="宋体"/>
          <w:color w:val="auto"/>
          <w:sz w:val="24"/>
          <w:szCs w:val="24"/>
        </w:rPr>
      </w:pPr>
      <w:r>
        <w:rPr>
          <w:rFonts w:ascii="宋体" w:hAnsi="宋体" w:eastAsia="宋体" w:cs="宋体"/>
          <w:b/>
          <w:bCs/>
          <w:color w:val="auto"/>
          <w:spacing w:val="-4"/>
          <w:sz w:val="24"/>
          <w:szCs w:val="24"/>
        </w:rPr>
        <w:t>投诉书制作说明：</w:t>
      </w:r>
    </w:p>
    <w:p w14:paraId="47A4D887">
      <w:pPr>
        <w:spacing w:before="115" w:line="294" w:lineRule="auto"/>
        <w:ind w:left="2" w:firstLine="496"/>
        <w:rPr>
          <w:rFonts w:ascii="宋体" w:hAnsi="宋体" w:eastAsia="宋体" w:cs="宋体"/>
          <w:color w:val="auto"/>
          <w:sz w:val="24"/>
          <w:szCs w:val="24"/>
        </w:rPr>
      </w:pPr>
      <w:r>
        <w:rPr>
          <w:rFonts w:ascii="宋体" w:hAnsi="宋体" w:eastAsia="宋体" w:cs="宋体"/>
          <w:color w:val="auto"/>
          <w:spacing w:val="-3"/>
          <w:sz w:val="24"/>
          <w:szCs w:val="24"/>
        </w:rPr>
        <w:t>1.投诉人提起投诉时，应当提交投诉书和必要的证明材料，并按照被投诉人和与投</w:t>
      </w:r>
      <w:r>
        <w:rPr>
          <w:rFonts w:ascii="宋体" w:hAnsi="宋体" w:eastAsia="宋体" w:cs="宋体"/>
          <w:color w:val="auto"/>
          <w:spacing w:val="-4"/>
          <w:sz w:val="24"/>
          <w:szCs w:val="24"/>
        </w:rPr>
        <w:t>诉事项</w:t>
      </w:r>
      <w:r>
        <w:rPr>
          <w:rFonts w:ascii="宋体" w:hAnsi="宋体" w:eastAsia="宋体" w:cs="宋体"/>
          <w:color w:val="auto"/>
          <w:sz w:val="24"/>
          <w:szCs w:val="24"/>
        </w:rPr>
        <w:t xml:space="preserve"> </w:t>
      </w:r>
      <w:r>
        <w:rPr>
          <w:rFonts w:ascii="宋体" w:hAnsi="宋体" w:eastAsia="宋体" w:cs="宋体"/>
          <w:color w:val="auto"/>
          <w:spacing w:val="-3"/>
          <w:sz w:val="24"/>
          <w:szCs w:val="24"/>
        </w:rPr>
        <w:t>有关的供应商数量提供投诉书副本。</w:t>
      </w:r>
    </w:p>
    <w:p w14:paraId="787DBDE4">
      <w:pPr>
        <w:spacing w:before="35" w:line="299" w:lineRule="auto"/>
        <w:ind w:firstLine="483"/>
        <w:jc w:val="both"/>
        <w:rPr>
          <w:rFonts w:ascii="宋体" w:hAnsi="宋体" w:eastAsia="宋体" w:cs="宋体"/>
          <w:color w:val="auto"/>
          <w:sz w:val="24"/>
          <w:szCs w:val="24"/>
        </w:rPr>
      </w:pPr>
      <w:r>
        <w:rPr>
          <w:rFonts w:ascii="宋体" w:hAnsi="宋体" w:eastAsia="宋体" w:cs="宋体"/>
          <w:color w:val="auto"/>
          <w:spacing w:val="-3"/>
          <w:sz w:val="24"/>
          <w:szCs w:val="24"/>
        </w:rPr>
        <w:t>2.投诉人若委托代理人进行投诉的，投诉书应按照要求列明“授权代表”的有关内容，并</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在附件中提交由投诉人签署的授权委托书。</w:t>
      </w:r>
      <w:r>
        <w:rPr>
          <w:rFonts w:ascii="宋体" w:hAnsi="宋体" w:eastAsia="宋体" w:cs="宋体"/>
          <w:color w:val="auto"/>
          <w:spacing w:val="-3"/>
          <w:sz w:val="24"/>
          <w:szCs w:val="24"/>
        </w:rPr>
        <w:t>授权委托书应当载明代理人的姓名或者名称、代理</w:t>
      </w:r>
      <w:r>
        <w:rPr>
          <w:rFonts w:ascii="宋体" w:hAnsi="宋体" w:eastAsia="宋体" w:cs="宋体"/>
          <w:color w:val="auto"/>
          <w:sz w:val="24"/>
          <w:szCs w:val="24"/>
        </w:rPr>
        <w:t xml:space="preserve"> </w:t>
      </w:r>
      <w:r>
        <w:rPr>
          <w:rFonts w:ascii="宋体" w:hAnsi="宋体" w:eastAsia="宋体" w:cs="宋体"/>
          <w:color w:val="auto"/>
          <w:spacing w:val="-3"/>
          <w:sz w:val="24"/>
          <w:szCs w:val="24"/>
        </w:rPr>
        <w:t>事项、具体权限、期限和相关事项。</w:t>
      </w:r>
    </w:p>
    <w:p w14:paraId="1A4D18C3">
      <w:pPr>
        <w:spacing w:before="35" w:line="219" w:lineRule="auto"/>
        <w:ind w:left="486"/>
        <w:rPr>
          <w:rFonts w:ascii="宋体" w:hAnsi="宋体" w:eastAsia="宋体" w:cs="宋体"/>
          <w:color w:val="auto"/>
          <w:sz w:val="24"/>
          <w:szCs w:val="24"/>
        </w:rPr>
      </w:pPr>
      <w:r>
        <w:rPr>
          <w:rFonts w:ascii="宋体" w:hAnsi="宋体" w:eastAsia="宋体" w:cs="宋体"/>
          <w:color w:val="auto"/>
          <w:spacing w:val="-2"/>
          <w:sz w:val="24"/>
          <w:szCs w:val="24"/>
        </w:rPr>
        <w:t>3.投诉人若对项目的某一分包进行投诉，投诉书应列明具体分包号。</w:t>
      </w:r>
    </w:p>
    <w:p w14:paraId="11CF2AE7">
      <w:pPr>
        <w:spacing w:before="115" w:line="294" w:lineRule="auto"/>
        <w:ind w:left="485" w:right="1620" w:hanging="5"/>
        <w:rPr>
          <w:rFonts w:ascii="宋体" w:hAnsi="宋体" w:eastAsia="宋体" w:cs="宋体"/>
          <w:color w:val="auto"/>
          <w:sz w:val="24"/>
          <w:szCs w:val="24"/>
        </w:rPr>
      </w:pPr>
      <w:r>
        <w:rPr>
          <w:rFonts w:ascii="宋体" w:hAnsi="宋体" w:eastAsia="宋体" w:cs="宋体"/>
          <w:color w:val="auto"/>
          <w:spacing w:val="-1"/>
          <w:sz w:val="24"/>
          <w:szCs w:val="24"/>
        </w:rPr>
        <w:t>4.投诉书应简要列明质疑事项，质疑函、质疑</w:t>
      </w:r>
      <w:r>
        <w:rPr>
          <w:rFonts w:ascii="宋体" w:hAnsi="宋体" w:eastAsia="宋体" w:cs="宋体"/>
          <w:color w:val="auto"/>
          <w:spacing w:val="-2"/>
          <w:sz w:val="24"/>
          <w:szCs w:val="24"/>
        </w:rPr>
        <w:t>答复等作为附件材料提供。</w:t>
      </w:r>
      <w:r>
        <w:rPr>
          <w:rFonts w:ascii="宋体" w:hAnsi="宋体" w:eastAsia="宋体" w:cs="宋体"/>
          <w:color w:val="auto"/>
          <w:sz w:val="24"/>
          <w:szCs w:val="24"/>
        </w:rPr>
        <w:t xml:space="preserve"> </w:t>
      </w:r>
      <w:r>
        <w:rPr>
          <w:rFonts w:ascii="宋体" w:hAnsi="宋体" w:eastAsia="宋体" w:cs="宋体"/>
          <w:color w:val="auto"/>
          <w:spacing w:val="-2"/>
          <w:sz w:val="24"/>
          <w:szCs w:val="24"/>
        </w:rPr>
        <w:t>5.投诉书的投诉事项应具体、明确，并有必要的事实依据和法律依据。</w:t>
      </w:r>
    </w:p>
    <w:p w14:paraId="57D51747">
      <w:pPr>
        <w:spacing w:before="35"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6.投诉书的投诉请求应与投诉事项相关。</w:t>
      </w:r>
    </w:p>
    <w:p w14:paraId="02D3C46B">
      <w:pPr>
        <w:spacing w:before="116" w:line="294" w:lineRule="auto"/>
        <w:ind w:left="17" w:firstLine="470"/>
        <w:rPr>
          <w:rFonts w:ascii="宋体" w:hAnsi="宋体" w:eastAsia="宋体" w:cs="宋体"/>
          <w:color w:val="auto"/>
          <w:sz w:val="24"/>
          <w:szCs w:val="24"/>
        </w:rPr>
      </w:pPr>
      <w:r>
        <w:rPr>
          <w:rFonts w:ascii="宋体" w:hAnsi="宋体" w:eastAsia="宋体" w:cs="宋体"/>
          <w:color w:val="auto"/>
          <w:spacing w:val="-3"/>
          <w:sz w:val="24"/>
          <w:szCs w:val="24"/>
        </w:rPr>
        <w:t>7.投诉人为自然人的，投诉书应当由本人签字；投诉人为法人或者其他组织的，投诉书应</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当由法定代表人、主要负责人，或者其授权代表签字或者盖章，并加盖公章。</w:t>
      </w:r>
    </w:p>
    <w:p w14:paraId="040D77C0">
      <w:pPr>
        <w:spacing w:line="294" w:lineRule="auto"/>
        <w:rPr>
          <w:rFonts w:ascii="宋体" w:hAnsi="宋体" w:eastAsia="宋体" w:cs="宋体"/>
          <w:color w:val="auto"/>
          <w:sz w:val="24"/>
          <w:szCs w:val="24"/>
        </w:rPr>
        <w:sectPr>
          <w:footerReference r:id="rId31" w:type="default"/>
          <w:pgSz w:w="11906" w:h="16839"/>
          <w:pgMar w:top="400" w:right="1080" w:bottom="1150" w:left="1087" w:header="0" w:footer="987" w:gutter="0"/>
          <w:pgNumType w:fmt="decimal"/>
          <w:cols w:space="720" w:num="1"/>
        </w:sectPr>
      </w:pPr>
    </w:p>
    <w:p w14:paraId="68381393">
      <w:pPr>
        <w:pStyle w:val="3"/>
        <w:spacing w:line="319" w:lineRule="auto"/>
        <w:rPr>
          <w:color w:val="auto"/>
        </w:rPr>
      </w:pPr>
    </w:p>
    <w:p w14:paraId="03D28F90">
      <w:pPr>
        <w:pStyle w:val="3"/>
        <w:spacing w:line="320" w:lineRule="auto"/>
        <w:rPr>
          <w:color w:val="auto"/>
        </w:rPr>
      </w:pPr>
    </w:p>
    <w:p w14:paraId="7B9B41A4">
      <w:pPr>
        <w:pStyle w:val="3"/>
        <w:spacing w:line="320" w:lineRule="auto"/>
        <w:rPr>
          <w:color w:val="auto"/>
        </w:rPr>
      </w:pPr>
    </w:p>
    <w:p w14:paraId="6CED64E5">
      <w:pPr>
        <w:spacing w:before="143" w:line="219" w:lineRule="auto"/>
        <w:ind w:left="3112"/>
        <w:rPr>
          <w:color w:val="auto"/>
        </w:rPr>
      </w:pPr>
      <w:bookmarkStart w:id="10" w:name="bookmark6"/>
      <w:bookmarkEnd w:id="10"/>
      <w:r>
        <w:rPr>
          <w:rFonts w:ascii="宋体" w:hAnsi="宋体" w:eastAsia="宋体" w:cs="宋体"/>
          <w:b/>
          <w:bCs/>
          <w:color w:val="auto"/>
          <w:spacing w:val="-5"/>
          <w:sz w:val="44"/>
          <w:szCs w:val="44"/>
        </w:rPr>
        <w:t>第三章</w:t>
      </w:r>
      <w:r>
        <w:rPr>
          <w:rFonts w:ascii="宋体" w:hAnsi="宋体" w:eastAsia="宋体" w:cs="宋体"/>
          <w:color w:val="auto"/>
          <w:spacing w:val="-5"/>
          <w:sz w:val="44"/>
          <w:szCs w:val="44"/>
        </w:rPr>
        <w:t xml:space="preserve">  </w:t>
      </w:r>
      <w:r>
        <w:rPr>
          <w:rFonts w:ascii="宋体" w:hAnsi="宋体" w:eastAsia="宋体" w:cs="宋体"/>
          <w:b/>
          <w:bCs/>
          <w:color w:val="auto"/>
          <w:spacing w:val="-5"/>
          <w:sz w:val="44"/>
          <w:szCs w:val="44"/>
        </w:rPr>
        <w:t>采购需求</w:t>
      </w:r>
    </w:p>
    <w:p w14:paraId="73130ECF">
      <w:pPr>
        <w:pStyle w:val="3"/>
        <w:spacing w:line="296" w:lineRule="auto"/>
        <w:rPr>
          <w:color w:val="auto"/>
        </w:rPr>
      </w:pPr>
    </w:p>
    <w:p w14:paraId="0EB29374">
      <w:pPr>
        <w:spacing w:before="78" w:line="221" w:lineRule="auto"/>
        <w:ind w:left="481"/>
        <w:rPr>
          <w:rFonts w:ascii="宋体" w:hAnsi="宋体" w:eastAsia="宋体" w:cs="宋体"/>
          <w:color w:val="auto"/>
          <w:sz w:val="24"/>
          <w:szCs w:val="24"/>
        </w:rPr>
      </w:pPr>
      <w:r>
        <w:rPr>
          <w:rFonts w:ascii="宋体" w:hAnsi="宋体" w:eastAsia="宋体" w:cs="宋体"/>
          <w:b/>
          <w:bCs/>
          <w:color w:val="auto"/>
          <w:spacing w:val="-5"/>
          <w:sz w:val="24"/>
          <w:szCs w:val="24"/>
        </w:rPr>
        <w:t>一、要求</w:t>
      </w:r>
    </w:p>
    <w:p w14:paraId="045F8CC1">
      <w:pPr>
        <w:spacing w:before="217" w:line="375" w:lineRule="auto"/>
        <w:ind w:firstLine="48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1.1 项目概况</w:t>
      </w:r>
    </w:p>
    <w:p w14:paraId="2C415C3E">
      <w:pPr>
        <w:spacing w:before="217" w:line="375" w:lineRule="auto"/>
        <w:ind w:firstLine="48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1.1.1 项目名称</w:t>
      </w:r>
    </w:p>
    <w:p w14:paraId="3CFDAD87">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拜城县项目全过程管理项目</w:t>
      </w:r>
    </w:p>
    <w:p w14:paraId="75F465CA">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1.1.2 采购单位</w:t>
      </w:r>
    </w:p>
    <w:p w14:paraId="17A4EC12">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拜城县发展和改革委员会</w:t>
      </w:r>
    </w:p>
    <w:p w14:paraId="665F7100">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1.1.3 采购内容</w:t>
      </w:r>
    </w:p>
    <w:p w14:paraId="1F0EE581">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1.对浙江省温州市2025年对口支援阿克苏地区拜城县64个项目 进行项目全过程管理，涉及干部人才交流、产业促进就业、保障和改善民生、各民族交流交往交融、教育等五个领域，总投资14408.6万元。项目具体实施内容为：对2025年援疆项目进行全过程跟踪审计服务，全面掌握援疆项目实施过程、审核前期立项情况、招投标环节、 合同履行情况、竣工验收情况、结算审核情况、资金下达及支付情况  等各方面是否合规，提高援疆项目管理的规范性和有效性；</w:t>
      </w:r>
    </w:p>
    <w:p w14:paraId="580A8BD5">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2.对“拜城县2025年援疆项目”中固投项目是否按照财政部《基本建设财务规则》(2016财政部令第81号)的规定编制竣工财务决算， 核实资产交付情况等信息进行跟踪审计；</w:t>
      </w:r>
    </w:p>
    <w:p w14:paraId="14EA2B17">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3.对“拜城县2025年援疆项目”非固投项目资金支出金额、支出范围、支出程序是否合规进行专项审计；</w:t>
      </w:r>
    </w:p>
    <w:p w14:paraId="417F2778">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4.对“拜城县2025年援疆项目”资料进行整理归档；</w:t>
      </w:r>
    </w:p>
    <w:p w14:paraId="05D8DCAC">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5.未提及的可能涉及的合理性工作内容。</w:t>
      </w:r>
    </w:p>
    <w:p w14:paraId="0D791DD3">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1.1.4 项目地理位置</w:t>
      </w:r>
    </w:p>
    <w:p w14:paraId="63CD1A3E">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本项目建设地点位于拜城县。</w:t>
      </w:r>
    </w:p>
    <w:p w14:paraId="454A91FD">
      <w:pPr>
        <w:spacing w:before="217" w:line="375" w:lineRule="auto"/>
        <w:ind w:firstLine="480"/>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1.1.5服务单位常驻拜城县发改委注册会计师不少于2人，专业人员不少于10人，且能随时参加本项目相关会议。提供驻场人员服务承诺书，人员不能到场得业主有权解除合同。</w:t>
      </w:r>
    </w:p>
    <w:p w14:paraId="0AC2976C">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二、合同履约期限</w:t>
      </w:r>
    </w:p>
    <w:p w14:paraId="219E4DEE">
      <w:pPr>
        <w:spacing w:before="217" w:line="375" w:lineRule="auto"/>
        <w:ind w:firstLine="48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本项目时间紧任务重，要求合同履约期限为合同签订后一年之内。</w:t>
      </w:r>
    </w:p>
    <w:p w14:paraId="127A6213">
      <w:pPr>
        <w:spacing w:line="219" w:lineRule="auto"/>
        <w:rPr>
          <w:rFonts w:ascii="宋体" w:hAnsi="宋体" w:eastAsia="宋体" w:cs="宋体"/>
          <w:color w:val="auto"/>
          <w:sz w:val="24"/>
          <w:szCs w:val="24"/>
          <w:highlight w:val="none"/>
        </w:rPr>
      </w:pPr>
    </w:p>
    <w:p w14:paraId="4BFEAAE7">
      <w:pPr>
        <w:spacing w:line="219" w:lineRule="auto"/>
        <w:rPr>
          <w:rFonts w:hint="eastAsia" w:ascii="宋体" w:hAnsi="宋体" w:eastAsia="宋体" w:cs="宋体"/>
          <w:color w:val="auto"/>
          <w:sz w:val="24"/>
          <w:szCs w:val="24"/>
          <w:highlight w:val="yellow"/>
          <w:lang w:val="en-US" w:eastAsia="zh-CN"/>
        </w:rPr>
        <w:sectPr>
          <w:footerReference r:id="rId32" w:type="default"/>
          <w:pgSz w:w="11906" w:h="16839"/>
          <w:pgMar w:top="400" w:right="874" w:bottom="1150" w:left="1091" w:header="0" w:footer="987" w:gutter="0"/>
          <w:pgNumType w:fmt="decimal"/>
          <w:cols w:space="720" w:num="1"/>
        </w:sectPr>
      </w:pPr>
    </w:p>
    <w:p w14:paraId="003217C7">
      <w:pPr>
        <w:pStyle w:val="3"/>
        <w:spacing w:line="242" w:lineRule="auto"/>
        <w:rPr>
          <w:color w:val="auto"/>
        </w:rPr>
      </w:pPr>
    </w:p>
    <w:p w14:paraId="552DD3CE">
      <w:pPr>
        <w:pStyle w:val="3"/>
        <w:spacing w:line="242" w:lineRule="auto"/>
        <w:rPr>
          <w:color w:val="auto"/>
        </w:rPr>
      </w:pPr>
    </w:p>
    <w:p w14:paraId="15007477">
      <w:pPr>
        <w:pStyle w:val="3"/>
        <w:spacing w:line="243" w:lineRule="auto"/>
        <w:rPr>
          <w:color w:val="auto"/>
        </w:rPr>
      </w:pPr>
    </w:p>
    <w:p w14:paraId="2608179A">
      <w:pPr>
        <w:pStyle w:val="3"/>
        <w:spacing w:line="243" w:lineRule="auto"/>
        <w:rPr>
          <w:color w:val="auto"/>
        </w:rPr>
      </w:pPr>
    </w:p>
    <w:p w14:paraId="463A36BE">
      <w:pPr>
        <w:pStyle w:val="3"/>
        <w:spacing w:line="243" w:lineRule="auto"/>
        <w:rPr>
          <w:color w:val="auto"/>
        </w:rPr>
      </w:pPr>
    </w:p>
    <w:p w14:paraId="3D1B21EE">
      <w:pPr>
        <w:spacing w:before="143" w:line="219" w:lineRule="auto"/>
        <w:ind w:left="3250"/>
        <w:rPr>
          <w:rFonts w:ascii="宋体" w:hAnsi="宋体" w:eastAsia="宋体" w:cs="宋体"/>
          <w:color w:val="auto"/>
          <w:sz w:val="44"/>
          <w:szCs w:val="44"/>
        </w:rPr>
      </w:pPr>
      <w:bookmarkStart w:id="11" w:name="bookmark8"/>
      <w:bookmarkEnd w:id="11"/>
      <w:r>
        <w:rPr>
          <w:rFonts w:ascii="宋体" w:hAnsi="宋体" w:eastAsia="宋体" w:cs="宋体"/>
          <w:b/>
          <w:bCs/>
          <w:color w:val="auto"/>
          <w:spacing w:val="-5"/>
          <w:sz w:val="44"/>
          <w:szCs w:val="44"/>
        </w:rPr>
        <w:t>第四章</w:t>
      </w:r>
      <w:r>
        <w:rPr>
          <w:rFonts w:ascii="宋体" w:hAnsi="宋体" w:eastAsia="宋体" w:cs="宋体"/>
          <w:color w:val="auto"/>
          <w:spacing w:val="-5"/>
          <w:sz w:val="44"/>
          <w:szCs w:val="44"/>
        </w:rPr>
        <w:t xml:space="preserve">  </w:t>
      </w:r>
      <w:r>
        <w:rPr>
          <w:rFonts w:ascii="宋体" w:hAnsi="宋体" w:eastAsia="宋体" w:cs="宋体"/>
          <w:b/>
          <w:bCs/>
          <w:color w:val="auto"/>
          <w:spacing w:val="-5"/>
          <w:sz w:val="44"/>
          <w:szCs w:val="44"/>
        </w:rPr>
        <w:t>评审方法</w:t>
      </w:r>
    </w:p>
    <w:p w14:paraId="7839B5C4">
      <w:pPr>
        <w:pStyle w:val="3"/>
        <w:spacing w:line="405" w:lineRule="auto"/>
        <w:rPr>
          <w:color w:val="auto"/>
        </w:rPr>
      </w:pPr>
    </w:p>
    <w:p w14:paraId="03B3B79F">
      <w:pPr>
        <w:spacing w:before="91" w:line="219" w:lineRule="auto"/>
        <w:ind w:left="142"/>
        <w:rPr>
          <w:rFonts w:ascii="宋体" w:hAnsi="宋体" w:eastAsia="宋体" w:cs="宋体"/>
          <w:color w:val="auto"/>
          <w:sz w:val="28"/>
          <w:szCs w:val="28"/>
        </w:rPr>
      </w:pPr>
      <w:r>
        <w:rPr>
          <w:rFonts w:ascii="宋体" w:hAnsi="宋体" w:eastAsia="宋体" w:cs="宋体"/>
          <w:b/>
          <w:bCs/>
          <w:color w:val="auto"/>
          <w:spacing w:val="-4"/>
          <w:sz w:val="28"/>
          <w:szCs w:val="28"/>
        </w:rPr>
        <w:t>一、评审办法前附表</w:t>
      </w:r>
    </w:p>
    <w:p w14:paraId="3FE23DDC">
      <w:pPr>
        <w:spacing w:line="90" w:lineRule="auto"/>
        <w:rPr>
          <w:rFonts w:ascii="Arial"/>
          <w:color w:val="auto"/>
          <w:sz w:val="2"/>
        </w:rPr>
      </w:pPr>
    </w:p>
    <w:tbl>
      <w:tblPr>
        <w:tblStyle w:val="15"/>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706"/>
        <w:gridCol w:w="5839"/>
        <w:gridCol w:w="1239"/>
      </w:tblGrid>
      <w:tr w14:paraId="2BCF5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912" w:type="dxa"/>
            <w:gridSpan w:val="2"/>
            <w:vAlign w:val="top"/>
          </w:tcPr>
          <w:p w14:paraId="19313757">
            <w:pPr>
              <w:pStyle w:val="16"/>
              <w:spacing w:before="99" w:line="220" w:lineRule="auto"/>
              <w:ind w:left="654"/>
              <w:rPr>
                <w:color w:val="auto"/>
                <w:sz w:val="22"/>
                <w:szCs w:val="22"/>
              </w:rPr>
            </w:pPr>
            <w:r>
              <w:rPr>
                <w:b/>
                <w:bCs/>
                <w:color w:val="auto"/>
                <w:spacing w:val="-4"/>
                <w:sz w:val="22"/>
                <w:szCs w:val="22"/>
              </w:rPr>
              <w:t>评分因素</w:t>
            </w:r>
          </w:p>
        </w:tc>
        <w:tc>
          <w:tcPr>
            <w:tcW w:w="5839" w:type="dxa"/>
            <w:vAlign w:val="top"/>
          </w:tcPr>
          <w:p w14:paraId="1EE0BE1D">
            <w:pPr>
              <w:pStyle w:val="16"/>
              <w:spacing w:before="100" w:line="220" w:lineRule="auto"/>
              <w:ind w:left="2481"/>
              <w:rPr>
                <w:color w:val="auto"/>
                <w:sz w:val="22"/>
                <w:szCs w:val="22"/>
              </w:rPr>
            </w:pPr>
            <w:r>
              <w:rPr>
                <w:b/>
                <w:bCs/>
                <w:color w:val="auto"/>
                <w:spacing w:val="-4"/>
                <w:sz w:val="22"/>
                <w:szCs w:val="22"/>
              </w:rPr>
              <w:t>评分标准</w:t>
            </w:r>
          </w:p>
        </w:tc>
        <w:tc>
          <w:tcPr>
            <w:tcW w:w="1239" w:type="dxa"/>
            <w:vAlign w:val="top"/>
          </w:tcPr>
          <w:p w14:paraId="40BB3F34">
            <w:pPr>
              <w:pStyle w:val="16"/>
              <w:spacing w:before="100" w:line="220" w:lineRule="auto"/>
              <w:ind w:left="182"/>
              <w:rPr>
                <w:color w:val="auto"/>
                <w:sz w:val="22"/>
                <w:szCs w:val="22"/>
              </w:rPr>
            </w:pPr>
            <w:r>
              <w:rPr>
                <w:b/>
                <w:bCs/>
                <w:color w:val="auto"/>
                <w:spacing w:val="-4"/>
                <w:sz w:val="22"/>
                <w:szCs w:val="22"/>
              </w:rPr>
              <w:t>评审结论</w:t>
            </w:r>
          </w:p>
        </w:tc>
      </w:tr>
      <w:tr w14:paraId="711A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restart"/>
            <w:tcBorders>
              <w:bottom w:val="nil"/>
            </w:tcBorders>
            <w:vAlign w:val="top"/>
          </w:tcPr>
          <w:p w14:paraId="71897D28">
            <w:pPr>
              <w:spacing w:line="314" w:lineRule="auto"/>
              <w:rPr>
                <w:rFonts w:ascii="Arial"/>
                <w:color w:val="auto"/>
                <w:sz w:val="21"/>
              </w:rPr>
            </w:pPr>
          </w:p>
          <w:p w14:paraId="618F6955">
            <w:pPr>
              <w:pStyle w:val="16"/>
              <w:spacing w:before="71" w:line="220" w:lineRule="auto"/>
              <w:ind w:left="117"/>
              <w:rPr>
                <w:color w:val="auto"/>
                <w:sz w:val="22"/>
                <w:szCs w:val="22"/>
              </w:rPr>
            </w:pPr>
            <w:r>
              <w:rPr>
                <w:color w:val="auto"/>
                <w:spacing w:val="-2"/>
                <w:sz w:val="22"/>
                <w:szCs w:val="22"/>
              </w:rPr>
              <w:t>初步评审</w:t>
            </w:r>
          </w:p>
        </w:tc>
        <w:tc>
          <w:tcPr>
            <w:tcW w:w="1706" w:type="dxa"/>
            <w:vAlign w:val="top"/>
          </w:tcPr>
          <w:p w14:paraId="7AABA323">
            <w:pPr>
              <w:pStyle w:val="16"/>
              <w:spacing w:before="99" w:line="220" w:lineRule="auto"/>
              <w:ind w:left="423"/>
              <w:rPr>
                <w:color w:val="auto"/>
                <w:sz w:val="22"/>
                <w:szCs w:val="22"/>
              </w:rPr>
            </w:pPr>
            <w:r>
              <w:rPr>
                <w:color w:val="auto"/>
                <w:spacing w:val="-4"/>
                <w:sz w:val="22"/>
                <w:szCs w:val="22"/>
              </w:rPr>
              <w:t>资格审查</w:t>
            </w:r>
          </w:p>
        </w:tc>
        <w:tc>
          <w:tcPr>
            <w:tcW w:w="5839" w:type="dxa"/>
            <w:vMerge w:val="restart"/>
            <w:tcBorders>
              <w:bottom w:val="nil"/>
            </w:tcBorders>
            <w:vAlign w:val="top"/>
          </w:tcPr>
          <w:p w14:paraId="5CF787DF">
            <w:pPr>
              <w:spacing w:line="314" w:lineRule="auto"/>
              <w:rPr>
                <w:rFonts w:ascii="Arial"/>
                <w:color w:val="auto"/>
                <w:sz w:val="21"/>
              </w:rPr>
            </w:pPr>
          </w:p>
          <w:p w14:paraId="6217B1D0">
            <w:pPr>
              <w:pStyle w:val="16"/>
              <w:spacing w:before="72" w:line="219" w:lineRule="auto"/>
              <w:ind w:left="9"/>
              <w:rPr>
                <w:color w:val="auto"/>
                <w:sz w:val="22"/>
                <w:szCs w:val="22"/>
              </w:rPr>
            </w:pPr>
            <w:r>
              <w:rPr>
                <w:color w:val="auto"/>
                <w:sz w:val="22"/>
                <w:szCs w:val="22"/>
              </w:rPr>
              <w:t>详见附表一</w:t>
            </w:r>
          </w:p>
        </w:tc>
        <w:tc>
          <w:tcPr>
            <w:tcW w:w="1239" w:type="dxa"/>
            <w:vMerge w:val="restart"/>
            <w:tcBorders>
              <w:bottom w:val="nil"/>
            </w:tcBorders>
            <w:vAlign w:val="top"/>
          </w:tcPr>
          <w:p w14:paraId="57078201">
            <w:pPr>
              <w:rPr>
                <w:rFonts w:ascii="Arial"/>
                <w:color w:val="auto"/>
                <w:sz w:val="21"/>
              </w:rPr>
            </w:pPr>
          </w:p>
        </w:tc>
      </w:tr>
      <w:tr w14:paraId="62D2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continue"/>
            <w:tcBorders>
              <w:top w:val="nil"/>
            </w:tcBorders>
            <w:vAlign w:val="top"/>
          </w:tcPr>
          <w:p w14:paraId="0BF72030">
            <w:pPr>
              <w:rPr>
                <w:rFonts w:ascii="Arial"/>
                <w:color w:val="auto"/>
                <w:sz w:val="21"/>
              </w:rPr>
            </w:pPr>
          </w:p>
        </w:tc>
        <w:tc>
          <w:tcPr>
            <w:tcW w:w="1706" w:type="dxa"/>
            <w:vAlign w:val="top"/>
          </w:tcPr>
          <w:p w14:paraId="36B2C468">
            <w:pPr>
              <w:pStyle w:val="16"/>
              <w:spacing w:before="100" w:line="220" w:lineRule="auto"/>
              <w:ind w:left="305"/>
              <w:rPr>
                <w:color w:val="auto"/>
                <w:sz w:val="22"/>
                <w:szCs w:val="22"/>
              </w:rPr>
            </w:pPr>
            <w:r>
              <w:rPr>
                <w:color w:val="auto"/>
                <w:spacing w:val="-2"/>
                <w:sz w:val="22"/>
                <w:szCs w:val="22"/>
              </w:rPr>
              <w:t>符合性审查</w:t>
            </w:r>
          </w:p>
        </w:tc>
        <w:tc>
          <w:tcPr>
            <w:tcW w:w="5839" w:type="dxa"/>
            <w:vMerge w:val="continue"/>
            <w:tcBorders>
              <w:top w:val="nil"/>
            </w:tcBorders>
            <w:vAlign w:val="top"/>
          </w:tcPr>
          <w:p w14:paraId="03BB70BD">
            <w:pPr>
              <w:rPr>
                <w:rFonts w:ascii="Arial"/>
                <w:color w:val="auto"/>
                <w:sz w:val="21"/>
              </w:rPr>
            </w:pPr>
          </w:p>
        </w:tc>
        <w:tc>
          <w:tcPr>
            <w:tcW w:w="1239" w:type="dxa"/>
            <w:vMerge w:val="continue"/>
            <w:tcBorders>
              <w:top w:val="nil"/>
            </w:tcBorders>
            <w:vAlign w:val="top"/>
          </w:tcPr>
          <w:p w14:paraId="0C309183">
            <w:pPr>
              <w:rPr>
                <w:rFonts w:ascii="Arial"/>
                <w:color w:val="auto"/>
                <w:sz w:val="21"/>
              </w:rPr>
            </w:pPr>
          </w:p>
        </w:tc>
      </w:tr>
      <w:tr w14:paraId="1992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90" w:type="dxa"/>
            <w:gridSpan w:val="4"/>
            <w:vAlign w:val="top"/>
          </w:tcPr>
          <w:p w14:paraId="50402208">
            <w:pPr>
              <w:pStyle w:val="16"/>
              <w:spacing w:before="101" w:line="220" w:lineRule="auto"/>
              <w:ind w:left="11"/>
              <w:rPr>
                <w:color w:val="auto"/>
                <w:sz w:val="22"/>
                <w:szCs w:val="22"/>
              </w:rPr>
            </w:pPr>
            <w:r>
              <w:rPr>
                <w:color w:val="auto"/>
                <w:spacing w:val="-1"/>
                <w:sz w:val="22"/>
                <w:szCs w:val="22"/>
              </w:rPr>
              <w:t>说明：初步评审不通过的不再进入详细评审</w:t>
            </w:r>
          </w:p>
        </w:tc>
      </w:tr>
      <w:tr w14:paraId="79A6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912" w:type="dxa"/>
            <w:gridSpan w:val="2"/>
            <w:vAlign w:val="top"/>
          </w:tcPr>
          <w:p w14:paraId="69532C0F">
            <w:pPr>
              <w:pStyle w:val="16"/>
              <w:spacing w:before="32" w:line="220" w:lineRule="auto"/>
              <w:ind w:left="546"/>
              <w:rPr>
                <w:color w:val="auto"/>
                <w:sz w:val="22"/>
                <w:szCs w:val="22"/>
              </w:rPr>
            </w:pPr>
            <w:r>
              <w:rPr>
                <w:b/>
                <w:bCs/>
                <w:color w:val="auto"/>
                <w:spacing w:val="-4"/>
                <w:sz w:val="22"/>
                <w:szCs w:val="22"/>
              </w:rPr>
              <w:t>评分因素</w:t>
            </w:r>
          </w:p>
        </w:tc>
        <w:tc>
          <w:tcPr>
            <w:tcW w:w="5839" w:type="dxa"/>
            <w:vAlign w:val="top"/>
          </w:tcPr>
          <w:p w14:paraId="2B51DB52">
            <w:pPr>
              <w:pStyle w:val="16"/>
              <w:spacing w:before="33" w:line="220" w:lineRule="auto"/>
              <w:ind w:left="2481"/>
              <w:rPr>
                <w:color w:val="auto"/>
                <w:sz w:val="22"/>
                <w:szCs w:val="22"/>
              </w:rPr>
            </w:pPr>
            <w:r>
              <w:rPr>
                <w:b/>
                <w:bCs/>
                <w:color w:val="auto"/>
                <w:spacing w:val="-4"/>
                <w:sz w:val="22"/>
                <w:szCs w:val="22"/>
              </w:rPr>
              <w:t>评分标准</w:t>
            </w:r>
          </w:p>
        </w:tc>
        <w:tc>
          <w:tcPr>
            <w:tcW w:w="1239" w:type="dxa"/>
            <w:vAlign w:val="top"/>
          </w:tcPr>
          <w:p w14:paraId="4F82FB05">
            <w:pPr>
              <w:pStyle w:val="16"/>
              <w:spacing w:before="32" w:line="220" w:lineRule="auto"/>
              <w:ind w:left="182"/>
              <w:rPr>
                <w:color w:val="auto"/>
                <w:sz w:val="22"/>
                <w:szCs w:val="22"/>
              </w:rPr>
            </w:pPr>
            <w:r>
              <w:rPr>
                <w:b/>
                <w:bCs/>
                <w:color w:val="auto"/>
                <w:spacing w:val="-4"/>
                <w:sz w:val="22"/>
                <w:szCs w:val="22"/>
              </w:rPr>
              <w:t>权重分配</w:t>
            </w:r>
          </w:p>
        </w:tc>
      </w:tr>
      <w:tr w14:paraId="3909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1206" w:type="dxa"/>
            <w:vMerge w:val="restart"/>
            <w:tcBorders>
              <w:bottom w:val="nil"/>
            </w:tcBorders>
            <w:vAlign w:val="top"/>
          </w:tcPr>
          <w:p w14:paraId="32226E54">
            <w:pPr>
              <w:spacing w:line="296" w:lineRule="auto"/>
              <w:rPr>
                <w:rFonts w:ascii="Arial"/>
                <w:color w:val="auto"/>
                <w:sz w:val="21"/>
              </w:rPr>
            </w:pPr>
          </w:p>
          <w:p w14:paraId="27A75C86">
            <w:pPr>
              <w:spacing w:line="296" w:lineRule="auto"/>
              <w:rPr>
                <w:rFonts w:ascii="Arial"/>
                <w:color w:val="auto"/>
                <w:sz w:val="21"/>
              </w:rPr>
            </w:pPr>
          </w:p>
          <w:p w14:paraId="6FA5C515">
            <w:pPr>
              <w:spacing w:line="296" w:lineRule="auto"/>
              <w:rPr>
                <w:rFonts w:ascii="Arial"/>
                <w:color w:val="auto"/>
                <w:sz w:val="21"/>
              </w:rPr>
            </w:pPr>
          </w:p>
          <w:p w14:paraId="576D3E35">
            <w:pPr>
              <w:spacing w:line="296" w:lineRule="auto"/>
              <w:rPr>
                <w:rFonts w:ascii="Arial"/>
                <w:color w:val="auto"/>
                <w:sz w:val="21"/>
              </w:rPr>
            </w:pPr>
          </w:p>
          <w:p w14:paraId="34B252B8">
            <w:pPr>
              <w:pStyle w:val="16"/>
              <w:spacing w:before="72" w:line="220" w:lineRule="auto"/>
              <w:ind w:left="167"/>
              <w:rPr>
                <w:color w:val="auto"/>
                <w:sz w:val="22"/>
                <w:szCs w:val="22"/>
              </w:rPr>
            </w:pPr>
            <w:r>
              <w:rPr>
                <w:color w:val="auto"/>
                <w:spacing w:val="-3"/>
                <w:sz w:val="22"/>
                <w:szCs w:val="22"/>
              </w:rPr>
              <w:t>详细评审</w:t>
            </w:r>
          </w:p>
        </w:tc>
        <w:tc>
          <w:tcPr>
            <w:tcW w:w="1706" w:type="dxa"/>
            <w:vAlign w:val="top"/>
          </w:tcPr>
          <w:p w14:paraId="2CF137B7">
            <w:pPr>
              <w:spacing w:line="270" w:lineRule="auto"/>
              <w:rPr>
                <w:rFonts w:ascii="Arial"/>
                <w:color w:val="auto"/>
                <w:sz w:val="21"/>
              </w:rPr>
            </w:pPr>
          </w:p>
          <w:p w14:paraId="33B84510">
            <w:pPr>
              <w:spacing w:line="271" w:lineRule="auto"/>
              <w:rPr>
                <w:rFonts w:ascii="Arial"/>
                <w:color w:val="auto"/>
                <w:sz w:val="21"/>
              </w:rPr>
            </w:pPr>
          </w:p>
          <w:p w14:paraId="0ABDE54A">
            <w:pPr>
              <w:pStyle w:val="16"/>
              <w:spacing w:before="72" w:line="218" w:lineRule="auto"/>
              <w:ind w:left="196"/>
              <w:rPr>
                <w:color w:val="auto"/>
                <w:sz w:val="22"/>
                <w:szCs w:val="22"/>
              </w:rPr>
            </w:pPr>
            <w:r>
              <w:rPr>
                <w:color w:val="auto"/>
                <w:spacing w:val="-2"/>
                <w:sz w:val="22"/>
                <w:szCs w:val="22"/>
              </w:rPr>
              <w:t>投标报价评审</w:t>
            </w:r>
          </w:p>
          <w:p w14:paraId="01EEB753">
            <w:pPr>
              <w:pStyle w:val="16"/>
              <w:spacing w:before="168" w:line="220" w:lineRule="auto"/>
              <w:ind w:left="392"/>
              <w:rPr>
                <w:color w:val="auto"/>
                <w:sz w:val="22"/>
                <w:szCs w:val="22"/>
              </w:rPr>
            </w:pPr>
            <w:r>
              <w:rPr>
                <w:color w:val="auto"/>
                <w:spacing w:val="-8"/>
                <w:sz w:val="22"/>
                <w:szCs w:val="22"/>
              </w:rPr>
              <w:t>（10</w:t>
            </w:r>
            <w:r>
              <w:rPr>
                <w:color w:val="auto"/>
                <w:spacing w:val="-33"/>
                <w:sz w:val="22"/>
                <w:szCs w:val="22"/>
              </w:rPr>
              <w:t xml:space="preserve"> </w:t>
            </w:r>
            <w:r>
              <w:rPr>
                <w:color w:val="auto"/>
                <w:spacing w:val="-8"/>
                <w:sz w:val="22"/>
                <w:szCs w:val="22"/>
              </w:rPr>
              <w:t>分）</w:t>
            </w:r>
          </w:p>
        </w:tc>
        <w:tc>
          <w:tcPr>
            <w:tcW w:w="5839" w:type="dxa"/>
            <w:vAlign w:val="top"/>
          </w:tcPr>
          <w:p w14:paraId="56BF0732">
            <w:pPr>
              <w:spacing w:line="328" w:lineRule="auto"/>
              <w:rPr>
                <w:rFonts w:ascii="Arial"/>
                <w:color w:val="auto"/>
                <w:sz w:val="21"/>
              </w:rPr>
            </w:pPr>
          </w:p>
          <w:p w14:paraId="146EB40C">
            <w:pPr>
              <w:pStyle w:val="16"/>
              <w:spacing w:before="71" w:line="350" w:lineRule="auto"/>
              <w:ind w:left="5"/>
              <w:jc w:val="both"/>
              <w:rPr>
                <w:color w:val="auto"/>
                <w:sz w:val="22"/>
                <w:szCs w:val="22"/>
              </w:rPr>
            </w:pPr>
            <w:r>
              <w:rPr>
                <w:color w:val="auto"/>
                <w:spacing w:val="-1"/>
                <w:sz w:val="22"/>
                <w:szCs w:val="22"/>
              </w:rPr>
              <w:t>评标基准价=有效投标报价的最低值，有效投标报价等于基准</w:t>
            </w:r>
            <w:r>
              <w:rPr>
                <w:color w:val="auto"/>
                <w:spacing w:val="14"/>
                <w:sz w:val="22"/>
                <w:szCs w:val="22"/>
              </w:rPr>
              <w:t xml:space="preserve"> </w:t>
            </w:r>
            <w:r>
              <w:rPr>
                <w:color w:val="auto"/>
                <w:spacing w:val="-4"/>
                <w:sz w:val="22"/>
                <w:szCs w:val="22"/>
              </w:rPr>
              <w:t>值的得满分，投标报价得分=（评标基准价/投标</w:t>
            </w:r>
            <w:r>
              <w:rPr>
                <w:color w:val="auto"/>
                <w:spacing w:val="-5"/>
                <w:sz w:val="22"/>
                <w:szCs w:val="22"/>
              </w:rPr>
              <w:t>报价）×价格</w:t>
            </w:r>
            <w:r>
              <w:rPr>
                <w:color w:val="auto"/>
                <w:sz w:val="22"/>
                <w:szCs w:val="22"/>
              </w:rPr>
              <w:t xml:space="preserve"> </w:t>
            </w:r>
            <w:r>
              <w:rPr>
                <w:color w:val="auto"/>
                <w:spacing w:val="-2"/>
                <w:sz w:val="22"/>
                <w:szCs w:val="22"/>
              </w:rPr>
              <w:t>权重×100。有效投标报价为通过初步审查的供应商报价。</w:t>
            </w:r>
          </w:p>
        </w:tc>
        <w:tc>
          <w:tcPr>
            <w:tcW w:w="1239" w:type="dxa"/>
            <w:vAlign w:val="top"/>
          </w:tcPr>
          <w:p w14:paraId="0FC3C4F5">
            <w:pPr>
              <w:spacing w:line="263" w:lineRule="auto"/>
              <w:rPr>
                <w:rFonts w:ascii="Arial"/>
                <w:color w:val="auto"/>
                <w:sz w:val="21"/>
              </w:rPr>
            </w:pPr>
          </w:p>
          <w:p w14:paraId="5BAE7DF6">
            <w:pPr>
              <w:spacing w:line="263" w:lineRule="auto"/>
              <w:rPr>
                <w:rFonts w:ascii="Arial"/>
                <w:color w:val="auto"/>
                <w:sz w:val="21"/>
              </w:rPr>
            </w:pPr>
          </w:p>
          <w:p w14:paraId="53244DA5">
            <w:pPr>
              <w:spacing w:line="264" w:lineRule="auto"/>
              <w:rPr>
                <w:rFonts w:ascii="Arial"/>
                <w:color w:val="auto"/>
                <w:sz w:val="21"/>
              </w:rPr>
            </w:pPr>
          </w:p>
          <w:p w14:paraId="14A9428C">
            <w:pPr>
              <w:pStyle w:val="16"/>
              <w:spacing w:before="71" w:line="182" w:lineRule="auto"/>
              <w:ind w:left="476"/>
              <w:rPr>
                <w:color w:val="auto"/>
                <w:sz w:val="22"/>
                <w:szCs w:val="22"/>
              </w:rPr>
            </w:pPr>
            <w:r>
              <w:rPr>
                <w:color w:val="auto"/>
                <w:spacing w:val="-6"/>
                <w:sz w:val="22"/>
                <w:szCs w:val="22"/>
              </w:rPr>
              <w:t>10%</w:t>
            </w:r>
          </w:p>
        </w:tc>
      </w:tr>
      <w:tr w14:paraId="1FA44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206" w:type="dxa"/>
            <w:vMerge w:val="continue"/>
            <w:tcBorders>
              <w:top w:val="nil"/>
            </w:tcBorders>
            <w:vAlign w:val="top"/>
          </w:tcPr>
          <w:p w14:paraId="13AE3167">
            <w:pPr>
              <w:rPr>
                <w:rFonts w:ascii="Arial"/>
                <w:color w:val="auto"/>
                <w:sz w:val="21"/>
              </w:rPr>
            </w:pPr>
          </w:p>
        </w:tc>
        <w:tc>
          <w:tcPr>
            <w:tcW w:w="1706" w:type="dxa"/>
            <w:vAlign w:val="top"/>
          </w:tcPr>
          <w:p w14:paraId="234B03C6">
            <w:pPr>
              <w:pStyle w:val="16"/>
              <w:spacing w:before="36" w:line="220" w:lineRule="auto"/>
              <w:ind w:left="87"/>
              <w:rPr>
                <w:color w:val="auto"/>
                <w:sz w:val="22"/>
                <w:szCs w:val="22"/>
              </w:rPr>
            </w:pPr>
            <w:r>
              <w:rPr>
                <w:color w:val="auto"/>
                <w:spacing w:val="-2"/>
                <w:sz w:val="22"/>
                <w:szCs w:val="22"/>
              </w:rPr>
              <w:t>商务技术标评审</w:t>
            </w:r>
          </w:p>
          <w:p w14:paraId="2D1E0278">
            <w:pPr>
              <w:pStyle w:val="16"/>
              <w:spacing w:before="166" w:line="220" w:lineRule="auto"/>
              <w:ind w:left="392"/>
              <w:rPr>
                <w:color w:val="auto"/>
                <w:sz w:val="22"/>
                <w:szCs w:val="22"/>
              </w:rPr>
            </w:pPr>
            <w:r>
              <w:rPr>
                <w:color w:val="auto"/>
                <w:spacing w:val="-8"/>
                <w:sz w:val="22"/>
                <w:szCs w:val="22"/>
              </w:rPr>
              <w:t>（90</w:t>
            </w:r>
            <w:r>
              <w:rPr>
                <w:color w:val="auto"/>
                <w:spacing w:val="-33"/>
                <w:sz w:val="22"/>
                <w:szCs w:val="22"/>
              </w:rPr>
              <w:t xml:space="preserve"> </w:t>
            </w:r>
            <w:r>
              <w:rPr>
                <w:color w:val="auto"/>
                <w:spacing w:val="-8"/>
                <w:sz w:val="22"/>
                <w:szCs w:val="22"/>
              </w:rPr>
              <w:t>分）</w:t>
            </w:r>
          </w:p>
        </w:tc>
        <w:tc>
          <w:tcPr>
            <w:tcW w:w="5839" w:type="dxa"/>
            <w:vAlign w:val="top"/>
          </w:tcPr>
          <w:p w14:paraId="26AC5BE8">
            <w:pPr>
              <w:pStyle w:val="16"/>
              <w:spacing w:before="251" w:line="219" w:lineRule="auto"/>
              <w:ind w:left="9"/>
              <w:rPr>
                <w:color w:val="auto"/>
                <w:sz w:val="22"/>
                <w:szCs w:val="22"/>
              </w:rPr>
            </w:pPr>
            <w:r>
              <w:rPr>
                <w:color w:val="auto"/>
                <w:spacing w:val="-2"/>
                <w:sz w:val="22"/>
                <w:szCs w:val="22"/>
              </w:rPr>
              <w:t>详见附表二</w:t>
            </w:r>
          </w:p>
        </w:tc>
        <w:tc>
          <w:tcPr>
            <w:tcW w:w="1239" w:type="dxa"/>
            <w:vAlign w:val="top"/>
          </w:tcPr>
          <w:p w14:paraId="735F5C25">
            <w:pPr>
              <w:pStyle w:val="16"/>
              <w:spacing w:before="288" w:line="181" w:lineRule="auto"/>
              <w:ind w:left="460"/>
              <w:rPr>
                <w:color w:val="auto"/>
                <w:sz w:val="22"/>
                <w:szCs w:val="22"/>
              </w:rPr>
            </w:pPr>
            <w:r>
              <w:rPr>
                <w:color w:val="auto"/>
                <w:spacing w:val="-3"/>
                <w:sz w:val="22"/>
                <w:szCs w:val="22"/>
              </w:rPr>
              <w:t>90%</w:t>
            </w:r>
          </w:p>
        </w:tc>
      </w:tr>
      <w:tr w14:paraId="6589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912" w:type="dxa"/>
            <w:gridSpan w:val="2"/>
            <w:vAlign w:val="top"/>
          </w:tcPr>
          <w:p w14:paraId="6CF813E7">
            <w:pPr>
              <w:pStyle w:val="16"/>
              <w:spacing w:before="108" w:line="220" w:lineRule="auto"/>
              <w:ind w:left="716"/>
              <w:rPr>
                <w:color w:val="auto"/>
                <w:sz w:val="22"/>
                <w:szCs w:val="22"/>
              </w:rPr>
            </w:pPr>
            <w:r>
              <w:rPr>
                <w:color w:val="auto"/>
                <w:spacing w:val="-3"/>
                <w:sz w:val="22"/>
                <w:szCs w:val="22"/>
              </w:rPr>
              <w:t>合计（100</w:t>
            </w:r>
            <w:r>
              <w:rPr>
                <w:color w:val="auto"/>
                <w:spacing w:val="-44"/>
                <w:sz w:val="22"/>
                <w:szCs w:val="22"/>
              </w:rPr>
              <w:t xml:space="preserve"> </w:t>
            </w:r>
            <w:r>
              <w:rPr>
                <w:color w:val="auto"/>
                <w:spacing w:val="-3"/>
                <w:sz w:val="22"/>
                <w:szCs w:val="22"/>
              </w:rPr>
              <w:t>分）</w:t>
            </w:r>
          </w:p>
        </w:tc>
        <w:tc>
          <w:tcPr>
            <w:tcW w:w="5839" w:type="dxa"/>
            <w:vAlign w:val="top"/>
          </w:tcPr>
          <w:p w14:paraId="2316B9EE">
            <w:pPr>
              <w:rPr>
                <w:rFonts w:ascii="Arial"/>
                <w:color w:val="auto"/>
                <w:sz w:val="21"/>
              </w:rPr>
            </w:pPr>
          </w:p>
        </w:tc>
        <w:tc>
          <w:tcPr>
            <w:tcW w:w="1239" w:type="dxa"/>
            <w:vAlign w:val="top"/>
          </w:tcPr>
          <w:p w14:paraId="543AF70D">
            <w:pPr>
              <w:pStyle w:val="16"/>
              <w:spacing w:before="143" w:line="182" w:lineRule="auto"/>
              <w:ind w:left="421"/>
              <w:rPr>
                <w:color w:val="auto"/>
                <w:sz w:val="22"/>
                <w:szCs w:val="22"/>
              </w:rPr>
            </w:pPr>
            <w:r>
              <w:rPr>
                <w:color w:val="auto"/>
                <w:spacing w:val="-5"/>
                <w:sz w:val="22"/>
                <w:szCs w:val="22"/>
              </w:rPr>
              <w:t>100%</w:t>
            </w:r>
          </w:p>
        </w:tc>
      </w:tr>
      <w:tr w14:paraId="7812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90" w:type="dxa"/>
            <w:gridSpan w:val="4"/>
            <w:vAlign w:val="top"/>
          </w:tcPr>
          <w:p w14:paraId="5A2885C1">
            <w:pPr>
              <w:pStyle w:val="16"/>
              <w:spacing w:before="108" w:line="220" w:lineRule="auto"/>
              <w:ind w:left="8"/>
              <w:rPr>
                <w:color w:val="auto"/>
                <w:sz w:val="22"/>
                <w:szCs w:val="22"/>
              </w:rPr>
            </w:pPr>
            <w:r>
              <w:rPr>
                <w:color w:val="auto"/>
                <w:spacing w:val="3"/>
                <w:sz w:val="22"/>
                <w:szCs w:val="22"/>
              </w:rPr>
              <w:t>注：评分分值计算保留小数点后两位，小数点后第三位“四舍五入”</w:t>
            </w:r>
          </w:p>
        </w:tc>
      </w:tr>
    </w:tbl>
    <w:p w14:paraId="2DB39F4C">
      <w:pPr>
        <w:pStyle w:val="3"/>
        <w:rPr>
          <w:color w:val="auto"/>
        </w:rPr>
      </w:pPr>
    </w:p>
    <w:p w14:paraId="46E6E587">
      <w:pPr>
        <w:rPr>
          <w:color w:val="auto"/>
        </w:rPr>
        <w:sectPr>
          <w:footerReference r:id="rId33" w:type="default"/>
          <w:pgSz w:w="11906" w:h="16839"/>
          <w:pgMar w:top="400" w:right="952" w:bottom="1150" w:left="953" w:header="0" w:footer="987" w:gutter="0"/>
          <w:pgNumType w:fmt="decimal"/>
          <w:cols w:space="720" w:num="1"/>
        </w:sectPr>
      </w:pPr>
    </w:p>
    <w:p w14:paraId="03074D6D">
      <w:pPr>
        <w:pStyle w:val="3"/>
        <w:spacing w:line="249" w:lineRule="auto"/>
        <w:rPr>
          <w:color w:val="auto"/>
        </w:rPr>
      </w:pPr>
    </w:p>
    <w:p w14:paraId="5D2CD40B">
      <w:pPr>
        <w:pStyle w:val="3"/>
        <w:spacing w:line="249" w:lineRule="auto"/>
        <w:rPr>
          <w:color w:val="auto"/>
        </w:rPr>
      </w:pPr>
    </w:p>
    <w:p w14:paraId="0D4B4A04">
      <w:pPr>
        <w:spacing w:before="72" w:line="219" w:lineRule="auto"/>
        <w:rPr>
          <w:rFonts w:ascii="宋体" w:hAnsi="宋体" w:eastAsia="宋体" w:cs="宋体"/>
          <w:color w:val="auto"/>
          <w:sz w:val="22"/>
          <w:szCs w:val="22"/>
        </w:rPr>
      </w:pPr>
      <w:r>
        <w:rPr>
          <w:rFonts w:ascii="宋体" w:hAnsi="宋体" w:eastAsia="宋体" w:cs="宋体"/>
          <w:color w:val="auto"/>
          <w:spacing w:val="-7"/>
          <w:sz w:val="22"/>
          <w:szCs w:val="22"/>
        </w:rPr>
        <w:t>附表一：</w:t>
      </w:r>
    </w:p>
    <w:p w14:paraId="3FDCD72F">
      <w:pPr>
        <w:spacing w:before="33" w:line="211" w:lineRule="auto"/>
        <w:ind w:left="2889"/>
        <w:rPr>
          <w:rFonts w:ascii="宋体" w:hAnsi="宋体" w:eastAsia="宋体" w:cs="宋体"/>
          <w:color w:val="auto"/>
          <w:sz w:val="28"/>
          <w:szCs w:val="28"/>
        </w:rPr>
      </w:pPr>
      <w:r>
        <w:rPr>
          <w:rFonts w:ascii="宋体" w:hAnsi="宋体" w:eastAsia="宋体" w:cs="宋体"/>
          <w:b/>
          <w:bCs/>
          <w:color w:val="auto"/>
          <w:spacing w:val="-3"/>
          <w:sz w:val="28"/>
          <w:szCs w:val="28"/>
        </w:rPr>
        <w:t>初步评审－资格、符合性审查表</w:t>
      </w:r>
    </w:p>
    <w:tbl>
      <w:tblPr>
        <w:tblStyle w:val="15"/>
        <w:tblW w:w="968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538"/>
        <w:gridCol w:w="3579"/>
        <w:gridCol w:w="4375"/>
        <w:gridCol w:w="628"/>
      </w:tblGrid>
      <w:tr w14:paraId="3F2D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98" w:type="dxa"/>
            <w:gridSpan w:val="2"/>
            <w:vAlign w:val="top"/>
          </w:tcPr>
          <w:p w14:paraId="45DD5CD9">
            <w:pPr>
              <w:pStyle w:val="16"/>
              <w:spacing w:before="168" w:line="220" w:lineRule="auto"/>
              <w:ind w:left="128"/>
              <w:rPr>
                <w:color w:val="auto"/>
                <w:sz w:val="21"/>
                <w:szCs w:val="21"/>
                <w:highlight w:val="none"/>
              </w:rPr>
            </w:pPr>
            <w:r>
              <w:rPr>
                <w:b/>
                <w:bCs/>
                <w:color w:val="auto"/>
                <w:spacing w:val="-4"/>
                <w:sz w:val="21"/>
                <w:szCs w:val="21"/>
                <w:highlight w:val="none"/>
              </w:rPr>
              <w:t>评审因素</w:t>
            </w:r>
          </w:p>
        </w:tc>
        <w:tc>
          <w:tcPr>
            <w:tcW w:w="3579" w:type="dxa"/>
            <w:vAlign w:val="top"/>
          </w:tcPr>
          <w:p w14:paraId="751231CE">
            <w:pPr>
              <w:pStyle w:val="16"/>
              <w:spacing w:before="168" w:line="220" w:lineRule="auto"/>
              <w:ind w:left="1085"/>
              <w:rPr>
                <w:color w:val="auto"/>
                <w:sz w:val="21"/>
                <w:szCs w:val="21"/>
                <w:highlight w:val="none"/>
              </w:rPr>
            </w:pPr>
            <w:r>
              <w:rPr>
                <w:b/>
                <w:bCs/>
                <w:color w:val="auto"/>
                <w:spacing w:val="-4"/>
                <w:sz w:val="21"/>
                <w:szCs w:val="21"/>
                <w:highlight w:val="none"/>
              </w:rPr>
              <w:t>评审内容</w:t>
            </w:r>
          </w:p>
        </w:tc>
        <w:tc>
          <w:tcPr>
            <w:tcW w:w="4375" w:type="dxa"/>
            <w:vAlign w:val="top"/>
          </w:tcPr>
          <w:p w14:paraId="7611DBFC">
            <w:pPr>
              <w:pStyle w:val="16"/>
              <w:spacing w:before="169" w:line="220" w:lineRule="auto"/>
              <w:ind w:left="2053"/>
              <w:rPr>
                <w:color w:val="auto"/>
                <w:sz w:val="21"/>
                <w:szCs w:val="21"/>
                <w:highlight w:val="none"/>
              </w:rPr>
            </w:pPr>
            <w:r>
              <w:rPr>
                <w:b/>
                <w:bCs/>
                <w:color w:val="auto"/>
                <w:spacing w:val="-4"/>
                <w:sz w:val="21"/>
                <w:szCs w:val="21"/>
                <w:highlight w:val="none"/>
              </w:rPr>
              <w:t>评审标准</w:t>
            </w:r>
          </w:p>
        </w:tc>
        <w:tc>
          <w:tcPr>
            <w:tcW w:w="628" w:type="dxa"/>
            <w:vAlign w:val="top"/>
          </w:tcPr>
          <w:p w14:paraId="7F61ADDF">
            <w:pPr>
              <w:pStyle w:val="16"/>
              <w:spacing w:before="33" w:line="222" w:lineRule="auto"/>
              <w:ind w:left="114" w:right="96" w:hanging="6"/>
              <w:rPr>
                <w:color w:val="auto"/>
                <w:sz w:val="21"/>
                <w:szCs w:val="21"/>
                <w:highlight w:val="none"/>
              </w:rPr>
            </w:pPr>
            <w:r>
              <w:rPr>
                <w:b/>
                <w:bCs/>
                <w:color w:val="auto"/>
                <w:spacing w:val="-6"/>
                <w:sz w:val="21"/>
                <w:szCs w:val="21"/>
                <w:highlight w:val="none"/>
              </w:rPr>
              <w:t>评审</w:t>
            </w:r>
            <w:r>
              <w:rPr>
                <w:color w:val="auto"/>
                <w:sz w:val="21"/>
                <w:szCs w:val="21"/>
                <w:highlight w:val="none"/>
              </w:rPr>
              <w:t xml:space="preserve"> </w:t>
            </w:r>
            <w:r>
              <w:rPr>
                <w:b/>
                <w:bCs/>
                <w:color w:val="auto"/>
                <w:spacing w:val="-9"/>
                <w:sz w:val="21"/>
                <w:szCs w:val="21"/>
                <w:highlight w:val="none"/>
              </w:rPr>
              <w:t>意见</w:t>
            </w:r>
          </w:p>
        </w:tc>
      </w:tr>
      <w:tr w14:paraId="79E8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60" w:type="dxa"/>
            <w:vMerge w:val="restart"/>
            <w:tcBorders>
              <w:bottom w:val="nil"/>
            </w:tcBorders>
            <w:textDirection w:val="tbRlV"/>
            <w:vAlign w:val="top"/>
          </w:tcPr>
          <w:p w14:paraId="13E8024C">
            <w:pPr>
              <w:pStyle w:val="16"/>
              <w:spacing w:before="118" w:line="209" w:lineRule="auto"/>
              <w:ind w:left="4658"/>
              <w:rPr>
                <w:color w:val="auto"/>
                <w:sz w:val="21"/>
                <w:szCs w:val="21"/>
                <w:highlight w:val="none"/>
              </w:rPr>
            </w:pPr>
            <w:r>
              <w:rPr>
                <w:color w:val="auto"/>
                <w:spacing w:val="46"/>
                <w:sz w:val="21"/>
                <w:szCs w:val="21"/>
                <w:highlight w:val="none"/>
              </w:rPr>
              <w:t>初步评审</w:t>
            </w:r>
          </w:p>
        </w:tc>
        <w:tc>
          <w:tcPr>
            <w:tcW w:w="538" w:type="dxa"/>
            <w:vMerge w:val="restart"/>
            <w:tcBorders>
              <w:bottom w:val="nil"/>
            </w:tcBorders>
            <w:textDirection w:val="tbRlV"/>
            <w:vAlign w:val="top"/>
          </w:tcPr>
          <w:p w14:paraId="169D8DE9">
            <w:pPr>
              <w:pStyle w:val="16"/>
              <w:spacing w:before="109" w:line="208" w:lineRule="auto"/>
              <w:ind w:left="3586"/>
              <w:rPr>
                <w:color w:val="auto"/>
                <w:sz w:val="21"/>
                <w:szCs w:val="21"/>
                <w:highlight w:val="none"/>
              </w:rPr>
            </w:pPr>
            <w:r>
              <w:rPr>
                <w:color w:val="auto"/>
                <w:spacing w:val="46"/>
                <w:sz w:val="21"/>
                <w:szCs w:val="21"/>
                <w:highlight w:val="none"/>
              </w:rPr>
              <w:t>资格审查</w:t>
            </w:r>
          </w:p>
        </w:tc>
        <w:tc>
          <w:tcPr>
            <w:tcW w:w="3579" w:type="dxa"/>
            <w:vAlign w:val="top"/>
          </w:tcPr>
          <w:p w14:paraId="752A108D">
            <w:pPr>
              <w:pStyle w:val="16"/>
              <w:spacing w:before="146" w:line="220" w:lineRule="auto"/>
              <w:ind w:left="9"/>
              <w:rPr>
                <w:color w:val="auto"/>
                <w:sz w:val="21"/>
                <w:szCs w:val="21"/>
                <w:highlight w:val="none"/>
              </w:rPr>
            </w:pPr>
            <w:r>
              <w:rPr>
                <w:color w:val="auto"/>
                <w:spacing w:val="-1"/>
                <w:sz w:val="21"/>
                <w:szCs w:val="21"/>
                <w:highlight w:val="none"/>
              </w:rPr>
              <w:t>具有独立承担民事责任的能力</w:t>
            </w:r>
          </w:p>
        </w:tc>
        <w:tc>
          <w:tcPr>
            <w:tcW w:w="4375" w:type="dxa"/>
            <w:vAlign w:val="top"/>
          </w:tcPr>
          <w:p w14:paraId="29ADCEFD">
            <w:pPr>
              <w:pStyle w:val="16"/>
              <w:spacing w:before="147" w:line="219" w:lineRule="auto"/>
              <w:ind w:left="9"/>
              <w:rPr>
                <w:color w:val="auto"/>
                <w:sz w:val="21"/>
                <w:szCs w:val="21"/>
                <w:highlight w:val="none"/>
              </w:rPr>
            </w:pPr>
            <w:r>
              <w:rPr>
                <w:color w:val="auto"/>
                <w:spacing w:val="-4"/>
                <w:sz w:val="21"/>
                <w:szCs w:val="21"/>
                <w:highlight w:val="none"/>
              </w:rPr>
              <w:t>提供营业执照原件复印件（扫描件</w:t>
            </w:r>
            <w:r>
              <w:rPr>
                <w:color w:val="auto"/>
                <w:spacing w:val="2"/>
                <w:sz w:val="21"/>
                <w:szCs w:val="21"/>
                <w:highlight w:val="none"/>
              </w:rPr>
              <w:t>）；</w:t>
            </w:r>
          </w:p>
        </w:tc>
        <w:tc>
          <w:tcPr>
            <w:tcW w:w="628" w:type="dxa"/>
            <w:vAlign w:val="top"/>
          </w:tcPr>
          <w:p w14:paraId="7C304741">
            <w:pPr>
              <w:rPr>
                <w:rFonts w:ascii="Arial"/>
                <w:color w:val="auto"/>
                <w:sz w:val="21"/>
                <w:highlight w:val="none"/>
              </w:rPr>
            </w:pPr>
          </w:p>
        </w:tc>
      </w:tr>
      <w:tr w14:paraId="5B0D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3E521CF1">
            <w:pPr>
              <w:rPr>
                <w:rFonts w:ascii="Arial"/>
                <w:color w:val="auto"/>
                <w:sz w:val="21"/>
                <w:highlight w:val="none"/>
              </w:rPr>
            </w:pPr>
          </w:p>
        </w:tc>
        <w:tc>
          <w:tcPr>
            <w:tcW w:w="538" w:type="dxa"/>
            <w:vMerge w:val="continue"/>
            <w:tcBorders>
              <w:top w:val="nil"/>
              <w:bottom w:val="nil"/>
            </w:tcBorders>
            <w:textDirection w:val="tbRlV"/>
            <w:vAlign w:val="top"/>
          </w:tcPr>
          <w:p w14:paraId="17B4FAF5">
            <w:pPr>
              <w:rPr>
                <w:rFonts w:ascii="Arial"/>
                <w:color w:val="auto"/>
                <w:sz w:val="21"/>
                <w:highlight w:val="none"/>
              </w:rPr>
            </w:pPr>
          </w:p>
        </w:tc>
        <w:tc>
          <w:tcPr>
            <w:tcW w:w="3579" w:type="dxa"/>
            <w:vAlign w:val="top"/>
          </w:tcPr>
          <w:p w14:paraId="4D457079">
            <w:pPr>
              <w:spacing w:line="360" w:lineRule="auto"/>
              <w:rPr>
                <w:rFonts w:ascii="Arial"/>
                <w:color w:val="auto"/>
                <w:sz w:val="21"/>
                <w:highlight w:val="none"/>
              </w:rPr>
            </w:pPr>
          </w:p>
          <w:p w14:paraId="5AA2A185">
            <w:pPr>
              <w:pStyle w:val="16"/>
              <w:spacing w:before="68" w:line="360" w:lineRule="auto"/>
              <w:ind w:right="66"/>
              <w:rPr>
                <w:color w:val="auto"/>
                <w:sz w:val="21"/>
                <w:szCs w:val="21"/>
                <w:highlight w:val="none"/>
              </w:rPr>
            </w:pPr>
            <w:r>
              <w:rPr>
                <w:spacing w:val="-1"/>
                <w:sz w:val="21"/>
                <w:szCs w:val="21"/>
                <w:highlight w:val="none"/>
              </w:rPr>
              <w:t>具有良好的商业信誉和健全的财</w:t>
            </w:r>
            <w:r>
              <w:rPr>
                <w:sz w:val="21"/>
                <w:szCs w:val="21"/>
                <w:highlight w:val="none"/>
              </w:rPr>
              <w:t xml:space="preserve"> </w:t>
            </w:r>
            <w:r>
              <w:rPr>
                <w:spacing w:val="-2"/>
                <w:sz w:val="21"/>
                <w:szCs w:val="21"/>
                <w:highlight w:val="none"/>
              </w:rPr>
              <w:t>务会计制度</w:t>
            </w:r>
          </w:p>
        </w:tc>
        <w:tc>
          <w:tcPr>
            <w:tcW w:w="4375" w:type="dxa"/>
            <w:vAlign w:val="top"/>
          </w:tcPr>
          <w:p w14:paraId="34EDAB88">
            <w:pPr>
              <w:pStyle w:val="16"/>
              <w:spacing w:before="31" w:line="360" w:lineRule="auto"/>
              <w:ind w:left="7" w:firstLine="1"/>
              <w:jc w:val="both"/>
              <w:rPr>
                <w:color w:val="auto"/>
                <w:sz w:val="21"/>
                <w:szCs w:val="21"/>
                <w:highlight w:val="none"/>
              </w:rPr>
            </w:pPr>
            <w:r>
              <w:rPr>
                <w:rFonts w:hint="eastAsia"/>
                <w:color w:val="auto"/>
                <w:sz w:val="21"/>
                <w:szCs w:val="21"/>
                <w:highlight w:val="none"/>
                <w:lang w:val="en-US" w:eastAsia="zh-CN"/>
              </w:rPr>
              <w:t>提供近一年（2024年）的财务审计报告或财务报表；（公司成立不足一年提供成立至今的财务报表）</w:t>
            </w:r>
            <w:r>
              <w:rPr>
                <w:color w:val="auto"/>
                <w:sz w:val="21"/>
                <w:szCs w:val="21"/>
                <w:highlight w:val="none"/>
              </w:rPr>
              <w:t>；</w:t>
            </w:r>
          </w:p>
        </w:tc>
        <w:tc>
          <w:tcPr>
            <w:tcW w:w="628" w:type="dxa"/>
            <w:vAlign w:val="top"/>
          </w:tcPr>
          <w:p w14:paraId="6F4A7651">
            <w:pPr>
              <w:rPr>
                <w:rFonts w:ascii="Arial"/>
                <w:color w:val="auto"/>
                <w:sz w:val="21"/>
                <w:highlight w:val="none"/>
              </w:rPr>
            </w:pPr>
          </w:p>
        </w:tc>
      </w:tr>
      <w:tr w14:paraId="1308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60" w:type="dxa"/>
            <w:vMerge w:val="continue"/>
            <w:tcBorders>
              <w:top w:val="nil"/>
              <w:bottom w:val="nil"/>
            </w:tcBorders>
            <w:textDirection w:val="tbRlV"/>
            <w:vAlign w:val="top"/>
          </w:tcPr>
          <w:p w14:paraId="3557591F">
            <w:pPr>
              <w:rPr>
                <w:rFonts w:ascii="Arial"/>
                <w:color w:val="auto"/>
                <w:sz w:val="21"/>
                <w:highlight w:val="none"/>
              </w:rPr>
            </w:pPr>
          </w:p>
        </w:tc>
        <w:tc>
          <w:tcPr>
            <w:tcW w:w="538" w:type="dxa"/>
            <w:vMerge w:val="continue"/>
            <w:tcBorders>
              <w:top w:val="nil"/>
              <w:bottom w:val="nil"/>
            </w:tcBorders>
            <w:textDirection w:val="tbRlV"/>
            <w:vAlign w:val="top"/>
          </w:tcPr>
          <w:p w14:paraId="616D0DDE">
            <w:pPr>
              <w:rPr>
                <w:rFonts w:ascii="Arial"/>
                <w:color w:val="auto"/>
                <w:sz w:val="21"/>
                <w:highlight w:val="none"/>
              </w:rPr>
            </w:pPr>
          </w:p>
        </w:tc>
        <w:tc>
          <w:tcPr>
            <w:tcW w:w="3579" w:type="dxa"/>
            <w:vAlign w:val="top"/>
          </w:tcPr>
          <w:p w14:paraId="1B90D21F">
            <w:pPr>
              <w:pStyle w:val="16"/>
              <w:spacing w:before="31" w:line="360" w:lineRule="auto"/>
              <w:ind w:left="4" w:right="66" w:firstLine="5"/>
              <w:rPr>
                <w:color w:val="auto"/>
                <w:sz w:val="21"/>
                <w:szCs w:val="21"/>
                <w:highlight w:val="none"/>
              </w:rPr>
            </w:pPr>
            <w:r>
              <w:rPr>
                <w:spacing w:val="-1"/>
                <w:sz w:val="21"/>
                <w:szCs w:val="21"/>
                <w:highlight w:val="none"/>
              </w:rPr>
              <w:t>具有履行合同所必需的设备和专</w:t>
            </w:r>
            <w:r>
              <w:rPr>
                <w:spacing w:val="-2"/>
                <w:sz w:val="21"/>
                <w:szCs w:val="21"/>
                <w:highlight w:val="none"/>
              </w:rPr>
              <w:t>业技术能力</w:t>
            </w:r>
          </w:p>
        </w:tc>
        <w:tc>
          <w:tcPr>
            <w:tcW w:w="4375" w:type="dxa"/>
            <w:vAlign w:val="top"/>
          </w:tcPr>
          <w:p w14:paraId="04156DBB">
            <w:pPr>
              <w:pStyle w:val="16"/>
              <w:spacing w:before="166" w:line="360" w:lineRule="auto"/>
              <w:ind w:left="9"/>
              <w:rPr>
                <w:color w:val="auto"/>
                <w:sz w:val="21"/>
                <w:szCs w:val="21"/>
                <w:highlight w:val="none"/>
              </w:rPr>
            </w:pPr>
            <w:r>
              <w:rPr>
                <w:spacing w:val="-3"/>
                <w:sz w:val="21"/>
                <w:szCs w:val="21"/>
                <w:highlight w:val="none"/>
              </w:rPr>
              <w:t>提供书面声明，并加盖公章。</w:t>
            </w:r>
          </w:p>
        </w:tc>
        <w:tc>
          <w:tcPr>
            <w:tcW w:w="628" w:type="dxa"/>
            <w:vAlign w:val="top"/>
          </w:tcPr>
          <w:p w14:paraId="23CE69D2">
            <w:pPr>
              <w:rPr>
                <w:rFonts w:ascii="Arial"/>
                <w:color w:val="auto"/>
                <w:sz w:val="21"/>
                <w:highlight w:val="none"/>
              </w:rPr>
            </w:pPr>
          </w:p>
        </w:tc>
      </w:tr>
      <w:tr w14:paraId="027A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448238BF">
            <w:pPr>
              <w:rPr>
                <w:rFonts w:ascii="Arial"/>
                <w:color w:val="auto"/>
                <w:sz w:val="21"/>
                <w:highlight w:val="none"/>
              </w:rPr>
            </w:pPr>
          </w:p>
        </w:tc>
        <w:tc>
          <w:tcPr>
            <w:tcW w:w="538" w:type="dxa"/>
            <w:vMerge w:val="continue"/>
            <w:tcBorders>
              <w:top w:val="nil"/>
              <w:bottom w:val="nil"/>
            </w:tcBorders>
            <w:textDirection w:val="tbRlV"/>
            <w:vAlign w:val="top"/>
          </w:tcPr>
          <w:p w14:paraId="665090C1">
            <w:pPr>
              <w:rPr>
                <w:rFonts w:ascii="Arial"/>
                <w:color w:val="auto"/>
                <w:sz w:val="21"/>
                <w:highlight w:val="none"/>
              </w:rPr>
            </w:pPr>
          </w:p>
        </w:tc>
        <w:tc>
          <w:tcPr>
            <w:tcW w:w="3579" w:type="dxa"/>
            <w:vAlign w:val="top"/>
          </w:tcPr>
          <w:p w14:paraId="12D54F59">
            <w:pPr>
              <w:pStyle w:val="16"/>
              <w:spacing w:before="68" w:line="360" w:lineRule="auto"/>
              <w:ind w:right="66"/>
              <w:rPr>
                <w:spacing w:val="-1"/>
                <w:sz w:val="21"/>
                <w:szCs w:val="21"/>
                <w:highlight w:val="none"/>
              </w:rPr>
            </w:pPr>
          </w:p>
          <w:p w14:paraId="147422AA">
            <w:pPr>
              <w:pStyle w:val="16"/>
              <w:spacing w:before="68" w:line="360" w:lineRule="auto"/>
              <w:ind w:right="66"/>
              <w:rPr>
                <w:color w:val="auto"/>
                <w:sz w:val="21"/>
                <w:szCs w:val="21"/>
                <w:highlight w:val="none"/>
              </w:rPr>
            </w:pPr>
            <w:r>
              <w:rPr>
                <w:spacing w:val="-1"/>
                <w:sz w:val="21"/>
                <w:szCs w:val="21"/>
                <w:highlight w:val="none"/>
              </w:rPr>
              <w:t>有依法缴纳税收和社会保障资金</w:t>
            </w:r>
            <w:r>
              <w:rPr>
                <w:spacing w:val="3"/>
                <w:sz w:val="21"/>
                <w:szCs w:val="21"/>
                <w:highlight w:val="none"/>
              </w:rPr>
              <w:t xml:space="preserve"> </w:t>
            </w:r>
            <w:r>
              <w:rPr>
                <w:spacing w:val="-5"/>
                <w:sz w:val="21"/>
                <w:szCs w:val="21"/>
                <w:highlight w:val="none"/>
              </w:rPr>
              <w:t>的良好记录</w:t>
            </w:r>
          </w:p>
        </w:tc>
        <w:tc>
          <w:tcPr>
            <w:tcW w:w="4375" w:type="dxa"/>
            <w:vAlign w:val="top"/>
          </w:tcPr>
          <w:p w14:paraId="5033D38F">
            <w:pPr>
              <w:pStyle w:val="16"/>
              <w:spacing w:before="32" w:line="360" w:lineRule="auto"/>
              <w:ind w:left="7" w:firstLine="1"/>
              <w:jc w:val="both"/>
              <w:rPr>
                <w:color w:val="auto"/>
                <w:sz w:val="21"/>
                <w:szCs w:val="21"/>
                <w:highlight w:val="none"/>
              </w:rPr>
            </w:pPr>
            <w:r>
              <w:rPr>
                <w:rFonts w:hint="eastAsia"/>
                <w:color w:val="auto"/>
                <w:sz w:val="21"/>
                <w:szCs w:val="21"/>
                <w:highlight w:val="none"/>
                <w:lang w:val="en-US" w:eastAsia="zh-CN"/>
              </w:rPr>
              <w:t>提供近三个月完税证明（或无欠税证明文件）及近三个月任意一个月社保缴纳凭证（含法人或被授权委托人的社保缴纳凭证）；（若上述人员是退休人员须提供退休证明）；</w:t>
            </w:r>
          </w:p>
        </w:tc>
        <w:tc>
          <w:tcPr>
            <w:tcW w:w="628" w:type="dxa"/>
            <w:vAlign w:val="top"/>
          </w:tcPr>
          <w:p w14:paraId="32A2B88D">
            <w:pPr>
              <w:rPr>
                <w:rFonts w:ascii="Arial"/>
                <w:color w:val="auto"/>
                <w:sz w:val="21"/>
                <w:highlight w:val="none"/>
              </w:rPr>
            </w:pPr>
          </w:p>
        </w:tc>
      </w:tr>
      <w:tr w14:paraId="2D10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54842260">
            <w:pPr>
              <w:rPr>
                <w:rFonts w:ascii="Arial"/>
                <w:color w:val="auto"/>
                <w:sz w:val="21"/>
                <w:highlight w:val="none"/>
              </w:rPr>
            </w:pPr>
          </w:p>
        </w:tc>
        <w:tc>
          <w:tcPr>
            <w:tcW w:w="538" w:type="dxa"/>
            <w:vMerge w:val="continue"/>
            <w:tcBorders>
              <w:top w:val="nil"/>
              <w:bottom w:val="nil"/>
            </w:tcBorders>
            <w:textDirection w:val="tbRlV"/>
            <w:vAlign w:val="top"/>
          </w:tcPr>
          <w:p w14:paraId="4F7200A9">
            <w:pPr>
              <w:rPr>
                <w:rFonts w:ascii="Arial"/>
                <w:color w:val="auto"/>
                <w:sz w:val="21"/>
                <w:highlight w:val="none"/>
              </w:rPr>
            </w:pPr>
          </w:p>
        </w:tc>
        <w:tc>
          <w:tcPr>
            <w:tcW w:w="3579" w:type="dxa"/>
            <w:vAlign w:val="top"/>
          </w:tcPr>
          <w:p w14:paraId="009AC7A3">
            <w:pPr>
              <w:pStyle w:val="16"/>
              <w:spacing w:before="31" w:line="360" w:lineRule="auto"/>
              <w:ind w:left="6" w:right="66"/>
              <w:rPr>
                <w:color w:val="auto"/>
                <w:sz w:val="21"/>
                <w:szCs w:val="21"/>
                <w:highlight w:val="none"/>
              </w:rPr>
            </w:pPr>
            <w:r>
              <w:rPr>
                <w:color w:val="auto"/>
                <w:sz w:val="21"/>
                <w:szCs w:val="21"/>
                <w:highlight w:val="none"/>
              </w:rPr>
              <w:t>参加政府采购活动前三年内，在经营活动中没有重大违法记录</w:t>
            </w:r>
          </w:p>
        </w:tc>
        <w:tc>
          <w:tcPr>
            <w:tcW w:w="4375" w:type="dxa"/>
            <w:vAlign w:val="top"/>
          </w:tcPr>
          <w:p w14:paraId="500591B2">
            <w:pPr>
              <w:pStyle w:val="16"/>
              <w:spacing w:before="168" w:line="360" w:lineRule="auto"/>
              <w:ind w:left="9"/>
              <w:rPr>
                <w:color w:val="auto"/>
                <w:sz w:val="21"/>
                <w:szCs w:val="21"/>
                <w:highlight w:val="none"/>
              </w:rPr>
            </w:pPr>
            <w:r>
              <w:rPr>
                <w:spacing w:val="-3"/>
                <w:sz w:val="21"/>
                <w:szCs w:val="21"/>
                <w:highlight w:val="none"/>
              </w:rPr>
              <w:t>提供书面声明，并加盖公章。</w:t>
            </w:r>
          </w:p>
        </w:tc>
        <w:tc>
          <w:tcPr>
            <w:tcW w:w="628" w:type="dxa"/>
            <w:vAlign w:val="top"/>
          </w:tcPr>
          <w:p w14:paraId="1E5A7744">
            <w:pPr>
              <w:rPr>
                <w:rFonts w:ascii="Arial"/>
                <w:color w:val="auto"/>
                <w:sz w:val="21"/>
                <w:highlight w:val="none"/>
              </w:rPr>
            </w:pPr>
          </w:p>
        </w:tc>
      </w:tr>
      <w:tr w14:paraId="7396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60" w:type="dxa"/>
            <w:vMerge w:val="continue"/>
            <w:tcBorders>
              <w:top w:val="nil"/>
              <w:bottom w:val="nil"/>
            </w:tcBorders>
            <w:textDirection w:val="tbRlV"/>
            <w:vAlign w:val="top"/>
          </w:tcPr>
          <w:p w14:paraId="2BD7593B">
            <w:pPr>
              <w:rPr>
                <w:rFonts w:ascii="Arial"/>
                <w:color w:val="auto"/>
                <w:sz w:val="21"/>
                <w:highlight w:val="none"/>
              </w:rPr>
            </w:pPr>
          </w:p>
        </w:tc>
        <w:tc>
          <w:tcPr>
            <w:tcW w:w="538" w:type="dxa"/>
            <w:vMerge w:val="continue"/>
            <w:tcBorders>
              <w:top w:val="nil"/>
              <w:bottom w:val="nil"/>
            </w:tcBorders>
            <w:textDirection w:val="tbRlV"/>
            <w:vAlign w:val="top"/>
          </w:tcPr>
          <w:p w14:paraId="3D7CE3E1">
            <w:pPr>
              <w:rPr>
                <w:rFonts w:ascii="Arial"/>
                <w:color w:val="auto"/>
                <w:sz w:val="21"/>
                <w:highlight w:val="none"/>
              </w:rPr>
            </w:pPr>
          </w:p>
        </w:tc>
        <w:tc>
          <w:tcPr>
            <w:tcW w:w="3579" w:type="dxa"/>
            <w:vAlign w:val="top"/>
          </w:tcPr>
          <w:p w14:paraId="0E1DFAD1">
            <w:pPr>
              <w:pStyle w:val="16"/>
              <w:spacing w:before="33" w:line="360" w:lineRule="auto"/>
              <w:ind w:left="6" w:right="66"/>
              <w:rPr>
                <w:color w:val="auto"/>
                <w:sz w:val="21"/>
                <w:szCs w:val="21"/>
                <w:highlight w:val="none"/>
              </w:rPr>
            </w:pPr>
            <w:r>
              <w:rPr>
                <w:color w:val="auto"/>
                <w:spacing w:val="-1"/>
                <w:sz w:val="21"/>
                <w:szCs w:val="21"/>
                <w:highlight w:val="none"/>
              </w:rPr>
              <w:t>落实政府采购政策需满足的资格</w:t>
            </w:r>
            <w:r>
              <w:rPr>
                <w:color w:val="auto"/>
                <w:spacing w:val="-3"/>
                <w:sz w:val="21"/>
                <w:szCs w:val="21"/>
                <w:highlight w:val="none"/>
              </w:rPr>
              <w:t>要求</w:t>
            </w:r>
          </w:p>
        </w:tc>
        <w:tc>
          <w:tcPr>
            <w:tcW w:w="4375" w:type="dxa"/>
            <w:vAlign w:val="top"/>
          </w:tcPr>
          <w:p w14:paraId="32D56488">
            <w:pPr>
              <w:pStyle w:val="16"/>
              <w:spacing w:before="168" w:line="360" w:lineRule="auto"/>
              <w:ind w:left="9"/>
              <w:rPr>
                <w:color w:val="auto"/>
                <w:sz w:val="21"/>
                <w:szCs w:val="21"/>
                <w:highlight w:val="none"/>
              </w:rPr>
            </w:pPr>
            <w:r>
              <w:rPr>
                <w:color w:val="auto"/>
                <w:spacing w:val="-4"/>
                <w:sz w:val="21"/>
                <w:szCs w:val="21"/>
                <w:highlight w:val="none"/>
              </w:rPr>
              <w:t>提供《中小企业声明函》并加盖公章；</w:t>
            </w:r>
          </w:p>
        </w:tc>
        <w:tc>
          <w:tcPr>
            <w:tcW w:w="628" w:type="dxa"/>
            <w:vAlign w:val="top"/>
          </w:tcPr>
          <w:p w14:paraId="0B23C747">
            <w:pPr>
              <w:rPr>
                <w:rFonts w:ascii="Arial"/>
                <w:color w:val="auto"/>
                <w:sz w:val="21"/>
                <w:highlight w:val="none"/>
              </w:rPr>
            </w:pPr>
          </w:p>
        </w:tc>
      </w:tr>
      <w:tr w14:paraId="5374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60" w:type="dxa"/>
            <w:vMerge w:val="continue"/>
            <w:tcBorders>
              <w:top w:val="nil"/>
              <w:bottom w:val="nil"/>
            </w:tcBorders>
            <w:textDirection w:val="tbRlV"/>
            <w:vAlign w:val="top"/>
          </w:tcPr>
          <w:p w14:paraId="3771EF7B">
            <w:pPr>
              <w:rPr>
                <w:rFonts w:ascii="Arial"/>
                <w:color w:val="auto"/>
                <w:sz w:val="21"/>
                <w:highlight w:val="none"/>
              </w:rPr>
            </w:pPr>
          </w:p>
        </w:tc>
        <w:tc>
          <w:tcPr>
            <w:tcW w:w="538" w:type="dxa"/>
            <w:vMerge w:val="continue"/>
            <w:tcBorders>
              <w:top w:val="nil"/>
              <w:bottom w:val="nil"/>
            </w:tcBorders>
            <w:textDirection w:val="tbRlV"/>
            <w:vAlign w:val="top"/>
          </w:tcPr>
          <w:p w14:paraId="1E0DBBA6">
            <w:pPr>
              <w:rPr>
                <w:rFonts w:ascii="Arial"/>
                <w:color w:val="auto"/>
                <w:sz w:val="21"/>
                <w:highlight w:val="none"/>
              </w:rPr>
            </w:pPr>
          </w:p>
        </w:tc>
        <w:tc>
          <w:tcPr>
            <w:tcW w:w="3579" w:type="dxa"/>
            <w:vAlign w:val="top"/>
          </w:tcPr>
          <w:p w14:paraId="029FF66B">
            <w:pPr>
              <w:pStyle w:val="16"/>
              <w:spacing w:before="33" w:line="360" w:lineRule="auto"/>
              <w:ind w:right="66"/>
              <w:rPr>
                <w:rFonts w:hint="default" w:eastAsia="宋体"/>
                <w:color w:val="auto"/>
                <w:spacing w:val="-1"/>
                <w:sz w:val="21"/>
                <w:szCs w:val="21"/>
                <w:highlight w:val="none"/>
                <w:lang w:val="en-US" w:eastAsia="zh-CN"/>
              </w:rPr>
            </w:pPr>
            <w:r>
              <w:rPr>
                <w:rFonts w:hint="default" w:eastAsia="宋体"/>
                <w:color w:val="auto"/>
                <w:spacing w:val="-1"/>
                <w:sz w:val="21"/>
                <w:szCs w:val="21"/>
                <w:highlight w:val="none"/>
                <w:lang w:val="en-US" w:eastAsia="zh-CN"/>
              </w:rPr>
              <w:t>信用记录查询</w:t>
            </w:r>
          </w:p>
        </w:tc>
        <w:tc>
          <w:tcPr>
            <w:tcW w:w="4375" w:type="dxa"/>
            <w:vAlign w:val="top"/>
          </w:tcPr>
          <w:p w14:paraId="05965ADC">
            <w:pPr>
              <w:pStyle w:val="16"/>
              <w:spacing w:before="168" w:line="360" w:lineRule="auto"/>
              <w:ind w:left="9"/>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根据《财政部关于在政府采购活动中查询及使用信用记录有关问题的通知》 (财库(2016)125 号)的要求，凡拟参加本次招标项目的供应商，如在“信用中国”网站(www.creditchina. gov.c1) 被列入失信被执行人、重大税收违法失信主体名单(信用服务-重点领域严重失信主体名单查询-搜索栏输入单位全称)、中国政府采购网</w:t>
            </w:r>
          </w:p>
          <w:p w14:paraId="53A0EB5F">
            <w:pPr>
              <w:pStyle w:val="16"/>
              <w:spacing w:before="168" w:line="360" w:lineRule="auto"/>
              <w:ind w:left="9"/>
              <w:rPr>
                <w:color w:val="auto"/>
                <w:spacing w:val="-4"/>
                <w:sz w:val="21"/>
                <w:szCs w:val="21"/>
                <w:highlight w:val="none"/>
              </w:rPr>
            </w:pPr>
            <w:r>
              <w:rPr>
                <w:rFonts w:hint="eastAsia"/>
                <w:color w:val="auto"/>
                <w:spacing w:val="-4"/>
                <w:sz w:val="21"/>
                <w:szCs w:val="21"/>
                <w:highlight w:val="none"/>
                <w:lang w:val="en-US" w:eastAsia="zh-CN"/>
              </w:rPr>
              <w:t>(http://www.ccgp.gov.c n/search/cr/) 严重违法失信行为信息记录名单的(尚在处罚期内的);国家企业信用信息公示系统(经营异常名录、严重违法失信名单，将拒绝其参加本次招标活动;(以采购代理机构或采购人查询为准)；</w:t>
            </w:r>
          </w:p>
        </w:tc>
        <w:tc>
          <w:tcPr>
            <w:tcW w:w="628" w:type="dxa"/>
            <w:vAlign w:val="top"/>
          </w:tcPr>
          <w:p w14:paraId="71E7C18F">
            <w:pPr>
              <w:rPr>
                <w:rFonts w:ascii="Arial"/>
                <w:color w:val="auto"/>
                <w:sz w:val="21"/>
                <w:highlight w:val="none"/>
              </w:rPr>
            </w:pPr>
          </w:p>
        </w:tc>
      </w:tr>
      <w:tr w14:paraId="4A1D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52318798">
            <w:pPr>
              <w:rPr>
                <w:rFonts w:ascii="Arial"/>
                <w:color w:val="auto"/>
                <w:sz w:val="21"/>
                <w:highlight w:val="none"/>
              </w:rPr>
            </w:pPr>
          </w:p>
        </w:tc>
        <w:tc>
          <w:tcPr>
            <w:tcW w:w="538" w:type="dxa"/>
            <w:vMerge w:val="restart"/>
            <w:tcBorders>
              <w:bottom w:val="nil"/>
            </w:tcBorders>
            <w:textDirection w:val="tbRlV"/>
            <w:vAlign w:val="top"/>
          </w:tcPr>
          <w:p w14:paraId="40902E63">
            <w:pPr>
              <w:pStyle w:val="16"/>
              <w:spacing w:before="162" w:line="207" w:lineRule="auto"/>
              <w:ind w:left="1165"/>
              <w:rPr>
                <w:color w:val="auto"/>
                <w:sz w:val="21"/>
                <w:szCs w:val="21"/>
                <w:highlight w:val="none"/>
              </w:rPr>
            </w:pPr>
            <w:r>
              <w:rPr>
                <w:color w:val="auto"/>
                <w:spacing w:val="49"/>
                <w:sz w:val="21"/>
                <w:szCs w:val="21"/>
                <w:highlight w:val="none"/>
              </w:rPr>
              <w:t>符合性审查</w:t>
            </w:r>
          </w:p>
        </w:tc>
        <w:tc>
          <w:tcPr>
            <w:tcW w:w="7954" w:type="dxa"/>
            <w:gridSpan w:val="2"/>
            <w:vAlign w:val="top"/>
          </w:tcPr>
          <w:p w14:paraId="545907C7">
            <w:pPr>
              <w:pStyle w:val="16"/>
              <w:spacing w:before="95" w:line="219" w:lineRule="auto"/>
              <w:ind w:left="5"/>
              <w:rPr>
                <w:color w:val="auto"/>
                <w:sz w:val="21"/>
                <w:szCs w:val="21"/>
                <w:highlight w:val="none"/>
              </w:rPr>
            </w:pPr>
            <w:r>
              <w:rPr>
                <w:color w:val="auto"/>
                <w:spacing w:val="-3"/>
                <w:sz w:val="21"/>
                <w:szCs w:val="21"/>
                <w:highlight w:val="none"/>
              </w:rPr>
              <w:t>供应商名称与</w:t>
            </w:r>
            <w:r>
              <w:rPr>
                <w:rFonts w:hint="eastAsia"/>
                <w:color w:val="auto"/>
                <w:spacing w:val="-3"/>
                <w:sz w:val="21"/>
                <w:szCs w:val="21"/>
                <w:highlight w:val="none"/>
                <w:lang w:eastAsia="zh-CN"/>
              </w:rPr>
              <w:t>磋商</w:t>
            </w:r>
            <w:r>
              <w:rPr>
                <w:color w:val="auto"/>
                <w:spacing w:val="-3"/>
                <w:sz w:val="21"/>
                <w:szCs w:val="21"/>
                <w:highlight w:val="none"/>
              </w:rPr>
              <w:t>文件一致且有有效变更证明的；</w:t>
            </w:r>
          </w:p>
        </w:tc>
        <w:tc>
          <w:tcPr>
            <w:tcW w:w="628" w:type="dxa"/>
            <w:vAlign w:val="top"/>
          </w:tcPr>
          <w:p w14:paraId="3B1630C1">
            <w:pPr>
              <w:rPr>
                <w:rFonts w:ascii="Arial"/>
                <w:color w:val="auto"/>
                <w:sz w:val="21"/>
                <w:highlight w:val="none"/>
              </w:rPr>
            </w:pPr>
          </w:p>
        </w:tc>
      </w:tr>
      <w:tr w14:paraId="50D1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3861705F">
            <w:pPr>
              <w:rPr>
                <w:rFonts w:ascii="Arial"/>
                <w:color w:val="auto"/>
                <w:sz w:val="21"/>
                <w:highlight w:val="none"/>
              </w:rPr>
            </w:pPr>
          </w:p>
        </w:tc>
        <w:tc>
          <w:tcPr>
            <w:tcW w:w="538" w:type="dxa"/>
            <w:vMerge w:val="continue"/>
            <w:tcBorders>
              <w:top w:val="nil"/>
              <w:bottom w:val="nil"/>
            </w:tcBorders>
            <w:textDirection w:val="tbRlV"/>
            <w:vAlign w:val="top"/>
          </w:tcPr>
          <w:p w14:paraId="53460CBF">
            <w:pPr>
              <w:rPr>
                <w:rFonts w:ascii="Arial"/>
                <w:color w:val="auto"/>
                <w:sz w:val="21"/>
                <w:highlight w:val="none"/>
              </w:rPr>
            </w:pPr>
          </w:p>
        </w:tc>
        <w:tc>
          <w:tcPr>
            <w:tcW w:w="7954" w:type="dxa"/>
            <w:gridSpan w:val="2"/>
            <w:vAlign w:val="top"/>
          </w:tcPr>
          <w:p w14:paraId="3FB6B943">
            <w:pPr>
              <w:pStyle w:val="16"/>
              <w:spacing w:before="95" w:line="219" w:lineRule="auto"/>
              <w:jc w:val="right"/>
              <w:rPr>
                <w:color w:val="auto"/>
                <w:sz w:val="21"/>
                <w:szCs w:val="21"/>
                <w:highlight w:val="none"/>
              </w:rPr>
            </w:pPr>
            <w:r>
              <w:rPr>
                <w:color w:val="auto"/>
                <w:spacing w:val="-6"/>
                <w:sz w:val="21"/>
                <w:szCs w:val="21"/>
                <w:highlight w:val="none"/>
              </w:rPr>
              <w:t>供应商代表按照磋商文件规定提供了法定代表</w:t>
            </w:r>
            <w:r>
              <w:rPr>
                <w:color w:val="auto"/>
                <w:spacing w:val="-7"/>
                <w:sz w:val="21"/>
                <w:szCs w:val="21"/>
                <w:highlight w:val="none"/>
              </w:rPr>
              <w:t>人（单位负责人）身份证明或授权委托书；</w:t>
            </w:r>
          </w:p>
        </w:tc>
        <w:tc>
          <w:tcPr>
            <w:tcW w:w="628" w:type="dxa"/>
            <w:vAlign w:val="top"/>
          </w:tcPr>
          <w:p w14:paraId="2D51D164">
            <w:pPr>
              <w:rPr>
                <w:rFonts w:ascii="Arial"/>
                <w:color w:val="auto"/>
                <w:sz w:val="21"/>
                <w:highlight w:val="none"/>
              </w:rPr>
            </w:pPr>
          </w:p>
        </w:tc>
      </w:tr>
      <w:tr w14:paraId="06D9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76AFDD00">
            <w:pPr>
              <w:rPr>
                <w:rFonts w:ascii="Arial"/>
                <w:color w:val="auto"/>
                <w:sz w:val="21"/>
                <w:highlight w:val="none"/>
              </w:rPr>
            </w:pPr>
          </w:p>
        </w:tc>
        <w:tc>
          <w:tcPr>
            <w:tcW w:w="538" w:type="dxa"/>
            <w:vMerge w:val="continue"/>
            <w:tcBorders>
              <w:top w:val="nil"/>
              <w:bottom w:val="nil"/>
            </w:tcBorders>
            <w:textDirection w:val="tbRlV"/>
            <w:vAlign w:val="top"/>
          </w:tcPr>
          <w:p w14:paraId="7F964C5C">
            <w:pPr>
              <w:rPr>
                <w:rFonts w:ascii="Arial"/>
                <w:color w:val="auto"/>
                <w:sz w:val="21"/>
                <w:highlight w:val="none"/>
              </w:rPr>
            </w:pPr>
          </w:p>
        </w:tc>
        <w:tc>
          <w:tcPr>
            <w:tcW w:w="7954" w:type="dxa"/>
            <w:gridSpan w:val="2"/>
            <w:vAlign w:val="top"/>
          </w:tcPr>
          <w:p w14:paraId="4EBDAD36">
            <w:pPr>
              <w:pStyle w:val="16"/>
              <w:spacing w:before="95" w:line="219" w:lineRule="auto"/>
              <w:ind w:left="15"/>
              <w:rPr>
                <w:color w:val="auto"/>
                <w:sz w:val="21"/>
                <w:szCs w:val="21"/>
                <w:highlight w:val="none"/>
              </w:rPr>
            </w:pPr>
            <w:r>
              <w:rPr>
                <w:color w:val="auto"/>
                <w:spacing w:val="-4"/>
                <w:sz w:val="21"/>
                <w:szCs w:val="21"/>
                <w:highlight w:val="none"/>
              </w:rPr>
              <w:t>响应文件按照磋商文件规定要求签署、盖章的；</w:t>
            </w:r>
          </w:p>
        </w:tc>
        <w:tc>
          <w:tcPr>
            <w:tcW w:w="628" w:type="dxa"/>
            <w:vAlign w:val="top"/>
          </w:tcPr>
          <w:p w14:paraId="11EF204B">
            <w:pPr>
              <w:rPr>
                <w:rFonts w:ascii="Arial"/>
                <w:color w:val="auto"/>
                <w:sz w:val="21"/>
                <w:highlight w:val="none"/>
              </w:rPr>
            </w:pPr>
          </w:p>
        </w:tc>
      </w:tr>
      <w:tr w14:paraId="6D2C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60" w:type="dxa"/>
            <w:vMerge w:val="continue"/>
            <w:tcBorders>
              <w:top w:val="nil"/>
              <w:bottom w:val="nil"/>
            </w:tcBorders>
            <w:textDirection w:val="tbRlV"/>
            <w:vAlign w:val="top"/>
          </w:tcPr>
          <w:p w14:paraId="24D9FBA8">
            <w:pPr>
              <w:rPr>
                <w:rFonts w:ascii="Arial"/>
                <w:color w:val="auto"/>
                <w:sz w:val="21"/>
                <w:highlight w:val="none"/>
              </w:rPr>
            </w:pPr>
          </w:p>
        </w:tc>
        <w:tc>
          <w:tcPr>
            <w:tcW w:w="538" w:type="dxa"/>
            <w:vMerge w:val="continue"/>
            <w:tcBorders>
              <w:top w:val="nil"/>
              <w:bottom w:val="nil"/>
            </w:tcBorders>
            <w:textDirection w:val="tbRlV"/>
            <w:vAlign w:val="top"/>
          </w:tcPr>
          <w:p w14:paraId="1A5FF8C3">
            <w:pPr>
              <w:rPr>
                <w:rFonts w:ascii="Arial"/>
                <w:color w:val="auto"/>
                <w:sz w:val="21"/>
                <w:highlight w:val="none"/>
              </w:rPr>
            </w:pPr>
          </w:p>
        </w:tc>
        <w:tc>
          <w:tcPr>
            <w:tcW w:w="7954" w:type="dxa"/>
            <w:gridSpan w:val="2"/>
            <w:vAlign w:val="top"/>
          </w:tcPr>
          <w:p w14:paraId="1E4CB39D">
            <w:pPr>
              <w:pStyle w:val="16"/>
              <w:spacing w:before="71" w:line="218" w:lineRule="auto"/>
              <w:ind w:left="5"/>
              <w:rPr>
                <w:color w:val="auto"/>
                <w:sz w:val="21"/>
                <w:szCs w:val="21"/>
                <w:highlight w:val="none"/>
              </w:rPr>
            </w:pPr>
            <w:r>
              <w:rPr>
                <w:color w:val="auto"/>
                <w:spacing w:val="-3"/>
                <w:sz w:val="21"/>
                <w:szCs w:val="21"/>
                <w:highlight w:val="none"/>
              </w:rPr>
              <w:t>供应商报价小于磋商文件规定的项目预算（最高限价</w:t>
            </w:r>
            <w:r>
              <w:rPr>
                <w:color w:val="auto"/>
                <w:spacing w:val="6"/>
                <w:sz w:val="21"/>
                <w:szCs w:val="21"/>
                <w:highlight w:val="none"/>
              </w:rPr>
              <w:t>）；</w:t>
            </w:r>
          </w:p>
        </w:tc>
        <w:tc>
          <w:tcPr>
            <w:tcW w:w="628" w:type="dxa"/>
            <w:vAlign w:val="top"/>
          </w:tcPr>
          <w:p w14:paraId="06304968">
            <w:pPr>
              <w:rPr>
                <w:rFonts w:ascii="Arial"/>
                <w:color w:val="auto"/>
                <w:sz w:val="21"/>
                <w:highlight w:val="none"/>
              </w:rPr>
            </w:pPr>
          </w:p>
        </w:tc>
      </w:tr>
      <w:tr w14:paraId="1125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60" w:type="dxa"/>
            <w:vMerge w:val="continue"/>
            <w:tcBorders>
              <w:top w:val="nil"/>
              <w:bottom w:val="nil"/>
            </w:tcBorders>
            <w:textDirection w:val="tbRlV"/>
            <w:vAlign w:val="top"/>
          </w:tcPr>
          <w:p w14:paraId="2594F02B">
            <w:pPr>
              <w:rPr>
                <w:rFonts w:ascii="Arial"/>
                <w:color w:val="auto"/>
                <w:sz w:val="21"/>
                <w:highlight w:val="none"/>
              </w:rPr>
            </w:pPr>
          </w:p>
        </w:tc>
        <w:tc>
          <w:tcPr>
            <w:tcW w:w="538" w:type="dxa"/>
            <w:vMerge w:val="continue"/>
            <w:tcBorders>
              <w:top w:val="nil"/>
              <w:bottom w:val="nil"/>
            </w:tcBorders>
            <w:textDirection w:val="tbRlV"/>
            <w:vAlign w:val="top"/>
          </w:tcPr>
          <w:p w14:paraId="47F5251C">
            <w:pPr>
              <w:rPr>
                <w:rFonts w:ascii="Arial"/>
                <w:color w:val="auto"/>
                <w:sz w:val="21"/>
                <w:highlight w:val="none"/>
              </w:rPr>
            </w:pPr>
          </w:p>
        </w:tc>
        <w:tc>
          <w:tcPr>
            <w:tcW w:w="7954" w:type="dxa"/>
            <w:gridSpan w:val="2"/>
            <w:vAlign w:val="top"/>
          </w:tcPr>
          <w:p w14:paraId="3B7CDAA2">
            <w:pPr>
              <w:pStyle w:val="16"/>
              <w:spacing w:before="83" w:line="220" w:lineRule="auto"/>
              <w:ind w:left="6"/>
              <w:rPr>
                <w:color w:val="auto"/>
                <w:sz w:val="21"/>
                <w:szCs w:val="21"/>
                <w:highlight w:val="none"/>
              </w:rPr>
            </w:pPr>
            <w:r>
              <w:rPr>
                <w:color w:val="auto"/>
                <w:spacing w:val="-4"/>
                <w:sz w:val="21"/>
                <w:szCs w:val="21"/>
                <w:highlight w:val="none"/>
              </w:rPr>
              <w:t>合同履约期限符合磋商文件中规定；</w:t>
            </w:r>
          </w:p>
        </w:tc>
        <w:tc>
          <w:tcPr>
            <w:tcW w:w="628" w:type="dxa"/>
            <w:vAlign w:val="top"/>
          </w:tcPr>
          <w:p w14:paraId="62115F20">
            <w:pPr>
              <w:rPr>
                <w:rFonts w:ascii="Arial"/>
                <w:color w:val="auto"/>
                <w:sz w:val="21"/>
                <w:highlight w:val="none"/>
              </w:rPr>
            </w:pPr>
          </w:p>
        </w:tc>
      </w:tr>
      <w:tr w14:paraId="5593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Merge w:val="continue"/>
            <w:tcBorders>
              <w:top w:val="nil"/>
              <w:bottom w:val="nil"/>
            </w:tcBorders>
            <w:textDirection w:val="tbRlV"/>
            <w:vAlign w:val="top"/>
          </w:tcPr>
          <w:p w14:paraId="31576529">
            <w:pPr>
              <w:rPr>
                <w:rFonts w:ascii="Arial"/>
                <w:color w:val="auto"/>
                <w:sz w:val="21"/>
                <w:highlight w:val="none"/>
              </w:rPr>
            </w:pPr>
          </w:p>
        </w:tc>
        <w:tc>
          <w:tcPr>
            <w:tcW w:w="538" w:type="dxa"/>
            <w:vMerge w:val="continue"/>
            <w:tcBorders>
              <w:top w:val="nil"/>
              <w:bottom w:val="nil"/>
            </w:tcBorders>
            <w:textDirection w:val="tbRlV"/>
            <w:vAlign w:val="top"/>
          </w:tcPr>
          <w:p w14:paraId="5609A8F0">
            <w:pPr>
              <w:rPr>
                <w:rFonts w:ascii="Arial"/>
                <w:color w:val="auto"/>
                <w:sz w:val="21"/>
                <w:highlight w:val="none"/>
              </w:rPr>
            </w:pPr>
          </w:p>
        </w:tc>
        <w:tc>
          <w:tcPr>
            <w:tcW w:w="7954" w:type="dxa"/>
            <w:gridSpan w:val="2"/>
            <w:vAlign w:val="top"/>
          </w:tcPr>
          <w:p w14:paraId="122571F6">
            <w:pPr>
              <w:pStyle w:val="16"/>
              <w:spacing w:before="119" w:line="220" w:lineRule="auto"/>
              <w:ind w:left="7"/>
              <w:rPr>
                <w:color w:val="auto"/>
                <w:sz w:val="21"/>
                <w:szCs w:val="21"/>
                <w:highlight w:val="none"/>
              </w:rPr>
            </w:pPr>
            <w:r>
              <w:rPr>
                <w:color w:val="auto"/>
                <w:spacing w:val="-4"/>
                <w:sz w:val="21"/>
                <w:szCs w:val="21"/>
                <w:highlight w:val="none"/>
              </w:rPr>
              <w:t>投标有效期符合磋商文件中规定；</w:t>
            </w:r>
          </w:p>
        </w:tc>
        <w:tc>
          <w:tcPr>
            <w:tcW w:w="628" w:type="dxa"/>
            <w:vAlign w:val="top"/>
          </w:tcPr>
          <w:p w14:paraId="1CDA1593">
            <w:pPr>
              <w:rPr>
                <w:rFonts w:ascii="Arial"/>
                <w:color w:val="auto"/>
                <w:sz w:val="21"/>
                <w:highlight w:val="none"/>
              </w:rPr>
            </w:pPr>
          </w:p>
        </w:tc>
      </w:tr>
      <w:tr w14:paraId="180C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0" w:type="dxa"/>
            <w:vMerge w:val="continue"/>
            <w:tcBorders>
              <w:top w:val="nil"/>
              <w:bottom w:val="nil"/>
            </w:tcBorders>
            <w:textDirection w:val="tbRlV"/>
            <w:vAlign w:val="top"/>
          </w:tcPr>
          <w:p w14:paraId="0F4896DE">
            <w:pPr>
              <w:rPr>
                <w:rFonts w:ascii="Arial"/>
                <w:color w:val="auto"/>
                <w:sz w:val="21"/>
                <w:highlight w:val="none"/>
              </w:rPr>
            </w:pPr>
          </w:p>
        </w:tc>
        <w:tc>
          <w:tcPr>
            <w:tcW w:w="538" w:type="dxa"/>
            <w:vMerge w:val="continue"/>
            <w:tcBorders>
              <w:top w:val="nil"/>
              <w:bottom w:val="nil"/>
            </w:tcBorders>
            <w:textDirection w:val="tbRlV"/>
            <w:vAlign w:val="top"/>
          </w:tcPr>
          <w:p w14:paraId="29AB0C30">
            <w:pPr>
              <w:rPr>
                <w:rFonts w:ascii="Arial"/>
                <w:color w:val="auto"/>
                <w:sz w:val="21"/>
                <w:highlight w:val="none"/>
              </w:rPr>
            </w:pPr>
          </w:p>
        </w:tc>
        <w:tc>
          <w:tcPr>
            <w:tcW w:w="7954" w:type="dxa"/>
            <w:gridSpan w:val="2"/>
            <w:vAlign w:val="top"/>
          </w:tcPr>
          <w:p w14:paraId="4FCA489A">
            <w:pPr>
              <w:pStyle w:val="16"/>
              <w:spacing w:before="108" w:line="220" w:lineRule="auto"/>
              <w:ind w:left="6"/>
              <w:rPr>
                <w:color w:val="auto"/>
                <w:sz w:val="21"/>
                <w:szCs w:val="21"/>
                <w:highlight w:val="none"/>
              </w:rPr>
            </w:pPr>
            <w:r>
              <w:rPr>
                <w:spacing w:val="-4"/>
                <w:sz w:val="21"/>
                <w:szCs w:val="21"/>
                <w:highlight w:val="none"/>
              </w:rPr>
              <w:t>响应文件中没有采购人不能接受的附加条件的；</w:t>
            </w:r>
          </w:p>
        </w:tc>
        <w:tc>
          <w:tcPr>
            <w:tcW w:w="628" w:type="dxa"/>
            <w:vAlign w:val="top"/>
          </w:tcPr>
          <w:p w14:paraId="1BD9DAE1">
            <w:pPr>
              <w:rPr>
                <w:rFonts w:ascii="Arial"/>
                <w:color w:val="auto"/>
                <w:sz w:val="21"/>
                <w:highlight w:val="none"/>
              </w:rPr>
            </w:pPr>
          </w:p>
        </w:tc>
      </w:tr>
      <w:tr w14:paraId="4A3B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0" w:type="dxa"/>
            <w:vMerge w:val="continue"/>
            <w:tcBorders>
              <w:top w:val="nil"/>
              <w:bottom w:val="nil"/>
            </w:tcBorders>
            <w:textDirection w:val="tbRlV"/>
            <w:vAlign w:val="top"/>
          </w:tcPr>
          <w:p w14:paraId="07B5EBEC">
            <w:pPr>
              <w:rPr>
                <w:rFonts w:ascii="Arial"/>
                <w:color w:val="auto"/>
                <w:sz w:val="21"/>
                <w:highlight w:val="none"/>
              </w:rPr>
            </w:pPr>
          </w:p>
        </w:tc>
        <w:tc>
          <w:tcPr>
            <w:tcW w:w="538" w:type="dxa"/>
            <w:vMerge w:val="continue"/>
            <w:tcBorders>
              <w:top w:val="nil"/>
              <w:bottom w:val="nil"/>
            </w:tcBorders>
            <w:textDirection w:val="tbRlV"/>
            <w:vAlign w:val="top"/>
          </w:tcPr>
          <w:p w14:paraId="04C8A0C8">
            <w:pPr>
              <w:rPr>
                <w:rFonts w:ascii="Arial"/>
                <w:color w:val="auto"/>
                <w:sz w:val="21"/>
                <w:highlight w:val="none"/>
              </w:rPr>
            </w:pPr>
          </w:p>
        </w:tc>
        <w:tc>
          <w:tcPr>
            <w:tcW w:w="7954" w:type="dxa"/>
            <w:gridSpan w:val="2"/>
            <w:vAlign w:val="top"/>
          </w:tcPr>
          <w:p w14:paraId="4BF95C91">
            <w:pPr>
              <w:pStyle w:val="16"/>
              <w:spacing w:before="78" w:line="219" w:lineRule="auto"/>
              <w:ind w:left="15"/>
              <w:rPr>
                <w:color w:val="auto"/>
                <w:sz w:val="21"/>
                <w:szCs w:val="21"/>
                <w:highlight w:val="none"/>
              </w:rPr>
            </w:pPr>
            <w:r>
              <w:rPr>
                <w:rFonts w:hint="eastAsia"/>
                <w:spacing w:val="-4"/>
                <w:sz w:val="21"/>
                <w:szCs w:val="21"/>
                <w:highlight w:val="none"/>
              </w:rPr>
              <w:t>中小企业声明函格式与内容是否符合本项目要求</w:t>
            </w:r>
            <w:r>
              <w:rPr>
                <w:rFonts w:hint="eastAsia"/>
                <w:spacing w:val="-4"/>
                <w:sz w:val="21"/>
                <w:szCs w:val="21"/>
                <w:highlight w:val="none"/>
                <w:lang w:eastAsia="zh-CN"/>
              </w:rPr>
              <w:t>；</w:t>
            </w:r>
          </w:p>
        </w:tc>
        <w:tc>
          <w:tcPr>
            <w:tcW w:w="628" w:type="dxa"/>
            <w:vAlign w:val="top"/>
          </w:tcPr>
          <w:p w14:paraId="7359E8B8">
            <w:pPr>
              <w:rPr>
                <w:rFonts w:ascii="Arial"/>
                <w:color w:val="auto"/>
                <w:sz w:val="21"/>
                <w:highlight w:val="none"/>
              </w:rPr>
            </w:pPr>
          </w:p>
        </w:tc>
      </w:tr>
      <w:tr w14:paraId="7A63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0" w:type="dxa"/>
            <w:vMerge w:val="continue"/>
            <w:tcBorders>
              <w:top w:val="nil"/>
            </w:tcBorders>
            <w:textDirection w:val="tbRlV"/>
            <w:vAlign w:val="top"/>
          </w:tcPr>
          <w:p w14:paraId="20CD4A1D">
            <w:pPr>
              <w:rPr>
                <w:rFonts w:ascii="Arial"/>
                <w:color w:val="auto"/>
                <w:sz w:val="21"/>
                <w:highlight w:val="none"/>
              </w:rPr>
            </w:pPr>
          </w:p>
        </w:tc>
        <w:tc>
          <w:tcPr>
            <w:tcW w:w="538" w:type="dxa"/>
            <w:vMerge w:val="continue"/>
            <w:tcBorders>
              <w:top w:val="nil"/>
            </w:tcBorders>
            <w:textDirection w:val="tbRlV"/>
            <w:vAlign w:val="top"/>
          </w:tcPr>
          <w:p w14:paraId="0D34E03B">
            <w:pPr>
              <w:rPr>
                <w:rFonts w:ascii="Arial"/>
                <w:color w:val="auto"/>
                <w:sz w:val="21"/>
                <w:highlight w:val="none"/>
              </w:rPr>
            </w:pPr>
          </w:p>
        </w:tc>
        <w:tc>
          <w:tcPr>
            <w:tcW w:w="7954" w:type="dxa"/>
            <w:gridSpan w:val="2"/>
            <w:vAlign w:val="top"/>
          </w:tcPr>
          <w:p w14:paraId="5973F21B">
            <w:pPr>
              <w:pStyle w:val="16"/>
              <w:spacing w:before="120" w:line="219" w:lineRule="auto"/>
              <w:ind w:left="8"/>
              <w:rPr>
                <w:color w:val="auto"/>
                <w:sz w:val="21"/>
                <w:szCs w:val="21"/>
                <w:highlight w:val="none"/>
              </w:rPr>
            </w:pPr>
            <w:r>
              <w:rPr>
                <w:spacing w:val="-2"/>
                <w:sz w:val="21"/>
                <w:szCs w:val="21"/>
                <w:highlight w:val="none"/>
              </w:rPr>
              <w:t>不存在不符合法律、法规及本磋商文件规定的其他情形。</w:t>
            </w:r>
          </w:p>
        </w:tc>
        <w:tc>
          <w:tcPr>
            <w:tcW w:w="628" w:type="dxa"/>
            <w:vAlign w:val="top"/>
          </w:tcPr>
          <w:p w14:paraId="4060C680">
            <w:pPr>
              <w:rPr>
                <w:rFonts w:ascii="Arial"/>
                <w:color w:val="auto"/>
                <w:sz w:val="21"/>
                <w:highlight w:val="none"/>
              </w:rPr>
            </w:pPr>
          </w:p>
        </w:tc>
      </w:tr>
      <w:tr w14:paraId="5755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80" w:type="dxa"/>
            <w:gridSpan w:val="5"/>
            <w:vAlign w:val="top"/>
          </w:tcPr>
          <w:p w14:paraId="6CFBCCE2">
            <w:pPr>
              <w:pStyle w:val="16"/>
              <w:spacing w:before="155" w:line="220" w:lineRule="auto"/>
              <w:ind w:left="8"/>
              <w:rPr>
                <w:color w:val="auto"/>
                <w:sz w:val="21"/>
                <w:szCs w:val="21"/>
                <w:highlight w:val="none"/>
              </w:rPr>
            </w:pPr>
            <w:r>
              <w:rPr>
                <w:b/>
                <w:bCs/>
                <w:color w:val="auto"/>
                <w:spacing w:val="-2"/>
                <w:sz w:val="21"/>
                <w:szCs w:val="21"/>
                <w:highlight w:val="none"/>
              </w:rPr>
              <w:t>注：以上检查内容必须全部满足检查标准，否则视为无效投标。</w:t>
            </w:r>
          </w:p>
        </w:tc>
      </w:tr>
    </w:tbl>
    <w:p w14:paraId="552DF6B9">
      <w:pPr>
        <w:pStyle w:val="3"/>
        <w:spacing w:line="254" w:lineRule="auto"/>
        <w:rPr>
          <w:color w:val="auto"/>
        </w:rPr>
      </w:pPr>
    </w:p>
    <w:p w14:paraId="21CFA8AF">
      <w:pPr>
        <w:pStyle w:val="3"/>
        <w:spacing w:line="254" w:lineRule="auto"/>
        <w:rPr>
          <w:color w:val="auto"/>
        </w:rPr>
      </w:pPr>
    </w:p>
    <w:p w14:paraId="01B83F8F">
      <w:pPr>
        <w:spacing w:before="71" w:line="219" w:lineRule="auto"/>
        <w:ind w:left="141"/>
        <w:rPr>
          <w:rFonts w:ascii="宋体" w:hAnsi="宋体" w:eastAsia="宋体" w:cs="宋体"/>
          <w:color w:val="auto"/>
          <w:sz w:val="22"/>
          <w:szCs w:val="22"/>
        </w:rPr>
      </w:pPr>
      <w:r>
        <w:rPr>
          <w:rFonts w:ascii="宋体" w:hAnsi="宋体" w:eastAsia="宋体" w:cs="宋体"/>
          <w:color w:val="auto"/>
          <w:spacing w:val="-15"/>
          <w:sz w:val="22"/>
          <w:szCs w:val="22"/>
        </w:rPr>
        <w:t>附表二：</w:t>
      </w:r>
    </w:p>
    <w:p w14:paraId="04D9A7F1">
      <w:pPr>
        <w:spacing w:before="33" w:line="211" w:lineRule="auto"/>
        <w:ind w:left="3599"/>
        <w:rPr>
          <w:rFonts w:ascii="宋体" w:hAnsi="宋体" w:eastAsia="宋体" w:cs="宋体"/>
          <w:color w:val="auto"/>
          <w:sz w:val="28"/>
          <w:szCs w:val="28"/>
        </w:rPr>
      </w:pPr>
      <w:r>
        <w:rPr>
          <w:rFonts w:ascii="宋体" w:hAnsi="宋体" w:eastAsia="宋体" w:cs="宋体"/>
          <w:b/>
          <w:bCs/>
          <w:color w:val="auto"/>
          <w:spacing w:val="-4"/>
          <w:sz w:val="28"/>
          <w:szCs w:val="28"/>
        </w:rPr>
        <w:t>商务技术标详细评审表</w:t>
      </w:r>
    </w:p>
    <w:tbl>
      <w:tblPr>
        <w:tblStyle w:val="15"/>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091"/>
        <w:gridCol w:w="810"/>
        <w:gridCol w:w="7400"/>
      </w:tblGrid>
      <w:tr w14:paraId="587D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52" w:type="dxa"/>
            <w:vAlign w:val="top"/>
          </w:tcPr>
          <w:p w14:paraId="6F9A4A5C">
            <w:pPr>
              <w:pStyle w:val="16"/>
              <w:spacing w:before="99" w:line="221" w:lineRule="auto"/>
              <w:ind w:left="132"/>
              <w:rPr>
                <w:color w:val="auto"/>
              </w:rPr>
            </w:pPr>
            <w:r>
              <w:rPr>
                <w:b/>
                <w:bCs/>
                <w:color w:val="auto"/>
                <w:spacing w:val="-7"/>
              </w:rPr>
              <w:t>序号</w:t>
            </w:r>
          </w:p>
        </w:tc>
        <w:tc>
          <w:tcPr>
            <w:tcW w:w="1091" w:type="dxa"/>
            <w:vAlign w:val="top"/>
          </w:tcPr>
          <w:p w14:paraId="32C2F1BC">
            <w:pPr>
              <w:pStyle w:val="16"/>
              <w:spacing w:before="100" w:line="220" w:lineRule="auto"/>
              <w:ind w:left="419"/>
              <w:rPr>
                <w:color w:val="auto"/>
              </w:rPr>
            </w:pPr>
            <w:r>
              <w:rPr>
                <w:b/>
                <w:bCs/>
                <w:color w:val="auto"/>
                <w:spacing w:val="-4"/>
              </w:rPr>
              <w:t>评审项目</w:t>
            </w:r>
          </w:p>
        </w:tc>
        <w:tc>
          <w:tcPr>
            <w:tcW w:w="810" w:type="dxa"/>
            <w:vAlign w:val="top"/>
          </w:tcPr>
          <w:p w14:paraId="1DAACAC1">
            <w:pPr>
              <w:pStyle w:val="16"/>
              <w:spacing w:before="99" w:line="220" w:lineRule="auto"/>
              <w:ind w:left="178"/>
              <w:rPr>
                <w:color w:val="auto"/>
              </w:rPr>
            </w:pPr>
            <w:r>
              <w:rPr>
                <w:b/>
                <w:bCs/>
                <w:color w:val="auto"/>
                <w:spacing w:val="-9"/>
              </w:rPr>
              <w:t>分值</w:t>
            </w:r>
          </w:p>
        </w:tc>
        <w:tc>
          <w:tcPr>
            <w:tcW w:w="7400" w:type="dxa"/>
            <w:vAlign w:val="top"/>
          </w:tcPr>
          <w:p w14:paraId="3328524A">
            <w:pPr>
              <w:pStyle w:val="16"/>
              <w:spacing w:before="100" w:line="220" w:lineRule="auto"/>
              <w:ind w:left="2846"/>
              <w:rPr>
                <w:color w:val="auto"/>
              </w:rPr>
            </w:pPr>
            <w:r>
              <w:rPr>
                <w:b/>
                <w:bCs/>
                <w:color w:val="auto"/>
                <w:spacing w:val="-4"/>
              </w:rPr>
              <w:t>评分标准</w:t>
            </w:r>
          </w:p>
        </w:tc>
      </w:tr>
      <w:tr w14:paraId="4CCB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752" w:type="dxa"/>
            <w:vAlign w:val="center"/>
          </w:tcPr>
          <w:p w14:paraId="76960B54">
            <w:pPr>
              <w:pStyle w:val="16"/>
              <w:spacing w:before="78" w:line="182" w:lineRule="auto"/>
              <w:ind w:left="367"/>
              <w:jc w:val="both"/>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w:t>
            </w:r>
          </w:p>
        </w:tc>
        <w:tc>
          <w:tcPr>
            <w:tcW w:w="1091" w:type="dxa"/>
            <w:vAlign w:val="center"/>
          </w:tcPr>
          <w:p w14:paraId="63B49C33">
            <w:pPr>
              <w:pStyle w:val="16"/>
              <w:spacing w:before="78" w:line="220" w:lineRule="auto"/>
              <w:ind w:left="438"/>
              <w:jc w:val="both"/>
              <w:rPr>
                <w:rFonts w:hint="eastAsia" w:asciiTheme="majorEastAsia" w:hAnsiTheme="majorEastAsia" w:eastAsiaTheme="majorEastAsia" w:cstheme="majorEastAsia"/>
                <w:color w:val="auto"/>
                <w:spacing w:val="-7"/>
                <w:sz w:val="28"/>
                <w:szCs w:val="28"/>
                <w:lang w:val="en-US" w:eastAsia="zh-CN"/>
              </w:rPr>
            </w:pPr>
            <w:r>
              <w:rPr>
                <w:rFonts w:hint="eastAsia" w:asciiTheme="majorEastAsia" w:hAnsiTheme="majorEastAsia" w:eastAsiaTheme="majorEastAsia" w:cstheme="majorEastAsia"/>
                <w:color w:val="auto"/>
                <w:spacing w:val="-7"/>
                <w:sz w:val="28"/>
                <w:szCs w:val="28"/>
                <w:lang w:val="en-US" w:eastAsia="zh-CN"/>
              </w:rPr>
              <w:t>报   价</w:t>
            </w:r>
          </w:p>
        </w:tc>
        <w:tc>
          <w:tcPr>
            <w:tcW w:w="810" w:type="dxa"/>
            <w:vAlign w:val="center"/>
          </w:tcPr>
          <w:p w14:paraId="7D39C556">
            <w:pPr>
              <w:pStyle w:val="16"/>
              <w:spacing w:before="78" w:line="220" w:lineRule="auto"/>
              <w:ind w:left="216"/>
              <w:jc w:val="both"/>
              <w:rPr>
                <w:rFonts w:hint="eastAsia" w:asciiTheme="majorEastAsia" w:hAnsiTheme="majorEastAsia" w:eastAsiaTheme="majorEastAsia" w:cstheme="majorEastAsia"/>
                <w:color w:val="auto"/>
                <w:spacing w:val="-8"/>
                <w:sz w:val="28"/>
                <w:szCs w:val="28"/>
                <w:lang w:val="en-US" w:eastAsia="zh-CN"/>
              </w:rPr>
            </w:pPr>
            <w:r>
              <w:rPr>
                <w:rFonts w:hint="eastAsia" w:asciiTheme="majorEastAsia" w:hAnsiTheme="majorEastAsia" w:eastAsiaTheme="majorEastAsia" w:cstheme="majorEastAsia"/>
                <w:color w:val="auto"/>
                <w:spacing w:val="-8"/>
                <w:sz w:val="28"/>
                <w:szCs w:val="28"/>
                <w:lang w:val="en-US" w:eastAsia="zh-CN"/>
              </w:rPr>
              <w:t>10分</w:t>
            </w:r>
          </w:p>
        </w:tc>
        <w:tc>
          <w:tcPr>
            <w:tcW w:w="7400" w:type="dxa"/>
            <w:tcBorders>
              <w:bottom w:val="single" w:color="000000" w:sz="4" w:space="0"/>
            </w:tcBorders>
            <w:vAlign w:val="center"/>
          </w:tcPr>
          <w:p w14:paraId="7230F476">
            <w:pPr>
              <w:pStyle w:val="16"/>
              <w:spacing w:before="40" w:line="360" w:lineRule="auto"/>
              <w:ind w:right="94"/>
              <w:jc w:val="both"/>
              <w:rPr>
                <w:rFonts w:hint="eastAsia" w:asciiTheme="majorEastAsia" w:hAnsiTheme="majorEastAsia" w:eastAsiaTheme="majorEastAsia" w:cstheme="majorEastAsia"/>
                <w:color w:val="auto"/>
                <w:spacing w:val="-12"/>
                <w:sz w:val="28"/>
                <w:szCs w:val="28"/>
                <w:lang w:val="en-US" w:eastAsia="zh-CN"/>
              </w:rPr>
            </w:pPr>
            <w:r>
              <w:rPr>
                <w:rFonts w:hint="eastAsia" w:asciiTheme="majorEastAsia" w:hAnsiTheme="majorEastAsia" w:eastAsiaTheme="majorEastAsia" w:cstheme="majorEastAsia"/>
                <w:color w:val="auto"/>
                <w:spacing w:val="-12"/>
                <w:sz w:val="28"/>
                <w:szCs w:val="28"/>
                <w:lang w:val="en-US" w:eastAsia="zh-CN"/>
              </w:rPr>
              <w:t>报价得分=（评标基准价/投标报价）×价格权重×100。</w:t>
            </w:r>
          </w:p>
          <w:p w14:paraId="560E03BD">
            <w:pPr>
              <w:keepNext w:val="0"/>
              <w:keepLines w:val="0"/>
              <w:widowControl/>
              <w:suppressLineNumbers w:val="0"/>
              <w:ind w:left="0" w:firstLine="0"/>
              <w:jc w:val="left"/>
              <w:rPr>
                <w:rFonts w:hint="eastAsia" w:asciiTheme="majorEastAsia" w:hAnsiTheme="majorEastAsia" w:eastAsiaTheme="majorEastAsia" w:cstheme="majorEastAsia"/>
                <w:color w:val="auto"/>
                <w:spacing w:val="-12"/>
                <w:sz w:val="28"/>
                <w:szCs w:val="28"/>
                <w:lang w:val="en-US" w:eastAsia="zh-CN"/>
              </w:rPr>
            </w:pPr>
            <w:r>
              <w:rPr>
                <w:rFonts w:hint="eastAsia" w:asciiTheme="majorEastAsia" w:hAnsiTheme="majorEastAsia" w:eastAsiaTheme="majorEastAsia" w:cstheme="majorEastAsia"/>
                <w:color w:val="auto"/>
                <w:kern w:val="2"/>
                <w:sz w:val="28"/>
                <w:szCs w:val="28"/>
                <w:highlight w:val="none"/>
                <w:lang w:val="en-US" w:eastAsia="zh-CN" w:bidi="ar-SA"/>
              </w:rPr>
              <w:t>评标基准价=投标报价的最低值，最终投标报价等于基准值的得满分。</w:t>
            </w:r>
          </w:p>
        </w:tc>
      </w:tr>
      <w:tr w14:paraId="45DA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752" w:type="dxa"/>
            <w:vAlign w:val="center"/>
          </w:tcPr>
          <w:p w14:paraId="0C406F07">
            <w:pPr>
              <w:pStyle w:val="16"/>
              <w:spacing w:before="78" w:line="182" w:lineRule="auto"/>
              <w:jc w:val="center"/>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val="en-US" w:eastAsia="zh-CN"/>
              </w:rPr>
              <w:t>2</w:t>
            </w:r>
          </w:p>
        </w:tc>
        <w:tc>
          <w:tcPr>
            <w:tcW w:w="1091" w:type="dxa"/>
            <w:vAlign w:val="center"/>
          </w:tcPr>
          <w:p w14:paraId="1D7908E9">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业绩</w:t>
            </w:r>
          </w:p>
        </w:tc>
        <w:tc>
          <w:tcPr>
            <w:tcW w:w="810" w:type="dxa"/>
            <w:vAlign w:val="center"/>
          </w:tcPr>
          <w:p w14:paraId="6DB0DE4F">
            <w:pPr>
              <w:pStyle w:val="16"/>
              <w:spacing w:before="78" w:line="220" w:lineRule="auto"/>
              <w:jc w:val="center"/>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pacing w:val="-8"/>
                <w:sz w:val="28"/>
                <w:szCs w:val="28"/>
                <w:lang w:val="en-US" w:eastAsia="zh-CN"/>
              </w:rPr>
              <w:t>6</w:t>
            </w:r>
            <w:r>
              <w:rPr>
                <w:rFonts w:hint="eastAsia" w:asciiTheme="majorEastAsia" w:hAnsiTheme="majorEastAsia" w:eastAsiaTheme="majorEastAsia" w:cstheme="majorEastAsia"/>
                <w:color w:val="auto"/>
                <w:spacing w:val="-8"/>
                <w:sz w:val="28"/>
                <w:szCs w:val="28"/>
              </w:rPr>
              <w:t>分</w:t>
            </w:r>
          </w:p>
        </w:tc>
        <w:tc>
          <w:tcPr>
            <w:tcW w:w="7400" w:type="dxa"/>
            <w:tcBorders>
              <w:bottom w:val="single" w:color="000000" w:sz="4" w:space="0"/>
            </w:tcBorders>
            <w:vAlign w:val="top"/>
          </w:tcPr>
          <w:p w14:paraId="3ACB36DA">
            <w:pPr>
              <w:pStyle w:val="16"/>
              <w:spacing w:before="40" w:line="360" w:lineRule="auto"/>
              <w:ind w:left="107" w:right="94"/>
              <w:jc w:val="both"/>
              <w:rPr>
                <w:rFonts w:hint="eastAsia" w:asciiTheme="majorEastAsia" w:hAnsiTheme="majorEastAsia" w:eastAsiaTheme="majorEastAsia" w:cstheme="majorEastAsia"/>
                <w:color w:val="auto"/>
                <w:spacing w:val="-6"/>
                <w:sz w:val="28"/>
                <w:szCs w:val="28"/>
                <w:lang w:val="en-US" w:eastAsia="zh-CN"/>
              </w:rPr>
            </w:pPr>
            <w:r>
              <w:rPr>
                <w:rFonts w:hint="eastAsia" w:asciiTheme="majorEastAsia" w:hAnsiTheme="majorEastAsia" w:eastAsiaTheme="majorEastAsia" w:cstheme="majorEastAsia"/>
                <w:color w:val="auto"/>
                <w:spacing w:val="-6"/>
                <w:sz w:val="28"/>
                <w:szCs w:val="28"/>
                <w:lang w:val="en-US" w:eastAsia="zh-CN"/>
              </w:rPr>
              <w:t>供应商提供近三年(2022年7月1日-2025年)完成的类似业绩，每项得 2 分， 满分 6 分。（需同时提供中标通知书和合同；以合同签订时间为准，提供中标通知书、合同关键页扫描件，提供不全或不提供的不得分）。</w:t>
            </w:r>
          </w:p>
        </w:tc>
      </w:tr>
      <w:tr w14:paraId="7FF2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52" w:type="dxa"/>
            <w:vAlign w:val="center"/>
          </w:tcPr>
          <w:p w14:paraId="1385536E">
            <w:pPr>
              <w:pStyle w:val="16"/>
              <w:spacing w:before="78" w:line="181"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3</w:t>
            </w:r>
          </w:p>
        </w:tc>
        <w:tc>
          <w:tcPr>
            <w:tcW w:w="1091" w:type="dxa"/>
            <w:vAlign w:val="center"/>
          </w:tcPr>
          <w:p w14:paraId="5AD1F25D">
            <w:pPr>
              <w:keepNext w:val="0"/>
              <w:keepLines w:val="0"/>
              <w:widowControl/>
              <w:suppressLineNumbers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napToGrid w:val="0"/>
                <w:color w:val="000000"/>
                <w:kern w:val="0"/>
                <w:sz w:val="28"/>
                <w:szCs w:val="28"/>
                <w:lang w:val="en-US" w:eastAsia="zh-CN" w:bidi="ar"/>
              </w:rPr>
              <w:t>项目负责人</w:t>
            </w:r>
          </w:p>
          <w:p w14:paraId="4600F1BB">
            <w:pPr>
              <w:pStyle w:val="16"/>
              <w:spacing w:before="78" w:line="221" w:lineRule="auto"/>
              <w:jc w:val="center"/>
              <w:rPr>
                <w:rFonts w:hint="eastAsia" w:asciiTheme="majorEastAsia" w:hAnsiTheme="majorEastAsia" w:eastAsiaTheme="majorEastAsia" w:cstheme="majorEastAsia"/>
                <w:color w:val="auto"/>
                <w:sz w:val="28"/>
                <w:szCs w:val="28"/>
              </w:rPr>
            </w:pPr>
          </w:p>
        </w:tc>
        <w:tc>
          <w:tcPr>
            <w:tcW w:w="810" w:type="dxa"/>
            <w:vAlign w:val="center"/>
          </w:tcPr>
          <w:p w14:paraId="54DFD2B0">
            <w:pPr>
              <w:pStyle w:val="16"/>
              <w:spacing w:before="78" w:line="220" w:lineRule="auto"/>
              <w:jc w:val="center"/>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pacing w:val="-8"/>
                <w:sz w:val="28"/>
                <w:szCs w:val="28"/>
                <w:lang w:val="en-US" w:eastAsia="zh-CN"/>
              </w:rPr>
              <w:t>5</w:t>
            </w:r>
            <w:r>
              <w:rPr>
                <w:rFonts w:hint="eastAsia" w:asciiTheme="majorEastAsia" w:hAnsiTheme="majorEastAsia" w:eastAsiaTheme="majorEastAsia" w:cstheme="majorEastAsia"/>
                <w:color w:val="auto"/>
                <w:spacing w:val="-8"/>
                <w:sz w:val="28"/>
                <w:szCs w:val="28"/>
              </w:rPr>
              <w:t>分</w:t>
            </w:r>
          </w:p>
        </w:tc>
        <w:tc>
          <w:tcPr>
            <w:tcW w:w="7400" w:type="dxa"/>
            <w:tcBorders>
              <w:top w:val="single" w:color="000000" w:sz="4" w:space="0"/>
              <w:bottom w:val="single" w:color="000000" w:sz="4" w:space="0"/>
            </w:tcBorders>
            <w:vAlign w:val="top"/>
          </w:tcPr>
          <w:p w14:paraId="6609206F">
            <w:pPr>
              <w:keepNext w:val="0"/>
              <w:keepLines w:val="0"/>
              <w:widowControl/>
              <w:numPr>
                <w:ilvl w:val="0"/>
                <w:numId w:val="1"/>
              </w:numPr>
              <w:suppressLineNumbers w:val="0"/>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napToGrid w:val="0"/>
                <w:color w:val="auto"/>
                <w:kern w:val="0"/>
                <w:sz w:val="28"/>
                <w:szCs w:val="28"/>
                <w:lang w:val="en-US" w:eastAsia="zh-CN" w:bidi="ar"/>
              </w:rPr>
              <w:t>项目负责人具备注册会计师和高级职称且能驻场至工作完成的，得 2分；具备注册会计师和中级职称且能驻场至工作完成的，得 1分。</w:t>
            </w:r>
          </w:p>
          <w:p w14:paraId="4C222330">
            <w:pPr>
              <w:keepNext w:val="0"/>
              <w:keepLines w:val="0"/>
              <w:widowControl/>
              <w:numPr>
                <w:ilvl w:val="0"/>
                <w:numId w:val="1"/>
              </w:numPr>
              <w:suppressLineNumbers w:val="0"/>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napToGrid w:val="0"/>
                <w:color w:val="auto"/>
                <w:kern w:val="0"/>
                <w:sz w:val="28"/>
                <w:szCs w:val="28"/>
                <w:lang w:val="en-US" w:eastAsia="zh-CN" w:bidi="ar"/>
              </w:rPr>
              <w:t>项目负责人每提供一个业绩得1分；最高得3分，没有得 0 分。注：须同时提供项目中标通知书、合同关键页复印件加盖供应商公章。</w:t>
            </w:r>
          </w:p>
          <w:p w14:paraId="52804BA4">
            <w:pPr>
              <w:keepNext w:val="0"/>
              <w:keepLines w:val="0"/>
              <w:widowControl/>
              <w:numPr>
                <w:ilvl w:val="0"/>
                <w:numId w:val="0"/>
              </w:numPr>
              <w:suppressLineNumbers w:val="0"/>
              <w:jc w:val="left"/>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注：</w:t>
            </w:r>
            <w:r>
              <w:rPr>
                <w:rFonts w:hint="eastAsia" w:asciiTheme="majorEastAsia" w:hAnsiTheme="majorEastAsia" w:eastAsiaTheme="majorEastAsia" w:cstheme="majorEastAsia"/>
                <w:snapToGrid w:val="0"/>
                <w:color w:val="auto"/>
                <w:kern w:val="0"/>
                <w:sz w:val="28"/>
                <w:szCs w:val="28"/>
                <w:lang w:val="en-US" w:eastAsia="zh-CN" w:bidi="ar"/>
              </w:rPr>
              <w:t>需提供身份证、学历证、相关证书复印件加盖公章。本单位为其缴纳的近半年内任意 3 个月以上社保证明。负责人驻场承诺函。</w:t>
            </w:r>
          </w:p>
        </w:tc>
      </w:tr>
      <w:tr w14:paraId="76C8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9" w:hRule="atLeast"/>
        </w:trPr>
        <w:tc>
          <w:tcPr>
            <w:tcW w:w="752" w:type="dxa"/>
            <w:vAlign w:val="center"/>
          </w:tcPr>
          <w:p w14:paraId="23B8476C">
            <w:pPr>
              <w:pStyle w:val="16"/>
              <w:spacing w:before="78" w:line="181"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4</w:t>
            </w:r>
          </w:p>
        </w:tc>
        <w:tc>
          <w:tcPr>
            <w:tcW w:w="1091" w:type="dxa"/>
            <w:vAlign w:val="center"/>
          </w:tcPr>
          <w:p w14:paraId="0288FF8F">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项目人员配备</w:t>
            </w:r>
          </w:p>
          <w:p w14:paraId="7E8B2688">
            <w:pPr>
              <w:pStyle w:val="16"/>
              <w:spacing w:before="78" w:line="220" w:lineRule="auto"/>
              <w:ind w:left="440"/>
              <w:jc w:val="center"/>
              <w:rPr>
                <w:rFonts w:hint="eastAsia" w:asciiTheme="majorEastAsia" w:hAnsiTheme="majorEastAsia" w:eastAsiaTheme="majorEastAsia" w:cstheme="majorEastAsia"/>
                <w:color w:val="auto"/>
                <w:sz w:val="28"/>
                <w:szCs w:val="28"/>
              </w:rPr>
            </w:pPr>
          </w:p>
        </w:tc>
        <w:tc>
          <w:tcPr>
            <w:tcW w:w="810" w:type="dxa"/>
            <w:vAlign w:val="center"/>
          </w:tcPr>
          <w:p w14:paraId="673EA256">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12分</w:t>
            </w:r>
          </w:p>
        </w:tc>
        <w:tc>
          <w:tcPr>
            <w:tcW w:w="7400" w:type="dxa"/>
            <w:tcBorders>
              <w:top w:val="single" w:color="000000" w:sz="4" w:space="0"/>
              <w:bottom w:val="single" w:color="000000" w:sz="4" w:space="0"/>
            </w:tcBorders>
            <w:vAlign w:val="top"/>
          </w:tcPr>
          <w:p w14:paraId="1842C1A8">
            <w:pPr>
              <w:keepNext w:val="0"/>
              <w:keepLines w:val="0"/>
              <w:widowControl/>
              <w:suppressLineNumbers w:val="0"/>
              <w:jc w:val="left"/>
              <w:rPr>
                <w:rFonts w:hint="eastAsia" w:asciiTheme="majorEastAsia" w:hAnsiTheme="majorEastAsia" w:eastAsiaTheme="majorEastAsia" w:cstheme="majorEastAsia"/>
                <w:snapToGrid w:val="0"/>
                <w:color w:val="auto"/>
                <w:kern w:val="0"/>
                <w:sz w:val="28"/>
                <w:szCs w:val="28"/>
                <w:lang w:val="en-US" w:eastAsia="zh-CN" w:bidi="ar"/>
              </w:rPr>
            </w:pPr>
            <w:r>
              <w:rPr>
                <w:rFonts w:hint="eastAsia" w:asciiTheme="majorEastAsia" w:hAnsiTheme="majorEastAsia" w:eastAsiaTheme="majorEastAsia" w:cstheme="majorEastAsia"/>
                <w:snapToGrid w:val="0"/>
                <w:color w:val="auto"/>
                <w:kern w:val="0"/>
                <w:sz w:val="28"/>
                <w:szCs w:val="28"/>
                <w:lang w:val="en-US" w:eastAsia="zh-CN" w:bidi="ar"/>
              </w:rPr>
              <w:t>1、项目组成员（负责人除外）每提供1名注册会计师，得2分，最高得8分。</w:t>
            </w:r>
          </w:p>
          <w:p w14:paraId="48DEF041">
            <w:pPr>
              <w:keepNext w:val="0"/>
              <w:keepLines w:val="0"/>
              <w:widowControl/>
              <w:suppressLineNumbers w:val="0"/>
              <w:jc w:val="left"/>
              <w:rPr>
                <w:rFonts w:hint="eastAsia" w:asciiTheme="majorEastAsia" w:hAnsiTheme="majorEastAsia" w:eastAsiaTheme="majorEastAsia" w:cstheme="majorEastAsia"/>
                <w:snapToGrid w:val="0"/>
                <w:color w:val="auto"/>
                <w:kern w:val="0"/>
                <w:sz w:val="28"/>
                <w:szCs w:val="28"/>
                <w:lang w:val="en-US" w:eastAsia="zh-CN" w:bidi="ar"/>
              </w:rPr>
            </w:pPr>
            <w:r>
              <w:rPr>
                <w:rFonts w:hint="eastAsia" w:asciiTheme="majorEastAsia" w:hAnsiTheme="majorEastAsia" w:eastAsiaTheme="majorEastAsia" w:cstheme="majorEastAsia"/>
                <w:snapToGrid w:val="0"/>
                <w:color w:val="auto"/>
                <w:kern w:val="0"/>
                <w:sz w:val="28"/>
                <w:szCs w:val="28"/>
                <w:lang w:val="en-US" w:eastAsia="zh-CN" w:bidi="ar"/>
              </w:rPr>
              <w:t>2、项目组成员每提供1名具有中级及以上职称证书的，得2分，最高4分</w:t>
            </w:r>
          </w:p>
          <w:p w14:paraId="7CE7649B">
            <w:pPr>
              <w:keepNext w:val="0"/>
              <w:keepLines w:val="0"/>
              <w:widowControl/>
              <w:suppressLineNumbers w:val="0"/>
              <w:jc w:val="left"/>
              <w:rPr>
                <w:rFonts w:hint="default" w:asciiTheme="majorEastAsia" w:hAnsiTheme="majorEastAsia" w:eastAsiaTheme="majorEastAsia" w:cstheme="majorEastAsia"/>
                <w:snapToGrid w:val="0"/>
                <w:color w:val="auto"/>
                <w:kern w:val="0"/>
                <w:sz w:val="28"/>
                <w:szCs w:val="28"/>
                <w:lang w:val="en-US" w:eastAsia="zh-CN" w:bidi="ar"/>
              </w:rPr>
            </w:pPr>
            <w:r>
              <w:rPr>
                <w:rFonts w:hint="eastAsia" w:asciiTheme="majorEastAsia" w:hAnsiTheme="majorEastAsia" w:eastAsiaTheme="majorEastAsia" w:cstheme="majorEastAsia"/>
                <w:snapToGrid w:val="0"/>
                <w:color w:val="auto"/>
                <w:kern w:val="0"/>
                <w:sz w:val="28"/>
                <w:szCs w:val="28"/>
                <w:lang w:val="en-US" w:eastAsia="zh-CN" w:bidi="ar"/>
              </w:rPr>
              <w:t>人员资质只能计一次，不能重复计分</w:t>
            </w:r>
          </w:p>
          <w:p w14:paraId="6CCB3FB0">
            <w:pPr>
              <w:keepNext w:val="0"/>
              <w:keepLines w:val="0"/>
              <w:widowControl/>
              <w:suppressLineNumbers w:val="0"/>
              <w:jc w:val="left"/>
              <w:rPr>
                <w:rFonts w:hint="default"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snapToGrid w:val="0"/>
                <w:color w:val="auto"/>
                <w:kern w:val="0"/>
                <w:sz w:val="28"/>
                <w:szCs w:val="28"/>
                <w:lang w:val="en-US" w:eastAsia="zh-CN" w:bidi="ar"/>
              </w:rPr>
              <w:t>注：需提供身份证、学历证、相关证书复印件加盖公章。本单位为其缴纳的近半年内任意 3 个月以上社保证明（如供应商为新成立单位且成立时间不足三个月的，可提供加盖公章的情况说明），项目组人员驻场承诺函。</w:t>
            </w:r>
          </w:p>
        </w:tc>
      </w:tr>
      <w:tr w14:paraId="256B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1" w:hRule="atLeast"/>
        </w:trPr>
        <w:tc>
          <w:tcPr>
            <w:tcW w:w="752" w:type="dxa"/>
            <w:vAlign w:val="center"/>
          </w:tcPr>
          <w:p w14:paraId="0C7F3EAD">
            <w:pPr>
              <w:pStyle w:val="16"/>
              <w:spacing w:before="78" w:line="181"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5</w:t>
            </w:r>
          </w:p>
        </w:tc>
        <w:tc>
          <w:tcPr>
            <w:tcW w:w="1091" w:type="dxa"/>
            <w:vAlign w:val="center"/>
          </w:tcPr>
          <w:p w14:paraId="0310014B">
            <w:pPr>
              <w:keepNext w:val="0"/>
              <w:keepLines w:val="0"/>
              <w:widowControl/>
              <w:suppressLineNumbers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项目总体技术方案</w:t>
            </w:r>
          </w:p>
          <w:p w14:paraId="6F5494AC">
            <w:pPr>
              <w:keepNext w:val="0"/>
              <w:keepLines w:val="0"/>
              <w:widowControl/>
              <w:suppressLineNumbers w:val="0"/>
              <w:jc w:val="center"/>
              <w:rPr>
                <w:rFonts w:hint="eastAsia" w:asciiTheme="majorEastAsia" w:hAnsiTheme="majorEastAsia" w:eastAsiaTheme="majorEastAsia" w:cstheme="majorEastAsia"/>
                <w:sz w:val="28"/>
                <w:szCs w:val="28"/>
              </w:rPr>
            </w:pPr>
          </w:p>
          <w:p w14:paraId="075EEFC9">
            <w:pPr>
              <w:pStyle w:val="16"/>
              <w:spacing w:before="36" w:line="360" w:lineRule="auto"/>
              <w:ind w:left="107" w:right="94" w:firstLine="42"/>
              <w:jc w:val="center"/>
              <w:rPr>
                <w:rFonts w:hint="eastAsia" w:asciiTheme="majorEastAsia" w:hAnsiTheme="majorEastAsia" w:eastAsiaTheme="majorEastAsia" w:cstheme="majorEastAsia"/>
                <w:color w:val="auto"/>
                <w:sz w:val="28"/>
                <w:szCs w:val="28"/>
                <w:lang w:val="en-US" w:eastAsia="zh-CN"/>
              </w:rPr>
            </w:pPr>
          </w:p>
        </w:tc>
        <w:tc>
          <w:tcPr>
            <w:tcW w:w="810" w:type="dxa"/>
            <w:vAlign w:val="center"/>
          </w:tcPr>
          <w:p w14:paraId="3CC7A75E">
            <w:pPr>
              <w:keepNext w:val="0"/>
              <w:keepLines w:val="0"/>
              <w:widowControl/>
              <w:suppressLineNumbers w:val="0"/>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28</w:t>
            </w:r>
            <w:r>
              <w:rPr>
                <w:rFonts w:hint="eastAsia" w:asciiTheme="majorEastAsia" w:hAnsiTheme="majorEastAsia" w:eastAsiaTheme="majorEastAsia" w:cstheme="majorEastAsia"/>
                <w:color w:val="auto"/>
                <w:sz w:val="28"/>
                <w:szCs w:val="28"/>
                <w:lang w:val="en-US" w:eastAsia="zh-CN"/>
              </w:rPr>
              <w:t>分</w:t>
            </w:r>
          </w:p>
          <w:p w14:paraId="1F0E3EBF">
            <w:pPr>
              <w:pStyle w:val="16"/>
              <w:spacing w:before="36" w:line="360" w:lineRule="auto"/>
              <w:ind w:left="107" w:right="94" w:firstLine="42"/>
              <w:jc w:val="center"/>
              <w:rPr>
                <w:rFonts w:hint="eastAsia" w:asciiTheme="majorEastAsia" w:hAnsiTheme="majorEastAsia" w:eastAsiaTheme="majorEastAsia" w:cstheme="majorEastAsia"/>
                <w:color w:val="auto"/>
                <w:sz w:val="28"/>
                <w:szCs w:val="28"/>
                <w:lang w:val="en-US" w:eastAsia="zh-CN"/>
              </w:rPr>
            </w:pPr>
          </w:p>
        </w:tc>
        <w:tc>
          <w:tcPr>
            <w:tcW w:w="7400" w:type="dxa"/>
            <w:tcBorders>
              <w:top w:val="single" w:color="000000" w:sz="4" w:space="0"/>
              <w:bottom w:val="single" w:color="000000" w:sz="4" w:space="0"/>
            </w:tcBorders>
            <w:vAlign w:val="top"/>
          </w:tcPr>
          <w:p w14:paraId="615463BA">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针对本项目提供服务方案（评审依据：1、服务背景、定位和目标2、对项目特性的掌握）</w:t>
            </w:r>
          </w:p>
          <w:p w14:paraId="1FC3696D">
            <w:pPr>
              <w:keepNext w:val="0"/>
              <w:keepLines w:val="0"/>
              <w:widowControl/>
              <w:numPr>
                <w:ilvl w:val="0"/>
                <w:numId w:val="2"/>
              </w:numPr>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项目实施工作安排计划</w:t>
            </w:r>
          </w:p>
          <w:p w14:paraId="3578EC14">
            <w:pPr>
              <w:keepNext w:val="0"/>
              <w:keepLines w:val="0"/>
              <w:widowControl/>
              <w:numPr>
                <w:ilvl w:val="0"/>
                <w:numId w:val="2"/>
              </w:numPr>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2.确保完成服务工作的技术和组织措施；</w:t>
            </w:r>
          </w:p>
          <w:p w14:paraId="6649B8A9">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3.项目工作进度安排表；</w:t>
            </w:r>
          </w:p>
          <w:p w14:paraId="4A27BF92">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4.服务项目实施过程保证措施；</w:t>
            </w:r>
          </w:p>
          <w:p w14:paraId="1E6F3966">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5.项目实施难点及关键过程分析及解决方案；</w:t>
            </w:r>
          </w:p>
          <w:p w14:paraId="6BE73280">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 xml:space="preserve">6.项目实施方案的全面性； </w:t>
            </w:r>
          </w:p>
          <w:p w14:paraId="68AB9D19">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7.廉洁从业措施。</w:t>
            </w:r>
          </w:p>
          <w:p w14:paraId="6CE15EA5">
            <w:pPr>
              <w:keepNext w:val="0"/>
              <w:keepLines w:val="0"/>
              <w:widowControl/>
              <w:suppressLineNumbers w:val="0"/>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以上方案内容完整且符合项目实际需求得28分，每有一项内容缺失扣4分，有一项内容有缺陷的扣2分。</w:t>
            </w:r>
          </w:p>
        </w:tc>
      </w:tr>
      <w:tr w14:paraId="21A1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8" w:hRule="atLeast"/>
        </w:trPr>
        <w:tc>
          <w:tcPr>
            <w:tcW w:w="752" w:type="dxa"/>
            <w:vAlign w:val="center"/>
          </w:tcPr>
          <w:p w14:paraId="2AB80631">
            <w:pPr>
              <w:pStyle w:val="16"/>
              <w:spacing w:before="78" w:line="180" w:lineRule="auto"/>
              <w:jc w:val="center"/>
              <w:rPr>
                <w:rFonts w:hint="eastAsia" w:asciiTheme="majorEastAsia" w:hAnsiTheme="majorEastAsia" w:eastAsiaTheme="majorEastAsia" w:cstheme="majorEastAsia"/>
                <w:color w:val="auto"/>
                <w:sz w:val="28"/>
                <w:szCs w:val="28"/>
                <w:lang w:val="en-US" w:eastAsia="zh-CN"/>
              </w:rPr>
            </w:pPr>
          </w:p>
        </w:tc>
        <w:tc>
          <w:tcPr>
            <w:tcW w:w="1091" w:type="dxa"/>
            <w:vAlign w:val="center"/>
          </w:tcPr>
          <w:p w14:paraId="257408FD">
            <w:pPr>
              <w:pStyle w:val="16"/>
              <w:spacing w:before="36" w:line="360" w:lineRule="auto"/>
              <w:ind w:right="94"/>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应急预案</w:t>
            </w:r>
          </w:p>
        </w:tc>
        <w:tc>
          <w:tcPr>
            <w:tcW w:w="810" w:type="dxa"/>
            <w:vAlign w:val="center"/>
          </w:tcPr>
          <w:p w14:paraId="3B6BE265">
            <w:pPr>
              <w:pStyle w:val="16"/>
              <w:spacing w:before="36" w:line="360" w:lineRule="auto"/>
              <w:ind w:right="94"/>
              <w:jc w:val="center"/>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12分</w:t>
            </w:r>
          </w:p>
        </w:tc>
        <w:tc>
          <w:tcPr>
            <w:tcW w:w="7400" w:type="dxa"/>
            <w:tcBorders>
              <w:top w:val="single" w:color="000000" w:sz="4" w:space="0"/>
              <w:bottom w:val="single" w:color="000000" w:sz="4" w:space="0"/>
            </w:tcBorders>
            <w:vAlign w:val="top"/>
          </w:tcPr>
          <w:p w14:paraId="155AE533">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制定切实可行的应急预案，阐述预防（</w:t>
            </w:r>
            <w:r>
              <w:rPr>
                <w:rFonts w:hint="eastAsia" w:ascii="宋体" w:hAnsi="宋体" w:eastAsia="宋体" w:cs="宋体"/>
                <w:b w:val="0"/>
                <w:bCs w:val="0"/>
                <w:color w:val="auto"/>
                <w:spacing w:val="-4"/>
                <w:sz w:val="28"/>
                <w:szCs w:val="28"/>
                <w:highlight w:val="none"/>
                <w:lang w:val="en-US" w:eastAsia="zh-CN"/>
              </w:rPr>
              <w:t>全过程管理项目</w:t>
            </w:r>
            <w:r>
              <w:rPr>
                <w:rFonts w:hint="eastAsia" w:asciiTheme="majorEastAsia" w:hAnsiTheme="majorEastAsia" w:eastAsiaTheme="majorEastAsia" w:cstheme="majorEastAsia"/>
                <w:snapToGrid w:val="0"/>
                <w:color w:val="000000"/>
                <w:kern w:val="0"/>
                <w:sz w:val="28"/>
                <w:szCs w:val="28"/>
                <w:lang w:val="en-US" w:eastAsia="zh-CN" w:bidi="ar"/>
              </w:rPr>
              <w:t>）项目管理过程中因①政策调整、②项目变更、③资金增减等预判处理措施及方案。以上内容全部内容满足需求的得12分，每缺少一项扣4分。有一处缺陷的扣2分。</w:t>
            </w:r>
          </w:p>
        </w:tc>
      </w:tr>
      <w:tr w14:paraId="0036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752" w:type="dxa"/>
            <w:vAlign w:val="center"/>
          </w:tcPr>
          <w:p w14:paraId="1393F6A0">
            <w:pPr>
              <w:pStyle w:val="16"/>
              <w:spacing w:before="78" w:line="18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6</w:t>
            </w:r>
          </w:p>
        </w:tc>
        <w:tc>
          <w:tcPr>
            <w:tcW w:w="1091" w:type="dxa"/>
            <w:vAlign w:val="center"/>
          </w:tcPr>
          <w:p w14:paraId="05BCC53B">
            <w:pPr>
              <w:pStyle w:val="16"/>
              <w:spacing w:before="36" w:line="360" w:lineRule="auto"/>
              <w:ind w:left="107" w:right="94" w:firstLine="42"/>
              <w:jc w:val="center"/>
              <w:rPr>
                <w:rFonts w:hint="eastAsia" w:asciiTheme="majorEastAsia" w:hAnsiTheme="majorEastAsia" w:eastAsiaTheme="majorEastAsia" w:cstheme="majorEastAsia"/>
                <w:color w:val="auto"/>
                <w:sz w:val="28"/>
                <w:szCs w:val="28"/>
                <w:lang w:val="en-US" w:eastAsia="zh-CN"/>
              </w:rPr>
            </w:pPr>
          </w:p>
          <w:p w14:paraId="264CD62D">
            <w:pPr>
              <w:keepNext w:val="0"/>
              <w:keepLines w:val="0"/>
              <w:widowControl/>
              <w:suppressLineNumbers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napToGrid w:val="0"/>
                <w:color w:val="000000"/>
                <w:kern w:val="0"/>
                <w:sz w:val="28"/>
                <w:szCs w:val="28"/>
                <w:lang w:val="en-US" w:eastAsia="zh-CN" w:bidi="ar"/>
              </w:rPr>
              <w:t>项目质量保障体系</w:t>
            </w:r>
          </w:p>
          <w:p w14:paraId="17A93F71">
            <w:pPr>
              <w:pStyle w:val="16"/>
              <w:spacing w:before="36" w:line="360" w:lineRule="auto"/>
              <w:ind w:right="94"/>
              <w:jc w:val="center"/>
              <w:rPr>
                <w:rFonts w:hint="eastAsia" w:asciiTheme="majorEastAsia" w:hAnsiTheme="majorEastAsia" w:eastAsiaTheme="majorEastAsia" w:cstheme="majorEastAsia"/>
                <w:color w:val="auto"/>
                <w:sz w:val="28"/>
                <w:szCs w:val="28"/>
                <w:lang w:val="en-US" w:eastAsia="zh-CN"/>
              </w:rPr>
            </w:pPr>
          </w:p>
        </w:tc>
        <w:tc>
          <w:tcPr>
            <w:tcW w:w="810" w:type="dxa"/>
            <w:vAlign w:val="center"/>
          </w:tcPr>
          <w:p w14:paraId="22004731">
            <w:pPr>
              <w:pStyle w:val="16"/>
              <w:spacing w:before="36" w:line="360" w:lineRule="auto"/>
              <w:ind w:right="94"/>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15分</w:t>
            </w:r>
          </w:p>
        </w:tc>
        <w:tc>
          <w:tcPr>
            <w:tcW w:w="7400" w:type="dxa"/>
            <w:tcBorders>
              <w:top w:val="single" w:color="000000" w:sz="4" w:space="0"/>
              <w:bottom w:val="single" w:color="000000" w:sz="4" w:space="0"/>
            </w:tcBorders>
            <w:vAlign w:val="top"/>
          </w:tcPr>
          <w:p w14:paraId="43BBBFC8">
            <w:pPr>
              <w:keepNext w:val="0"/>
              <w:keepLines w:val="0"/>
              <w:widowControl/>
              <w:suppressLineNumbers w:val="0"/>
              <w:spacing w:line="360" w:lineRule="auto"/>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根据投标人提供的项目质量保障体系进行评审，包括以下要素内容：①项目质量控制②质量控制措施③技术支持措施④保密制度⑤服务质量承诺。以上内容全部内容满足需求的得15分，每缺少一项扣 3分；每有一处缺陷的扣1.5分。</w:t>
            </w:r>
          </w:p>
        </w:tc>
      </w:tr>
      <w:tr w14:paraId="6C375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752" w:type="dxa"/>
            <w:vAlign w:val="center"/>
          </w:tcPr>
          <w:p w14:paraId="40D4B24D">
            <w:pPr>
              <w:pStyle w:val="16"/>
              <w:spacing w:before="78" w:line="18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7</w:t>
            </w:r>
          </w:p>
        </w:tc>
        <w:tc>
          <w:tcPr>
            <w:tcW w:w="1091" w:type="dxa"/>
            <w:vAlign w:val="center"/>
          </w:tcPr>
          <w:p w14:paraId="4E8F70B3">
            <w:pPr>
              <w:keepNext w:val="0"/>
              <w:keepLines w:val="0"/>
              <w:widowControl/>
              <w:suppressLineNumbers w:val="0"/>
              <w:jc w:val="center"/>
              <w:rPr>
                <w:rFonts w:hint="eastAsia" w:asciiTheme="majorEastAsia" w:hAnsiTheme="majorEastAsia" w:eastAsiaTheme="majorEastAsia" w:cstheme="majorEastAsia"/>
                <w:color w:val="auto"/>
                <w:spacing w:val="-2"/>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管理制度</w:t>
            </w:r>
          </w:p>
          <w:p w14:paraId="41E57AAD">
            <w:pPr>
              <w:pStyle w:val="16"/>
              <w:spacing w:before="78" w:line="220" w:lineRule="auto"/>
              <w:ind w:left="185"/>
              <w:jc w:val="center"/>
              <w:rPr>
                <w:rFonts w:hint="eastAsia" w:asciiTheme="majorEastAsia" w:hAnsiTheme="majorEastAsia" w:eastAsiaTheme="majorEastAsia" w:cstheme="majorEastAsia"/>
                <w:color w:val="auto"/>
                <w:spacing w:val="-2"/>
                <w:sz w:val="28"/>
                <w:szCs w:val="28"/>
              </w:rPr>
            </w:pPr>
          </w:p>
        </w:tc>
        <w:tc>
          <w:tcPr>
            <w:tcW w:w="810" w:type="dxa"/>
            <w:vAlign w:val="center"/>
          </w:tcPr>
          <w:p w14:paraId="53680FB1">
            <w:pPr>
              <w:pStyle w:val="16"/>
              <w:spacing w:before="78" w:line="220" w:lineRule="auto"/>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12分</w:t>
            </w:r>
          </w:p>
        </w:tc>
        <w:tc>
          <w:tcPr>
            <w:tcW w:w="7400" w:type="dxa"/>
            <w:tcBorders>
              <w:top w:val="single" w:color="000000" w:sz="4" w:space="0"/>
              <w:bottom w:val="single" w:color="000000" w:sz="4" w:space="0"/>
            </w:tcBorders>
            <w:vAlign w:val="top"/>
          </w:tcPr>
          <w:p w14:paraId="2D3DB908">
            <w:pPr>
              <w:keepNext w:val="0"/>
              <w:keepLines w:val="0"/>
              <w:widowControl/>
              <w:suppressLineNumbers w:val="0"/>
              <w:jc w:val="left"/>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napToGrid w:val="0"/>
                <w:color w:val="000000"/>
                <w:kern w:val="0"/>
                <w:sz w:val="28"/>
                <w:szCs w:val="28"/>
                <w:lang w:val="en-US" w:eastAsia="zh-CN" w:bidi="ar"/>
              </w:rPr>
              <w:t xml:space="preserve">根据供应商提供的管理制度方案进行综合评审，方案包含以下 4 部分要素： ①人员考核制度；②业务操作规程；③签字盖章规范 ,逐级审核要求，工作底稿质量要求制度; ④档案管理制度。以上内容全部提供得12分，每缺失一个要素扣 3分，每个要素里存在缺陷的扣1.5分。 </w:t>
            </w:r>
          </w:p>
        </w:tc>
      </w:tr>
      <w:tr w14:paraId="346F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10053" w:type="dxa"/>
            <w:gridSpan w:val="4"/>
            <w:vAlign w:val="center"/>
          </w:tcPr>
          <w:p w14:paraId="2CCA0070">
            <w:pPr>
              <w:keepNext w:val="0"/>
              <w:keepLines w:val="0"/>
              <w:widowControl/>
              <w:suppressLineNumbers w:val="0"/>
              <w:jc w:val="left"/>
              <w:rPr>
                <w:rFonts w:hint="eastAsia" w:asciiTheme="majorEastAsia" w:hAnsiTheme="majorEastAsia" w:eastAsiaTheme="majorEastAsia" w:cstheme="majorEastAsia"/>
                <w:snapToGrid w:val="0"/>
                <w:color w:val="000000"/>
                <w:kern w:val="0"/>
                <w:sz w:val="28"/>
                <w:szCs w:val="28"/>
                <w:lang w:val="en-US" w:eastAsia="zh-CN" w:bidi="ar"/>
              </w:rPr>
            </w:pPr>
            <w:r>
              <w:rPr>
                <w:rFonts w:hint="eastAsia" w:asciiTheme="majorEastAsia" w:hAnsiTheme="majorEastAsia" w:eastAsiaTheme="majorEastAsia" w:cstheme="majorEastAsia"/>
                <w:snapToGrid w:val="0"/>
                <w:color w:val="000000"/>
                <w:kern w:val="0"/>
                <w:sz w:val="28"/>
                <w:szCs w:val="28"/>
                <w:lang w:val="en-US" w:eastAsia="zh-CN" w:bidi="ar"/>
              </w:rPr>
              <w:t>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bl>
    <w:p w14:paraId="51817B07">
      <w:pPr>
        <w:spacing w:before="18"/>
        <w:rPr>
          <w:color w:val="auto"/>
        </w:rPr>
      </w:pPr>
    </w:p>
    <w:p w14:paraId="2DF44FC6">
      <w:pPr>
        <w:pStyle w:val="3"/>
        <w:spacing w:line="400" w:lineRule="auto"/>
        <w:rPr>
          <w:color w:val="auto"/>
        </w:rPr>
      </w:pPr>
    </w:p>
    <w:p w14:paraId="35E13572">
      <w:pPr>
        <w:pStyle w:val="4"/>
        <w:rPr>
          <w:color w:val="auto"/>
        </w:rPr>
      </w:pPr>
    </w:p>
    <w:p w14:paraId="285CE0E6">
      <w:pPr>
        <w:pStyle w:val="6"/>
      </w:pPr>
    </w:p>
    <w:p w14:paraId="5AE03E86">
      <w:pPr>
        <w:spacing w:before="91" w:line="220" w:lineRule="auto"/>
        <w:ind w:left="130"/>
        <w:rPr>
          <w:rFonts w:ascii="宋体" w:hAnsi="宋体" w:eastAsia="宋体" w:cs="宋体"/>
          <w:color w:val="auto"/>
          <w:sz w:val="28"/>
          <w:szCs w:val="28"/>
        </w:rPr>
      </w:pPr>
      <w:r>
        <w:rPr>
          <w:rFonts w:ascii="宋体" w:hAnsi="宋体" w:eastAsia="宋体" w:cs="宋体"/>
          <w:b/>
          <w:bCs/>
          <w:color w:val="auto"/>
          <w:spacing w:val="-4"/>
          <w:sz w:val="28"/>
          <w:szCs w:val="28"/>
        </w:rPr>
        <w:t>二、评审办法正文部分</w:t>
      </w:r>
    </w:p>
    <w:p w14:paraId="5E74A214">
      <w:pPr>
        <w:spacing w:before="100" w:line="294" w:lineRule="auto"/>
        <w:ind w:left="127" w:right="206" w:firstLine="483"/>
        <w:rPr>
          <w:rFonts w:ascii="宋体" w:hAnsi="宋体" w:eastAsia="宋体" w:cs="宋体"/>
          <w:color w:val="auto"/>
          <w:sz w:val="24"/>
          <w:szCs w:val="24"/>
        </w:rPr>
      </w:pPr>
      <w:r>
        <w:rPr>
          <w:rFonts w:ascii="宋体" w:hAnsi="宋体" w:eastAsia="宋体" w:cs="宋体"/>
          <w:color w:val="auto"/>
          <w:spacing w:val="-3"/>
          <w:sz w:val="24"/>
          <w:szCs w:val="24"/>
        </w:rPr>
        <w:t>经磋商确定最终采购需求和提交最后报价的供应商后，由磋商小组采用综合评分法对提交</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最后报价的供应商的响应文件和最后报价进行综合评分。</w:t>
      </w:r>
    </w:p>
    <w:p w14:paraId="0E9F311B">
      <w:pPr>
        <w:spacing w:before="36" w:line="294" w:lineRule="auto"/>
        <w:ind w:left="127" w:right="206" w:firstLine="484"/>
        <w:rPr>
          <w:rFonts w:ascii="宋体" w:hAnsi="宋体" w:eastAsia="宋体" w:cs="宋体"/>
          <w:color w:val="auto"/>
          <w:sz w:val="24"/>
          <w:szCs w:val="24"/>
        </w:rPr>
      </w:pPr>
      <w:r>
        <w:rPr>
          <w:rFonts w:ascii="宋体" w:hAnsi="宋体" w:eastAsia="宋体" w:cs="宋体"/>
          <w:color w:val="auto"/>
          <w:spacing w:val="-3"/>
          <w:sz w:val="24"/>
          <w:szCs w:val="24"/>
        </w:rPr>
        <w:t>综合评分法，是指响应文件满足磋商文件全部实质性要求且按评审因素的量化指标评审得</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分最高的供应商为成交候选供应商的评审方法。</w:t>
      </w:r>
    </w:p>
    <w:p w14:paraId="6D0C1D43">
      <w:pPr>
        <w:spacing w:before="35" w:line="294" w:lineRule="auto"/>
        <w:ind w:left="124" w:right="206" w:firstLine="483"/>
        <w:rPr>
          <w:rFonts w:ascii="宋体" w:hAnsi="宋体" w:eastAsia="宋体" w:cs="宋体"/>
          <w:color w:val="auto"/>
          <w:sz w:val="24"/>
          <w:szCs w:val="24"/>
        </w:rPr>
      </w:pPr>
      <w:r>
        <w:rPr>
          <w:rFonts w:ascii="宋体" w:hAnsi="宋体" w:eastAsia="宋体" w:cs="宋体"/>
          <w:color w:val="auto"/>
          <w:spacing w:val="-6"/>
          <w:sz w:val="24"/>
          <w:szCs w:val="24"/>
        </w:rPr>
        <w:t>评审时，磋商小组各成员应当独立对每个有效响应的文件进行评价、打分， 然后汇总每个</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供应商每项评分因素的得分。</w:t>
      </w:r>
    </w:p>
    <w:p w14:paraId="78D80956">
      <w:pPr>
        <w:spacing w:before="34" w:line="220" w:lineRule="auto"/>
        <w:ind w:left="612"/>
        <w:rPr>
          <w:rFonts w:ascii="宋体" w:hAnsi="宋体" w:eastAsia="宋体" w:cs="宋体"/>
          <w:color w:val="auto"/>
          <w:sz w:val="24"/>
          <w:szCs w:val="24"/>
        </w:rPr>
      </w:pPr>
      <w:r>
        <w:rPr>
          <w:rFonts w:ascii="宋体" w:hAnsi="宋体" w:eastAsia="宋体" w:cs="宋体"/>
          <w:b/>
          <w:bCs/>
          <w:color w:val="auto"/>
          <w:spacing w:val="-6"/>
          <w:sz w:val="24"/>
          <w:szCs w:val="24"/>
        </w:rPr>
        <w:t>2.1</w:t>
      </w:r>
      <w:r>
        <w:rPr>
          <w:rFonts w:ascii="宋体" w:hAnsi="宋体" w:eastAsia="宋体" w:cs="宋体"/>
          <w:color w:val="auto"/>
          <w:spacing w:val="-31"/>
          <w:sz w:val="24"/>
          <w:szCs w:val="24"/>
        </w:rPr>
        <w:t xml:space="preserve"> </w:t>
      </w:r>
      <w:r>
        <w:rPr>
          <w:rFonts w:ascii="宋体" w:hAnsi="宋体" w:eastAsia="宋体" w:cs="宋体"/>
          <w:b/>
          <w:bCs/>
          <w:color w:val="auto"/>
          <w:spacing w:val="-6"/>
          <w:sz w:val="24"/>
          <w:szCs w:val="24"/>
        </w:rPr>
        <w:t>响应文件的初审</w:t>
      </w:r>
    </w:p>
    <w:p w14:paraId="4D9E3CCC">
      <w:pPr>
        <w:spacing w:before="114" w:line="220" w:lineRule="auto"/>
        <w:ind w:left="608"/>
        <w:rPr>
          <w:rFonts w:ascii="宋体" w:hAnsi="宋体" w:eastAsia="宋体" w:cs="宋体"/>
          <w:color w:val="auto"/>
          <w:sz w:val="24"/>
          <w:szCs w:val="24"/>
        </w:rPr>
      </w:pPr>
      <w:r>
        <w:rPr>
          <w:rFonts w:ascii="宋体" w:hAnsi="宋体" w:eastAsia="宋体" w:cs="宋体"/>
          <w:color w:val="auto"/>
          <w:spacing w:val="-3"/>
          <w:sz w:val="24"/>
          <w:szCs w:val="24"/>
        </w:rPr>
        <w:t>初审分为资格审查和符合性审查。</w:t>
      </w:r>
    </w:p>
    <w:p w14:paraId="3F47E617">
      <w:pPr>
        <w:spacing w:before="114" w:line="220" w:lineRule="auto"/>
        <w:ind w:left="612"/>
        <w:rPr>
          <w:rFonts w:ascii="宋体" w:hAnsi="宋体" w:eastAsia="宋体" w:cs="宋体"/>
          <w:color w:val="auto"/>
          <w:sz w:val="24"/>
          <w:szCs w:val="24"/>
        </w:rPr>
      </w:pPr>
      <w:r>
        <w:rPr>
          <w:rFonts w:ascii="宋体" w:hAnsi="宋体" w:eastAsia="宋体" w:cs="宋体"/>
          <w:color w:val="auto"/>
          <w:spacing w:val="-3"/>
          <w:sz w:val="24"/>
          <w:szCs w:val="24"/>
        </w:rPr>
        <w:t>2.1.1</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资格审查</w:t>
      </w:r>
    </w:p>
    <w:p w14:paraId="2B0C7ED3">
      <w:pPr>
        <w:pStyle w:val="3"/>
        <w:spacing w:line="268" w:lineRule="auto"/>
        <w:rPr>
          <w:color w:val="auto"/>
        </w:rPr>
      </w:pPr>
    </w:p>
    <w:p w14:paraId="72BA2261">
      <w:pPr>
        <w:spacing w:before="78" w:line="263" w:lineRule="auto"/>
        <w:ind w:left="4" w:right="235" w:firstLine="487"/>
        <w:rPr>
          <w:rFonts w:ascii="宋体" w:hAnsi="宋体" w:eastAsia="宋体" w:cs="宋体"/>
          <w:color w:val="auto"/>
          <w:sz w:val="24"/>
          <w:szCs w:val="24"/>
        </w:rPr>
      </w:pPr>
      <w:r>
        <w:rPr>
          <w:rFonts w:ascii="宋体" w:hAnsi="宋体" w:eastAsia="宋体" w:cs="宋体"/>
          <w:color w:val="auto"/>
          <w:spacing w:val="-1"/>
          <w:sz w:val="24"/>
          <w:szCs w:val="24"/>
        </w:rPr>
        <w:t>（1）磋商小组根据评标办法前附表规定的评审因素和评审标准，对供应商的响应文件进</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行资格评审。资格审查不合格的供应商的响应文件作</w:t>
      </w:r>
      <w:r>
        <w:rPr>
          <w:rFonts w:ascii="宋体" w:hAnsi="宋体" w:eastAsia="宋体" w:cs="宋体"/>
          <w:b/>
          <w:bCs/>
          <w:color w:val="auto"/>
          <w:spacing w:val="-2"/>
          <w:sz w:val="24"/>
          <w:szCs w:val="24"/>
        </w:rPr>
        <w:t>无效文件</w:t>
      </w:r>
      <w:r>
        <w:rPr>
          <w:rFonts w:ascii="宋体" w:hAnsi="宋体" w:eastAsia="宋体" w:cs="宋体"/>
          <w:color w:val="auto"/>
          <w:spacing w:val="-2"/>
          <w:sz w:val="24"/>
          <w:szCs w:val="24"/>
        </w:rPr>
        <w:t>处理。</w:t>
      </w:r>
    </w:p>
    <w:p w14:paraId="6FBE2BF2">
      <w:pPr>
        <w:spacing w:before="116" w:line="263" w:lineRule="auto"/>
        <w:ind w:left="11" w:firstLine="480"/>
        <w:rPr>
          <w:rFonts w:ascii="宋体" w:hAnsi="宋体" w:eastAsia="宋体" w:cs="宋体"/>
          <w:color w:val="auto"/>
          <w:sz w:val="24"/>
          <w:szCs w:val="24"/>
        </w:rPr>
      </w:pPr>
      <w:r>
        <w:rPr>
          <w:rFonts w:ascii="宋体" w:hAnsi="宋体" w:eastAsia="宋体" w:cs="宋体"/>
          <w:color w:val="auto"/>
          <w:spacing w:val="-1"/>
          <w:sz w:val="24"/>
          <w:szCs w:val="24"/>
        </w:rPr>
        <w:t>（2）磋商小组在进行资格检查时，不得改变磋商文件中已载明的资格条件、标准和办法。</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资格审查不合格的供应商的响应文件作无效文件处理。</w:t>
      </w:r>
    </w:p>
    <w:p w14:paraId="0A787723">
      <w:pPr>
        <w:spacing w:before="116" w:line="263" w:lineRule="auto"/>
        <w:ind w:left="1" w:right="237" w:firstLine="490"/>
        <w:rPr>
          <w:rFonts w:ascii="宋体" w:hAnsi="宋体" w:eastAsia="宋体" w:cs="宋体"/>
          <w:color w:val="auto"/>
          <w:sz w:val="24"/>
          <w:szCs w:val="24"/>
        </w:rPr>
      </w:pPr>
      <w:r>
        <w:rPr>
          <w:rFonts w:ascii="宋体" w:hAnsi="宋体" w:eastAsia="宋体" w:cs="宋体"/>
          <w:color w:val="auto"/>
          <w:spacing w:val="-1"/>
          <w:sz w:val="24"/>
          <w:szCs w:val="24"/>
        </w:rPr>
        <w:t>（3）磋商小组在评审中必要时可按供应商提供的联系方式就有关问题进行查询核实，或</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要求供应商做出书面澄清，查询及澄清结果将作为审查的依据。</w:t>
      </w:r>
    </w:p>
    <w:p w14:paraId="0AE98B41">
      <w:pPr>
        <w:spacing w:before="114" w:line="264" w:lineRule="auto"/>
        <w:ind w:right="226" w:firstLine="491"/>
        <w:rPr>
          <w:rFonts w:ascii="宋体" w:hAnsi="宋体" w:eastAsia="宋体" w:cs="宋体"/>
          <w:color w:val="auto"/>
          <w:sz w:val="24"/>
          <w:szCs w:val="24"/>
        </w:rPr>
      </w:pPr>
      <w:r>
        <w:rPr>
          <w:rFonts w:ascii="宋体" w:hAnsi="宋体" w:eastAsia="宋体" w:cs="宋体"/>
          <w:color w:val="auto"/>
          <w:sz w:val="24"/>
          <w:szCs w:val="24"/>
        </w:rPr>
        <w:t>（4）通过全部资格审查条件合格的供应商才能通</w:t>
      </w:r>
      <w:r>
        <w:rPr>
          <w:rFonts w:ascii="宋体" w:hAnsi="宋体" w:eastAsia="宋体" w:cs="宋体"/>
          <w:color w:val="auto"/>
          <w:spacing w:val="-1"/>
          <w:sz w:val="24"/>
          <w:szCs w:val="24"/>
        </w:rPr>
        <w:t>过资格审查，其响应文件方可进入下一</w:t>
      </w:r>
      <w:r>
        <w:rPr>
          <w:rFonts w:ascii="宋体" w:hAnsi="宋体" w:eastAsia="宋体" w:cs="宋体"/>
          <w:color w:val="auto"/>
          <w:sz w:val="24"/>
          <w:szCs w:val="24"/>
        </w:rPr>
        <w:t xml:space="preserve"> </w:t>
      </w:r>
      <w:r>
        <w:rPr>
          <w:rFonts w:ascii="宋体" w:hAnsi="宋体" w:eastAsia="宋体" w:cs="宋体"/>
          <w:color w:val="auto"/>
          <w:spacing w:val="-7"/>
          <w:sz w:val="24"/>
          <w:szCs w:val="24"/>
        </w:rPr>
        <w:t>个检查阶段。</w:t>
      </w:r>
    </w:p>
    <w:p w14:paraId="70BB31DE">
      <w:pPr>
        <w:spacing w:before="114"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2.1.2</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符合性审查</w:t>
      </w:r>
    </w:p>
    <w:p w14:paraId="16091F94">
      <w:pPr>
        <w:spacing w:before="114" w:line="294" w:lineRule="auto"/>
        <w:ind w:left="3" w:right="205" w:firstLine="480"/>
        <w:rPr>
          <w:rFonts w:ascii="宋体" w:hAnsi="宋体" w:eastAsia="宋体" w:cs="宋体"/>
          <w:color w:val="auto"/>
          <w:sz w:val="24"/>
          <w:szCs w:val="24"/>
        </w:rPr>
      </w:pPr>
      <w:r>
        <w:rPr>
          <w:rFonts w:ascii="宋体" w:hAnsi="宋体" w:eastAsia="宋体" w:cs="宋体"/>
          <w:color w:val="auto"/>
          <w:spacing w:val="-3"/>
          <w:sz w:val="24"/>
          <w:szCs w:val="24"/>
        </w:rPr>
        <w:t>磋商小组根据评标办法前附表规定的评审因素和评审标准，对供应商的响应文件进行符合</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性审查。符合性审查不合格的供应商的响应文件作无效文件处理。</w:t>
      </w:r>
    </w:p>
    <w:p w14:paraId="21779E36">
      <w:pPr>
        <w:spacing w:before="35" w:line="220" w:lineRule="auto"/>
        <w:ind w:left="488"/>
        <w:rPr>
          <w:rFonts w:ascii="宋体" w:hAnsi="宋体" w:eastAsia="宋体" w:cs="宋体"/>
          <w:color w:val="auto"/>
          <w:sz w:val="24"/>
          <w:szCs w:val="24"/>
        </w:rPr>
      </w:pPr>
      <w:r>
        <w:rPr>
          <w:rFonts w:ascii="宋体" w:hAnsi="宋体" w:eastAsia="宋体" w:cs="宋体"/>
          <w:b/>
          <w:bCs/>
          <w:color w:val="auto"/>
          <w:spacing w:val="-3"/>
          <w:sz w:val="24"/>
          <w:szCs w:val="24"/>
        </w:rPr>
        <w:t>2.2</w:t>
      </w:r>
      <w:r>
        <w:rPr>
          <w:rFonts w:ascii="宋体" w:hAnsi="宋体" w:eastAsia="宋体" w:cs="宋体"/>
          <w:color w:val="auto"/>
          <w:spacing w:val="-36"/>
          <w:sz w:val="24"/>
          <w:szCs w:val="24"/>
        </w:rPr>
        <w:t xml:space="preserve"> </w:t>
      </w:r>
      <w:r>
        <w:rPr>
          <w:rFonts w:ascii="宋体" w:hAnsi="宋体" w:eastAsia="宋体" w:cs="宋体"/>
          <w:b/>
          <w:bCs/>
          <w:color w:val="auto"/>
          <w:spacing w:val="-3"/>
          <w:sz w:val="24"/>
          <w:szCs w:val="24"/>
        </w:rPr>
        <w:t>磋商小组审查响应文件是否完整、有无计算上的错误等。</w:t>
      </w:r>
    </w:p>
    <w:p w14:paraId="6279AE80">
      <w:pPr>
        <w:spacing w:before="114"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27"/>
          <w:sz w:val="24"/>
          <w:szCs w:val="24"/>
        </w:rPr>
        <w:t xml:space="preserve"> </w:t>
      </w:r>
      <w:r>
        <w:rPr>
          <w:rFonts w:ascii="宋体" w:hAnsi="宋体" w:eastAsia="宋体" w:cs="宋体"/>
          <w:color w:val="auto"/>
          <w:spacing w:val="-3"/>
          <w:sz w:val="24"/>
          <w:szCs w:val="24"/>
        </w:rPr>
        <w:t>响应文件的修正及澄清</w:t>
      </w:r>
    </w:p>
    <w:p w14:paraId="419F41CC">
      <w:pPr>
        <w:spacing w:before="115" w:line="303" w:lineRule="auto"/>
        <w:ind w:right="145" w:firstLine="483"/>
        <w:rPr>
          <w:rFonts w:ascii="宋体" w:hAnsi="宋体" w:eastAsia="宋体" w:cs="宋体"/>
          <w:color w:val="auto"/>
          <w:sz w:val="24"/>
          <w:szCs w:val="24"/>
        </w:rPr>
      </w:pPr>
      <w:r>
        <w:rPr>
          <w:rFonts w:ascii="宋体" w:hAnsi="宋体" w:eastAsia="宋体" w:cs="宋体"/>
          <w:color w:val="auto"/>
          <w:spacing w:val="-3"/>
          <w:sz w:val="24"/>
          <w:szCs w:val="24"/>
        </w:rPr>
        <w:t>磋商小组对确定为实质上响应磋商文件要求的响应文件进行校核，看其是否有计算或表达</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上的错误，算术错误将按以下方法更正：响应文件中报价一览表内容与响应文件中相应内容不</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一致的，以报价一览表为准；大写金额和小写金额不一致的，以大写金额为准；单价金额小数</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点或者百分比有明显错位的，以报价一览表的总价为准，并修改单价；总价金额与按单价汇总</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金额不一致的，以单价金额计算结果为准。同时出现两种以上不一致的，按照前款规定的顺序</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修正。提交最终报价时，如果供应商不接受对其错误的更正，其响应文件将被视为</w:t>
      </w:r>
      <w:r>
        <w:rPr>
          <w:rFonts w:ascii="宋体" w:hAnsi="宋体" w:eastAsia="宋体" w:cs="宋体"/>
          <w:color w:val="auto"/>
          <w:spacing w:val="-2"/>
          <w:sz w:val="24"/>
          <w:szCs w:val="24"/>
        </w:rPr>
        <w:t>无效文件。</w:t>
      </w:r>
    </w:p>
    <w:p w14:paraId="628D7164">
      <w:pPr>
        <w:spacing w:before="37" w:line="290" w:lineRule="auto"/>
        <w:ind w:right="205" w:firstLine="488"/>
        <w:rPr>
          <w:rFonts w:ascii="宋体" w:hAnsi="宋体" w:eastAsia="宋体" w:cs="宋体"/>
          <w:color w:val="auto"/>
          <w:sz w:val="24"/>
          <w:szCs w:val="24"/>
        </w:rPr>
      </w:pPr>
      <w:r>
        <w:rPr>
          <w:rFonts w:ascii="宋体" w:hAnsi="宋体" w:eastAsia="宋体" w:cs="宋体"/>
          <w:color w:val="auto"/>
          <w:spacing w:val="-1"/>
          <w:sz w:val="24"/>
          <w:szCs w:val="24"/>
        </w:rPr>
        <w:t>2.2.2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评审之前，磋商小组要审查每份响应</w:t>
      </w:r>
      <w:r>
        <w:rPr>
          <w:rFonts w:ascii="宋体" w:hAnsi="宋体" w:eastAsia="宋体" w:cs="宋体"/>
          <w:color w:val="auto"/>
          <w:spacing w:val="-2"/>
          <w:sz w:val="24"/>
          <w:szCs w:val="24"/>
        </w:rPr>
        <w:t>文件是否实质上响应了磋商文件的要求。实质</w:t>
      </w:r>
      <w:r>
        <w:rPr>
          <w:rFonts w:ascii="宋体" w:hAnsi="宋体" w:eastAsia="宋体" w:cs="宋体"/>
          <w:color w:val="auto"/>
          <w:sz w:val="24"/>
          <w:szCs w:val="24"/>
        </w:rPr>
        <w:t xml:space="preserve"> </w:t>
      </w:r>
      <w:r>
        <w:rPr>
          <w:rFonts w:ascii="宋体" w:hAnsi="宋体" w:eastAsia="宋体" w:cs="宋体"/>
          <w:color w:val="auto"/>
          <w:spacing w:val="-2"/>
          <w:sz w:val="24"/>
          <w:szCs w:val="24"/>
        </w:rPr>
        <w:t>上响应的响应文件应该是与磋商文件要求的</w:t>
      </w:r>
      <w:r>
        <w:rPr>
          <w:rFonts w:ascii="宋体" w:hAnsi="宋体" w:eastAsia="宋体" w:cs="宋体"/>
          <w:color w:val="auto"/>
          <w:spacing w:val="-3"/>
          <w:sz w:val="24"/>
          <w:szCs w:val="24"/>
        </w:rPr>
        <w:t>关键条款、条件和规格相符没有重大偏离的响应文</w:t>
      </w:r>
      <w:r>
        <w:rPr>
          <w:rFonts w:ascii="宋体" w:hAnsi="宋体" w:eastAsia="宋体" w:cs="宋体"/>
          <w:color w:val="auto"/>
          <w:sz w:val="24"/>
          <w:szCs w:val="24"/>
        </w:rPr>
        <w:t xml:space="preserve"> </w:t>
      </w:r>
      <w:r>
        <w:rPr>
          <w:rFonts w:ascii="宋体" w:hAnsi="宋体" w:eastAsia="宋体" w:cs="宋体"/>
          <w:color w:val="auto"/>
          <w:spacing w:val="-2"/>
          <w:sz w:val="24"/>
          <w:szCs w:val="24"/>
        </w:rPr>
        <w:t>件。对关键条款的偏离或反对将被认定为是</w:t>
      </w:r>
      <w:r>
        <w:rPr>
          <w:rFonts w:ascii="宋体" w:hAnsi="宋体" w:eastAsia="宋体" w:cs="宋体"/>
          <w:color w:val="auto"/>
          <w:spacing w:val="-3"/>
          <w:sz w:val="24"/>
          <w:szCs w:val="24"/>
        </w:rPr>
        <w:t>实质上的不响应。磋商小组决定响应文件的响应性</w:t>
      </w:r>
      <w:r>
        <w:rPr>
          <w:rFonts w:ascii="宋体" w:hAnsi="宋体" w:eastAsia="宋体" w:cs="宋体"/>
          <w:color w:val="auto"/>
          <w:sz w:val="24"/>
          <w:szCs w:val="24"/>
        </w:rPr>
        <w:t xml:space="preserve"> </w:t>
      </w:r>
      <w:r>
        <w:rPr>
          <w:rFonts w:ascii="宋体" w:hAnsi="宋体" w:eastAsia="宋体" w:cs="宋体"/>
          <w:color w:val="auto"/>
          <w:spacing w:val="-2"/>
          <w:sz w:val="24"/>
          <w:szCs w:val="24"/>
        </w:rPr>
        <w:t>只根据响应文件本身的真实无误的内容，而</w:t>
      </w:r>
      <w:r>
        <w:rPr>
          <w:rFonts w:ascii="宋体" w:hAnsi="宋体" w:eastAsia="宋体" w:cs="宋体"/>
          <w:color w:val="auto"/>
          <w:spacing w:val="-3"/>
          <w:sz w:val="24"/>
          <w:szCs w:val="24"/>
        </w:rPr>
        <w:t>不依据外部的证据。但响应文件有不真实不正确的</w:t>
      </w:r>
      <w:r>
        <w:rPr>
          <w:rFonts w:ascii="宋体" w:hAnsi="宋体" w:eastAsia="宋体" w:cs="宋体"/>
          <w:color w:val="auto"/>
          <w:sz w:val="24"/>
          <w:szCs w:val="24"/>
        </w:rPr>
        <w:t xml:space="preserve"> </w:t>
      </w:r>
      <w:r>
        <w:rPr>
          <w:rFonts w:ascii="宋体" w:hAnsi="宋体" w:eastAsia="宋体" w:cs="宋体"/>
          <w:color w:val="auto"/>
          <w:spacing w:val="-6"/>
          <w:sz w:val="24"/>
          <w:szCs w:val="24"/>
        </w:rPr>
        <w:t>内容的除外。</w:t>
      </w:r>
    </w:p>
    <w:p w14:paraId="2D00A569">
      <w:pPr>
        <w:spacing w:before="113" w:line="264" w:lineRule="auto"/>
        <w:ind w:left="3" w:right="205" w:firstLine="484"/>
        <w:rPr>
          <w:rFonts w:ascii="宋体" w:hAnsi="宋体" w:eastAsia="宋体" w:cs="宋体"/>
          <w:color w:val="auto"/>
          <w:sz w:val="24"/>
          <w:szCs w:val="24"/>
        </w:rPr>
      </w:pPr>
      <w:r>
        <w:rPr>
          <w:rFonts w:ascii="宋体" w:hAnsi="宋体" w:eastAsia="宋体" w:cs="宋体"/>
          <w:color w:val="auto"/>
          <w:spacing w:val="-2"/>
          <w:sz w:val="24"/>
          <w:szCs w:val="24"/>
        </w:rPr>
        <w:t>2.2.3</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实质上没有响应磋商文件要求的响应文件将被视为无效文件。供应商不得通过修正</w:t>
      </w:r>
      <w:r>
        <w:rPr>
          <w:rFonts w:ascii="宋体" w:hAnsi="宋体" w:eastAsia="宋体" w:cs="宋体"/>
          <w:color w:val="auto"/>
          <w:sz w:val="24"/>
          <w:szCs w:val="24"/>
        </w:rPr>
        <w:t xml:space="preserve"> </w:t>
      </w:r>
      <w:r>
        <w:rPr>
          <w:rFonts w:ascii="宋体" w:hAnsi="宋体" w:eastAsia="宋体" w:cs="宋体"/>
          <w:color w:val="auto"/>
          <w:spacing w:val="-2"/>
          <w:sz w:val="24"/>
          <w:szCs w:val="24"/>
        </w:rPr>
        <w:t>或撤销不合要求的偏离从而使其成为实质上响应的文件。</w:t>
      </w:r>
    </w:p>
    <w:p w14:paraId="576FF088">
      <w:pPr>
        <w:spacing w:before="114" w:line="293" w:lineRule="auto"/>
        <w:ind w:right="145" w:firstLine="488"/>
        <w:rPr>
          <w:rFonts w:ascii="宋体" w:hAnsi="宋体" w:eastAsia="宋体" w:cs="宋体"/>
          <w:color w:val="auto"/>
          <w:sz w:val="24"/>
          <w:szCs w:val="24"/>
        </w:rPr>
      </w:pPr>
      <w:r>
        <w:rPr>
          <w:rFonts w:ascii="宋体" w:hAnsi="宋体" w:eastAsia="宋体" w:cs="宋体"/>
          <w:color w:val="auto"/>
          <w:spacing w:val="-1"/>
          <w:sz w:val="24"/>
          <w:szCs w:val="24"/>
        </w:rPr>
        <w:t>2.2.4</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评审期间，磋商小组有权要求供应商</w:t>
      </w:r>
      <w:r>
        <w:rPr>
          <w:rFonts w:ascii="宋体" w:hAnsi="宋体" w:eastAsia="宋体" w:cs="宋体"/>
          <w:color w:val="auto"/>
          <w:spacing w:val="-2"/>
          <w:sz w:val="24"/>
          <w:szCs w:val="24"/>
        </w:rPr>
        <w:t>对其响应文件中含义不明确、同类问题表述不</w:t>
      </w:r>
      <w:r>
        <w:rPr>
          <w:rFonts w:ascii="宋体" w:hAnsi="宋体" w:eastAsia="宋体" w:cs="宋体"/>
          <w:color w:val="auto"/>
          <w:sz w:val="24"/>
          <w:szCs w:val="24"/>
        </w:rPr>
        <w:t xml:space="preserve"> </w:t>
      </w:r>
      <w:r>
        <w:rPr>
          <w:rFonts w:ascii="宋体" w:hAnsi="宋体" w:eastAsia="宋体" w:cs="宋体"/>
          <w:color w:val="auto"/>
          <w:spacing w:val="-2"/>
          <w:sz w:val="24"/>
          <w:szCs w:val="24"/>
        </w:rPr>
        <w:t>一致或者有明显文字和计算错误的内容等作</w:t>
      </w:r>
      <w:r>
        <w:rPr>
          <w:rFonts w:ascii="宋体" w:hAnsi="宋体" w:eastAsia="宋体" w:cs="宋体"/>
          <w:color w:val="auto"/>
          <w:spacing w:val="-3"/>
          <w:sz w:val="24"/>
          <w:szCs w:val="24"/>
        </w:rPr>
        <w:t>必要的澄清、说明或者补正。供应商必须按照磋商</w:t>
      </w:r>
      <w:r>
        <w:rPr>
          <w:rFonts w:ascii="宋体" w:hAnsi="宋体" w:eastAsia="宋体" w:cs="宋体"/>
          <w:color w:val="auto"/>
          <w:sz w:val="24"/>
          <w:szCs w:val="24"/>
        </w:rPr>
        <w:t xml:space="preserve"> </w:t>
      </w:r>
      <w:r>
        <w:rPr>
          <w:rFonts w:ascii="宋体" w:hAnsi="宋体" w:eastAsia="宋体" w:cs="宋体"/>
          <w:color w:val="auto"/>
          <w:spacing w:val="-4"/>
          <w:sz w:val="24"/>
          <w:szCs w:val="24"/>
        </w:rPr>
        <w:t>小组要求的澄清内容和时间做出澄清。除按本磋商文件规定改正算术错</w:t>
      </w:r>
      <w:r>
        <w:rPr>
          <w:rFonts w:ascii="宋体" w:hAnsi="宋体" w:eastAsia="宋体" w:cs="宋体"/>
          <w:color w:val="auto"/>
          <w:spacing w:val="-5"/>
          <w:sz w:val="24"/>
          <w:szCs w:val="24"/>
        </w:rPr>
        <w:t>误外，</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供应商对响应文</w:t>
      </w:r>
      <w:r>
        <w:rPr>
          <w:rFonts w:ascii="宋体" w:hAnsi="宋体" w:eastAsia="宋体" w:cs="宋体"/>
          <w:color w:val="auto"/>
          <w:sz w:val="24"/>
          <w:szCs w:val="24"/>
        </w:rPr>
        <w:t xml:space="preserve"> 件的澄清不得超出响应文件的范围或者改变响应文件的实质性内容。在</w:t>
      </w:r>
      <w:r>
        <w:rPr>
          <w:rFonts w:ascii="宋体" w:hAnsi="宋体" w:eastAsia="宋体" w:cs="宋体"/>
          <w:color w:val="auto"/>
          <w:spacing w:val="-1"/>
          <w:sz w:val="24"/>
          <w:szCs w:val="24"/>
        </w:rPr>
        <w:t>评审期间,磋商小组可</w:t>
      </w:r>
      <w:r>
        <w:rPr>
          <w:rFonts w:ascii="宋体" w:hAnsi="宋体" w:eastAsia="宋体" w:cs="宋体"/>
          <w:color w:val="auto"/>
          <w:sz w:val="24"/>
          <w:szCs w:val="24"/>
        </w:rPr>
        <w:t xml:space="preserve"> </w:t>
      </w:r>
      <w:r>
        <w:rPr>
          <w:rFonts w:ascii="宋体" w:hAnsi="宋体" w:eastAsia="宋体" w:cs="宋体"/>
          <w:color w:val="auto"/>
          <w:spacing w:val="-2"/>
          <w:sz w:val="24"/>
          <w:szCs w:val="24"/>
        </w:rPr>
        <w:t>要求供应商对其响应文件进行澄清，但不得</w:t>
      </w:r>
      <w:r>
        <w:rPr>
          <w:rFonts w:ascii="宋体" w:hAnsi="宋体" w:eastAsia="宋体" w:cs="宋体"/>
          <w:color w:val="auto"/>
          <w:spacing w:val="-3"/>
          <w:sz w:val="24"/>
          <w:szCs w:val="24"/>
        </w:rPr>
        <w:t>寻求、提供或允许供应商对投标报价等实质性内容</w:t>
      </w:r>
      <w:r>
        <w:rPr>
          <w:rFonts w:ascii="宋体" w:hAnsi="宋体" w:eastAsia="宋体" w:cs="宋体"/>
          <w:color w:val="auto"/>
          <w:sz w:val="24"/>
          <w:szCs w:val="24"/>
        </w:rPr>
        <w:t xml:space="preserve"> </w:t>
      </w:r>
      <w:r>
        <w:rPr>
          <w:rFonts w:ascii="宋体" w:hAnsi="宋体" w:eastAsia="宋体" w:cs="宋体"/>
          <w:color w:val="auto"/>
          <w:spacing w:val="-1"/>
          <w:sz w:val="24"/>
          <w:szCs w:val="24"/>
        </w:rPr>
        <w:t>做任何更改。有关澄清的答复均应由供应商的法定代表人或授权代表以书面形式作出</w:t>
      </w:r>
      <w:r>
        <w:rPr>
          <w:rFonts w:ascii="宋体" w:hAnsi="宋体" w:eastAsia="宋体" w:cs="宋体"/>
          <w:color w:val="auto"/>
          <w:spacing w:val="-2"/>
          <w:sz w:val="24"/>
          <w:szCs w:val="24"/>
        </w:rPr>
        <w:t>并签字。</w:t>
      </w:r>
    </w:p>
    <w:p w14:paraId="6F8FBDEE">
      <w:pPr>
        <w:spacing w:before="115"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2.2.5</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供应商的澄清文件是其响应文件</w:t>
      </w:r>
      <w:r>
        <w:rPr>
          <w:rFonts w:ascii="宋体" w:hAnsi="宋体" w:eastAsia="宋体" w:cs="宋体"/>
          <w:color w:val="auto"/>
          <w:spacing w:val="-3"/>
          <w:sz w:val="24"/>
          <w:szCs w:val="24"/>
        </w:rPr>
        <w:t>的组成部分。</w:t>
      </w:r>
    </w:p>
    <w:p w14:paraId="4D05E24E">
      <w:pPr>
        <w:spacing w:before="116" w:line="220" w:lineRule="auto"/>
        <w:ind w:left="488"/>
        <w:rPr>
          <w:color w:val="auto"/>
        </w:rPr>
      </w:pPr>
      <w:r>
        <w:rPr>
          <w:rFonts w:ascii="宋体" w:hAnsi="宋体" w:eastAsia="宋体" w:cs="宋体"/>
          <w:b/>
          <w:bCs/>
          <w:color w:val="auto"/>
          <w:spacing w:val="-7"/>
          <w:sz w:val="24"/>
          <w:szCs w:val="24"/>
        </w:rPr>
        <w:t>2.3</w:t>
      </w:r>
      <w:r>
        <w:rPr>
          <w:rFonts w:ascii="宋体" w:hAnsi="宋体" w:eastAsia="宋体" w:cs="宋体"/>
          <w:color w:val="auto"/>
          <w:spacing w:val="-47"/>
          <w:sz w:val="24"/>
          <w:szCs w:val="24"/>
        </w:rPr>
        <w:t xml:space="preserve"> </w:t>
      </w:r>
      <w:r>
        <w:rPr>
          <w:rFonts w:ascii="宋体" w:hAnsi="宋体" w:eastAsia="宋体" w:cs="宋体"/>
          <w:b/>
          <w:bCs/>
          <w:color w:val="auto"/>
          <w:spacing w:val="-7"/>
          <w:sz w:val="24"/>
          <w:szCs w:val="24"/>
        </w:rPr>
        <w:t>磋商</w:t>
      </w:r>
    </w:p>
    <w:p w14:paraId="50929113">
      <w:pPr>
        <w:pStyle w:val="3"/>
        <w:spacing w:line="268" w:lineRule="auto"/>
        <w:rPr>
          <w:color w:val="auto"/>
        </w:rPr>
      </w:pPr>
    </w:p>
    <w:p w14:paraId="728B2CF8">
      <w:pPr>
        <w:spacing w:before="78" w:line="263" w:lineRule="auto"/>
        <w:ind w:firstLine="487"/>
        <w:rPr>
          <w:rFonts w:ascii="宋体" w:hAnsi="宋体" w:eastAsia="宋体" w:cs="宋体"/>
          <w:color w:val="auto"/>
          <w:sz w:val="24"/>
          <w:szCs w:val="24"/>
        </w:rPr>
      </w:pPr>
      <w:r>
        <w:rPr>
          <w:rFonts w:ascii="宋体" w:hAnsi="宋体" w:eastAsia="宋体" w:cs="宋体"/>
          <w:color w:val="auto"/>
          <w:spacing w:val="-1"/>
          <w:sz w:val="24"/>
          <w:szCs w:val="24"/>
        </w:rPr>
        <w:t>2.3.1</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磋商小组所有成员应当集中与单一供</w:t>
      </w:r>
      <w:r>
        <w:rPr>
          <w:rFonts w:ascii="宋体" w:hAnsi="宋体" w:eastAsia="宋体" w:cs="宋体"/>
          <w:color w:val="auto"/>
          <w:spacing w:val="-2"/>
          <w:sz w:val="24"/>
          <w:szCs w:val="24"/>
        </w:rPr>
        <w:t>应商分别进行磋商，并给予所有参加磋商的供</w:t>
      </w:r>
      <w:r>
        <w:rPr>
          <w:rFonts w:ascii="宋体" w:hAnsi="宋体" w:eastAsia="宋体" w:cs="宋体"/>
          <w:color w:val="auto"/>
          <w:sz w:val="24"/>
          <w:szCs w:val="24"/>
        </w:rPr>
        <w:t xml:space="preserve"> </w:t>
      </w:r>
      <w:r>
        <w:rPr>
          <w:rFonts w:ascii="宋体" w:hAnsi="宋体" w:eastAsia="宋体" w:cs="宋体"/>
          <w:color w:val="auto"/>
          <w:spacing w:val="-4"/>
          <w:sz w:val="24"/>
          <w:szCs w:val="24"/>
        </w:rPr>
        <w:t>应商平等的磋商机会。</w:t>
      </w:r>
    </w:p>
    <w:p w14:paraId="332F1862">
      <w:pPr>
        <w:spacing w:before="115" w:line="278" w:lineRule="auto"/>
        <w:ind w:left="2" w:firstLine="485"/>
        <w:rPr>
          <w:rFonts w:ascii="宋体" w:hAnsi="宋体" w:eastAsia="宋体" w:cs="宋体"/>
          <w:color w:val="auto"/>
          <w:sz w:val="24"/>
          <w:szCs w:val="24"/>
        </w:rPr>
      </w:pPr>
      <w:r>
        <w:rPr>
          <w:rFonts w:ascii="宋体" w:hAnsi="宋体" w:eastAsia="宋体" w:cs="宋体"/>
          <w:color w:val="auto"/>
          <w:spacing w:val="-1"/>
          <w:sz w:val="24"/>
          <w:szCs w:val="24"/>
        </w:rPr>
        <w:t>2.3.2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在磋商过程中，磋商小组可以根据磋</w:t>
      </w:r>
      <w:r>
        <w:rPr>
          <w:rFonts w:ascii="宋体" w:hAnsi="宋体" w:eastAsia="宋体" w:cs="宋体"/>
          <w:color w:val="auto"/>
          <w:spacing w:val="-2"/>
          <w:sz w:val="24"/>
          <w:szCs w:val="24"/>
        </w:rPr>
        <w:t>商文件和磋商情况实质性变动采购需求中的技</w:t>
      </w:r>
      <w:r>
        <w:rPr>
          <w:rFonts w:ascii="宋体" w:hAnsi="宋体" w:eastAsia="宋体" w:cs="宋体"/>
          <w:color w:val="auto"/>
          <w:sz w:val="24"/>
          <w:szCs w:val="24"/>
        </w:rPr>
        <w:t xml:space="preserve"> </w:t>
      </w:r>
      <w:r>
        <w:rPr>
          <w:rFonts w:ascii="宋体" w:hAnsi="宋体" w:eastAsia="宋体" w:cs="宋体"/>
          <w:color w:val="auto"/>
          <w:spacing w:val="-8"/>
          <w:sz w:val="24"/>
          <w:szCs w:val="24"/>
        </w:rPr>
        <w:t>术、服务要求以及合同草案条款， 但不得变动磋商文件中的其他内容。实质性变动的内容</w:t>
      </w:r>
      <w:r>
        <w:rPr>
          <w:rFonts w:ascii="宋体" w:hAnsi="宋体" w:eastAsia="宋体" w:cs="宋体"/>
          <w:color w:val="auto"/>
          <w:spacing w:val="-9"/>
          <w:sz w:val="24"/>
          <w:szCs w:val="24"/>
        </w:rPr>
        <w:t>， 须</w:t>
      </w:r>
      <w:r>
        <w:rPr>
          <w:rFonts w:ascii="宋体" w:hAnsi="宋体" w:eastAsia="宋体" w:cs="宋体"/>
          <w:color w:val="auto"/>
          <w:sz w:val="24"/>
          <w:szCs w:val="24"/>
        </w:rPr>
        <w:t xml:space="preserve"> </w:t>
      </w:r>
      <w:r>
        <w:rPr>
          <w:rFonts w:ascii="宋体" w:hAnsi="宋体" w:eastAsia="宋体" w:cs="宋体"/>
          <w:color w:val="auto"/>
          <w:spacing w:val="-5"/>
          <w:sz w:val="24"/>
          <w:szCs w:val="24"/>
        </w:rPr>
        <w:t>经采购人代表确认。</w:t>
      </w:r>
    </w:p>
    <w:p w14:paraId="2F8DB1FD">
      <w:pPr>
        <w:spacing w:before="116" w:line="263" w:lineRule="auto"/>
        <w:ind w:left="1" w:firstLine="486"/>
        <w:rPr>
          <w:rFonts w:ascii="宋体" w:hAnsi="宋体" w:eastAsia="宋体" w:cs="宋体"/>
          <w:color w:val="auto"/>
          <w:sz w:val="24"/>
          <w:szCs w:val="24"/>
        </w:rPr>
      </w:pPr>
      <w:r>
        <w:rPr>
          <w:rFonts w:ascii="宋体" w:hAnsi="宋体" w:eastAsia="宋体" w:cs="宋体"/>
          <w:color w:val="auto"/>
          <w:spacing w:val="-1"/>
          <w:sz w:val="24"/>
          <w:szCs w:val="24"/>
        </w:rPr>
        <w:t>2.3.3</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对磋商文件作出的实质性变动是磋商</w:t>
      </w:r>
      <w:r>
        <w:rPr>
          <w:rFonts w:ascii="宋体" w:hAnsi="宋体" w:eastAsia="宋体" w:cs="宋体"/>
          <w:color w:val="auto"/>
          <w:spacing w:val="-2"/>
          <w:sz w:val="24"/>
          <w:szCs w:val="24"/>
        </w:rPr>
        <w:t>文件的有效组成部分，磋商小组应当及时以书</w:t>
      </w:r>
      <w:r>
        <w:rPr>
          <w:rFonts w:ascii="宋体" w:hAnsi="宋体" w:eastAsia="宋体" w:cs="宋体"/>
          <w:color w:val="auto"/>
          <w:sz w:val="24"/>
          <w:szCs w:val="24"/>
        </w:rPr>
        <w:t xml:space="preserve"> </w:t>
      </w:r>
      <w:r>
        <w:rPr>
          <w:rFonts w:ascii="宋体" w:hAnsi="宋体" w:eastAsia="宋体" w:cs="宋体"/>
          <w:color w:val="auto"/>
          <w:spacing w:val="-3"/>
          <w:sz w:val="24"/>
          <w:szCs w:val="24"/>
        </w:rPr>
        <w:t>面形式同时通知所有参加磋商的供应商。</w:t>
      </w:r>
    </w:p>
    <w:p w14:paraId="218729C2">
      <w:pPr>
        <w:spacing w:before="115" w:line="278" w:lineRule="auto"/>
        <w:ind w:firstLine="487"/>
        <w:rPr>
          <w:rFonts w:ascii="宋体" w:hAnsi="宋体" w:eastAsia="宋体" w:cs="宋体"/>
          <w:color w:val="auto"/>
          <w:sz w:val="24"/>
          <w:szCs w:val="24"/>
        </w:rPr>
      </w:pPr>
      <w:r>
        <w:rPr>
          <w:rFonts w:ascii="宋体" w:hAnsi="宋体" w:eastAsia="宋体" w:cs="宋体"/>
          <w:color w:val="auto"/>
          <w:spacing w:val="-1"/>
          <w:sz w:val="24"/>
          <w:szCs w:val="24"/>
        </w:rPr>
        <w:t>2.3.4</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供应商应当按照磋商文件的变动情</w:t>
      </w:r>
      <w:r>
        <w:rPr>
          <w:rFonts w:ascii="宋体" w:hAnsi="宋体" w:eastAsia="宋体" w:cs="宋体"/>
          <w:color w:val="auto"/>
          <w:spacing w:val="-2"/>
          <w:sz w:val="24"/>
          <w:szCs w:val="24"/>
        </w:rPr>
        <w:t>况和磋商小组的要求重新提交响应文件，并由其</w:t>
      </w:r>
      <w:r>
        <w:rPr>
          <w:rFonts w:ascii="宋体" w:hAnsi="宋体" w:eastAsia="宋体" w:cs="宋体"/>
          <w:color w:val="auto"/>
          <w:sz w:val="24"/>
          <w:szCs w:val="24"/>
        </w:rPr>
        <w:t xml:space="preserve"> </w:t>
      </w:r>
      <w:r>
        <w:rPr>
          <w:rFonts w:ascii="宋体" w:hAnsi="宋体" w:eastAsia="宋体" w:cs="宋体"/>
          <w:color w:val="auto"/>
          <w:spacing w:val="-3"/>
          <w:sz w:val="24"/>
          <w:szCs w:val="24"/>
        </w:rPr>
        <w:t>法定代表人或授权代表签字或者加盖公章。由授权代表签字的，应当附法定代表人授权书。供</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应商为自然人的，应当由本人签字并附身份证明。</w:t>
      </w:r>
    </w:p>
    <w:p w14:paraId="0CC88F2C">
      <w:pPr>
        <w:spacing w:before="114" w:line="279" w:lineRule="auto"/>
        <w:ind w:left="1" w:firstLine="486"/>
        <w:rPr>
          <w:rFonts w:ascii="宋体" w:hAnsi="宋体" w:eastAsia="宋体" w:cs="宋体"/>
          <w:color w:val="auto"/>
          <w:sz w:val="24"/>
          <w:szCs w:val="24"/>
        </w:rPr>
      </w:pPr>
      <w:r>
        <w:rPr>
          <w:rFonts w:ascii="宋体" w:hAnsi="宋体" w:eastAsia="宋体" w:cs="宋体"/>
          <w:color w:val="auto"/>
          <w:spacing w:val="-6"/>
          <w:sz w:val="24"/>
          <w:szCs w:val="24"/>
        </w:rPr>
        <w:t>2.3.5</w:t>
      </w:r>
      <w:r>
        <w:rPr>
          <w:rFonts w:ascii="宋体" w:hAnsi="宋体" w:eastAsia="宋体" w:cs="宋体"/>
          <w:color w:val="auto"/>
          <w:spacing w:val="-35"/>
          <w:sz w:val="24"/>
          <w:szCs w:val="24"/>
        </w:rPr>
        <w:t xml:space="preserve"> </w:t>
      </w:r>
      <w:r>
        <w:rPr>
          <w:rFonts w:ascii="宋体" w:hAnsi="宋体" w:eastAsia="宋体" w:cs="宋体"/>
          <w:color w:val="auto"/>
          <w:spacing w:val="-6"/>
          <w:sz w:val="24"/>
          <w:szCs w:val="24"/>
        </w:rPr>
        <w:t>磋商文件能够详细列明采购标的的技术、服务要求的，</w:t>
      </w:r>
      <w:r>
        <w:rPr>
          <w:rFonts w:ascii="宋体" w:hAnsi="宋体" w:eastAsia="宋体" w:cs="宋体"/>
          <w:color w:val="auto"/>
          <w:spacing w:val="49"/>
          <w:sz w:val="24"/>
          <w:szCs w:val="24"/>
        </w:rPr>
        <w:t xml:space="preserve"> </w:t>
      </w:r>
      <w:r>
        <w:rPr>
          <w:rFonts w:ascii="宋体" w:hAnsi="宋体" w:eastAsia="宋体" w:cs="宋体"/>
          <w:color w:val="auto"/>
          <w:spacing w:val="-6"/>
          <w:sz w:val="24"/>
          <w:szCs w:val="24"/>
        </w:rPr>
        <w:t>磋商结束后，磋商小组应当</w:t>
      </w:r>
      <w:r>
        <w:rPr>
          <w:rFonts w:ascii="宋体" w:hAnsi="宋体" w:eastAsia="宋体" w:cs="宋体"/>
          <w:color w:val="auto"/>
          <w:sz w:val="24"/>
          <w:szCs w:val="24"/>
        </w:rPr>
        <w:t xml:space="preserve"> </w:t>
      </w:r>
      <w:r>
        <w:rPr>
          <w:rFonts w:ascii="宋体" w:hAnsi="宋体" w:eastAsia="宋体" w:cs="宋体"/>
          <w:color w:val="auto"/>
          <w:spacing w:val="-3"/>
          <w:sz w:val="24"/>
          <w:szCs w:val="24"/>
        </w:rPr>
        <w:t>要求所有实质性响应的供应商在规定时间内提交最后报价，提交最后报价的供应商不得少于</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3</w:t>
      </w:r>
      <w:r>
        <w:rPr>
          <w:rFonts w:ascii="宋体" w:hAnsi="宋体" w:eastAsia="宋体" w:cs="宋体"/>
          <w:color w:val="auto"/>
          <w:sz w:val="24"/>
          <w:szCs w:val="24"/>
        </w:rPr>
        <w:t xml:space="preserve"> </w:t>
      </w:r>
      <w:r>
        <w:rPr>
          <w:rFonts w:ascii="宋体" w:hAnsi="宋体" w:eastAsia="宋体" w:cs="宋体"/>
          <w:color w:val="auto"/>
          <w:spacing w:val="-12"/>
          <w:sz w:val="24"/>
          <w:szCs w:val="24"/>
        </w:rPr>
        <w:t>家。</w:t>
      </w:r>
    </w:p>
    <w:p w14:paraId="525DD490">
      <w:pPr>
        <w:spacing w:before="113" w:line="278" w:lineRule="auto"/>
        <w:ind w:firstLine="487"/>
        <w:rPr>
          <w:rFonts w:ascii="宋体" w:hAnsi="宋体" w:eastAsia="宋体" w:cs="宋体"/>
          <w:color w:val="auto"/>
          <w:sz w:val="24"/>
          <w:szCs w:val="24"/>
        </w:rPr>
      </w:pPr>
      <w:r>
        <w:rPr>
          <w:rFonts w:ascii="宋体" w:hAnsi="宋体" w:eastAsia="宋体" w:cs="宋体"/>
          <w:color w:val="auto"/>
          <w:spacing w:val="-4"/>
          <w:sz w:val="24"/>
          <w:szCs w:val="24"/>
        </w:rPr>
        <w:t>2.3.6</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 xml:space="preserve">磋商文件不能详细列明采购标的的技术、服务要求， </w:t>
      </w:r>
      <w:r>
        <w:rPr>
          <w:rFonts w:ascii="宋体" w:hAnsi="宋体" w:eastAsia="宋体" w:cs="宋体"/>
          <w:color w:val="auto"/>
          <w:spacing w:val="-5"/>
          <w:sz w:val="24"/>
          <w:szCs w:val="24"/>
        </w:rPr>
        <w:t>需经磋商由供应商提供最终设</w:t>
      </w:r>
      <w:r>
        <w:rPr>
          <w:rFonts w:ascii="宋体" w:hAnsi="宋体" w:eastAsia="宋体" w:cs="宋体"/>
          <w:color w:val="auto"/>
          <w:sz w:val="24"/>
          <w:szCs w:val="24"/>
        </w:rPr>
        <w:t xml:space="preserve"> </w:t>
      </w:r>
      <w:r>
        <w:rPr>
          <w:rFonts w:ascii="宋体" w:hAnsi="宋体" w:eastAsia="宋体" w:cs="宋体"/>
          <w:color w:val="auto"/>
          <w:spacing w:val="-3"/>
          <w:sz w:val="24"/>
          <w:szCs w:val="24"/>
        </w:rPr>
        <w:t>计方案或解决方案的，磋商结束后，磋商小组应当按照少数服从多数的原则投</w:t>
      </w:r>
      <w:r>
        <w:rPr>
          <w:rFonts w:ascii="宋体" w:hAnsi="宋体" w:eastAsia="宋体" w:cs="宋体"/>
          <w:color w:val="auto"/>
          <w:spacing w:val="-4"/>
          <w:sz w:val="24"/>
          <w:szCs w:val="24"/>
        </w:rPr>
        <w:t>票推荐</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4"/>
          <w:sz w:val="24"/>
          <w:szCs w:val="24"/>
        </w:rPr>
        <w:t>家以上</w:t>
      </w:r>
      <w:r>
        <w:rPr>
          <w:rFonts w:ascii="宋体" w:hAnsi="宋体" w:eastAsia="宋体" w:cs="宋体"/>
          <w:color w:val="auto"/>
          <w:sz w:val="24"/>
          <w:szCs w:val="24"/>
        </w:rPr>
        <w:t xml:space="preserve"> </w:t>
      </w:r>
      <w:r>
        <w:rPr>
          <w:rFonts w:ascii="宋体" w:hAnsi="宋体" w:eastAsia="宋体" w:cs="宋体"/>
          <w:color w:val="auto"/>
          <w:spacing w:val="-1"/>
          <w:sz w:val="24"/>
          <w:szCs w:val="24"/>
        </w:rPr>
        <w:t>供应商的设计方案或者解决方案，并要求其在</w:t>
      </w:r>
      <w:r>
        <w:rPr>
          <w:rFonts w:ascii="宋体" w:hAnsi="宋体" w:eastAsia="宋体" w:cs="宋体"/>
          <w:color w:val="auto"/>
          <w:spacing w:val="-2"/>
          <w:sz w:val="24"/>
          <w:szCs w:val="24"/>
        </w:rPr>
        <w:t>规定时间内提交最后报价。</w:t>
      </w:r>
    </w:p>
    <w:p w14:paraId="1CC5443F">
      <w:pPr>
        <w:spacing w:before="115" w:line="264" w:lineRule="auto"/>
        <w:ind w:left="13" w:firstLine="475"/>
        <w:rPr>
          <w:rFonts w:ascii="宋体" w:hAnsi="宋体" w:eastAsia="宋体" w:cs="宋体"/>
          <w:color w:val="auto"/>
          <w:sz w:val="24"/>
          <w:szCs w:val="24"/>
        </w:rPr>
      </w:pPr>
      <w:r>
        <w:rPr>
          <w:rFonts w:ascii="宋体" w:hAnsi="宋体" w:eastAsia="宋体" w:cs="宋体"/>
          <w:color w:val="auto"/>
          <w:spacing w:val="-2"/>
          <w:sz w:val="24"/>
          <w:szCs w:val="24"/>
        </w:rPr>
        <w:t>2.3.7</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已提交响应文件的供应商，在提交最后报价之前，可以根据磋商情况</w:t>
      </w:r>
      <w:r>
        <w:rPr>
          <w:rFonts w:ascii="宋体" w:hAnsi="宋体" w:eastAsia="宋体" w:cs="宋体"/>
          <w:color w:val="auto"/>
          <w:spacing w:val="-3"/>
          <w:sz w:val="24"/>
          <w:szCs w:val="24"/>
        </w:rPr>
        <w:t>退出磋商。其</w:t>
      </w:r>
      <w:r>
        <w:rPr>
          <w:rFonts w:ascii="宋体" w:hAnsi="宋体" w:eastAsia="宋体" w:cs="宋体"/>
          <w:color w:val="auto"/>
          <w:sz w:val="24"/>
          <w:szCs w:val="24"/>
        </w:rPr>
        <w:t xml:space="preserve"> </w:t>
      </w:r>
      <w:r>
        <w:rPr>
          <w:rFonts w:ascii="宋体" w:hAnsi="宋体" w:eastAsia="宋体" w:cs="宋体"/>
          <w:color w:val="auto"/>
          <w:spacing w:val="-5"/>
          <w:sz w:val="24"/>
          <w:szCs w:val="24"/>
        </w:rPr>
        <w:t>响应保证金将予以退还。</w:t>
      </w:r>
    </w:p>
    <w:p w14:paraId="4259F13F">
      <w:pPr>
        <w:spacing w:before="114" w:line="278" w:lineRule="auto"/>
        <w:ind w:left="1" w:firstLine="486"/>
        <w:rPr>
          <w:rFonts w:ascii="宋体" w:hAnsi="宋体" w:eastAsia="宋体" w:cs="宋体"/>
          <w:color w:val="auto"/>
          <w:sz w:val="24"/>
          <w:szCs w:val="24"/>
        </w:rPr>
      </w:pPr>
      <w:r>
        <w:rPr>
          <w:rFonts w:ascii="宋体" w:hAnsi="宋体" w:eastAsia="宋体" w:cs="宋体"/>
          <w:color w:val="auto"/>
          <w:spacing w:val="-2"/>
          <w:sz w:val="24"/>
          <w:szCs w:val="24"/>
        </w:rPr>
        <w:t>2.3.8</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最后报价是供应商响应文件的有效组成部分。符合《政府采购竞争性磋商采购方式</w:t>
      </w:r>
      <w:r>
        <w:rPr>
          <w:rFonts w:ascii="宋体" w:hAnsi="宋体" w:eastAsia="宋体" w:cs="宋体"/>
          <w:color w:val="auto"/>
          <w:sz w:val="24"/>
          <w:szCs w:val="24"/>
        </w:rPr>
        <w:t xml:space="preserve"> </w:t>
      </w:r>
      <w:r>
        <w:rPr>
          <w:rFonts w:ascii="宋体" w:hAnsi="宋体" w:eastAsia="宋体" w:cs="宋体"/>
          <w:color w:val="auto"/>
          <w:spacing w:val="-3"/>
          <w:sz w:val="24"/>
          <w:szCs w:val="24"/>
        </w:rPr>
        <w:t>管理暂行办法》第三条第四项情形：市场竞争不充分的科研项目，以及需要扶持的科技成果转</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化项目，提交最后报价的供应商可以为</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2</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家。</w:t>
      </w:r>
    </w:p>
    <w:p w14:paraId="3CA5888B">
      <w:pPr>
        <w:spacing w:before="117" w:line="263" w:lineRule="auto"/>
        <w:ind w:firstLine="488"/>
        <w:rPr>
          <w:rFonts w:ascii="宋体" w:hAnsi="宋体" w:eastAsia="宋体" w:cs="宋体"/>
          <w:color w:val="auto"/>
          <w:sz w:val="24"/>
          <w:szCs w:val="24"/>
        </w:rPr>
      </w:pPr>
      <w:r>
        <w:rPr>
          <w:rFonts w:ascii="宋体" w:hAnsi="宋体" w:eastAsia="宋体" w:cs="宋体"/>
          <w:color w:val="auto"/>
          <w:spacing w:val="-2"/>
          <w:sz w:val="24"/>
          <w:szCs w:val="24"/>
        </w:rPr>
        <w:t>2.3.9</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经磋商确定最终采购需求和提交最后报价的供应商后，由磋商小组采用综合评分法</w:t>
      </w:r>
      <w:r>
        <w:rPr>
          <w:rFonts w:ascii="宋体" w:hAnsi="宋体" w:eastAsia="宋体" w:cs="宋体"/>
          <w:color w:val="auto"/>
          <w:sz w:val="24"/>
          <w:szCs w:val="24"/>
        </w:rPr>
        <w:t xml:space="preserve"> </w:t>
      </w:r>
      <w:r>
        <w:rPr>
          <w:rFonts w:ascii="宋体" w:hAnsi="宋体" w:eastAsia="宋体" w:cs="宋体"/>
          <w:color w:val="auto"/>
          <w:spacing w:val="-2"/>
          <w:sz w:val="24"/>
          <w:szCs w:val="24"/>
        </w:rPr>
        <w:t>对提交最后报价的供应商的响应文件和最后报价进行综合评分。</w:t>
      </w:r>
    </w:p>
    <w:p w14:paraId="20414139">
      <w:pPr>
        <w:spacing w:before="116"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2.3.10</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采购结果确认</w:t>
      </w:r>
    </w:p>
    <w:p w14:paraId="443D2DDC">
      <w:pPr>
        <w:spacing w:before="118" w:line="285" w:lineRule="auto"/>
        <w:ind w:left="13" w:firstLine="479"/>
        <w:rPr>
          <w:rFonts w:ascii="宋体" w:hAnsi="宋体" w:eastAsia="宋体" w:cs="宋体"/>
          <w:color w:val="auto"/>
          <w:sz w:val="24"/>
          <w:szCs w:val="24"/>
        </w:rPr>
      </w:pPr>
      <w:r>
        <w:rPr>
          <w:rFonts w:ascii="宋体" w:hAnsi="宋体" w:eastAsia="宋体" w:cs="宋体"/>
          <w:color w:val="auto"/>
          <w:spacing w:val="-1"/>
          <w:sz w:val="24"/>
          <w:szCs w:val="24"/>
        </w:rPr>
        <w:t>（1）磋商小组按照磋商文件确定的评标方法、步骤、标准，对响应文件进行评审。按评</w:t>
      </w:r>
      <w:r>
        <w:rPr>
          <w:rFonts w:ascii="宋体" w:hAnsi="宋体" w:eastAsia="宋体" w:cs="宋体"/>
          <w:color w:val="auto"/>
          <w:spacing w:val="12"/>
          <w:sz w:val="24"/>
          <w:szCs w:val="24"/>
        </w:rPr>
        <w:t xml:space="preserve"> </w:t>
      </w:r>
      <w:r>
        <w:rPr>
          <w:rFonts w:ascii="宋体" w:hAnsi="宋体" w:eastAsia="宋体" w:cs="宋体"/>
          <w:color w:val="auto"/>
          <w:spacing w:val="-6"/>
          <w:sz w:val="24"/>
          <w:szCs w:val="24"/>
        </w:rPr>
        <w:t>审后得分由高到底顺序排列。得分相同的， 按供应商报价由低到高的顺序排列。得分且报价相</w:t>
      </w:r>
      <w:r>
        <w:rPr>
          <w:rFonts w:ascii="宋体" w:hAnsi="宋体" w:eastAsia="宋体" w:cs="宋体"/>
          <w:color w:val="auto"/>
          <w:spacing w:val="15"/>
          <w:sz w:val="24"/>
          <w:szCs w:val="24"/>
        </w:rPr>
        <w:t xml:space="preserve"> </w:t>
      </w:r>
      <w:r>
        <w:rPr>
          <w:rFonts w:ascii="宋体" w:hAnsi="宋体" w:eastAsia="宋体" w:cs="宋体"/>
          <w:color w:val="auto"/>
          <w:spacing w:val="-6"/>
          <w:sz w:val="24"/>
          <w:szCs w:val="24"/>
        </w:rPr>
        <w:t>同的，按技术指标优劣顺序排列。磋商小组依据对各响应文件的评审结果， 按各供应商的得分</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由高到低的顺序向采购人推荐成交候选供应商。</w:t>
      </w:r>
    </w:p>
    <w:p w14:paraId="4405BAEF">
      <w:pPr>
        <w:spacing w:before="117" w:line="278" w:lineRule="auto"/>
        <w:ind w:left="5" w:firstLine="486"/>
        <w:rPr>
          <w:rFonts w:ascii="宋体" w:hAnsi="宋体" w:eastAsia="宋体" w:cs="宋体"/>
          <w:color w:val="auto"/>
          <w:sz w:val="24"/>
          <w:szCs w:val="24"/>
        </w:rPr>
      </w:pPr>
      <w:r>
        <w:rPr>
          <w:rFonts w:ascii="宋体" w:hAnsi="宋体" w:eastAsia="宋体" w:cs="宋体"/>
          <w:color w:val="auto"/>
          <w:spacing w:val="-1"/>
          <w:sz w:val="24"/>
          <w:szCs w:val="24"/>
        </w:rPr>
        <w:t>（2）合同可变细节包括项目公司注册地、资金到位时间及监管方式、收费年限到期后收</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费收入不足以补偿建设运营成本时甲方对乙方的补偿政策、建设期项目公司与施工项目部的关</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系以及工程款的支付方式等。</w:t>
      </w:r>
    </w:p>
    <w:p w14:paraId="3CE4F41B">
      <w:pPr>
        <w:spacing w:before="114" w:line="218" w:lineRule="auto"/>
        <w:ind w:left="492"/>
        <w:rPr>
          <w:rFonts w:ascii="宋体" w:hAnsi="宋体" w:eastAsia="宋体" w:cs="宋体"/>
          <w:color w:val="auto"/>
          <w:sz w:val="24"/>
          <w:szCs w:val="24"/>
        </w:rPr>
      </w:pPr>
      <w:r>
        <w:rPr>
          <w:rFonts w:ascii="宋体" w:hAnsi="宋体" w:eastAsia="宋体" w:cs="宋体"/>
          <w:color w:val="auto"/>
          <w:spacing w:val="-2"/>
          <w:sz w:val="24"/>
          <w:szCs w:val="24"/>
        </w:rPr>
        <w:t>（3）条款是指磋商过程中确定的最终采购需求及报价。</w:t>
      </w:r>
    </w:p>
    <w:p w14:paraId="34366717">
      <w:pPr>
        <w:spacing w:before="116" w:line="219" w:lineRule="auto"/>
        <w:ind w:left="488"/>
        <w:rPr>
          <w:rFonts w:ascii="宋体" w:hAnsi="宋体" w:eastAsia="宋体" w:cs="宋体"/>
          <w:color w:val="auto"/>
          <w:sz w:val="24"/>
          <w:szCs w:val="24"/>
        </w:rPr>
      </w:pPr>
      <w:r>
        <w:rPr>
          <w:rFonts w:ascii="宋体" w:hAnsi="宋体" w:eastAsia="宋体" w:cs="宋体"/>
          <w:b/>
          <w:bCs/>
          <w:color w:val="auto"/>
          <w:spacing w:val="-4"/>
          <w:sz w:val="24"/>
          <w:szCs w:val="24"/>
        </w:rPr>
        <w:t>2.4</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推荐成交供应商</w:t>
      </w:r>
    </w:p>
    <w:p w14:paraId="618F3A33">
      <w:pPr>
        <w:spacing w:before="116" w:line="219" w:lineRule="auto"/>
        <w:jc w:val="right"/>
        <w:rPr>
          <w:color w:val="auto"/>
        </w:rPr>
      </w:pPr>
      <w:r>
        <w:rPr>
          <w:rFonts w:ascii="宋体" w:hAnsi="宋体" w:eastAsia="宋体" w:cs="宋体"/>
          <w:color w:val="auto"/>
          <w:spacing w:val="-3"/>
          <w:sz w:val="24"/>
          <w:szCs w:val="24"/>
        </w:rPr>
        <w:t>磋商小组应当根据综合评分情况，按照评审得分</w:t>
      </w:r>
      <w:r>
        <w:rPr>
          <w:rFonts w:ascii="宋体" w:hAnsi="宋体" w:eastAsia="宋体" w:cs="宋体"/>
          <w:color w:val="auto"/>
          <w:spacing w:val="-4"/>
          <w:sz w:val="24"/>
          <w:szCs w:val="24"/>
        </w:rPr>
        <w:t>由高到低顺序推荐</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名以上成交候选供应</w:t>
      </w:r>
    </w:p>
    <w:p w14:paraId="2396040F">
      <w:pPr>
        <w:spacing w:before="78" w:line="294" w:lineRule="auto"/>
        <w:ind w:right="66" w:firstLine="6"/>
        <w:rPr>
          <w:rFonts w:ascii="宋体" w:hAnsi="宋体" w:eastAsia="宋体" w:cs="宋体"/>
          <w:color w:val="auto"/>
          <w:sz w:val="24"/>
          <w:szCs w:val="24"/>
        </w:rPr>
      </w:pPr>
      <w:r>
        <w:rPr>
          <w:rFonts w:ascii="宋体" w:hAnsi="宋体" w:eastAsia="宋体" w:cs="宋体"/>
          <w:color w:val="auto"/>
          <w:spacing w:val="-5"/>
          <w:sz w:val="24"/>
          <w:szCs w:val="24"/>
        </w:rPr>
        <w:t>商，并编写评审报告。评审得分相同的， 按照最</w:t>
      </w:r>
      <w:r>
        <w:rPr>
          <w:rFonts w:ascii="宋体" w:hAnsi="宋体" w:eastAsia="宋体" w:cs="宋体"/>
          <w:color w:val="auto"/>
          <w:spacing w:val="-6"/>
          <w:sz w:val="24"/>
          <w:szCs w:val="24"/>
        </w:rPr>
        <w:t>后报价由低到高的顺序推荐。评审得分且最后</w:t>
      </w:r>
      <w:r>
        <w:rPr>
          <w:rFonts w:ascii="宋体" w:hAnsi="宋体" w:eastAsia="宋体" w:cs="宋体"/>
          <w:color w:val="auto"/>
          <w:sz w:val="24"/>
          <w:szCs w:val="24"/>
        </w:rPr>
        <w:t xml:space="preserve"> </w:t>
      </w:r>
      <w:r>
        <w:rPr>
          <w:rFonts w:ascii="宋体" w:hAnsi="宋体" w:eastAsia="宋体" w:cs="宋体"/>
          <w:color w:val="auto"/>
          <w:spacing w:val="-3"/>
          <w:sz w:val="24"/>
          <w:szCs w:val="24"/>
        </w:rPr>
        <w:t>报价相同的，按照技术指标优劣顺序推荐。</w:t>
      </w:r>
    </w:p>
    <w:p w14:paraId="057AF0B8">
      <w:pPr>
        <w:spacing w:before="36" w:line="219" w:lineRule="auto"/>
        <w:ind w:left="489"/>
        <w:rPr>
          <w:rFonts w:ascii="宋体" w:hAnsi="宋体" w:eastAsia="宋体" w:cs="宋体"/>
          <w:color w:val="auto"/>
          <w:sz w:val="24"/>
          <w:szCs w:val="24"/>
        </w:rPr>
      </w:pPr>
      <w:r>
        <w:rPr>
          <w:rFonts w:ascii="宋体" w:hAnsi="宋体" w:eastAsia="宋体" w:cs="宋体"/>
          <w:b/>
          <w:bCs/>
          <w:color w:val="auto"/>
          <w:spacing w:val="-4"/>
          <w:sz w:val="24"/>
          <w:szCs w:val="24"/>
        </w:rPr>
        <w:t>2.5</w:t>
      </w:r>
      <w:r>
        <w:rPr>
          <w:rFonts w:ascii="宋体" w:hAnsi="宋体" w:eastAsia="宋体" w:cs="宋体"/>
          <w:color w:val="auto"/>
          <w:spacing w:val="-50"/>
          <w:sz w:val="24"/>
          <w:szCs w:val="24"/>
        </w:rPr>
        <w:t xml:space="preserve"> </w:t>
      </w:r>
      <w:r>
        <w:rPr>
          <w:rFonts w:ascii="宋体" w:hAnsi="宋体" w:eastAsia="宋体" w:cs="宋体"/>
          <w:b/>
          <w:bCs/>
          <w:color w:val="auto"/>
          <w:spacing w:val="-4"/>
          <w:sz w:val="24"/>
          <w:szCs w:val="24"/>
        </w:rPr>
        <w:t>确定成交供应商</w:t>
      </w:r>
    </w:p>
    <w:p w14:paraId="78D091C4">
      <w:pPr>
        <w:spacing w:before="115" w:line="218" w:lineRule="auto"/>
        <w:ind w:left="489"/>
        <w:rPr>
          <w:rFonts w:ascii="宋体" w:hAnsi="宋体" w:eastAsia="宋体" w:cs="宋体"/>
          <w:color w:val="auto"/>
          <w:sz w:val="24"/>
          <w:szCs w:val="24"/>
        </w:rPr>
      </w:pPr>
      <w:r>
        <w:rPr>
          <w:rFonts w:ascii="宋体" w:hAnsi="宋体" w:eastAsia="宋体" w:cs="宋体"/>
          <w:color w:val="auto"/>
          <w:spacing w:val="-2"/>
          <w:sz w:val="24"/>
          <w:szCs w:val="24"/>
        </w:rPr>
        <w:t>2.5.1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采购代理机构应当在评审结束后</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2</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个工作日内将评审报告送采购人确</w:t>
      </w:r>
      <w:r>
        <w:rPr>
          <w:rFonts w:ascii="宋体" w:hAnsi="宋体" w:eastAsia="宋体" w:cs="宋体"/>
          <w:color w:val="auto"/>
          <w:spacing w:val="-3"/>
          <w:sz w:val="24"/>
          <w:szCs w:val="24"/>
        </w:rPr>
        <w:t>认。</w:t>
      </w:r>
    </w:p>
    <w:p w14:paraId="0ED21F43">
      <w:pPr>
        <w:spacing w:before="118" w:line="285" w:lineRule="auto"/>
        <w:ind w:firstLine="489"/>
        <w:rPr>
          <w:rFonts w:ascii="宋体" w:hAnsi="宋体" w:eastAsia="宋体" w:cs="宋体"/>
          <w:color w:val="auto"/>
          <w:sz w:val="24"/>
          <w:szCs w:val="24"/>
        </w:rPr>
      </w:pPr>
      <w:r>
        <w:rPr>
          <w:rFonts w:ascii="宋体" w:hAnsi="宋体" w:eastAsia="宋体" w:cs="宋体"/>
          <w:color w:val="auto"/>
          <w:spacing w:val="-5"/>
          <w:sz w:val="24"/>
          <w:szCs w:val="24"/>
        </w:rPr>
        <w:t>2.5.2</w:t>
      </w:r>
      <w:r>
        <w:rPr>
          <w:rFonts w:ascii="宋体" w:hAnsi="宋体" w:eastAsia="宋体" w:cs="宋体"/>
          <w:color w:val="auto"/>
          <w:spacing w:val="-65"/>
          <w:sz w:val="24"/>
          <w:szCs w:val="24"/>
        </w:rPr>
        <w:t xml:space="preserve"> </w:t>
      </w:r>
      <w:r>
        <w:rPr>
          <w:rFonts w:ascii="宋体" w:hAnsi="宋体" w:eastAsia="宋体" w:cs="宋体"/>
          <w:color w:val="auto"/>
          <w:spacing w:val="-5"/>
          <w:sz w:val="24"/>
          <w:szCs w:val="24"/>
        </w:rPr>
        <w:t>采购人应当在收到评审报告后</w:t>
      </w:r>
      <w:r>
        <w:rPr>
          <w:rFonts w:ascii="宋体" w:hAnsi="宋体" w:eastAsia="宋体" w:cs="宋体"/>
          <w:color w:val="auto"/>
          <w:spacing w:val="-59"/>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63"/>
          <w:sz w:val="24"/>
          <w:szCs w:val="24"/>
        </w:rPr>
        <w:t xml:space="preserve"> </w:t>
      </w:r>
      <w:r>
        <w:rPr>
          <w:rFonts w:ascii="宋体" w:hAnsi="宋体" w:eastAsia="宋体" w:cs="宋体"/>
          <w:color w:val="auto"/>
          <w:spacing w:val="-5"/>
          <w:sz w:val="24"/>
          <w:szCs w:val="24"/>
        </w:rPr>
        <w:t>个工作日内，从评审报告提出的</w:t>
      </w:r>
      <w:r>
        <w:rPr>
          <w:rFonts w:ascii="宋体" w:hAnsi="宋体" w:eastAsia="宋体" w:cs="宋体"/>
          <w:color w:val="auto"/>
          <w:spacing w:val="-6"/>
          <w:sz w:val="24"/>
          <w:szCs w:val="24"/>
        </w:rPr>
        <w:t>成交候选供应商中，</w:t>
      </w:r>
      <w:r>
        <w:rPr>
          <w:rFonts w:ascii="宋体" w:hAnsi="宋体" w:eastAsia="宋体" w:cs="宋体"/>
          <w:color w:val="auto"/>
          <w:sz w:val="24"/>
          <w:szCs w:val="24"/>
        </w:rPr>
        <w:t xml:space="preserve"> </w:t>
      </w:r>
      <w:r>
        <w:rPr>
          <w:rFonts w:ascii="宋体" w:hAnsi="宋体" w:eastAsia="宋体" w:cs="宋体"/>
          <w:color w:val="auto"/>
          <w:spacing w:val="-2"/>
          <w:sz w:val="24"/>
          <w:szCs w:val="24"/>
        </w:rPr>
        <w:t>按照排序由高到低的原则确定成交供应商，也</w:t>
      </w:r>
      <w:r>
        <w:rPr>
          <w:rFonts w:ascii="宋体" w:hAnsi="宋体" w:eastAsia="宋体" w:cs="宋体"/>
          <w:color w:val="auto"/>
          <w:spacing w:val="-3"/>
          <w:sz w:val="24"/>
          <w:szCs w:val="24"/>
        </w:rPr>
        <w:t>可以书面授权磋商小组直接确定成交供应商。采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购人逾期未确定成交供应商且不提出异议的，</w:t>
      </w:r>
      <w:r>
        <w:rPr>
          <w:rFonts w:ascii="宋体" w:hAnsi="宋体" w:eastAsia="宋体" w:cs="宋体"/>
          <w:color w:val="auto"/>
          <w:spacing w:val="-3"/>
          <w:sz w:val="24"/>
          <w:szCs w:val="24"/>
        </w:rPr>
        <w:t>视为确定评审报告提出的排序第一的供应商为成</w:t>
      </w:r>
      <w:r>
        <w:rPr>
          <w:rFonts w:ascii="宋体" w:hAnsi="宋体" w:eastAsia="宋体" w:cs="宋体"/>
          <w:color w:val="auto"/>
          <w:sz w:val="24"/>
          <w:szCs w:val="24"/>
        </w:rPr>
        <w:t xml:space="preserve"> </w:t>
      </w:r>
      <w:r>
        <w:rPr>
          <w:rFonts w:ascii="宋体" w:hAnsi="宋体" w:eastAsia="宋体" w:cs="宋体"/>
          <w:color w:val="auto"/>
          <w:spacing w:val="-7"/>
          <w:sz w:val="24"/>
          <w:szCs w:val="24"/>
        </w:rPr>
        <w:t>交供应商。</w:t>
      </w:r>
    </w:p>
    <w:p w14:paraId="11F40709">
      <w:pPr>
        <w:spacing w:before="81" w:line="220" w:lineRule="auto"/>
        <w:ind w:left="3"/>
        <w:rPr>
          <w:rFonts w:ascii="宋体" w:hAnsi="宋体" w:eastAsia="宋体" w:cs="宋体"/>
          <w:color w:val="auto"/>
          <w:sz w:val="28"/>
          <w:szCs w:val="28"/>
        </w:rPr>
      </w:pPr>
      <w:r>
        <w:rPr>
          <w:rFonts w:ascii="宋体" w:hAnsi="宋体" w:eastAsia="宋体" w:cs="宋体"/>
          <w:b/>
          <w:bCs/>
          <w:color w:val="auto"/>
          <w:spacing w:val="-4"/>
          <w:sz w:val="28"/>
          <w:szCs w:val="28"/>
        </w:rPr>
        <w:t>三、串通投标的情况</w:t>
      </w:r>
    </w:p>
    <w:p w14:paraId="2449CFDC">
      <w:pPr>
        <w:spacing w:before="100" w:line="219" w:lineRule="auto"/>
        <w:ind w:left="487"/>
        <w:rPr>
          <w:rFonts w:ascii="宋体" w:hAnsi="宋体" w:eastAsia="宋体" w:cs="宋体"/>
          <w:color w:val="auto"/>
          <w:sz w:val="24"/>
          <w:szCs w:val="24"/>
        </w:rPr>
      </w:pPr>
      <w:r>
        <w:rPr>
          <w:rFonts w:ascii="宋体" w:hAnsi="宋体" w:eastAsia="宋体" w:cs="宋体"/>
          <w:color w:val="auto"/>
          <w:spacing w:val="-1"/>
          <w:sz w:val="24"/>
          <w:szCs w:val="24"/>
        </w:rPr>
        <w:t>有下列情形之一的，视为供应商串通投标，其</w:t>
      </w:r>
      <w:r>
        <w:rPr>
          <w:rFonts w:ascii="宋体" w:hAnsi="宋体" w:eastAsia="宋体" w:cs="宋体"/>
          <w:b/>
          <w:bCs/>
          <w:color w:val="auto"/>
          <w:spacing w:val="-1"/>
          <w:sz w:val="24"/>
          <w:szCs w:val="24"/>
        </w:rPr>
        <w:t>投标无效</w:t>
      </w:r>
      <w:r>
        <w:rPr>
          <w:rFonts w:ascii="宋体" w:hAnsi="宋体" w:eastAsia="宋体" w:cs="宋体"/>
          <w:color w:val="auto"/>
          <w:spacing w:val="-1"/>
          <w:sz w:val="24"/>
          <w:szCs w:val="24"/>
        </w:rPr>
        <w:t>：</w:t>
      </w:r>
    </w:p>
    <w:p w14:paraId="4514EFCC">
      <w:pPr>
        <w:spacing w:before="116" w:line="219" w:lineRule="auto"/>
        <w:ind w:left="504"/>
        <w:rPr>
          <w:rFonts w:ascii="宋体" w:hAnsi="宋体" w:eastAsia="宋体" w:cs="宋体"/>
          <w:color w:val="auto"/>
          <w:sz w:val="24"/>
          <w:szCs w:val="24"/>
        </w:rPr>
      </w:pPr>
      <w:r>
        <w:rPr>
          <w:rFonts w:ascii="宋体" w:hAnsi="宋体" w:eastAsia="宋体" w:cs="宋体"/>
          <w:color w:val="auto"/>
          <w:spacing w:val="-4"/>
          <w:sz w:val="24"/>
          <w:szCs w:val="24"/>
        </w:rPr>
        <w:t>1、不同供应商的响应文件由同一单位或者个人编制；</w:t>
      </w:r>
    </w:p>
    <w:p w14:paraId="04E89A00">
      <w:pPr>
        <w:spacing w:before="115" w:line="219" w:lineRule="auto"/>
        <w:ind w:left="489"/>
        <w:rPr>
          <w:rFonts w:ascii="宋体" w:hAnsi="宋体" w:eastAsia="宋体" w:cs="宋体"/>
          <w:color w:val="auto"/>
          <w:sz w:val="24"/>
          <w:szCs w:val="24"/>
        </w:rPr>
      </w:pPr>
      <w:r>
        <w:rPr>
          <w:rFonts w:ascii="宋体" w:hAnsi="宋体" w:eastAsia="宋体" w:cs="宋体"/>
          <w:color w:val="auto"/>
          <w:spacing w:val="-3"/>
          <w:sz w:val="24"/>
          <w:szCs w:val="24"/>
        </w:rPr>
        <w:t>2、不同供应商委托同一单位或者个人办理投标事宜；</w:t>
      </w:r>
    </w:p>
    <w:p w14:paraId="268DAA2A">
      <w:pPr>
        <w:spacing w:before="115"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3、不同供应商的响应文件载明的项目管理成</w:t>
      </w:r>
      <w:r>
        <w:rPr>
          <w:rFonts w:ascii="宋体" w:hAnsi="宋体" w:eastAsia="宋体" w:cs="宋体"/>
          <w:color w:val="auto"/>
          <w:spacing w:val="-2"/>
          <w:sz w:val="24"/>
          <w:szCs w:val="24"/>
        </w:rPr>
        <w:t>员或者联系人员为同一人；</w:t>
      </w:r>
    </w:p>
    <w:p w14:paraId="7B9E1A67">
      <w:pPr>
        <w:spacing w:before="116" w:line="218" w:lineRule="auto"/>
        <w:ind w:left="485"/>
        <w:rPr>
          <w:rFonts w:ascii="宋体" w:hAnsi="宋体" w:eastAsia="宋体" w:cs="宋体"/>
          <w:color w:val="auto"/>
          <w:sz w:val="24"/>
          <w:szCs w:val="24"/>
        </w:rPr>
      </w:pPr>
      <w:r>
        <w:rPr>
          <w:rFonts w:ascii="宋体" w:hAnsi="宋体" w:eastAsia="宋体" w:cs="宋体"/>
          <w:color w:val="auto"/>
          <w:spacing w:val="-2"/>
          <w:sz w:val="24"/>
          <w:szCs w:val="24"/>
        </w:rPr>
        <w:t>4、不同供应商的响应文件异常一致或者投标报价呈规律</w:t>
      </w:r>
      <w:r>
        <w:rPr>
          <w:rFonts w:ascii="宋体" w:hAnsi="宋体" w:eastAsia="宋体" w:cs="宋体"/>
          <w:color w:val="auto"/>
          <w:spacing w:val="-3"/>
          <w:sz w:val="24"/>
          <w:szCs w:val="24"/>
        </w:rPr>
        <w:t>性差异；</w:t>
      </w:r>
    </w:p>
    <w:p w14:paraId="625CB433">
      <w:pPr>
        <w:spacing w:before="116"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5、不同供应商的响应文件相互混装；</w:t>
      </w:r>
    </w:p>
    <w:p w14:paraId="11EE7D40">
      <w:pPr>
        <w:spacing w:before="115"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6、不同供应商的响应保证金从同一单位或者个人的账户转出。</w:t>
      </w:r>
    </w:p>
    <w:p w14:paraId="79321EF2">
      <w:pPr>
        <w:spacing w:before="81" w:line="220" w:lineRule="auto"/>
        <w:ind w:left="29"/>
        <w:rPr>
          <w:rFonts w:ascii="宋体" w:hAnsi="宋体" w:eastAsia="宋体" w:cs="宋体"/>
          <w:color w:val="auto"/>
          <w:sz w:val="28"/>
          <w:szCs w:val="28"/>
        </w:rPr>
      </w:pPr>
      <w:r>
        <w:rPr>
          <w:rFonts w:ascii="宋体" w:hAnsi="宋体" w:eastAsia="宋体" w:cs="宋体"/>
          <w:b/>
          <w:bCs/>
          <w:color w:val="auto"/>
          <w:spacing w:val="-5"/>
          <w:sz w:val="28"/>
          <w:szCs w:val="28"/>
        </w:rPr>
        <w:t>四、无效投标条款和废标条款</w:t>
      </w:r>
    </w:p>
    <w:p w14:paraId="291361A3">
      <w:pPr>
        <w:spacing w:before="101" w:line="220" w:lineRule="auto"/>
        <w:ind w:left="485"/>
        <w:rPr>
          <w:rFonts w:ascii="宋体" w:hAnsi="宋体" w:eastAsia="宋体" w:cs="宋体"/>
          <w:color w:val="auto"/>
          <w:sz w:val="24"/>
          <w:szCs w:val="24"/>
        </w:rPr>
      </w:pPr>
      <w:r>
        <w:rPr>
          <w:rFonts w:ascii="宋体" w:hAnsi="宋体" w:eastAsia="宋体" w:cs="宋体"/>
          <w:color w:val="auto"/>
          <w:spacing w:val="-4"/>
          <w:sz w:val="24"/>
          <w:szCs w:val="24"/>
        </w:rPr>
        <w:t>4.1</w:t>
      </w:r>
      <w:r>
        <w:rPr>
          <w:rFonts w:ascii="宋体" w:hAnsi="宋体" w:eastAsia="宋体" w:cs="宋体"/>
          <w:color w:val="auto"/>
          <w:spacing w:val="-44"/>
          <w:sz w:val="24"/>
          <w:szCs w:val="24"/>
        </w:rPr>
        <w:t xml:space="preserve"> </w:t>
      </w:r>
      <w:r>
        <w:rPr>
          <w:rFonts w:ascii="宋体" w:hAnsi="宋体" w:eastAsia="宋体" w:cs="宋体"/>
          <w:b/>
          <w:bCs/>
          <w:color w:val="auto"/>
          <w:spacing w:val="-4"/>
          <w:sz w:val="24"/>
          <w:szCs w:val="24"/>
        </w:rPr>
        <w:t>无效投标条款</w:t>
      </w:r>
    </w:p>
    <w:p w14:paraId="1E41E553">
      <w:pPr>
        <w:spacing w:before="114" w:line="294" w:lineRule="auto"/>
        <w:ind w:left="1" w:right="66" w:firstLine="484"/>
        <w:rPr>
          <w:rFonts w:ascii="宋体" w:hAnsi="宋体" w:eastAsia="宋体" w:cs="宋体"/>
          <w:color w:val="auto"/>
          <w:sz w:val="24"/>
          <w:szCs w:val="24"/>
        </w:rPr>
      </w:pPr>
      <w:r>
        <w:rPr>
          <w:rFonts w:ascii="宋体" w:hAnsi="宋体" w:eastAsia="宋体" w:cs="宋体"/>
          <w:color w:val="auto"/>
          <w:spacing w:val="-3"/>
          <w:sz w:val="24"/>
          <w:szCs w:val="24"/>
        </w:rPr>
        <w:t>供应商不遵循公平竞争的原则，恶意串通，妨碍其他供应商的竞争，损害采购人或者其他</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供应商的合法权益，评标委员会应当认定其投标无效。</w:t>
      </w:r>
    </w:p>
    <w:p w14:paraId="51246F11">
      <w:pPr>
        <w:spacing w:before="35" w:line="220" w:lineRule="auto"/>
        <w:ind w:left="485"/>
        <w:rPr>
          <w:rFonts w:ascii="宋体" w:hAnsi="宋体" w:eastAsia="宋体" w:cs="宋体"/>
          <w:color w:val="auto"/>
          <w:sz w:val="24"/>
          <w:szCs w:val="24"/>
        </w:rPr>
      </w:pPr>
      <w:r>
        <w:rPr>
          <w:rFonts w:ascii="宋体" w:hAnsi="宋体" w:eastAsia="宋体" w:cs="宋体"/>
          <w:color w:val="auto"/>
          <w:spacing w:val="-3"/>
          <w:sz w:val="24"/>
          <w:szCs w:val="24"/>
        </w:rPr>
        <w:t>4.2</w:t>
      </w:r>
      <w:r>
        <w:rPr>
          <w:rFonts w:ascii="宋体" w:hAnsi="宋体" w:eastAsia="宋体" w:cs="宋体"/>
          <w:color w:val="auto"/>
          <w:spacing w:val="-52"/>
          <w:sz w:val="24"/>
          <w:szCs w:val="24"/>
        </w:rPr>
        <w:t xml:space="preserve"> </w:t>
      </w:r>
      <w:r>
        <w:rPr>
          <w:rFonts w:ascii="宋体" w:hAnsi="宋体" w:eastAsia="宋体" w:cs="宋体"/>
          <w:b/>
          <w:bCs/>
          <w:color w:val="auto"/>
          <w:spacing w:val="-3"/>
          <w:sz w:val="24"/>
          <w:szCs w:val="24"/>
        </w:rPr>
        <w:t>废标条款</w:t>
      </w:r>
      <w:r>
        <w:rPr>
          <w:rFonts w:ascii="宋体" w:hAnsi="宋体" w:eastAsia="宋体" w:cs="宋体"/>
          <w:color w:val="auto"/>
          <w:spacing w:val="-3"/>
          <w:sz w:val="24"/>
          <w:szCs w:val="24"/>
        </w:rPr>
        <w:t>：</w:t>
      </w:r>
    </w:p>
    <w:p w14:paraId="42ACB405">
      <w:pPr>
        <w:spacing w:before="115" w:line="219" w:lineRule="auto"/>
        <w:ind w:left="485"/>
        <w:rPr>
          <w:rFonts w:ascii="宋体" w:hAnsi="宋体" w:eastAsia="宋体" w:cs="宋体"/>
          <w:color w:val="auto"/>
          <w:sz w:val="24"/>
          <w:szCs w:val="24"/>
        </w:rPr>
      </w:pPr>
      <w:r>
        <w:rPr>
          <w:rFonts w:ascii="宋体" w:hAnsi="宋体" w:eastAsia="宋体" w:cs="宋体"/>
          <w:color w:val="auto"/>
          <w:spacing w:val="-2"/>
          <w:sz w:val="24"/>
          <w:szCs w:val="24"/>
        </w:rPr>
        <w:t>4.2.1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符合专业条件的供应商或者对磋商文件作实质响应的供应商不足三家的；</w:t>
      </w:r>
    </w:p>
    <w:p w14:paraId="6663329D">
      <w:pPr>
        <w:spacing w:before="115" w:line="219" w:lineRule="auto"/>
        <w:ind w:left="485"/>
        <w:rPr>
          <w:rFonts w:ascii="宋体" w:hAnsi="宋体" w:eastAsia="宋体" w:cs="宋体"/>
          <w:color w:val="auto"/>
          <w:sz w:val="24"/>
          <w:szCs w:val="24"/>
        </w:rPr>
      </w:pPr>
      <w:r>
        <w:rPr>
          <w:rFonts w:ascii="宋体" w:hAnsi="宋体" w:eastAsia="宋体" w:cs="宋体"/>
          <w:color w:val="auto"/>
          <w:spacing w:val="-4"/>
          <w:sz w:val="24"/>
          <w:szCs w:val="24"/>
        </w:rPr>
        <w:t>4.2.2</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出现影响采购公正的违法、违规行为的；</w:t>
      </w:r>
    </w:p>
    <w:p w14:paraId="7C537718">
      <w:pPr>
        <w:spacing w:before="116" w:line="218" w:lineRule="auto"/>
        <w:ind w:left="485"/>
        <w:rPr>
          <w:rFonts w:ascii="宋体" w:hAnsi="宋体" w:eastAsia="宋体" w:cs="宋体"/>
          <w:color w:val="auto"/>
          <w:sz w:val="24"/>
          <w:szCs w:val="24"/>
        </w:rPr>
      </w:pPr>
      <w:r>
        <w:rPr>
          <w:rFonts w:ascii="宋体" w:hAnsi="宋体" w:eastAsia="宋体" w:cs="宋体"/>
          <w:color w:val="auto"/>
          <w:spacing w:val="-3"/>
          <w:sz w:val="24"/>
          <w:szCs w:val="24"/>
        </w:rPr>
        <w:t>4.2.3</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供应商的报价均超过了采购预算，采购人不能支付的；</w:t>
      </w:r>
    </w:p>
    <w:p w14:paraId="33866923">
      <w:pPr>
        <w:spacing w:before="116" w:line="219" w:lineRule="auto"/>
        <w:ind w:left="485"/>
        <w:rPr>
          <w:rFonts w:ascii="宋体" w:hAnsi="宋体" w:eastAsia="宋体" w:cs="宋体"/>
          <w:color w:val="auto"/>
          <w:sz w:val="24"/>
          <w:szCs w:val="24"/>
        </w:rPr>
        <w:sectPr>
          <w:footerReference r:id="rId34" w:type="default"/>
          <w:pgSz w:w="11906" w:h="16839"/>
          <w:pgMar w:top="400" w:right="1013" w:bottom="1150" w:left="1087" w:header="0" w:footer="987" w:gutter="0"/>
          <w:pgNumType w:fmt="decimal"/>
          <w:cols w:space="720" w:num="1"/>
        </w:sectPr>
      </w:pPr>
      <w:r>
        <w:rPr>
          <w:rFonts w:ascii="宋体" w:hAnsi="宋体" w:eastAsia="宋体" w:cs="宋体"/>
          <w:color w:val="auto"/>
          <w:spacing w:val="-4"/>
          <w:sz w:val="24"/>
          <w:szCs w:val="24"/>
        </w:rPr>
        <w:t>4.2.4</w:t>
      </w:r>
      <w:r>
        <w:rPr>
          <w:rFonts w:ascii="宋体" w:hAnsi="宋体" w:eastAsia="宋体" w:cs="宋体"/>
          <w:color w:val="auto"/>
          <w:spacing w:val="-24"/>
          <w:sz w:val="24"/>
          <w:szCs w:val="24"/>
        </w:rPr>
        <w:t xml:space="preserve"> </w:t>
      </w:r>
      <w:r>
        <w:rPr>
          <w:rFonts w:ascii="宋体" w:hAnsi="宋体" w:eastAsia="宋体" w:cs="宋体"/>
          <w:color w:val="auto"/>
          <w:spacing w:val="-4"/>
          <w:sz w:val="24"/>
          <w:szCs w:val="24"/>
        </w:rPr>
        <w:t>因重大变故，采购任务取消的。</w:t>
      </w:r>
    </w:p>
    <w:p w14:paraId="68C9024A">
      <w:pPr>
        <w:pStyle w:val="3"/>
        <w:spacing w:line="320" w:lineRule="auto"/>
        <w:rPr>
          <w:color w:val="auto"/>
        </w:rPr>
      </w:pPr>
    </w:p>
    <w:p w14:paraId="58FAD752">
      <w:pPr>
        <w:pStyle w:val="3"/>
        <w:spacing w:line="320" w:lineRule="auto"/>
        <w:rPr>
          <w:color w:val="auto"/>
        </w:rPr>
      </w:pPr>
    </w:p>
    <w:p w14:paraId="7C4E7760">
      <w:pPr>
        <w:pStyle w:val="3"/>
        <w:spacing w:line="335" w:lineRule="auto"/>
        <w:jc w:val="center"/>
        <w:rPr>
          <w:color w:val="auto"/>
        </w:rPr>
      </w:pPr>
      <w:r>
        <w:rPr>
          <w:rFonts w:ascii="宋体" w:hAnsi="宋体" w:eastAsia="宋体" w:cs="宋体"/>
          <w:b/>
          <w:bCs/>
          <w:color w:val="auto"/>
          <w:spacing w:val="-5"/>
          <w:sz w:val="44"/>
          <w:szCs w:val="44"/>
        </w:rPr>
        <w:t>第五章</w:t>
      </w:r>
      <w:r>
        <w:rPr>
          <w:rFonts w:ascii="宋体" w:hAnsi="宋体" w:eastAsia="宋体" w:cs="宋体"/>
          <w:color w:val="auto"/>
          <w:spacing w:val="-5"/>
          <w:sz w:val="44"/>
          <w:szCs w:val="44"/>
        </w:rPr>
        <w:t xml:space="preserve"> </w:t>
      </w:r>
      <w:r>
        <w:rPr>
          <w:rFonts w:hint="eastAsia" w:ascii="宋体" w:hAnsi="宋体" w:eastAsia="宋体" w:cs="宋体"/>
          <w:color w:val="auto"/>
          <w:spacing w:val="-5"/>
          <w:sz w:val="44"/>
          <w:szCs w:val="44"/>
        </w:rPr>
        <w:t>拟签订的合同文本</w:t>
      </w:r>
    </w:p>
    <w:p w14:paraId="58EFF83C">
      <w:pPr>
        <w:pStyle w:val="3"/>
        <w:spacing w:line="261" w:lineRule="auto"/>
        <w:rPr>
          <w:color w:val="auto"/>
        </w:rPr>
      </w:pPr>
    </w:p>
    <w:p w14:paraId="568E6C79">
      <w:pPr>
        <w:pStyle w:val="3"/>
        <w:spacing w:line="261" w:lineRule="auto"/>
        <w:rPr>
          <w:color w:val="auto"/>
        </w:rPr>
      </w:pPr>
    </w:p>
    <w:p w14:paraId="7967A60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62" w:firstLineChars="200"/>
        <w:jc w:val="both"/>
        <w:textAlignment w:val="auto"/>
        <w:rPr>
          <w:rFonts w:hint="eastAsia" w:ascii="仿宋" w:hAnsi="仿宋" w:eastAsia="仿宋" w:cs="仿宋"/>
          <w:b/>
          <w:bCs w:val="0"/>
          <w:snapToGrid/>
          <w:kern w:val="2"/>
          <w:sz w:val="28"/>
          <w:szCs w:val="28"/>
          <w:rtl w:val="0"/>
          <w:lang w:val="zh-CN" w:eastAsia="zh-CN"/>
        </w:rPr>
      </w:pPr>
      <w:r>
        <w:rPr>
          <w:rFonts w:hint="eastAsia" w:ascii="仿宋" w:hAnsi="仿宋" w:eastAsia="仿宋" w:cs="仿宋"/>
          <w:b/>
          <w:bCs w:val="0"/>
          <w:snapToGrid/>
          <w:kern w:val="2"/>
          <w:sz w:val="28"/>
          <w:szCs w:val="28"/>
          <w:lang w:val="en-US" w:eastAsia="zh-CN"/>
        </w:rPr>
        <w:t>甲方</w:t>
      </w:r>
      <w:r>
        <w:rPr>
          <w:rFonts w:hint="eastAsia" w:ascii="仿宋" w:hAnsi="仿宋" w:eastAsia="仿宋" w:cs="仿宋"/>
          <w:b/>
          <w:bCs w:val="0"/>
          <w:snapToGrid/>
          <w:kern w:val="2"/>
          <w:sz w:val="28"/>
          <w:szCs w:val="28"/>
          <w:rtl w:val="0"/>
          <w:lang w:val="zh-CN" w:eastAsia="zh-CN"/>
        </w:rPr>
        <w:t>：拜城县发展和改革委员会</w:t>
      </w:r>
    </w:p>
    <w:p w14:paraId="6AE2E37A">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乙方：</w:t>
      </w:r>
      <w:r>
        <w:rPr>
          <w:rFonts w:hint="eastAsia" w:ascii="仿宋" w:hAnsi="仿宋" w:eastAsia="仿宋" w:cs="仿宋"/>
          <w:b/>
          <w:bCs w:val="0"/>
          <w:snapToGrid/>
          <w:kern w:val="2"/>
          <w:sz w:val="28"/>
          <w:szCs w:val="28"/>
          <w:u w:val="single"/>
          <w:lang w:val="en-US" w:eastAsia="zh-CN"/>
        </w:rPr>
        <w:t xml:space="preserve">               </w:t>
      </w:r>
      <w:r>
        <w:rPr>
          <w:rFonts w:hint="eastAsia" w:ascii="仿宋" w:hAnsi="仿宋" w:eastAsia="仿宋" w:cs="仿宋"/>
          <w:b/>
          <w:bCs w:val="0"/>
          <w:snapToGrid/>
          <w:kern w:val="2"/>
          <w:sz w:val="28"/>
          <w:szCs w:val="28"/>
          <w:u w:val="single"/>
          <w:rtl w:val="0"/>
          <w:lang w:val="zh-CN" w:eastAsia="zh-CN"/>
        </w:rPr>
        <w:t>（</w:t>
      </w:r>
      <w:r>
        <w:rPr>
          <w:rFonts w:hint="eastAsia" w:ascii="仿宋" w:hAnsi="仿宋" w:eastAsia="仿宋" w:cs="仿宋"/>
          <w:b/>
          <w:bCs w:val="0"/>
          <w:snapToGrid/>
          <w:kern w:val="2"/>
          <w:sz w:val="28"/>
          <w:szCs w:val="28"/>
          <w:rtl w:val="0"/>
          <w:lang w:val="zh-CN" w:eastAsia="zh-CN"/>
        </w:rPr>
        <w:t>普通合伙）</w:t>
      </w:r>
    </w:p>
    <w:p w14:paraId="290F25F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60" w:firstLineChars="200"/>
        <w:jc w:val="both"/>
        <w:textAlignment w:val="auto"/>
        <w:rPr>
          <w:rFonts w:hint="eastAsia" w:ascii="仿宋" w:hAnsi="仿宋" w:eastAsia="仿宋" w:cs="仿宋"/>
          <w:b/>
          <w:bCs w:val="0"/>
          <w:snapToGrid/>
          <w:color w:val="000000"/>
          <w:spacing w:val="11"/>
          <w:kern w:val="58"/>
          <w:sz w:val="28"/>
          <w:szCs w:val="28"/>
          <w:highlight w:val="none"/>
          <w:lang w:val="en-US" w:eastAsia="zh-CN"/>
        </w:rPr>
      </w:pPr>
      <w:r>
        <w:rPr>
          <w:rFonts w:hint="eastAsia" w:ascii="仿宋" w:hAnsi="仿宋" w:eastAsia="仿宋" w:cs="仿宋"/>
          <w:b w:val="0"/>
          <w:bCs/>
          <w:snapToGrid/>
          <w:kern w:val="2"/>
          <w:sz w:val="28"/>
          <w:szCs w:val="28"/>
          <w:lang w:val="en-US" w:eastAsia="zh-CN"/>
        </w:rPr>
        <w:t>兹由甲方委托乙方对“拜城县项目全过程管理项目”，经双方协商，达成以下约定：</w:t>
      </w:r>
    </w:p>
    <w:p w14:paraId="0ACBD3C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04" w:firstLineChars="200"/>
        <w:jc w:val="both"/>
        <w:textAlignment w:val="auto"/>
        <w:rPr>
          <w:rFonts w:hint="eastAsia" w:ascii="黑体" w:hAnsi="黑体" w:eastAsia="黑体" w:cs="黑体"/>
          <w:b w:val="0"/>
          <w:bCs/>
          <w:snapToGrid/>
          <w:color w:val="000000"/>
          <w:spacing w:val="11"/>
          <w:kern w:val="58"/>
          <w:sz w:val="28"/>
          <w:szCs w:val="28"/>
          <w:highlight w:val="none"/>
          <w:lang w:val="en-US" w:eastAsia="zh-CN"/>
        </w:rPr>
      </w:pPr>
      <w:r>
        <w:rPr>
          <w:rFonts w:hint="eastAsia" w:ascii="黑体" w:hAnsi="黑体" w:eastAsia="黑体" w:cs="黑体"/>
          <w:b w:val="0"/>
          <w:bCs/>
          <w:snapToGrid/>
          <w:color w:val="000000"/>
          <w:spacing w:val="11"/>
          <w:kern w:val="58"/>
          <w:sz w:val="28"/>
          <w:szCs w:val="28"/>
          <w:highlight w:val="none"/>
          <w:lang w:val="en-US" w:eastAsia="zh-CN"/>
        </w:rPr>
        <w:t>一、委托目的与工作范围</w:t>
      </w:r>
    </w:p>
    <w:p w14:paraId="79081CA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1.乙方接受甲方的委托对浙江省温州市2025年对口支援阿克苏地区拜城县64个项目 进行项目全过程管理，涉及干部人才交流、产业促进就业、保障和改善民生、各民族交流交往交融、教育等五个领域，总投资14408.6万元。项目具体实施内容为：对2025年援疆项目进行全过程跟踪审计服务，全面掌握援疆项目实施过程、审核前期立项情况、招投标环节、 合同履行情况、竣工验收情况、结算审核情况、资金下达及支付情况  等各方面是否合规，提高援疆项目管理的规范性和有效性；</w:t>
      </w:r>
    </w:p>
    <w:p w14:paraId="5DAA104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2.乙方接受甲方的委托对“拜城县2025年援疆项目”中固投项目是否按照财政部《基本建设财务规则》(2016财政部令第81号)的规定编制竣工财务决算， 核实资产交付情况等信息进行跟踪审计；</w:t>
      </w:r>
    </w:p>
    <w:p w14:paraId="368D40B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3.乙方接受甲方的委托对“拜城县2025年援疆项目”非固投项目资金支出金额、支出范围、支出程序是否合规进行专项审计；</w:t>
      </w:r>
    </w:p>
    <w:p w14:paraId="05A08B4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4.乙方接受甲方的委托v对“拜城县2025年援疆项目”资料进行整理归档；</w:t>
      </w:r>
    </w:p>
    <w:p w14:paraId="7696CED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snapToGrid/>
          <w:kern w:val="2"/>
          <w:sz w:val="28"/>
          <w:szCs w:val="28"/>
          <w:lang w:eastAsia="zh-CN"/>
        </w:rPr>
      </w:pPr>
      <w:r>
        <w:rPr>
          <w:rFonts w:hint="eastAsia" w:ascii="仿宋" w:hAnsi="仿宋" w:eastAsia="仿宋" w:cs="仿宋"/>
          <w:b w:val="0"/>
          <w:bCs/>
          <w:snapToGrid/>
          <w:kern w:val="2"/>
          <w:sz w:val="28"/>
          <w:szCs w:val="28"/>
          <w:lang w:val="en-US" w:eastAsia="zh-CN"/>
        </w:rPr>
        <w:t>5.乙方接受甲方的委托对未提及的可能涉及的合理性工作内容。</w:t>
      </w:r>
      <w:r>
        <w:rPr>
          <w:rFonts w:hint="eastAsia" w:ascii="黑体" w:hAnsi="黑体" w:eastAsia="黑体" w:cs="黑体"/>
          <w:b w:val="0"/>
          <w:bCs/>
          <w:snapToGrid/>
          <w:color w:val="000000"/>
          <w:spacing w:val="11"/>
          <w:kern w:val="58"/>
          <w:sz w:val="28"/>
          <w:szCs w:val="28"/>
          <w:highlight w:val="none"/>
          <w:lang w:val="en-US" w:eastAsia="zh-CN"/>
        </w:rPr>
        <w:t>二、甲方的责任与义务</w:t>
      </w:r>
    </w:p>
    <w:p w14:paraId="49BEE43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（一）甲方的责任</w:t>
      </w:r>
    </w:p>
    <w:p w14:paraId="5BF92AC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甲方应对乙方开展审计工作给予充分的合作，提供必要的条件，并按乙方的要求，督促被审计单位提供完整的会计凭证、账册、报表以及其他在审计过程中所需要查看的各种文件资料（不同项目由乙方提前出具清单），被审计单位对所提供资</w:t>
      </w:r>
      <w:r>
        <w:rPr>
          <w:rFonts w:hint="eastAsia" w:ascii="仿宋" w:hAnsi="仿宋" w:eastAsia="仿宋" w:cs="仿宋"/>
          <w:b w:val="0"/>
          <w:bCs/>
          <w:snapToGrid/>
          <w:kern w:val="2"/>
          <w:sz w:val="28"/>
          <w:szCs w:val="28"/>
          <w:lang w:val="en-US" w:eastAsia="zh-Hans"/>
        </w:rPr>
        <w:t>料的真实性</w:t>
      </w:r>
      <w:r>
        <w:rPr>
          <w:rFonts w:hint="eastAsia" w:ascii="仿宋" w:hAnsi="仿宋" w:eastAsia="仿宋" w:cs="仿宋"/>
          <w:b w:val="0"/>
          <w:bCs/>
          <w:snapToGrid/>
          <w:kern w:val="2"/>
          <w:sz w:val="28"/>
          <w:szCs w:val="28"/>
          <w:lang w:val="en-US" w:eastAsia="zh-CN"/>
        </w:rPr>
        <w:t>、</w:t>
      </w:r>
      <w:r>
        <w:rPr>
          <w:rFonts w:hint="eastAsia" w:ascii="仿宋" w:hAnsi="仿宋" w:eastAsia="仿宋" w:cs="仿宋"/>
          <w:b w:val="0"/>
          <w:bCs/>
          <w:snapToGrid/>
          <w:kern w:val="2"/>
          <w:sz w:val="28"/>
          <w:szCs w:val="28"/>
          <w:lang w:val="en-US" w:eastAsia="zh-Hans"/>
        </w:rPr>
        <w:t>合法性负责</w:t>
      </w:r>
      <w:r>
        <w:rPr>
          <w:rFonts w:hint="eastAsia" w:ascii="仿宋" w:hAnsi="仿宋" w:eastAsia="仿宋" w:cs="仿宋"/>
          <w:b w:val="0"/>
          <w:bCs/>
          <w:snapToGrid/>
          <w:kern w:val="2"/>
          <w:sz w:val="28"/>
          <w:szCs w:val="28"/>
          <w:lang w:val="en-US" w:eastAsia="zh-CN"/>
        </w:rPr>
        <w:t>。</w:t>
      </w:r>
    </w:p>
    <w:p w14:paraId="4259019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2.被审计单位对建立健全内部控制，保证会计资料的真实、合法、完整，保证会计报表充分披露有关信息和保护资产的安全完整承担全部责任。</w:t>
      </w:r>
    </w:p>
    <w:p w14:paraId="6A0C59C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被审计单位管理层有责任妥善保存和提供会计记录（包括但不限于会计凭证、会计账簿及其他会计资料）及其他相关记录，这些记录必须真实地反映被审计单位项目本次审核的立项情况、招投标环节、合同履行情况、竣工验收情况、结算审核情况、交付使用资产情况、资金下达及支付情况。</w:t>
      </w:r>
    </w:p>
    <w:p w14:paraId="0BAFA56E">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4.确保乙方不受限制地接触任何与被审计单位专项资金有关的其认为必要的被审计单位内部相关人员及记录、文件和所需的其他信息，并及时对乙方提出的相关问题予以解释说明。</w:t>
      </w:r>
    </w:p>
    <w:p w14:paraId="602D46F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（二）甲方的义务</w:t>
      </w:r>
    </w:p>
    <w:p w14:paraId="65F2947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1.及时督促被审计单位为乙方的审核工作提供乙方要求的全部会计资料和其他有关资料（以乙方出具的资料清单为准，如被审计单位确实没有的资料，可以不予提供），并保证所提供资料的真实性。</w:t>
      </w:r>
    </w:p>
    <w:p w14:paraId="58420CE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确保乙方不受限制地接触任何与被审计单位审核有关的记录文件和所需的其他信息。被审计单位需按照《中国注册会计师执业准则》的要求配合乙方获取外部证据，配合乙方获取相关的文件和函证，配合乙方“拜城县项目全过程管理项目”审计报告指导编制、工程结算审核相关会计师、工程师沟通，必要时陪同乙方员工去工作现场检查等。</w:t>
      </w:r>
    </w:p>
    <w:p w14:paraId="464E1E7D">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3.被审计单位对其作出的与审核有关的声明予以书面确认。</w:t>
      </w:r>
    </w:p>
    <w:p w14:paraId="3D92016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4.按本约定书的约定及时足额支付约定费用。</w:t>
      </w:r>
    </w:p>
    <w:p w14:paraId="7424B7A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5.后期服务到审核通过为止。</w:t>
      </w:r>
    </w:p>
    <w:p w14:paraId="3F866B5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三、乙方的责任和义务</w:t>
      </w:r>
    </w:p>
    <w:p w14:paraId="769DF818">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（一）乙方的责任</w:t>
      </w:r>
    </w:p>
    <w:p w14:paraId="1D63BBD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bCs w:val="0"/>
          <w:snapToGrid/>
          <w:kern w:val="2"/>
          <w:sz w:val="28"/>
          <w:szCs w:val="28"/>
          <w:lang w:val="en-US" w:eastAsia="zh-CN"/>
        </w:rPr>
        <w:t xml:space="preserve"> </w:t>
      </w:r>
      <w:r>
        <w:rPr>
          <w:rFonts w:hint="eastAsia" w:ascii="仿宋" w:hAnsi="仿宋" w:eastAsia="仿宋" w:cs="仿宋"/>
          <w:b w:val="0"/>
          <w:bCs/>
          <w:snapToGrid/>
          <w:kern w:val="2"/>
          <w:sz w:val="28"/>
          <w:szCs w:val="28"/>
          <w:lang w:val="en-US" w:eastAsia="zh-CN"/>
        </w:rPr>
        <w:t>1.乙方通过执行“拜城县项目全过程管理项目”审核工作，对每个项目实施过程提出指导意见，并发表审核意见，乙方按照中国注册会计师审计准则（以下简称审计准则）的规定进行审核。审计准则要求注册会计师遵守职业道德规范，计划和实施审核工作，以对“拜城县项目全过程管理项目”审计报告是否不存在重大错报获取合理保证。若因被审计单位提供资料不实或缺失（除无法提供的除外），乙方不对因此而出具的审计报告承担相关责任。</w:t>
      </w:r>
    </w:p>
    <w:p w14:paraId="6FB00D39">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审核工作涉及实施审核程序，以获取有关项目专项审计报告金额和披露的审核证据。选择的审核程序取决于乙方的判断，包括对由于舞弊或错误导致的审计报告重大错报风险的评估。在进行风险评估时，乙方考虑与审计报告编制相关的内部控制，以设计恰当的审核程序，但目的并非对内部控制的有效性发表意见。审核工作还包括评价管理层选用会计政策的恰当性和作出会计估计的合理性，以及评价项目审计报告。</w:t>
      </w:r>
    </w:p>
    <w:p w14:paraId="75EE6419">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3.乙方需要合理计划和实施审核工作，自审核开始、对项目的全过程提供跟踪咨询服务和合规审查，以使乙方能够获取充分、适当的审核依据，为项目审计报告是否不存在重大错报获取合理保证。</w:t>
      </w:r>
    </w:p>
    <w:p w14:paraId="7E3876C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4.乙方有责任在审核报告中指明所发现的甲方在某重大方面没有遵循财政部《基本建设财务规则》（2016财政部令第81号）编制项目审计报告且未按乙方的建议进行调整的事项。</w:t>
      </w:r>
    </w:p>
    <w:p w14:paraId="24DE462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5.由于测试的性质和审核的其他固有限制，以及内部控制的固有局限性，不可避免地存在着某些重大错报在审核后可能仍然未被乙方发现的风险。</w:t>
      </w:r>
    </w:p>
    <w:p w14:paraId="05A6E2F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6.在审核过程中，乙方若发现被审计单位内部控制存在乙方认为的重要缺陷，应当向被审计单位提交管理建议书和改善建议。但乙方在管理建议书中提出的各种事项，并不代表已全面说明所有可能存在的缺陷或已提出所有可行的改善建议。被审计单位在实施乙方提出的改善建议前应全面评估其影响。未经乙方书面许可，被审计单位不得向任何第三方提供乙方出具的管理建议书。</w:t>
      </w:r>
    </w:p>
    <w:p w14:paraId="56963FC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7.乙方的审核不能减轻被审计单位及被审计单位管理层的责任。</w:t>
      </w:r>
    </w:p>
    <w:p w14:paraId="61E32E1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2" w:firstLineChars="200"/>
        <w:jc w:val="both"/>
        <w:textAlignment w:val="auto"/>
        <w:rPr>
          <w:rFonts w:hint="eastAsia" w:ascii="仿宋" w:hAnsi="仿宋" w:eastAsia="仿宋" w:cs="仿宋"/>
          <w:b/>
          <w:bCs w:val="0"/>
          <w:snapToGrid/>
          <w:kern w:val="2"/>
          <w:sz w:val="28"/>
          <w:szCs w:val="28"/>
          <w:lang w:val="en-US" w:eastAsia="zh-CN"/>
        </w:rPr>
      </w:pPr>
      <w:r>
        <w:rPr>
          <w:rFonts w:hint="eastAsia" w:ascii="仿宋" w:hAnsi="仿宋" w:eastAsia="仿宋" w:cs="仿宋"/>
          <w:b/>
          <w:bCs w:val="0"/>
          <w:snapToGrid/>
          <w:kern w:val="2"/>
          <w:sz w:val="28"/>
          <w:szCs w:val="28"/>
          <w:lang w:val="en-US" w:eastAsia="zh-CN"/>
        </w:rPr>
        <w:t>（二）乙方的义务</w:t>
      </w:r>
    </w:p>
    <w:p w14:paraId="56943BB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default"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 按照约定的时间（所有项目提供审计所需的全部资料后至项目完工后）出具审计报告，后期服务到审核通过为止；如果在审计过程中因为甲方或被审计单位的原因以及出现不可预见的情况，影响审计工作如期完成，乙方可延期出具审计报告，但不得超过合理的时间。</w:t>
      </w:r>
    </w:p>
    <w:p w14:paraId="1B977BF8">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在服务结束时，乙方提供最终书面形式的审计报告，若甲方需要依赖乙方在服务结束时提供的口头意见或作出的口头汇报，甲方应告知乙方，乙方应提供相关意见的书面确认文件。除非乙方已向甲方提供上述书面确认文件，否则甲方无权依赖乙方任何口头意见或口头汇报。</w:t>
      </w:r>
    </w:p>
    <w:p w14:paraId="4D264DB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四、业务收费及支付方式</w:t>
      </w:r>
    </w:p>
    <w:p w14:paraId="7E8B4BC4">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（一）本次服务的收费由双方协商确定：</w:t>
      </w:r>
    </w:p>
    <w:p w14:paraId="01666D2D">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本次服务收费价税合计为人民币</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元整（大写：  ）。</w:t>
      </w:r>
    </w:p>
    <w:p w14:paraId="489DAEE4">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 xml:space="preserve">（二）甲方应于本约定书签署之日15日内支付50%的服务费用，即人民币 </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元（大写：    ）；乙方完成审计报告后15日内，甲方再支付本次审计服务费的50%，即人民币</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元（大写： ）。</w:t>
      </w:r>
    </w:p>
    <w:p w14:paraId="42D96EA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（三）如果由于无法预见的原因，致使乙方从事本约定书所涉及的服务实际时间较本约定书签订时预计的时间有明显的增加或减少时，甲乙双方应通过协商，相应调整本约定书第四条第（一）项下所述的费用。</w:t>
      </w:r>
    </w:p>
    <w:p w14:paraId="50B9A45A">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default"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四）如果由于非乙方人为原因，致使乙方人员抵达甲方的工作现场后，本约定书所涉及的服务不再进行，或乙方人员完成现场工作，并离开甲方的工作现场之后，甲方不得要求退还预付的服务费用；如上述情况发生于乙方人员完成现场工作，并离开甲方的工作现场之后（非甲方原因除外），且甲方未对乙方支付服务费用时，甲方应另行向乙方支付本次服务费用总额的10%人民币</w:t>
      </w:r>
      <w:r>
        <w:rPr>
          <w:rFonts w:hint="eastAsia" w:ascii="仿宋" w:hAnsi="仿宋" w:eastAsia="仿宋" w:cs="仿宋"/>
          <w:b w:val="0"/>
          <w:bCs/>
          <w:snapToGrid/>
          <w:kern w:val="2"/>
          <w:sz w:val="28"/>
          <w:szCs w:val="28"/>
          <w:u w:val="single"/>
          <w:lang w:val="en-US" w:eastAsia="zh-CN"/>
        </w:rPr>
        <w:t xml:space="preserve">      </w:t>
      </w:r>
      <w:r>
        <w:rPr>
          <w:rFonts w:hint="eastAsia" w:ascii="仿宋" w:hAnsi="仿宋" w:eastAsia="仿宋" w:cs="仿宋"/>
          <w:b w:val="0"/>
          <w:bCs/>
          <w:snapToGrid/>
          <w:kern w:val="2"/>
          <w:sz w:val="28"/>
          <w:szCs w:val="28"/>
          <w:lang w:val="en-US" w:eastAsia="zh-CN"/>
        </w:rPr>
        <w:t>元整（大写： ）补偿费，该补偿费应于甲方收到乙方的收款通知之日起10 日内支付。如乙方逾期出具报告或违反本合同约定，乙方应向甲方支付10%补偿费。</w:t>
      </w:r>
    </w:p>
    <w:p w14:paraId="071C9B5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（五）本次审计有关的其他代垫费用（包括交通费、食宿费等）由乙方承担。</w:t>
      </w:r>
    </w:p>
    <w:p w14:paraId="2119EE1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（六）本次服务费用请汇入以下账户：</w:t>
      </w:r>
    </w:p>
    <w:p w14:paraId="4BEBC6A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u w:val="single"/>
          <w:lang w:val="en-US" w:eastAsia="zh-CN"/>
        </w:rPr>
        <w:t xml:space="preserve">收款单位：                                </w:t>
      </w:r>
      <w:r>
        <w:rPr>
          <w:rFonts w:hint="eastAsia" w:ascii="仿宋" w:hAnsi="仿宋" w:eastAsia="仿宋" w:cs="仿宋"/>
          <w:b w:val="0"/>
          <w:bCs/>
          <w:snapToGrid/>
          <w:kern w:val="2"/>
          <w:sz w:val="28"/>
          <w:szCs w:val="28"/>
          <w:rtl w:val="0"/>
          <w:lang w:val="en-US" w:eastAsia="zh-CN"/>
        </w:rPr>
        <w:t xml:space="preserve"> </w:t>
      </w:r>
      <w:r>
        <w:rPr>
          <w:rFonts w:hint="eastAsia" w:ascii="仿宋" w:hAnsi="仿宋" w:eastAsia="仿宋" w:cs="仿宋"/>
          <w:b w:val="0"/>
          <w:bCs/>
          <w:snapToGrid/>
          <w:kern w:val="2"/>
          <w:sz w:val="28"/>
          <w:szCs w:val="28"/>
          <w:lang w:val="en-US" w:eastAsia="zh-CN"/>
        </w:rPr>
        <w:t xml:space="preserve"> </w:t>
      </w:r>
    </w:p>
    <w:p w14:paraId="3E24FF8C">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u w:val="single"/>
          <w:lang w:val="en-US" w:eastAsia="zh-CN"/>
        </w:rPr>
        <w:t xml:space="preserve">开户银行：                                </w:t>
      </w:r>
      <w:r>
        <w:rPr>
          <w:rFonts w:hint="eastAsia" w:ascii="仿宋" w:hAnsi="仿宋" w:eastAsia="仿宋" w:cs="仿宋"/>
          <w:b w:val="0"/>
          <w:bCs/>
          <w:snapToGrid/>
          <w:kern w:val="2"/>
          <w:sz w:val="28"/>
          <w:szCs w:val="28"/>
          <w:lang w:val="en-US" w:eastAsia="zh-CN"/>
        </w:rPr>
        <w:t xml:space="preserve">         </w:t>
      </w:r>
    </w:p>
    <w:p w14:paraId="2EE41A8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u w:val="single"/>
          <w:lang w:val="en-US" w:eastAsia="zh-CN"/>
        </w:rPr>
        <w:t xml:space="preserve">银行账号：                                 </w:t>
      </w:r>
      <w:r>
        <w:rPr>
          <w:rFonts w:hint="eastAsia" w:ascii="仿宋" w:hAnsi="仿宋" w:eastAsia="仿宋" w:cs="仿宋"/>
          <w:b w:val="0"/>
          <w:bCs/>
          <w:snapToGrid/>
          <w:kern w:val="2"/>
          <w:sz w:val="28"/>
          <w:szCs w:val="28"/>
          <w:lang w:val="en-US" w:eastAsia="zh-CN"/>
        </w:rPr>
        <w:t xml:space="preserve">             </w:t>
      </w:r>
    </w:p>
    <w:p w14:paraId="2853642B">
      <w:pPr>
        <w:keepNext w:val="0"/>
        <w:keepLines w:val="0"/>
        <w:pageBreakBefore w:val="0"/>
        <w:widowControl w:val="0"/>
        <w:kinsoku/>
        <w:wordWrap/>
        <w:overflowPunct/>
        <w:topLinePunct w:val="0"/>
        <w:autoSpaceDE/>
        <w:autoSpaceDN/>
        <w:bidi w:val="0"/>
        <w:adjustRightInd w:val="0"/>
        <w:snapToGrid/>
        <w:spacing w:line="560" w:lineRule="exact"/>
        <w:ind w:right="0" w:rightChars="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信息发生变更，乙方需在甲方付款前拾（10）日书面通知甲方。任何一方因以上信息变更未按本约定书通知或确认信息而使甲乙双方遭受的损失，由违约方向守约方承担损失责任。</w:t>
      </w:r>
    </w:p>
    <w:p w14:paraId="20F610A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五、审计报告的适用范围</w:t>
      </w:r>
    </w:p>
    <w:p w14:paraId="1DC40C6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（一）乙方向甲方致送审计报告一式肆份。</w:t>
      </w:r>
    </w:p>
    <w:p w14:paraId="780876C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二）甲方在提交或对外公布审核报告时，不得修改乙方出具的审核报告。当甲方认为有必要修改报告数据及相关内容时，应当事先通知乙方，乙方将考虑有关的修改对审核报告的影响，必要时，将重新出具审核报告。</w:t>
      </w:r>
    </w:p>
    <w:p w14:paraId="6903836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三）乙方以任何形式向甲方提供的任何服务成果，都只是基于甲方的利益和信息要求而向甲方提供的。除国家有关法律法规或监管机构的要求外，未经乙方事先书面同意，任何服务成果均不得被整体或部分地复制、引用或披露（甲方内部使用的情况除外）。</w:t>
      </w:r>
    </w:p>
    <w:p w14:paraId="3254C24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六、保密条款</w:t>
      </w:r>
    </w:p>
    <w:p w14:paraId="77CA655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（一）在为甲方提供服务过程中，乙方可能会获取与甲方业务或其他事宜有关的保密信息。乙方将遵守中华人民共和国相关法律法规的要求，对执行业务过程中知悉的甲方的保密信息予以保密，除下列情况外：</w:t>
      </w:r>
    </w:p>
    <w:p w14:paraId="23C925C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1.法律法规允许，并取得甲方的授权；</w:t>
      </w:r>
    </w:p>
    <w:p w14:paraId="2777019A">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2.根据法律法规的规定，为法律诉讼准备文件或提供证据，以及向监管机构报告发现的违反法规行为；</w:t>
      </w:r>
    </w:p>
    <w:p w14:paraId="75AF040F">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3.法律法规允许的情况下，在法律诉讼、仲裁中维护自己的合法权益；</w:t>
      </w:r>
    </w:p>
    <w:p w14:paraId="445AD66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4.接受法院、检察院、行业协会或监管机构等有权机构的检查，答复其询问和调查；</w:t>
      </w:r>
    </w:p>
    <w:p w14:paraId="68844CE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5.监管机构对乙方进行行政处罚（包括监管机构处罚前的调查、听证）以及乙方对此提起行政复议；</w:t>
      </w:r>
    </w:p>
    <w:p w14:paraId="67FF687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6.在有关服务的法律程序中乙方作为涉及的一方进行披露或乙方必须要披露，否则乙方不得向除乙方外的第三方披露保密信息。</w:t>
      </w:r>
    </w:p>
    <w:p w14:paraId="4C84CF2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7.法律法规、执业准则和职业道德规范规定的其他情形。</w:t>
      </w:r>
    </w:p>
    <w:p w14:paraId="60D2CA5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二）为了进行市场拓展、宣传或者推广乙方的服务，不经甲方允许，乙方可以披露曾为甲方工作（包括提供服务）的事实。在这种情况下乙方可以提及甲方的名称或使用甲方的LOGO（徽标），并指出该工作（或服务）的一般性质或种类，以及任何已适当进入公众领域的详细信息。</w:t>
      </w:r>
    </w:p>
    <w:p w14:paraId="66C71AD8">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（三）乙方为甲方提供服务的人员应对本事务所的涉密信息保密。</w:t>
      </w:r>
    </w:p>
    <w:p w14:paraId="21B8958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七、本约定书的有效期间</w:t>
      </w:r>
    </w:p>
    <w:p w14:paraId="7B122C6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本约定书自签署之日起生效，并在双方履行完毕本约定书约定的所有义务后终止。但其中第五、六、七、十、十一、十二项并不因本约定书终止而失效。</w:t>
      </w:r>
    </w:p>
    <w:p w14:paraId="35141270">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八、约定事项的变更</w:t>
      </w:r>
    </w:p>
    <w:p w14:paraId="1434B041">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如果出现不可预见的情况，影响审计工作如期完成或需要提前出报告时，甲、乙双方均可要求变更约定事项，但应及时通知对方，并由双方协商解决。</w:t>
      </w:r>
    </w:p>
    <w:p w14:paraId="72AC2F44">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九、终止条款</w:t>
      </w:r>
    </w:p>
    <w:p w14:paraId="2ADCE61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一）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14:paraId="0BF6F343">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（二）在终止业务约定的情况下，乙方有权就其于本约定书终止之日前对约定的审计服务项目所做的工作收取合理的审计费用。</w:t>
      </w:r>
    </w:p>
    <w:p w14:paraId="5A48FE9A">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十、违约责任</w:t>
      </w:r>
    </w:p>
    <w:p w14:paraId="47E5B212">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甲、乙双方按照《中华人民共和国民法典》的规定承担违约责任。</w:t>
      </w:r>
    </w:p>
    <w:p w14:paraId="0CF07EC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十一、适用法律和争议解决</w:t>
      </w:r>
    </w:p>
    <w:p w14:paraId="41F9365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选择以下第 1种解决方式：</w:t>
      </w:r>
    </w:p>
    <w:p w14:paraId="70FB5806">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1.向甲方所在地人民法院提起诉讼；</w:t>
      </w:r>
    </w:p>
    <w:p w14:paraId="141A0D55">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b w:val="0"/>
          <w:bCs/>
          <w:snapToGrid/>
          <w:kern w:val="2"/>
          <w:sz w:val="28"/>
          <w:szCs w:val="28"/>
          <w:lang w:val="en-US" w:eastAsia="zh-CN"/>
        </w:rPr>
      </w:pPr>
      <w:r>
        <w:rPr>
          <w:rFonts w:hint="eastAsia" w:ascii="仿宋" w:hAnsi="仿宋" w:eastAsia="仿宋" w:cs="仿宋"/>
          <w:b w:val="0"/>
          <w:bCs/>
          <w:snapToGrid/>
          <w:kern w:val="2"/>
          <w:sz w:val="28"/>
          <w:szCs w:val="28"/>
          <w:lang w:val="en-US" w:eastAsia="zh-CN"/>
        </w:rPr>
        <w:t>2.提交当地仲裁委员会仲裁。</w:t>
      </w:r>
    </w:p>
    <w:p w14:paraId="45091297">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黑体" w:hAnsi="黑体" w:eastAsia="黑体" w:cs="黑体"/>
          <w:b w:val="0"/>
          <w:bCs/>
          <w:snapToGrid/>
          <w:kern w:val="2"/>
          <w:sz w:val="28"/>
          <w:szCs w:val="28"/>
          <w:lang w:val="en-US" w:eastAsia="zh-CN"/>
        </w:rPr>
      </w:pPr>
      <w:r>
        <w:rPr>
          <w:rFonts w:hint="eastAsia" w:ascii="黑体" w:hAnsi="黑体" w:eastAsia="黑体" w:cs="黑体"/>
          <w:b w:val="0"/>
          <w:bCs/>
          <w:snapToGrid/>
          <w:kern w:val="2"/>
          <w:sz w:val="28"/>
          <w:szCs w:val="28"/>
          <w:lang w:val="en-US" w:eastAsia="zh-CN"/>
        </w:rPr>
        <w:t>十二、双方对其他有关事项的约定</w:t>
      </w:r>
    </w:p>
    <w:p w14:paraId="7C6F1E6B">
      <w:pPr>
        <w:keepNext w:val="0"/>
        <w:keepLines w:val="0"/>
        <w:pageBreakBefore w:val="0"/>
        <w:widowControl w:val="0"/>
        <w:kinsoku/>
        <w:wordWrap/>
        <w:overflowPunct/>
        <w:topLinePunct w:val="0"/>
        <w:autoSpaceDE/>
        <w:autoSpaceDN/>
        <w:bidi w:val="0"/>
        <w:adjustRightInd w:val="0"/>
        <w:snapToGrid/>
        <w:spacing w:line="560" w:lineRule="exact"/>
        <w:ind w:right="0" w:rightChars="0" w:firstLine="560" w:firstLineChars="200"/>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b w:val="0"/>
          <w:bCs/>
          <w:snapToGrid/>
          <w:kern w:val="2"/>
          <w:sz w:val="28"/>
          <w:szCs w:val="28"/>
          <w:lang w:val="en-US" w:eastAsia="zh-CN"/>
        </w:rPr>
        <w:t>本约定书一式四份，甲、乙方各执二份，具有同等法律效力。</w:t>
      </w:r>
    </w:p>
    <w:p w14:paraId="1CFC956E">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p>
    <w:tbl>
      <w:tblPr>
        <w:tblStyle w:val="10"/>
        <w:tblW w:w="9559" w:type="dxa"/>
        <w:jc w:val="center"/>
        <w:tblLayout w:type="fixed"/>
        <w:tblCellMar>
          <w:top w:w="0" w:type="dxa"/>
          <w:left w:w="108" w:type="dxa"/>
          <w:bottom w:w="0" w:type="dxa"/>
          <w:right w:w="108" w:type="dxa"/>
        </w:tblCellMar>
      </w:tblPr>
      <w:tblGrid>
        <w:gridCol w:w="4890"/>
        <w:gridCol w:w="4669"/>
      </w:tblGrid>
      <w:tr w14:paraId="77A32ED1">
        <w:tblPrEx>
          <w:tblCellMar>
            <w:top w:w="0" w:type="dxa"/>
            <w:left w:w="108" w:type="dxa"/>
            <w:bottom w:w="0" w:type="dxa"/>
            <w:right w:w="108" w:type="dxa"/>
          </w:tblCellMar>
        </w:tblPrEx>
        <w:trPr>
          <w:cantSplit/>
          <w:trHeight w:val="1785" w:hRule="atLeast"/>
          <w:jc w:val="center"/>
        </w:trPr>
        <w:tc>
          <w:tcPr>
            <w:tcW w:w="4890" w:type="dxa"/>
            <w:tcBorders>
              <w:bottom w:val="nil"/>
            </w:tcBorders>
            <w:noWrap w:val="0"/>
            <w:vAlign w:val="top"/>
          </w:tcPr>
          <w:p w14:paraId="11EA36C4">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甲方（公章）：</w:t>
            </w:r>
            <w:r>
              <w:rPr>
                <w:rFonts w:hint="eastAsia" w:ascii="仿宋" w:hAnsi="仿宋" w:eastAsia="仿宋" w:cs="仿宋"/>
                <w:snapToGrid/>
                <w:color w:val="auto"/>
                <w:spacing w:val="4"/>
                <w:kern w:val="2"/>
                <w:sz w:val="28"/>
                <w:szCs w:val="28"/>
                <w:highlight w:val="none"/>
                <w:rtl w:val="0"/>
                <w:lang w:val="zh-CN" w:eastAsia="zh-CN"/>
              </w:rPr>
              <w:t>拜城县发展和改革委员会</w:t>
            </w:r>
          </w:p>
          <w:p w14:paraId="41C974E1">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p>
        </w:tc>
        <w:tc>
          <w:tcPr>
            <w:tcW w:w="4669" w:type="dxa"/>
            <w:noWrap w:val="0"/>
            <w:vAlign w:val="top"/>
          </w:tcPr>
          <w:p w14:paraId="25544F1E">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乙方（公章）：</w:t>
            </w:r>
          </w:p>
        </w:tc>
      </w:tr>
      <w:tr w14:paraId="48597D4E">
        <w:tblPrEx>
          <w:tblCellMar>
            <w:top w:w="0" w:type="dxa"/>
            <w:left w:w="108" w:type="dxa"/>
            <w:bottom w:w="0" w:type="dxa"/>
            <w:right w:w="108" w:type="dxa"/>
          </w:tblCellMar>
        </w:tblPrEx>
        <w:trPr>
          <w:cantSplit/>
          <w:trHeight w:val="1678" w:hRule="atLeast"/>
          <w:jc w:val="center"/>
        </w:trPr>
        <w:tc>
          <w:tcPr>
            <w:tcW w:w="4890" w:type="dxa"/>
            <w:tcBorders>
              <w:bottom w:val="nil"/>
            </w:tcBorders>
            <w:noWrap w:val="0"/>
            <w:vAlign w:val="top"/>
          </w:tcPr>
          <w:p w14:paraId="1EE0B012">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法定代表人或授权代表人：</w:t>
            </w:r>
          </w:p>
        </w:tc>
        <w:tc>
          <w:tcPr>
            <w:tcW w:w="4669" w:type="dxa"/>
            <w:noWrap w:val="0"/>
            <w:vAlign w:val="top"/>
          </w:tcPr>
          <w:p w14:paraId="326A3810">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法定代表人或授权代表人：</w:t>
            </w:r>
          </w:p>
          <w:p w14:paraId="166D72E7">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p>
        </w:tc>
      </w:tr>
      <w:tr w14:paraId="68290E6C">
        <w:tblPrEx>
          <w:tblCellMar>
            <w:top w:w="0" w:type="dxa"/>
            <w:left w:w="108" w:type="dxa"/>
            <w:bottom w:w="0" w:type="dxa"/>
            <w:right w:w="108" w:type="dxa"/>
          </w:tblCellMar>
        </w:tblPrEx>
        <w:trPr>
          <w:cantSplit/>
          <w:trHeight w:val="849" w:hRule="atLeast"/>
          <w:jc w:val="center"/>
        </w:trPr>
        <w:tc>
          <w:tcPr>
            <w:tcW w:w="4890" w:type="dxa"/>
            <w:tcBorders>
              <w:bottom w:val="nil"/>
            </w:tcBorders>
            <w:noWrap w:val="0"/>
            <w:vAlign w:val="top"/>
          </w:tcPr>
          <w:p w14:paraId="04F41310">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签约日期：</w:t>
            </w:r>
            <w:r>
              <w:rPr>
                <w:rFonts w:hint="eastAsia" w:ascii="仿宋" w:hAnsi="仿宋" w:eastAsia="仿宋" w:cs="仿宋"/>
                <w:snapToGrid/>
                <w:color w:val="auto"/>
                <w:kern w:val="2"/>
                <w:sz w:val="28"/>
                <w:szCs w:val="28"/>
                <w:highlight w:val="none"/>
                <w:lang w:val="en-US" w:eastAsia="zh-CN"/>
              </w:rPr>
              <w:t>2025</w:t>
            </w:r>
            <w:r>
              <w:rPr>
                <w:rFonts w:hint="eastAsia" w:ascii="仿宋" w:hAnsi="仿宋" w:eastAsia="仿宋" w:cs="仿宋"/>
                <w:snapToGrid/>
                <w:color w:val="auto"/>
                <w:kern w:val="2"/>
                <w:sz w:val="28"/>
                <w:szCs w:val="28"/>
                <w:highlight w:val="none"/>
                <w:lang w:eastAsia="zh-CN"/>
              </w:rPr>
              <w:t>年</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月</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日</w:t>
            </w:r>
          </w:p>
        </w:tc>
        <w:tc>
          <w:tcPr>
            <w:tcW w:w="4669" w:type="dxa"/>
            <w:noWrap w:val="0"/>
            <w:vAlign w:val="top"/>
          </w:tcPr>
          <w:p w14:paraId="5EC254DB">
            <w:pPr>
              <w:widowControl w:val="0"/>
              <w:kinsoku/>
              <w:autoSpaceDE/>
              <w:autoSpaceDN/>
              <w:adjustRightInd/>
              <w:snapToGrid/>
              <w:spacing w:after="156" w:afterLines="50" w:line="360" w:lineRule="exact"/>
              <w:jc w:val="both"/>
              <w:textAlignment w:val="auto"/>
              <w:rPr>
                <w:rFonts w:hint="eastAsia" w:ascii="仿宋" w:hAnsi="仿宋" w:eastAsia="仿宋" w:cs="仿宋"/>
                <w:snapToGrid/>
                <w:color w:val="auto"/>
                <w:kern w:val="2"/>
                <w:sz w:val="28"/>
                <w:szCs w:val="28"/>
                <w:highlight w:val="none"/>
                <w:lang w:eastAsia="zh-CN"/>
              </w:rPr>
            </w:pPr>
            <w:r>
              <w:rPr>
                <w:rFonts w:hint="eastAsia" w:ascii="仿宋" w:hAnsi="仿宋" w:eastAsia="仿宋" w:cs="仿宋"/>
                <w:snapToGrid/>
                <w:color w:val="auto"/>
                <w:kern w:val="2"/>
                <w:sz w:val="28"/>
                <w:szCs w:val="28"/>
                <w:highlight w:val="none"/>
                <w:lang w:eastAsia="zh-CN"/>
              </w:rPr>
              <w:t>签约日期：</w:t>
            </w:r>
            <w:r>
              <w:rPr>
                <w:rFonts w:hint="eastAsia" w:ascii="仿宋" w:hAnsi="仿宋" w:eastAsia="仿宋" w:cs="仿宋"/>
                <w:snapToGrid/>
                <w:color w:val="auto"/>
                <w:kern w:val="2"/>
                <w:sz w:val="28"/>
                <w:szCs w:val="28"/>
                <w:highlight w:val="none"/>
                <w:lang w:val="en-US" w:eastAsia="zh-CN"/>
              </w:rPr>
              <w:t>2025</w:t>
            </w:r>
            <w:r>
              <w:rPr>
                <w:rFonts w:hint="eastAsia" w:ascii="仿宋" w:hAnsi="仿宋" w:eastAsia="仿宋" w:cs="仿宋"/>
                <w:snapToGrid/>
                <w:color w:val="auto"/>
                <w:kern w:val="2"/>
                <w:sz w:val="28"/>
                <w:szCs w:val="28"/>
                <w:highlight w:val="none"/>
                <w:lang w:eastAsia="zh-CN"/>
              </w:rPr>
              <w:t>年</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月</w:t>
            </w:r>
            <w:r>
              <w:rPr>
                <w:rFonts w:hint="eastAsia" w:ascii="仿宋" w:hAnsi="仿宋" w:eastAsia="仿宋" w:cs="仿宋"/>
                <w:snapToGrid/>
                <w:color w:val="auto"/>
                <w:kern w:val="2"/>
                <w:sz w:val="28"/>
                <w:szCs w:val="28"/>
                <w:highlight w:val="none"/>
                <w:lang w:val="en-US" w:eastAsia="zh-CN"/>
              </w:rPr>
              <w:t xml:space="preserve">   </w:t>
            </w:r>
            <w:r>
              <w:rPr>
                <w:rFonts w:hint="eastAsia" w:ascii="仿宋" w:hAnsi="仿宋" w:eastAsia="仿宋" w:cs="仿宋"/>
                <w:snapToGrid/>
                <w:color w:val="auto"/>
                <w:kern w:val="2"/>
                <w:sz w:val="28"/>
                <w:szCs w:val="28"/>
                <w:highlight w:val="none"/>
                <w:lang w:eastAsia="zh-CN"/>
              </w:rPr>
              <w:t>日</w:t>
            </w:r>
          </w:p>
        </w:tc>
      </w:tr>
    </w:tbl>
    <w:p w14:paraId="6FD528A7">
      <w:pPr>
        <w:pStyle w:val="3"/>
        <w:spacing w:line="261" w:lineRule="auto"/>
        <w:rPr>
          <w:color w:val="auto"/>
        </w:rPr>
      </w:pPr>
    </w:p>
    <w:p w14:paraId="097262BD">
      <w:pPr>
        <w:pStyle w:val="3"/>
        <w:spacing w:line="261" w:lineRule="auto"/>
        <w:rPr>
          <w:color w:val="auto"/>
        </w:rPr>
      </w:pPr>
    </w:p>
    <w:p w14:paraId="3DEF7E76">
      <w:pPr>
        <w:pStyle w:val="3"/>
        <w:spacing w:line="261" w:lineRule="auto"/>
        <w:rPr>
          <w:color w:val="auto"/>
        </w:rPr>
      </w:pPr>
    </w:p>
    <w:p w14:paraId="5A0B5A63">
      <w:pPr>
        <w:pStyle w:val="3"/>
        <w:spacing w:line="261" w:lineRule="auto"/>
        <w:rPr>
          <w:rFonts w:hint="eastAsia" w:eastAsia="宋体"/>
          <w:color w:val="auto"/>
          <w:sz w:val="24"/>
          <w:szCs w:val="24"/>
          <w:lang w:val="en-US" w:eastAsia="zh-CN"/>
        </w:rPr>
      </w:pPr>
      <w:r>
        <w:rPr>
          <w:rFonts w:hint="eastAsia" w:eastAsia="宋体"/>
          <w:color w:val="auto"/>
          <w:sz w:val="24"/>
          <w:szCs w:val="24"/>
          <w:lang w:val="en-US" w:eastAsia="zh-CN"/>
        </w:rPr>
        <w:t>注：最终合同以跟甲方签订为准</w:t>
      </w:r>
    </w:p>
    <w:p w14:paraId="5F67FF26">
      <w:pPr>
        <w:spacing w:before="137" w:line="180" w:lineRule="auto"/>
        <w:ind w:left="3143"/>
        <w:rPr>
          <w:rFonts w:ascii="微软雅黑" w:hAnsi="微软雅黑" w:eastAsia="微软雅黑" w:cs="微软雅黑"/>
          <w:b/>
          <w:bCs/>
          <w:color w:val="auto"/>
          <w:spacing w:val="-1"/>
          <w:sz w:val="32"/>
          <w:szCs w:val="32"/>
        </w:rPr>
      </w:pPr>
    </w:p>
    <w:p w14:paraId="2A4328CA">
      <w:pPr>
        <w:spacing w:before="137" w:line="180" w:lineRule="auto"/>
        <w:ind w:left="3143"/>
        <w:rPr>
          <w:rFonts w:ascii="微软雅黑" w:hAnsi="微软雅黑" w:eastAsia="微软雅黑" w:cs="微软雅黑"/>
          <w:b/>
          <w:bCs/>
          <w:color w:val="auto"/>
          <w:spacing w:val="-1"/>
          <w:sz w:val="32"/>
          <w:szCs w:val="32"/>
        </w:rPr>
      </w:pPr>
    </w:p>
    <w:p w14:paraId="55A150A9">
      <w:pPr>
        <w:spacing w:before="137" w:line="180" w:lineRule="auto"/>
        <w:ind w:left="3143"/>
        <w:rPr>
          <w:rFonts w:ascii="微软雅黑" w:hAnsi="微软雅黑" w:eastAsia="微软雅黑" w:cs="微软雅黑"/>
          <w:b/>
          <w:bCs/>
          <w:color w:val="auto"/>
          <w:spacing w:val="-1"/>
          <w:sz w:val="32"/>
          <w:szCs w:val="32"/>
        </w:rPr>
      </w:pPr>
    </w:p>
    <w:p w14:paraId="30F92649">
      <w:pPr>
        <w:spacing w:before="137" w:line="180" w:lineRule="auto"/>
        <w:ind w:left="3143"/>
        <w:rPr>
          <w:rFonts w:ascii="微软雅黑" w:hAnsi="微软雅黑" w:eastAsia="微软雅黑" w:cs="微软雅黑"/>
          <w:b/>
          <w:bCs/>
          <w:color w:val="auto"/>
          <w:spacing w:val="-1"/>
          <w:sz w:val="32"/>
          <w:szCs w:val="32"/>
        </w:rPr>
      </w:pPr>
    </w:p>
    <w:p w14:paraId="16378E56">
      <w:pPr>
        <w:spacing w:before="137" w:line="180" w:lineRule="auto"/>
        <w:ind w:left="3143"/>
        <w:rPr>
          <w:rFonts w:ascii="微软雅黑" w:hAnsi="微软雅黑" w:eastAsia="微软雅黑" w:cs="微软雅黑"/>
          <w:b/>
          <w:bCs/>
          <w:color w:val="auto"/>
          <w:spacing w:val="-1"/>
          <w:sz w:val="32"/>
          <w:szCs w:val="32"/>
        </w:rPr>
      </w:pPr>
    </w:p>
    <w:p w14:paraId="07767041">
      <w:pPr>
        <w:spacing w:before="137" w:line="180" w:lineRule="auto"/>
        <w:ind w:left="3143"/>
        <w:rPr>
          <w:rFonts w:ascii="微软雅黑" w:hAnsi="微软雅黑" w:eastAsia="微软雅黑" w:cs="微软雅黑"/>
          <w:b/>
          <w:bCs/>
          <w:color w:val="auto"/>
          <w:spacing w:val="-1"/>
          <w:sz w:val="32"/>
          <w:szCs w:val="32"/>
        </w:rPr>
      </w:pPr>
    </w:p>
    <w:p w14:paraId="1F20BF13">
      <w:pPr>
        <w:spacing w:before="137" w:line="180" w:lineRule="auto"/>
        <w:ind w:left="3143"/>
        <w:rPr>
          <w:rFonts w:ascii="微软雅黑" w:hAnsi="微软雅黑" w:eastAsia="微软雅黑" w:cs="微软雅黑"/>
          <w:b/>
          <w:bCs/>
          <w:color w:val="auto"/>
          <w:spacing w:val="-1"/>
          <w:sz w:val="32"/>
          <w:szCs w:val="32"/>
        </w:rPr>
      </w:pPr>
    </w:p>
    <w:p w14:paraId="4A4A92F5">
      <w:pPr>
        <w:spacing w:before="137" w:line="180" w:lineRule="auto"/>
        <w:ind w:left="3143"/>
        <w:rPr>
          <w:rFonts w:ascii="微软雅黑" w:hAnsi="微软雅黑" w:eastAsia="微软雅黑" w:cs="微软雅黑"/>
          <w:b/>
          <w:bCs/>
          <w:color w:val="auto"/>
          <w:spacing w:val="-1"/>
          <w:sz w:val="32"/>
          <w:szCs w:val="32"/>
        </w:rPr>
      </w:pPr>
    </w:p>
    <w:p w14:paraId="320EAD9F">
      <w:pPr>
        <w:spacing w:before="137" w:line="180" w:lineRule="auto"/>
        <w:ind w:left="3143"/>
        <w:rPr>
          <w:rFonts w:ascii="微软雅黑" w:hAnsi="微软雅黑" w:eastAsia="微软雅黑" w:cs="微软雅黑"/>
          <w:b/>
          <w:bCs/>
          <w:color w:val="auto"/>
          <w:spacing w:val="-1"/>
          <w:sz w:val="32"/>
          <w:szCs w:val="32"/>
        </w:rPr>
      </w:pPr>
    </w:p>
    <w:p w14:paraId="6E95F937">
      <w:pPr>
        <w:spacing w:before="137" w:line="180" w:lineRule="auto"/>
        <w:ind w:left="3143"/>
        <w:rPr>
          <w:rFonts w:ascii="微软雅黑" w:hAnsi="微软雅黑" w:eastAsia="微软雅黑" w:cs="微软雅黑"/>
          <w:b/>
          <w:bCs/>
          <w:color w:val="auto"/>
          <w:spacing w:val="-1"/>
          <w:sz w:val="32"/>
          <w:szCs w:val="32"/>
        </w:rPr>
      </w:pPr>
    </w:p>
    <w:p w14:paraId="3CB28523">
      <w:pPr>
        <w:spacing w:before="137" w:line="180" w:lineRule="auto"/>
        <w:ind w:left="3143"/>
        <w:rPr>
          <w:rFonts w:ascii="微软雅黑" w:hAnsi="微软雅黑" w:eastAsia="微软雅黑" w:cs="微软雅黑"/>
          <w:b/>
          <w:bCs/>
          <w:color w:val="auto"/>
          <w:spacing w:val="-1"/>
          <w:sz w:val="32"/>
          <w:szCs w:val="32"/>
        </w:rPr>
      </w:pPr>
    </w:p>
    <w:p w14:paraId="2CE7B52D">
      <w:pPr>
        <w:spacing w:before="137" w:line="180" w:lineRule="auto"/>
        <w:ind w:left="3143"/>
        <w:rPr>
          <w:rFonts w:ascii="微软雅黑" w:hAnsi="微软雅黑" w:eastAsia="微软雅黑" w:cs="微软雅黑"/>
          <w:b/>
          <w:bCs/>
          <w:color w:val="auto"/>
          <w:spacing w:val="-1"/>
          <w:sz w:val="32"/>
          <w:szCs w:val="32"/>
        </w:rPr>
      </w:pPr>
    </w:p>
    <w:p w14:paraId="4FC966F0">
      <w:pPr>
        <w:spacing w:before="137" w:line="180" w:lineRule="auto"/>
        <w:ind w:left="3143"/>
        <w:rPr>
          <w:rFonts w:ascii="微软雅黑" w:hAnsi="微软雅黑" w:eastAsia="微软雅黑" w:cs="微软雅黑"/>
          <w:b/>
          <w:bCs/>
          <w:color w:val="auto"/>
          <w:spacing w:val="-1"/>
          <w:sz w:val="32"/>
          <w:szCs w:val="32"/>
        </w:rPr>
      </w:pPr>
    </w:p>
    <w:p w14:paraId="2300165B">
      <w:pPr>
        <w:spacing w:before="137" w:line="180" w:lineRule="auto"/>
        <w:ind w:left="3143"/>
        <w:rPr>
          <w:rFonts w:ascii="微软雅黑" w:hAnsi="微软雅黑" w:eastAsia="微软雅黑" w:cs="微软雅黑"/>
          <w:b/>
          <w:bCs/>
          <w:color w:val="auto"/>
          <w:spacing w:val="-1"/>
          <w:sz w:val="32"/>
          <w:szCs w:val="32"/>
        </w:rPr>
      </w:pPr>
    </w:p>
    <w:p w14:paraId="7AFC8F45">
      <w:pPr>
        <w:spacing w:before="137" w:line="180" w:lineRule="auto"/>
        <w:ind w:left="3143"/>
        <w:rPr>
          <w:rFonts w:ascii="微软雅黑" w:hAnsi="微软雅黑" w:eastAsia="微软雅黑" w:cs="微软雅黑"/>
          <w:b/>
          <w:bCs/>
          <w:color w:val="auto"/>
          <w:spacing w:val="-1"/>
          <w:sz w:val="32"/>
          <w:szCs w:val="32"/>
        </w:rPr>
      </w:pPr>
    </w:p>
    <w:p w14:paraId="5BBE4C7E">
      <w:pPr>
        <w:spacing w:before="137" w:line="180" w:lineRule="auto"/>
        <w:ind w:left="3143"/>
        <w:rPr>
          <w:rFonts w:ascii="微软雅黑" w:hAnsi="微软雅黑" w:eastAsia="微软雅黑" w:cs="微软雅黑"/>
          <w:b/>
          <w:bCs/>
          <w:color w:val="auto"/>
          <w:spacing w:val="-1"/>
          <w:sz w:val="32"/>
          <w:szCs w:val="32"/>
        </w:rPr>
      </w:pPr>
    </w:p>
    <w:p w14:paraId="68E2B024">
      <w:pPr>
        <w:pStyle w:val="3"/>
        <w:spacing w:line="253" w:lineRule="auto"/>
        <w:rPr>
          <w:color w:val="auto"/>
        </w:rPr>
      </w:pPr>
    </w:p>
    <w:p w14:paraId="5BBF4072">
      <w:pPr>
        <w:spacing w:before="137" w:line="179" w:lineRule="auto"/>
        <w:ind w:left="3143"/>
        <w:rPr>
          <w:rFonts w:ascii="微软雅黑" w:hAnsi="微软雅黑" w:eastAsia="微软雅黑" w:cs="微软雅黑"/>
          <w:color w:val="auto"/>
          <w:sz w:val="32"/>
          <w:szCs w:val="32"/>
        </w:rPr>
      </w:pPr>
      <w:r>
        <w:rPr>
          <w:rFonts w:ascii="微软雅黑" w:hAnsi="微软雅黑" w:eastAsia="微软雅黑" w:cs="微软雅黑"/>
          <w:b/>
          <w:bCs/>
          <w:color w:val="auto"/>
          <w:spacing w:val="-1"/>
          <w:sz w:val="32"/>
          <w:szCs w:val="32"/>
        </w:rPr>
        <w:t>第</w:t>
      </w:r>
      <w:r>
        <w:rPr>
          <w:rFonts w:hint="eastAsia" w:ascii="微软雅黑" w:hAnsi="微软雅黑" w:eastAsia="微软雅黑" w:cs="微软雅黑"/>
          <w:b/>
          <w:bCs/>
          <w:color w:val="auto"/>
          <w:spacing w:val="-1"/>
          <w:sz w:val="32"/>
          <w:szCs w:val="32"/>
          <w:lang w:val="en-US" w:eastAsia="zh-CN"/>
        </w:rPr>
        <w:t>二</w:t>
      </w:r>
      <w:r>
        <w:rPr>
          <w:rFonts w:ascii="微软雅黑" w:hAnsi="微软雅黑" w:eastAsia="微软雅黑" w:cs="微软雅黑"/>
          <w:b/>
          <w:bCs/>
          <w:color w:val="auto"/>
          <w:spacing w:val="-1"/>
          <w:sz w:val="32"/>
          <w:szCs w:val="32"/>
        </w:rPr>
        <w:t>部分 专业合同条款</w:t>
      </w:r>
    </w:p>
    <w:p w14:paraId="646F0EA9">
      <w:pPr>
        <w:pStyle w:val="3"/>
        <w:spacing w:line="256" w:lineRule="auto"/>
        <w:rPr>
          <w:color w:val="auto"/>
        </w:rPr>
      </w:pPr>
    </w:p>
    <w:p w14:paraId="18648E08">
      <w:pPr>
        <w:spacing w:before="91" w:line="219" w:lineRule="auto"/>
        <w:ind w:left="553"/>
        <w:rPr>
          <w:rFonts w:ascii="宋体" w:hAnsi="宋体" w:eastAsia="宋体" w:cs="宋体"/>
          <w:color w:val="auto"/>
          <w:sz w:val="28"/>
          <w:szCs w:val="28"/>
        </w:rPr>
      </w:pPr>
      <w:r>
        <w:rPr>
          <w:rFonts w:ascii="宋体" w:hAnsi="宋体" w:eastAsia="宋体" w:cs="宋体"/>
          <w:color w:val="auto"/>
          <w:spacing w:val="-2"/>
          <w:sz w:val="28"/>
          <w:szCs w:val="28"/>
        </w:rPr>
        <w:t>本项目专业合同条款由甲乙双方签订合同时具</w:t>
      </w:r>
      <w:r>
        <w:rPr>
          <w:rFonts w:ascii="宋体" w:hAnsi="宋体" w:eastAsia="宋体" w:cs="宋体"/>
          <w:color w:val="auto"/>
          <w:spacing w:val="-3"/>
          <w:sz w:val="28"/>
          <w:szCs w:val="28"/>
        </w:rPr>
        <w:t>体约定。</w:t>
      </w:r>
    </w:p>
    <w:p w14:paraId="45FC247E">
      <w:pPr>
        <w:spacing w:line="219" w:lineRule="auto"/>
        <w:rPr>
          <w:rFonts w:ascii="宋体" w:hAnsi="宋体" w:eastAsia="宋体" w:cs="宋体"/>
          <w:color w:val="auto"/>
          <w:sz w:val="28"/>
          <w:szCs w:val="28"/>
        </w:rPr>
        <w:sectPr>
          <w:headerReference r:id="rId35" w:type="default"/>
          <w:footerReference r:id="rId36" w:type="default"/>
          <w:pgSz w:w="11906" w:h="16839"/>
          <w:pgMar w:top="400" w:right="810" w:bottom="1149" w:left="1098" w:header="0" w:footer="987" w:gutter="0"/>
          <w:pgNumType w:fmt="decimal"/>
          <w:cols w:space="720" w:num="1"/>
        </w:sectPr>
      </w:pPr>
    </w:p>
    <w:p w14:paraId="1E9EC236">
      <w:pPr>
        <w:pStyle w:val="3"/>
        <w:spacing w:line="264" w:lineRule="auto"/>
        <w:rPr>
          <w:color w:val="auto"/>
        </w:rPr>
      </w:pPr>
    </w:p>
    <w:p w14:paraId="3AA070ED">
      <w:pPr>
        <w:pStyle w:val="3"/>
        <w:spacing w:line="264" w:lineRule="auto"/>
        <w:rPr>
          <w:color w:val="auto"/>
        </w:rPr>
      </w:pPr>
    </w:p>
    <w:p w14:paraId="7B94B390">
      <w:pPr>
        <w:pStyle w:val="3"/>
        <w:spacing w:line="264" w:lineRule="auto"/>
        <w:rPr>
          <w:color w:val="auto"/>
        </w:rPr>
      </w:pPr>
    </w:p>
    <w:p w14:paraId="34094E2C">
      <w:pPr>
        <w:pStyle w:val="3"/>
        <w:spacing w:line="264" w:lineRule="auto"/>
        <w:rPr>
          <w:color w:val="auto"/>
        </w:rPr>
      </w:pPr>
    </w:p>
    <w:p w14:paraId="2AA146A3">
      <w:pPr>
        <w:pStyle w:val="3"/>
        <w:spacing w:line="264" w:lineRule="auto"/>
        <w:rPr>
          <w:color w:val="auto"/>
        </w:rPr>
      </w:pPr>
    </w:p>
    <w:p w14:paraId="4C6DFFD3">
      <w:pPr>
        <w:spacing w:before="143" w:line="219" w:lineRule="auto"/>
        <w:ind w:left="2670"/>
        <w:outlineLvl w:val="0"/>
        <w:rPr>
          <w:rFonts w:ascii="宋体" w:hAnsi="宋体" w:eastAsia="宋体" w:cs="宋体"/>
          <w:color w:val="auto"/>
          <w:sz w:val="44"/>
          <w:szCs w:val="44"/>
        </w:rPr>
      </w:pPr>
      <w:bookmarkStart w:id="12" w:name="bookmark12"/>
      <w:bookmarkEnd w:id="12"/>
      <w:bookmarkStart w:id="13" w:name="bookmark11"/>
      <w:bookmarkEnd w:id="13"/>
      <w:r>
        <w:rPr>
          <w:rFonts w:ascii="宋体" w:hAnsi="宋体" w:eastAsia="宋体" w:cs="宋体"/>
          <w:b/>
          <w:bCs/>
          <w:color w:val="auto"/>
          <w:spacing w:val="-10"/>
          <w:sz w:val="44"/>
          <w:szCs w:val="44"/>
        </w:rPr>
        <w:t>第六章</w:t>
      </w:r>
      <w:r>
        <w:rPr>
          <w:rFonts w:ascii="宋体" w:hAnsi="宋体" w:eastAsia="宋体" w:cs="宋体"/>
          <w:color w:val="auto"/>
          <w:spacing w:val="22"/>
          <w:sz w:val="44"/>
          <w:szCs w:val="44"/>
        </w:rPr>
        <w:t xml:space="preserve">  </w:t>
      </w:r>
      <w:r>
        <w:rPr>
          <w:rFonts w:ascii="宋体" w:hAnsi="宋体" w:eastAsia="宋体" w:cs="宋体"/>
          <w:b/>
          <w:bCs/>
          <w:color w:val="auto"/>
          <w:spacing w:val="-10"/>
          <w:sz w:val="44"/>
          <w:szCs w:val="44"/>
        </w:rPr>
        <w:t>响应文件格式</w:t>
      </w:r>
    </w:p>
    <w:p w14:paraId="42A936BD">
      <w:pPr>
        <w:pStyle w:val="3"/>
        <w:spacing w:line="242" w:lineRule="auto"/>
        <w:rPr>
          <w:color w:val="auto"/>
        </w:rPr>
      </w:pPr>
    </w:p>
    <w:p w14:paraId="0E85B880">
      <w:pPr>
        <w:spacing w:before="91" w:line="220" w:lineRule="auto"/>
        <w:ind w:left="4042"/>
        <w:rPr>
          <w:rFonts w:ascii="宋体" w:hAnsi="宋体" w:eastAsia="宋体" w:cs="宋体"/>
          <w:color w:val="auto"/>
          <w:sz w:val="28"/>
          <w:szCs w:val="28"/>
        </w:rPr>
      </w:pPr>
      <w:r>
        <w:rPr>
          <w:rFonts w:ascii="宋体" w:hAnsi="宋体" w:eastAsia="宋体" w:cs="宋体"/>
          <w:b/>
          <w:bCs/>
          <w:color w:val="auto"/>
          <w:spacing w:val="-7"/>
          <w:sz w:val="28"/>
          <w:szCs w:val="28"/>
        </w:rPr>
        <w:t>响应文件封面</w:t>
      </w:r>
    </w:p>
    <w:p w14:paraId="7BDC48F1">
      <w:pPr>
        <w:pStyle w:val="3"/>
        <w:rPr>
          <w:color w:val="auto"/>
        </w:rPr>
      </w:pPr>
    </w:p>
    <w:p w14:paraId="0805C500">
      <w:pPr>
        <w:pStyle w:val="3"/>
        <w:rPr>
          <w:color w:val="auto"/>
        </w:rPr>
      </w:pPr>
    </w:p>
    <w:p w14:paraId="6AE2E7E1">
      <w:pPr>
        <w:pStyle w:val="3"/>
        <w:rPr>
          <w:color w:val="auto"/>
        </w:rPr>
      </w:pPr>
    </w:p>
    <w:p w14:paraId="1904B72E">
      <w:pPr>
        <w:pStyle w:val="3"/>
        <w:spacing w:line="241" w:lineRule="auto"/>
        <w:rPr>
          <w:color w:val="auto"/>
        </w:rPr>
      </w:pPr>
    </w:p>
    <w:p w14:paraId="5C3FA201">
      <w:pPr>
        <w:pStyle w:val="3"/>
        <w:spacing w:line="241" w:lineRule="auto"/>
        <w:rPr>
          <w:color w:val="auto"/>
        </w:rPr>
      </w:pPr>
    </w:p>
    <w:p w14:paraId="473D9223">
      <w:pPr>
        <w:tabs>
          <w:tab w:val="left" w:pos="5587"/>
        </w:tabs>
        <w:spacing w:before="91" w:line="346" w:lineRule="auto"/>
        <w:ind w:left="2227" w:right="2605"/>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3"/>
          <w:sz w:val="28"/>
          <w:szCs w:val="28"/>
        </w:rPr>
        <w:t>（项目名称）</w:t>
      </w:r>
      <w:r>
        <w:rPr>
          <w:rFonts w:ascii="宋体" w:hAnsi="宋体" w:eastAsia="宋体" w:cs="宋体"/>
          <w:color w:val="auto"/>
          <w:sz w:val="28"/>
          <w:szCs w:val="28"/>
        </w:rPr>
        <w:t xml:space="preserve"> </w:t>
      </w:r>
      <w:r>
        <w:rPr>
          <w:rFonts w:ascii="宋体" w:hAnsi="宋体" w:eastAsia="宋体" w:cs="宋体"/>
          <w:color w:val="auto"/>
          <w:sz w:val="28"/>
          <w:szCs w:val="28"/>
          <w:u w:val="single" w:color="auto"/>
        </w:rPr>
        <w:tab/>
      </w:r>
      <w:r>
        <w:rPr>
          <w:rFonts w:ascii="宋体" w:hAnsi="宋体" w:eastAsia="宋体" w:cs="宋体"/>
          <w:color w:val="auto"/>
          <w:spacing w:val="-3"/>
          <w:sz w:val="28"/>
          <w:szCs w:val="28"/>
        </w:rPr>
        <w:t>（项目编号）</w:t>
      </w:r>
    </w:p>
    <w:p w14:paraId="21643721">
      <w:pPr>
        <w:pStyle w:val="3"/>
        <w:spacing w:line="254" w:lineRule="auto"/>
        <w:rPr>
          <w:color w:val="auto"/>
        </w:rPr>
      </w:pPr>
    </w:p>
    <w:p w14:paraId="35929C53">
      <w:pPr>
        <w:pStyle w:val="3"/>
        <w:spacing w:line="255" w:lineRule="auto"/>
        <w:rPr>
          <w:color w:val="auto"/>
        </w:rPr>
      </w:pPr>
    </w:p>
    <w:p w14:paraId="44A82616">
      <w:pPr>
        <w:pStyle w:val="3"/>
        <w:spacing w:line="255" w:lineRule="auto"/>
        <w:rPr>
          <w:color w:val="auto"/>
        </w:rPr>
      </w:pPr>
    </w:p>
    <w:p w14:paraId="4D0E7DAA">
      <w:pPr>
        <w:pStyle w:val="3"/>
        <w:spacing w:line="255" w:lineRule="auto"/>
        <w:rPr>
          <w:color w:val="auto"/>
        </w:rPr>
      </w:pPr>
    </w:p>
    <w:p w14:paraId="3700941A">
      <w:pPr>
        <w:pStyle w:val="3"/>
        <w:spacing w:line="255" w:lineRule="auto"/>
        <w:rPr>
          <w:color w:val="auto"/>
        </w:rPr>
      </w:pPr>
    </w:p>
    <w:p w14:paraId="26F62E3D">
      <w:pPr>
        <w:pStyle w:val="3"/>
        <w:spacing w:line="255" w:lineRule="auto"/>
        <w:rPr>
          <w:color w:val="auto"/>
        </w:rPr>
      </w:pPr>
    </w:p>
    <w:p w14:paraId="24EC2198">
      <w:pPr>
        <w:pStyle w:val="3"/>
        <w:spacing w:line="255" w:lineRule="auto"/>
        <w:rPr>
          <w:color w:val="auto"/>
        </w:rPr>
      </w:pPr>
    </w:p>
    <w:p w14:paraId="4E4B6D77">
      <w:pPr>
        <w:pStyle w:val="3"/>
        <w:spacing w:line="255" w:lineRule="auto"/>
        <w:rPr>
          <w:color w:val="auto"/>
        </w:rPr>
      </w:pPr>
    </w:p>
    <w:p w14:paraId="60889CF0">
      <w:pPr>
        <w:spacing w:before="234" w:line="220" w:lineRule="auto"/>
        <w:ind w:left="3480"/>
        <w:rPr>
          <w:rFonts w:ascii="宋体" w:hAnsi="宋体" w:eastAsia="宋体" w:cs="宋体"/>
          <w:color w:val="auto"/>
          <w:sz w:val="72"/>
          <w:szCs w:val="72"/>
        </w:rPr>
      </w:pPr>
      <w:r>
        <w:rPr>
          <w:rFonts w:ascii="宋体" w:hAnsi="宋体" w:eastAsia="宋体" w:cs="宋体"/>
          <w:b/>
          <w:bCs/>
          <w:color w:val="auto"/>
          <w:spacing w:val="-22"/>
          <w:sz w:val="72"/>
          <w:szCs w:val="72"/>
        </w:rPr>
        <w:t>响应文件</w:t>
      </w:r>
    </w:p>
    <w:p w14:paraId="4D826B0D">
      <w:pPr>
        <w:pStyle w:val="3"/>
        <w:spacing w:line="254" w:lineRule="auto"/>
        <w:rPr>
          <w:color w:val="auto"/>
        </w:rPr>
      </w:pPr>
    </w:p>
    <w:p w14:paraId="2249FEC4">
      <w:pPr>
        <w:pStyle w:val="3"/>
        <w:spacing w:line="254" w:lineRule="auto"/>
        <w:rPr>
          <w:color w:val="auto"/>
        </w:rPr>
      </w:pPr>
    </w:p>
    <w:p w14:paraId="0BB39088">
      <w:pPr>
        <w:pStyle w:val="3"/>
        <w:spacing w:line="254" w:lineRule="auto"/>
        <w:rPr>
          <w:color w:val="auto"/>
        </w:rPr>
      </w:pPr>
    </w:p>
    <w:p w14:paraId="53C1E99B">
      <w:pPr>
        <w:pStyle w:val="3"/>
        <w:spacing w:line="255" w:lineRule="auto"/>
        <w:rPr>
          <w:color w:val="auto"/>
        </w:rPr>
      </w:pPr>
    </w:p>
    <w:p w14:paraId="217641F0">
      <w:pPr>
        <w:pStyle w:val="3"/>
        <w:spacing w:line="255" w:lineRule="auto"/>
        <w:rPr>
          <w:color w:val="auto"/>
        </w:rPr>
      </w:pPr>
    </w:p>
    <w:p w14:paraId="37CF58D9">
      <w:pPr>
        <w:pStyle w:val="3"/>
        <w:spacing w:line="255" w:lineRule="auto"/>
        <w:rPr>
          <w:color w:val="auto"/>
        </w:rPr>
      </w:pPr>
    </w:p>
    <w:p w14:paraId="3FA183F2">
      <w:pPr>
        <w:pStyle w:val="3"/>
        <w:spacing w:line="255" w:lineRule="auto"/>
        <w:rPr>
          <w:color w:val="auto"/>
        </w:rPr>
      </w:pPr>
    </w:p>
    <w:p w14:paraId="29F14877">
      <w:pPr>
        <w:pStyle w:val="3"/>
        <w:spacing w:line="255" w:lineRule="auto"/>
        <w:rPr>
          <w:color w:val="auto"/>
        </w:rPr>
      </w:pPr>
    </w:p>
    <w:p w14:paraId="050384AC">
      <w:pPr>
        <w:pStyle w:val="3"/>
        <w:spacing w:line="255" w:lineRule="auto"/>
        <w:rPr>
          <w:color w:val="auto"/>
        </w:rPr>
      </w:pPr>
    </w:p>
    <w:p w14:paraId="3320EEA7">
      <w:pPr>
        <w:pStyle w:val="3"/>
        <w:spacing w:line="255" w:lineRule="auto"/>
        <w:rPr>
          <w:color w:val="auto"/>
        </w:rPr>
      </w:pPr>
    </w:p>
    <w:p w14:paraId="0C60A461">
      <w:pPr>
        <w:spacing w:before="91" w:line="219" w:lineRule="auto"/>
        <w:ind w:left="2281"/>
        <w:rPr>
          <w:rFonts w:ascii="宋体" w:hAnsi="宋体" w:eastAsia="宋体" w:cs="宋体"/>
          <w:color w:val="auto"/>
          <w:sz w:val="28"/>
          <w:szCs w:val="28"/>
        </w:rPr>
      </w:pPr>
      <w:r>
        <w:rPr>
          <w:rFonts w:ascii="宋体" w:hAnsi="宋体" w:eastAsia="宋体" w:cs="宋体"/>
          <w:color w:val="auto"/>
          <w:spacing w:val="-3"/>
          <w:sz w:val="28"/>
          <w:szCs w:val="28"/>
        </w:rPr>
        <w:t>供应商</w:t>
      </w:r>
      <w:r>
        <w:rPr>
          <w:rFonts w:ascii="宋体" w:hAnsi="宋体" w:eastAsia="宋体" w:cs="宋体"/>
          <w:color w:val="auto"/>
          <w:spacing w:val="-4"/>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4"/>
          <w:sz w:val="28"/>
          <w:szCs w:val="28"/>
        </w:rPr>
        <w:t>（</w:t>
      </w:r>
      <w:r>
        <w:rPr>
          <w:rFonts w:ascii="宋体" w:hAnsi="宋体" w:eastAsia="宋体" w:cs="宋体"/>
          <w:color w:val="auto"/>
          <w:spacing w:val="-3"/>
          <w:sz w:val="28"/>
          <w:szCs w:val="28"/>
        </w:rPr>
        <w:t>公章）</w:t>
      </w:r>
    </w:p>
    <w:p w14:paraId="1F351274">
      <w:pPr>
        <w:spacing w:before="212" w:line="219" w:lineRule="auto"/>
        <w:jc w:val="right"/>
        <w:rPr>
          <w:rFonts w:ascii="宋体" w:hAnsi="宋体" w:eastAsia="宋体" w:cs="宋体"/>
          <w:color w:val="auto"/>
          <w:sz w:val="28"/>
          <w:szCs w:val="28"/>
        </w:rPr>
      </w:pPr>
      <w:r>
        <w:rPr>
          <w:rFonts w:ascii="宋体" w:hAnsi="宋体" w:eastAsia="宋体" w:cs="宋体"/>
          <w:color w:val="auto"/>
          <w:spacing w:val="-4"/>
          <w:sz w:val="28"/>
          <w:szCs w:val="28"/>
        </w:rPr>
        <w:t>法定代表人（单位负责人）或授权委托人</w:t>
      </w:r>
      <w:r>
        <w:rPr>
          <w:rFonts w:ascii="宋体" w:hAnsi="宋体" w:eastAsia="宋体" w:cs="宋体"/>
          <w:color w:val="auto"/>
          <w:spacing w:val="-65"/>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65"/>
          <w:sz w:val="28"/>
          <w:szCs w:val="28"/>
        </w:rPr>
        <w:t>（</w:t>
      </w:r>
      <w:r>
        <w:rPr>
          <w:rFonts w:ascii="宋体" w:hAnsi="宋体" w:eastAsia="宋体" w:cs="宋体"/>
          <w:color w:val="auto"/>
          <w:spacing w:val="-4"/>
          <w:sz w:val="28"/>
          <w:szCs w:val="28"/>
        </w:rPr>
        <w:t>签字或盖章）</w:t>
      </w:r>
    </w:p>
    <w:p w14:paraId="31A8290A">
      <w:pPr>
        <w:spacing w:before="212" w:line="220" w:lineRule="auto"/>
        <w:ind w:left="2330"/>
        <w:rPr>
          <w:rFonts w:ascii="宋体" w:hAnsi="宋体" w:eastAsia="宋体" w:cs="宋体"/>
          <w:color w:val="auto"/>
          <w:sz w:val="28"/>
          <w:szCs w:val="28"/>
        </w:rPr>
      </w:pPr>
      <w:r>
        <w:rPr>
          <w:rFonts w:ascii="宋体" w:hAnsi="宋体" w:eastAsia="宋体" w:cs="宋体"/>
          <w:color w:val="auto"/>
          <w:spacing w:val="-6"/>
          <w:sz w:val="28"/>
          <w:szCs w:val="28"/>
        </w:rPr>
        <w:t>日期</w:t>
      </w:r>
      <w:r>
        <w:rPr>
          <w:rFonts w:ascii="宋体" w:hAnsi="宋体" w:eastAsia="宋体" w:cs="宋体"/>
          <w:color w:val="auto"/>
          <w:spacing w:val="-12"/>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12"/>
          <w:sz w:val="28"/>
          <w:szCs w:val="28"/>
        </w:rPr>
        <w:t>（</w:t>
      </w:r>
      <w:r>
        <w:rPr>
          <w:rFonts w:ascii="宋体" w:hAnsi="宋体" w:eastAsia="宋体" w:cs="宋体"/>
          <w:color w:val="auto"/>
          <w:spacing w:val="-6"/>
          <w:sz w:val="28"/>
          <w:szCs w:val="28"/>
        </w:rPr>
        <w:t>年/月/日）</w:t>
      </w:r>
    </w:p>
    <w:p w14:paraId="725B015A">
      <w:pPr>
        <w:spacing w:line="220" w:lineRule="auto"/>
        <w:rPr>
          <w:rFonts w:ascii="宋体" w:hAnsi="宋体" w:eastAsia="宋体" w:cs="宋体"/>
          <w:color w:val="auto"/>
          <w:sz w:val="28"/>
          <w:szCs w:val="28"/>
        </w:rPr>
        <w:sectPr>
          <w:footerReference r:id="rId37" w:type="default"/>
          <w:pgSz w:w="11906" w:h="16839"/>
          <w:pgMar w:top="400" w:right="958" w:bottom="1150" w:left="1092" w:header="0" w:footer="987" w:gutter="0"/>
          <w:pgNumType w:fmt="decimal"/>
          <w:cols w:space="720" w:num="1"/>
        </w:sectPr>
      </w:pPr>
    </w:p>
    <w:p w14:paraId="4EC044B0">
      <w:pPr>
        <w:pStyle w:val="3"/>
        <w:spacing w:line="255" w:lineRule="auto"/>
        <w:rPr>
          <w:color w:val="auto"/>
        </w:rPr>
      </w:pPr>
    </w:p>
    <w:p w14:paraId="5B4B9136">
      <w:pPr>
        <w:pStyle w:val="3"/>
        <w:spacing w:line="255" w:lineRule="auto"/>
        <w:rPr>
          <w:color w:val="auto"/>
        </w:rPr>
      </w:pPr>
    </w:p>
    <w:p w14:paraId="0EF608B7">
      <w:pPr>
        <w:pStyle w:val="3"/>
        <w:spacing w:line="256" w:lineRule="auto"/>
        <w:rPr>
          <w:color w:val="auto"/>
        </w:rPr>
      </w:pPr>
    </w:p>
    <w:p w14:paraId="0584EB90">
      <w:pPr>
        <w:pStyle w:val="3"/>
        <w:spacing w:line="256" w:lineRule="auto"/>
        <w:rPr>
          <w:color w:val="auto"/>
        </w:rPr>
      </w:pPr>
    </w:p>
    <w:p w14:paraId="40E50ACB">
      <w:pPr>
        <w:spacing w:before="91" w:line="432" w:lineRule="auto"/>
        <w:ind w:right="3508"/>
        <w:jc w:val="center"/>
        <w:rPr>
          <w:rFonts w:ascii="宋体" w:hAnsi="宋体" w:eastAsia="宋体" w:cs="宋体"/>
          <w:b/>
          <w:bCs/>
          <w:color w:val="auto"/>
          <w:spacing w:val="-31"/>
          <w:sz w:val="24"/>
          <w:szCs w:val="24"/>
        </w:rPr>
      </w:pPr>
      <w:r>
        <w:rPr>
          <w:rFonts w:hint="eastAsia" w:ascii="宋体" w:hAnsi="宋体" w:eastAsia="宋体" w:cs="宋体"/>
          <w:b/>
          <w:bCs/>
          <w:color w:val="auto"/>
          <w:spacing w:val="-31"/>
          <w:sz w:val="24"/>
          <w:szCs w:val="24"/>
          <w:lang w:val="en-US" w:eastAsia="zh-CN"/>
        </w:rPr>
        <w:t xml:space="preserve">                                         </w:t>
      </w:r>
      <w:r>
        <w:rPr>
          <w:rFonts w:ascii="宋体" w:hAnsi="宋体" w:eastAsia="宋体" w:cs="宋体"/>
          <w:b/>
          <w:bCs/>
          <w:color w:val="auto"/>
          <w:spacing w:val="-31"/>
          <w:sz w:val="24"/>
          <w:szCs w:val="24"/>
        </w:rPr>
        <w:t>目</w:t>
      </w:r>
      <w:r>
        <w:rPr>
          <w:rFonts w:ascii="宋体" w:hAnsi="宋体" w:eastAsia="宋体" w:cs="宋体"/>
          <w:color w:val="auto"/>
          <w:spacing w:val="12"/>
          <w:sz w:val="24"/>
          <w:szCs w:val="24"/>
        </w:rPr>
        <w:t xml:space="preserve"> </w:t>
      </w:r>
      <w:r>
        <w:rPr>
          <w:rFonts w:hint="eastAsia" w:ascii="宋体" w:hAnsi="宋体" w:eastAsia="宋体" w:cs="宋体"/>
          <w:color w:val="auto"/>
          <w:spacing w:val="12"/>
          <w:sz w:val="24"/>
          <w:szCs w:val="24"/>
          <w:lang w:val="en-US" w:eastAsia="zh-CN"/>
        </w:rPr>
        <w:t xml:space="preserve">  </w:t>
      </w:r>
      <w:r>
        <w:rPr>
          <w:rFonts w:ascii="宋体" w:hAnsi="宋体" w:eastAsia="宋体" w:cs="宋体"/>
          <w:b/>
          <w:bCs/>
          <w:color w:val="auto"/>
          <w:spacing w:val="-31"/>
          <w:sz w:val="24"/>
          <w:szCs w:val="24"/>
        </w:rPr>
        <w:t>录</w:t>
      </w:r>
    </w:p>
    <w:p w14:paraId="3EB42AD4">
      <w:pPr>
        <w:spacing w:before="91" w:line="432" w:lineRule="auto"/>
        <w:ind w:left="4610" w:right="3508" w:hanging="574"/>
        <w:rPr>
          <w:rFonts w:ascii="宋体" w:hAnsi="宋体" w:eastAsia="宋体" w:cs="宋体"/>
          <w:color w:val="auto"/>
          <w:sz w:val="24"/>
          <w:szCs w:val="24"/>
        </w:rPr>
        <w:sectPr>
          <w:footerReference r:id="rId38" w:type="default"/>
          <w:pgSz w:w="11906" w:h="16839"/>
          <w:pgMar w:top="400" w:right="1080" w:bottom="1149" w:left="1093" w:header="0" w:footer="987" w:gutter="0"/>
          <w:pgNumType w:fmt="decimal"/>
          <w:cols w:space="720" w:num="1"/>
        </w:sectPr>
      </w:pPr>
      <w:r>
        <w:rPr>
          <w:rFonts w:hint="eastAsia" w:ascii="宋体" w:hAnsi="宋体" w:eastAsia="宋体" w:cs="宋体"/>
          <w:b/>
          <w:bCs/>
          <w:color w:val="auto"/>
          <w:spacing w:val="-31"/>
          <w:sz w:val="24"/>
          <w:szCs w:val="24"/>
          <w:lang w:eastAsia="zh-CN"/>
        </w:rPr>
        <w:t>（</w:t>
      </w:r>
      <w:r>
        <w:rPr>
          <w:rFonts w:hint="eastAsia" w:ascii="宋体" w:hAnsi="宋体" w:eastAsia="宋体" w:cs="宋体"/>
          <w:b/>
          <w:bCs/>
          <w:color w:val="auto"/>
          <w:spacing w:val="-31"/>
          <w:sz w:val="24"/>
          <w:szCs w:val="24"/>
          <w:lang w:val="en-US" w:eastAsia="zh-CN"/>
        </w:rPr>
        <w:t>格式自拟</w:t>
      </w:r>
      <w:r>
        <w:rPr>
          <w:rFonts w:hint="eastAsia" w:ascii="宋体" w:hAnsi="宋体" w:eastAsia="宋体" w:cs="宋体"/>
          <w:b/>
          <w:bCs/>
          <w:color w:val="auto"/>
          <w:spacing w:val="-31"/>
          <w:sz w:val="24"/>
          <w:szCs w:val="24"/>
          <w:lang w:eastAsia="zh-CN"/>
        </w:rPr>
        <w:t>）</w:t>
      </w:r>
    </w:p>
    <w:p w14:paraId="11FF213E">
      <w:pPr>
        <w:pStyle w:val="3"/>
        <w:spacing w:line="248" w:lineRule="auto"/>
        <w:rPr>
          <w:color w:val="auto"/>
        </w:rPr>
      </w:pPr>
    </w:p>
    <w:p w14:paraId="372915E2">
      <w:pPr>
        <w:pStyle w:val="3"/>
        <w:spacing w:line="249" w:lineRule="auto"/>
        <w:rPr>
          <w:color w:val="auto"/>
        </w:rPr>
      </w:pPr>
    </w:p>
    <w:p w14:paraId="4AF76AB4">
      <w:pPr>
        <w:spacing w:before="78" w:line="220" w:lineRule="auto"/>
        <w:ind w:left="4283"/>
        <w:rPr>
          <w:rFonts w:ascii="宋体" w:hAnsi="宋体" w:eastAsia="宋体" w:cs="宋体"/>
          <w:color w:val="auto"/>
          <w:sz w:val="24"/>
          <w:szCs w:val="24"/>
        </w:rPr>
      </w:pPr>
      <w:r>
        <w:rPr>
          <w:rFonts w:ascii="宋体" w:hAnsi="宋体" w:eastAsia="宋体" w:cs="宋体"/>
          <w:b/>
          <w:bCs/>
          <w:color w:val="auto"/>
          <w:spacing w:val="-5"/>
          <w:sz w:val="24"/>
          <w:szCs w:val="24"/>
        </w:rPr>
        <w:t>一、投标函</w:t>
      </w:r>
    </w:p>
    <w:p w14:paraId="234FD0BC">
      <w:pPr>
        <w:tabs>
          <w:tab w:val="left" w:pos="135"/>
        </w:tabs>
        <w:spacing w:before="282" w:line="219"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
          <w:sz w:val="24"/>
          <w:szCs w:val="24"/>
          <w:u w:val="single" w:color="auto"/>
        </w:rPr>
        <w:t>（采购人）、（采购代理机构</w:t>
      </w:r>
      <w:r>
        <w:rPr>
          <w:rFonts w:ascii="宋体" w:hAnsi="宋体" w:eastAsia="宋体" w:cs="宋体"/>
          <w:color w:val="auto"/>
          <w:spacing w:val="-5"/>
          <w:sz w:val="24"/>
          <w:szCs w:val="24"/>
          <w:u w:val="single" w:color="auto"/>
        </w:rPr>
        <w:t>）：</w:t>
      </w:r>
    </w:p>
    <w:p w14:paraId="5FB031E1">
      <w:pPr>
        <w:spacing w:before="94" w:line="280" w:lineRule="auto"/>
        <w:ind w:left="12" w:firstLine="479"/>
        <w:rPr>
          <w:rFonts w:ascii="宋体" w:hAnsi="宋体" w:eastAsia="宋体" w:cs="宋体"/>
          <w:color w:val="auto"/>
          <w:sz w:val="24"/>
          <w:szCs w:val="24"/>
        </w:rPr>
      </w:pPr>
      <w:r>
        <w:rPr>
          <w:rFonts w:ascii="宋体" w:hAnsi="宋体" w:eastAsia="宋体" w:cs="宋体"/>
          <w:color w:val="auto"/>
          <w:spacing w:val="3"/>
          <w:sz w:val="24"/>
          <w:szCs w:val="24"/>
        </w:rPr>
        <w:t>我方参加你方组织的</w:t>
      </w:r>
      <w:r>
        <w:rPr>
          <w:rFonts w:ascii="宋体" w:hAnsi="宋体" w:eastAsia="宋体" w:cs="宋体"/>
          <w:color w:val="auto"/>
          <w:spacing w:val="3"/>
          <w:sz w:val="24"/>
          <w:szCs w:val="24"/>
          <w:u w:val="single" w:color="auto"/>
        </w:rPr>
        <w:t>（项目名称</w:t>
      </w:r>
      <w:r>
        <w:rPr>
          <w:rFonts w:ascii="宋体" w:hAnsi="宋体" w:eastAsia="宋体" w:cs="宋体"/>
          <w:color w:val="auto"/>
          <w:spacing w:val="-7"/>
          <w:sz w:val="24"/>
          <w:szCs w:val="24"/>
          <w:u w:val="single" w:color="auto"/>
        </w:rPr>
        <w:t>）（</w:t>
      </w:r>
      <w:r>
        <w:rPr>
          <w:rFonts w:ascii="宋体" w:hAnsi="宋体" w:eastAsia="宋体" w:cs="宋体"/>
          <w:color w:val="auto"/>
          <w:spacing w:val="3"/>
          <w:sz w:val="24"/>
          <w:szCs w:val="24"/>
          <w:u w:val="single" w:color="auto"/>
        </w:rPr>
        <w:t>项目编号）</w:t>
      </w:r>
      <w:r>
        <w:rPr>
          <w:rFonts w:ascii="宋体" w:hAnsi="宋体" w:eastAsia="宋体" w:cs="宋体"/>
          <w:color w:val="auto"/>
          <w:spacing w:val="3"/>
          <w:sz w:val="24"/>
          <w:szCs w:val="24"/>
        </w:rPr>
        <w:t>招标的有关活动，并对此项目进行投标。</w:t>
      </w:r>
      <w:r>
        <w:rPr>
          <w:rFonts w:ascii="宋体" w:hAnsi="宋体" w:eastAsia="宋体" w:cs="宋体"/>
          <w:color w:val="auto"/>
          <w:spacing w:val="1"/>
          <w:sz w:val="24"/>
          <w:szCs w:val="24"/>
        </w:rPr>
        <w:t xml:space="preserve"> </w:t>
      </w:r>
      <w:r>
        <w:rPr>
          <w:rFonts w:ascii="宋体" w:hAnsi="宋体" w:eastAsia="宋体" w:cs="宋体"/>
          <w:color w:val="auto"/>
          <w:spacing w:val="-15"/>
          <w:sz w:val="24"/>
          <w:szCs w:val="24"/>
        </w:rPr>
        <w:t>为此：</w:t>
      </w:r>
    </w:p>
    <w:p w14:paraId="2671FFF3">
      <w:pPr>
        <w:spacing w:before="32" w:line="256" w:lineRule="auto"/>
        <w:ind w:left="9" w:right="205" w:firstLine="497"/>
        <w:rPr>
          <w:rFonts w:ascii="宋体" w:hAnsi="宋体" w:eastAsia="宋体" w:cs="宋体"/>
          <w:color w:val="auto"/>
          <w:sz w:val="24"/>
          <w:szCs w:val="24"/>
        </w:rPr>
      </w:pPr>
      <w:r>
        <w:rPr>
          <w:rFonts w:ascii="宋体" w:hAnsi="宋体" w:eastAsia="宋体" w:cs="宋体"/>
          <w:color w:val="auto"/>
          <w:spacing w:val="-4"/>
          <w:sz w:val="24"/>
          <w:szCs w:val="24"/>
        </w:rPr>
        <w:t>1、我方承诺投标有效期从递交响应文件的截止之日起</w:t>
      </w:r>
      <w:r>
        <w:rPr>
          <w:rFonts w:ascii="宋体" w:hAnsi="宋体" w:eastAsia="宋体" w:cs="宋体"/>
          <w:color w:val="auto"/>
          <w:spacing w:val="-10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4"/>
          <w:sz w:val="24"/>
          <w:szCs w:val="24"/>
        </w:rPr>
        <w:t>天，本响应文件在投标有效期</w:t>
      </w:r>
      <w:r>
        <w:rPr>
          <w:rFonts w:ascii="宋体" w:hAnsi="宋体" w:eastAsia="宋体" w:cs="宋体"/>
          <w:color w:val="auto"/>
          <w:sz w:val="24"/>
          <w:szCs w:val="24"/>
        </w:rPr>
        <w:t xml:space="preserve"> </w:t>
      </w:r>
      <w:r>
        <w:rPr>
          <w:rFonts w:ascii="宋体" w:hAnsi="宋体" w:eastAsia="宋体" w:cs="宋体"/>
          <w:color w:val="auto"/>
          <w:spacing w:val="-4"/>
          <w:sz w:val="24"/>
          <w:szCs w:val="24"/>
        </w:rPr>
        <w:t>满之前均具有约束力。</w:t>
      </w:r>
    </w:p>
    <w:p w14:paraId="38F2EE3A">
      <w:pPr>
        <w:spacing w:before="94"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2、我方的响应文件包括以下内容：</w:t>
      </w:r>
    </w:p>
    <w:p w14:paraId="5E4B5054">
      <w:pPr>
        <w:spacing w:before="94" w:line="220" w:lineRule="auto"/>
        <w:ind w:left="702"/>
        <w:rPr>
          <w:rFonts w:ascii="宋体" w:hAnsi="宋体" w:eastAsia="宋体" w:cs="宋体"/>
          <w:color w:val="auto"/>
          <w:sz w:val="24"/>
          <w:szCs w:val="24"/>
        </w:rPr>
      </w:pPr>
      <w:r>
        <w:rPr>
          <w:rFonts w:ascii="宋体" w:hAnsi="宋体" w:eastAsia="宋体" w:cs="宋体"/>
          <w:color w:val="auto"/>
          <w:spacing w:val="-10"/>
          <w:sz w:val="24"/>
          <w:szCs w:val="24"/>
        </w:rPr>
        <w:t>2.1</w:t>
      </w:r>
      <w:r>
        <w:rPr>
          <w:rFonts w:ascii="宋体" w:hAnsi="宋体" w:eastAsia="宋体" w:cs="宋体"/>
          <w:color w:val="auto"/>
          <w:spacing w:val="-34"/>
          <w:sz w:val="24"/>
          <w:szCs w:val="24"/>
        </w:rPr>
        <w:t xml:space="preserve"> </w:t>
      </w:r>
      <w:r>
        <w:rPr>
          <w:rFonts w:ascii="宋体" w:hAnsi="宋体" w:eastAsia="宋体" w:cs="宋体"/>
          <w:color w:val="auto"/>
          <w:spacing w:val="-10"/>
          <w:sz w:val="24"/>
          <w:szCs w:val="24"/>
        </w:rPr>
        <w:t>资格文件：</w:t>
      </w:r>
    </w:p>
    <w:p w14:paraId="2CB386AD">
      <w:pPr>
        <w:spacing w:before="95" w:line="219" w:lineRule="auto"/>
        <w:ind w:left="912"/>
        <w:rPr>
          <w:rFonts w:ascii="宋体" w:hAnsi="宋体" w:eastAsia="宋体" w:cs="宋体"/>
          <w:color w:val="auto"/>
          <w:sz w:val="24"/>
          <w:szCs w:val="24"/>
        </w:rPr>
      </w:pPr>
      <w:r>
        <w:rPr>
          <w:rFonts w:ascii="宋体" w:hAnsi="宋体" w:eastAsia="宋体" w:cs="宋体"/>
          <w:color w:val="auto"/>
          <w:spacing w:val="-2"/>
          <w:sz w:val="24"/>
          <w:szCs w:val="24"/>
        </w:rPr>
        <w:t>2.1.1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满足《中华人民共和国政府采购法》第二十二</w:t>
      </w:r>
      <w:r>
        <w:rPr>
          <w:rFonts w:ascii="宋体" w:hAnsi="宋体" w:eastAsia="宋体" w:cs="宋体"/>
          <w:color w:val="auto"/>
          <w:spacing w:val="-3"/>
          <w:sz w:val="24"/>
          <w:szCs w:val="24"/>
        </w:rPr>
        <w:t>条规定的资格要求；</w:t>
      </w:r>
    </w:p>
    <w:p w14:paraId="56F36EC9">
      <w:pPr>
        <w:spacing w:before="95" w:line="219" w:lineRule="auto"/>
        <w:ind w:left="912"/>
        <w:rPr>
          <w:rFonts w:ascii="宋体" w:hAnsi="宋体" w:eastAsia="宋体" w:cs="宋体"/>
          <w:color w:val="auto"/>
          <w:sz w:val="24"/>
          <w:szCs w:val="24"/>
        </w:rPr>
      </w:pPr>
      <w:r>
        <w:rPr>
          <w:rFonts w:ascii="宋体" w:hAnsi="宋体" w:eastAsia="宋体" w:cs="宋体"/>
          <w:color w:val="auto"/>
          <w:spacing w:val="-4"/>
          <w:sz w:val="24"/>
          <w:szCs w:val="24"/>
        </w:rPr>
        <w:t>2.1.2</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落实政府采购政策需满足的资格要求；</w:t>
      </w:r>
    </w:p>
    <w:p w14:paraId="759C32E3">
      <w:pPr>
        <w:spacing w:before="95" w:line="219" w:lineRule="auto"/>
        <w:ind w:left="912"/>
        <w:rPr>
          <w:rFonts w:ascii="宋体" w:hAnsi="宋体" w:eastAsia="宋体" w:cs="宋体"/>
          <w:color w:val="auto"/>
          <w:sz w:val="24"/>
          <w:szCs w:val="24"/>
        </w:rPr>
      </w:pPr>
      <w:r>
        <w:rPr>
          <w:rFonts w:ascii="宋体" w:hAnsi="宋体" w:eastAsia="宋体" w:cs="宋体"/>
          <w:color w:val="auto"/>
          <w:spacing w:val="-5"/>
          <w:sz w:val="24"/>
          <w:szCs w:val="24"/>
        </w:rPr>
        <w:t>2.1.3</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本项目的特定资格要求；</w:t>
      </w:r>
    </w:p>
    <w:p w14:paraId="3B8B5257">
      <w:pPr>
        <w:spacing w:before="95" w:line="220" w:lineRule="auto"/>
        <w:ind w:left="912"/>
        <w:rPr>
          <w:rFonts w:ascii="宋体" w:hAnsi="宋体" w:eastAsia="宋体" w:cs="宋体"/>
          <w:color w:val="auto"/>
          <w:sz w:val="24"/>
          <w:szCs w:val="24"/>
        </w:rPr>
      </w:pPr>
      <w:r>
        <w:rPr>
          <w:rFonts w:ascii="宋体" w:hAnsi="宋体" w:eastAsia="宋体" w:cs="宋体"/>
          <w:color w:val="auto"/>
          <w:spacing w:val="-5"/>
          <w:sz w:val="24"/>
          <w:szCs w:val="24"/>
        </w:rPr>
        <w:t>2.1.4</w:t>
      </w:r>
      <w:r>
        <w:rPr>
          <w:rFonts w:ascii="宋体" w:hAnsi="宋体" w:eastAsia="宋体" w:cs="宋体"/>
          <w:color w:val="auto"/>
          <w:spacing w:val="-42"/>
          <w:sz w:val="24"/>
          <w:szCs w:val="24"/>
        </w:rPr>
        <w:t xml:space="preserve"> </w:t>
      </w:r>
      <w:r>
        <w:rPr>
          <w:rFonts w:ascii="宋体" w:hAnsi="宋体" w:eastAsia="宋体" w:cs="宋体"/>
          <w:color w:val="auto"/>
          <w:spacing w:val="-5"/>
          <w:sz w:val="24"/>
          <w:szCs w:val="24"/>
        </w:rPr>
        <w:t>其他资格要求。</w:t>
      </w:r>
    </w:p>
    <w:p w14:paraId="7462A817">
      <w:pPr>
        <w:spacing w:before="94" w:line="220" w:lineRule="auto"/>
        <w:ind w:left="702"/>
        <w:rPr>
          <w:rFonts w:ascii="宋体" w:hAnsi="宋体" w:eastAsia="宋体" w:cs="宋体"/>
          <w:color w:val="auto"/>
          <w:sz w:val="24"/>
          <w:szCs w:val="24"/>
        </w:rPr>
      </w:pPr>
      <w:r>
        <w:rPr>
          <w:rFonts w:ascii="宋体" w:hAnsi="宋体" w:eastAsia="宋体" w:cs="宋体"/>
          <w:color w:val="auto"/>
          <w:spacing w:val="-6"/>
          <w:sz w:val="24"/>
          <w:szCs w:val="24"/>
        </w:rPr>
        <w:t>2.2 商务技术文件：</w:t>
      </w:r>
    </w:p>
    <w:p w14:paraId="566D54ED">
      <w:pPr>
        <w:spacing w:before="95" w:line="220" w:lineRule="auto"/>
        <w:ind w:left="912"/>
        <w:rPr>
          <w:rFonts w:ascii="宋体" w:hAnsi="宋体" w:eastAsia="宋体" w:cs="宋体"/>
          <w:color w:val="auto"/>
          <w:sz w:val="24"/>
          <w:szCs w:val="24"/>
        </w:rPr>
      </w:pPr>
      <w:r>
        <w:rPr>
          <w:rFonts w:ascii="宋体" w:hAnsi="宋体" w:eastAsia="宋体" w:cs="宋体"/>
          <w:color w:val="auto"/>
          <w:spacing w:val="-8"/>
          <w:sz w:val="24"/>
          <w:szCs w:val="24"/>
        </w:rPr>
        <w:t>2.2.1</w:t>
      </w:r>
      <w:r>
        <w:rPr>
          <w:rFonts w:ascii="宋体" w:hAnsi="宋体" w:eastAsia="宋体" w:cs="宋体"/>
          <w:color w:val="auto"/>
          <w:spacing w:val="-41"/>
          <w:sz w:val="24"/>
          <w:szCs w:val="24"/>
        </w:rPr>
        <w:t xml:space="preserve"> </w:t>
      </w:r>
      <w:r>
        <w:rPr>
          <w:rFonts w:ascii="宋体" w:hAnsi="宋体" w:eastAsia="宋体" w:cs="宋体"/>
          <w:color w:val="auto"/>
          <w:spacing w:val="-8"/>
          <w:sz w:val="24"/>
          <w:szCs w:val="24"/>
        </w:rPr>
        <w:t>投标函；</w:t>
      </w:r>
    </w:p>
    <w:p w14:paraId="7CD1F430">
      <w:pPr>
        <w:spacing w:before="94" w:line="219" w:lineRule="auto"/>
        <w:ind w:left="912"/>
        <w:rPr>
          <w:rFonts w:ascii="宋体" w:hAnsi="宋体" w:eastAsia="宋体" w:cs="宋体"/>
          <w:color w:val="auto"/>
          <w:sz w:val="24"/>
          <w:szCs w:val="24"/>
        </w:rPr>
      </w:pPr>
      <w:r>
        <w:rPr>
          <w:rFonts w:ascii="宋体" w:hAnsi="宋体" w:eastAsia="宋体" w:cs="宋体"/>
          <w:color w:val="auto"/>
          <w:spacing w:val="-3"/>
          <w:sz w:val="24"/>
          <w:szCs w:val="24"/>
        </w:rPr>
        <w:t>2.2.2</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授权委托书或法定代表人（单位负责人）身份证明；</w:t>
      </w:r>
    </w:p>
    <w:p w14:paraId="7055F067">
      <w:pPr>
        <w:spacing w:before="95" w:line="220" w:lineRule="auto"/>
        <w:ind w:left="912"/>
        <w:rPr>
          <w:rFonts w:ascii="宋体" w:hAnsi="宋体" w:eastAsia="宋体" w:cs="宋体"/>
          <w:color w:val="auto"/>
          <w:sz w:val="24"/>
          <w:szCs w:val="24"/>
        </w:rPr>
      </w:pPr>
      <w:r>
        <w:rPr>
          <w:rFonts w:ascii="宋体" w:hAnsi="宋体" w:eastAsia="宋体" w:cs="宋体"/>
          <w:color w:val="auto"/>
          <w:spacing w:val="-8"/>
          <w:sz w:val="24"/>
          <w:szCs w:val="24"/>
        </w:rPr>
        <w:t>2.2.3</w:t>
      </w:r>
      <w:r>
        <w:rPr>
          <w:rFonts w:ascii="宋体" w:hAnsi="宋体" w:eastAsia="宋体" w:cs="宋体"/>
          <w:color w:val="auto"/>
          <w:spacing w:val="-29"/>
          <w:sz w:val="24"/>
          <w:szCs w:val="24"/>
        </w:rPr>
        <w:t xml:space="preserve"> </w:t>
      </w:r>
      <w:r>
        <w:rPr>
          <w:rFonts w:ascii="宋体" w:hAnsi="宋体" w:eastAsia="宋体" w:cs="宋体"/>
          <w:color w:val="auto"/>
          <w:spacing w:val="-8"/>
          <w:sz w:val="24"/>
          <w:szCs w:val="24"/>
        </w:rPr>
        <w:t>响应保证金；</w:t>
      </w:r>
    </w:p>
    <w:p w14:paraId="2E8321F0">
      <w:pPr>
        <w:spacing w:before="94" w:line="220" w:lineRule="auto"/>
        <w:ind w:left="912"/>
        <w:rPr>
          <w:rFonts w:ascii="宋体" w:hAnsi="宋体" w:eastAsia="宋体" w:cs="宋体"/>
          <w:color w:val="auto"/>
          <w:sz w:val="24"/>
          <w:szCs w:val="24"/>
        </w:rPr>
      </w:pPr>
      <w:r>
        <w:rPr>
          <w:rFonts w:ascii="宋体" w:hAnsi="宋体" w:eastAsia="宋体" w:cs="宋体"/>
          <w:color w:val="auto"/>
          <w:spacing w:val="-6"/>
          <w:sz w:val="24"/>
          <w:szCs w:val="24"/>
        </w:rPr>
        <w:t>2.2.4</w:t>
      </w:r>
      <w:r>
        <w:rPr>
          <w:rFonts w:ascii="宋体" w:hAnsi="宋体" w:eastAsia="宋体" w:cs="宋体"/>
          <w:color w:val="auto"/>
          <w:spacing w:val="-38"/>
          <w:sz w:val="24"/>
          <w:szCs w:val="24"/>
        </w:rPr>
        <w:t xml:space="preserve"> </w:t>
      </w:r>
      <w:r>
        <w:rPr>
          <w:rFonts w:ascii="宋体" w:hAnsi="宋体" w:eastAsia="宋体" w:cs="宋体"/>
          <w:color w:val="auto"/>
          <w:spacing w:val="-6"/>
          <w:sz w:val="24"/>
          <w:szCs w:val="24"/>
        </w:rPr>
        <w:t>投标服务配置清单；</w:t>
      </w:r>
    </w:p>
    <w:p w14:paraId="129E7BF6">
      <w:pPr>
        <w:spacing w:before="94" w:line="220" w:lineRule="auto"/>
        <w:ind w:left="912"/>
        <w:rPr>
          <w:rFonts w:ascii="宋体" w:hAnsi="宋体" w:eastAsia="宋体" w:cs="宋体"/>
          <w:color w:val="auto"/>
          <w:sz w:val="24"/>
          <w:szCs w:val="24"/>
        </w:rPr>
      </w:pPr>
      <w:r>
        <w:rPr>
          <w:rFonts w:ascii="宋体" w:hAnsi="宋体" w:eastAsia="宋体" w:cs="宋体"/>
          <w:color w:val="auto"/>
          <w:spacing w:val="-6"/>
          <w:sz w:val="24"/>
          <w:szCs w:val="24"/>
        </w:rPr>
        <w:t>2.2.5</w:t>
      </w:r>
      <w:r>
        <w:rPr>
          <w:rFonts w:ascii="宋体" w:hAnsi="宋体" w:eastAsia="宋体" w:cs="宋体"/>
          <w:color w:val="auto"/>
          <w:spacing w:val="-43"/>
          <w:sz w:val="24"/>
          <w:szCs w:val="24"/>
        </w:rPr>
        <w:t xml:space="preserve"> </w:t>
      </w:r>
      <w:r>
        <w:rPr>
          <w:rFonts w:ascii="宋体" w:hAnsi="宋体" w:eastAsia="宋体" w:cs="宋体"/>
          <w:color w:val="auto"/>
          <w:spacing w:val="-6"/>
          <w:sz w:val="24"/>
          <w:szCs w:val="24"/>
        </w:rPr>
        <w:t>商务技术偏离表；</w:t>
      </w:r>
    </w:p>
    <w:p w14:paraId="605CE1F5">
      <w:pPr>
        <w:spacing w:before="94" w:line="220" w:lineRule="auto"/>
        <w:ind w:left="942"/>
        <w:rPr>
          <w:rFonts w:ascii="宋体" w:hAnsi="宋体" w:eastAsia="宋体" w:cs="宋体"/>
          <w:color w:val="auto"/>
          <w:sz w:val="24"/>
          <w:szCs w:val="24"/>
        </w:rPr>
      </w:pPr>
      <w:r>
        <w:rPr>
          <w:rFonts w:ascii="宋体" w:hAnsi="宋体" w:eastAsia="宋体" w:cs="宋体"/>
          <w:color w:val="auto"/>
          <w:spacing w:val="-6"/>
          <w:sz w:val="24"/>
          <w:szCs w:val="24"/>
        </w:rPr>
        <w:t>2.2.6</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服务（响应）方案；</w:t>
      </w:r>
    </w:p>
    <w:p w14:paraId="7FB4C1BE">
      <w:pPr>
        <w:spacing w:before="94" w:line="220" w:lineRule="auto"/>
        <w:ind w:left="942"/>
        <w:rPr>
          <w:rFonts w:ascii="宋体" w:hAnsi="宋体" w:eastAsia="宋体" w:cs="宋体"/>
          <w:color w:val="auto"/>
          <w:sz w:val="24"/>
          <w:szCs w:val="24"/>
        </w:rPr>
      </w:pPr>
      <w:r>
        <w:rPr>
          <w:rFonts w:ascii="宋体" w:hAnsi="宋体" w:eastAsia="宋体" w:cs="宋体"/>
          <w:color w:val="auto"/>
          <w:spacing w:val="-5"/>
          <w:sz w:val="24"/>
          <w:szCs w:val="24"/>
        </w:rPr>
        <w:t>2.2.7</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其他资料。</w:t>
      </w:r>
    </w:p>
    <w:p w14:paraId="41C09058">
      <w:pPr>
        <w:spacing w:before="94" w:line="218" w:lineRule="auto"/>
        <w:ind w:left="702"/>
        <w:rPr>
          <w:rFonts w:ascii="宋体" w:hAnsi="宋体" w:eastAsia="宋体" w:cs="宋体"/>
          <w:color w:val="auto"/>
          <w:sz w:val="24"/>
          <w:szCs w:val="24"/>
        </w:rPr>
      </w:pPr>
      <w:r>
        <w:rPr>
          <w:rFonts w:ascii="宋体" w:hAnsi="宋体" w:eastAsia="宋体" w:cs="宋体"/>
          <w:color w:val="auto"/>
          <w:spacing w:val="-3"/>
          <w:sz w:val="24"/>
          <w:szCs w:val="24"/>
        </w:rPr>
        <w:t>2.3</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报价文件</w:t>
      </w:r>
    </w:p>
    <w:p w14:paraId="285B14EA">
      <w:pPr>
        <w:spacing w:before="97" w:line="220" w:lineRule="auto"/>
        <w:ind w:left="912"/>
        <w:rPr>
          <w:rFonts w:ascii="宋体" w:hAnsi="宋体" w:eastAsia="宋体" w:cs="宋体"/>
          <w:color w:val="auto"/>
          <w:sz w:val="24"/>
          <w:szCs w:val="24"/>
        </w:rPr>
      </w:pPr>
      <w:r>
        <w:rPr>
          <w:rFonts w:ascii="宋体" w:hAnsi="宋体" w:eastAsia="宋体" w:cs="宋体"/>
          <w:color w:val="auto"/>
          <w:spacing w:val="-6"/>
          <w:sz w:val="24"/>
          <w:szCs w:val="24"/>
        </w:rPr>
        <w:t>2.3.1</w:t>
      </w:r>
      <w:r>
        <w:rPr>
          <w:rFonts w:ascii="宋体" w:hAnsi="宋体" w:eastAsia="宋体" w:cs="宋体"/>
          <w:color w:val="auto"/>
          <w:spacing w:val="-45"/>
          <w:sz w:val="24"/>
          <w:szCs w:val="24"/>
        </w:rPr>
        <w:t xml:space="preserve"> </w:t>
      </w:r>
      <w:r>
        <w:rPr>
          <w:rFonts w:ascii="宋体" w:hAnsi="宋体" w:eastAsia="宋体" w:cs="宋体"/>
          <w:color w:val="auto"/>
          <w:spacing w:val="-6"/>
          <w:sz w:val="24"/>
          <w:szCs w:val="24"/>
        </w:rPr>
        <w:t>开标一览表；</w:t>
      </w:r>
    </w:p>
    <w:p w14:paraId="087D6EE2">
      <w:pPr>
        <w:spacing w:before="96" w:line="220" w:lineRule="auto"/>
        <w:ind w:left="494"/>
        <w:rPr>
          <w:rFonts w:ascii="宋体" w:hAnsi="宋体" w:eastAsia="宋体" w:cs="宋体"/>
          <w:color w:val="auto"/>
          <w:sz w:val="24"/>
          <w:szCs w:val="24"/>
        </w:rPr>
      </w:pPr>
      <w:r>
        <w:rPr>
          <w:rFonts w:ascii="宋体" w:hAnsi="宋体" w:eastAsia="宋体" w:cs="宋体"/>
          <w:color w:val="auto"/>
          <w:spacing w:val="-1"/>
          <w:sz w:val="24"/>
          <w:szCs w:val="24"/>
        </w:rPr>
        <w:t>3、我方承诺除商务技术偏离表列出的偏离外，</w:t>
      </w:r>
      <w:r>
        <w:rPr>
          <w:rFonts w:ascii="宋体" w:hAnsi="宋体" w:eastAsia="宋体" w:cs="宋体"/>
          <w:color w:val="auto"/>
          <w:spacing w:val="-2"/>
          <w:sz w:val="24"/>
          <w:szCs w:val="24"/>
        </w:rPr>
        <w:t>我方响应磋商文件的全部要求。</w:t>
      </w:r>
    </w:p>
    <w:p w14:paraId="2AF8760A">
      <w:pPr>
        <w:spacing w:before="94"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4、如我方中标，我方承诺：</w:t>
      </w:r>
    </w:p>
    <w:p w14:paraId="038EB015">
      <w:pPr>
        <w:spacing w:before="94" w:line="219" w:lineRule="auto"/>
        <w:ind w:left="698"/>
        <w:rPr>
          <w:rFonts w:ascii="宋体" w:hAnsi="宋体" w:eastAsia="宋体" w:cs="宋体"/>
          <w:color w:val="auto"/>
          <w:sz w:val="24"/>
          <w:szCs w:val="24"/>
        </w:rPr>
      </w:pPr>
      <w:r>
        <w:rPr>
          <w:rFonts w:ascii="宋体" w:hAnsi="宋体" w:eastAsia="宋体" w:cs="宋体"/>
          <w:color w:val="auto"/>
          <w:spacing w:val="-2"/>
          <w:sz w:val="24"/>
          <w:szCs w:val="24"/>
        </w:rPr>
        <w:t>4.1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在收到中标通知书后，在中标通知书规定的期限内与你</w:t>
      </w:r>
      <w:r>
        <w:rPr>
          <w:rFonts w:ascii="宋体" w:hAnsi="宋体" w:eastAsia="宋体" w:cs="宋体"/>
          <w:color w:val="auto"/>
          <w:spacing w:val="-3"/>
          <w:sz w:val="24"/>
          <w:szCs w:val="24"/>
        </w:rPr>
        <w:t>方签订合同；</w:t>
      </w:r>
    </w:p>
    <w:p w14:paraId="6CE3D81C">
      <w:pPr>
        <w:spacing w:before="95" w:line="219" w:lineRule="auto"/>
        <w:ind w:left="698"/>
        <w:rPr>
          <w:rFonts w:ascii="宋体" w:hAnsi="宋体" w:eastAsia="宋体" w:cs="宋体"/>
          <w:color w:val="auto"/>
          <w:sz w:val="24"/>
          <w:szCs w:val="24"/>
        </w:rPr>
      </w:pPr>
      <w:r>
        <w:rPr>
          <w:rFonts w:ascii="宋体" w:hAnsi="宋体" w:eastAsia="宋体" w:cs="宋体"/>
          <w:color w:val="auto"/>
          <w:spacing w:val="-4"/>
          <w:sz w:val="24"/>
          <w:szCs w:val="24"/>
        </w:rPr>
        <w:t>4.2</w:t>
      </w:r>
      <w:r>
        <w:rPr>
          <w:rFonts w:ascii="宋体" w:hAnsi="宋体" w:eastAsia="宋体" w:cs="宋体"/>
          <w:color w:val="auto"/>
          <w:spacing w:val="-42"/>
          <w:sz w:val="24"/>
          <w:szCs w:val="24"/>
        </w:rPr>
        <w:t xml:space="preserve"> </w:t>
      </w:r>
      <w:r>
        <w:rPr>
          <w:rFonts w:ascii="宋体" w:hAnsi="宋体" w:eastAsia="宋体" w:cs="宋体"/>
          <w:color w:val="auto"/>
          <w:spacing w:val="-4"/>
          <w:sz w:val="24"/>
          <w:szCs w:val="24"/>
        </w:rPr>
        <w:t>在签订合同时不向你方提出附加条件；</w:t>
      </w:r>
    </w:p>
    <w:p w14:paraId="0F6CB7AE">
      <w:pPr>
        <w:spacing w:before="95" w:line="220" w:lineRule="auto"/>
        <w:ind w:left="698"/>
        <w:rPr>
          <w:rFonts w:ascii="宋体" w:hAnsi="宋体" w:eastAsia="宋体" w:cs="宋体"/>
          <w:color w:val="auto"/>
          <w:sz w:val="24"/>
          <w:szCs w:val="24"/>
        </w:rPr>
      </w:pPr>
      <w:r>
        <w:rPr>
          <w:rFonts w:ascii="宋体" w:hAnsi="宋体" w:eastAsia="宋体" w:cs="宋体"/>
          <w:color w:val="auto"/>
          <w:spacing w:val="-4"/>
          <w:sz w:val="24"/>
          <w:szCs w:val="24"/>
        </w:rPr>
        <w:t>4.3</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按照磋商文件要求提交履约保证金；</w:t>
      </w:r>
    </w:p>
    <w:p w14:paraId="3180D52C">
      <w:pPr>
        <w:spacing w:before="94" w:line="220" w:lineRule="auto"/>
        <w:ind w:left="698"/>
        <w:rPr>
          <w:rFonts w:ascii="宋体" w:hAnsi="宋体" w:eastAsia="宋体" w:cs="宋体"/>
          <w:color w:val="auto"/>
          <w:sz w:val="24"/>
          <w:szCs w:val="24"/>
        </w:rPr>
      </w:pPr>
      <w:r>
        <w:rPr>
          <w:rFonts w:ascii="宋体" w:hAnsi="宋体" w:eastAsia="宋体" w:cs="宋体"/>
          <w:color w:val="auto"/>
          <w:spacing w:val="-2"/>
          <w:sz w:val="24"/>
          <w:szCs w:val="24"/>
        </w:rPr>
        <w:t>4.4</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在合同约定的期限内完成合同规定的全部</w:t>
      </w:r>
      <w:r>
        <w:rPr>
          <w:rFonts w:ascii="宋体" w:hAnsi="宋体" w:eastAsia="宋体" w:cs="宋体"/>
          <w:color w:val="auto"/>
          <w:spacing w:val="-3"/>
          <w:sz w:val="24"/>
          <w:szCs w:val="24"/>
        </w:rPr>
        <w:t>义务。</w:t>
      </w:r>
    </w:p>
    <w:p w14:paraId="6F7233EF">
      <w:pPr>
        <w:spacing w:before="94" w:line="220" w:lineRule="auto"/>
        <w:ind w:left="704"/>
        <w:rPr>
          <w:rFonts w:ascii="宋体" w:hAnsi="宋体" w:eastAsia="宋体" w:cs="宋体"/>
          <w:color w:val="auto"/>
          <w:sz w:val="24"/>
          <w:szCs w:val="24"/>
        </w:rPr>
      </w:pPr>
      <w:r>
        <w:rPr>
          <w:rFonts w:ascii="宋体" w:hAnsi="宋体" w:eastAsia="宋体" w:cs="宋体"/>
          <w:color w:val="auto"/>
          <w:sz w:val="24"/>
          <w:szCs w:val="24"/>
        </w:rPr>
        <w:t>5、其他补充说明:</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0FA5A704">
      <w:pPr>
        <w:pStyle w:val="3"/>
        <w:spacing w:line="393" w:lineRule="auto"/>
        <w:rPr>
          <w:color w:val="auto"/>
        </w:rPr>
      </w:pPr>
    </w:p>
    <w:p w14:paraId="235BED39">
      <w:pPr>
        <w:spacing w:before="79" w:line="219" w:lineRule="auto"/>
        <w:ind w:left="5289"/>
        <w:rPr>
          <w:rFonts w:ascii="宋体" w:hAnsi="宋体" w:eastAsia="宋体" w:cs="宋体"/>
          <w:color w:val="auto"/>
          <w:sz w:val="24"/>
          <w:szCs w:val="24"/>
        </w:rPr>
      </w:pPr>
      <w:r>
        <w:rPr>
          <w:rFonts w:ascii="宋体" w:hAnsi="宋体" w:eastAsia="宋体" w:cs="宋体"/>
          <w:color w:val="auto"/>
          <w:spacing w:val="-6"/>
          <w:sz w:val="24"/>
          <w:szCs w:val="24"/>
        </w:rPr>
        <w:t>供应商名称（电子签名</w:t>
      </w:r>
      <w:r>
        <w:rPr>
          <w:rFonts w:ascii="宋体" w:hAnsi="宋体" w:eastAsia="宋体" w:cs="宋体"/>
          <w:color w:val="auto"/>
          <w:spacing w:val="-1"/>
          <w:sz w:val="24"/>
          <w:szCs w:val="24"/>
        </w:rPr>
        <w:t>）：</w:t>
      </w:r>
    </w:p>
    <w:p w14:paraId="54AA6EE8">
      <w:pPr>
        <w:spacing w:before="95" w:line="220" w:lineRule="auto"/>
        <w:ind w:left="7396"/>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14:paraId="44E9C155">
      <w:pPr>
        <w:pStyle w:val="3"/>
        <w:spacing w:line="393" w:lineRule="auto"/>
        <w:rPr>
          <w:color w:val="auto"/>
        </w:rPr>
      </w:pPr>
    </w:p>
    <w:p w14:paraId="25A27087">
      <w:pPr>
        <w:spacing w:before="79" w:line="219" w:lineRule="auto"/>
        <w:ind w:left="9"/>
        <w:rPr>
          <w:rFonts w:ascii="宋体" w:hAnsi="宋体" w:eastAsia="宋体" w:cs="宋体"/>
          <w:color w:val="auto"/>
          <w:sz w:val="24"/>
          <w:szCs w:val="24"/>
        </w:rPr>
      </w:pPr>
      <w:r>
        <w:rPr>
          <w:rFonts w:ascii="宋体" w:hAnsi="宋体" w:eastAsia="宋体" w:cs="宋体"/>
          <w:color w:val="auto"/>
          <w:spacing w:val="-4"/>
          <w:sz w:val="24"/>
          <w:szCs w:val="24"/>
        </w:rPr>
        <w:t>注：按本格式和要求提供。</w:t>
      </w:r>
    </w:p>
    <w:p w14:paraId="38529128">
      <w:pPr>
        <w:spacing w:line="219" w:lineRule="auto"/>
        <w:rPr>
          <w:rFonts w:ascii="宋体" w:hAnsi="宋体" w:eastAsia="宋体" w:cs="宋体"/>
          <w:color w:val="auto"/>
          <w:sz w:val="24"/>
          <w:szCs w:val="24"/>
        </w:rPr>
        <w:sectPr>
          <w:footerReference r:id="rId39" w:type="default"/>
          <w:pgSz w:w="11906" w:h="16839"/>
          <w:pgMar w:top="400" w:right="874" w:bottom="1150" w:left="1080" w:header="0" w:footer="987" w:gutter="0"/>
          <w:pgNumType w:fmt="decimal"/>
          <w:cols w:space="720" w:num="1"/>
        </w:sectPr>
      </w:pPr>
    </w:p>
    <w:p w14:paraId="03A7C04F">
      <w:pPr>
        <w:pStyle w:val="3"/>
        <w:spacing w:line="248" w:lineRule="auto"/>
        <w:rPr>
          <w:color w:val="auto"/>
        </w:rPr>
      </w:pPr>
    </w:p>
    <w:p w14:paraId="178B2231">
      <w:pPr>
        <w:pStyle w:val="3"/>
        <w:spacing w:line="249" w:lineRule="auto"/>
        <w:rPr>
          <w:color w:val="auto"/>
        </w:rPr>
      </w:pPr>
    </w:p>
    <w:p w14:paraId="1C9325AD">
      <w:pPr>
        <w:spacing w:before="78" w:line="219" w:lineRule="auto"/>
        <w:ind w:left="1255"/>
        <w:rPr>
          <w:rFonts w:ascii="宋体" w:hAnsi="宋体" w:eastAsia="宋体" w:cs="宋体"/>
          <w:color w:val="auto"/>
          <w:sz w:val="24"/>
          <w:szCs w:val="24"/>
        </w:rPr>
      </w:pPr>
      <w:r>
        <w:rPr>
          <w:rFonts w:ascii="宋体" w:hAnsi="宋体" w:eastAsia="宋体" w:cs="宋体"/>
          <w:b/>
          <w:bCs/>
          <w:color w:val="auto"/>
          <w:spacing w:val="-2"/>
          <w:sz w:val="24"/>
          <w:szCs w:val="24"/>
        </w:rPr>
        <w:t>二、授权委托书或法定代表人（单位负责人、自然人本人）身</w:t>
      </w:r>
      <w:r>
        <w:rPr>
          <w:rFonts w:ascii="宋体" w:hAnsi="宋体" w:eastAsia="宋体" w:cs="宋体"/>
          <w:b/>
          <w:bCs/>
          <w:color w:val="auto"/>
          <w:spacing w:val="-3"/>
          <w:sz w:val="24"/>
          <w:szCs w:val="24"/>
        </w:rPr>
        <w:t>份证明</w:t>
      </w:r>
    </w:p>
    <w:p w14:paraId="7F44C485">
      <w:pPr>
        <w:spacing w:before="223" w:line="220" w:lineRule="auto"/>
        <w:ind w:left="2729"/>
        <w:rPr>
          <w:rFonts w:ascii="宋体" w:hAnsi="宋体" w:eastAsia="宋体" w:cs="宋体"/>
          <w:color w:val="auto"/>
          <w:sz w:val="24"/>
          <w:szCs w:val="24"/>
        </w:rPr>
      </w:pPr>
      <w:r>
        <w:rPr>
          <w:rFonts w:ascii="宋体" w:hAnsi="宋体" w:eastAsia="宋体" w:cs="宋体"/>
          <w:b/>
          <w:bCs/>
          <w:color w:val="auto"/>
          <w:spacing w:val="-3"/>
          <w:sz w:val="24"/>
          <w:szCs w:val="24"/>
        </w:rPr>
        <w:t>法定代表人（单位负责人）身份证明</w:t>
      </w:r>
    </w:p>
    <w:p w14:paraId="3A5D68F5">
      <w:pPr>
        <w:keepNext/>
        <w:keepLines/>
        <w:widowControl w:val="0"/>
        <w:spacing w:line="354" w:lineRule="exact"/>
        <w:jc w:val="center"/>
        <w:outlineLvl w:val="3"/>
        <w:rPr>
          <w:rFonts w:ascii="Times New Roman" w:hAnsi="Times New Roman" w:eastAsia="宋体" w:cs="Times New Roman"/>
          <w:b/>
          <w:bCs/>
          <w:color w:val="auto"/>
          <w:kern w:val="2"/>
          <w:sz w:val="24"/>
          <w:szCs w:val="24"/>
          <w:lang w:val="en-US" w:eastAsia="zh-CN" w:bidi="ar-SA"/>
        </w:rPr>
      </w:pPr>
    </w:p>
    <w:p w14:paraId="3223169C">
      <w:pPr>
        <w:keepNext/>
        <w:keepLines/>
        <w:widowControl w:val="0"/>
        <w:spacing w:line="354" w:lineRule="exact"/>
        <w:jc w:val="center"/>
        <w:outlineLvl w:val="3"/>
        <w:rPr>
          <w:rFonts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w:t>
      </w:r>
      <w:r>
        <w:rPr>
          <w:rFonts w:ascii="Times New Roman" w:hAnsi="Times New Roman" w:eastAsia="宋体" w:cs="Times New Roman"/>
          <w:b/>
          <w:bCs/>
          <w:color w:val="auto"/>
          <w:kern w:val="2"/>
          <w:sz w:val="24"/>
          <w:szCs w:val="24"/>
          <w:lang w:val="en-US" w:eastAsia="zh-CN" w:bidi="ar-SA"/>
        </w:rPr>
        <w:t>法定代表人授权委托书</w:t>
      </w:r>
    </w:p>
    <w:p w14:paraId="7BF141F7">
      <w:pPr>
        <w:spacing w:before="6"/>
        <w:rPr>
          <w:rFonts w:ascii="Times New Roman" w:hAnsi="Times New Roman" w:eastAsia="宋体" w:cs="Times New Roman"/>
          <w:b/>
          <w:bCs/>
          <w:color w:val="auto"/>
          <w:kern w:val="0"/>
          <w:sz w:val="24"/>
          <w:szCs w:val="24"/>
        </w:rPr>
      </w:pPr>
    </w:p>
    <w:p w14:paraId="0EFEE91F">
      <w:pPr>
        <w:widowControl w:val="0"/>
        <w:spacing w:line="336" w:lineRule="auto"/>
        <w:ind w:right="113" w:firstLine="480"/>
        <w:jc w:val="both"/>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pacing w:val="2"/>
          <w:kern w:val="2"/>
          <w:sz w:val="24"/>
          <w:szCs w:val="24"/>
          <w:lang w:val="en-US" w:eastAsia="zh-CN" w:bidi="ar-SA"/>
        </w:rPr>
        <w:t>本授权书声明：注册于</w:t>
      </w:r>
      <w:r>
        <w:rPr>
          <w:rFonts w:ascii="Times New Roman" w:hAnsi="Times New Roman" w:eastAsia="宋体" w:cs="Times New Roman"/>
          <w:color w:val="auto"/>
          <w:spacing w:val="2"/>
          <w:kern w:val="2"/>
          <w:sz w:val="24"/>
          <w:szCs w:val="24"/>
          <w:u w:val="single" w:color="000000"/>
          <w:lang w:val="en-US" w:eastAsia="zh-CN" w:bidi="ar-SA"/>
        </w:rPr>
        <w:t>（地区的名称）</w:t>
      </w:r>
      <w:r>
        <w:rPr>
          <w:rFonts w:ascii="Times New Roman" w:hAnsi="Times New Roman" w:eastAsia="宋体" w:cs="Times New Roman"/>
          <w:color w:val="auto"/>
          <w:spacing w:val="2"/>
          <w:kern w:val="2"/>
          <w:sz w:val="24"/>
          <w:szCs w:val="24"/>
          <w:lang w:val="en-US" w:eastAsia="zh-CN" w:bidi="ar-SA"/>
        </w:rPr>
        <w:t>的</w:t>
      </w:r>
      <w:r>
        <w:rPr>
          <w:rFonts w:ascii="Times New Roman" w:hAnsi="Times New Roman" w:eastAsia="宋体" w:cs="Times New Roman"/>
          <w:color w:val="auto"/>
          <w:spacing w:val="2"/>
          <w:kern w:val="2"/>
          <w:sz w:val="24"/>
          <w:szCs w:val="24"/>
          <w:u w:val="single" w:color="000000"/>
          <w:lang w:val="en-US" w:eastAsia="zh-CN" w:bidi="ar-SA"/>
        </w:rPr>
        <w:t>（公司名称）</w:t>
      </w:r>
      <w:r>
        <w:rPr>
          <w:rFonts w:ascii="Times New Roman" w:hAnsi="Times New Roman" w:eastAsia="宋体" w:cs="Times New Roman"/>
          <w:color w:val="auto"/>
          <w:spacing w:val="2"/>
          <w:kern w:val="2"/>
          <w:sz w:val="24"/>
          <w:szCs w:val="24"/>
          <w:lang w:val="en-US" w:eastAsia="zh-CN" w:bidi="ar-SA"/>
        </w:rPr>
        <w:t>，在下面签字的法定代</w:t>
      </w:r>
      <w:r>
        <w:rPr>
          <w:rFonts w:ascii="Times New Roman" w:hAnsi="Times New Roman" w:eastAsia="宋体" w:cs="Times New Roman"/>
          <w:color w:val="auto"/>
          <w:kern w:val="2"/>
          <w:sz w:val="24"/>
          <w:szCs w:val="24"/>
          <w:lang w:val="en-US" w:eastAsia="zh-CN" w:bidi="ar-SA"/>
        </w:rPr>
        <w:t xml:space="preserve"> </w:t>
      </w:r>
      <w:r>
        <w:rPr>
          <w:rFonts w:ascii="Times New Roman" w:hAnsi="Times New Roman" w:eastAsia="宋体" w:cs="Times New Roman"/>
          <w:color w:val="auto"/>
          <w:spacing w:val="2"/>
          <w:kern w:val="2"/>
          <w:sz w:val="24"/>
          <w:szCs w:val="24"/>
          <w:lang w:val="en-US" w:eastAsia="zh-CN" w:bidi="ar-SA"/>
        </w:rPr>
        <w:t>表人</w:t>
      </w:r>
      <w:r>
        <w:rPr>
          <w:rFonts w:ascii="Times New Roman" w:hAnsi="Times New Roman" w:eastAsia="宋体" w:cs="Times New Roman"/>
          <w:color w:val="auto"/>
          <w:spacing w:val="2"/>
          <w:kern w:val="2"/>
          <w:sz w:val="24"/>
          <w:szCs w:val="24"/>
          <w:u w:val="single" w:color="000000"/>
          <w:lang w:val="en-US" w:eastAsia="zh-CN" w:bidi="ar-SA"/>
        </w:rPr>
        <w:t>（姓名、职务）</w:t>
      </w:r>
      <w:r>
        <w:rPr>
          <w:rFonts w:ascii="Times New Roman" w:hAnsi="Times New Roman" w:eastAsia="宋体" w:cs="Times New Roman"/>
          <w:color w:val="auto"/>
          <w:spacing w:val="2"/>
          <w:kern w:val="2"/>
          <w:sz w:val="24"/>
          <w:szCs w:val="24"/>
          <w:lang w:val="en-US" w:eastAsia="zh-CN" w:bidi="ar-SA"/>
        </w:rPr>
        <w:t>，代表本公司委</w:t>
      </w:r>
      <w:r>
        <w:rPr>
          <w:rFonts w:hint="eastAsia" w:cs="Times New Roman"/>
          <w:color w:val="auto"/>
          <w:spacing w:val="2"/>
          <w:kern w:val="2"/>
          <w:sz w:val="24"/>
          <w:szCs w:val="24"/>
          <w:lang w:val="en-US" w:eastAsia="zh-CN" w:bidi="ar-SA"/>
        </w:rPr>
        <w:t>托人</w:t>
      </w:r>
      <w:r>
        <w:rPr>
          <w:rFonts w:ascii="Times New Roman" w:hAnsi="Times New Roman" w:eastAsia="宋体" w:cs="Times New Roman"/>
          <w:color w:val="auto"/>
          <w:spacing w:val="2"/>
          <w:kern w:val="2"/>
          <w:sz w:val="24"/>
          <w:szCs w:val="24"/>
          <w:lang w:val="en-US" w:eastAsia="zh-CN" w:bidi="ar-SA"/>
        </w:rPr>
        <w:t>在下面签字的</w:t>
      </w:r>
      <w:r>
        <w:rPr>
          <w:rFonts w:ascii="Times New Roman" w:hAnsi="Times New Roman" w:eastAsia="宋体" w:cs="Times New Roman"/>
          <w:color w:val="auto"/>
          <w:spacing w:val="2"/>
          <w:kern w:val="2"/>
          <w:sz w:val="24"/>
          <w:szCs w:val="24"/>
          <w:u w:val="single" w:color="000000"/>
          <w:lang w:val="en-US" w:eastAsia="zh-CN" w:bidi="ar-SA"/>
        </w:rPr>
        <w:t>（被授权人的姓名、职务）</w:t>
      </w:r>
      <w:r>
        <w:rPr>
          <w:rFonts w:ascii="Times New Roman" w:hAnsi="Times New Roman" w:eastAsia="宋体" w:cs="Times New Roman"/>
          <w:color w:val="auto"/>
          <w:spacing w:val="2"/>
          <w:kern w:val="2"/>
          <w:sz w:val="24"/>
          <w:szCs w:val="24"/>
          <w:lang w:val="en-US" w:eastAsia="zh-CN" w:bidi="ar-SA"/>
        </w:rPr>
        <w:t>为</w:t>
      </w:r>
      <w:r>
        <w:rPr>
          <w:rFonts w:ascii="Times New Roman" w:hAnsi="Times New Roman" w:eastAsia="宋体" w:cs="Times New Roman"/>
          <w:color w:val="auto"/>
          <w:kern w:val="2"/>
          <w:sz w:val="24"/>
          <w:szCs w:val="24"/>
          <w:lang w:val="en-US" w:eastAsia="zh-CN" w:bidi="ar-SA"/>
        </w:rPr>
        <w:t xml:space="preserve"> 本公司的合法代理人，就</w:t>
      </w:r>
      <w:r>
        <w:rPr>
          <w:rFonts w:ascii="Times New Roman" w:hAnsi="Times New Roman" w:eastAsia="宋体" w:cs="Times New Roman"/>
          <w:color w:val="auto"/>
          <w:spacing w:val="35"/>
          <w:kern w:val="2"/>
          <w:sz w:val="24"/>
          <w:szCs w:val="24"/>
          <w:lang w:val="en-US" w:eastAsia="zh-CN" w:bidi="ar-SA"/>
        </w:rPr>
        <w:t xml:space="preserve"> </w:t>
      </w:r>
      <w:r>
        <w:rPr>
          <w:rFonts w:ascii="Times New Roman" w:hAnsi="Times New Roman" w:eastAsia="宋体" w:cs="Times New Roman"/>
          <w:color w:val="auto"/>
          <w:kern w:val="2"/>
          <w:sz w:val="24"/>
          <w:szCs w:val="24"/>
          <w:u w:val="single" w:color="000000"/>
          <w:lang w:val="en-US" w:eastAsia="zh-CN" w:bidi="ar-SA"/>
        </w:rPr>
        <w:t>（项目名称）</w:t>
      </w:r>
      <w:r>
        <w:rPr>
          <w:rFonts w:ascii="Times New Roman" w:hAnsi="Times New Roman" w:eastAsia="宋体" w:cs="Times New Roman"/>
          <w:color w:val="auto"/>
          <w:spacing w:val="35"/>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lang w:val="en-US" w:eastAsia="zh-CN" w:bidi="ar-SA"/>
        </w:rPr>
        <w:t>的投标，以本公司的名义处理一切与之</w:t>
      </w:r>
      <w:r>
        <w:rPr>
          <w:rFonts w:ascii="Times New Roman" w:hAnsi="Times New Roman" w:eastAsia="宋体" w:cs="Times New Roman"/>
          <w:color w:val="auto"/>
          <w:spacing w:val="-118"/>
          <w:kern w:val="2"/>
          <w:sz w:val="24"/>
          <w:szCs w:val="24"/>
          <w:lang w:val="en-US" w:eastAsia="zh-CN" w:bidi="ar-SA"/>
        </w:rPr>
        <w:t xml:space="preserve"> </w:t>
      </w:r>
      <w:r>
        <w:rPr>
          <w:rFonts w:ascii="Times New Roman" w:hAnsi="Times New Roman" w:eastAsia="宋体" w:cs="Times New Roman"/>
          <w:color w:val="auto"/>
          <w:kern w:val="2"/>
          <w:sz w:val="24"/>
          <w:szCs w:val="24"/>
          <w:lang w:val="en-US" w:eastAsia="zh-CN" w:bidi="ar-SA"/>
        </w:rPr>
        <w:t>有关的事务。</w:t>
      </w:r>
    </w:p>
    <w:p w14:paraId="5C7AF092">
      <w:pPr>
        <w:spacing w:before="3"/>
        <w:rPr>
          <w:rFonts w:ascii="Times New Roman" w:hAnsi="Times New Roman" w:eastAsia="宋体" w:cs="Times New Roman"/>
          <w:color w:val="auto"/>
          <w:kern w:val="0"/>
          <w:sz w:val="24"/>
          <w:szCs w:val="24"/>
        </w:rPr>
      </w:pPr>
    </w:p>
    <w:p w14:paraId="57C166FE">
      <w:pPr>
        <w:widowControl w:val="0"/>
        <w:tabs>
          <w:tab w:val="left" w:pos="2573"/>
          <w:tab w:val="left" w:pos="3317"/>
          <w:tab w:val="left" w:pos="3821"/>
        </w:tabs>
        <w:spacing w:line="321" w:lineRule="auto"/>
        <w:ind w:left="584" w:right="310" w:hanging="3"/>
        <w:jc w:val="left"/>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mc:AlternateContent>
          <mc:Choice Requires="wpg">
            <w:drawing>
              <wp:anchor distT="0" distB="0" distL="114300" distR="114300" simplePos="0" relativeHeight="251663360" behindDoc="1" locked="0" layoutInCell="1" allowOverlap="1">
                <wp:simplePos x="0" y="0"/>
                <wp:positionH relativeFrom="page">
                  <wp:posOffset>1171575</wp:posOffset>
                </wp:positionH>
                <wp:positionV relativeFrom="paragraph">
                  <wp:posOffset>494030</wp:posOffset>
                </wp:positionV>
                <wp:extent cx="5238115" cy="1149350"/>
                <wp:effectExtent l="0" t="0" r="2540" b="13970"/>
                <wp:wrapNone/>
                <wp:docPr id="1" name="组合 1"/>
                <wp:cNvGraphicFramePr/>
                <a:graphic xmlns:a="http://schemas.openxmlformats.org/drawingml/2006/main">
                  <a:graphicData uri="http://schemas.microsoft.com/office/word/2010/wordprocessingGroup">
                    <wpg:wgp>
                      <wpg:cNvGrpSpPr/>
                      <wpg:grpSpPr>
                        <a:xfrm>
                          <a:off x="0" y="0"/>
                          <a:ext cx="5238115" cy="1149350"/>
                          <a:chOff x="1845" y="779"/>
                          <a:chExt cx="8249" cy="1810"/>
                        </a:xfrm>
                      </wpg:grpSpPr>
                      <wpg:grpSp>
                        <wpg:cNvPr id="2" name="组合 4"/>
                        <wpg:cNvGrpSpPr/>
                        <wpg:grpSpPr>
                          <a:xfrm>
                            <a:off x="1850" y="788"/>
                            <a:ext cx="8239" cy="2"/>
                            <a:chOff x="1850" y="788"/>
                            <a:chExt cx="8239" cy="2"/>
                          </a:xfrm>
                        </wpg:grpSpPr>
                        <wps:wsp>
                          <wps:cNvPr id="39" name="任意多边形 3"/>
                          <wps:cNvSpPr/>
                          <wps:spPr>
                            <a:xfrm>
                              <a:off x="1850" y="788"/>
                              <a:ext cx="8239" cy="2"/>
                            </a:xfrm>
                            <a:custGeom>
                              <a:avLst/>
                              <a:gdLst/>
                              <a:ahLst/>
                              <a:cxnLst/>
                              <a:rect l="0" t="0" r="0" b="0"/>
                              <a:pathLst>
                                <a:path w="8239">
                                  <a:moveTo>
                                    <a:pt x="0" y="0"/>
                                  </a:moveTo>
                                  <a:lnTo>
                                    <a:pt x="8239" y="0"/>
                                  </a:lnTo>
                                </a:path>
                              </a:pathLst>
                            </a:custGeom>
                            <a:noFill/>
                            <a:ln w="6096" cap="flat" cmpd="sng">
                              <a:solidFill>
                                <a:srgbClr val="000000"/>
                              </a:solidFill>
                              <a:prstDash val="solid"/>
                              <a:headEnd type="none" w="med" len="med"/>
                              <a:tailEnd type="none" w="med" len="med"/>
                            </a:ln>
                          </wps:spPr>
                          <wps:bodyPr upright="1"/>
                        </wps:wsp>
                      </wpg:grpSp>
                      <wpg:grpSp>
                        <wpg:cNvPr id="7" name="组合 6"/>
                        <wpg:cNvGrpSpPr/>
                        <wpg:grpSpPr>
                          <a:xfrm>
                            <a:off x="1850" y="2583"/>
                            <a:ext cx="8239" cy="2"/>
                            <a:chOff x="1850" y="2583"/>
                            <a:chExt cx="8239" cy="2"/>
                          </a:xfrm>
                        </wpg:grpSpPr>
                        <wps:wsp>
                          <wps:cNvPr id="3" name="任意多边形 5"/>
                          <wps:cNvSpPr/>
                          <wps:spPr>
                            <a:xfrm>
                              <a:off x="1850" y="2583"/>
                              <a:ext cx="8239" cy="2"/>
                            </a:xfrm>
                            <a:custGeom>
                              <a:avLst/>
                              <a:gdLst/>
                              <a:ahLst/>
                              <a:cxnLst/>
                              <a:rect l="0" t="0" r="0" b="0"/>
                              <a:pathLst>
                                <a:path w="8239">
                                  <a:moveTo>
                                    <a:pt x="0" y="0"/>
                                  </a:moveTo>
                                  <a:lnTo>
                                    <a:pt x="8239" y="0"/>
                                  </a:lnTo>
                                </a:path>
                              </a:pathLst>
                            </a:custGeom>
                            <a:noFill/>
                            <a:ln w="6096" cap="flat" cmpd="sng">
                              <a:solidFill>
                                <a:srgbClr val="000000"/>
                              </a:solidFill>
                              <a:prstDash val="solid"/>
                              <a:headEnd type="none" w="med" len="med"/>
                              <a:tailEnd type="none" w="med" len="med"/>
                            </a:ln>
                          </wps:spPr>
                          <wps:bodyPr upright="1"/>
                        </wps:wsp>
                      </wpg:grpSp>
                      <wpg:grpSp>
                        <wpg:cNvPr id="4" name="组合 8"/>
                        <wpg:cNvGrpSpPr/>
                        <wpg:grpSpPr>
                          <a:xfrm>
                            <a:off x="1855" y="784"/>
                            <a:ext cx="2" cy="1795"/>
                            <a:chOff x="1855" y="784"/>
                            <a:chExt cx="2" cy="1795"/>
                          </a:xfrm>
                        </wpg:grpSpPr>
                        <wps:wsp>
                          <wps:cNvPr id="41" name="任意多边形 7"/>
                          <wps:cNvSpPr/>
                          <wps:spPr>
                            <a:xfrm>
                              <a:off x="1855" y="784"/>
                              <a:ext cx="2" cy="1795"/>
                            </a:xfrm>
                            <a:custGeom>
                              <a:avLst/>
                              <a:gdLst/>
                              <a:ahLst/>
                              <a:cxnLst/>
                              <a:rect l="0" t="0" r="0" b="0"/>
                              <a:pathLst>
                                <a:path h="1795">
                                  <a:moveTo>
                                    <a:pt x="0" y="0"/>
                                  </a:moveTo>
                                  <a:lnTo>
                                    <a:pt x="0" y="1795"/>
                                  </a:lnTo>
                                </a:path>
                              </a:pathLst>
                            </a:custGeom>
                            <a:noFill/>
                            <a:ln w="6096" cap="flat" cmpd="sng">
                              <a:solidFill>
                                <a:srgbClr val="000000"/>
                              </a:solidFill>
                              <a:prstDash val="solid"/>
                              <a:headEnd type="none" w="med" len="med"/>
                              <a:tailEnd type="none" w="med" len="med"/>
                            </a:ln>
                          </wps:spPr>
                          <wps:bodyPr upright="1"/>
                        </wps:wsp>
                      </wpg:grpSp>
                      <wpg:grpSp>
                        <wpg:cNvPr id="11" name="组合 10"/>
                        <wpg:cNvGrpSpPr/>
                        <wpg:grpSpPr>
                          <a:xfrm>
                            <a:off x="5969" y="784"/>
                            <a:ext cx="2" cy="1795"/>
                            <a:chOff x="5969" y="784"/>
                            <a:chExt cx="2" cy="1795"/>
                          </a:xfrm>
                        </wpg:grpSpPr>
                        <wps:wsp>
                          <wps:cNvPr id="5" name="任意多边形 9"/>
                          <wps:cNvSpPr/>
                          <wps:spPr>
                            <a:xfrm>
                              <a:off x="5969" y="784"/>
                              <a:ext cx="2" cy="1795"/>
                            </a:xfrm>
                            <a:custGeom>
                              <a:avLst/>
                              <a:gdLst/>
                              <a:ahLst/>
                              <a:cxnLst/>
                              <a:rect l="0" t="0" r="0" b="0"/>
                              <a:pathLst>
                                <a:path h="1795">
                                  <a:moveTo>
                                    <a:pt x="0" y="0"/>
                                  </a:moveTo>
                                  <a:lnTo>
                                    <a:pt x="0" y="1795"/>
                                  </a:lnTo>
                                </a:path>
                              </a:pathLst>
                            </a:custGeom>
                            <a:noFill/>
                            <a:ln w="6096" cap="flat" cmpd="sng">
                              <a:solidFill>
                                <a:srgbClr val="000000"/>
                              </a:solidFill>
                              <a:prstDash val="solid"/>
                              <a:headEnd type="none" w="med" len="med"/>
                              <a:tailEnd type="none" w="med" len="med"/>
                            </a:ln>
                          </wps:spPr>
                          <wps:bodyPr upright="1"/>
                        </wps:wsp>
                      </wpg:grpSp>
                      <wpg:grpSp>
                        <wpg:cNvPr id="43" name="组合 14"/>
                        <wpg:cNvGrpSpPr/>
                        <wpg:grpSpPr>
                          <a:xfrm>
                            <a:off x="10084" y="784"/>
                            <a:ext cx="2" cy="1795"/>
                            <a:chOff x="10084" y="784"/>
                            <a:chExt cx="2" cy="1795"/>
                          </a:xfrm>
                        </wpg:grpSpPr>
                        <wps:wsp>
                          <wps:cNvPr id="6" name="任意多边形 11"/>
                          <wps:cNvSpPr/>
                          <wps:spPr>
                            <a:xfrm>
                              <a:off x="10084" y="784"/>
                              <a:ext cx="2" cy="1795"/>
                            </a:xfrm>
                            <a:custGeom>
                              <a:avLst/>
                              <a:gdLst/>
                              <a:ahLst/>
                              <a:cxnLst/>
                              <a:rect l="0" t="0" r="0" b="0"/>
                              <a:pathLst>
                                <a:path h="1795">
                                  <a:moveTo>
                                    <a:pt x="0" y="0"/>
                                  </a:moveTo>
                                  <a:lnTo>
                                    <a:pt x="0" y="1795"/>
                                  </a:lnTo>
                                </a:path>
                              </a:pathLst>
                            </a:custGeom>
                            <a:noFill/>
                            <a:ln w="6096" cap="flat" cmpd="sng">
                              <a:solidFill>
                                <a:srgbClr val="000000"/>
                              </a:solidFill>
                              <a:prstDash val="solid"/>
                              <a:headEnd type="none" w="med" len="med"/>
                              <a:tailEnd type="none" w="med" len="med"/>
                            </a:ln>
                          </wps:spPr>
                          <wps:bodyPr upright="1"/>
                        </wps:wsp>
                        <wps:wsp>
                          <wps:cNvPr id="13" name="文本框 12"/>
                          <wps:cNvSpPr txBox="1"/>
                          <wps:spPr>
                            <a:xfrm>
                              <a:off x="1855" y="788"/>
                              <a:ext cx="4114" cy="1795"/>
                            </a:xfrm>
                            <a:prstGeom prst="rect">
                              <a:avLst/>
                            </a:prstGeom>
                            <a:noFill/>
                            <a:ln>
                              <a:noFill/>
                            </a:ln>
                          </wps:spPr>
                          <wps:txbx>
                            <w:txbxContent>
                              <w:p w14:paraId="4211FA3D">
                                <w:pPr>
                                  <w:rPr>
                                    <w:rFonts w:ascii="宋体" w:hAnsi="宋体" w:eastAsia="宋体" w:cs="宋体"/>
                                    <w:kern w:val="0"/>
                                    <w:sz w:val="24"/>
                                    <w:szCs w:val="24"/>
                                  </w:rPr>
                                </w:pPr>
                              </w:p>
                              <w:p w14:paraId="6F68B1EF">
                                <w:pPr>
                                  <w:spacing w:before="10"/>
                                  <w:rPr>
                                    <w:rFonts w:ascii="宋体" w:hAnsi="宋体" w:eastAsia="宋体" w:cs="宋体"/>
                                    <w:kern w:val="0"/>
                                    <w:sz w:val="32"/>
                                    <w:szCs w:val="32"/>
                                  </w:rPr>
                                </w:pPr>
                              </w:p>
                              <w:p w14:paraId="3A70F0E9">
                                <w:pPr>
                                  <w:ind w:left="1216"/>
                                  <w:jc w:val="left"/>
                                  <w:rPr>
                                    <w:rFonts w:ascii="宋体" w:hAnsi="宋体" w:eastAsia="宋体" w:cs="宋体"/>
                                    <w:kern w:val="0"/>
                                    <w:sz w:val="24"/>
                                    <w:szCs w:val="24"/>
                                  </w:rPr>
                                </w:pPr>
                                <w:r>
                                  <w:rPr>
                                    <w:rFonts w:ascii="宋体" w:hAnsi="宋体" w:eastAsia="宋体" w:cs="宋体"/>
                                    <w:kern w:val="0"/>
                                    <w:sz w:val="24"/>
                                    <w:szCs w:val="24"/>
                                  </w:rPr>
                                  <w:t>（身份证正面）</w:t>
                                </w:r>
                              </w:p>
                            </w:txbxContent>
                          </wps:txbx>
                          <wps:bodyPr lIns="0" tIns="0" rIns="0" bIns="0" upright="1"/>
                        </wps:wsp>
                        <wps:wsp>
                          <wps:cNvPr id="9" name="文本框 13"/>
                          <wps:cNvSpPr txBox="1"/>
                          <wps:spPr>
                            <a:xfrm>
                              <a:off x="5969" y="788"/>
                              <a:ext cx="4115" cy="1795"/>
                            </a:xfrm>
                            <a:prstGeom prst="rect">
                              <a:avLst/>
                            </a:prstGeom>
                            <a:noFill/>
                            <a:ln>
                              <a:noFill/>
                            </a:ln>
                          </wps:spPr>
                          <wps:txbx>
                            <w:txbxContent>
                              <w:p w14:paraId="17B9C57E">
                                <w:pPr>
                                  <w:rPr>
                                    <w:rFonts w:ascii="宋体" w:hAnsi="宋体" w:eastAsia="宋体" w:cs="宋体"/>
                                    <w:kern w:val="0"/>
                                    <w:sz w:val="24"/>
                                    <w:szCs w:val="24"/>
                                  </w:rPr>
                                </w:pPr>
                              </w:p>
                              <w:p w14:paraId="57E21FE5">
                                <w:pPr>
                                  <w:spacing w:before="10"/>
                                  <w:rPr>
                                    <w:rFonts w:ascii="宋体" w:hAnsi="宋体" w:eastAsia="宋体" w:cs="宋体"/>
                                    <w:kern w:val="0"/>
                                    <w:sz w:val="32"/>
                                    <w:szCs w:val="32"/>
                                  </w:rPr>
                                </w:pPr>
                              </w:p>
                              <w:p w14:paraId="325719CD">
                                <w:pPr>
                                  <w:ind w:left="1216"/>
                                  <w:jc w:val="left"/>
                                  <w:rPr>
                                    <w:rFonts w:ascii="宋体" w:hAnsi="宋体" w:eastAsia="宋体" w:cs="宋体"/>
                                    <w:kern w:val="0"/>
                                    <w:sz w:val="24"/>
                                    <w:szCs w:val="24"/>
                                  </w:rPr>
                                </w:pPr>
                                <w:r>
                                  <w:rPr>
                                    <w:rFonts w:ascii="宋体" w:hAnsi="宋体" w:eastAsia="宋体" w:cs="宋体"/>
                                    <w:kern w:val="0"/>
                                    <w:sz w:val="24"/>
                                    <w:szCs w:val="24"/>
                                  </w:rPr>
                                  <w:t>（身份证背面）</w:t>
                                </w:r>
                              </w:p>
                            </w:txbxContent>
                          </wps:txbx>
                          <wps:bodyPr lIns="0" tIns="0" rIns="0" bIns="0" upright="1"/>
                        </wps:wsp>
                      </wpg:grpSp>
                    </wpg:wgp>
                  </a:graphicData>
                </a:graphic>
              </wp:anchor>
            </w:drawing>
          </mc:Choice>
          <mc:Fallback>
            <w:pict>
              <v:group id="_x0000_s1026" o:spid="_x0000_s1026" o:spt="203" style="position:absolute;left:0pt;margin-left:92.25pt;margin-top:38.9pt;height:90.5pt;width:412.45pt;mso-position-horizontal-relative:page;z-index:-251653120;mso-width-relative:page;mso-height-relative:page;" coordorigin="1845,779" coordsize="8249,1810" o:gfxdata="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9VG572gAAAAsBAAAPAAAAAAAAAAEAIAAAACIAAABkcnMvZG93&#10;bnJldi54bWxQSwECFAAUAAAACACHTuJAIjgRdXEEAAAKGgAADgAAAAAAAAABACAAAAApAQAAZHJz&#10;L2Uyb0RvYy54bWxQSwUGAAAAAAYABgBZAQAADAgAAAAA&#10;">
                <o:lock v:ext="edit" aspectratio="f"/>
                <v:group id="组合 4" o:spid="_x0000_s1026" o:spt="203" style="position:absolute;left:1850;top:788;height:2;width:8239;" coordorigin="1850,788" coordsize="8239,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1850;top:788;height:2;width:8239;" filled="f" stroked="t" coordsize="8239,1" o:gfxdata="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gKoa8AAAA&#10;2wAAAA8AAAAAAAAAAQAgAAAAIgAAAGRycy9kb3ducmV2LnhtbFBLAQIUABQAAAAIAIdO4kAzLwWe&#10;OwAAADkAAAAQAAAAAAAAAAEAIAAAAAsBAABkcnMvc2hhcGV4bWwueG1sUEsFBgAAAAAGAAYAWwEA&#10;ALUDAAAAAA==&#10;" path="m0,0l8239,0e">
                    <v:fill on="f" focussize="0,0"/>
                    <v:stroke weight="0.48pt" color="#000000" joinstyle="round"/>
                    <v:imagedata o:title=""/>
                    <o:lock v:ext="edit" aspectratio="f"/>
                  </v:shape>
                </v:group>
                <v:group id="组合 6" o:spid="_x0000_s1026" o:spt="203" style="position:absolute;left:1850;top:2583;height:2;width:8239;" coordorigin="1850,2583" coordsize="8239,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1850;top:2583;height:2;width:8239;" filled="f" stroked="t" coordsize="8239,1" o:gfxdata="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GTsbsAAADa&#10;AAAADwAAAAAAAAABACAAAAAiAAAAZHJzL2Rvd25yZXYueG1sUEsBAhQAFAAAAAgAh07iQDMvBZ47&#10;AAAAOQAAABAAAAAAAAAAAQAgAAAACgEAAGRycy9zaGFwZXhtbC54bWxQSwUGAAAAAAYABgBbAQAA&#10;tAMAAAAA&#10;" path="m0,0l8239,0e">
                    <v:fill on="f" focussize="0,0"/>
                    <v:stroke weight="0.48pt" color="#000000" joinstyle="round"/>
                    <v:imagedata o:title=""/>
                    <o:lock v:ext="edit" aspectratio="f"/>
                  </v:shape>
                </v:group>
                <v:group id="组合 8" o:spid="_x0000_s1026" o:spt="203" style="position:absolute;left:1855;top:784;height:1795;width:2;" coordorigin="1855,784" coordsize="2,179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7" o:spid="_x0000_s1026" o:spt="100" style="position:absolute;left:1855;top:784;height:1795;width:2;" filled="f" stroked="t" coordsize="1,1795" o:gfxdata="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R2vLsAAADb&#10;AAAADwAAAAAAAAABACAAAAAiAAAAZHJzL2Rvd25yZXYueG1sUEsBAhQAFAAAAAgAh07iQDMvBZ47&#10;AAAAOQAAABAAAAAAAAAAAQAgAAAACgEAAGRycy9zaGFwZXhtbC54bWxQSwUGAAAAAAYABgBbAQAA&#10;tAMAAAAA&#10;" path="m0,0l0,1795e">
                    <v:fill on="f" focussize="0,0"/>
                    <v:stroke weight="0.48pt" color="#000000" joinstyle="round"/>
                    <v:imagedata o:title=""/>
                    <o:lock v:ext="edit" aspectratio="f"/>
                  </v:shape>
                </v:group>
                <v:group id="组合 10" o:spid="_x0000_s1026" o:spt="203" style="position:absolute;left:5969;top:784;height:1795;width:2;" coordorigin="5969,784" coordsize="2,179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9" o:spid="_x0000_s1026" o:spt="100" style="position:absolute;left:5969;top:784;height:1795;width:2;" filled="f" stroked="t" coordsize="1,1795" o:gfxdata="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p6B5ugAAANoA&#10;AAAPAAAAAAAAAAEAIAAAACIAAABkcnMvZG93bnJldi54bWxQSwECFAAUAAAACACHTuJAMy8FnjsA&#10;AAA5AAAAEAAAAAAAAAABACAAAAAJAQAAZHJzL3NoYXBleG1sLnhtbFBLBQYAAAAABgAGAFsBAACz&#10;AwAAAAA=&#10;" path="m0,0l0,1795e">
                    <v:fill on="f" focussize="0,0"/>
                    <v:stroke weight="0.48pt" color="#000000" joinstyle="round"/>
                    <v:imagedata o:title=""/>
                    <o:lock v:ext="edit" aspectratio="f"/>
                  </v:shape>
                </v:group>
                <v:group id="组合 14" o:spid="_x0000_s1026" o:spt="203" style="position:absolute;left:10084;top:784;height:1795;width:2;" coordorigin="10084,784" coordsize="2,179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任意多边形 11" o:spid="_x0000_s1026" o:spt="100" style="position:absolute;left:10084;top:784;height:1795;width:2;" filled="f" stroked="t" coordsize="1,1795" o:gfxdata="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1Pg65AAAA2gAA&#10;AA8AAAAAAAAAAQAgAAAAIgAAAGRycy9kb3ducmV2LnhtbFBLAQIUABQAAAAIAIdO4kAzLwWeOwAA&#10;ADkAAAAQAAAAAAAAAAEAIAAAAAgBAABkcnMvc2hhcGV4bWwueG1sUEsFBgAAAAAGAAYAWwEAALID&#10;AAAAAA==&#10;" path="m0,0l0,1795e">
                    <v:fill on="f" focussize="0,0"/>
                    <v:stroke weight="0.48pt" color="#000000" joinstyle="round"/>
                    <v:imagedata o:title=""/>
                    <o:lock v:ext="edit" aspectratio="f"/>
                  </v:shape>
                  <v:shape id="文本框 12" o:spid="_x0000_s1026" o:spt="202" type="#_x0000_t202" style="position:absolute;left:1855;top:788;height:1795;width:4114;"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211FA3D">
                          <w:pPr>
                            <w:rPr>
                              <w:rFonts w:ascii="宋体" w:hAnsi="宋体" w:eastAsia="宋体" w:cs="宋体"/>
                              <w:kern w:val="0"/>
                              <w:sz w:val="24"/>
                              <w:szCs w:val="24"/>
                            </w:rPr>
                          </w:pPr>
                        </w:p>
                        <w:p w14:paraId="6F68B1EF">
                          <w:pPr>
                            <w:spacing w:before="10"/>
                            <w:rPr>
                              <w:rFonts w:ascii="宋体" w:hAnsi="宋体" w:eastAsia="宋体" w:cs="宋体"/>
                              <w:kern w:val="0"/>
                              <w:sz w:val="32"/>
                              <w:szCs w:val="32"/>
                            </w:rPr>
                          </w:pPr>
                        </w:p>
                        <w:p w14:paraId="3A70F0E9">
                          <w:pPr>
                            <w:ind w:left="1216"/>
                            <w:jc w:val="left"/>
                            <w:rPr>
                              <w:rFonts w:ascii="宋体" w:hAnsi="宋体" w:eastAsia="宋体" w:cs="宋体"/>
                              <w:kern w:val="0"/>
                              <w:sz w:val="24"/>
                              <w:szCs w:val="24"/>
                            </w:rPr>
                          </w:pPr>
                          <w:r>
                            <w:rPr>
                              <w:rFonts w:ascii="宋体" w:hAnsi="宋体" w:eastAsia="宋体" w:cs="宋体"/>
                              <w:kern w:val="0"/>
                              <w:sz w:val="24"/>
                              <w:szCs w:val="24"/>
                            </w:rPr>
                            <w:t>（身份证正面）</w:t>
                          </w:r>
                        </w:p>
                      </w:txbxContent>
                    </v:textbox>
                  </v:shape>
                  <v:shape id="文本框 13" o:spid="_x0000_s1026" o:spt="202" type="#_x0000_t202" style="position:absolute;left:5969;top:788;height:1795;width:411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B9C57E">
                          <w:pPr>
                            <w:rPr>
                              <w:rFonts w:ascii="宋体" w:hAnsi="宋体" w:eastAsia="宋体" w:cs="宋体"/>
                              <w:kern w:val="0"/>
                              <w:sz w:val="24"/>
                              <w:szCs w:val="24"/>
                            </w:rPr>
                          </w:pPr>
                        </w:p>
                        <w:p w14:paraId="57E21FE5">
                          <w:pPr>
                            <w:spacing w:before="10"/>
                            <w:rPr>
                              <w:rFonts w:ascii="宋体" w:hAnsi="宋体" w:eastAsia="宋体" w:cs="宋体"/>
                              <w:kern w:val="0"/>
                              <w:sz w:val="32"/>
                              <w:szCs w:val="32"/>
                            </w:rPr>
                          </w:pPr>
                        </w:p>
                        <w:p w14:paraId="325719CD">
                          <w:pPr>
                            <w:ind w:left="1216"/>
                            <w:jc w:val="left"/>
                            <w:rPr>
                              <w:rFonts w:ascii="宋体" w:hAnsi="宋体" w:eastAsia="宋体" w:cs="宋体"/>
                              <w:kern w:val="0"/>
                              <w:sz w:val="24"/>
                              <w:szCs w:val="24"/>
                            </w:rPr>
                          </w:pPr>
                          <w:r>
                            <w:rPr>
                              <w:rFonts w:ascii="宋体" w:hAnsi="宋体" w:eastAsia="宋体" w:cs="宋体"/>
                              <w:kern w:val="0"/>
                              <w:sz w:val="24"/>
                              <w:szCs w:val="24"/>
                            </w:rPr>
                            <w:t>（身份证背面）</w:t>
                          </w:r>
                        </w:p>
                      </w:txbxContent>
                    </v:textbox>
                  </v:shape>
                </v:group>
              </v:group>
            </w:pict>
          </mc:Fallback>
        </mc:AlternateContent>
      </w:r>
      <w:r>
        <w:rPr>
          <w:rFonts w:ascii="Times New Roman" w:hAnsi="Times New Roman" w:eastAsia="宋体" w:cs="Times New Roman"/>
          <w:color w:val="auto"/>
          <w:kern w:val="2"/>
          <w:sz w:val="24"/>
          <w:szCs w:val="24"/>
          <w:lang w:val="en-US" w:eastAsia="zh-CN" w:bidi="ar-SA"/>
        </w:rPr>
        <w:t>本授权书于</w:t>
      </w:r>
      <w:r>
        <w:rPr>
          <w:rFonts w:hint="eastAsia" w:ascii="Times New Roman" w:hAnsi="Times New Roman" w:eastAsia="宋体" w:cs="Times New Roman"/>
          <w:color w:val="auto"/>
          <w:spacing w:val="-60"/>
          <w:kern w:val="2"/>
          <w:sz w:val="24"/>
          <w:szCs w:val="24"/>
          <w:u w:val="single"/>
          <w:lang w:val="en-US" w:eastAsia="zh-CN" w:bidi="ar-SA"/>
        </w:rPr>
        <w:t xml:space="preserve">    </w:t>
      </w:r>
      <w:r>
        <w:rPr>
          <w:rFonts w:ascii="Times New Roman" w:hAnsi="Times New Roman" w:eastAsia="宋体" w:cs="Times New Roman"/>
          <w:color w:val="auto"/>
          <w:w w:val="95"/>
          <w:kern w:val="2"/>
          <w:sz w:val="24"/>
          <w:szCs w:val="24"/>
          <w:u w:val="single"/>
          <w:lang w:val="en-US" w:eastAsia="zh-CN" w:bidi="ar-SA"/>
        </w:rPr>
        <w:t xml:space="preserve"> </w:t>
      </w:r>
      <w:r>
        <w:rPr>
          <w:rFonts w:hint="eastAsia"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年</w:t>
      </w:r>
      <w:r>
        <w:rPr>
          <w:rFonts w:ascii="Times New Roman" w:hAnsi="Times New Roman" w:eastAsia="宋体" w:cs="Times New Roman"/>
          <w:color w:val="auto"/>
          <w:w w:val="95"/>
          <w:kern w:val="2"/>
          <w:sz w:val="24"/>
          <w:szCs w:val="24"/>
          <w:u w:val="single"/>
          <w:lang w:val="en-US" w:eastAsia="zh-CN" w:bidi="ar-SA"/>
        </w:rPr>
        <w:t xml:space="preserve"> </w:t>
      </w:r>
      <w:r>
        <w:rPr>
          <w:rFonts w:hint="eastAsia"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月</w:t>
      </w:r>
      <w:r>
        <w:rPr>
          <w:rFonts w:ascii="Times New Roman" w:hAnsi="Times New Roman" w:eastAsia="宋体" w:cs="Times New Roman"/>
          <w:color w:val="auto"/>
          <w:w w:val="95"/>
          <w:kern w:val="2"/>
          <w:sz w:val="24"/>
          <w:szCs w:val="24"/>
          <w:u w:val="single"/>
          <w:lang w:val="en-US" w:eastAsia="zh-CN" w:bidi="ar-SA"/>
        </w:rPr>
        <w:t xml:space="preserve"> </w:t>
      </w:r>
      <w:r>
        <w:rPr>
          <w:rFonts w:hint="eastAsia"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w w:val="95"/>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日签字生效，代理人无转委托权，特此声明。 附：委托代理人的身份证复印件（加盖单位公章）</w:t>
      </w:r>
    </w:p>
    <w:p w14:paraId="2D5D6149">
      <w:pPr>
        <w:rPr>
          <w:rFonts w:ascii="Times New Roman" w:hAnsi="Times New Roman" w:eastAsia="宋体" w:cs="Times New Roman"/>
          <w:color w:val="auto"/>
          <w:kern w:val="0"/>
          <w:sz w:val="24"/>
          <w:szCs w:val="24"/>
        </w:rPr>
      </w:pPr>
    </w:p>
    <w:p w14:paraId="3D46E8A0">
      <w:pPr>
        <w:rPr>
          <w:rFonts w:ascii="Times New Roman" w:hAnsi="Times New Roman" w:eastAsia="宋体" w:cs="Times New Roman"/>
          <w:color w:val="auto"/>
          <w:kern w:val="0"/>
          <w:sz w:val="24"/>
          <w:szCs w:val="24"/>
        </w:rPr>
      </w:pPr>
    </w:p>
    <w:p w14:paraId="04C3B1DE">
      <w:pPr>
        <w:rPr>
          <w:rFonts w:ascii="Times New Roman" w:hAnsi="Times New Roman" w:eastAsia="宋体" w:cs="Times New Roman"/>
          <w:color w:val="auto"/>
          <w:kern w:val="0"/>
          <w:sz w:val="24"/>
          <w:szCs w:val="24"/>
        </w:rPr>
      </w:pPr>
    </w:p>
    <w:p w14:paraId="7CEE0A60">
      <w:pPr>
        <w:rPr>
          <w:rFonts w:ascii="Times New Roman" w:hAnsi="Times New Roman" w:eastAsia="宋体" w:cs="Times New Roman"/>
          <w:color w:val="auto"/>
          <w:kern w:val="0"/>
          <w:sz w:val="24"/>
          <w:szCs w:val="24"/>
        </w:rPr>
      </w:pPr>
    </w:p>
    <w:p w14:paraId="368C950C">
      <w:pPr>
        <w:rPr>
          <w:rFonts w:ascii="Times New Roman" w:hAnsi="Times New Roman" w:eastAsia="宋体" w:cs="Times New Roman"/>
          <w:color w:val="auto"/>
          <w:kern w:val="0"/>
          <w:sz w:val="24"/>
          <w:szCs w:val="24"/>
        </w:rPr>
      </w:pPr>
    </w:p>
    <w:p w14:paraId="0BDC55B0">
      <w:pPr>
        <w:rPr>
          <w:rFonts w:ascii="Times New Roman" w:hAnsi="Times New Roman" w:eastAsia="宋体" w:cs="Times New Roman"/>
          <w:color w:val="auto"/>
          <w:kern w:val="0"/>
          <w:sz w:val="24"/>
          <w:szCs w:val="24"/>
        </w:rPr>
      </w:pPr>
    </w:p>
    <w:p w14:paraId="7F5746C7">
      <w:pPr>
        <w:rPr>
          <w:rFonts w:ascii="Times New Roman" w:hAnsi="Times New Roman" w:eastAsia="宋体" w:cs="Times New Roman"/>
          <w:color w:val="auto"/>
          <w:kern w:val="0"/>
          <w:sz w:val="24"/>
          <w:szCs w:val="24"/>
        </w:rPr>
      </w:pPr>
    </w:p>
    <w:p w14:paraId="4E8EF7D3">
      <w:pPr>
        <w:rPr>
          <w:rFonts w:ascii="Times New Roman" w:hAnsi="Times New Roman" w:eastAsia="宋体" w:cs="Times New Roman"/>
          <w:color w:val="auto"/>
          <w:kern w:val="0"/>
          <w:sz w:val="24"/>
          <w:szCs w:val="24"/>
        </w:rPr>
      </w:pPr>
    </w:p>
    <w:p w14:paraId="617855AE">
      <w:pPr>
        <w:rPr>
          <w:rFonts w:ascii="Times New Roman" w:hAnsi="Times New Roman" w:eastAsia="宋体" w:cs="Times New Roman"/>
          <w:color w:val="auto"/>
          <w:kern w:val="0"/>
          <w:sz w:val="24"/>
          <w:szCs w:val="24"/>
        </w:rPr>
      </w:pPr>
    </w:p>
    <w:p w14:paraId="25492E60">
      <w:pPr>
        <w:spacing w:before="13"/>
        <w:rPr>
          <w:rFonts w:ascii="Times New Roman" w:hAnsi="Times New Roman" w:eastAsia="宋体" w:cs="Times New Roman"/>
          <w:color w:val="auto"/>
          <w:kern w:val="0"/>
          <w:sz w:val="24"/>
          <w:szCs w:val="24"/>
        </w:rPr>
      </w:pPr>
    </w:p>
    <w:p w14:paraId="28AA56AC">
      <w:pPr>
        <w:widowControl w:val="0"/>
        <w:tabs>
          <w:tab w:val="left" w:pos="3581"/>
          <w:tab w:val="left" w:pos="5920"/>
          <w:tab w:val="left" w:pos="6506"/>
        </w:tabs>
        <w:spacing w:before="26" w:line="321" w:lineRule="auto"/>
        <w:ind w:left="2261" w:right="2420"/>
        <w:jc w:val="left"/>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pacing w:val="-1"/>
          <w:kern w:val="2"/>
          <w:sz w:val="24"/>
          <w:szCs w:val="24"/>
          <w:lang w:val="en-US" w:eastAsia="zh-CN" w:bidi="ar-SA"/>
        </w:rPr>
        <w:t>投标人：</w:t>
      </w:r>
      <w:r>
        <w:rPr>
          <w:rFonts w:ascii="Times New Roman" w:hAnsi="Times New Roman" w:eastAsia="宋体" w:cs="Times New Roman"/>
          <w:color w:val="auto"/>
          <w:spacing w:val="-1"/>
          <w:kern w:val="2"/>
          <w:sz w:val="24"/>
          <w:szCs w:val="24"/>
          <w:u w:val="single" w:color="000000"/>
          <w:lang w:val="en-US" w:eastAsia="zh-CN" w:bidi="ar-SA"/>
        </w:rPr>
        <w:tab/>
      </w:r>
      <w:r>
        <w:rPr>
          <w:rFonts w:ascii="Times New Roman" w:hAnsi="Times New Roman" w:eastAsia="宋体" w:cs="Times New Roman"/>
          <w:color w:val="auto"/>
          <w:kern w:val="2"/>
          <w:sz w:val="24"/>
          <w:szCs w:val="24"/>
          <w:u w:val="single" w:color="000000"/>
          <w:lang w:val="en-US" w:eastAsia="zh-CN" w:bidi="ar-SA"/>
        </w:rPr>
        <w:t xml:space="preserve">（全称）（盖章） </w:t>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kern w:val="2"/>
          <w:sz w:val="24"/>
          <w:szCs w:val="24"/>
          <w:lang w:val="en-US" w:eastAsia="zh-CN" w:bidi="ar-SA"/>
        </w:rPr>
        <w:t xml:space="preserve"> </w:t>
      </w:r>
    </w:p>
    <w:p w14:paraId="6CA347A2">
      <w:pPr>
        <w:widowControl w:val="0"/>
        <w:tabs>
          <w:tab w:val="left" w:pos="3581"/>
          <w:tab w:val="left" w:pos="5920"/>
          <w:tab w:val="left" w:pos="6506"/>
        </w:tabs>
        <w:spacing w:before="26" w:line="321" w:lineRule="auto"/>
        <w:ind w:left="2261" w:right="2420"/>
        <w:jc w:val="left"/>
        <w:rPr>
          <w:rFonts w:hint="eastAsia" w:ascii="Times New Roman" w:hAnsi="Times New Roman" w:eastAsia="宋体" w:cs="Times New Roman"/>
          <w:color w:val="auto"/>
          <w:kern w:val="2"/>
          <w:sz w:val="24"/>
          <w:szCs w:val="24"/>
          <w:u w:val="single"/>
          <w:lang w:val="en-US" w:eastAsia="zh-CN" w:bidi="ar-SA"/>
        </w:rPr>
      </w:pPr>
      <w:r>
        <w:rPr>
          <w:rFonts w:ascii="Times New Roman" w:hAnsi="Times New Roman" w:eastAsia="宋体" w:cs="Times New Roman"/>
          <w:color w:val="auto"/>
          <w:kern w:val="2"/>
          <w:sz w:val="24"/>
          <w:szCs w:val="24"/>
          <w:lang w:val="en-US" w:eastAsia="zh-CN" w:bidi="ar-SA"/>
        </w:rPr>
        <w:t>法定代表人签字或盖章：</w:t>
      </w:r>
      <w:r>
        <w:rPr>
          <w:rFonts w:ascii="Times New Roman" w:hAnsi="Times New Roman" w:eastAsia="宋体" w:cs="Times New Roman"/>
          <w:color w:val="auto"/>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w w:val="25"/>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lang w:val="en-US" w:eastAsia="zh-CN" w:bidi="ar-SA"/>
        </w:rPr>
        <w:t xml:space="preserve"> 身份证号码：</w:t>
      </w:r>
      <w:r>
        <w:rPr>
          <w:rFonts w:hint="eastAsia" w:ascii="Times New Roman" w:hAnsi="Times New Roman" w:eastAsia="宋体"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u w:val="single"/>
          <w:lang w:val="en-US" w:eastAsia="zh-CN" w:bidi="ar-SA"/>
        </w:rPr>
        <w:t xml:space="preserve">                    </w:t>
      </w:r>
    </w:p>
    <w:p w14:paraId="2C0C419D">
      <w:pPr>
        <w:widowControl w:val="0"/>
        <w:tabs>
          <w:tab w:val="left" w:pos="3581"/>
          <w:tab w:val="left" w:pos="5920"/>
          <w:tab w:val="left" w:pos="6506"/>
        </w:tabs>
        <w:spacing w:before="26" w:line="321" w:lineRule="auto"/>
        <w:ind w:left="2261" w:right="2420"/>
        <w:jc w:val="left"/>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u w:val="single"/>
          <w:lang w:val="en-US" w:eastAsia="zh-CN" w:bidi="ar-SA"/>
        </w:rPr>
        <w:t xml:space="preserve">  </w:t>
      </w:r>
      <w:r>
        <w:rPr>
          <w:rFonts w:ascii="Times New Roman" w:hAnsi="Times New Roman" w:eastAsia="宋体" w:cs="Times New Roman"/>
          <w:color w:val="auto"/>
          <w:kern w:val="2"/>
          <w:sz w:val="24"/>
          <w:szCs w:val="24"/>
          <w:lang w:val="en-US" w:eastAsia="zh-CN" w:bidi="ar-SA"/>
        </w:rPr>
        <w:t>委托代理人签字：</w:t>
      </w:r>
      <w:r>
        <w:rPr>
          <w:rFonts w:ascii="Times New Roman" w:hAnsi="Times New Roman" w:eastAsia="宋体" w:cs="Times New Roman"/>
          <w:color w:val="auto"/>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u w:val="single" w:color="000000"/>
          <w:lang w:val="en-US" w:eastAsia="zh-CN" w:bidi="ar-SA"/>
        </w:rPr>
        <w:tab/>
      </w:r>
      <w:r>
        <w:rPr>
          <w:rFonts w:ascii="Times New Roman" w:hAnsi="Times New Roman" w:eastAsia="宋体" w:cs="Times New Roman"/>
          <w:color w:val="auto"/>
          <w:w w:val="28"/>
          <w:kern w:val="2"/>
          <w:sz w:val="24"/>
          <w:szCs w:val="24"/>
          <w:u w:val="single" w:color="000000"/>
          <w:lang w:val="en-US" w:eastAsia="zh-CN" w:bidi="ar-SA"/>
        </w:rPr>
        <w:t xml:space="preserve"> </w:t>
      </w:r>
      <w:r>
        <w:rPr>
          <w:rFonts w:ascii="Times New Roman" w:hAnsi="Times New Roman" w:eastAsia="宋体" w:cs="Times New Roman"/>
          <w:color w:val="auto"/>
          <w:kern w:val="2"/>
          <w:sz w:val="24"/>
          <w:szCs w:val="24"/>
          <w:lang w:val="en-US" w:eastAsia="zh-CN" w:bidi="ar-SA"/>
        </w:rPr>
        <w:t xml:space="preserve"> </w:t>
      </w:r>
    </w:p>
    <w:p w14:paraId="6647CE80">
      <w:pPr>
        <w:widowControl w:val="0"/>
        <w:tabs>
          <w:tab w:val="left" w:pos="3581"/>
          <w:tab w:val="left" w:pos="5920"/>
          <w:tab w:val="left" w:pos="6506"/>
        </w:tabs>
        <w:spacing w:before="26" w:line="321" w:lineRule="auto"/>
        <w:ind w:left="2261" w:right="2420"/>
        <w:jc w:val="left"/>
        <w:rPr>
          <w:rFonts w:ascii="Times New Roman" w:hAnsi="Times New Roman" w:eastAsia="宋体" w:cs="Times New Roman"/>
          <w:color w:val="auto"/>
          <w:kern w:val="2"/>
          <w:sz w:val="24"/>
          <w:szCs w:val="24"/>
          <w:u w:val="single"/>
          <w:lang w:val="en-US" w:eastAsia="zh-CN" w:bidi="ar-SA"/>
        </w:rPr>
      </w:pPr>
      <w:r>
        <w:rPr>
          <w:rFonts w:ascii="Times New Roman" w:hAnsi="Times New Roman" w:eastAsia="宋体" w:cs="Times New Roman"/>
          <w:color w:val="auto"/>
          <w:kern w:val="2"/>
          <w:sz w:val="24"/>
          <w:szCs w:val="24"/>
          <w:lang w:val="en-US" w:eastAsia="zh-CN" w:bidi="ar-SA"/>
        </w:rPr>
        <w:t>身份证号码：</w:t>
      </w:r>
      <w:r>
        <w:rPr>
          <w:rFonts w:hint="eastAsia" w:ascii="Times New Roman" w:hAnsi="Times New Roman" w:eastAsia="宋体" w:cs="Times New Roman"/>
          <w:color w:val="auto"/>
          <w:kern w:val="2"/>
          <w:sz w:val="24"/>
          <w:szCs w:val="24"/>
          <w:u w:val="single"/>
          <w:lang w:val="en-US" w:eastAsia="zh-CN" w:bidi="ar-SA"/>
        </w:rPr>
        <w:t xml:space="preserve">                   </w:t>
      </w:r>
    </w:p>
    <w:p w14:paraId="6B42A7CF">
      <w:pPr>
        <w:tabs>
          <w:tab w:val="left" w:pos="6473"/>
          <w:tab w:val="left" w:pos="6977"/>
          <w:tab w:val="left" w:pos="7469"/>
        </w:tabs>
        <w:spacing w:before="24"/>
        <w:ind w:left="101" w:firstLine="444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授权日期： </w:t>
      </w:r>
      <w:r>
        <w:rPr>
          <w:rFonts w:ascii="Times New Roman" w:hAnsi="Times New Roman" w:eastAsia="宋体" w:cs="Times New Roman"/>
          <w:color w:val="auto"/>
          <w:kern w:val="0"/>
          <w:sz w:val="24"/>
          <w:szCs w:val="24"/>
        </w:rPr>
        <w:tab/>
      </w:r>
      <w:r>
        <w:rPr>
          <w:rFonts w:ascii="Times New Roman" w:hAnsi="Times New Roman" w:eastAsia="宋体" w:cs="Times New Roman"/>
          <w:color w:val="auto"/>
          <w:w w:val="95"/>
          <w:kern w:val="0"/>
          <w:sz w:val="24"/>
          <w:szCs w:val="24"/>
        </w:rPr>
        <w:t xml:space="preserve"> </w:t>
      </w:r>
      <w:r>
        <w:rPr>
          <w:rFonts w:ascii="Times New Roman" w:hAnsi="Times New Roman" w:eastAsia="宋体" w:cs="Times New Roman"/>
          <w:color w:val="auto"/>
          <w:kern w:val="0"/>
          <w:sz w:val="24"/>
          <w:szCs w:val="24"/>
        </w:rPr>
        <w:t>年</w:t>
      </w:r>
      <w:r>
        <w:rPr>
          <w:rFonts w:ascii="Times New Roman" w:hAnsi="Times New Roman" w:eastAsia="宋体" w:cs="Times New Roman"/>
          <w:color w:val="auto"/>
          <w:w w:val="95"/>
          <w:kern w:val="0"/>
          <w:sz w:val="24"/>
          <w:szCs w:val="24"/>
        </w:rPr>
        <w:t xml:space="preserve">  </w:t>
      </w:r>
      <w:r>
        <w:rPr>
          <w:rFonts w:ascii="Times New Roman" w:hAnsi="Times New Roman" w:eastAsia="宋体" w:cs="Times New Roman"/>
          <w:color w:val="auto"/>
          <w:kern w:val="0"/>
          <w:sz w:val="24"/>
          <w:szCs w:val="24"/>
        </w:rPr>
        <w:t>月</w:t>
      </w:r>
      <w:r>
        <w:rPr>
          <w:rFonts w:ascii="Times New Roman" w:hAnsi="Times New Roman" w:eastAsia="宋体" w:cs="Times New Roman"/>
          <w:color w:val="auto"/>
          <w:w w:val="95"/>
          <w:kern w:val="0"/>
          <w:sz w:val="24"/>
          <w:szCs w:val="24"/>
        </w:rPr>
        <w:t xml:space="preserve">  </w:t>
      </w:r>
      <w:r>
        <w:rPr>
          <w:rFonts w:ascii="Times New Roman" w:hAnsi="Times New Roman" w:eastAsia="宋体" w:cs="Times New Roman"/>
          <w:color w:val="auto"/>
          <w:kern w:val="0"/>
          <w:sz w:val="24"/>
          <w:szCs w:val="24"/>
        </w:rPr>
        <w:t>日</w:t>
      </w:r>
    </w:p>
    <w:p w14:paraId="0516B8BC">
      <w:pPr>
        <w:rPr>
          <w:rFonts w:ascii="Times New Roman" w:hAnsi="Times New Roman" w:eastAsia="宋体" w:cs="Times New Roman"/>
          <w:color w:val="auto"/>
          <w:kern w:val="0"/>
          <w:sz w:val="24"/>
          <w:szCs w:val="24"/>
        </w:rPr>
      </w:pPr>
    </w:p>
    <w:p w14:paraId="0095353F">
      <w:pPr>
        <w:rPr>
          <w:rFonts w:ascii="Times New Roman" w:hAnsi="Times New Roman" w:eastAsia="宋体" w:cs="Times New Roman"/>
          <w:color w:val="auto"/>
          <w:kern w:val="0"/>
          <w:sz w:val="24"/>
          <w:szCs w:val="24"/>
        </w:rPr>
      </w:pPr>
    </w:p>
    <w:p w14:paraId="3E20143E">
      <w:pPr>
        <w:spacing w:before="7"/>
        <w:rPr>
          <w:rFonts w:ascii="Times New Roman" w:hAnsi="Times New Roman" w:eastAsia="宋体" w:cs="Times New Roman"/>
          <w:color w:val="auto"/>
          <w:kern w:val="0"/>
          <w:sz w:val="24"/>
          <w:szCs w:val="24"/>
        </w:rPr>
      </w:pPr>
    </w:p>
    <w:p w14:paraId="309E1CD6">
      <w:pPr>
        <w:spacing w:line="360" w:lineRule="auto"/>
        <w:ind w:left="101"/>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注：投标人的委托代理人作为公司的代表前来参加投标的投标人，须提供此项证明文件。</w:t>
      </w:r>
    </w:p>
    <w:p w14:paraId="39461DEA">
      <w:pPr>
        <w:jc w:val="left"/>
        <w:rPr>
          <w:rFonts w:ascii="Times New Roman"/>
          <w:color w:val="auto"/>
          <w:sz w:val="21"/>
          <w:szCs w:val="21"/>
        </w:rPr>
        <w:sectPr>
          <w:headerReference r:id="rId40" w:type="default"/>
          <w:footerReference r:id="rId41" w:type="default"/>
          <w:pgSz w:w="11910" w:h="16840"/>
          <w:pgMar w:top="1480" w:right="1360" w:bottom="1180" w:left="1600" w:header="0" w:footer="997" w:gutter="0"/>
          <w:pgNumType w:fmt="decimal"/>
          <w:cols w:space="720" w:num="1"/>
        </w:sectPr>
      </w:pPr>
    </w:p>
    <w:p w14:paraId="54DC42E5">
      <w:pPr>
        <w:pStyle w:val="3"/>
        <w:spacing w:line="248" w:lineRule="auto"/>
        <w:rPr>
          <w:color w:val="auto"/>
        </w:rPr>
      </w:pPr>
    </w:p>
    <w:p w14:paraId="1303F596">
      <w:pPr>
        <w:pStyle w:val="3"/>
        <w:spacing w:line="248" w:lineRule="auto"/>
        <w:rPr>
          <w:color w:val="auto"/>
        </w:rPr>
      </w:pPr>
    </w:p>
    <w:p w14:paraId="62F18272">
      <w:pPr>
        <w:pStyle w:val="3"/>
        <w:spacing w:line="246" w:lineRule="auto"/>
        <w:rPr>
          <w:color w:val="auto"/>
        </w:rPr>
      </w:pPr>
    </w:p>
    <w:p w14:paraId="3411A8AB">
      <w:pPr>
        <w:pageBreakBefore w:val="0"/>
        <w:kinsoku/>
        <w:topLinePunct w:val="0"/>
        <w:bidi w:val="0"/>
        <w:spacing w:line="400" w:lineRule="exact"/>
        <w:jc w:val="center"/>
        <w:outlineLvl w:val="9"/>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eastAsia="zh-CN"/>
        </w:rPr>
        <w:t>（</w:t>
      </w:r>
      <w:r>
        <w:rPr>
          <w:rFonts w:hint="eastAsia" w:ascii="新宋体" w:hAnsi="新宋体" w:eastAsia="新宋体" w:cs="新宋体"/>
          <w:b/>
          <w:color w:val="auto"/>
          <w:sz w:val="24"/>
          <w:szCs w:val="24"/>
          <w:lang w:val="en-US" w:eastAsia="zh-CN"/>
        </w:rPr>
        <w:t>2</w:t>
      </w:r>
      <w:r>
        <w:rPr>
          <w:rFonts w:hint="eastAsia" w:ascii="新宋体" w:hAnsi="新宋体" w:eastAsia="新宋体" w:cs="新宋体"/>
          <w:b/>
          <w:color w:val="auto"/>
          <w:sz w:val="24"/>
          <w:szCs w:val="24"/>
          <w:lang w:eastAsia="zh-CN"/>
        </w:rPr>
        <w:t>）</w:t>
      </w:r>
      <w:r>
        <w:rPr>
          <w:rFonts w:hint="eastAsia" w:ascii="新宋体" w:hAnsi="新宋体" w:eastAsia="新宋体" w:cs="新宋体"/>
          <w:b/>
          <w:color w:val="auto"/>
          <w:sz w:val="24"/>
          <w:szCs w:val="24"/>
        </w:rPr>
        <w:t>法定代表人身份证明</w:t>
      </w:r>
    </w:p>
    <w:p w14:paraId="21E0E553">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44E3DB90">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5216F0F1">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投标人名称：</w:t>
      </w:r>
      <w:r>
        <w:rPr>
          <w:rFonts w:hint="eastAsia" w:ascii="新宋体" w:hAnsi="新宋体" w:eastAsia="新宋体" w:cs="新宋体"/>
          <w:color w:val="auto"/>
          <w:sz w:val="24"/>
          <w:szCs w:val="24"/>
          <w:u w:val="single"/>
        </w:rPr>
        <w:t xml:space="preserve">                                                 </w:t>
      </w:r>
    </w:p>
    <w:p w14:paraId="59016E8F">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投标人类型：</w:t>
      </w:r>
      <w:r>
        <w:rPr>
          <w:rFonts w:hint="eastAsia" w:ascii="新宋体" w:hAnsi="新宋体" w:eastAsia="新宋体" w:cs="新宋体"/>
          <w:color w:val="auto"/>
          <w:sz w:val="24"/>
          <w:szCs w:val="24"/>
          <w:u w:val="single"/>
        </w:rPr>
        <w:t xml:space="preserve">                                                 </w:t>
      </w:r>
    </w:p>
    <w:p w14:paraId="2092EA0E">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地    址：</w:t>
      </w:r>
      <w:r>
        <w:rPr>
          <w:rFonts w:hint="eastAsia" w:ascii="新宋体" w:hAnsi="新宋体" w:eastAsia="新宋体" w:cs="新宋体"/>
          <w:color w:val="auto"/>
          <w:sz w:val="24"/>
          <w:szCs w:val="24"/>
          <w:u w:val="single"/>
        </w:rPr>
        <w:t xml:space="preserve">                                                   </w:t>
      </w:r>
    </w:p>
    <w:p w14:paraId="5C1C9148">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营业期限：</w:t>
      </w:r>
      <w:r>
        <w:rPr>
          <w:rFonts w:hint="eastAsia" w:ascii="新宋体" w:hAnsi="新宋体" w:eastAsia="新宋体" w:cs="新宋体"/>
          <w:color w:val="auto"/>
          <w:sz w:val="24"/>
          <w:szCs w:val="24"/>
          <w:u w:val="single"/>
        </w:rPr>
        <w:t xml:space="preserve">                                                   </w:t>
      </w:r>
    </w:p>
    <w:p w14:paraId="23DAF118">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成立时间：</w:t>
      </w:r>
      <w:r>
        <w:rPr>
          <w:rFonts w:hint="eastAsia" w:ascii="新宋体" w:hAnsi="新宋体" w:eastAsia="新宋体" w:cs="新宋体"/>
          <w:color w:val="auto"/>
          <w:sz w:val="24"/>
          <w:szCs w:val="24"/>
          <w:u w:val="single"/>
        </w:rPr>
        <w:t xml:space="preserve">                                                   </w:t>
      </w:r>
    </w:p>
    <w:p w14:paraId="5B273509">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姓名：</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性别：</w:t>
      </w:r>
      <w:r>
        <w:rPr>
          <w:rFonts w:hint="eastAsia" w:ascii="新宋体" w:hAnsi="新宋体" w:eastAsia="新宋体" w:cs="新宋体"/>
          <w:color w:val="auto"/>
          <w:sz w:val="24"/>
          <w:szCs w:val="24"/>
          <w:u w:val="single"/>
        </w:rPr>
        <w:t xml:space="preserve">                </w:t>
      </w:r>
    </w:p>
    <w:p w14:paraId="39AF934D">
      <w:pPr>
        <w:pageBreakBefore w:val="0"/>
        <w:kinsoku/>
        <w:topLinePunct w:val="0"/>
        <w:bidi w:val="0"/>
        <w:spacing w:line="400" w:lineRule="exact"/>
        <w:ind w:firstLine="720" w:firstLineChars="300"/>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年龄：</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职务：</w:t>
      </w:r>
      <w:r>
        <w:rPr>
          <w:rFonts w:hint="eastAsia" w:ascii="新宋体" w:hAnsi="新宋体" w:eastAsia="新宋体" w:cs="新宋体"/>
          <w:color w:val="auto"/>
          <w:sz w:val="24"/>
          <w:szCs w:val="24"/>
          <w:u w:val="single"/>
        </w:rPr>
        <w:t xml:space="preserve">                </w:t>
      </w:r>
    </w:p>
    <w:p w14:paraId="60AA7F1C">
      <w:pPr>
        <w:pageBreakBefore w:val="0"/>
        <w:kinsoku/>
        <w:topLinePunct w:val="0"/>
        <w:bidi w:val="0"/>
        <w:spacing w:line="400" w:lineRule="exact"/>
        <w:ind w:firstLine="720" w:firstLineChars="300"/>
        <w:outlineLvl w:val="9"/>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rPr>
        <w:t xml:space="preserve">系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（投标人名称）</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的法定代表人</w:t>
      </w:r>
      <w:r>
        <w:rPr>
          <w:rFonts w:hint="eastAsia" w:ascii="新宋体" w:hAnsi="新宋体" w:eastAsia="新宋体" w:cs="新宋体"/>
          <w:bCs/>
          <w:color w:val="auto"/>
          <w:sz w:val="24"/>
          <w:szCs w:val="24"/>
        </w:rPr>
        <w:t>。</w:t>
      </w:r>
    </w:p>
    <w:p w14:paraId="01E9577B">
      <w:pPr>
        <w:pageBreakBefore w:val="0"/>
        <w:kinsoku/>
        <w:topLinePunct w:val="0"/>
        <w:bidi w:val="0"/>
        <w:spacing w:line="400" w:lineRule="exact"/>
        <w:ind w:firstLine="240" w:firstLineChars="100"/>
        <w:outlineLvl w:val="9"/>
        <w:rPr>
          <w:rFonts w:hint="eastAsia" w:ascii="新宋体" w:hAnsi="新宋体" w:eastAsia="新宋体" w:cs="新宋体"/>
          <w:color w:val="auto"/>
          <w:sz w:val="24"/>
          <w:szCs w:val="24"/>
        </w:rPr>
      </w:pPr>
    </w:p>
    <w:p w14:paraId="14E35163">
      <w:pPr>
        <w:pageBreakBefore w:val="0"/>
        <w:kinsoku/>
        <w:topLinePunct w:val="0"/>
        <w:bidi w:val="0"/>
        <w:spacing w:line="400" w:lineRule="exact"/>
        <w:ind w:firstLine="240" w:firstLineChars="100"/>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特此证明。</w:t>
      </w:r>
    </w:p>
    <w:p w14:paraId="41935744">
      <w:pPr>
        <w:pageBreakBefore w:val="0"/>
        <w:kinsoku/>
        <w:topLinePunct w:val="0"/>
        <w:bidi w:val="0"/>
        <w:spacing w:line="400" w:lineRule="exact"/>
        <w:ind w:firstLine="720" w:firstLineChars="300"/>
        <w:outlineLvl w:val="9"/>
        <w:rPr>
          <w:rFonts w:hint="eastAsia" w:ascii="新宋体" w:hAnsi="新宋体" w:eastAsia="新宋体" w:cs="新宋体"/>
          <w:bCs/>
          <w:color w:val="auto"/>
          <w:sz w:val="24"/>
          <w:szCs w:val="24"/>
        </w:rPr>
      </w:pPr>
    </w:p>
    <w:p w14:paraId="15FDBA7C">
      <w:pPr>
        <w:pageBreakBefore w:val="0"/>
        <w:kinsoku/>
        <w:topLinePunct w:val="0"/>
        <w:bidi w:val="0"/>
        <w:spacing w:line="400" w:lineRule="exact"/>
        <w:ind w:firstLine="720" w:firstLineChars="300"/>
        <w:outlineLvl w:val="9"/>
        <w:rPr>
          <w:rFonts w:hint="eastAsia" w:ascii="新宋体" w:hAnsi="新宋体" w:eastAsia="新宋体" w:cs="新宋体"/>
          <w:bCs/>
          <w:color w:val="auto"/>
          <w:sz w:val="24"/>
          <w:szCs w:val="24"/>
        </w:rPr>
      </w:pPr>
    </w:p>
    <w:p w14:paraId="5F60C9C1">
      <w:pPr>
        <w:pageBreakBefore w:val="0"/>
        <w:kinsoku/>
        <w:topLinePunct w:val="0"/>
        <w:bidi w:val="0"/>
        <w:spacing w:line="400" w:lineRule="exact"/>
        <w:outlineLvl w:val="9"/>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189230</wp:posOffset>
                </wp:positionV>
                <wp:extent cx="2618740" cy="1790700"/>
                <wp:effectExtent l="4445" t="4445" r="5715" b="14605"/>
                <wp:wrapNone/>
                <wp:docPr id="17" name="文本框 4"/>
                <wp:cNvGraphicFramePr/>
                <a:graphic xmlns:a="http://schemas.openxmlformats.org/drawingml/2006/main">
                  <a:graphicData uri="http://schemas.microsoft.com/office/word/2010/wordprocessingShape">
                    <wps:wsp>
                      <wps:cNvSpPr txBox="1"/>
                      <wps:spPr>
                        <a:xfrm>
                          <a:off x="0" y="0"/>
                          <a:ext cx="2618740" cy="1790700"/>
                        </a:xfrm>
                        <a:prstGeom prst="rect">
                          <a:avLst/>
                        </a:prstGeom>
                        <a:noFill/>
                        <a:ln w="9525" cap="flat" cmpd="sng">
                          <a:solidFill>
                            <a:srgbClr val="000000"/>
                          </a:solidFill>
                          <a:prstDash val="solid"/>
                          <a:miter/>
                          <a:headEnd type="none" w="med" len="med"/>
                          <a:tailEnd type="none" w="med" len="med"/>
                        </a:ln>
                      </wps:spPr>
                      <wps:txbx>
                        <w:txbxContent>
                          <w:p w14:paraId="2DE08094">
                            <w:r>
                              <w:rPr>
                                <w:rFonts w:hint="eastAsia"/>
                              </w:rPr>
                              <w:t xml:space="preserve">                 </w:t>
                            </w:r>
                          </w:p>
                          <w:p w14:paraId="001936F6"/>
                          <w:p w14:paraId="24E785AC"/>
                          <w:p w14:paraId="6C78F9E0"/>
                          <w:p w14:paraId="6FA889FC">
                            <w:r>
                              <w:rPr>
                                <w:rFonts w:hint="eastAsia"/>
                              </w:rPr>
                              <w:t xml:space="preserve">        附法人身份证复印件正面</w:t>
                            </w:r>
                          </w:p>
                        </w:txbxContent>
                      </wps:txbx>
                      <wps:bodyPr upright="1"/>
                    </wps:wsp>
                  </a:graphicData>
                </a:graphic>
              </wp:anchor>
            </w:drawing>
          </mc:Choice>
          <mc:Fallback>
            <w:pict>
              <v:shape id="文本框 4" o:spid="_x0000_s1026" o:spt="202" type="#_x0000_t202" style="position:absolute;left:0pt;margin-left:24.4pt;margin-top:14.9pt;height:141pt;width:206.2pt;z-index:251664384;mso-width-relative:page;mso-height-relative:page;" filled="f" stroked="t" coordsize="21600,21600" o:gfxdata="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qby4tcAAAAJAQAADwAAAAAAAAABACAAAAAiAAAA&#10;ZHJzL2Rvd25yZXYueG1sUEsBAhQAFAAAAAgAh07iQNFFWoIIAgAADwQAAA4AAAAAAAAAAQAgAAAA&#10;JgEAAGRycy9lMm9Eb2MueG1sUEsFBgAAAAAGAAYAWQEAAKAFAAAAAA==&#10;">
                <v:fill on="f" focussize="0,0"/>
                <v:stroke color="#000000" joinstyle="miter"/>
                <v:imagedata o:title=""/>
                <o:lock v:ext="edit" aspectratio="f"/>
                <v:textbox>
                  <w:txbxContent>
                    <w:p w14:paraId="2DE08094">
                      <w:r>
                        <w:rPr>
                          <w:rFonts w:hint="eastAsia"/>
                        </w:rPr>
                        <w:t xml:space="preserve">                 </w:t>
                      </w:r>
                    </w:p>
                    <w:p w14:paraId="001936F6"/>
                    <w:p w14:paraId="24E785AC"/>
                    <w:p w14:paraId="6C78F9E0"/>
                    <w:p w14:paraId="6FA889FC">
                      <w:r>
                        <w:rPr>
                          <w:rFonts w:hint="eastAsia"/>
                        </w:rPr>
                        <w:t xml:space="preserve">        附法人身份证复印件正面</w:t>
                      </w:r>
                    </w:p>
                  </w:txbxContent>
                </v:textbox>
              </v:shap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3065145</wp:posOffset>
                </wp:positionH>
                <wp:positionV relativeFrom="paragraph">
                  <wp:posOffset>168910</wp:posOffset>
                </wp:positionV>
                <wp:extent cx="2696210" cy="1781175"/>
                <wp:effectExtent l="4445" t="4445" r="23495" b="5080"/>
                <wp:wrapNone/>
                <wp:docPr id="19" name="文本框 5"/>
                <wp:cNvGraphicFramePr/>
                <a:graphic xmlns:a="http://schemas.openxmlformats.org/drawingml/2006/main">
                  <a:graphicData uri="http://schemas.microsoft.com/office/word/2010/wordprocessingShape">
                    <wps:wsp>
                      <wps:cNvSpPr txBox="1"/>
                      <wps:spPr>
                        <a:xfrm>
                          <a:off x="0" y="0"/>
                          <a:ext cx="2696210" cy="1781175"/>
                        </a:xfrm>
                        <a:prstGeom prst="rect">
                          <a:avLst/>
                        </a:prstGeom>
                        <a:noFill/>
                        <a:ln w="9525" cap="flat" cmpd="sng">
                          <a:solidFill>
                            <a:srgbClr val="000000"/>
                          </a:solidFill>
                          <a:prstDash val="solid"/>
                          <a:miter/>
                          <a:headEnd type="none" w="med" len="med"/>
                          <a:tailEnd type="none" w="med" len="med"/>
                        </a:ln>
                      </wps:spPr>
                      <wps:txbx>
                        <w:txbxContent>
                          <w:p w14:paraId="42002AB9">
                            <w:r>
                              <w:rPr>
                                <w:rFonts w:hint="eastAsia"/>
                              </w:rPr>
                              <w:t xml:space="preserve">                 </w:t>
                            </w:r>
                          </w:p>
                          <w:p w14:paraId="17EB776B"/>
                          <w:p w14:paraId="7B99EB66"/>
                          <w:p w14:paraId="5EBE52A2"/>
                          <w:p w14:paraId="18610EAC">
                            <w:r>
                              <w:rPr>
                                <w:rFonts w:hint="eastAsia"/>
                              </w:rPr>
                              <w:t xml:space="preserve">         附法人身份证复印件反面</w:t>
                            </w:r>
                          </w:p>
                        </w:txbxContent>
                      </wps:txbx>
                      <wps:bodyPr upright="1"/>
                    </wps:wsp>
                  </a:graphicData>
                </a:graphic>
              </wp:anchor>
            </w:drawing>
          </mc:Choice>
          <mc:Fallback>
            <w:pict>
              <v:shape id="文本框 5" o:spid="_x0000_s1026" o:spt="202" type="#_x0000_t202" style="position:absolute;left:0pt;margin-left:241.35pt;margin-top:13.3pt;height:140.25pt;width:212.3pt;z-index:251665408;mso-width-relative:page;mso-height-relative:page;" filled="f" stroked="t" coordsize="21600,21600" o:gfxdata="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TIzFNgAAAAKAQAADwAAAAAAAAABACAAAAAiAAAA&#10;ZHJzL2Rvd25yZXYueG1sUEsBAhQAFAAAAAgAh07iQDCd1e4HAgAADwQAAA4AAAAAAAAAAQAgAAAA&#10;JwEAAGRycy9lMm9Eb2MueG1sUEsFBgAAAAAGAAYAWQEAAKAFAAAAAA==&#10;">
                <v:fill on="f" focussize="0,0"/>
                <v:stroke color="#000000" joinstyle="miter"/>
                <v:imagedata o:title=""/>
                <o:lock v:ext="edit" aspectratio="f"/>
                <v:textbox>
                  <w:txbxContent>
                    <w:p w14:paraId="42002AB9">
                      <w:r>
                        <w:rPr>
                          <w:rFonts w:hint="eastAsia"/>
                        </w:rPr>
                        <w:t xml:space="preserve">                 </w:t>
                      </w:r>
                    </w:p>
                    <w:p w14:paraId="17EB776B"/>
                    <w:p w14:paraId="7B99EB66"/>
                    <w:p w14:paraId="5EBE52A2"/>
                    <w:p w14:paraId="18610EAC">
                      <w:r>
                        <w:rPr>
                          <w:rFonts w:hint="eastAsia"/>
                        </w:rPr>
                        <w:t xml:space="preserve">         附法人身份证复印件反面</w:t>
                      </w:r>
                    </w:p>
                  </w:txbxContent>
                </v:textbox>
              </v:shape>
            </w:pict>
          </mc:Fallback>
        </mc:AlternateContent>
      </w:r>
    </w:p>
    <w:p w14:paraId="24AF4FCE">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6839A6BA">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1383A03B">
      <w:pPr>
        <w:pageBreakBefore w:val="0"/>
        <w:kinsoku/>
        <w:topLinePunct w:val="0"/>
        <w:bidi w:val="0"/>
        <w:spacing w:line="400" w:lineRule="exact"/>
        <w:outlineLvl w:val="9"/>
        <w:rPr>
          <w:rFonts w:hint="eastAsia" w:ascii="新宋体" w:hAnsi="新宋体" w:eastAsia="新宋体" w:cs="新宋体"/>
          <w:bCs/>
          <w:color w:val="auto"/>
          <w:sz w:val="24"/>
          <w:szCs w:val="24"/>
        </w:rPr>
      </w:pPr>
    </w:p>
    <w:p w14:paraId="66E79202">
      <w:pPr>
        <w:pageBreakBefore w:val="0"/>
        <w:kinsoku/>
        <w:wordWrap w:val="0"/>
        <w:topLinePunct w:val="0"/>
        <w:bidi w:val="0"/>
        <w:spacing w:line="400" w:lineRule="exact"/>
        <w:jc w:val="right"/>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w:t>
      </w:r>
    </w:p>
    <w:p w14:paraId="1CABB2CD">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3191430D">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1ADFF0B6">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5B511888">
      <w:pPr>
        <w:pageBreakBefore w:val="0"/>
        <w:kinsoku/>
        <w:topLinePunct w:val="0"/>
        <w:bidi w:val="0"/>
        <w:spacing w:line="400" w:lineRule="exact"/>
        <w:jc w:val="right"/>
        <w:outlineLvl w:val="9"/>
        <w:rPr>
          <w:rFonts w:hint="eastAsia" w:ascii="新宋体" w:hAnsi="新宋体" w:eastAsia="新宋体" w:cs="新宋体"/>
          <w:color w:val="auto"/>
          <w:sz w:val="24"/>
          <w:szCs w:val="24"/>
        </w:rPr>
      </w:pPr>
    </w:p>
    <w:p w14:paraId="2B34D9D2">
      <w:pPr>
        <w:pageBreakBefore w:val="0"/>
        <w:kinsoku/>
        <w:topLinePunct w:val="0"/>
        <w:bidi w:val="0"/>
        <w:spacing w:line="360" w:lineRule="auto"/>
        <w:jc w:val="right"/>
        <w:outlineLvl w:val="9"/>
        <w:rPr>
          <w:rFonts w:hint="eastAsia" w:ascii="新宋体" w:hAnsi="新宋体" w:eastAsia="新宋体" w:cs="新宋体"/>
          <w:color w:val="auto"/>
          <w:sz w:val="24"/>
          <w:szCs w:val="24"/>
        </w:rPr>
      </w:pPr>
    </w:p>
    <w:p w14:paraId="48894977">
      <w:pPr>
        <w:pageBreakBefore w:val="0"/>
        <w:kinsoku/>
        <w:topLinePunct w:val="0"/>
        <w:bidi w:val="0"/>
        <w:spacing w:line="360" w:lineRule="auto"/>
        <w:jc w:val="right"/>
        <w:outlineLvl w:val="9"/>
        <w:rPr>
          <w:rFonts w:hint="eastAsia" w:ascii="新宋体" w:hAnsi="新宋体" w:eastAsia="新宋体" w:cs="新宋体"/>
          <w:color w:val="auto"/>
          <w:sz w:val="24"/>
          <w:szCs w:val="24"/>
        </w:rPr>
      </w:pPr>
    </w:p>
    <w:p w14:paraId="1706DD96">
      <w:pPr>
        <w:pStyle w:val="18"/>
        <w:pageBreakBefore w:val="0"/>
        <w:kinsoku/>
        <w:topLinePunct w:val="0"/>
        <w:bidi w:val="0"/>
        <w:snapToGrid w:val="0"/>
        <w:spacing w:line="360" w:lineRule="auto"/>
        <w:ind w:firstLine="480" w:firstLineChars="200"/>
        <w:jc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投标人名称(公章)：</w:t>
      </w:r>
      <w:r>
        <w:rPr>
          <w:rFonts w:hint="eastAsia" w:ascii="新宋体" w:hAnsi="新宋体" w:eastAsia="新宋体" w:cs="新宋体"/>
          <w:color w:val="auto"/>
          <w:sz w:val="24"/>
          <w:szCs w:val="24"/>
          <w:u w:val="single"/>
        </w:rPr>
        <w:t xml:space="preserve">                    </w:t>
      </w:r>
    </w:p>
    <w:p w14:paraId="313814BD">
      <w:pPr>
        <w:pStyle w:val="18"/>
        <w:pageBreakBefore w:val="0"/>
        <w:kinsoku/>
        <w:topLinePunct w:val="0"/>
        <w:bidi w:val="0"/>
        <w:snapToGrid w:val="0"/>
        <w:spacing w:line="360" w:lineRule="auto"/>
        <w:ind w:firstLine="480" w:firstLineChars="200"/>
        <w:jc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投标人法人或授权代表签字：</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w:t>
      </w:r>
    </w:p>
    <w:p w14:paraId="1AFFE42F">
      <w:pPr>
        <w:pageBreakBefore w:val="0"/>
        <w:kinsoku/>
        <w:topLinePunct w:val="0"/>
        <w:bidi w:val="0"/>
        <w:spacing w:line="360" w:lineRule="auto"/>
        <w:jc w:val="center"/>
        <w:outlineLvl w:val="9"/>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 xml:space="preserve">                日   期：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7FF7B0D8">
      <w:pPr>
        <w:pStyle w:val="19"/>
        <w:pageBreakBefore w:val="0"/>
        <w:kinsoku/>
        <w:topLinePunct w:val="0"/>
        <w:bidi w:val="0"/>
        <w:snapToGrid w:val="0"/>
        <w:jc w:val="center"/>
        <w:outlineLvl w:val="9"/>
        <w:rPr>
          <w:rFonts w:hint="eastAsia" w:ascii="新宋体" w:hAnsi="新宋体" w:eastAsia="新宋体" w:cs="新宋体"/>
          <w:b/>
          <w:bCs/>
          <w:color w:val="auto"/>
          <w:sz w:val="24"/>
          <w:szCs w:val="24"/>
        </w:rPr>
      </w:pPr>
    </w:p>
    <w:p w14:paraId="2DB37800">
      <w:pPr>
        <w:pStyle w:val="3"/>
        <w:spacing w:line="246" w:lineRule="auto"/>
        <w:rPr>
          <w:color w:val="auto"/>
        </w:rPr>
      </w:pPr>
    </w:p>
    <w:p w14:paraId="6281E98D">
      <w:pPr>
        <w:spacing w:after="240" w:afterLines="100" w:line="360" w:lineRule="auto"/>
        <w:jc w:val="center"/>
        <w:outlineLvl w:val="1"/>
        <w:rPr>
          <w:rFonts w:ascii="宋体" w:hAnsi="宋体" w:eastAsia="宋体" w:cs="宋体"/>
          <w:b/>
          <w:bCs/>
          <w:color w:val="auto"/>
          <w:spacing w:val="-4"/>
          <w:sz w:val="30"/>
          <w:szCs w:val="30"/>
        </w:rPr>
      </w:pPr>
    </w:p>
    <w:p w14:paraId="4EB9114E">
      <w:pPr>
        <w:spacing w:after="240" w:afterLines="100" w:line="360" w:lineRule="auto"/>
        <w:jc w:val="center"/>
        <w:outlineLvl w:val="1"/>
        <w:rPr>
          <w:rFonts w:ascii="宋体" w:hAnsi="宋体" w:eastAsia="宋体" w:cs="宋体"/>
          <w:b/>
          <w:bCs/>
          <w:color w:val="auto"/>
          <w:spacing w:val="-4"/>
          <w:sz w:val="30"/>
          <w:szCs w:val="30"/>
        </w:rPr>
      </w:pPr>
    </w:p>
    <w:p w14:paraId="7F975AA6">
      <w:pPr>
        <w:spacing w:after="240" w:afterLines="100" w:line="360" w:lineRule="auto"/>
        <w:jc w:val="both"/>
        <w:outlineLvl w:val="1"/>
        <w:rPr>
          <w:rFonts w:ascii="宋体" w:hAnsi="宋体" w:eastAsia="宋体" w:cs="宋体"/>
          <w:b/>
          <w:bCs/>
          <w:color w:val="auto"/>
          <w:spacing w:val="-4"/>
          <w:sz w:val="30"/>
          <w:szCs w:val="30"/>
        </w:rPr>
      </w:pPr>
    </w:p>
    <w:p w14:paraId="39063F5B">
      <w:pPr>
        <w:spacing w:after="240" w:afterLines="100" w:line="360" w:lineRule="auto"/>
        <w:jc w:val="center"/>
        <w:outlineLvl w:val="1"/>
        <w:rPr>
          <w:rFonts w:ascii="仿宋" w:hAnsi="仿宋" w:eastAsia="仿宋" w:cs="仿宋"/>
          <w:color w:val="auto"/>
          <w:kern w:val="0"/>
          <w:sz w:val="28"/>
          <w:szCs w:val="28"/>
        </w:rPr>
      </w:pPr>
      <w:r>
        <w:rPr>
          <w:rFonts w:ascii="宋体" w:hAnsi="宋体" w:eastAsia="宋体" w:cs="宋体"/>
          <w:b/>
          <w:bCs/>
          <w:color w:val="auto"/>
          <w:spacing w:val="-4"/>
          <w:sz w:val="30"/>
          <w:szCs w:val="30"/>
        </w:rPr>
        <w:t>三、</w:t>
      </w:r>
      <w:r>
        <w:rPr>
          <w:rFonts w:hint="eastAsia" w:ascii="宋体" w:hAnsi="宋体" w:eastAsia="宋体" w:cs="宋体"/>
          <w:b/>
          <w:color w:val="auto"/>
          <w:spacing w:val="-2"/>
          <w:kern w:val="0"/>
          <w:sz w:val="30"/>
          <w:szCs w:val="30"/>
          <w:lang w:val="zh-CN"/>
        </w:rPr>
        <w:t>供应商基本情况介绍（附营业执照等）</w:t>
      </w:r>
    </w:p>
    <w:p w14:paraId="6FEE903A">
      <w:pPr>
        <w:widowControl w:val="0"/>
        <w:tabs>
          <w:tab w:val="left" w:pos="562"/>
          <w:tab w:val="left" w:pos="3372"/>
          <w:tab w:val="left" w:pos="3653"/>
        </w:tabs>
        <w:spacing w:line="0" w:lineRule="atLeast"/>
        <w:jc w:val="center"/>
        <w:rPr>
          <w:rFonts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供应商基本情况表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4CCE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25FF0F0">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tc>
        <w:tc>
          <w:tcPr>
            <w:tcW w:w="7947" w:type="dxa"/>
            <w:gridSpan w:val="6"/>
            <w:vAlign w:val="center"/>
          </w:tcPr>
          <w:p w14:paraId="0AD0CEC9">
            <w:pPr>
              <w:jc w:val="center"/>
              <w:rPr>
                <w:rFonts w:ascii="仿宋" w:hAnsi="仿宋" w:eastAsia="仿宋" w:cs="仿宋"/>
                <w:color w:val="auto"/>
                <w:kern w:val="0"/>
                <w:sz w:val="24"/>
                <w:szCs w:val="24"/>
              </w:rPr>
            </w:pPr>
          </w:p>
        </w:tc>
      </w:tr>
      <w:tr w14:paraId="756C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149ED062">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注册地址</w:t>
            </w:r>
          </w:p>
        </w:tc>
        <w:tc>
          <w:tcPr>
            <w:tcW w:w="3894" w:type="dxa"/>
            <w:gridSpan w:val="3"/>
            <w:vAlign w:val="center"/>
          </w:tcPr>
          <w:p w14:paraId="4BE7B5AD">
            <w:pPr>
              <w:jc w:val="center"/>
              <w:rPr>
                <w:rFonts w:ascii="仿宋" w:hAnsi="仿宋" w:eastAsia="仿宋" w:cs="仿宋"/>
                <w:color w:val="auto"/>
                <w:kern w:val="0"/>
                <w:sz w:val="24"/>
                <w:szCs w:val="24"/>
              </w:rPr>
            </w:pPr>
          </w:p>
        </w:tc>
        <w:tc>
          <w:tcPr>
            <w:tcW w:w="1426" w:type="dxa"/>
            <w:vAlign w:val="center"/>
          </w:tcPr>
          <w:p w14:paraId="1915C569">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邮政编码</w:t>
            </w:r>
          </w:p>
        </w:tc>
        <w:tc>
          <w:tcPr>
            <w:tcW w:w="2627" w:type="dxa"/>
            <w:gridSpan w:val="2"/>
            <w:vAlign w:val="center"/>
          </w:tcPr>
          <w:p w14:paraId="1749CE9B">
            <w:pPr>
              <w:jc w:val="center"/>
              <w:rPr>
                <w:rFonts w:ascii="仿宋" w:hAnsi="仿宋" w:eastAsia="仿宋" w:cs="仿宋"/>
                <w:color w:val="auto"/>
                <w:kern w:val="0"/>
                <w:sz w:val="24"/>
                <w:szCs w:val="24"/>
              </w:rPr>
            </w:pPr>
          </w:p>
        </w:tc>
      </w:tr>
      <w:tr w14:paraId="541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14:paraId="5BAF428C">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350" w:type="dxa"/>
            <w:vAlign w:val="center"/>
          </w:tcPr>
          <w:p w14:paraId="7AD0DF11">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联系人</w:t>
            </w:r>
          </w:p>
        </w:tc>
        <w:tc>
          <w:tcPr>
            <w:tcW w:w="2544" w:type="dxa"/>
            <w:gridSpan w:val="2"/>
            <w:vAlign w:val="center"/>
          </w:tcPr>
          <w:p w14:paraId="24DDD96E">
            <w:pPr>
              <w:jc w:val="center"/>
              <w:rPr>
                <w:rFonts w:ascii="仿宋" w:hAnsi="仿宋" w:eastAsia="仿宋" w:cs="仿宋"/>
                <w:color w:val="auto"/>
                <w:kern w:val="0"/>
                <w:sz w:val="24"/>
                <w:szCs w:val="24"/>
              </w:rPr>
            </w:pPr>
          </w:p>
        </w:tc>
        <w:tc>
          <w:tcPr>
            <w:tcW w:w="1426" w:type="dxa"/>
            <w:vAlign w:val="center"/>
          </w:tcPr>
          <w:p w14:paraId="5C91AC19">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电  话</w:t>
            </w:r>
          </w:p>
        </w:tc>
        <w:tc>
          <w:tcPr>
            <w:tcW w:w="2627" w:type="dxa"/>
            <w:gridSpan w:val="2"/>
            <w:vAlign w:val="center"/>
          </w:tcPr>
          <w:p w14:paraId="3ABBF375">
            <w:pPr>
              <w:jc w:val="center"/>
              <w:rPr>
                <w:rFonts w:ascii="仿宋" w:hAnsi="仿宋" w:eastAsia="仿宋" w:cs="仿宋"/>
                <w:color w:val="auto"/>
                <w:kern w:val="0"/>
                <w:sz w:val="24"/>
                <w:szCs w:val="24"/>
              </w:rPr>
            </w:pPr>
          </w:p>
        </w:tc>
      </w:tr>
      <w:tr w14:paraId="7A58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14:paraId="104E2C1A">
            <w:pPr>
              <w:jc w:val="center"/>
              <w:rPr>
                <w:rFonts w:ascii="仿宋" w:hAnsi="仿宋" w:eastAsia="仿宋" w:cs="仿宋"/>
                <w:color w:val="auto"/>
                <w:kern w:val="0"/>
                <w:sz w:val="24"/>
                <w:szCs w:val="24"/>
              </w:rPr>
            </w:pPr>
          </w:p>
        </w:tc>
        <w:tc>
          <w:tcPr>
            <w:tcW w:w="1350" w:type="dxa"/>
            <w:vAlign w:val="center"/>
          </w:tcPr>
          <w:p w14:paraId="6505B6F2">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传  真</w:t>
            </w:r>
          </w:p>
        </w:tc>
        <w:tc>
          <w:tcPr>
            <w:tcW w:w="2544" w:type="dxa"/>
            <w:gridSpan w:val="2"/>
            <w:vAlign w:val="center"/>
          </w:tcPr>
          <w:p w14:paraId="1BFF81CF">
            <w:pPr>
              <w:jc w:val="center"/>
              <w:rPr>
                <w:rFonts w:ascii="仿宋" w:hAnsi="仿宋" w:eastAsia="仿宋" w:cs="仿宋"/>
                <w:color w:val="auto"/>
                <w:kern w:val="0"/>
                <w:sz w:val="24"/>
                <w:szCs w:val="24"/>
              </w:rPr>
            </w:pPr>
          </w:p>
        </w:tc>
        <w:tc>
          <w:tcPr>
            <w:tcW w:w="1426" w:type="dxa"/>
            <w:vAlign w:val="center"/>
          </w:tcPr>
          <w:p w14:paraId="40EBF70A">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网  址</w:t>
            </w:r>
          </w:p>
        </w:tc>
        <w:tc>
          <w:tcPr>
            <w:tcW w:w="2627" w:type="dxa"/>
            <w:gridSpan w:val="2"/>
            <w:vAlign w:val="center"/>
          </w:tcPr>
          <w:p w14:paraId="46584601">
            <w:pPr>
              <w:jc w:val="center"/>
              <w:rPr>
                <w:rFonts w:ascii="仿宋" w:hAnsi="仿宋" w:eastAsia="仿宋" w:cs="仿宋"/>
                <w:color w:val="auto"/>
                <w:kern w:val="0"/>
                <w:sz w:val="24"/>
                <w:szCs w:val="24"/>
              </w:rPr>
            </w:pPr>
          </w:p>
        </w:tc>
      </w:tr>
      <w:tr w14:paraId="1DF8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B7BA61E">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法定代表人</w:t>
            </w:r>
          </w:p>
        </w:tc>
        <w:tc>
          <w:tcPr>
            <w:tcW w:w="1350" w:type="dxa"/>
            <w:vAlign w:val="center"/>
          </w:tcPr>
          <w:p w14:paraId="4C648BE6">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姓名</w:t>
            </w:r>
          </w:p>
        </w:tc>
        <w:tc>
          <w:tcPr>
            <w:tcW w:w="1138" w:type="dxa"/>
            <w:vAlign w:val="center"/>
          </w:tcPr>
          <w:p w14:paraId="11159D77">
            <w:pPr>
              <w:jc w:val="center"/>
              <w:rPr>
                <w:rFonts w:ascii="仿宋" w:hAnsi="仿宋" w:eastAsia="仿宋" w:cs="仿宋"/>
                <w:color w:val="auto"/>
                <w:kern w:val="0"/>
                <w:sz w:val="24"/>
                <w:szCs w:val="24"/>
              </w:rPr>
            </w:pPr>
          </w:p>
        </w:tc>
        <w:tc>
          <w:tcPr>
            <w:tcW w:w="1406" w:type="dxa"/>
            <w:vAlign w:val="center"/>
          </w:tcPr>
          <w:p w14:paraId="50D2A358">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技术职称</w:t>
            </w:r>
          </w:p>
        </w:tc>
        <w:tc>
          <w:tcPr>
            <w:tcW w:w="1426" w:type="dxa"/>
            <w:vAlign w:val="center"/>
          </w:tcPr>
          <w:p w14:paraId="1242D8BF">
            <w:pPr>
              <w:jc w:val="center"/>
              <w:rPr>
                <w:rFonts w:ascii="仿宋" w:hAnsi="仿宋" w:eastAsia="仿宋" w:cs="仿宋"/>
                <w:color w:val="auto"/>
                <w:kern w:val="0"/>
                <w:sz w:val="24"/>
                <w:szCs w:val="24"/>
              </w:rPr>
            </w:pPr>
          </w:p>
        </w:tc>
        <w:tc>
          <w:tcPr>
            <w:tcW w:w="1059" w:type="dxa"/>
            <w:vAlign w:val="center"/>
          </w:tcPr>
          <w:p w14:paraId="32921ADF">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电话</w:t>
            </w:r>
          </w:p>
        </w:tc>
        <w:tc>
          <w:tcPr>
            <w:tcW w:w="1568" w:type="dxa"/>
            <w:vAlign w:val="center"/>
          </w:tcPr>
          <w:p w14:paraId="091B9C8F">
            <w:pPr>
              <w:jc w:val="center"/>
              <w:rPr>
                <w:rFonts w:ascii="仿宋" w:hAnsi="仿宋" w:eastAsia="仿宋" w:cs="仿宋"/>
                <w:color w:val="auto"/>
                <w:kern w:val="0"/>
                <w:sz w:val="24"/>
                <w:szCs w:val="24"/>
              </w:rPr>
            </w:pPr>
          </w:p>
        </w:tc>
      </w:tr>
      <w:tr w14:paraId="0430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009DA5F">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成立时间</w:t>
            </w:r>
          </w:p>
        </w:tc>
        <w:tc>
          <w:tcPr>
            <w:tcW w:w="7947" w:type="dxa"/>
            <w:gridSpan w:val="6"/>
            <w:vAlign w:val="center"/>
          </w:tcPr>
          <w:p w14:paraId="5B14828D">
            <w:pPr>
              <w:jc w:val="center"/>
              <w:rPr>
                <w:rFonts w:ascii="仿宋" w:hAnsi="仿宋" w:eastAsia="仿宋" w:cs="仿宋"/>
                <w:color w:val="auto"/>
                <w:kern w:val="0"/>
                <w:sz w:val="24"/>
                <w:szCs w:val="24"/>
              </w:rPr>
            </w:pPr>
          </w:p>
        </w:tc>
      </w:tr>
      <w:tr w14:paraId="2287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AC8A44D">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营业执照号</w:t>
            </w:r>
          </w:p>
        </w:tc>
        <w:tc>
          <w:tcPr>
            <w:tcW w:w="2488" w:type="dxa"/>
            <w:gridSpan w:val="2"/>
            <w:vAlign w:val="center"/>
          </w:tcPr>
          <w:p w14:paraId="194FD125">
            <w:pPr>
              <w:jc w:val="center"/>
              <w:rPr>
                <w:rFonts w:ascii="仿宋" w:hAnsi="仿宋" w:eastAsia="仿宋" w:cs="仿宋"/>
                <w:color w:val="auto"/>
                <w:kern w:val="0"/>
                <w:sz w:val="24"/>
                <w:szCs w:val="24"/>
              </w:rPr>
            </w:pPr>
          </w:p>
        </w:tc>
        <w:tc>
          <w:tcPr>
            <w:tcW w:w="1406" w:type="dxa"/>
            <w:vMerge w:val="restart"/>
            <w:vAlign w:val="center"/>
          </w:tcPr>
          <w:p w14:paraId="55C87B05">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企业人员</w:t>
            </w:r>
          </w:p>
        </w:tc>
        <w:tc>
          <w:tcPr>
            <w:tcW w:w="1426" w:type="dxa"/>
            <w:vAlign w:val="center"/>
          </w:tcPr>
          <w:p w14:paraId="772A5422">
            <w:pPr>
              <w:jc w:val="center"/>
              <w:rPr>
                <w:rFonts w:ascii="仿宋" w:hAnsi="仿宋" w:eastAsia="仿宋" w:cs="仿宋"/>
                <w:color w:val="auto"/>
                <w:kern w:val="0"/>
                <w:sz w:val="24"/>
                <w:szCs w:val="24"/>
              </w:rPr>
            </w:pPr>
          </w:p>
        </w:tc>
        <w:tc>
          <w:tcPr>
            <w:tcW w:w="2627" w:type="dxa"/>
            <w:gridSpan w:val="2"/>
            <w:vAlign w:val="center"/>
          </w:tcPr>
          <w:p w14:paraId="041BFF25">
            <w:pPr>
              <w:jc w:val="center"/>
              <w:rPr>
                <w:rFonts w:ascii="仿宋" w:hAnsi="仿宋" w:eastAsia="仿宋" w:cs="仿宋"/>
                <w:color w:val="auto"/>
                <w:kern w:val="0"/>
                <w:sz w:val="24"/>
                <w:szCs w:val="24"/>
              </w:rPr>
            </w:pPr>
          </w:p>
        </w:tc>
      </w:tr>
      <w:tr w14:paraId="337A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880A206">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注册资金</w:t>
            </w:r>
          </w:p>
        </w:tc>
        <w:tc>
          <w:tcPr>
            <w:tcW w:w="2488" w:type="dxa"/>
            <w:gridSpan w:val="2"/>
            <w:vAlign w:val="center"/>
          </w:tcPr>
          <w:p w14:paraId="50B45530">
            <w:pPr>
              <w:jc w:val="center"/>
              <w:rPr>
                <w:rFonts w:ascii="仿宋" w:hAnsi="仿宋" w:eastAsia="仿宋" w:cs="仿宋"/>
                <w:color w:val="auto"/>
                <w:kern w:val="0"/>
                <w:sz w:val="24"/>
                <w:szCs w:val="24"/>
              </w:rPr>
            </w:pPr>
          </w:p>
        </w:tc>
        <w:tc>
          <w:tcPr>
            <w:tcW w:w="1406" w:type="dxa"/>
            <w:vMerge w:val="continue"/>
            <w:vAlign w:val="center"/>
          </w:tcPr>
          <w:p w14:paraId="65411BE7">
            <w:pPr>
              <w:jc w:val="center"/>
              <w:rPr>
                <w:rFonts w:ascii="仿宋" w:hAnsi="仿宋" w:eastAsia="仿宋" w:cs="仿宋"/>
                <w:color w:val="auto"/>
                <w:kern w:val="0"/>
                <w:sz w:val="24"/>
                <w:szCs w:val="24"/>
              </w:rPr>
            </w:pPr>
          </w:p>
        </w:tc>
        <w:tc>
          <w:tcPr>
            <w:tcW w:w="1426" w:type="dxa"/>
            <w:vAlign w:val="center"/>
          </w:tcPr>
          <w:p w14:paraId="01CA4E02">
            <w:pPr>
              <w:jc w:val="center"/>
              <w:rPr>
                <w:rFonts w:ascii="仿宋" w:hAnsi="仿宋" w:eastAsia="仿宋" w:cs="仿宋"/>
                <w:color w:val="auto"/>
                <w:kern w:val="0"/>
                <w:sz w:val="24"/>
                <w:szCs w:val="24"/>
              </w:rPr>
            </w:pPr>
          </w:p>
        </w:tc>
        <w:tc>
          <w:tcPr>
            <w:tcW w:w="2627" w:type="dxa"/>
            <w:gridSpan w:val="2"/>
            <w:vAlign w:val="center"/>
          </w:tcPr>
          <w:p w14:paraId="562F08AD">
            <w:pPr>
              <w:jc w:val="center"/>
              <w:rPr>
                <w:rFonts w:ascii="仿宋" w:hAnsi="仿宋" w:eastAsia="仿宋" w:cs="仿宋"/>
                <w:color w:val="auto"/>
                <w:kern w:val="0"/>
                <w:sz w:val="24"/>
                <w:szCs w:val="24"/>
              </w:rPr>
            </w:pPr>
          </w:p>
        </w:tc>
      </w:tr>
      <w:tr w14:paraId="68E4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2790E714">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开户银行</w:t>
            </w:r>
          </w:p>
        </w:tc>
        <w:tc>
          <w:tcPr>
            <w:tcW w:w="2488" w:type="dxa"/>
            <w:gridSpan w:val="2"/>
            <w:vAlign w:val="center"/>
          </w:tcPr>
          <w:p w14:paraId="56753E13">
            <w:pPr>
              <w:jc w:val="center"/>
              <w:rPr>
                <w:rFonts w:ascii="仿宋" w:hAnsi="仿宋" w:eastAsia="仿宋" w:cs="仿宋"/>
                <w:color w:val="auto"/>
                <w:kern w:val="0"/>
                <w:sz w:val="24"/>
                <w:szCs w:val="24"/>
              </w:rPr>
            </w:pPr>
          </w:p>
        </w:tc>
        <w:tc>
          <w:tcPr>
            <w:tcW w:w="1406" w:type="dxa"/>
            <w:vMerge w:val="continue"/>
            <w:vAlign w:val="center"/>
          </w:tcPr>
          <w:p w14:paraId="6436703D">
            <w:pPr>
              <w:jc w:val="center"/>
              <w:rPr>
                <w:rFonts w:ascii="仿宋" w:hAnsi="仿宋" w:eastAsia="仿宋" w:cs="仿宋"/>
                <w:color w:val="auto"/>
                <w:kern w:val="0"/>
                <w:sz w:val="24"/>
                <w:szCs w:val="24"/>
              </w:rPr>
            </w:pPr>
          </w:p>
        </w:tc>
        <w:tc>
          <w:tcPr>
            <w:tcW w:w="1426" w:type="dxa"/>
            <w:vAlign w:val="center"/>
          </w:tcPr>
          <w:p w14:paraId="6A2DE287">
            <w:pPr>
              <w:jc w:val="center"/>
              <w:rPr>
                <w:rFonts w:ascii="仿宋" w:hAnsi="仿宋" w:eastAsia="仿宋" w:cs="仿宋"/>
                <w:color w:val="auto"/>
                <w:kern w:val="0"/>
                <w:sz w:val="24"/>
                <w:szCs w:val="24"/>
              </w:rPr>
            </w:pPr>
          </w:p>
        </w:tc>
        <w:tc>
          <w:tcPr>
            <w:tcW w:w="2627" w:type="dxa"/>
            <w:gridSpan w:val="2"/>
            <w:vAlign w:val="center"/>
          </w:tcPr>
          <w:p w14:paraId="5B396907">
            <w:pPr>
              <w:jc w:val="center"/>
              <w:rPr>
                <w:rFonts w:ascii="仿宋" w:hAnsi="仿宋" w:eastAsia="仿宋" w:cs="仿宋"/>
                <w:color w:val="auto"/>
                <w:kern w:val="0"/>
                <w:sz w:val="24"/>
                <w:szCs w:val="24"/>
              </w:rPr>
            </w:pPr>
          </w:p>
        </w:tc>
      </w:tr>
      <w:tr w14:paraId="70FA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7A151D64">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账   号</w:t>
            </w:r>
          </w:p>
        </w:tc>
        <w:tc>
          <w:tcPr>
            <w:tcW w:w="2488" w:type="dxa"/>
            <w:gridSpan w:val="2"/>
            <w:vAlign w:val="center"/>
          </w:tcPr>
          <w:p w14:paraId="14350FB7">
            <w:pPr>
              <w:jc w:val="center"/>
              <w:rPr>
                <w:rFonts w:ascii="仿宋" w:hAnsi="仿宋" w:eastAsia="仿宋" w:cs="仿宋"/>
                <w:color w:val="auto"/>
                <w:kern w:val="0"/>
                <w:sz w:val="24"/>
                <w:szCs w:val="24"/>
              </w:rPr>
            </w:pPr>
          </w:p>
        </w:tc>
        <w:tc>
          <w:tcPr>
            <w:tcW w:w="1406" w:type="dxa"/>
            <w:vMerge w:val="continue"/>
            <w:vAlign w:val="center"/>
          </w:tcPr>
          <w:p w14:paraId="72DAE82F">
            <w:pPr>
              <w:jc w:val="center"/>
              <w:rPr>
                <w:rFonts w:ascii="仿宋" w:hAnsi="仿宋" w:eastAsia="仿宋" w:cs="仿宋"/>
                <w:color w:val="auto"/>
                <w:kern w:val="0"/>
                <w:sz w:val="24"/>
                <w:szCs w:val="24"/>
              </w:rPr>
            </w:pPr>
          </w:p>
        </w:tc>
        <w:tc>
          <w:tcPr>
            <w:tcW w:w="1426" w:type="dxa"/>
            <w:vAlign w:val="center"/>
          </w:tcPr>
          <w:p w14:paraId="3E436AB1">
            <w:pPr>
              <w:jc w:val="center"/>
              <w:rPr>
                <w:rFonts w:ascii="仿宋" w:hAnsi="仿宋" w:eastAsia="仿宋" w:cs="仿宋"/>
                <w:color w:val="auto"/>
                <w:kern w:val="0"/>
                <w:sz w:val="24"/>
                <w:szCs w:val="24"/>
              </w:rPr>
            </w:pPr>
          </w:p>
        </w:tc>
        <w:tc>
          <w:tcPr>
            <w:tcW w:w="2627" w:type="dxa"/>
            <w:gridSpan w:val="2"/>
            <w:vAlign w:val="center"/>
          </w:tcPr>
          <w:p w14:paraId="7779F4F2">
            <w:pPr>
              <w:jc w:val="center"/>
              <w:rPr>
                <w:rFonts w:ascii="仿宋" w:hAnsi="仿宋" w:eastAsia="仿宋" w:cs="仿宋"/>
                <w:color w:val="auto"/>
                <w:kern w:val="0"/>
                <w:sz w:val="24"/>
                <w:szCs w:val="24"/>
              </w:rPr>
            </w:pPr>
          </w:p>
        </w:tc>
      </w:tr>
      <w:tr w14:paraId="292A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14:paraId="56DD07FF">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经营范围</w:t>
            </w:r>
          </w:p>
        </w:tc>
        <w:tc>
          <w:tcPr>
            <w:tcW w:w="7947" w:type="dxa"/>
            <w:gridSpan w:val="6"/>
            <w:vAlign w:val="center"/>
          </w:tcPr>
          <w:p w14:paraId="487F65DE">
            <w:pPr>
              <w:jc w:val="center"/>
              <w:rPr>
                <w:rFonts w:ascii="仿宋" w:hAnsi="仿宋" w:eastAsia="仿宋" w:cs="仿宋"/>
                <w:color w:val="auto"/>
                <w:kern w:val="0"/>
                <w:sz w:val="24"/>
                <w:szCs w:val="24"/>
              </w:rPr>
            </w:pPr>
          </w:p>
        </w:tc>
      </w:tr>
      <w:tr w14:paraId="5079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14:paraId="0A264748">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备   注</w:t>
            </w:r>
          </w:p>
        </w:tc>
        <w:tc>
          <w:tcPr>
            <w:tcW w:w="7947" w:type="dxa"/>
            <w:gridSpan w:val="6"/>
            <w:vAlign w:val="center"/>
          </w:tcPr>
          <w:p w14:paraId="6D96239E">
            <w:pPr>
              <w:jc w:val="center"/>
              <w:rPr>
                <w:rFonts w:ascii="仿宋" w:hAnsi="仿宋" w:eastAsia="仿宋" w:cs="仿宋"/>
                <w:color w:val="auto"/>
                <w:kern w:val="0"/>
                <w:sz w:val="24"/>
                <w:szCs w:val="24"/>
              </w:rPr>
            </w:pPr>
          </w:p>
        </w:tc>
      </w:tr>
    </w:tbl>
    <w:p w14:paraId="418055ED">
      <w:pPr>
        <w:spacing w:before="120" w:beforeLines="50"/>
        <w:rPr>
          <w:rFonts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rPr>
        <w:t xml:space="preserve">注：本表后应附企业法人营业执照。（供应商可根据本表自行编制）  </w:t>
      </w:r>
    </w:p>
    <w:p w14:paraId="425753F7">
      <w:pPr>
        <w:spacing w:before="120" w:beforeLines="50"/>
        <w:rPr>
          <w:rFonts w:ascii="仿宋" w:hAnsi="仿宋" w:eastAsia="仿宋" w:cs="仿宋"/>
          <w:b/>
          <w:bCs/>
          <w:color w:val="auto"/>
          <w:kern w:val="0"/>
          <w:sz w:val="24"/>
          <w:szCs w:val="24"/>
        </w:rPr>
      </w:pPr>
    </w:p>
    <w:p w14:paraId="45EB7DE0">
      <w:pPr>
        <w:spacing w:before="98" w:line="220" w:lineRule="auto"/>
        <w:ind w:left="3124"/>
        <w:rPr>
          <w:rFonts w:ascii="宋体" w:hAnsi="宋体" w:eastAsia="宋体" w:cs="宋体"/>
          <w:color w:val="auto"/>
          <w:sz w:val="30"/>
          <w:szCs w:val="30"/>
        </w:rPr>
      </w:pPr>
    </w:p>
    <w:p w14:paraId="5D186365">
      <w:pPr>
        <w:spacing w:line="219" w:lineRule="auto"/>
        <w:rPr>
          <w:rFonts w:ascii="宋体" w:hAnsi="宋体" w:eastAsia="宋体" w:cs="宋体"/>
          <w:color w:val="auto"/>
          <w:sz w:val="24"/>
          <w:szCs w:val="24"/>
        </w:rPr>
        <w:sectPr>
          <w:footerReference r:id="rId42" w:type="default"/>
          <w:pgSz w:w="11906" w:h="16839"/>
          <w:pgMar w:top="400" w:right="1785" w:bottom="1150" w:left="1785" w:header="0" w:footer="987" w:gutter="0"/>
          <w:pgNumType w:fmt="decimal"/>
          <w:cols w:space="720" w:num="1"/>
        </w:sectPr>
      </w:pPr>
    </w:p>
    <w:p w14:paraId="7182E64E">
      <w:pPr>
        <w:pStyle w:val="3"/>
        <w:spacing w:line="282" w:lineRule="auto"/>
        <w:rPr>
          <w:color w:val="auto"/>
        </w:rPr>
      </w:pPr>
    </w:p>
    <w:p w14:paraId="0C16C2A8">
      <w:pPr>
        <w:pStyle w:val="3"/>
        <w:spacing w:line="282" w:lineRule="auto"/>
        <w:rPr>
          <w:color w:val="auto"/>
        </w:rPr>
      </w:pPr>
    </w:p>
    <w:p w14:paraId="2C0F9EB9">
      <w:pPr>
        <w:pStyle w:val="3"/>
        <w:spacing w:line="283" w:lineRule="auto"/>
        <w:rPr>
          <w:color w:val="auto"/>
        </w:rPr>
      </w:pPr>
    </w:p>
    <w:p w14:paraId="13302326">
      <w:pPr>
        <w:spacing w:before="98" w:line="220" w:lineRule="auto"/>
        <w:ind w:left="4091"/>
        <w:rPr>
          <w:rFonts w:ascii="宋体" w:hAnsi="宋体" w:eastAsia="宋体" w:cs="宋体"/>
          <w:color w:val="auto"/>
          <w:sz w:val="30"/>
          <w:szCs w:val="30"/>
        </w:rPr>
      </w:pPr>
      <w:r>
        <w:rPr>
          <w:rFonts w:ascii="宋体" w:hAnsi="宋体" w:eastAsia="宋体" w:cs="宋体"/>
          <w:b/>
          <w:bCs/>
          <w:color w:val="auto"/>
          <w:spacing w:val="-7"/>
          <w:sz w:val="30"/>
          <w:szCs w:val="30"/>
        </w:rPr>
        <w:t>四、</w:t>
      </w:r>
      <w:r>
        <w:rPr>
          <w:rFonts w:ascii="宋体" w:hAnsi="宋体" w:eastAsia="宋体" w:cs="宋体"/>
          <w:b/>
          <w:bCs/>
          <w:color w:val="auto"/>
          <w:spacing w:val="-5"/>
          <w:sz w:val="30"/>
          <w:szCs w:val="30"/>
        </w:rPr>
        <w:t>开标一览表</w:t>
      </w:r>
    </w:p>
    <w:p w14:paraId="43156814">
      <w:pPr>
        <w:spacing w:before="239" w:line="218" w:lineRule="auto"/>
        <w:ind w:left="8428"/>
        <w:rPr>
          <w:rFonts w:ascii="宋体" w:hAnsi="宋体" w:eastAsia="宋体" w:cs="宋体"/>
          <w:color w:val="auto"/>
          <w:sz w:val="24"/>
          <w:szCs w:val="24"/>
        </w:rPr>
      </w:pPr>
      <w:r>
        <w:rPr>
          <w:rFonts w:ascii="宋体" w:hAnsi="宋体" w:eastAsia="宋体" w:cs="宋体"/>
          <w:color w:val="auto"/>
          <w:spacing w:val="-2"/>
          <w:sz w:val="24"/>
          <w:szCs w:val="24"/>
        </w:rPr>
        <w:t>价格单位：元</w:t>
      </w:r>
    </w:p>
    <w:p w14:paraId="6643A223">
      <w:pPr>
        <w:spacing w:line="145" w:lineRule="exact"/>
        <w:rPr>
          <w:color w:val="auto"/>
        </w:rPr>
      </w:pPr>
    </w:p>
    <w:tbl>
      <w:tblPr>
        <w:tblStyle w:val="15"/>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6"/>
        <w:gridCol w:w="7344"/>
      </w:tblGrid>
      <w:tr w14:paraId="23E42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616" w:type="dxa"/>
            <w:vAlign w:val="top"/>
          </w:tcPr>
          <w:p w14:paraId="1FB0D246">
            <w:pPr>
              <w:pStyle w:val="16"/>
              <w:spacing w:before="37" w:line="220" w:lineRule="auto"/>
              <w:ind w:left="835"/>
              <w:rPr>
                <w:color w:val="auto"/>
              </w:rPr>
            </w:pPr>
            <w:r>
              <w:rPr>
                <w:color w:val="auto"/>
                <w:spacing w:val="-3"/>
              </w:rPr>
              <w:t>项目名称</w:t>
            </w:r>
          </w:p>
        </w:tc>
        <w:tc>
          <w:tcPr>
            <w:tcW w:w="7344" w:type="dxa"/>
            <w:vAlign w:val="top"/>
          </w:tcPr>
          <w:p w14:paraId="68519BB7">
            <w:pPr>
              <w:rPr>
                <w:rFonts w:ascii="Arial"/>
                <w:color w:val="auto"/>
                <w:sz w:val="21"/>
              </w:rPr>
            </w:pPr>
          </w:p>
        </w:tc>
      </w:tr>
      <w:tr w14:paraId="07BEF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0AF58D70">
            <w:pPr>
              <w:pStyle w:val="16"/>
              <w:spacing w:before="32" w:line="220" w:lineRule="auto"/>
              <w:ind w:left="835"/>
              <w:rPr>
                <w:color w:val="auto"/>
              </w:rPr>
            </w:pPr>
            <w:r>
              <w:rPr>
                <w:color w:val="auto"/>
                <w:spacing w:val="-3"/>
              </w:rPr>
              <w:t>项目编号</w:t>
            </w:r>
          </w:p>
        </w:tc>
        <w:tc>
          <w:tcPr>
            <w:tcW w:w="7344" w:type="dxa"/>
            <w:vAlign w:val="top"/>
          </w:tcPr>
          <w:p w14:paraId="1E79EB1D">
            <w:pPr>
              <w:rPr>
                <w:rFonts w:ascii="Arial"/>
                <w:color w:val="auto"/>
                <w:sz w:val="21"/>
              </w:rPr>
            </w:pPr>
          </w:p>
        </w:tc>
      </w:tr>
      <w:tr w14:paraId="5B44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2616" w:type="dxa"/>
            <w:vAlign w:val="top"/>
          </w:tcPr>
          <w:p w14:paraId="52C43446">
            <w:pPr>
              <w:spacing w:line="294" w:lineRule="auto"/>
              <w:rPr>
                <w:rFonts w:ascii="Arial"/>
                <w:color w:val="auto"/>
                <w:sz w:val="21"/>
              </w:rPr>
            </w:pPr>
          </w:p>
          <w:p w14:paraId="03D327BC">
            <w:pPr>
              <w:spacing w:line="295" w:lineRule="auto"/>
              <w:rPr>
                <w:rFonts w:ascii="Arial"/>
                <w:color w:val="auto"/>
                <w:sz w:val="21"/>
              </w:rPr>
            </w:pPr>
          </w:p>
          <w:p w14:paraId="4B264F60">
            <w:pPr>
              <w:spacing w:line="295" w:lineRule="auto"/>
              <w:rPr>
                <w:rFonts w:ascii="Arial"/>
                <w:color w:val="auto"/>
                <w:sz w:val="21"/>
              </w:rPr>
            </w:pPr>
          </w:p>
          <w:p w14:paraId="37FE8BFE">
            <w:pPr>
              <w:pStyle w:val="16"/>
              <w:spacing w:before="78" w:line="218" w:lineRule="auto"/>
              <w:ind w:left="654"/>
              <w:rPr>
                <w:color w:val="auto"/>
              </w:rPr>
            </w:pPr>
            <w:r>
              <w:rPr>
                <w:color w:val="auto"/>
                <w:spacing w:val="-10"/>
              </w:rPr>
              <w:t>投</w:t>
            </w:r>
            <w:r>
              <w:rPr>
                <w:color w:val="auto"/>
                <w:spacing w:val="10"/>
              </w:rPr>
              <w:t xml:space="preserve"> </w:t>
            </w:r>
            <w:r>
              <w:rPr>
                <w:color w:val="auto"/>
                <w:spacing w:val="-10"/>
              </w:rPr>
              <w:t>标</w:t>
            </w:r>
            <w:r>
              <w:rPr>
                <w:color w:val="auto"/>
                <w:spacing w:val="16"/>
              </w:rPr>
              <w:t xml:space="preserve"> </w:t>
            </w:r>
            <w:r>
              <w:rPr>
                <w:color w:val="auto"/>
                <w:spacing w:val="-10"/>
              </w:rPr>
              <w:t>总</w:t>
            </w:r>
            <w:r>
              <w:rPr>
                <w:color w:val="auto"/>
                <w:spacing w:val="11"/>
              </w:rPr>
              <w:t xml:space="preserve"> </w:t>
            </w:r>
            <w:r>
              <w:rPr>
                <w:color w:val="auto"/>
                <w:spacing w:val="-10"/>
              </w:rPr>
              <w:t>价</w:t>
            </w:r>
          </w:p>
        </w:tc>
        <w:tc>
          <w:tcPr>
            <w:tcW w:w="7344" w:type="dxa"/>
            <w:vAlign w:val="top"/>
          </w:tcPr>
          <w:p w14:paraId="2520FE86">
            <w:pPr>
              <w:spacing w:line="420" w:lineRule="auto"/>
              <w:rPr>
                <w:rFonts w:ascii="Arial"/>
                <w:color w:val="auto"/>
                <w:sz w:val="21"/>
              </w:rPr>
            </w:pPr>
          </w:p>
          <w:p w14:paraId="360E01B2">
            <w:pPr>
              <w:pStyle w:val="16"/>
              <w:spacing w:before="78" w:line="220" w:lineRule="auto"/>
              <w:ind w:left="116"/>
              <w:rPr>
                <w:color w:val="auto"/>
              </w:rPr>
            </w:pPr>
            <w:r>
              <w:rPr>
                <w:color w:val="auto"/>
                <w:spacing w:val="-4"/>
              </w:rPr>
              <w:t>小写：</w:t>
            </w:r>
            <w:r>
              <w:rPr>
                <w:color w:val="auto"/>
                <w:u w:val="single" w:color="auto"/>
              </w:rPr>
              <w:t xml:space="preserve">                               </w:t>
            </w:r>
            <w:r>
              <w:rPr>
                <w:color w:val="auto"/>
                <w:spacing w:val="-109"/>
              </w:rPr>
              <w:t xml:space="preserve"> </w:t>
            </w:r>
            <w:r>
              <w:rPr>
                <w:color w:val="auto"/>
                <w:spacing w:val="-4"/>
              </w:rPr>
              <w:t>元</w:t>
            </w:r>
          </w:p>
          <w:p w14:paraId="2B992B11">
            <w:pPr>
              <w:spacing w:line="283" w:lineRule="auto"/>
              <w:rPr>
                <w:rFonts w:ascii="Arial"/>
                <w:color w:val="auto"/>
                <w:sz w:val="21"/>
              </w:rPr>
            </w:pPr>
          </w:p>
          <w:p w14:paraId="2EFB25FC">
            <w:pPr>
              <w:spacing w:line="283" w:lineRule="auto"/>
              <w:rPr>
                <w:rFonts w:ascii="Arial"/>
                <w:color w:val="auto"/>
                <w:sz w:val="21"/>
              </w:rPr>
            </w:pPr>
          </w:p>
          <w:p w14:paraId="4909D294">
            <w:pPr>
              <w:pStyle w:val="16"/>
              <w:spacing w:before="78" w:line="220" w:lineRule="auto"/>
              <w:ind w:left="113"/>
              <w:rPr>
                <w:color w:val="auto"/>
              </w:rPr>
            </w:pPr>
            <w:r>
              <w:rPr>
                <w:color w:val="auto"/>
                <w:spacing w:val="-4"/>
              </w:rPr>
              <w:t>大写：</w:t>
            </w:r>
            <w:r>
              <w:rPr>
                <w:color w:val="auto"/>
                <w:u w:val="single" w:color="auto"/>
              </w:rPr>
              <w:t xml:space="preserve">                               </w:t>
            </w:r>
            <w:r>
              <w:rPr>
                <w:color w:val="auto"/>
                <w:spacing w:val="-106"/>
              </w:rPr>
              <w:t xml:space="preserve"> </w:t>
            </w:r>
            <w:r>
              <w:rPr>
                <w:color w:val="auto"/>
                <w:spacing w:val="-4"/>
              </w:rPr>
              <w:t>元</w:t>
            </w:r>
          </w:p>
        </w:tc>
      </w:tr>
      <w:tr w14:paraId="0A4B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6E71579E">
            <w:pPr>
              <w:pStyle w:val="16"/>
              <w:spacing w:before="39" w:line="220" w:lineRule="auto"/>
              <w:ind w:left="592"/>
              <w:rPr>
                <w:color w:val="auto"/>
              </w:rPr>
            </w:pPr>
            <w:r>
              <w:rPr>
                <w:color w:val="auto"/>
                <w:spacing w:val="-2"/>
              </w:rPr>
              <w:t>合同履约期限</w:t>
            </w:r>
          </w:p>
        </w:tc>
        <w:tc>
          <w:tcPr>
            <w:tcW w:w="7344" w:type="dxa"/>
            <w:vAlign w:val="top"/>
          </w:tcPr>
          <w:p w14:paraId="03397217">
            <w:pPr>
              <w:rPr>
                <w:rFonts w:ascii="Arial"/>
                <w:color w:val="auto"/>
                <w:sz w:val="21"/>
              </w:rPr>
            </w:pPr>
          </w:p>
        </w:tc>
      </w:tr>
      <w:tr w14:paraId="3C90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9960" w:type="dxa"/>
            <w:gridSpan w:val="2"/>
            <w:vAlign w:val="top"/>
          </w:tcPr>
          <w:p w14:paraId="1EAB8DE0">
            <w:pPr>
              <w:pStyle w:val="16"/>
              <w:spacing w:before="40" w:line="221" w:lineRule="auto"/>
              <w:ind w:left="115"/>
              <w:rPr>
                <w:color w:val="auto"/>
              </w:rPr>
            </w:pPr>
            <w:r>
              <w:rPr>
                <w:color w:val="auto"/>
                <w:spacing w:val="-15"/>
              </w:rPr>
              <w:t>备注：</w:t>
            </w:r>
          </w:p>
        </w:tc>
      </w:tr>
    </w:tbl>
    <w:p w14:paraId="4B89FBF2">
      <w:pPr>
        <w:pStyle w:val="3"/>
        <w:spacing w:line="276" w:lineRule="auto"/>
        <w:rPr>
          <w:color w:val="auto"/>
        </w:rPr>
      </w:pPr>
    </w:p>
    <w:p w14:paraId="6ADBC68F">
      <w:pPr>
        <w:pStyle w:val="3"/>
        <w:spacing w:line="276" w:lineRule="auto"/>
        <w:rPr>
          <w:color w:val="auto"/>
        </w:rPr>
      </w:pPr>
    </w:p>
    <w:p w14:paraId="4E88305C">
      <w:pPr>
        <w:pStyle w:val="3"/>
        <w:spacing w:line="276" w:lineRule="auto"/>
        <w:rPr>
          <w:color w:val="auto"/>
        </w:rPr>
      </w:pPr>
    </w:p>
    <w:p w14:paraId="5D11E5FB">
      <w:pPr>
        <w:pStyle w:val="3"/>
        <w:spacing w:line="277" w:lineRule="auto"/>
        <w:rPr>
          <w:color w:val="auto"/>
        </w:rPr>
      </w:pPr>
    </w:p>
    <w:p w14:paraId="67691DE8">
      <w:pPr>
        <w:spacing w:before="71" w:line="218" w:lineRule="auto"/>
        <w:ind w:left="123"/>
        <w:rPr>
          <w:rFonts w:ascii="宋体" w:hAnsi="宋体" w:eastAsia="宋体" w:cs="宋体"/>
          <w:color w:val="auto"/>
          <w:sz w:val="22"/>
          <w:szCs w:val="22"/>
        </w:rPr>
      </w:pPr>
      <w:r>
        <w:rPr>
          <w:rFonts w:ascii="宋体" w:hAnsi="宋体" w:eastAsia="宋体" w:cs="宋体"/>
          <w:color w:val="auto"/>
          <w:spacing w:val="-1"/>
          <w:sz w:val="22"/>
          <w:szCs w:val="22"/>
        </w:rPr>
        <w:t>说明：1、供应商严格按照规定的格式填写。 2、任何有选择或有条件的投标</w:t>
      </w:r>
      <w:r>
        <w:rPr>
          <w:rFonts w:ascii="宋体" w:hAnsi="宋体" w:eastAsia="宋体" w:cs="宋体"/>
          <w:color w:val="auto"/>
          <w:spacing w:val="-2"/>
          <w:sz w:val="22"/>
          <w:szCs w:val="22"/>
        </w:rPr>
        <w:t>报价或表中某一包填写多</w:t>
      </w:r>
    </w:p>
    <w:p w14:paraId="53BA82E8">
      <w:pPr>
        <w:spacing w:before="168" w:line="218" w:lineRule="auto"/>
        <w:ind w:left="120"/>
        <w:rPr>
          <w:rFonts w:ascii="宋体" w:hAnsi="宋体" w:eastAsia="宋体" w:cs="宋体"/>
          <w:color w:val="auto"/>
          <w:sz w:val="22"/>
          <w:szCs w:val="22"/>
        </w:rPr>
      </w:pPr>
      <w:r>
        <w:rPr>
          <w:rFonts w:ascii="宋体" w:hAnsi="宋体" w:eastAsia="宋体" w:cs="宋体"/>
          <w:color w:val="auto"/>
          <w:spacing w:val="-3"/>
          <w:sz w:val="22"/>
          <w:szCs w:val="22"/>
        </w:rPr>
        <w:t>个报价，均将导致投标被拒绝。</w:t>
      </w:r>
    </w:p>
    <w:p w14:paraId="5B797C0E">
      <w:pPr>
        <w:pStyle w:val="3"/>
        <w:spacing w:line="266" w:lineRule="auto"/>
        <w:rPr>
          <w:color w:val="auto"/>
        </w:rPr>
      </w:pPr>
    </w:p>
    <w:p w14:paraId="3499C530">
      <w:pPr>
        <w:pStyle w:val="3"/>
        <w:spacing w:line="266" w:lineRule="auto"/>
        <w:rPr>
          <w:color w:val="auto"/>
        </w:rPr>
      </w:pPr>
    </w:p>
    <w:p w14:paraId="22A36714">
      <w:pPr>
        <w:pStyle w:val="3"/>
        <w:spacing w:line="266" w:lineRule="auto"/>
        <w:rPr>
          <w:color w:val="auto"/>
        </w:rPr>
      </w:pPr>
    </w:p>
    <w:p w14:paraId="7B0EE2EB">
      <w:pPr>
        <w:pStyle w:val="3"/>
        <w:spacing w:line="266" w:lineRule="auto"/>
        <w:rPr>
          <w:color w:val="auto"/>
        </w:rPr>
      </w:pPr>
    </w:p>
    <w:p w14:paraId="558E8AA4">
      <w:pPr>
        <w:pStyle w:val="3"/>
        <w:spacing w:line="266" w:lineRule="auto"/>
        <w:rPr>
          <w:color w:val="auto"/>
        </w:rPr>
      </w:pPr>
    </w:p>
    <w:p w14:paraId="369A2087">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6033F253">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53FFA959">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6FAA8797">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581A6F3E">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26591ACC">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541F887A">
      <w:pPr>
        <w:widowControl w:val="0"/>
        <w:numPr>
          <w:ilvl w:val="0"/>
          <w:numId w:val="0"/>
        </w:numPr>
        <w:kinsoku/>
        <w:autoSpaceDE/>
        <w:autoSpaceDN/>
        <w:adjustRightInd/>
        <w:snapToGrid/>
        <w:spacing w:before="100" w:beforeAutospacing="1" w:after="100" w:afterAutospacing="1" w:line="440" w:lineRule="exact"/>
        <w:jc w:val="both"/>
        <w:textAlignment w:val="auto"/>
        <w:outlineLvl w:val="9"/>
        <w:rPr>
          <w:rFonts w:hint="eastAsia" w:ascii="仿宋" w:hAnsi="仿宋" w:eastAsia="仿宋" w:cs="仿宋"/>
          <w:snapToGrid/>
          <w:kern w:val="1"/>
          <w:sz w:val="28"/>
          <w:szCs w:val="28"/>
          <w:lang w:val="zh-CN" w:eastAsia="zh-CN"/>
        </w:rPr>
      </w:pPr>
    </w:p>
    <w:p w14:paraId="3CB7FEAF">
      <w:pPr>
        <w:spacing w:before="98" w:line="220" w:lineRule="auto"/>
        <w:ind w:left="4091"/>
        <w:rPr>
          <w:rFonts w:hint="eastAsia" w:ascii="宋体" w:hAnsi="宋体" w:eastAsia="宋体" w:cs="宋体"/>
          <w:b/>
          <w:bCs/>
          <w:color w:val="auto"/>
          <w:spacing w:val="-5"/>
          <w:sz w:val="30"/>
          <w:szCs w:val="30"/>
          <w:lang w:val="zh-CN" w:eastAsia="zh-CN"/>
        </w:rPr>
      </w:pPr>
      <w:r>
        <w:rPr>
          <w:rFonts w:hint="eastAsia" w:ascii="宋体" w:hAnsi="宋体" w:eastAsia="宋体" w:cs="宋体"/>
          <w:b/>
          <w:bCs/>
          <w:color w:val="auto"/>
          <w:spacing w:val="-5"/>
          <w:sz w:val="30"/>
          <w:szCs w:val="30"/>
          <w:lang w:val="zh-CN" w:eastAsia="zh-CN"/>
        </w:rPr>
        <w:t>分项报价明细表</w:t>
      </w:r>
    </w:p>
    <w:p w14:paraId="61BF4B3C">
      <w:pPr>
        <w:widowControl w:val="0"/>
        <w:kinsoku/>
        <w:autoSpaceDE w:val="0"/>
        <w:autoSpaceDN w:val="0"/>
        <w:adjustRightInd w:val="0"/>
        <w:snapToGrid/>
        <w:spacing w:line="360" w:lineRule="auto"/>
        <w:jc w:val="both"/>
        <w:textAlignment w:val="auto"/>
        <w:rPr>
          <w:rFonts w:ascii="仿宋" w:hAnsi="仿宋" w:eastAsia="仿宋" w:cs="Times New Roman"/>
          <w:b/>
          <w:bCs/>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项目名称：</w:t>
      </w:r>
      <w:r>
        <w:rPr>
          <w:rFonts w:ascii="仿宋" w:hAnsi="仿宋" w:eastAsia="仿宋" w:cs="仿宋"/>
          <w:snapToGrid/>
          <w:color w:val="auto"/>
          <w:kern w:val="2"/>
          <w:sz w:val="24"/>
          <w:szCs w:val="24"/>
          <w:lang w:val="zh-CN" w:eastAsia="zh-CN"/>
        </w:rPr>
        <w:t xml:space="preserve">                             </w:t>
      </w:r>
      <w:r>
        <w:rPr>
          <w:rFonts w:hint="eastAsia" w:ascii="仿宋" w:hAnsi="仿宋" w:eastAsia="仿宋" w:cs="仿宋"/>
          <w:snapToGrid/>
          <w:color w:val="auto"/>
          <w:kern w:val="2"/>
          <w:sz w:val="24"/>
          <w:szCs w:val="24"/>
          <w:lang w:val="zh-CN" w:eastAsia="zh-CN"/>
        </w:rPr>
        <w:t>项目编号：</w:t>
      </w:r>
      <w:r>
        <w:rPr>
          <w:rFonts w:ascii="仿宋" w:hAnsi="仿宋" w:eastAsia="仿宋" w:cs="仿宋"/>
          <w:snapToGrid/>
          <w:color w:val="auto"/>
          <w:kern w:val="2"/>
          <w:sz w:val="24"/>
          <w:szCs w:val="24"/>
          <w:lang w:val="zh-CN" w:eastAsia="zh-CN"/>
        </w:rPr>
        <w:t xml:space="preserve"> </w:t>
      </w:r>
    </w:p>
    <w:tbl>
      <w:tblPr>
        <w:tblStyle w:val="10"/>
        <w:tblW w:w="9640"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2753"/>
        <w:gridCol w:w="4624"/>
        <w:gridCol w:w="1423"/>
      </w:tblGrid>
      <w:tr w14:paraId="1920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840" w:type="dxa"/>
            <w:noWrap w:val="0"/>
            <w:vAlign w:val="center"/>
          </w:tcPr>
          <w:p w14:paraId="72ECCE16">
            <w:pPr>
              <w:widowControl w:val="0"/>
              <w:tabs>
                <w:tab w:val="left" w:pos="1418"/>
              </w:tabs>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val="zh-CN" w:eastAsia="zh-CN"/>
              </w:rPr>
            </w:pPr>
            <w:r>
              <w:rPr>
                <w:rFonts w:hint="eastAsia" w:ascii="仿宋" w:hAnsi="仿宋" w:eastAsia="仿宋" w:cs="仿宋"/>
                <w:snapToGrid/>
                <w:kern w:val="2"/>
                <w:sz w:val="24"/>
                <w:szCs w:val="24"/>
                <w:lang w:val="zh-CN" w:eastAsia="zh-CN"/>
              </w:rPr>
              <w:t>序号</w:t>
            </w:r>
          </w:p>
        </w:tc>
        <w:tc>
          <w:tcPr>
            <w:tcW w:w="2753" w:type="dxa"/>
            <w:noWrap w:val="0"/>
            <w:vAlign w:val="center"/>
          </w:tcPr>
          <w:p w14:paraId="3F81B5D7">
            <w:pPr>
              <w:widowControl w:val="0"/>
              <w:tabs>
                <w:tab w:val="left" w:pos="1418"/>
              </w:tabs>
              <w:kinsoku/>
              <w:autoSpaceDE w:val="0"/>
              <w:autoSpaceDN w:val="0"/>
              <w:adjustRightInd w:val="0"/>
              <w:snapToGrid/>
              <w:spacing w:line="360" w:lineRule="auto"/>
              <w:jc w:val="center"/>
              <w:textAlignment w:val="auto"/>
              <w:rPr>
                <w:rFonts w:hint="eastAsia" w:ascii="仿宋" w:hAnsi="仿宋" w:eastAsia="仿宋" w:cs="Times New Roman"/>
                <w:snapToGrid/>
                <w:kern w:val="2"/>
                <w:sz w:val="24"/>
                <w:szCs w:val="24"/>
                <w:lang w:val="zh-CN" w:eastAsia="zh-CN"/>
              </w:rPr>
            </w:pPr>
            <w:r>
              <w:rPr>
                <w:rFonts w:hint="eastAsia" w:ascii="仿宋" w:hAnsi="仿宋" w:eastAsia="仿宋" w:cs="仿宋"/>
                <w:snapToGrid/>
                <w:kern w:val="2"/>
                <w:sz w:val="24"/>
                <w:szCs w:val="24"/>
                <w:lang w:val="zh-CN" w:eastAsia="zh-CN"/>
              </w:rPr>
              <w:t>服务</w:t>
            </w:r>
            <w:r>
              <w:rPr>
                <w:rFonts w:hint="eastAsia" w:ascii="仿宋" w:hAnsi="仿宋" w:eastAsia="仿宋" w:cs="仿宋"/>
                <w:snapToGrid/>
                <w:kern w:val="2"/>
                <w:sz w:val="24"/>
                <w:szCs w:val="24"/>
                <w:lang w:val="en-US" w:eastAsia="zh-CN"/>
              </w:rPr>
              <w:t>内容</w:t>
            </w:r>
          </w:p>
        </w:tc>
        <w:tc>
          <w:tcPr>
            <w:tcW w:w="4624" w:type="dxa"/>
            <w:noWrap w:val="0"/>
            <w:vAlign w:val="center"/>
          </w:tcPr>
          <w:p w14:paraId="651035B6">
            <w:pPr>
              <w:widowControl w:val="0"/>
              <w:tabs>
                <w:tab w:val="left" w:pos="1418"/>
              </w:tabs>
              <w:kinsoku/>
              <w:autoSpaceDE w:val="0"/>
              <w:autoSpaceDN w:val="0"/>
              <w:adjustRightInd w:val="0"/>
              <w:snapToGrid/>
              <w:spacing w:line="360" w:lineRule="auto"/>
              <w:jc w:val="center"/>
              <w:textAlignment w:val="auto"/>
              <w:rPr>
                <w:rFonts w:hint="default" w:ascii="仿宋" w:hAnsi="仿宋" w:eastAsia="仿宋" w:cs="Times New Roman"/>
                <w:snapToGrid/>
                <w:kern w:val="2"/>
                <w:sz w:val="24"/>
                <w:szCs w:val="24"/>
                <w:lang w:val="en-US" w:eastAsia="zh-CN"/>
              </w:rPr>
            </w:pPr>
            <w:r>
              <w:rPr>
                <w:rFonts w:hint="eastAsia" w:ascii="仿宋" w:hAnsi="仿宋" w:eastAsia="仿宋" w:cs="Times New Roman"/>
                <w:snapToGrid/>
                <w:kern w:val="2"/>
                <w:sz w:val="24"/>
                <w:szCs w:val="24"/>
                <w:lang w:val="en-US" w:eastAsia="zh-CN"/>
              </w:rPr>
              <w:t>报价（元）</w:t>
            </w:r>
          </w:p>
        </w:tc>
        <w:tc>
          <w:tcPr>
            <w:tcW w:w="1423" w:type="dxa"/>
            <w:noWrap w:val="0"/>
            <w:vAlign w:val="center"/>
          </w:tcPr>
          <w:p w14:paraId="7FC85BE7">
            <w:pPr>
              <w:widowControl w:val="0"/>
              <w:tabs>
                <w:tab w:val="left" w:pos="1418"/>
              </w:tabs>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val="zh-CN" w:eastAsia="zh-CN"/>
              </w:rPr>
            </w:pPr>
            <w:r>
              <w:rPr>
                <w:rFonts w:hint="eastAsia" w:ascii="仿宋" w:hAnsi="Times New Roman" w:eastAsia="仿宋" w:cs="仿宋"/>
                <w:snapToGrid/>
                <w:kern w:val="2"/>
                <w:sz w:val="24"/>
                <w:szCs w:val="22"/>
                <w:lang w:val="zh-CN" w:eastAsia="zh-CN"/>
              </w:rPr>
              <w:t>备注</w:t>
            </w:r>
          </w:p>
        </w:tc>
      </w:tr>
      <w:tr w14:paraId="3F9E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444F3DA2">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r>
              <w:rPr>
                <w:rFonts w:ascii="仿宋" w:hAnsi="仿宋" w:eastAsia="仿宋" w:cs="仿宋"/>
                <w:snapToGrid/>
                <w:kern w:val="2"/>
                <w:sz w:val="24"/>
                <w:szCs w:val="24"/>
                <w:lang w:eastAsia="zh-CN"/>
              </w:rPr>
              <w:t>1</w:t>
            </w:r>
          </w:p>
        </w:tc>
        <w:tc>
          <w:tcPr>
            <w:tcW w:w="2753" w:type="dxa"/>
            <w:noWrap w:val="0"/>
            <w:vAlign w:val="center"/>
          </w:tcPr>
          <w:p w14:paraId="44C41406">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5878B288">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5E05CC2D">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04B8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4120FE4B">
            <w:pPr>
              <w:widowControl w:val="0"/>
              <w:kinsoku/>
              <w:autoSpaceDE w:val="0"/>
              <w:autoSpaceDN w:val="0"/>
              <w:adjustRightInd w:val="0"/>
              <w:snapToGrid/>
              <w:spacing w:line="360" w:lineRule="auto"/>
              <w:jc w:val="center"/>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w:t>
            </w:r>
          </w:p>
        </w:tc>
        <w:tc>
          <w:tcPr>
            <w:tcW w:w="2753" w:type="dxa"/>
            <w:noWrap w:val="0"/>
            <w:vAlign w:val="center"/>
          </w:tcPr>
          <w:p w14:paraId="0DB0CF3F">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7F931E1E">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45ACE3F6">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6852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840" w:type="dxa"/>
            <w:noWrap w:val="0"/>
            <w:vAlign w:val="center"/>
          </w:tcPr>
          <w:p w14:paraId="0B03BCD9">
            <w:pPr>
              <w:widowControl w:val="0"/>
              <w:kinsoku/>
              <w:autoSpaceDE w:val="0"/>
              <w:autoSpaceDN w:val="0"/>
              <w:adjustRightInd w:val="0"/>
              <w:snapToGrid/>
              <w:spacing w:line="360" w:lineRule="auto"/>
              <w:jc w:val="center"/>
              <w:textAlignment w:val="auto"/>
              <w:rPr>
                <w:rFonts w:hint="default"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w:t>
            </w:r>
          </w:p>
        </w:tc>
        <w:tc>
          <w:tcPr>
            <w:tcW w:w="2753" w:type="dxa"/>
            <w:noWrap w:val="0"/>
            <w:vAlign w:val="center"/>
          </w:tcPr>
          <w:p w14:paraId="7D5768EB">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c>
          <w:tcPr>
            <w:tcW w:w="4624" w:type="dxa"/>
            <w:noWrap w:val="0"/>
            <w:vAlign w:val="top"/>
          </w:tcPr>
          <w:p w14:paraId="15F1EC19">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c>
          <w:tcPr>
            <w:tcW w:w="1423" w:type="dxa"/>
            <w:noWrap w:val="0"/>
            <w:vAlign w:val="center"/>
          </w:tcPr>
          <w:p w14:paraId="4964E072">
            <w:pPr>
              <w:widowControl w:val="0"/>
              <w:kinsoku/>
              <w:autoSpaceDE w:val="0"/>
              <w:autoSpaceDN w:val="0"/>
              <w:adjustRightInd w:val="0"/>
              <w:snapToGrid/>
              <w:spacing w:line="360" w:lineRule="auto"/>
              <w:jc w:val="center"/>
              <w:textAlignment w:val="auto"/>
              <w:rPr>
                <w:rFonts w:ascii="仿宋" w:hAnsi="仿宋" w:eastAsia="仿宋" w:cs="Times New Roman"/>
                <w:snapToGrid/>
                <w:kern w:val="2"/>
                <w:sz w:val="24"/>
                <w:szCs w:val="24"/>
                <w:lang w:eastAsia="zh-CN"/>
              </w:rPr>
            </w:pPr>
          </w:p>
        </w:tc>
      </w:tr>
      <w:tr w14:paraId="56B79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3593" w:type="dxa"/>
            <w:gridSpan w:val="2"/>
            <w:noWrap w:val="0"/>
            <w:vAlign w:val="center"/>
          </w:tcPr>
          <w:p w14:paraId="02453B6B">
            <w:pPr>
              <w:widowControl w:val="0"/>
              <w:kinsoku/>
              <w:autoSpaceDE/>
              <w:autoSpaceDN/>
              <w:adjustRightInd/>
              <w:snapToGrid/>
              <w:spacing w:line="360" w:lineRule="auto"/>
              <w:jc w:val="both"/>
              <w:textAlignment w:val="auto"/>
              <w:rPr>
                <w:rFonts w:ascii="仿宋" w:hAnsi="仿宋" w:eastAsia="仿宋" w:cs="宋体"/>
                <w:snapToGrid/>
                <w:kern w:val="2"/>
                <w:sz w:val="24"/>
                <w:szCs w:val="24"/>
                <w:lang w:val="zh-CN" w:eastAsia="zh-CN" w:bidi="ar-SA"/>
              </w:rPr>
            </w:pPr>
            <w:r>
              <w:rPr>
                <w:rFonts w:hint="eastAsia" w:ascii="仿宋" w:hAnsi="仿宋" w:eastAsia="仿宋" w:cs="宋体"/>
                <w:snapToGrid/>
                <w:kern w:val="2"/>
                <w:sz w:val="24"/>
                <w:szCs w:val="20"/>
                <w:lang w:val="en-US" w:eastAsia="zh-CN" w:bidi="ar-SA"/>
              </w:rPr>
              <w:t>服务项目费用总计</w:t>
            </w:r>
            <w:r>
              <w:rPr>
                <w:rFonts w:hint="eastAsia" w:ascii="仿宋" w:hAnsi="仿宋" w:eastAsia="仿宋" w:cs="Times New Roman"/>
                <w:snapToGrid/>
                <w:kern w:val="2"/>
                <w:sz w:val="24"/>
                <w:szCs w:val="24"/>
                <w:lang w:val="en-US" w:eastAsia="zh-CN"/>
              </w:rPr>
              <w:t>（元）</w:t>
            </w:r>
          </w:p>
        </w:tc>
        <w:tc>
          <w:tcPr>
            <w:tcW w:w="6047" w:type="dxa"/>
            <w:gridSpan w:val="2"/>
            <w:noWrap w:val="0"/>
            <w:vAlign w:val="top"/>
          </w:tcPr>
          <w:p w14:paraId="3F222294">
            <w:pPr>
              <w:widowControl w:val="0"/>
              <w:kinsoku/>
              <w:autoSpaceDE w:val="0"/>
              <w:autoSpaceDN w:val="0"/>
              <w:adjustRightInd w:val="0"/>
              <w:snapToGrid/>
              <w:spacing w:line="360" w:lineRule="auto"/>
              <w:jc w:val="both"/>
              <w:textAlignment w:val="auto"/>
              <w:rPr>
                <w:rFonts w:ascii="仿宋" w:hAnsi="仿宋" w:eastAsia="仿宋" w:cs="Times New Roman"/>
                <w:snapToGrid/>
                <w:kern w:val="2"/>
                <w:sz w:val="24"/>
                <w:szCs w:val="24"/>
                <w:lang w:eastAsia="zh-CN"/>
              </w:rPr>
            </w:pPr>
          </w:p>
        </w:tc>
      </w:tr>
    </w:tbl>
    <w:p w14:paraId="76B0CDDF">
      <w:pPr>
        <w:widowControl w:val="0"/>
        <w:kinsoku/>
        <w:autoSpaceDE/>
        <w:autoSpaceDN/>
        <w:adjustRightInd/>
        <w:snapToGrid/>
        <w:spacing w:line="440" w:lineRule="exact"/>
        <w:jc w:val="both"/>
        <w:textAlignment w:val="auto"/>
        <w:rPr>
          <w:rFonts w:hint="default" w:ascii="仿宋" w:hAnsi="仿宋" w:eastAsia="仿宋" w:cs="Times New Roman"/>
          <w:snapToGrid/>
          <w:kern w:val="2"/>
          <w:sz w:val="24"/>
          <w:szCs w:val="24"/>
          <w:lang w:val="en-US" w:eastAsia="zh-CN"/>
        </w:rPr>
      </w:pPr>
      <w:r>
        <w:rPr>
          <w:rFonts w:hint="eastAsia" w:ascii="仿宋" w:hAnsi="仿宋" w:eastAsia="仿宋" w:cs="Times New Roman"/>
          <w:snapToGrid/>
          <w:kern w:val="2"/>
          <w:sz w:val="24"/>
          <w:szCs w:val="24"/>
          <w:lang w:val="en-US" w:eastAsia="zh-CN"/>
        </w:rPr>
        <w:t>投标人可自行添加格式</w:t>
      </w:r>
    </w:p>
    <w:p w14:paraId="4D92E5EC">
      <w:pPr>
        <w:widowControl w:val="0"/>
        <w:kinsoku/>
        <w:autoSpaceDE/>
        <w:autoSpaceDN/>
        <w:adjustRightInd/>
        <w:snapToGrid/>
        <w:spacing w:line="440" w:lineRule="exact"/>
        <w:jc w:val="both"/>
        <w:textAlignment w:val="auto"/>
        <w:outlineLvl w:val="9"/>
        <w:rPr>
          <w:rFonts w:hint="eastAsia"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注：上述</w:t>
      </w:r>
      <w:r>
        <w:rPr>
          <w:rFonts w:hint="eastAsia" w:ascii="仿宋" w:hAnsi="仿宋" w:eastAsia="仿宋" w:cs="仿宋"/>
          <w:snapToGrid/>
          <w:kern w:val="2"/>
          <w:sz w:val="24"/>
          <w:szCs w:val="24"/>
          <w:lang w:eastAsia="zh-CN"/>
        </w:rPr>
        <w:t>报价含</w:t>
      </w:r>
      <w:r>
        <w:rPr>
          <w:rFonts w:hint="eastAsia" w:ascii="仿宋" w:hAnsi="仿宋" w:eastAsia="仿宋" w:cs="仿宋"/>
          <w:snapToGrid/>
          <w:kern w:val="2"/>
          <w:sz w:val="24"/>
          <w:szCs w:val="24"/>
          <w:lang w:val="en-US" w:eastAsia="zh-CN"/>
        </w:rPr>
        <w:t>完成服务成果的一切费用、包括交通费、餐饮费、税费等</w:t>
      </w:r>
      <w:r>
        <w:rPr>
          <w:rFonts w:hint="eastAsia" w:ascii="仿宋" w:hAnsi="仿宋" w:eastAsia="仿宋" w:cs="Times New Roman"/>
          <w:snapToGrid/>
          <w:kern w:val="2"/>
          <w:sz w:val="24"/>
          <w:szCs w:val="24"/>
          <w:lang w:eastAsia="zh-CN"/>
        </w:rPr>
        <w:t>。</w:t>
      </w:r>
    </w:p>
    <w:p w14:paraId="41738257">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5675E199">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59B5DDDA">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4525C3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09AFB075">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BBAD1E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3BF146E4">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3A17BB0F">
      <w:pPr>
        <w:spacing w:before="215" w:line="220" w:lineRule="auto"/>
        <w:jc w:val="center"/>
        <w:rPr>
          <w:rFonts w:ascii="宋体" w:hAnsi="宋体" w:eastAsia="宋体" w:cs="宋体"/>
          <w:color w:val="auto"/>
          <w:sz w:val="30"/>
          <w:szCs w:val="30"/>
        </w:rPr>
      </w:pPr>
      <w:r>
        <w:rPr>
          <w:rFonts w:hint="eastAsia" w:ascii="宋体" w:hAnsi="宋体" w:eastAsia="宋体" w:cs="宋体"/>
          <w:b/>
          <w:bCs/>
          <w:color w:val="auto"/>
          <w:spacing w:val="-4"/>
          <w:sz w:val="30"/>
          <w:szCs w:val="30"/>
          <w:lang w:val="en-US" w:eastAsia="zh-CN"/>
        </w:rPr>
        <w:t>五、</w:t>
      </w:r>
      <w:r>
        <w:rPr>
          <w:rFonts w:ascii="宋体" w:hAnsi="宋体" w:eastAsia="宋体" w:cs="宋体"/>
          <w:b/>
          <w:bCs/>
          <w:color w:val="auto"/>
          <w:spacing w:val="-4"/>
          <w:sz w:val="30"/>
          <w:szCs w:val="30"/>
        </w:rPr>
        <w:t>商务偏差表</w:t>
      </w:r>
    </w:p>
    <w:p w14:paraId="080BAAAE">
      <w:pPr>
        <w:spacing w:line="203" w:lineRule="exact"/>
        <w:rPr>
          <w:color w:val="auto"/>
        </w:rPr>
      </w:pPr>
    </w:p>
    <w:tbl>
      <w:tblPr>
        <w:tblStyle w:val="15"/>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261"/>
        <w:gridCol w:w="3604"/>
        <w:gridCol w:w="1969"/>
      </w:tblGrid>
      <w:tr w14:paraId="57BD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4D0E3667">
            <w:pPr>
              <w:pStyle w:val="16"/>
              <w:spacing w:before="170" w:line="205" w:lineRule="auto"/>
              <w:ind w:left="323"/>
              <w:rPr>
                <w:color w:val="auto"/>
              </w:rPr>
            </w:pPr>
            <w:r>
              <w:rPr>
                <w:color w:val="auto"/>
                <w:spacing w:val="-3"/>
              </w:rPr>
              <w:t>序号</w:t>
            </w:r>
          </w:p>
        </w:tc>
        <w:tc>
          <w:tcPr>
            <w:tcW w:w="3261" w:type="dxa"/>
            <w:vAlign w:val="top"/>
          </w:tcPr>
          <w:p w14:paraId="10F3B4BA">
            <w:pPr>
              <w:pStyle w:val="16"/>
              <w:spacing w:before="170" w:line="205" w:lineRule="auto"/>
              <w:ind w:left="431"/>
              <w:rPr>
                <w:color w:val="auto"/>
              </w:rPr>
            </w:pPr>
            <w:r>
              <w:rPr>
                <w:color w:val="auto"/>
                <w:spacing w:val="-1"/>
              </w:rPr>
              <w:t>磋商文件章节及条款号</w:t>
            </w:r>
          </w:p>
        </w:tc>
        <w:tc>
          <w:tcPr>
            <w:tcW w:w="3604" w:type="dxa"/>
            <w:vAlign w:val="top"/>
          </w:tcPr>
          <w:p w14:paraId="5F5F2213">
            <w:pPr>
              <w:pStyle w:val="16"/>
              <w:spacing w:before="170" w:line="205" w:lineRule="auto"/>
              <w:ind w:left="619"/>
              <w:rPr>
                <w:color w:val="auto"/>
              </w:rPr>
            </w:pPr>
            <w:r>
              <w:rPr>
                <w:color w:val="auto"/>
                <w:spacing w:val="-2"/>
              </w:rPr>
              <w:t>响应文件章节及条款号</w:t>
            </w:r>
          </w:p>
        </w:tc>
        <w:tc>
          <w:tcPr>
            <w:tcW w:w="1969" w:type="dxa"/>
            <w:vAlign w:val="top"/>
          </w:tcPr>
          <w:p w14:paraId="54C89829">
            <w:pPr>
              <w:pStyle w:val="16"/>
              <w:spacing w:before="170" w:line="205" w:lineRule="auto"/>
              <w:ind w:left="510"/>
              <w:rPr>
                <w:color w:val="auto"/>
              </w:rPr>
            </w:pPr>
            <w:r>
              <w:rPr>
                <w:color w:val="auto"/>
                <w:spacing w:val="-2"/>
              </w:rPr>
              <w:t>偏差说明</w:t>
            </w:r>
          </w:p>
        </w:tc>
      </w:tr>
      <w:tr w14:paraId="05A4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79A1F23F">
            <w:pPr>
              <w:pStyle w:val="16"/>
              <w:spacing w:before="207" w:line="173" w:lineRule="auto"/>
              <w:ind w:left="522"/>
              <w:rPr>
                <w:color w:val="auto"/>
              </w:rPr>
            </w:pPr>
            <w:r>
              <w:rPr>
                <w:color w:val="auto"/>
              </w:rPr>
              <w:t>1</w:t>
            </w:r>
          </w:p>
        </w:tc>
        <w:tc>
          <w:tcPr>
            <w:tcW w:w="3261" w:type="dxa"/>
            <w:vAlign w:val="top"/>
          </w:tcPr>
          <w:p w14:paraId="02E588B1">
            <w:pPr>
              <w:rPr>
                <w:rFonts w:hint="eastAsia" w:ascii="Arial" w:eastAsia="宋体"/>
                <w:color w:val="auto"/>
                <w:sz w:val="21"/>
                <w:lang w:val="en-US" w:eastAsia="zh-CN"/>
              </w:rPr>
            </w:pPr>
          </w:p>
        </w:tc>
        <w:tc>
          <w:tcPr>
            <w:tcW w:w="3604" w:type="dxa"/>
            <w:vAlign w:val="top"/>
          </w:tcPr>
          <w:p w14:paraId="0B999240">
            <w:pPr>
              <w:rPr>
                <w:rFonts w:ascii="Arial"/>
                <w:color w:val="auto"/>
                <w:sz w:val="21"/>
              </w:rPr>
            </w:pPr>
          </w:p>
        </w:tc>
        <w:tc>
          <w:tcPr>
            <w:tcW w:w="1969" w:type="dxa"/>
            <w:vAlign w:val="top"/>
          </w:tcPr>
          <w:p w14:paraId="416BD1F5">
            <w:pPr>
              <w:rPr>
                <w:rFonts w:ascii="Arial"/>
                <w:color w:val="auto"/>
                <w:sz w:val="21"/>
              </w:rPr>
            </w:pPr>
          </w:p>
        </w:tc>
      </w:tr>
      <w:tr w14:paraId="15A5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1FF50AD9">
            <w:pPr>
              <w:pStyle w:val="16"/>
              <w:spacing w:before="209" w:line="172" w:lineRule="auto"/>
              <w:ind w:left="507"/>
              <w:rPr>
                <w:color w:val="auto"/>
              </w:rPr>
            </w:pPr>
            <w:r>
              <w:rPr>
                <w:color w:val="auto"/>
              </w:rPr>
              <w:t>2</w:t>
            </w:r>
          </w:p>
        </w:tc>
        <w:tc>
          <w:tcPr>
            <w:tcW w:w="3261" w:type="dxa"/>
            <w:vAlign w:val="top"/>
          </w:tcPr>
          <w:p w14:paraId="4DC57D35">
            <w:pPr>
              <w:rPr>
                <w:rFonts w:ascii="Arial"/>
                <w:color w:val="auto"/>
                <w:sz w:val="21"/>
              </w:rPr>
            </w:pPr>
          </w:p>
        </w:tc>
        <w:tc>
          <w:tcPr>
            <w:tcW w:w="3604" w:type="dxa"/>
            <w:vAlign w:val="top"/>
          </w:tcPr>
          <w:p w14:paraId="3BDC753A">
            <w:pPr>
              <w:rPr>
                <w:rFonts w:ascii="Arial"/>
                <w:color w:val="auto"/>
                <w:sz w:val="21"/>
              </w:rPr>
            </w:pPr>
          </w:p>
        </w:tc>
        <w:tc>
          <w:tcPr>
            <w:tcW w:w="1969" w:type="dxa"/>
            <w:vAlign w:val="top"/>
          </w:tcPr>
          <w:p w14:paraId="4A7EBE50">
            <w:pPr>
              <w:rPr>
                <w:rFonts w:ascii="Arial"/>
                <w:color w:val="auto"/>
                <w:sz w:val="21"/>
              </w:rPr>
            </w:pPr>
          </w:p>
        </w:tc>
      </w:tr>
      <w:tr w14:paraId="0B46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7BEBE970">
            <w:pPr>
              <w:pStyle w:val="16"/>
              <w:spacing w:before="210" w:line="171" w:lineRule="auto"/>
              <w:ind w:left="509"/>
              <w:rPr>
                <w:color w:val="auto"/>
              </w:rPr>
            </w:pPr>
            <w:r>
              <w:rPr>
                <w:color w:val="auto"/>
              </w:rPr>
              <w:t>3</w:t>
            </w:r>
          </w:p>
        </w:tc>
        <w:tc>
          <w:tcPr>
            <w:tcW w:w="3261" w:type="dxa"/>
            <w:vAlign w:val="top"/>
          </w:tcPr>
          <w:p w14:paraId="7A2691D2">
            <w:pPr>
              <w:rPr>
                <w:rFonts w:ascii="Arial"/>
                <w:color w:val="auto"/>
                <w:sz w:val="21"/>
              </w:rPr>
            </w:pPr>
          </w:p>
        </w:tc>
        <w:tc>
          <w:tcPr>
            <w:tcW w:w="3604" w:type="dxa"/>
            <w:vAlign w:val="top"/>
          </w:tcPr>
          <w:p w14:paraId="1B33550D">
            <w:pPr>
              <w:rPr>
                <w:rFonts w:ascii="Arial"/>
                <w:color w:val="auto"/>
                <w:sz w:val="21"/>
              </w:rPr>
            </w:pPr>
          </w:p>
        </w:tc>
        <w:tc>
          <w:tcPr>
            <w:tcW w:w="1969" w:type="dxa"/>
            <w:vAlign w:val="top"/>
          </w:tcPr>
          <w:p w14:paraId="3AA53877">
            <w:pPr>
              <w:rPr>
                <w:rFonts w:ascii="Arial"/>
                <w:color w:val="auto"/>
                <w:sz w:val="21"/>
              </w:rPr>
            </w:pPr>
          </w:p>
        </w:tc>
      </w:tr>
      <w:tr w14:paraId="721D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54F8BE6D">
            <w:pPr>
              <w:pStyle w:val="16"/>
              <w:spacing w:before="212" w:line="169" w:lineRule="auto"/>
              <w:ind w:left="503"/>
              <w:rPr>
                <w:color w:val="auto"/>
              </w:rPr>
            </w:pPr>
            <w:r>
              <w:rPr>
                <w:color w:val="auto"/>
              </w:rPr>
              <w:t>4</w:t>
            </w:r>
          </w:p>
        </w:tc>
        <w:tc>
          <w:tcPr>
            <w:tcW w:w="3261" w:type="dxa"/>
            <w:vAlign w:val="top"/>
          </w:tcPr>
          <w:p w14:paraId="1AF14715">
            <w:pPr>
              <w:rPr>
                <w:rFonts w:ascii="Arial"/>
                <w:color w:val="auto"/>
                <w:sz w:val="21"/>
              </w:rPr>
            </w:pPr>
          </w:p>
        </w:tc>
        <w:tc>
          <w:tcPr>
            <w:tcW w:w="3604" w:type="dxa"/>
            <w:vAlign w:val="top"/>
          </w:tcPr>
          <w:p w14:paraId="7584C126">
            <w:pPr>
              <w:rPr>
                <w:rFonts w:ascii="Arial"/>
                <w:color w:val="auto"/>
                <w:sz w:val="21"/>
              </w:rPr>
            </w:pPr>
          </w:p>
        </w:tc>
        <w:tc>
          <w:tcPr>
            <w:tcW w:w="1969" w:type="dxa"/>
            <w:vAlign w:val="top"/>
          </w:tcPr>
          <w:p w14:paraId="2438AA77">
            <w:pPr>
              <w:rPr>
                <w:rFonts w:ascii="Arial"/>
                <w:color w:val="auto"/>
                <w:sz w:val="21"/>
              </w:rPr>
            </w:pPr>
          </w:p>
        </w:tc>
      </w:tr>
      <w:tr w14:paraId="7AC0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46490366">
            <w:pPr>
              <w:pStyle w:val="16"/>
              <w:spacing w:before="215" w:line="167" w:lineRule="auto"/>
              <w:ind w:left="509"/>
              <w:rPr>
                <w:color w:val="auto"/>
              </w:rPr>
            </w:pPr>
            <w:r>
              <w:rPr>
                <w:color w:val="auto"/>
              </w:rPr>
              <w:t>5</w:t>
            </w:r>
          </w:p>
        </w:tc>
        <w:tc>
          <w:tcPr>
            <w:tcW w:w="3261" w:type="dxa"/>
            <w:vAlign w:val="top"/>
          </w:tcPr>
          <w:p w14:paraId="112644B6">
            <w:pPr>
              <w:rPr>
                <w:rFonts w:ascii="Arial"/>
                <w:color w:val="auto"/>
                <w:sz w:val="21"/>
              </w:rPr>
            </w:pPr>
          </w:p>
        </w:tc>
        <w:tc>
          <w:tcPr>
            <w:tcW w:w="3604" w:type="dxa"/>
            <w:vAlign w:val="top"/>
          </w:tcPr>
          <w:p w14:paraId="70FE952F">
            <w:pPr>
              <w:rPr>
                <w:rFonts w:ascii="Arial"/>
                <w:color w:val="auto"/>
                <w:sz w:val="21"/>
              </w:rPr>
            </w:pPr>
          </w:p>
        </w:tc>
        <w:tc>
          <w:tcPr>
            <w:tcW w:w="1969" w:type="dxa"/>
            <w:vAlign w:val="top"/>
          </w:tcPr>
          <w:p w14:paraId="7FD2D7C2">
            <w:pPr>
              <w:rPr>
                <w:rFonts w:ascii="Arial"/>
                <w:color w:val="auto"/>
                <w:sz w:val="21"/>
              </w:rPr>
            </w:pPr>
          </w:p>
        </w:tc>
      </w:tr>
      <w:tr w14:paraId="77A6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33241960">
            <w:pPr>
              <w:pStyle w:val="16"/>
              <w:spacing w:before="275" w:line="162" w:lineRule="exact"/>
              <w:ind w:left="339"/>
              <w:rPr>
                <w:color w:val="auto"/>
              </w:rPr>
            </w:pPr>
            <w:r>
              <w:rPr>
                <w:color w:val="auto"/>
                <w:spacing w:val="-7"/>
                <w:position w:val="-4"/>
              </w:rPr>
              <w:t>……</w:t>
            </w:r>
          </w:p>
        </w:tc>
        <w:tc>
          <w:tcPr>
            <w:tcW w:w="3261" w:type="dxa"/>
            <w:vAlign w:val="top"/>
          </w:tcPr>
          <w:p w14:paraId="260B7CDC">
            <w:pPr>
              <w:rPr>
                <w:rFonts w:ascii="Arial"/>
                <w:color w:val="auto"/>
                <w:sz w:val="21"/>
              </w:rPr>
            </w:pPr>
          </w:p>
        </w:tc>
        <w:tc>
          <w:tcPr>
            <w:tcW w:w="3604" w:type="dxa"/>
            <w:vAlign w:val="top"/>
          </w:tcPr>
          <w:p w14:paraId="514D0E54">
            <w:pPr>
              <w:rPr>
                <w:rFonts w:ascii="Arial"/>
                <w:color w:val="auto"/>
                <w:sz w:val="21"/>
              </w:rPr>
            </w:pPr>
          </w:p>
        </w:tc>
        <w:tc>
          <w:tcPr>
            <w:tcW w:w="1969" w:type="dxa"/>
            <w:vAlign w:val="top"/>
          </w:tcPr>
          <w:p w14:paraId="79A2ADE2">
            <w:pPr>
              <w:rPr>
                <w:rFonts w:ascii="Arial"/>
                <w:color w:val="auto"/>
                <w:sz w:val="21"/>
              </w:rPr>
            </w:pPr>
          </w:p>
        </w:tc>
      </w:tr>
    </w:tbl>
    <w:p w14:paraId="03BB2DBF">
      <w:pPr>
        <w:spacing w:before="171" w:line="252" w:lineRule="auto"/>
        <w:ind w:right="1487"/>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（包括：项目名称及编号/合同履约期/服务内容/质量要求/投标有效期/资格审查内容）</w:t>
      </w:r>
    </w:p>
    <w:p w14:paraId="450F3F36">
      <w:pPr>
        <w:spacing w:before="171" w:line="252" w:lineRule="auto"/>
        <w:ind w:left="964" w:right="1487" w:hanging="425"/>
        <w:rPr>
          <w:rFonts w:ascii="宋体" w:hAnsi="宋体" w:eastAsia="宋体" w:cs="宋体"/>
          <w:color w:val="auto"/>
          <w:sz w:val="24"/>
          <w:szCs w:val="24"/>
        </w:rPr>
      </w:pPr>
      <w:r>
        <w:rPr>
          <w:rFonts w:ascii="宋体" w:hAnsi="宋体" w:eastAsia="宋体" w:cs="宋体"/>
          <w:color w:val="auto"/>
          <w:spacing w:val="-4"/>
          <w:sz w:val="24"/>
          <w:szCs w:val="24"/>
        </w:rPr>
        <w:t>注：按本格式和要求提供。</w:t>
      </w:r>
    </w:p>
    <w:p w14:paraId="70654B31">
      <w:pPr>
        <w:pStyle w:val="3"/>
        <w:spacing w:line="389" w:lineRule="auto"/>
        <w:rPr>
          <w:color w:val="auto"/>
        </w:rPr>
      </w:pPr>
    </w:p>
    <w:p w14:paraId="0ADE5AD4">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6A5BBA3F">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79B7C48C">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59A41213">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34F811A7">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1924C823">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58484F62">
      <w:pPr>
        <w:spacing w:before="215" w:line="220" w:lineRule="auto"/>
        <w:ind w:left="6907"/>
        <w:rPr>
          <w:rFonts w:ascii="宋体" w:hAnsi="宋体" w:eastAsia="宋体" w:cs="宋体"/>
          <w:color w:val="auto"/>
          <w:sz w:val="24"/>
          <w:szCs w:val="24"/>
        </w:rPr>
      </w:pPr>
    </w:p>
    <w:p w14:paraId="5767D047">
      <w:pPr>
        <w:pStyle w:val="3"/>
        <w:spacing w:line="246" w:lineRule="auto"/>
        <w:rPr>
          <w:color w:val="auto"/>
        </w:rPr>
      </w:pPr>
    </w:p>
    <w:p w14:paraId="6D02321F">
      <w:pPr>
        <w:spacing w:before="215" w:line="220" w:lineRule="auto"/>
        <w:jc w:val="center"/>
        <w:rPr>
          <w:rFonts w:hint="eastAsia" w:ascii="宋体" w:hAnsi="宋体" w:eastAsia="宋体" w:cs="宋体"/>
          <w:color w:val="auto"/>
          <w:sz w:val="30"/>
          <w:szCs w:val="30"/>
          <w:lang w:eastAsia="zh-CN"/>
        </w:rPr>
      </w:pPr>
      <w:r>
        <w:rPr>
          <w:rFonts w:hint="eastAsia" w:ascii="宋体" w:hAnsi="宋体" w:eastAsia="宋体" w:cs="宋体"/>
          <w:b/>
          <w:bCs/>
          <w:color w:val="auto"/>
          <w:spacing w:val="-7"/>
          <w:sz w:val="30"/>
          <w:szCs w:val="30"/>
          <w:lang w:val="en-US" w:eastAsia="zh-CN"/>
        </w:rPr>
        <w:t>六</w:t>
      </w:r>
      <w:r>
        <w:rPr>
          <w:rFonts w:ascii="宋体" w:hAnsi="宋体" w:eastAsia="宋体" w:cs="宋体"/>
          <w:b/>
          <w:bCs/>
          <w:color w:val="auto"/>
          <w:spacing w:val="-7"/>
          <w:sz w:val="30"/>
          <w:szCs w:val="30"/>
        </w:rPr>
        <w:t>、</w:t>
      </w:r>
      <w:r>
        <w:rPr>
          <w:rFonts w:ascii="宋体" w:hAnsi="宋体" w:eastAsia="宋体" w:cs="宋体"/>
          <w:b/>
          <w:bCs/>
          <w:color w:val="auto"/>
          <w:spacing w:val="-4"/>
          <w:sz w:val="30"/>
          <w:szCs w:val="30"/>
        </w:rPr>
        <w:t>技术偏差表</w:t>
      </w:r>
      <w:r>
        <w:rPr>
          <w:rFonts w:hint="eastAsia" w:ascii="宋体" w:hAnsi="宋体" w:eastAsia="宋体" w:cs="宋体"/>
          <w:b/>
          <w:bCs/>
          <w:color w:val="auto"/>
          <w:spacing w:val="-4"/>
          <w:sz w:val="30"/>
          <w:szCs w:val="30"/>
          <w:lang w:eastAsia="zh-CN"/>
        </w:rPr>
        <w:t>（</w:t>
      </w:r>
      <w:r>
        <w:rPr>
          <w:rFonts w:hint="eastAsia" w:ascii="宋体" w:hAnsi="宋体" w:eastAsia="宋体" w:cs="宋体"/>
          <w:b/>
          <w:bCs/>
          <w:color w:val="auto"/>
          <w:spacing w:val="-4"/>
          <w:sz w:val="30"/>
          <w:szCs w:val="30"/>
          <w:lang w:val="en-US" w:eastAsia="zh-CN"/>
        </w:rPr>
        <w:t>本表不做要求，承诺完全响应磋商文件即可</w:t>
      </w:r>
      <w:r>
        <w:rPr>
          <w:rFonts w:hint="eastAsia" w:ascii="宋体" w:hAnsi="宋体" w:eastAsia="宋体" w:cs="宋体"/>
          <w:b/>
          <w:bCs/>
          <w:color w:val="auto"/>
          <w:spacing w:val="-4"/>
          <w:sz w:val="30"/>
          <w:szCs w:val="30"/>
          <w:lang w:eastAsia="zh-CN"/>
        </w:rPr>
        <w:t>）</w:t>
      </w:r>
    </w:p>
    <w:p w14:paraId="79D85128">
      <w:pPr>
        <w:spacing w:line="203" w:lineRule="exact"/>
        <w:rPr>
          <w:color w:val="auto"/>
        </w:rPr>
      </w:pPr>
    </w:p>
    <w:tbl>
      <w:tblPr>
        <w:tblStyle w:val="15"/>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261"/>
        <w:gridCol w:w="3604"/>
        <w:gridCol w:w="1969"/>
      </w:tblGrid>
      <w:tr w14:paraId="383D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5E9A2DB8">
            <w:pPr>
              <w:pStyle w:val="16"/>
              <w:spacing w:before="170" w:line="205" w:lineRule="auto"/>
              <w:ind w:left="323"/>
              <w:rPr>
                <w:color w:val="auto"/>
              </w:rPr>
            </w:pPr>
            <w:r>
              <w:rPr>
                <w:color w:val="auto"/>
                <w:spacing w:val="-3"/>
              </w:rPr>
              <w:t>序号</w:t>
            </w:r>
          </w:p>
        </w:tc>
        <w:tc>
          <w:tcPr>
            <w:tcW w:w="3261" w:type="dxa"/>
            <w:vAlign w:val="top"/>
          </w:tcPr>
          <w:p w14:paraId="5213AD79">
            <w:pPr>
              <w:pStyle w:val="16"/>
              <w:spacing w:before="170" w:line="205" w:lineRule="auto"/>
              <w:ind w:left="431"/>
              <w:rPr>
                <w:color w:val="auto"/>
              </w:rPr>
            </w:pPr>
            <w:r>
              <w:rPr>
                <w:color w:val="auto"/>
                <w:spacing w:val="-1"/>
              </w:rPr>
              <w:t>磋商文件章节及条款号</w:t>
            </w:r>
          </w:p>
        </w:tc>
        <w:tc>
          <w:tcPr>
            <w:tcW w:w="3604" w:type="dxa"/>
            <w:vAlign w:val="top"/>
          </w:tcPr>
          <w:p w14:paraId="6E2E0220">
            <w:pPr>
              <w:pStyle w:val="16"/>
              <w:spacing w:before="170" w:line="205" w:lineRule="auto"/>
              <w:ind w:left="619"/>
              <w:rPr>
                <w:color w:val="auto"/>
              </w:rPr>
            </w:pPr>
            <w:r>
              <w:rPr>
                <w:color w:val="auto"/>
                <w:spacing w:val="-2"/>
              </w:rPr>
              <w:t>响应文件章节及条款号</w:t>
            </w:r>
          </w:p>
        </w:tc>
        <w:tc>
          <w:tcPr>
            <w:tcW w:w="1969" w:type="dxa"/>
            <w:vAlign w:val="top"/>
          </w:tcPr>
          <w:p w14:paraId="02CC3559">
            <w:pPr>
              <w:pStyle w:val="16"/>
              <w:spacing w:before="170" w:line="205" w:lineRule="auto"/>
              <w:ind w:left="510"/>
              <w:rPr>
                <w:color w:val="auto"/>
              </w:rPr>
            </w:pPr>
            <w:r>
              <w:rPr>
                <w:color w:val="auto"/>
                <w:spacing w:val="-2"/>
              </w:rPr>
              <w:t>偏差说明</w:t>
            </w:r>
          </w:p>
        </w:tc>
      </w:tr>
      <w:tr w14:paraId="4F8D4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65F1D97C">
            <w:pPr>
              <w:pStyle w:val="16"/>
              <w:spacing w:before="207" w:line="173" w:lineRule="auto"/>
              <w:ind w:left="522"/>
              <w:rPr>
                <w:color w:val="auto"/>
              </w:rPr>
            </w:pPr>
            <w:r>
              <w:rPr>
                <w:color w:val="auto"/>
              </w:rPr>
              <w:t>1</w:t>
            </w:r>
          </w:p>
        </w:tc>
        <w:tc>
          <w:tcPr>
            <w:tcW w:w="3261" w:type="dxa"/>
            <w:vAlign w:val="top"/>
          </w:tcPr>
          <w:p w14:paraId="146C4E0A">
            <w:pPr>
              <w:rPr>
                <w:rFonts w:ascii="Arial"/>
                <w:color w:val="auto"/>
                <w:sz w:val="21"/>
              </w:rPr>
            </w:pPr>
          </w:p>
        </w:tc>
        <w:tc>
          <w:tcPr>
            <w:tcW w:w="3604" w:type="dxa"/>
            <w:vAlign w:val="top"/>
          </w:tcPr>
          <w:p w14:paraId="0A49F6E5">
            <w:pPr>
              <w:rPr>
                <w:rFonts w:ascii="Arial"/>
                <w:color w:val="auto"/>
                <w:sz w:val="21"/>
              </w:rPr>
            </w:pPr>
          </w:p>
        </w:tc>
        <w:tc>
          <w:tcPr>
            <w:tcW w:w="1969" w:type="dxa"/>
            <w:vAlign w:val="top"/>
          </w:tcPr>
          <w:p w14:paraId="066E4804">
            <w:pPr>
              <w:rPr>
                <w:rFonts w:ascii="Arial"/>
                <w:color w:val="auto"/>
                <w:sz w:val="21"/>
              </w:rPr>
            </w:pPr>
          </w:p>
        </w:tc>
      </w:tr>
      <w:tr w14:paraId="26C96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35F4744A">
            <w:pPr>
              <w:pStyle w:val="16"/>
              <w:spacing w:before="209" w:line="172" w:lineRule="auto"/>
              <w:ind w:left="507"/>
              <w:rPr>
                <w:color w:val="auto"/>
              </w:rPr>
            </w:pPr>
            <w:r>
              <w:rPr>
                <w:color w:val="auto"/>
              </w:rPr>
              <w:t>2</w:t>
            </w:r>
          </w:p>
        </w:tc>
        <w:tc>
          <w:tcPr>
            <w:tcW w:w="3261" w:type="dxa"/>
            <w:vAlign w:val="top"/>
          </w:tcPr>
          <w:p w14:paraId="7F335661">
            <w:pPr>
              <w:rPr>
                <w:rFonts w:ascii="Arial"/>
                <w:color w:val="auto"/>
                <w:sz w:val="21"/>
              </w:rPr>
            </w:pPr>
          </w:p>
        </w:tc>
        <w:tc>
          <w:tcPr>
            <w:tcW w:w="3604" w:type="dxa"/>
            <w:vAlign w:val="top"/>
          </w:tcPr>
          <w:p w14:paraId="4AE881F6">
            <w:pPr>
              <w:rPr>
                <w:rFonts w:ascii="Arial"/>
                <w:color w:val="auto"/>
                <w:sz w:val="21"/>
              </w:rPr>
            </w:pPr>
          </w:p>
        </w:tc>
        <w:tc>
          <w:tcPr>
            <w:tcW w:w="1969" w:type="dxa"/>
            <w:vAlign w:val="top"/>
          </w:tcPr>
          <w:p w14:paraId="6877EDC4">
            <w:pPr>
              <w:rPr>
                <w:rFonts w:ascii="Arial"/>
                <w:color w:val="auto"/>
                <w:sz w:val="21"/>
              </w:rPr>
            </w:pPr>
          </w:p>
        </w:tc>
      </w:tr>
      <w:tr w14:paraId="062B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16517B85">
            <w:pPr>
              <w:pStyle w:val="16"/>
              <w:spacing w:before="210" w:line="171" w:lineRule="auto"/>
              <w:ind w:left="509"/>
              <w:rPr>
                <w:color w:val="auto"/>
              </w:rPr>
            </w:pPr>
            <w:r>
              <w:rPr>
                <w:color w:val="auto"/>
              </w:rPr>
              <w:t>3</w:t>
            </w:r>
          </w:p>
        </w:tc>
        <w:tc>
          <w:tcPr>
            <w:tcW w:w="3261" w:type="dxa"/>
            <w:vAlign w:val="top"/>
          </w:tcPr>
          <w:p w14:paraId="3E45B477">
            <w:pPr>
              <w:rPr>
                <w:rFonts w:ascii="Arial"/>
                <w:color w:val="auto"/>
                <w:sz w:val="21"/>
              </w:rPr>
            </w:pPr>
          </w:p>
        </w:tc>
        <w:tc>
          <w:tcPr>
            <w:tcW w:w="3604" w:type="dxa"/>
            <w:vAlign w:val="top"/>
          </w:tcPr>
          <w:p w14:paraId="391E9C98">
            <w:pPr>
              <w:rPr>
                <w:rFonts w:ascii="Arial"/>
                <w:color w:val="auto"/>
                <w:sz w:val="21"/>
              </w:rPr>
            </w:pPr>
          </w:p>
        </w:tc>
        <w:tc>
          <w:tcPr>
            <w:tcW w:w="1969" w:type="dxa"/>
            <w:vAlign w:val="top"/>
          </w:tcPr>
          <w:p w14:paraId="28D046B9">
            <w:pPr>
              <w:rPr>
                <w:rFonts w:ascii="Arial"/>
                <w:color w:val="auto"/>
                <w:sz w:val="21"/>
              </w:rPr>
            </w:pPr>
          </w:p>
        </w:tc>
      </w:tr>
      <w:tr w14:paraId="1EE1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4299CB03">
            <w:pPr>
              <w:pStyle w:val="16"/>
              <w:spacing w:before="212" w:line="169" w:lineRule="auto"/>
              <w:ind w:left="503"/>
              <w:rPr>
                <w:color w:val="auto"/>
              </w:rPr>
            </w:pPr>
            <w:r>
              <w:rPr>
                <w:color w:val="auto"/>
              </w:rPr>
              <w:t>4</w:t>
            </w:r>
          </w:p>
        </w:tc>
        <w:tc>
          <w:tcPr>
            <w:tcW w:w="3261" w:type="dxa"/>
            <w:vAlign w:val="top"/>
          </w:tcPr>
          <w:p w14:paraId="17B47171">
            <w:pPr>
              <w:rPr>
                <w:rFonts w:ascii="Arial"/>
                <w:color w:val="auto"/>
                <w:sz w:val="21"/>
              </w:rPr>
            </w:pPr>
          </w:p>
        </w:tc>
        <w:tc>
          <w:tcPr>
            <w:tcW w:w="3604" w:type="dxa"/>
            <w:vAlign w:val="top"/>
          </w:tcPr>
          <w:p w14:paraId="6AFFE9D5">
            <w:pPr>
              <w:rPr>
                <w:rFonts w:ascii="Arial"/>
                <w:color w:val="auto"/>
                <w:sz w:val="21"/>
              </w:rPr>
            </w:pPr>
          </w:p>
        </w:tc>
        <w:tc>
          <w:tcPr>
            <w:tcW w:w="1969" w:type="dxa"/>
            <w:vAlign w:val="top"/>
          </w:tcPr>
          <w:p w14:paraId="1239E2AA">
            <w:pPr>
              <w:rPr>
                <w:rFonts w:ascii="Arial"/>
                <w:color w:val="auto"/>
                <w:sz w:val="21"/>
              </w:rPr>
            </w:pPr>
          </w:p>
        </w:tc>
      </w:tr>
      <w:tr w14:paraId="17E3C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70580E36">
            <w:pPr>
              <w:pStyle w:val="16"/>
              <w:spacing w:before="215" w:line="167" w:lineRule="auto"/>
              <w:ind w:left="509"/>
              <w:rPr>
                <w:color w:val="auto"/>
              </w:rPr>
            </w:pPr>
            <w:r>
              <w:rPr>
                <w:color w:val="auto"/>
              </w:rPr>
              <w:t>5</w:t>
            </w:r>
          </w:p>
        </w:tc>
        <w:tc>
          <w:tcPr>
            <w:tcW w:w="3261" w:type="dxa"/>
            <w:vAlign w:val="top"/>
          </w:tcPr>
          <w:p w14:paraId="03385653">
            <w:pPr>
              <w:rPr>
                <w:rFonts w:ascii="Arial"/>
                <w:color w:val="auto"/>
                <w:sz w:val="21"/>
              </w:rPr>
            </w:pPr>
          </w:p>
        </w:tc>
        <w:tc>
          <w:tcPr>
            <w:tcW w:w="3604" w:type="dxa"/>
            <w:vAlign w:val="top"/>
          </w:tcPr>
          <w:p w14:paraId="6369BEA5">
            <w:pPr>
              <w:rPr>
                <w:rFonts w:ascii="Arial"/>
                <w:color w:val="auto"/>
                <w:sz w:val="21"/>
              </w:rPr>
            </w:pPr>
          </w:p>
        </w:tc>
        <w:tc>
          <w:tcPr>
            <w:tcW w:w="1969" w:type="dxa"/>
            <w:vAlign w:val="top"/>
          </w:tcPr>
          <w:p w14:paraId="411D1D91">
            <w:pPr>
              <w:rPr>
                <w:rFonts w:ascii="Arial"/>
                <w:color w:val="auto"/>
                <w:sz w:val="21"/>
              </w:rPr>
            </w:pPr>
          </w:p>
        </w:tc>
      </w:tr>
      <w:tr w14:paraId="41A1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3A14463A">
            <w:pPr>
              <w:pStyle w:val="16"/>
              <w:spacing w:before="275" w:line="162" w:lineRule="exact"/>
              <w:ind w:left="339"/>
              <w:rPr>
                <w:color w:val="auto"/>
              </w:rPr>
            </w:pPr>
            <w:r>
              <w:rPr>
                <w:color w:val="auto"/>
                <w:spacing w:val="-7"/>
                <w:position w:val="-4"/>
              </w:rPr>
              <w:t>……</w:t>
            </w:r>
          </w:p>
        </w:tc>
        <w:tc>
          <w:tcPr>
            <w:tcW w:w="3261" w:type="dxa"/>
            <w:vAlign w:val="top"/>
          </w:tcPr>
          <w:p w14:paraId="645D299E">
            <w:pPr>
              <w:rPr>
                <w:rFonts w:ascii="Arial"/>
                <w:color w:val="auto"/>
                <w:sz w:val="21"/>
              </w:rPr>
            </w:pPr>
          </w:p>
        </w:tc>
        <w:tc>
          <w:tcPr>
            <w:tcW w:w="3604" w:type="dxa"/>
            <w:vAlign w:val="top"/>
          </w:tcPr>
          <w:p w14:paraId="16D4A8F4">
            <w:pPr>
              <w:rPr>
                <w:rFonts w:ascii="Arial"/>
                <w:color w:val="auto"/>
                <w:sz w:val="21"/>
              </w:rPr>
            </w:pPr>
          </w:p>
        </w:tc>
        <w:tc>
          <w:tcPr>
            <w:tcW w:w="1969" w:type="dxa"/>
            <w:vAlign w:val="top"/>
          </w:tcPr>
          <w:p w14:paraId="03AB81F8">
            <w:pPr>
              <w:rPr>
                <w:rFonts w:ascii="Arial"/>
                <w:color w:val="auto"/>
                <w:sz w:val="21"/>
              </w:rPr>
            </w:pPr>
          </w:p>
        </w:tc>
      </w:tr>
    </w:tbl>
    <w:p w14:paraId="45E19142">
      <w:pPr>
        <w:spacing w:before="171" w:line="252" w:lineRule="auto"/>
        <w:ind w:left="964" w:right="1487" w:hanging="425"/>
        <w:rPr>
          <w:rFonts w:ascii="宋体" w:hAnsi="宋体" w:eastAsia="宋体" w:cs="宋体"/>
          <w:color w:val="auto"/>
          <w:sz w:val="24"/>
          <w:szCs w:val="24"/>
        </w:rPr>
      </w:pPr>
      <w:r>
        <w:rPr>
          <w:rFonts w:ascii="宋体" w:hAnsi="宋体" w:eastAsia="宋体" w:cs="宋体"/>
          <w:color w:val="auto"/>
          <w:spacing w:val="-4"/>
          <w:sz w:val="24"/>
          <w:szCs w:val="24"/>
        </w:rPr>
        <w:t>注：按本格式和要求提供。</w:t>
      </w:r>
    </w:p>
    <w:p w14:paraId="3E7D741E">
      <w:pPr>
        <w:pStyle w:val="3"/>
        <w:spacing w:line="389" w:lineRule="auto"/>
        <w:rPr>
          <w:color w:val="auto"/>
        </w:rPr>
      </w:pPr>
    </w:p>
    <w:p w14:paraId="68F3960C">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供应商名称：</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（盖单位公章）</w:t>
      </w:r>
    </w:p>
    <w:p w14:paraId="4EA1E7C6">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1F0F6468">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法定代表人：</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（签字或盖章）</w:t>
      </w:r>
    </w:p>
    <w:p w14:paraId="51F4E564">
      <w:pPr>
        <w:widowControl w:val="0"/>
        <w:kinsoku/>
        <w:autoSpaceDE/>
        <w:autoSpaceDN/>
        <w:adjustRightInd/>
        <w:snapToGrid/>
        <w:spacing w:line="440" w:lineRule="exact"/>
        <w:jc w:val="right"/>
        <w:textAlignment w:val="auto"/>
        <w:outlineLvl w:val="9"/>
        <w:rPr>
          <w:rFonts w:hint="eastAsia" w:ascii="仿宋" w:hAnsi="仿宋" w:eastAsia="仿宋" w:cs="Times New Roman"/>
          <w:snapToGrid/>
          <w:kern w:val="2"/>
          <w:sz w:val="24"/>
          <w:szCs w:val="24"/>
          <w:lang w:eastAsia="zh-CN"/>
        </w:rPr>
      </w:pPr>
    </w:p>
    <w:p w14:paraId="009F0E13">
      <w:pPr>
        <w:widowControl w:val="0"/>
        <w:kinsoku/>
        <w:autoSpaceDE/>
        <w:autoSpaceDN/>
        <w:adjustRightInd/>
        <w:snapToGrid/>
        <w:spacing w:line="440" w:lineRule="exact"/>
        <w:jc w:val="right"/>
        <w:textAlignment w:val="auto"/>
        <w:outlineLvl w:val="9"/>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日      期：</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年</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月</w:t>
      </w:r>
      <w:r>
        <w:rPr>
          <w:rFonts w:hint="eastAsia" w:ascii="仿宋" w:hAnsi="仿宋" w:eastAsia="仿宋" w:cs="Times New Roman"/>
          <w:snapToGrid/>
          <w:kern w:val="2"/>
          <w:sz w:val="24"/>
          <w:szCs w:val="24"/>
          <w:u w:val="single"/>
          <w:lang w:eastAsia="zh-CN"/>
        </w:rPr>
        <w:t xml:space="preserve">   </w:t>
      </w:r>
      <w:r>
        <w:rPr>
          <w:rFonts w:hint="eastAsia" w:ascii="仿宋" w:hAnsi="仿宋" w:eastAsia="仿宋" w:cs="Times New Roman"/>
          <w:snapToGrid/>
          <w:kern w:val="2"/>
          <w:sz w:val="24"/>
          <w:szCs w:val="24"/>
          <w:lang w:eastAsia="zh-CN"/>
        </w:rPr>
        <w:t>日</w:t>
      </w:r>
    </w:p>
    <w:p w14:paraId="31527085">
      <w:pPr>
        <w:spacing w:before="215" w:line="220" w:lineRule="auto"/>
        <w:jc w:val="center"/>
        <w:rPr>
          <w:rFonts w:ascii="宋体" w:hAnsi="宋体" w:eastAsia="宋体" w:cs="宋体"/>
          <w:b/>
          <w:bCs/>
          <w:color w:val="auto"/>
          <w:spacing w:val="-7"/>
          <w:sz w:val="30"/>
          <w:szCs w:val="30"/>
        </w:rPr>
      </w:pPr>
      <w:r>
        <w:rPr>
          <w:rFonts w:ascii="仿宋" w:hAnsi="仿宋" w:eastAsia="仿宋" w:cs="仿宋"/>
          <w:snapToGrid/>
          <w:kern w:val="1"/>
          <w:sz w:val="24"/>
          <w:szCs w:val="24"/>
          <w:u w:val="single"/>
          <w:lang w:eastAsia="zh-CN"/>
        </w:rPr>
        <w:br w:type="page"/>
      </w:r>
    </w:p>
    <w:p w14:paraId="7A241040">
      <w:pPr>
        <w:pStyle w:val="3"/>
        <w:spacing w:line="246" w:lineRule="auto"/>
        <w:rPr>
          <w:color w:val="auto"/>
        </w:rPr>
      </w:pPr>
    </w:p>
    <w:p w14:paraId="07972311">
      <w:pPr>
        <w:pStyle w:val="3"/>
        <w:spacing w:line="246" w:lineRule="auto"/>
        <w:rPr>
          <w:color w:val="auto"/>
        </w:rPr>
      </w:pPr>
    </w:p>
    <w:p w14:paraId="2FFEF6CF">
      <w:pPr>
        <w:pStyle w:val="3"/>
        <w:spacing w:line="246" w:lineRule="auto"/>
        <w:rPr>
          <w:color w:val="auto"/>
        </w:rPr>
      </w:pPr>
    </w:p>
    <w:p w14:paraId="18BF1D89">
      <w:pPr>
        <w:pStyle w:val="3"/>
        <w:spacing w:line="246" w:lineRule="auto"/>
        <w:rPr>
          <w:color w:val="auto"/>
        </w:rPr>
      </w:pPr>
    </w:p>
    <w:p w14:paraId="7F711F24">
      <w:pPr>
        <w:spacing w:before="98" w:line="220" w:lineRule="auto"/>
        <w:ind w:left="3035"/>
        <w:rPr>
          <w:rFonts w:ascii="宋体" w:hAnsi="宋体" w:eastAsia="宋体" w:cs="宋体"/>
          <w:color w:val="auto"/>
          <w:sz w:val="30"/>
          <w:szCs w:val="30"/>
        </w:rPr>
      </w:pPr>
      <w:r>
        <w:rPr>
          <w:rFonts w:hint="eastAsia" w:ascii="宋体" w:hAnsi="宋体" w:eastAsia="宋体" w:cs="宋体"/>
          <w:b/>
          <w:bCs/>
          <w:color w:val="auto"/>
          <w:spacing w:val="-4"/>
          <w:sz w:val="30"/>
          <w:szCs w:val="30"/>
          <w:lang w:val="en-US" w:eastAsia="zh-CN"/>
        </w:rPr>
        <w:t>七</w:t>
      </w:r>
      <w:r>
        <w:rPr>
          <w:rFonts w:ascii="宋体" w:hAnsi="宋体" w:eastAsia="宋体" w:cs="宋体"/>
          <w:b/>
          <w:bCs/>
          <w:color w:val="auto"/>
          <w:spacing w:val="-4"/>
          <w:sz w:val="30"/>
          <w:szCs w:val="30"/>
        </w:rPr>
        <w:t>、</w:t>
      </w:r>
      <w:r>
        <w:rPr>
          <w:rFonts w:hint="eastAsia" w:ascii="Times New Roman" w:hAnsi="Times New Roman" w:eastAsia="宋体" w:cs="Times New Roman"/>
          <w:b/>
          <w:bCs/>
          <w:color w:val="auto"/>
          <w:kern w:val="0"/>
          <w:sz w:val="30"/>
          <w:szCs w:val="30"/>
        </w:rPr>
        <w:t>商务技术</w:t>
      </w:r>
      <w:r>
        <w:rPr>
          <w:rFonts w:hint="eastAsia" w:ascii="Times New Roman" w:hAnsi="Times New Roman" w:eastAsia="宋体" w:cs="Times New Roman"/>
          <w:b/>
          <w:bCs/>
          <w:color w:val="auto"/>
          <w:kern w:val="0"/>
          <w:sz w:val="30"/>
          <w:szCs w:val="30"/>
          <w:lang w:val="en-US" w:eastAsia="zh-CN"/>
        </w:rPr>
        <w:t>评审</w:t>
      </w:r>
      <w:r>
        <w:rPr>
          <w:rFonts w:hint="eastAsia" w:ascii="Times New Roman" w:hAnsi="Times New Roman" w:eastAsia="宋体" w:cs="Times New Roman"/>
          <w:b/>
          <w:bCs/>
          <w:color w:val="auto"/>
          <w:kern w:val="0"/>
          <w:sz w:val="30"/>
          <w:szCs w:val="30"/>
        </w:rPr>
        <w:t>资料</w:t>
      </w:r>
    </w:p>
    <w:p w14:paraId="3F0D30BB">
      <w:pPr>
        <w:keepNext w:val="0"/>
        <w:keepLines w:val="0"/>
        <w:pageBreakBefore w:val="0"/>
        <w:widowControl/>
        <w:kinsoku w:val="0"/>
        <w:wordWrap/>
        <w:overflowPunct/>
        <w:topLinePunct w:val="0"/>
        <w:autoSpaceDE w:val="0"/>
        <w:autoSpaceDN w:val="0"/>
        <w:bidi w:val="0"/>
        <w:adjustRightInd w:val="0"/>
        <w:snapToGrid w:val="0"/>
        <w:spacing w:line="346" w:lineRule="auto"/>
        <w:ind w:right="2353"/>
        <w:jc w:val="right"/>
        <w:textAlignment w:val="baseline"/>
        <w:rPr>
          <w:rFonts w:ascii="宋体" w:hAnsi="宋体" w:eastAsia="宋体" w:cs="宋体"/>
          <w:color w:val="auto"/>
          <w:spacing w:val="-2"/>
          <w:sz w:val="24"/>
          <w:szCs w:val="24"/>
        </w:rPr>
      </w:pPr>
    </w:p>
    <w:p w14:paraId="274122B3">
      <w:pPr>
        <w:keepNext w:val="0"/>
        <w:keepLines w:val="0"/>
        <w:pageBreakBefore w:val="0"/>
        <w:widowControl/>
        <w:kinsoku w:val="0"/>
        <w:wordWrap/>
        <w:overflowPunct/>
        <w:topLinePunct w:val="0"/>
        <w:autoSpaceDE w:val="0"/>
        <w:autoSpaceDN w:val="0"/>
        <w:bidi w:val="0"/>
        <w:adjustRightInd w:val="0"/>
        <w:snapToGrid w:val="0"/>
        <w:spacing w:line="346" w:lineRule="auto"/>
        <w:ind w:right="2353"/>
        <w:jc w:val="right"/>
        <w:textAlignment w:val="baseline"/>
        <w:rPr>
          <w:rFonts w:ascii="宋体" w:hAnsi="宋体" w:eastAsia="宋体" w:cs="宋体"/>
          <w:color w:val="auto"/>
          <w:spacing w:val="-2"/>
          <w:sz w:val="24"/>
          <w:szCs w:val="24"/>
        </w:rPr>
      </w:pPr>
      <w:r>
        <w:rPr>
          <w:rFonts w:ascii="宋体" w:hAnsi="宋体" w:eastAsia="宋体" w:cs="宋体"/>
          <w:color w:val="auto"/>
          <w:spacing w:val="-2"/>
          <w:sz w:val="24"/>
          <w:szCs w:val="24"/>
        </w:rPr>
        <w:t>供应商根据项目情况、采购需求及商务技术评审内容编制</w:t>
      </w:r>
    </w:p>
    <w:p w14:paraId="03F62C3C">
      <w:pPr>
        <w:spacing w:before="241" w:line="345" w:lineRule="auto"/>
        <w:ind w:right="2354"/>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格式自拟</w:t>
      </w:r>
      <w:r>
        <w:rPr>
          <w:rFonts w:hint="eastAsia" w:ascii="宋体" w:hAnsi="宋体" w:eastAsia="宋体" w:cs="宋体"/>
          <w:color w:val="auto"/>
          <w:spacing w:val="-8"/>
          <w:sz w:val="24"/>
          <w:szCs w:val="24"/>
          <w:lang w:eastAsia="zh-CN"/>
        </w:rPr>
        <w:t>）</w:t>
      </w:r>
    </w:p>
    <w:p w14:paraId="5F1B711D">
      <w:pPr>
        <w:pStyle w:val="3"/>
        <w:spacing w:line="248" w:lineRule="auto"/>
        <w:rPr>
          <w:color w:val="auto"/>
        </w:rPr>
      </w:pPr>
    </w:p>
    <w:p w14:paraId="1A76D697">
      <w:pPr>
        <w:pStyle w:val="3"/>
        <w:spacing w:line="249" w:lineRule="auto"/>
        <w:rPr>
          <w:color w:val="auto"/>
        </w:rPr>
      </w:pPr>
    </w:p>
    <w:p w14:paraId="221E25D6">
      <w:pPr>
        <w:pStyle w:val="3"/>
        <w:spacing w:line="249" w:lineRule="auto"/>
        <w:rPr>
          <w:color w:val="auto"/>
        </w:rPr>
      </w:pPr>
    </w:p>
    <w:p w14:paraId="186978A6">
      <w:pPr>
        <w:pStyle w:val="3"/>
        <w:spacing w:line="249" w:lineRule="auto"/>
        <w:rPr>
          <w:color w:val="auto"/>
        </w:rPr>
      </w:pPr>
    </w:p>
    <w:p w14:paraId="62973A2B">
      <w:pPr>
        <w:pStyle w:val="3"/>
        <w:spacing w:line="249" w:lineRule="auto"/>
        <w:rPr>
          <w:color w:val="auto"/>
        </w:rPr>
      </w:pPr>
    </w:p>
    <w:p w14:paraId="103B7604">
      <w:pPr>
        <w:pStyle w:val="3"/>
        <w:spacing w:line="249" w:lineRule="auto"/>
        <w:rPr>
          <w:color w:val="auto"/>
        </w:rPr>
      </w:pPr>
    </w:p>
    <w:p w14:paraId="5202A503">
      <w:pPr>
        <w:pStyle w:val="3"/>
        <w:spacing w:line="249" w:lineRule="auto"/>
        <w:rPr>
          <w:color w:val="auto"/>
        </w:rPr>
      </w:pPr>
    </w:p>
    <w:p w14:paraId="1897BF93">
      <w:pPr>
        <w:pStyle w:val="3"/>
        <w:spacing w:line="249" w:lineRule="auto"/>
        <w:rPr>
          <w:color w:val="auto"/>
        </w:rPr>
      </w:pPr>
    </w:p>
    <w:p w14:paraId="27EF6C8F">
      <w:pPr>
        <w:pStyle w:val="3"/>
        <w:spacing w:line="249" w:lineRule="auto"/>
        <w:rPr>
          <w:color w:val="auto"/>
        </w:rPr>
      </w:pPr>
    </w:p>
    <w:p w14:paraId="440369FE">
      <w:pPr>
        <w:pStyle w:val="3"/>
        <w:spacing w:line="249" w:lineRule="auto"/>
        <w:rPr>
          <w:color w:val="auto"/>
        </w:rPr>
      </w:pPr>
    </w:p>
    <w:p w14:paraId="329C414D">
      <w:pPr>
        <w:pStyle w:val="3"/>
        <w:spacing w:line="249" w:lineRule="auto"/>
        <w:rPr>
          <w:color w:val="auto"/>
        </w:rPr>
      </w:pPr>
    </w:p>
    <w:p w14:paraId="62542D46">
      <w:pPr>
        <w:pStyle w:val="3"/>
        <w:spacing w:line="249" w:lineRule="auto"/>
        <w:rPr>
          <w:color w:val="auto"/>
        </w:rPr>
      </w:pPr>
    </w:p>
    <w:p w14:paraId="1FF2FFC5">
      <w:pPr>
        <w:pStyle w:val="3"/>
        <w:spacing w:line="249" w:lineRule="auto"/>
        <w:rPr>
          <w:color w:val="auto"/>
        </w:rPr>
      </w:pPr>
    </w:p>
    <w:p w14:paraId="724521F8">
      <w:pPr>
        <w:pStyle w:val="3"/>
        <w:spacing w:line="249" w:lineRule="auto"/>
        <w:rPr>
          <w:color w:val="auto"/>
        </w:rPr>
      </w:pPr>
    </w:p>
    <w:p w14:paraId="077DFA91">
      <w:pPr>
        <w:pStyle w:val="3"/>
        <w:spacing w:line="249" w:lineRule="auto"/>
        <w:rPr>
          <w:color w:val="auto"/>
        </w:rPr>
      </w:pPr>
    </w:p>
    <w:p w14:paraId="02649E03">
      <w:pPr>
        <w:pStyle w:val="3"/>
        <w:spacing w:line="249" w:lineRule="auto"/>
        <w:rPr>
          <w:color w:val="auto"/>
        </w:rPr>
      </w:pPr>
    </w:p>
    <w:p w14:paraId="19A251E0">
      <w:pPr>
        <w:pStyle w:val="3"/>
        <w:spacing w:line="249" w:lineRule="auto"/>
        <w:rPr>
          <w:color w:val="auto"/>
        </w:rPr>
      </w:pPr>
    </w:p>
    <w:p w14:paraId="4F9DA89E">
      <w:pPr>
        <w:pStyle w:val="3"/>
        <w:spacing w:line="249" w:lineRule="auto"/>
        <w:rPr>
          <w:color w:val="auto"/>
        </w:rPr>
      </w:pPr>
    </w:p>
    <w:p w14:paraId="42A01E8F">
      <w:pPr>
        <w:pStyle w:val="3"/>
        <w:spacing w:line="249" w:lineRule="auto"/>
        <w:rPr>
          <w:color w:val="auto"/>
        </w:rPr>
      </w:pPr>
    </w:p>
    <w:p w14:paraId="41F11E41">
      <w:pPr>
        <w:pStyle w:val="3"/>
        <w:spacing w:line="249" w:lineRule="auto"/>
        <w:rPr>
          <w:color w:val="auto"/>
        </w:rPr>
      </w:pPr>
    </w:p>
    <w:p w14:paraId="6802F6FD">
      <w:pPr>
        <w:pStyle w:val="3"/>
        <w:spacing w:line="249" w:lineRule="auto"/>
        <w:rPr>
          <w:color w:val="auto"/>
        </w:rPr>
      </w:pPr>
    </w:p>
    <w:p w14:paraId="3A6CAA78">
      <w:pPr>
        <w:pStyle w:val="3"/>
        <w:spacing w:line="249" w:lineRule="auto"/>
        <w:rPr>
          <w:color w:val="auto"/>
        </w:rPr>
      </w:pPr>
    </w:p>
    <w:p w14:paraId="34355FB2">
      <w:pPr>
        <w:pStyle w:val="3"/>
        <w:spacing w:line="249" w:lineRule="auto"/>
        <w:rPr>
          <w:color w:val="auto"/>
        </w:rPr>
      </w:pPr>
    </w:p>
    <w:p w14:paraId="31D0A49C">
      <w:pPr>
        <w:pStyle w:val="3"/>
        <w:spacing w:line="249" w:lineRule="auto"/>
        <w:rPr>
          <w:color w:val="auto"/>
        </w:rPr>
      </w:pPr>
    </w:p>
    <w:p w14:paraId="4EE022A7">
      <w:pPr>
        <w:pStyle w:val="3"/>
        <w:spacing w:line="249" w:lineRule="auto"/>
        <w:rPr>
          <w:color w:val="auto"/>
        </w:rPr>
      </w:pPr>
    </w:p>
    <w:p w14:paraId="296765D7">
      <w:pPr>
        <w:pStyle w:val="3"/>
        <w:spacing w:line="249" w:lineRule="auto"/>
        <w:rPr>
          <w:color w:val="auto"/>
        </w:rPr>
      </w:pPr>
    </w:p>
    <w:p w14:paraId="45A6BC3E">
      <w:pPr>
        <w:pStyle w:val="3"/>
        <w:spacing w:line="249" w:lineRule="auto"/>
        <w:rPr>
          <w:color w:val="auto"/>
        </w:rPr>
      </w:pPr>
    </w:p>
    <w:p w14:paraId="777FEDD4">
      <w:pPr>
        <w:pStyle w:val="3"/>
        <w:spacing w:line="249" w:lineRule="auto"/>
        <w:rPr>
          <w:color w:val="auto"/>
        </w:rPr>
      </w:pPr>
    </w:p>
    <w:p w14:paraId="0F5BAD9B">
      <w:pPr>
        <w:pStyle w:val="3"/>
        <w:spacing w:line="249" w:lineRule="auto"/>
        <w:rPr>
          <w:color w:val="auto"/>
        </w:rPr>
      </w:pPr>
    </w:p>
    <w:p w14:paraId="380E75E3">
      <w:pPr>
        <w:pStyle w:val="3"/>
        <w:spacing w:line="249" w:lineRule="auto"/>
        <w:rPr>
          <w:color w:val="auto"/>
        </w:rPr>
      </w:pPr>
    </w:p>
    <w:p w14:paraId="073C85EE">
      <w:pPr>
        <w:pStyle w:val="3"/>
        <w:spacing w:line="249" w:lineRule="auto"/>
        <w:rPr>
          <w:color w:val="auto"/>
        </w:rPr>
      </w:pPr>
    </w:p>
    <w:p w14:paraId="609FCE1B">
      <w:pPr>
        <w:pStyle w:val="3"/>
        <w:spacing w:line="249" w:lineRule="auto"/>
        <w:rPr>
          <w:color w:val="auto"/>
        </w:rPr>
      </w:pPr>
    </w:p>
    <w:p w14:paraId="60BB4D7F">
      <w:pPr>
        <w:pStyle w:val="3"/>
        <w:spacing w:line="249" w:lineRule="auto"/>
        <w:rPr>
          <w:color w:val="auto"/>
        </w:rPr>
      </w:pPr>
    </w:p>
    <w:p w14:paraId="7ECACED7">
      <w:pPr>
        <w:pStyle w:val="3"/>
        <w:spacing w:line="249" w:lineRule="auto"/>
        <w:rPr>
          <w:color w:val="auto"/>
        </w:rPr>
      </w:pPr>
    </w:p>
    <w:p w14:paraId="56691931">
      <w:pPr>
        <w:pStyle w:val="3"/>
        <w:spacing w:line="249" w:lineRule="auto"/>
        <w:rPr>
          <w:color w:val="auto"/>
        </w:rPr>
      </w:pPr>
    </w:p>
    <w:p w14:paraId="6981BB2D">
      <w:pPr>
        <w:pStyle w:val="3"/>
        <w:spacing w:line="249" w:lineRule="auto"/>
        <w:rPr>
          <w:color w:val="auto"/>
        </w:rPr>
      </w:pPr>
    </w:p>
    <w:p w14:paraId="12DE70F4">
      <w:pPr>
        <w:pStyle w:val="3"/>
        <w:spacing w:line="249" w:lineRule="auto"/>
        <w:rPr>
          <w:color w:val="auto"/>
        </w:rPr>
      </w:pPr>
    </w:p>
    <w:p w14:paraId="5D7663F5">
      <w:pPr>
        <w:pStyle w:val="3"/>
        <w:spacing w:line="249" w:lineRule="auto"/>
        <w:rPr>
          <w:color w:val="auto"/>
        </w:rPr>
      </w:pPr>
    </w:p>
    <w:p w14:paraId="4B543503">
      <w:pPr>
        <w:pStyle w:val="3"/>
        <w:spacing w:line="249" w:lineRule="auto"/>
        <w:rPr>
          <w:color w:val="auto"/>
        </w:rPr>
      </w:pPr>
    </w:p>
    <w:p w14:paraId="7B3D5F73">
      <w:pPr>
        <w:pStyle w:val="3"/>
        <w:spacing w:line="249" w:lineRule="auto"/>
        <w:rPr>
          <w:color w:val="auto"/>
        </w:rPr>
      </w:pPr>
    </w:p>
    <w:p w14:paraId="3FD1C2FB">
      <w:pPr>
        <w:pStyle w:val="3"/>
        <w:spacing w:line="249" w:lineRule="auto"/>
        <w:rPr>
          <w:color w:val="auto"/>
        </w:rPr>
      </w:pPr>
    </w:p>
    <w:p w14:paraId="5574AC00">
      <w:pPr>
        <w:pStyle w:val="3"/>
        <w:spacing w:line="249" w:lineRule="auto"/>
        <w:rPr>
          <w:color w:val="auto"/>
        </w:rPr>
      </w:pPr>
    </w:p>
    <w:p w14:paraId="4AA8F10F">
      <w:pPr>
        <w:pStyle w:val="3"/>
        <w:spacing w:line="249" w:lineRule="auto"/>
        <w:rPr>
          <w:color w:val="auto"/>
        </w:rPr>
      </w:pPr>
    </w:p>
    <w:p w14:paraId="6E549CCC">
      <w:pPr>
        <w:pStyle w:val="3"/>
        <w:spacing w:line="249" w:lineRule="auto"/>
        <w:rPr>
          <w:color w:val="auto"/>
        </w:rPr>
      </w:pPr>
    </w:p>
    <w:p w14:paraId="5004498D">
      <w:pPr>
        <w:pStyle w:val="3"/>
        <w:spacing w:line="249" w:lineRule="auto"/>
        <w:rPr>
          <w:color w:val="auto"/>
        </w:rPr>
      </w:pPr>
    </w:p>
    <w:p w14:paraId="48E1C835">
      <w:pPr>
        <w:pStyle w:val="3"/>
        <w:spacing w:line="249" w:lineRule="auto"/>
        <w:rPr>
          <w:color w:val="auto"/>
        </w:rPr>
      </w:pPr>
    </w:p>
    <w:p w14:paraId="530111CF">
      <w:pPr>
        <w:pStyle w:val="3"/>
        <w:spacing w:line="249" w:lineRule="auto"/>
        <w:rPr>
          <w:color w:val="auto"/>
        </w:rPr>
      </w:pPr>
    </w:p>
    <w:p w14:paraId="2B4E97C6">
      <w:pPr>
        <w:pStyle w:val="3"/>
        <w:spacing w:line="249" w:lineRule="auto"/>
        <w:rPr>
          <w:color w:val="auto"/>
        </w:rPr>
      </w:pPr>
    </w:p>
    <w:p w14:paraId="10864E73">
      <w:pPr>
        <w:pStyle w:val="3"/>
        <w:spacing w:line="249" w:lineRule="auto"/>
        <w:rPr>
          <w:color w:val="auto"/>
        </w:rPr>
      </w:pPr>
    </w:p>
    <w:p w14:paraId="684D0211">
      <w:pPr>
        <w:pStyle w:val="3"/>
        <w:spacing w:line="249" w:lineRule="auto"/>
        <w:rPr>
          <w:color w:val="auto"/>
        </w:rPr>
      </w:pPr>
    </w:p>
    <w:p w14:paraId="0350260D">
      <w:pPr>
        <w:pStyle w:val="3"/>
        <w:spacing w:line="249" w:lineRule="auto"/>
        <w:rPr>
          <w:color w:val="auto"/>
        </w:rPr>
      </w:pPr>
    </w:p>
    <w:p w14:paraId="48C0E963">
      <w:pPr>
        <w:pStyle w:val="3"/>
        <w:spacing w:line="249" w:lineRule="auto"/>
        <w:rPr>
          <w:color w:val="auto"/>
        </w:rPr>
      </w:pPr>
    </w:p>
    <w:p w14:paraId="6E651469">
      <w:pPr>
        <w:pStyle w:val="3"/>
        <w:spacing w:line="249" w:lineRule="auto"/>
        <w:rPr>
          <w:color w:val="auto"/>
        </w:rPr>
      </w:pPr>
    </w:p>
    <w:p w14:paraId="068EF14D">
      <w:pPr>
        <w:pStyle w:val="3"/>
        <w:spacing w:line="249" w:lineRule="auto"/>
        <w:rPr>
          <w:color w:val="auto"/>
        </w:rPr>
      </w:pPr>
    </w:p>
    <w:p w14:paraId="31777D44">
      <w:pPr>
        <w:spacing w:before="97" w:line="220" w:lineRule="auto"/>
        <w:jc w:val="center"/>
        <w:rPr>
          <w:rFonts w:ascii="宋体" w:hAnsi="宋体" w:eastAsia="宋体" w:cs="宋体"/>
          <w:color w:val="auto"/>
          <w:sz w:val="30"/>
          <w:szCs w:val="30"/>
        </w:rPr>
      </w:pPr>
      <w:r>
        <w:rPr>
          <w:rFonts w:hint="eastAsia" w:ascii="宋体" w:hAnsi="宋体" w:eastAsia="宋体" w:cs="宋体"/>
          <w:b/>
          <w:bCs/>
          <w:color w:val="auto"/>
          <w:spacing w:val="-4"/>
          <w:sz w:val="30"/>
          <w:szCs w:val="30"/>
          <w:lang w:val="en-US" w:eastAsia="zh-CN"/>
        </w:rPr>
        <w:t>八</w:t>
      </w:r>
      <w:r>
        <w:rPr>
          <w:rFonts w:ascii="宋体" w:hAnsi="宋体" w:eastAsia="宋体" w:cs="宋体"/>
          <w:b/>
          <w:bCs/>
          <w:color w:val="auto"/>
          <w:spacing w:val="-4"/>
          <w:sz w:val="30"/>
          <w:szCs w:val="30"/>
        </w:rPr>
        <w:t>、</w:t>
      </w:r>
      <w:r>
        <w:rPr>
          <w:rFonts w:hint="eastAsia" w:ascii="宋体" w:hAnsi="宋体" w:eastAsia="宋体" w:cs="宋体"/>
          <w:b/>
          <w:bCs/>
          <w:color w:val="auto"/>
          <w:spacing w:val="-4"/>
          <w:sz w:val="30"/>
          <w:szCs w:val="30"/>
          <w:lang w:val="en-US" w:eastAsia="zh-CN"/>
        </w:rPr>
        <w:t>供应商认为提供的</w:t>
      </w:r>
      <w:r>
        <w:rPr>
          <w:rFonts w:ascii="宋体" w:hAnsi="宋体" w:eastAsia="宋体" w:cs="宋体"/>
          <w:b/>
          <w:bCs/>
          <w:color w:val="auto"/>
          <w:spacing w:val="-4"/>
          <w:sz w:val="30"/>
          <w:szCs w:val="30"/>
        </w:rPr>
        <w:t>其他资料</w:t>
      </w:r>
    </w:p>
    <w:p w14:paraId="7C8C7F5E">
      <w:pPr>
        <w:spacing w:before="238" w:line="219" w:lineRule="auto"/>
        <w:rPr>
          <w:rFonts w:ascii="宋体" w:hAnsi="宋体" w:eastAsia="宋体" w:cs="宋体"/>
          <w:color w:val="auto"/>
          <w:sz w:val="24"/>
          <w:szCs w:val="24"/>
        </w:rPr>
      </w:pPr>
      <w:r>
        <w:rPr>
          <w:rFonts w:ascii="宋体" w:hAnsi="宋体" w:eastAsia="宋体" w:cs="宋体"/>
          <w:color w:val="auto"/>
          <w:spacing w:val="-4"/>
          <w:sz w:val="24"/>
          <w:szCs w:val="24"/>
        </w:rPr>
        <w:t>供应商需</w:t>
      </w:r>
      <w:r>
        <w:rPr>
          <w:rFonts w:hint="eastAsia" w:ascii="宋体" w:hAnsi="宋体" w:eastAsia="宋体" w:cs="宋体"/>
          <w:color w:val="auto"/>
          <w:spacing w:val="-4"/>
          <w:sz w:val="24"/>
          <w:szCs w:val="24"/>
          <w:lang w:val="en-US" w:eastAsia="zh-CN"/>
        </w:rPr>
        <w:t>认为所需要</w:t>
      </w:r>
      <w:r>
        <w:rPr>
          <w:rFonts w:ascii="宋体" w:hAnsi="宋体" w:eastAsia="宋体" w:cs="宋体"/>
          <w:color w:val="auto"/>
          <w:spacing w:val="-4"/>
          <w:sz w:val="24"/>
          <w:szCs w:val="24"/>
        </w:rPr>
        <w:t>提交的其他资料</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val="en-US" w:eastAsia="zh-CN"/>
        </w:rPr>
        <w:t>包括但不限于</w:t>
      </w:r>
      <w:r>
        <w:rPr>
          <w:rFonts w:hint="eastAsia" w:ascii="宋体" w:hAnsi="宋体" w:eastAsia="宋体" w:cs="宋体"/>
          <w:b/>
          <w:bCs/>
          <w:color w:val="auto"/>
          <w:spacing w:val="-4"/>
          <w:sz w:val="24"/>
          <w:szCs w:val="24"/>
          <w:lang w:val="en-US" w:eastAsia="zh-CN"/>
        </w:rPr>
        <w:t>资格审查要求</w:t>
      </w:r>
      <w:r>
        <w:rPr>
          <w:rFonts w:hint="eastAsia" w:ascii="宋体" w:hAnsi="宋体" w:eastAsia="宋体" w:cs="宋体"/>
          <w:color w:val="auto"/>
          <w:spacing w:val="-4"/>
          <w:sz w:val="24"/>
          <w:szCs w:val="24"/>
          <w:lang w:val="en-US" w:eastAsia="zh-CN"/>
        </w:rPr>
        <w:t>提供的资料</w:t>
      </w:r>
      <w:r>
        <w:rPr>
          <w:rFonts w:hint="eastAsia" w:ascii="宋体" w:hAnsi="宋体" w:eastAsia="宋体" w:cs="宋体"/>
          <w:color w:val="auto"/>
          <w:spacing w:val="-4"/>
          <w:sz w:val="24"/>
          <w:szCs w:val="24"/>
          <w:lang w:eastAsia="zh-CN"/>
        </w:rPr>
        <w:t>）</w:t>
      </w:r>
      <w:r>
        <w:rPr>
          <w:rFonts w:ascii="宋体" w:hAnsi="宋体" w:eastAsia="宋体" w:cs="宋体"/>
          <w:color w:val="auto"/>
          <w:spacing w:val="-4"/>
          <w:sz w:val="24"/>
          <w:szCs w:val="24"/>
        </w:rPr>
        <w:t>。</w:t>
      </w:r>
    </w:p>
    <w:p w14:paraId="6F91B5CF">
      <w:pPr>
        <w:spacing w:line="219" w:lineRule="auto"/>
        <w:rPr>
          <w:rFonts w:ascii="宋体" w:hAnsi="宋体" w:eastAsia="宋体" w:cs="宋体"/>
          <w:color w:val="auto"/>
          <w:sz w:val="24"/>
          <w:szCs w:val="24"/>
        </w:rPr>
        <w:sectPr>
          <w:footerReference r:id="rId43" w:type="default"/>
          <w:pgSz w:w="11906" w:h="16839"/>
          <w:pgMar w:top="400" w:right="1785" w:bottom="1150" w:left="1569" w:header="0" w:footer="987" w:gutter="0"/>
          <w:pgNumType w:fmt="decimal"/>
          <w:cols w:space="720" w:num="1"/>
        </w:sectPr>
      </w:pPr>
    </w:p>
    <w:p w14:paraId="53D8B4FA">
      <w:pPr>
        <w:pStyle w:val="3"/>
        <w:spacing w:line="245" w:lineRule="auto"/>
        <w:rPr>
          <w:color w:val="auto"/>
        </w:rPr>
      </w:pPr>
    </w:p>
    <w:p w14:paraId="5DFB1E24">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九、</w:t>
      </w:r>
      <w:r>
        <w:rPr>
          <w:rFonts w:hint="eastAsia" w:ascii="宋体" w:hAnsi="宋体" w:eastAsia="宋体" w:cs="宋体"/>
          <w:b/>
          <w:bCs/>
          <w:color w:val="auto"/>
          <w:kern w:val="2"/>
          <w:sz w:val="28"/>
          <w:szCs w:val="28"/>
          <w:lang w:val="en-US" w:eastAsia="zh-CN" w:bidi="ar-SA"/>
        </w:rPr>
        <w:t>承诺书</w:t>
      </w:r>
    </w:p>
    <w:p w14:paraId="19700D0C">
      <w:pPr>
        <w:rPr>
          <w:rFonts w:hint="eastAsia"/>
          <w:color w:val="auto"/>
          <w:lang w:val="en-US" w:eastAsia="zh-CN"/>
        </w:rPr>
      </w:pPr>
    </w:p>
    <w:p w14:paraId="7A15AAFA">
      <w:pPr>
        <w:pStyle w:val="2"/>
        <w:rPr>
          <w:rFonts w:hint="eastAsia"/>
          <w:color w:val="auto"/>
          <w:lang w:val="en-US" w:eastAsia="zh-CN"/>
        </w:rPr>
      </w:pPr>
    </w:p>
    <w:p w14:paraId="6F592138">
      <w:pPr>
        <w:pStyle w:val="2"/>
        <w:rPr>
          <w:rFonts w:hint="eastAsia"/>
          <w:color w:val="auto"/>
          <w:lang w:val="en-US" w:eastAsia="zh-CN"/>
        </w:rPr>
      </w:pPr>
      <w:r>
        <w:rPr>
          <w:rFonts w:hint="eastAsia"/>
          <w:color w:val="auto"/>
          <w:lang w:val="en-US" w:eastAsia="zh-CN"/>
        </w:rPr>
        <w:t>XXX（建设单位）：</w:t>
      </w:r>
    </w:p>
    <w:p w14:paraId="127642A1">
      <w:pPr>
        <w:pStyle w:val="2"/>
        <w:rPr>
          <w:rFonts w:hint="eastAsia"/>
          <w:color w:val="auto"/>
          <w:lang w:val="en-US" w:eastAsia="zh-CN"/>
        </w:rPr>
      </w:pPr>
      <w:r>
        <w:rPr>
          <w:rFonts w:hint="eastAsia"/>
          <w:color w:val="auto"/>
          <w:lang w:val="en-US" w:eastAsia="zh-CN"/>
        </w:rPr>
        <w:t>我公司积极参加_______________________项目投标，现将有关事项向贵单位郑重承诺如下:</w:t>
      </w:r>
    </w:p>
    <w:p w14:paraId="45697646">
      <w:pPr>
        <w:pStyle w:val="2"/>
        <w:spacing w:line="480" w:lineRule="auto"/>
        <w:rPr>
          <w:rFonts w:hint="eastAsia"/>
          <w:color w:val="auto"/>
          <w:lang w:val="en-US" w:eastAsia="zh-CN"/>
        </w:rPr>
      </w:pPr>
      <w:r>
        <w:rPr>
          <w:rFonts w:hint="eastAsia"/>
          <w:color w:val="auto"/>
          <w:lang w:val="en-US" w:eastAsia="zh-CN"/>
        </w:rPr>
        <w:t>1.不行贿： 在项目建设过程中，我们将严格遵守国家法律法规，坚决杜绝任何形式的行贿行为。我们将秉持公正、公平、公开的原则，与各方合作伙伴保持良好的合作关系。</w:t>
      </w:r>
    </w:p>
    <w:p w14:paraId="3B12C2E2">
      <w:pPr>
        <w:pStyle w:val="2"/>
        <w:spacing w:line="480" w:lineRule="auto"/>
        <w:rPr>
          <w:rFonts w:hint="eastAsia"/>
          <w:color w:val="auto"/>
          <w:lang w:val="en-US" w:eastAsia="zh-CN"/>
        </w:rPr>
      </w:pPr>
      <w:r>
        <w:rPr>
          <w:rFonts w:hint="eastAsia"/>
          <w:color w:val="auto"/>
          <w:lang w:val="en-US" w:eastAsia="zh-CN"/>
        </w:rPr>
        <w:t>2. 不出现“双拖欠”：我公司将建立健全的财务管理制度，确保资金的合理使用和及时支付，保证按照合同约定，按时足额支付工人工资和供应商款项，绝不出现拖欠工资和工程款的现象。</w:t>
      </w:r>
    </w:p>
    <w:p w14:paraId="11287AA0">
      <w:pPr>
        <w:pStyle w:val="2"/>
        <w:spacing w:line="480" w:lineRule="auto"/>
        <w:rPr>
          <w:rFonts w:hint="eastAsia"/>
          <w:color w:val="auto"/>
          <w:lang w:val="en-US" w:eastAsia="zh-CN"/>
        </w:rPr>
      </w:pPr>
      <w:r>
        <w:rPr>
          <w:rFonts w:hint="eastAsia"/>
          <w:color w:val="auto"/>
          <w:lang w:val="en-US" w:eastAsia="zh-CN"/>
        </w:rPr>
        <w:t>3. 不违法转包、非法分包： 我们将严格遵守合同约定，保证按照投标文件约定的班组成员进驻施工现场，绝不违法转包、非法分包，确保工程质量和进度。</w:t>
      </w:r>
    </w:p>
    <w:p w14:paraId="2D175764">
      <w:pPr>
        <w:pStyle w:val="2"/>
        <w:spacing w:line="480" w:lineRule="auto"/>
        <w:rPr>
          <w:rFonts w:hint="eastAsia"/>
          <w:color w:val="auto"/>
          <w:lang w:val="en-US" w:eastAsia="zh-CN"/>
        </w:rPr>
      </w:pPr>
      <w:r>
        <w:rPr>
          <w:rFonts w:hint="eastAsia"/>
          <w:color w:val="auto"/>
          <w:lang w:val="en-US" w:eastAsia="zh-CN"/>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4AE24016">
      <w:pPr>
        <w:pStyle w:val="2"/>
        <w:spacing w:line="480" w:lineRule="auto"/>
        <w:rPr>
          <w:rFonts w:hint="eastAsia"/>
          <w:color w:val="auto"/>
          <w:lang w:val="en-US" w:eastAsia="zh-CN"/>
        </w:rPr>
      </w:pPr>
      <w:r>
        <w:rPr>
          <w:rFonts w:hint="eastAsia"/>
          <w:color w:val="auto"/>
          <w:lang w:val="en-US" w:eastAsia="zh-CN"/>
        </w:rPr>
        <w:t>如有违反上述承诺，我们愿意承担相应的法律责任和经济赔偿责任，同时，积极配合有关部门的调查和处理，接受社会监督。</w:t>
      </w:r>
    </w:p>
    <w:p w14:paraId="6D472314">
      <w:pPr>
        <w:pStyle w:val="2"/>
        <w:spacing w:line="480" w:lineRule="auto"/>
        <w:ind w:left="0" w:leftChars="0" w:firstLine="0" w:firstLineChars="0"/>
        <w:rPr>
          <w:rFonts w:hint="eastAsia"/>
          <w:color w:val="auto"/>
          <w:lang w:val="en-US" w:eastAsia="zh-CN"/>
        </w:rPr>
      </w:pPr>
      <w:r>
        <w:rPr>
          <w:rFonts w:hint="eastAsia"/>
          <w:color w:val="auto"/>
          <w:lang w:val="en-US" w:eastAsia="zh-CN"/>
        </w:rPr>
        <w:t xml:space="preserve">承诺单位： </w:t>
      </w:r>
    </w:p>
    <w:p w14:paraId="72AB1ADD">
      <w:pPr>
        <w:pStyle w:val="2"/>
        <w:spacing w:line="480" w:lineRule="auto"/>
        <w:ind w:left="0" w:leftChars="0" w:firstLine="0" w:firstLineChars="0"/>
        <w:rPr>
          <w:rFonts w:hint="eastAsia"/>
          <w:color w:val="auto"/>
          <w:lang w:val="en-US" w:eastAsia="zh-CN"/>
        </w:rPr>
      </w:pPr>
      <w:r>
        <w:rPr>
          <w:rFonts w:hint="eastAsia"/>
          <w:color w:val="auto"/>
          <w:lang w:val="en-US" w:eastAsia="zh-CN"/>
        </w:rPr>
        <w:t>法定代表人：</w:t>
      </w:r>
    </w:p>
    <w:p w14:paraId="0EE322A1">
      <w:pPr>
        <w:pStyle w:val="2"/>
        <w:spacing w:line="480" w:lineRule="auto"/>
        <w:ind w:left="0" w:leftChars="0" w:firstLine="0" w:firstLineChars="0"/>
        <w:rPr>
          <w:rFonts w:hint="eastAsia"/>
          <w:color w:val="auto"/>
          <w:lang w:val="en-US" w:eastAsia="zh-CN"/>
        </w:rPr>
      </w:pPr>
      <w:r>
        <w:rPr>
          <w:rFonts w:hint="eastAsia"/>
          <w:color w:val="auto"/>
          <w:lang w:val="en-US" w:eastAsia="zh-CN"/>
        </w:rPr>
        <w:t>日期：</w:t>
      </w:r>
    </w:p>
    <w:p w14:paraId="71AB22C7">
      <w:pPr>
        <w:spacing w:before="215" w:line="220" w:lineRule="auto"/>
        <w:rPr>
          <w:rFonts w:ascii="宋体" w:hAnsi="宋体" w:eastAsia="宋体" w:cs="宋体"/>
          <w:color w:val="auto"/>
          <w:sz w:val="24"/>
          <w:szCs w:val="24"/>
        </w:rPr>
      </w:pPr>
    </w:p>
    <w:p w14:paraId="411E4B23">
      <w:pPr>
        <w:spacing w:before="215" w:line="220" w:lineRule="auto"/>
        <w:rPr>
          <w:rFonts w:ascii="宋体" w:hAnsi="宋体" w:eastAsia="宋体" w:cs="宋体"/>
          <w:color w:val="auto"/>
          <w:sz w:val="24"/>
          <w:szCs w:val="24"/>
        </w:rPr>
      </w:pPr>
    </w:p>
    <w:p w14:paraId="1CB4F75E">
      <w:pPr>
        <w:spacing w:before="215" w:line="220" w:lineRule="auto"/>
        <w:rPr>
          <w:rFonts w:ascii="宋体" w:hAnsi="宋体" w:eastAsia="宋体" w:cs="宋体"/>
          <w:color w:val="auto"/>
          <w:sz w:val="24"/>
          <w:szCs w:val="24"/>
        </w:rPr>
      </w:pPr>
    </w:p>
    <w:p w14:paraId="75D9A13C">
      <w:pPr>
        <w:spacing w:before="215" w:line="220" w:lineRule="auto"/>
        <w:rPr>
          <w:rFonts w:ascii="宋体" w:hAnsi="宋体" w:eastAsia="宋体" w:cs="宋体"/>
          <w:color w:val="auto"/>
          <w:sz w:val="24"/>
          <w:szCs w:val="24"/>
        </w:rPr>
      </w:pPr>
    </w:p>
    <w:p w14:paraId="76CB2296">
      <w:pPr>
        <w:spacing w:before="215" w:line="220" w:lineRule="auto"/>
        <w:rPr>
          <w:rFonts w:ascii="宋体" w:hAnsi="宋体" w:eastAsia="宋体" w:cs="宋体"/>
          <w:color w:val="auto"/>
          <w:sz w:val="24"/>
          <w:szCs w:val="24"/>
        </w:rPr>
      </w:pPr>
    </w:p>
    <w:p w14:paraId="3CBA9024">
      <w:pPr>
        <w:spacing w:before="215" w:line="220" w:lineRule="auto"/>
        <w:rPr>
          <w:rFonts w:ascii="宋体" w:hAnsi="宋体" w:eastAsia="宋体" w:cs="宋体"/>
          <w:color w:val="auto"/>
          <w:sz w:val="24"/>
          <w:szCs w:val="24"/>
        </w:rPr>
      </w:pPr>
    </w:p>
    <w:p w14:paraId="060523BA">
      <w:pPr>
        <w:spacing w:before="215" w:line="220" w:lineRule="auto"/>
        <w:rPr>
          <w:rFonts w:ascii="宋体" w:hAnsi="宋体" w:eastAsia="宋体" w:cs="宋体"/>
          <w:color w:val="auto"/>
          <w:sz w:val="24"/>
          <w:szCs w:val="24"/>
        </w:rPr>
      </w:pPr>
    </w:p>
    <w:p w14:paraId="4C5D7311">
      <w:pPr>
        <w:spacing w:before="215" w:line="220" w:lineRule="auto"/>
        <w:rPr>
          <w:rFonts w:ascii="宋体" w:hAnsi="宋体" w:eastAsia="宋体" w:cs="宋体"/>
          <w:color w:val="auto"/>
          <w:sz w:val="24"/>
          <w:szCs w:val="24"/>
        </w:rPr>
      </w:pPr>
    </w:p>
    <w:p w14:paraId="280F9887">
      <w:pPr>
        <w:spacing w:before="215" w:line="220" w:lineRule="auto"/>
        <w:rPr>
          <w:rFonts w:ascii="宋体" w:hAnsi="宋体" w:eastAsia="宋体" w:cs="宋体"/>
          <w:color w:val="auto"/>
          <w:sz w:val="24"/>
          <w:szCs w:val="24"/>
        </w:rPr>
      </w:pPr>
    </w:p>
    <w:p w14:paraId="1E88B189">
      <w:pPr>
        <w:spacing w:before="224" w:line="219" w:lineRule="auto"/>
        <w:ind w:left="1982"/>
        <w:rPr>
          <w:rFonts w:ascii="宋体" w:hAnsi="宋体" w:eastAsia="宋体" w:cs="宋体"/>
          <w:b/>
          <w:bCs/>
          <w:color w:val="auto"/>
          <w:spacing w:val="-3"/>
          <w:sz w:val="24"/>
          <w:szCs w:val="24"/>
        </w:rPr>
      </w:pPr>
    </w:p>
    <w:p w14:paraId="52DEBE8A">
      <w:pPr>
        <w:spacing w:before="224" w:line="219" w:lineRule="auto"/>
        <w:ind w:left="1982"/>
        <w:rPr>
          <w:rFonts w:ascii="宋体" w:hAnsi="宋体" w:eastAsia="宋体" w:cs="宋体"/>
          <w:color w:val="auto"/>
          <w:sz w:val="24"/>
          <w:szCs w:val="24"/>
        </w:rPr>
      </w:pPr>
      <w:r>
        <w:rPr>
          <w:rFonts w:hint="eastAsia" w:ascii="宋体" w:hAnsi="宋体" w:eastAsia="宋体" w:cs="宋体"/>
          <w:b/>
          <w:bCs/>
          <w:color w:val="auto"/>
          <w:spacing w:val="-3"/>
          <w:sz w:val="24"/>
          <w:szCs w:val="24"/>
          <w:lang w:val="en-US" w:eastAsia="zh-CN"/>
        </w:rPr>
        <w:t>十、</w:t>
      </w:r>
      <w:r>
        <w:rPr>
          <w:rFonts w:ascii="宋体" w:hAnsi="宋体" w:eastAsia="宋体" w:cs="宋体"/>
          <w:b/>
          <w:bCs/>
          <w:color w:val="auto"/>
          <w:spacing w:val="-3"/>
          <w:sz w:val="24"/>
          <w:szCs w:val="24"/>
        </w:rPr>
        <w:t>具备履行合同所必需的设备和专业技术能力的书面声明</w:t>
      </w:r>
    </w:p>
    <w:p w14:paraId="75ACAD7B">
      <w:pPr>
        <w:pStyle w:val="3"/>
        <w:spacing w:line="333" w:lineRule="auto"/>
        <w:rPr>
          <w:color w:val="auto"/>
        </w:rPr>
      </w:pPr>
    </w:p>
    <w:p w14:paraId="0B4A2942">
      <w:pPr>
        <w:pStyle w:val="3"/>
        <w:spacing w:line="334" w:lineRule="auto"/>
        <w:rPr>
          <w:color w:val="auto"/>
        </w:rPr>
      </w:pPr>
    </w:p>
    <w:p w14:paraId="57B0A1EE">
      <w:pPr>
        <w:spacing w:before="78" w:line="325" w:lineRule="auto"/>
        <w:ind w:firstLine="490"/>
        <w:rPr>
          <w:rFonts w:ascii="宋体" w:hAnsi="宋体" w:eastAsia="宋体" w:cs="宋体"/>
          <w:color w:val="auto"/>
          <w:sz w:val="24"/>
          <w:szCs w:val="24"/>
        </w:rPr>
      </w:pPr>
      <w:r>
        <w:rPr>
          <w:rFonts w:ascii="宋体" w:hAnsi="宋体" w:eastAsia="宋体" w:cs="宋体"/>
          <w:color w:val="auto"/>
          <w:spacing w:val="-3"/>
          <w:sz w:val="24"/>
          <w:szCs w:val="24"/>
        </w:rPr>
        <w:t>我单位郑重声明：我单位具备履行本项采购合同所必需的设备和专业技术能力，为履</w:t>
      </w:r>
      <w:r>
        <w:rPr>
          <w:rFonts w:ascii="宋体" w:hAnsi="宋体" w:eastAsia="宋体" w:cs="宋体"/>
          <w:color w:val="auto"/>
          <w:spacing w:val="-4"/>
          <w:sz w:val="24"/>
          <w:szCs w:val="24"/>
        </w:rPr>
        <w:t>行本</w:t>
      </w:r>
      <w:r>
        <w:rPr>
          <w:rFonts w:ascii="宋体" w:hAnsi="宋体" w:eastAsia="宋体" w:cs="宋体"/>
          <w:color w:val="auto"/>
          <w:sz w:val="24"/>
          <w:szCs w:val="24"/>
        </w:rPr>
        <w:t xml:space="preserve"> </w:t>
      </w:r>
      <w:r>
        <w:rPr>
          <w:rFonts w:ascii="宋体" w:hAnsi="宋体" w:eastAsia="宋体" w:cs="宋体"/>
          <w:color w:val="auto"/>
          <w:spacing w:val="-3"/>
          <w:sz w:val="24"/>
          <w:szCs w:val="24"/>
        </w:rPr>
        <w:t>项采购合同我公司具备如下主要设备和主要专业技术能力：</w:t>
      </w:r>
    </w:p>
    <w:p w14:paraId="24BAF79F">
      <w:pPr>
        <w:spacing w:before="180" w:line="220" w:lineRule="auto"/>
        <w:ind w:left="490"/>
        <w:rPr>
          <w:rFonts w:ascii="宋体" w:hAnsi="宋体" w:eastAsia="宋体" w:cs="宋体"/>
          <w:color w:val="auto"/>
          <w:sz w:val="24"/>
          <w:szCs w:val="24"/>
        </w:rPr>
      </w:pPr>
      <w:r>
        <w:rPr>
          <w:rFonts w:ascii="宋体" w:hAnsi="宋体" w:eastAsia="宋体" w:cs="宋体"/>
          <w:color w:val="auto"/>
          <w:spacing w:val="-1"/>
          <w:sz w:val="24"/>
          <w:szCs w:val="24"/>
        </w:rPr>
        <w:t>主要设备有：</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7D9EB184">
      <w:pPr>
        <w:spacing w:before="298" w:line="220" w:lineRule="auto"/>
        <w:ind w:left="490"/>
        <w:rPr>
          <w:rFonts w:ascii="宋体" w:hAnsi="宋体" w:eastAsia="宋体" w:cs="宋体"/>
          <w:color w:val="auto"/>
          <w:sz w:val="24"/>
          <w:szCs w:val="24"/>
        </w:rPr>
      </w:pPr>
      <w:r>
        <w:rPr>
          <w:rFonts w:ascii="宋体" w:hAnsi="宋体" w:eastAsia="宋体" w:cs="宋体"/>
          <w:color w:val="auto"/>
          <w:sz w:val="24"/>
          <w:szCs w:val="24"/>
        </w:rPr>
        <w:t>主要专业技术能力有：</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5F8B5433">
      <w:pPr>
        <w:pStyle w:val="3"/>
        <w:spacing w:line="328" w:lineRule="auto"/>
        <w:rPr>
          <w:color w:val="auto"/>
        </w:rPr>
      </w:pPr>
    </w:p>
    <w:p w14:paraId="703EAD87">
      <w:pPr>
        <w:pStyle w:val="3"/>
        <w:spacing w:line="329" w:lineRule="auto"/>
        <w:rPr>
          <w:color w:val="auto"/>
        </w:rPr>
      </w:pPr>
    </w:p>
    <w:p w14:paraId="74D90117">
      <w:pPr>
        <w:spacing w:before="78" w:line="219" w:lineRule="auto"/>
        <w:ind w:left="5981"/>
        <w:rPr>
          <w:rFonts w:ascii="宋体" w:hAnsi="宋体" w:eastAsia="宋体" w:cs="宋体"/>
          <w:color w:val="auto"/>
          <w:sz w:val="24"/>
          <w:szCs w:val="24"/>
        </w:rPr>
      </w:pPr>
      <w:r>
        <w:rPr>
          <w:rFonts w:ascii="宋体" w:hAnsi="宋体" w:eastAsia="宋体" w:cs="宋体"/>
          <w:color w:val="auto"/>
          <w:spacing w:val="-6"/>
          <w:sz w:val="24"/>
          <w:szCs w:val="24"/>
        </w:rPr>
        <w:t>供应商名称（</w:t>
      </w:r>
      <w:r>
        <w:rPr>
          <w:rFonts w:hint="eastAsia" w:ascii="宋体" w:hAnsi="宋体" w:eastAsia="宋体" w:cs="宋体"/>
          <w:color w:val="auto"/>
          <w:spacing w:val="-6"/>
          <w:sz w:val="24"/>
          <w:szCs w:val="24"/>
          <w:lang w:val="en-US" w:eastAsia="zh-CN"/>
        </w:rPr>
        <w:t>签章</w:t>
      </w:r>
      <w:r>
        <w:rPr>
          <w:rFonts w:ascii="宋体" w:hAnsi="宋体" w:eastAsia="宋体" w:cs="宋体"/>
          <w:color w:val="auto"/>
          <w:spacing w:val="-1"/>
          <w:sz w:val="24"/>
          <w:szCs w:val="24"/>
        </w:rPr>
        <w:t>）：</w:t>
      </w:r>
    </w:p>
    <w:p w14:paraId="3A9D0C52">
      <w:pPr>
        <w:spacing w:before="155"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7"/>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0F0E4338">
      <w:pPr>
        <w:spacing w:line="220" w:lineRule="auto"/>
        <w:rPr>
          <w:rFonts w:ascii="宋体" w:hAnsi="宋体" w:eastAsia="宋体" w:cs="宋体"/>
          <w:color w:val="auto"/>
          <w:sz w:val="24"/>
          <w:szCs w:val="24"/>
        </w:rPr>
        <w:sectPr>
          <w:footerReference r:id="rId44" w:type="default"/>
          <w:pgSz w:w="11906" w:h="16839"/>
          <w:pgMar w:top="400" w:right="1080" w:bottom="1149" w:left="1093" w:header="0" w:footer="987" w:gutter="0"/>
          <w:pgNumType w:fmt="decimal"/>
          <w:cols w:space="720" w:num="1"/>
        </w:sectPr>
      </w:pPr>
    </w:p>
    <w:p w14:paraId="3F86DF37">
      <w:pPr>
        <w:spacing w:before="224" w:line="219" w:lineRule="auto"/>
        <w:ind w:left="1075"/>
        <w:rPr>
          <w:rFonts w:ascii="宋体" w:hAnsi="宋体" w:eastAsia="宋体" w:cs="宋体"/>
          <w:b/>
          <w:bCs/>
          <w:color w:val="auto"/>
          <w:spacing w:val="-2"/>
          <w:sz w:val="24"/>
          <w:szCs w:val="24"/>
        </w:rPr>
      </w:pPr>
    </w:p>
    <w:p w14:paraId="7F3D3B4B">
      <w:pPr>
        <w:spacing w:before="224" w:line="219" w:lineRule="auto"/>
        <w:ind w:left="1075"/>
        <w:rPr>
          <w:rFonts w:ascii="宋体" w:hAnsi="宋体" w:eastAsia="宋体" w:cs="宋体"/>
          <w:b/>
          <w:bCs/>
          <w:color w:val="auto"/>
          <w:spacing w:val="-2"/>
          <w:sz w:val="24"/>
          <w:szCs w:val="24"/>
        </w:rPr>
      </w:pPr>
    </w:p>
    <w:p w14:paraId="370D42DD">
      <w:pPr>
        <w:spacing w:before="224" w:line="219" w:lineRule="auto"/>
        <w:ind w:left="1075"/>
        <w:rPr>
          <w:rFonts w:ascii="宋体" w:hAnsi="宋体" w:eastAsia="宋体" w:cs="宋体"/>
          <w:color w:val="auto"/>
          <w:sz w:val="24"/>
          <w:szCs w:val="24"/>
        </w:rPr>
      </w:pPr>
      <w:r>
        <w:rPr>
          <w:rFonts w:hint="eastAsia" w:ascii="宋体" w:hAnsi="宋体" w:eastAsia="宋体" w:cs="宋体"/>
          <w:b/>
          <w:bCs/>
          <w:color w:val="auto"/>
          <w:spacing w:val="-3"/>
          <w:sz w:val="24"/>
          <w:szCs w:val="24"/>
          <w:lang w:val="en-US" w:eastAsia="zh-CN"/>
        </w:rPr>
        <w:t>十一、</w:t>
      </w:r>
      <w:r>
        <w:rPr>
          <w:rFonts w:ascii="宋体" w:hAnsi="宋体" w:eastAsia="宋体" w:cs="宋体"/>
          <w:b/>
          <w:bCs/>
          <w:color w:val="auto"/>
          <w:spacing w:val="-2"/>
          <w:sz w:val="24"/>
          <w:szCs w:val="24"/>
        </w:rPr>
        <w:t>参加政府采购活动前</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3</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年内在经营活动中没有重大违法记录的书面声明</w:t>
      </w:r>
    </w:p>
    <w:p w14:paraId="3BAD5909">
      <w:pPr>
        <w:pStyle w:val="3"/>
        <w:spacing w:line="278" w:lineRule="auto"/>
        <w:rPr>
          <w:color w:val="auto"/>
        </w:rPr>
      </w:pPr>
    </w:p>
    <w:p w14:paraId="1E7F2CD5">
      <w:pPr>
        <w:pStyle w:val="3"/>
        <w:spacing w:line="278" w:lineRule="auto"/>
        <w:rPr>
          <w:color w:val="auto"/>
        </w:rPr>
      </w:pPr>
    </w:p>
    <w:p w14:paraId="74520274">
      <w:pPr>
        <w:pStyle w:val="3"/>
        <w:spacing w:line="278" w:lineRule="auto"/>
        <w:rPr>
          <w:color w:val="auto"/>
        </w:rPr>
      </w:pPr>
    </w:p>
    <w:p w14:paraId="1ED687F0">
      <w:pPr>
        <w:spacing w:before="78" w:line="325" w:lineRule="auto"/>
        <w:ind w:firstLine="477"/>
        <w:rPr>
          <w:rFonts w:ascii="宋体" w:hAnsi="宋体" w:eastAsia="宋体" w:cs="宋体"/>
          <w:color w:val="auto"/>
          <w:sz w:val="24"/>
          <w:szCs w:val="24"/>
        </w:rPr>
      </w:pPr>
      <w:r>
        <w:rPr>
          <w:rFonts w:ascii="宋体" w:hAnsi="宋体" w:eastAsia="宋体" w:cs="宋体"/>
          <w:color w:val="auto"/>
          <w:spacing w:val="-3"/>
          <w:sz w:val="24"/>
          <w:szCs w:val="24"/>
        </w:rPr>
        <w:t>我单位郑重声明：参加本次政府采购活动前</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年内，我单</w:t>
      </w:r>
      <w:r>
        <w:rPr>
          <w:rFonts w:ascii="宋体" w:hAnsi="宋体" w:eastAsia="宋体" w:cs="宋体"/>
          <w:color w:val="auto"/>
          <w:spacing w:val="-4"/>
          <w:sz w:val="24"/>
          <w:szCs w:val="24"/>
        </w:rPr>
        <w:t>位在经营活动中没有因违法经营</w:t>
      </w:r>
      <w:r>
        <w:rPr>
          <w:rFonts w:ascii="宋体" w:hAnsi="宋体" w:eastAsia="宋体" w:cs="宋体"/>
          <w:color w:val="auto"/>
          <w:sz w:val="24"/>
          <w:szCs w:val="24"/>
        </w:rPr>
        <w:t xml:space="preserve"> </w:t>
      </w:r>
      <w:r>
        <w:rPr>
          <w:rFonts w:ascii="宋体" w:hAnsi="宋体" w:eastAsia="宋体" w:cs="宋体"/>
          <w:color w:val="auto"/>
          <w:spacing w:val="-1"/>
          <w:sz w:val="24"/>
          <w:szCs w:val="24"/>
        </w:rPr>
        <w:t>受到刑事处罚或者责令停产停业、吊销许可证或者执照、</w:t>
      </w:r>
      <w:r>
        <w:rPr>
          <w:rFonts w:ascii="宋体" w:hAnsi="宋体" w:eastAsia="宋体" w:cs="宋体"/>
          <w:color w:val="auto"/>
          <w:spacing w:val="-2"/>
          <w:sz w:val="24"/>
          <w:szCs w:val="24"/>
        </w:rPr>
        <w:t>较大数额罚款等行政处罚。</w:t>
      </w:r>
    </w:p>
    <w:p w14:paraId="06569128">
      <w:pPr>
        <w:pStyle w:val="3"/>
        <w:spacing w:line="269" w:lineRule="auto"/>
        <w:rPr>
          <w:color w:val="auto"/>
        </w:rPr>
      </w:pPr>
    </w:p>
    <w:p w14:paraId="511766B0">
      <w:pPr>
        <w:pStyle w:val="3"/>
        <w:spacing w:line="269" w:lineRule="auto"/>
        <w:rPr>
          <w:color w:val="auto"/>
        </w:rPr>
      </w:pPr>
    </w:p>
    <w:p w14:paraId="7CC5DD2C">
      <w:pPr>
        <w:spacing w:before="78" w:line="219" w:lineRule="auto"/>
        <w:ind w:left="6715"/>
        <w:rPr>
          <w:rFonts w:ascii="宋体" w:hAnsi="宋体" w:eastAsia="宋体" w:cs="宋体"/>
          <w:color w:val="auto"/>
          <w:sz w:val="24"/>
          <w:szCs w:val="24"/>
        </w:rPr>
      </w:pPr>
      <w:r>
        <w:rPr>
          <w:rFonts w:ascii="宋体" w:hAnsi="宋体" w:eastAsia="宋体" w:cs="宋体"/>
          <w:color w:val="auto"/>
          <w:spacing w:val="-6"/>
          <w:sz w:val="24"/>
          <w:szCs w:val="24"/>
        </w:rPr>
        <w:t>供应商名称（</w:t>
      </w:r>
      <w:r>
        <w:rPr>
          <w:rFonts w:hint="eastAsia" w:ascii="宋体" w:hAnsi="宋体" w:eastAsia="宋体" w:cs="宋体"/>
          <w:color w:val="auto"/>
          <w:spacing w:val="-6"/>
          <w:sz w:val="24"/>
          <w:szCs w:val="24"/>
          <w:lang w:val="en-US" w:eastAsia="zh-CN"/>
        </w:rPr>
        <w:t>签章</w:t>
      </w:r>
      <w:r>
        <w:rPr>
          <w:rFonts w:ascii="宋体" w:hAnsi="宋体" w:eastAsia="宋体" w:cs="宋体"/>
          <w:color w:val="auto"/>
          <w:spacing w:val="-1"/>
          <w:sz w:val="24"/>
          <w:szCs w:val="24"/>
        </w:rPr>
        <w:t>）：</w:t>
      </w:r>
    </w:p>
    <w:p w14:paraId="3B506803">
      <w:pPr>
        <w:spacing w:before="154"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7"/>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6DAC936D">
      <w:pPr>
        <w:spacing w:line="220" w:lineRule="auto"/>
        <w:rPr>
          <w:rFonts w:ascii="宋体" w:hAnsi="宋体" w:eastAsia="宋体" w:cs="宋体"/>
          <w:color w:val="auto"/>
          <w:sz w:val="24"/>
          <w:szCs w:val="24"/>
        </w:rPr>
        <w:sectPr>
          <w:footerReference r:id="rId45" w:type="default"/>
          <w:pgSz w:w="11906" w:h="16839"/>
          <w:pgMar w:top="400" w:right="1080" w:bottom="1150" w:left="1094" w:header="0" w:footer="987" w:gutter="0"/>
          <w:pgNumType w:fmt="decimal"/>
          <w:cols w:space="720" w:num="1"/>
        </w:sectPr>
      </w:pPr>
    </w:p>
    <w:p w14:paraId="077BDDC3">
      <w:pPr>
        <w:spacing w:before="236" w:line="220" w:lineRule="auto"/>
        <w:jc w:val="center"/>
        <w:rPr>
          <w:rFonts w:ascii="宋体" w:hAnsi="宋体" w:eastAsia="宋体" w:cs="宋体"/>
          <w:b/>
          <w:bCs/>
          <w:color w:val="auto"/>
          <w:spacing w:val="-9"/>
          <w:sz w:val="32"/>
          <w:szCs w:val="32"/>
        </w:rPr>
      </w:pPr>
    </w:p>
    <w:p w14:paraId="768CCCB7">
      <w:pPr>
        <w:spacing w:before="65" w:line="348" w:lineRule="auto"/>
        <w:ind w:right="1525" w:firstLine="4"/>
        <w:jc w:val="center"/>
        <w:rPr>
          <w:rFonts w:hint="default" w:ascii="新宋体" w:hAnsi="新宋体" w:eastAsia="新宋体" w:cs="新宋体"/>
          <w:b/>
          <w:bCs/>
          <w:color w:val="auto"/>
          <w:kern w:val="0"/>
          <w:sz w:val="24"/>
          <w:szCs w:val="24"/>
          <w:lang w:val="en-US"/>
        </w:rPr>
      </w:pPr>
      <w:r>
        <w:rPr>
          <w:rFonts w:hint="eastAsia" w:ascii="宋体" w:hAnsi="宋体" w:eastAsia="宋体" w:cs="宋体"/>
          <w:b/>
          <w:bCs/>
          <w:color w:val="auto"/>
          <w:spacing w:val="-3"/>
          <w:sz w:val="28"/>
          <w:szCs w:val="28"/>
          <w:lang w:val="en-US" w:eastAsia="zh-CN"/>
        </w:rPr>
        <w:t>十二</w:t>
      </w:r>
      <w:r>
        <w:rPr>
          <w:rFonts w:hint="eastAsia" w:ascii="宋体" w:hAnsi="宋体" w:eastAsia="宋体" w:cs="宋体"/>
          <w:b/>
          <w:bCs/>
          <w:color w:val="auto"/>
          <w:spacing w:val="-3"/>
          <w:sz w:val="24"/>
          <w:szCs w:val="24"/>
          <w:lang w:val="en-US" w:eastAsia="zh-CN"/>
        </w:rPr>
        <w:t>、类似项目业绩一览表</w:t>
      </w:r>
    </w:p>
    <w:p w14:paraId="76CF3689">
      <w:pPr>
        <w:pageBreakBefore w:val="0"/>
        <w:kinsoku/>
        <w:topLinePunct w:val="0"/>
        <w:bidi w:val="0"/>
        <w:snapToGrid w:val="0"/>
        <w:jc w:val="left"/>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w:t>
      </w:r>
    </w:p>
    <w:p w14:paraId="42DBD71F">
      <w:pPr>
        <w:pageBreakBefore w:val="0"/>
        <w:kinsoku/>
        <w:topLinePunct w:val="0"/>
        <w:bidi w:val="0"/>
        <w:snapToGrid w:val="0"/>
        <w:jc w:val="left"/>
        <w:outlineLvl w:val="9"/>
        <w:rPr>
          <w:rFonts w:hint="eastAsia" w:ascii="新宋体" w:hAnsi="新宋体" w:eastAsia="新宋体" w:cs="新宋体"/>
          <w:color w:val="auto"/>
          <w:sz w:val="24"/>
          <w:szCs w:val="24"/>
          <w:u w:val="single"/>
          <w:lang w:val="en-US" w:eastAsia="zh-CN"/>
        </w:rPr>
      </w:pPr>
      <w:r>
        <w:rPr>
          <w:rFonts w:hint="eastAsia" w:ascii="新宋体" w:hAnsi="新宋体" w:eastAsia="新宋体" w:cs="新宋体"/>
          <w:color w:val="auto"/>
          <w:sz w:val="24"/>
          <w:szCs w:val="24"/>
          <w:lang w:val="en-US" w:eastAsia="zh-CN"/>
        </w:rPr>
        <w:t xml:space="preserve">                                        </w:t>
      </w:r>
    </w:p>
    <w:tbl>
      <w:tblPr>
        <w:tblStyle w:val="10"/>
        <w:tblW w:w="8925" w:type="dxa"/>
        <w:jc w:val="center"/>
        <w:tblLayout w:type="fixed"/>
        <w:tblCellMar>
          <w:top w:w="15" w:type="dxa"/>
          <w:left w:w="15" w:type="dxa"/>
          <w:bottom w:w="15" w:type="dxa"/>
          <w:right w:w="15" w:type="dxa"/>
        </w:tblCellMar>
      </w:tblPr>
      <w:tblGrid>
        <w:gridCol w:w="645"/>
        <w:gridCol w:w="960"/>
        <w:gridCol w:w="1423"/>
        <w:gridCol w:w="1047"/>
        <w:gridCol w:w="1280"/>
        <w:gridCol w:w="1074"/>
        <w:gridCol w:w="2496"/>
      </w:tblGrid>
      <w:tr w14:paraId="7C6644B3">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3F4F6D4">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序号</w:t>
            </w:r>
          </w:p>
        </w:tc>
        <w:tc>
          <w:tcPr>
            <w:tcW w:w="960" w:type="dxa"/>
            <w:tcBorders>
              <w:top w:val="single" w:color="000000" w:sz="4" w:space="0"/>
              <w:left w:val="single" w:color="000000" w:sz="4" w:space="0"/>
              <w:bottom w:val="single" w:color="000000" w:sz="4" w:space="0"/>
              <w:right w:val="single" w:color="000000" w:sz="4" w:space="0"/>
            </w:tcBorders>
            <w:vAlign w:val="center"/>
          </w:tcPr>
          <w:p w14:paraId="6A1BF774">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项目名称</w:t>
            </w:r>
          </w:p>
        </w:tc>
        <w:tc>
          <w:tcPr>
            <w:tcW w:w="1423" w:type="dxa"/>
            <w:tcBorders>
              <w:top w:val="single" w:color="000000" w:sz="4" w:space="0"/>
              <w:left w:val="single" w:color="000000" w:sz="4" w:space="0"/>
              <w:bottom w:val="single" w:color="000000" w:sz="4" w:space="0"/>
              <w:right w:val="single" w:color="000000" w:sz="4" w:space="0"/>
            </w:tcBorders>
            <w:vAlign w:val="center"/>
          </w:tcPr>
          <w:p w14:paraId="5C704577">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项 目 内 容（类似项目）</w:t>
            </w:r>
          </w:p>
        </w:tc>
        <w:tc>
          <w:tcPr>
            <w:tcW w:w="1047" w:type="dxa"/>
            <w:tcBorders>
              <w:top w:val="single" w:color="000000" w:sz="4" w:space="0"/>
              <w:left w:val="single" w:color="000000" w:sz="4" w:space="0"/>
              <w:bottom w:val="single" w:color="000000" w:sz="4" w:space="0"/>
              <w:right w:val="single" w:color="000000" w:sz="4" w:space="0"/>
            </w:tcBorders>
            <w:vAlign w:val="center"/>
          </w:tcPr>
          <w:p w14:paraId="428441E2">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合同金额（万元）</w:t>
            </w:r>
          </w:p>
        </w:tc>
        <w:tc>
          <w:tcPr>
            <w:tcW w:w="1280" w:type="dxa"/>
            <w:tcBorders>
              <w:top w:val="single" w:color="000000" w:sz="4" w:space="0"/>
              <w:left w:val="single" w:color="000000" w:sz="4" w:space="0"/>
              <w:bottom w:val="single" w:color="000000" w:sz="4" w:space="0"/>
              <w:right w:val="single" w:color="000000" w:sz="4" w:space="0"/>
            </w:tcBorders>
            <w:vAlign w:val="center"/>
          </w:tcPr>
          <w:p w14:paraId="03CAC934">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结算金额（万元）</w:t>
            </w:r>
          </w:p>
        </w:tc>
        <w:tc>
          <w:tcPr>
            <w:tcW w:w="1074" w:type="dxa"/>
            <w:tcBorders>
              <w:top w:val="single" w:color="000000" w:sz="4" w:space="0"/>
              <w:left w:val="single" w:color="000000" w:sz="4" w:space="0"/>
              <w:bottom w:val="single" w:color="000000" w:sz="4" w:space="0"/>
              <w:right w:val="single" w:color="000000" w:sz="4" w:space="0"/>
            </w:tcBorders>
            <w:vAlign w:val="center"/>
          </w:tcPr>
          <w:p w14:paraId="548DDC0B">
            <w:pPr>
              <w:pageBreakBefore w:val="0"/>
              <w:widowControl/>
              <w:kinsoku/>
              <w:topLinePunct w:val="0"/>
              <w:bidi w:val="0"/>
              <w:jc w:val="left"/>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完成日期</w:t>
            </w:r>
          </w:p>
        </w:tc>
        <w:tc>
          <w:tcPr>
            <w:tcW w:w="2496" w:type="dxa"/>
            <w:tcBorders>
              <w:top w:val="single" w:color="000000" w:sz="4" w:space="0"/>
              <w:left w:val="single" w:color="000000" w:sz="4" w:space="0"/>
              <w:bottom w:val="single" w:color="000000" w:sz="4" w:space="0"/>
              <w:right w:val="single" w:color="000000" w:sz="4" w:space="0"/>
            </w:tcBorders>
            <w:vAlign w:val="center"/>
          </w:tcPr>
          <w:p w14:paraId="355B0BB3">
            <w:pPr>
              <w:pageBreakBefore w:val="0"/>
              <w:widowControl/>
              <w:kinsoku/>
              <w:topLinePunct w:val="0"/>
              <w:bidi w:val="0"/>
              <w:jc w:val="left"/>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业主名称、联系人及电话</w:t>
            </w:r>
          </w:p>
        </w:tc>
      </w:tr>
      <w:tr w14:paraId="54065F2A">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CE06037">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1</w:t>
            </w:r>
          </w:p>
        </w:tc>
        <w:tc>
          <w:tcPr>
            <w:tcW w:w="960" w:type="dxa"/>
            <w:tcBorders>
              <w:top w:val="single" w:color="000000" w:sz="4" w:space="0"/>
              <w:left w:val="single" w:color="000000" w:sz="4" w:space="0"/>
              <w:bottom w:val="single" w:color="000000" w:sz="4" w:space="0"/>
              <w:right w:val="single" w:color="000000" w:sz="4" w:space="0"/>
            </w:tcBorders>
            <w:vAlign w:val="center"/>
          </w:tcPr>
          <w:p w14:paraId="587EDED7">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7DCA538A">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7781FAA">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5E037B4F">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30848E10">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6F313E30">
            <w:pPr>
              <w:pageBreakBefore w:val="0"/>
              <w:kinsoku/>
              <w:topLinePunct w:val="0"/>
              <w:bidi w:val="0"/>
              <w:outlineLvl w:val="9"/>
              <w:rPr>
                <w:rFonts w:hint="eastAsia" w:ascii="新宋体" w:hAnsi="新宋体" w:eastAsia="新宋体" w:cs="新宋体"/>
                <w:color w:val="auto"/>
                <w:sz w:val="24"/>
                <w:szCs w:val="24"/>
              </w:rPr>
            </w:pPr>
          </w:p>
        </w:tc>
      </w:tr>
      <w:tr w14:paraId="38DE5BFF">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3821F45">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vAlign w:val="center"/>
          </w:tcPr>
          <w:p w14:paraId="7110CE91">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2C880EE1">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E6436ED">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3D560A41">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69C1EA07">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07F2759E">
            <w:pPr>
              <w:pageBreakBefore w:val="0"/>
              <w:kinsoku/>
              <w:topLinePunct w:val="0"/>
              <w:bidi w:val="0"/>
              <w:outlineLvl w:val="9"/>
              <w:rPr>
                <w:rFonts w:hint="eastAsia" w:ascii="新宋体" w:hAnsi="新宋体" w:eastAsia="新宋体" w:cs="新宋体"/>
                <w:color w:val="auto"/>
                <w:sz w:val="24"/>
                <w:szCs w:val="24"/>
              </w:rPr>
            </w:pPr>
          </w:p>
        </w:tc>
      </w:tr>
      <w:tr w14:paraId="5D8D6E60">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7848BCD">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vAlign w:val="center"/>
          </w:tcPr>
          <w:p w14:paraId="13F81B24">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116183B6">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2ADA1D9B">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3D8BB77F">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554F255F">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48C22E01">
            <w:pPr>
              <w:pageBreakBefore w:val="0"/>
              <w:kinsoku/>
              <w:topLinePunct w:val="0"/>
              <w:bidi w:val="0"/>
              <w:outlineLvl w:val="9"/>
              <w:rPr>
                <w:rFonts w:hint="eastAsia" w:ascii="新宋体" w:hAnsi="新宋体" w:eastAsia="新宋体" w:cs="新宋体"/>
                <w:color w:val="auto"/>
                <w:sz w:val="24"/>
                <w:szCs w:val="24"/>
              </w:rPr>
            </w:pPr>
          </w:p>
        </w:tc>
      </w:tr>
      <w:tr w14:paraId="09355FA5">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76E6ECD">
            <w:pPr>
              <w:pageBreakBefore w:val="0"/>
              <w:widowControl/>
              <w:kinsoku/>
              <w:topLinePunct w:val="0"/>
              <w:bidi w:val="0"/>
              <w:jc w:val="center"/>
              <w:textAlignment w:val="center"/>
              <w:outlineLvl w:val="9"/>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bidi="ar"/>
              </w:rPr>
              <w:t>4</w:t>
            </w:r>
          </w:p>
        </w:tc>
        <w:tc>
          <w:tcPr>
            <w:tcW w:w="960" w:type="dxa"/>
            <w:tcBorders>
              <w:top w:val="single" w:color="000000" w:sz="4" w:space="0"/>
              <w:left w:val="single" w:color="000000" w:sz="4" w:space="0"/>
              <w:bottom w:val="single" w:color="000000" w:sz="4" w:space="0"/>
              <w:right w:val="single" w:color="000000" w:sz="4" w:space="0"/>
            </w:tcBorders>
            <w:vAlign w:val="center"/>
          </w:tcPr>
          <w:p w14:paraId="7D5C1E9A">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1A84C288">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82B2CAE">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042DC21E">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606F530D">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77C3EA1E">
            <w:pPr>
              <w:pageBreakBefore w:val="0"/>
              <w:kinsoku/>
              <w:topLinePunct w:val="0"/>
              <w:bidi w:val="0"/>
              <w:outlineLvl w:val="9"/>
              <w:rPr>
                <w:rFonts w:hint="eastAsia" w:ascii="新宋体" w:hAnsi="新宋体" w:eastAsia="新宋体" w:cs="新宋体"/>
                <w:color w:val="auto"/>
                <w:sz w:val="24"/>
                <w:szCs w:val="24"/>
              </w:rPr>
            </w:pPr>
          </w:p>
        </w:tc>
      </w:tr>
      <w:tr w14:paraId="7F80971C">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E7916F0">
            <w:pPr>
              <w:pageBreakBefore w:val="0"/>
              <w:widowControl/>
              <w:kinsoku/>
              <w:topLinePunct w:val="0"/>
              <w:bidi w:val="0"/>
              <w:jc w:val="center"/>
              <w:textAlignment w:val="center"/>
              <w:outlineLvl w:val="9"/>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w:t>
            </w:r>
          </w:p>
        </w:tc>
        <w:tc>
          <w:tcPr>
            <w:tcW w:w="960" w:type="dxa"/>
            <w:tcBorders>
              <w:top w:val="single" w:color="000000" w:sz="4" w:space="0"/>
              <w:left w:val="single" w:color="000000" w:sz="4" w:space="0"/>
              <w:bottom w:val="single" w:color="000000" w:sz="4" w:space="0"/>
              <w:right w:val="single" w:color="000000" w:sz="4" w:space="0"/>
            </w:tcBorders>
            <w:vAlign w:val="center"/>
          </w:tcPr>
          <w:p w14:paraId="2902046B">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620D6B12">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1598C3F0">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055588C3">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6FB3E9ED">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6B428DE8">
            <w:pPr>
              <w:pageBreakBefore w:val="0"/>
              <w:kinsoku/>
              <w:topLinePunct w:val="0"/>
              <w:bidi w:val="0"/>
              <w:outlineLvl w:val="9"/>
              <w:rPr>
                <w:rFonts w:hint="eastAsia" w:ascii="新宋体" w:hAnsi="新宋体" w:eastAsia="新宋体" w:cs="新宋体"/>
                <w:color w:val="auto"/>
                <w:sz w:val="24"/>
                <w:szCs w:val="24"/>
              </w:rPr>
            </w:pPr>
          </w:p>
        </w:tc>
      </w:tr>
      <w:tr w14:paraId="1B376F21">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D08B92B">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9F81F9A">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086B78F1">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633FD520">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6D4D4EAF">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4EC8C335">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0FED9F77">
            <w:pPr>
              <w:pageBreakBefore w:val="0"/>
              <w:kinsoku/>
              <w:topLinePunct w:val="0"/>
              <w:bidi w:val="0"/>
              <w:outlineLvl w:val="9"/>
              <w:rPr>
                <w:rFonts w:hint="eastAsia" w:ascii="新宋体" w:hAnsi="新宋体" w:eastAsia="新宋体" w:cs="新宋体"/>
                <w:color w:val="auto"/>
                <w:sz w:val="24"/>
                <w:szCs w:val="24"/>
              </w:rPr>
            </w:pPr>
          </w:p>
        </w:tc>
      </w:tr>
      <w:tr w14:paraId="763CD77A">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48B7884">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4D5643D6">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3ED142F4">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7F64CDA2">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71D93477">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595F0B9D">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4FD44EB6">
            <w:pPr>
              <w:pageBreakBefore w:val="0"/>
              <w:kinsoku/>
              <w:topLinePunct w:val="0"/>
              <w:bidi w:val="0"/>
              <w:outlineLvl w:val="9"/>
              <w:rPr>
                <w:rFonts w:hint="eastAsia" w:ascii="新宋体" w:hAnsi="新宋体" w:eastAsia="新宋体" w:cs="新宋体"/>
                <w:color w:val="auto"/>
                <w:sz w:val="24"/>
                <w:szCs w:val="24"/>
              </w:rPr>
            </w:pPr>
          </w:p>
        </w:tc>
      </w:tr>
      <w:tr w14:paraId="27C7014C">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2A6F340">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3BFB8D1">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02FA193C">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BCFFDFE">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7541569">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25640024">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7ED25C60">
            <w:pPr>
              <w:pageBreakBefore w:val="0"/>
              <w:kinsoku/>
              <w:topLinePunct w:val="0"/>
              <w:bidi w:val="0"/>
              <w:outlineLvl w:val="9"/>
              <w:rPr>
                <w:rFonts w:hint="eastAsia" w:ascii="新宋体" w:hAnsi="新宋体" w:eastAsia="新宋体" w:cs="新宋体"/>
                <w:color w:val="auto"/>
                <w:sz w:val="24"/>
                <w:szCs w:val="24"/>
              </w:rPr>
            </w:pPr>
          </w:p>
        </w:tc>
      </w:tr>
      <w:tr w14:paraId="01CC61EB">
        <w:tblPrEx>
          <w:tblCellMar>
            <w:top w:w="15" w:type="dxa"/>
            <w:left w:w="15" w:type="dxa"/>
            <w:bottom w:w="15" w:type="dxa"/>
            <w:right w:w="15" w:type="dxa"/>
          </w:tblCellMar>
        </w:tblPrEx>
        <w:trPr>
          <w:trHeight w:val="75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1D920E1">
            <w:pPr>
              <w:pageBreakBefore w:val="0"/>
              <w:kinsoku/>
              <w:topLinePunct w:val="0"/>
              <w:bidi w:val="0"/>
              <w:jc w:val="center"/>
              <w:outlineLvl w:val="9"/>
              <w:rPr>
                <w:rFonts w:hint="eastAsia" w:ascii="新宋体" w:hAnsi="新宋体" w:eastAsia="新宋体" w:cs="新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9455EB7">
            <w:pPr>
              <w:pageBreakBefore w:val="0"/>
              <w:kinsoku/>
              <w:topLinePunct w:val="0"/>
              <w:bidi w:val="0"/>
              <w:jc w:val="center"/>
              <w:outlineLvl w:val="9"/>
              <w:rPr>
                <w:rFonts w:hint="eastAsia" w:ascii="新宋体" w:hAnsi="新宋体" w:eastAsia="新宋体" w:cs="新宋体"/>
                <w:color w:val="auto"/>
                <w:sz w:val="24"/>
                <w:szCs w:val="24"/>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4E658DEC">
            <w:pPr>
              <w:pageBreakBefore w:val="0"/>
              <w:kinsoku/>
              <w:topLinePunct w:val="0"/>
              <w:bidi w:val="0"/>
              <w:jc w:val="center"/>
              <w:outlineLvl w:val="9"/>
              <w:rPr>
                <w:rFonts w:hint="eastAsia" w:ascii="新宋体" w:hAnsi="新宋体" w:eastAsia="新宋体" w:cs="新宋体"/>
                <w:color w:val="auto"/>
                <w:sz w:val="24"/>
                <w:szCs w:val="24"/>
              </w:rPr>
            </w:pPr>
          </w:p>
        </w:tc>
        <w:tc>
          <w:tcPr>
            <w:tcW w:w="1047" w:type="dxa"/>
            <w:tcBorders>
              <w:top w:val="single" w:color="000000" w:sz="4" w:space="0"/>
              <w:left w:val="single" w:color="000000" w:sz="4" w:space="0"/>
              <w:bottom w:val="single" w:color="000000" w:sz="4" w:space="0"/>
              <w:right w:val="single" w:color="000000" w:sz="4" w:space="0"/>
            </w:tcBorders>
            <w:vAlign w:val="center"/>
          </w:tcPr>
          <w:p w14:paraId="47106FEF">
            <w:pPr>
              <w:pageBreakBefore w:val="0"/>
              <w:kinsoku/>
              <w:topLinePunct w:val="0"/>
              <w:bidi w:val="0"/>
              <w:jc w:val="center"/>
              <w:outlineLvl w:val="9"/>
              <w:rPr>
                <w:rFonts w:hint="eastAsia" w:ascii="新宋体" w:hAnsi="新宋体" w:eastAsia="新宋体" w:cs="新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77FAC64D">
            <w:pPr>
              <w:pageBreakBefore w:val="0"/>
              <w:kinsoku/>
              <w:topLinePunct w:val="0"/>
              <w:bidi w:val="0"/>
              <w:outlineLvl w:val="9"/>
              <w:rPr>
                <w:rFonts w:hint="eastAsia" w:ascii="新宋体" w:hAnsi="新宋体" w:eastAsia="新宋体" w:cs="新宋体"/>
                <w:color w:val="auto"/>
                <w:sz w:val="24"/>
                <w:szCs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14:paraId="27125E32">
            <w:pPr>
              <w:pageBreakBefore w:val="0"/>
              <w:kinsoku/>
              <w:topLinePunct w:val="0"/>
              <w:bidi w:val="0"/>
              <w:outlineLvl w:val="9"/>
              <w:rPr>
                <w:rFonts w:hint="eastAsia" w:ascii="新宋体" w:hAnsi="新宋体" w:eastAsia="新宋体" w:cs="新宋体"/>
                <w:color w:val="auto"/>
                <w:sz w:val="24"/>
                <w:szCs w:val="24"/>
              </w:rPr>
            </w:pPr>
          </w:p>
        </w:tc>
        <w:tc>
          <w:tcPr>
            <w:tcW w:w="2496" w:type="dxa"/>
            <w:tcBorders>
              <w:top w:val="single" w:color="000000" w:sz="4" w:space="0"/>
              <w:left w:val="single" w:color="000000" w:sz="4" w:space="0"/>
              <w:bottom w:val="single" w:color="000000" w:sz="4" w:space="0"/>
              <w:right w:val="single" w:color="000000" w:sz="4" w:space="0"/>
            </w:tcBorders>
            <w:vAlign w:val="center"/>
          </w:tcPr>
          <w:p w14:paraId="55131C1C">
            <w:pPr>
              <w:pageBreakBefore w:val="0"/>
              <w:kinsoku/>
              <w:topLinePunct w:val="0"/>
              <w:bidi w:val="0"/>
              <w:outlineLvl w:val="9"/>
              <w:rPr>
                <w:rFonts w:hint="eastAsia" w:ascii="新宋体" w:hAnsi="新宋体" w:eastAsia="新宋体" w:cs="新宋体"/>
                <w:color w:val="auto"/>
                <w:sz w:val="24"/>
                <w:szCs w:val="24"/>
              </w:rPr>
            </w:pPr>
          </w:p>
        </w:tc>
      </w:tr>
    </w:tbl>
    <w:p w14:paraId="0547E292">
      <w:pPr>
        <w:pageBreakBefore w:val="0"/>
        <w:kinsoku/>
        <w:topLinePunct w:val="0"/>
        <w:bidi w:val="0"/>
        <w:snapToGrid w:val="0"/>
        <w:outlineLvl w:val="9"/>
        <w:rPr>
          <w:rFonts w:hint="eastAsia" w:ascii="新宋体" w:hAnsi="新宋体" w:eastAsia="新宋体" w:cs="新宋体"/>
          <w:b/>
          <w:color w:val="auto"/>
          <w:sz w:val="24"/>
          <w:szCs w:val="24"/>
        </w:rPr>
      </w:pPr>
    </w:p>
    <w:p w14:paraId="4BF2B486">
      <w:pPr>
        <w:pageBreakBefore w:val="0"/>
        <w:kinsoku/>
        <w:topLinePunct w:val="0"/>
        <w:bidi w:val="0"/>
        <w:snapToGrid w:val="0"/>
        <w:outlineLvl w:val="9"/>
        <w:rPr>
          <w:rFonts w:hint="eastAsia" w:ascii="新宋体" w:hAnsi="新宋体" w:eastAsia="新宋体" w:cs="新宋体"/>
          <w:b/>
          <w:color w:val="auto"/>
          <w:sz w:val="24"/>
          <w:szCs w:val="24"/>
        </w:rPr>
      </w:pPr>
    </w:p>
    <w:p w14:paraId="6D97A328">
      <w:pPr>
        <w:pageBreakBefore w:val="0"/>
        <w:kinsoku/>
        <w:topLinePunct w:val="0"/>
        <w:bidi w:val="0"/>
        <w:snapToGrid w:val="0"/>
        <w:spacing w:line="360" w:lineRule="auto"/>
        <w:outlineLvl w:val="9"/>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注：1.投标人应如实列出以上情况，如有</w:t>
      </w:r>
      <w:r>
        <w:rPr>
          <w:rFonts w:hint="eastAsia" w:ascii="新宋体" w:hAnsi="新宋体" w:eastAsia="新宋体" w:cs="新宋体"/>
          <w:b/>
          <w:color w:val="auto"/>
          <w:sz w:val="24"/>
          <w:szCs w:val="24"/>
          <w:lang w:val="en-US" w:eastAsia="zh-CN"/>
        </w:rPr>
        <w:t>虚假</w:t>
      </w:r>
      <w:r>
        <w:rPr>
          <w:rFonts w:hint="eastAsia" w:ascii="新宋体" w:hAnsi="新宋体" w:eastAsia="新宋体" w:cs="新宋体"/>
          <w:b/>
          <w:color w:val="auto"/>
          <w:sz w:val="24"/>
          <w:szCs w:val="24"/>
        </w:rPr>
        <w:t>，一经查实将导致其投标申请被视为无效投标。</w:t>
      </w:r>
    </w:p>
    <w:p w14:paraId="27710EBA">
      <w:pPr>
        <w:pStyle w:val="3"/>
        <w:pageBreakBefore w:val="0"/>
        <w:kinsoku/>
        <w:topLinePunct w:val="0"/>
        <w:bidi w:val="0"/>
        <w:spacing w:line="360" w:lineRule="auto"/>
        <w:ind w:firstLine="482" w:firstLineChars="200"/>
        <w:outlineLvl w:val="9"/>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val="en-US" w:eastAsia="zh-CN"/>
        </w:rPr>
        <w:t>2.</w:t>
      </w:r>
      <w:r>
        <w:rPr>
          <w:rFonts w:hint="eastAsia" w:ascii="新宋体" w:hAnsi="新宋体" w:eastAsia="新宋体" w:cs="新宋体"/>
          <w:b/>
          <w:color w:val="auto"/>
          <w:sz w:val="24"/>
          <w:szCs w:val="24"/>
        </w:rPr>
        <w:t>此表后附中标通知书或合同复印件。</w:t>
      </w:r>
    </w:p>
    <w:p w14:paraId="6455102E">
      <w:pPr>
        <w:spacing w:before="65" w:line="348" w:lineRule="auto"/>
        <w:ind w:right="1525" w:firstLine="4"/>
        <w:rPr>
          <w:rFonts w:ascii="宋体" w:hAnsi="宋体" w:eastAsia="宋体" w:cs="宋体"/>
          <w:color w:val="auto"/>
          <w:spacing w:val="-2"/>
          <w:sz w:val="24"/>
          <w:szCs w:val="24"/>
        </w:rPr>
      </w:pPr>
    </w:p>
    <w:p w14:paraId="5D8196D0">
      <w:pPr>
        <w:spacing w:before="65" w:line="348" w:lineRule="auto"/>
        <w:ind w:right="1525" w:firstLine="4"/>
        <w:rPr>
          <w:rFonts w:ascii="宋体" w:hAnsi="宋体" w:eastAsia="宋体" w:cs="宋体"/>
          <w:color w:val="auto"/>
          <w:spacing w:val="-2"/>
          <w:sz w:val="24"/>
          <w:szCs w:val="24"/>
        </w:rPr>
      </w:pPr>
    </w:p>
    <w:p w14:paraId="14B3451F">
      <w:pPr>
        <w:spacing w:before="65" w:line="348" w:lineRule="auto"/>
        <w:ind w:right="1525" w:firstLine="4"/>
        <w:rPr>
          <w:rFonts w:ascii="宋体" w:hAnsi="宋体" w:eastAsia="宋体" w:cs="宋体"/>
          <w:color w:val="auto"/>
          <w:spacing w:val="-2"/>
          <w:sz w:val="24"/>
          <w:szCs w:val="24"/>
        </w:rPr>
      </w:pPr>
    </w:p>
    <w:p w14:paraId="4D04430A">
      <w:pPr>
        <w:spacing w:before="65" w:line="348" w:lineRule="auto"/>
        <w:ind w:right="1525" w:firstLine="4"/>
        <w:rPr>
          <w:rFonts w:ascii="宋体" w:hAnsi="宋体" w:eastAsia="宋体" w:cs="宋体"/>
          <w:color w:val="auto"/>
          <w:spacing w:val="-2"/>
          <w:sz w:val="24"/>
          <w:szCs w:val="24"/>
        </w:rPr>
      </w:pPr>
    </w:p>
    <w:p w14:paraId="389A4ED5">
      <w:pPr>
        <w:spacing w:before="65" w:line="348" w:lineRule="auto"/>
        <w:ind w:right="1525" w:firstLine="4"/>
        <w:rPr>
          <w:rFonts w:ascii="宋体" w:hAnsi="宋体" w:eastAsia="宋体" w:cs="宋体"/>
          <w:color w:val="auto"/>
          <w:spacing w:val="-2"/>
          <w:sz w:val="24"/>
          <w:szCs w:val="24"/>
        </w:rPr>
      </w:pPr>
    </w:p>
    <w:p w14:paraId="4BA76B51">
      <w:pPr>
        <w:spacing w:before="65" w:line="348" w:lineRule="auto"/>
        <w:ind w:right="1525" w:firstLine="4"/>
        <w:rPr>
          <w:rFonts w:ascii="宋体" w:hAnsi="宋体" w:eastAsia="宋体" w:cs="宋体"/>
          <w:color w:val="auto"/>
          <w:spacing w:val="-2"/>
          <w:sz w:val="24"/>
          <w:szCs w:val="24"/>
        </w:rPr>
      </w:pPr>
    </w:p>
    <w:p w14:paraId="5D981E20">
      <w:pPr>
        <w:spacing w:before="65" w:line="348" w:lineRule="auto"/>
        <w:ind w:right="1525" w:firstLine="4"/>
        <w:rPr>
          <w:rFonts w:ascii="宋体" w:hAnsi="宋体" w:eastAsia="宋体" w:cs="宋体"/>
          <w:color w:val="auto"/>
          <w:spacing w:val="-2"/>
          <w:sz w:val="24"/>
          <w:szCs w:val="24"/>
        </w:rPr>
      </w:pPr>
    </w:p>
    <w:p w14:paraId="06CBDDE6">
      <w:pPr>
        <w:spacing w:before="236" w:line="220" w:lineRule="auto"/>
        <w:jc w:val="center"/>
        <w:rPr>
          <w:rFonts w:hint="eastAsia" w:ascii="宋体" w:hAnsi="宋体" w:eastAsia="宋体" w:cs="宋体"/>
          <w:color w:val="auto"/>
          <w:sz w:val="32"/>
          <w:szCs w:val="32"/>
          <w:lang w:eastAsia="zh-CN"/>
        </w:rPr>
      </w:pPr>
      <w:r>
        <w:rPr>
          <w:rFonts w:hint="eastAsia" w:ascii="宋体" w:hAnsi="宋体" w:eastAsia="宋体" w:cs="宋体"/>
          <w:b/>
          <w:bCs/>
          <w:color w:val="auto"/>
          <w:spacing w:val="-9"/>
          <w:sz w:val="32"/>
          <w:szCs w:val="32"/>
          <w:lang w:val="en-US" w:eastAsia="zh-CN"/>
        </w:rPr>
        <w:t>十三、</w:t>
      </w:r>
      <w:r>
        <w:rPr>
          <w:rFonts w:ascii="宋体" w:hAnsi="宋体" w:eastAsia="宋体" w:cs="宋体"/>
          <w:b/>
          <w:bCs/>
          <w:color w:val="auto"/>
          <w:spacing w:val="-9"/>
          <w:sz w:val="32"/>
          <w:szCs w:val="32"/>
        </w:rPr>
        <w:t>中小企业声明函</w:t>
      </w:r>
      <w:r>
        <w:rPr>
          <w:rFonts w:hint="eastAsia" w:ascii="宋体" w:hAnsi="宋体" w:eastAsia="宋体" w:cs="宋体"/>
          <w:b/>
          <w:bCs/>
          <w:color w:val="auto"/>
          <w:spacing w:val="-9"/>
          <w:sz w:val="32"/>
          <w:szCs w:val="32"/>
          <w:lang w:eastAsia="zh-CN"/>
        </w:rPr>
        <w:t>（</w:t>
      </w:r>
      <w:r>
        <w:rPr>
          <w:rFonts w:hint="eastAsia" w:ascii="宋体" w:hAnsi="宋体" w:eastAsia="宋体" w:cs="宋体"/>
          <w:b/>
          <w:bCs/>
          <w:color w:val="auto"/>
          <w:spacing w:val="-9"/>
          <w:sz w:val="32"/>
          <w:szCs w:val="32"/>
          <w:lang w:val="en-US" w:eastAsia="zh-CN"/>
        </w:rPr>
        <w:t>工程、服务</w:t>
      </w:r>
      <w:r>
        <w:rPr>
          <w:rFonts w:hint="eastAsia" w:ascii="宋体" w:hAnsi="宋体" w:eastAsia="宋体" w:cs="宋体"/>
          <w:b/>
          <w:bCs/>
          <w:color w:val="auto"/>
          <w:spacing w:val="-9"/>
          <w:sz w:val="32"/>
          <w:szCs w:val="32"/>
          <w:lang w:eastAsia="zh-CN"/>
        </w:rPr>
        <w:t>）</w:t>
      </w:r>
    </w:p>
    <w:p w14:paraId="63F60441">
      <w:pPr>
        <w:spacing w:before="244" w:line="301" w:lineRule="auto"/>
        <w:ind w:right="40" w:firstLine="600"/>
        <w:jc w:val="both"/>
        <w:rPr>
          <w:rFonts w:ascii="宋体" w:hAnsi="宋体" w:eastAsia="宋体" w:cs="宋体"/>
          <w:color w:val="auto"/>
          <w:sz w:val="24"/>
          <w:szCs w:val="24"/>
        </w:rPr>
      </w:pPr>
      <w:r>
        <w:rPr>
          <w:rFonts w:ascii="宋体" w:hAnsi="宋体" w:eastAsia="宋体" w:cs="宋体"/>
          <w:color w:val="auto"/>
          <w:spacing w:val="13"/>
          <w:sz w:val="24"/>
          <w:szCs w:val="24"/>
        </w:rPr>
        <w:t>本公司（联合体）</w:t>
      </w:r>
      <w:r>
        <w:rPr>
          <w:rFonts w:ascii="宋体" w:hAnsi="宋体" w:eastAsia="宋体" w:cs="宋体"/>
          <w:color w:val="auto"/>
          <w:spacing w:val="-61"/>
          <w:sz w:val="24"/>
          <w:szCs w:val="24"/>
        </w:rPr>
        <w:t xml:space="preserve"> </w:t>
      </w:r>
      <w:r>
        <w:rPr>
          <w:rFonts w:ascii="宋体" w:hAnsi="宋体" w:eastAsia="宋体" w:cs="宋体"/>
          <w:color w:val="auto"/>
          <w:spacing w:val="13"/>
          <w:sz w:val="24"/>
          <w:szCs w:val="24"/>
        </w:rPr>
        <w:t>郑重声明，根据《政府采购促进中小企业发展管理办法》</w:t>
      </w:r>
      <w:r>
        <w:rPr>
          <w:rFonts w:ascii="宋体" w:hAnsi="宋体" w:eastAsia="宋体" w:cs="宋体"/>
          <w:color w:val="auto"/>
          <w:spacing w:val="-33"/>
          <w:sz w:val="24"/>
          <w:szCs w:val="24"/>
        </w:rPr>
        <w:t xml:space="preserve"> </w:t>
      </w:r>
      <w:r>
        <w:rPr>
          <w:rFonts w:ascii="宋体" w:hAnsi="宋体" w:eastAsia="宋体" w:cs="宋体"/>
          <w:color w:val="auto"/>
          <w:spacing w:val="13"/>
          <w:sz w:val="24"/>
          <w:szCs w:val="24"/>
        </w:rPr>
        <w:t>(财库</w:t>
      </w:r>
      <w:r>
        <w:rPr>
          <w:rFonts w:ascii="宋体" w:hAnsi="宋体" w:eastAsia="宋体" w:cs="宋体"/>
          <w:color w:val="auto"/>
          <w:sz w:val="24"/>
          <w:szCs w:val="24"/>
        </w:rPr>
        <w:t xml:space="preserve"> </w:t>
      </w:r>
      <w:r>
        <w:rPr>
          <w:rFonts w:ascii="宋体" w:hAnsi="宋体" w:eastAsia="宋体" w:cs="宋体"/>
          <w:color w:val="auto"/>
          <w:spacing w:val="-2"/>
          <w:sz w:val="24"/>
          <w:szCs w:val="24"/>
        </w:rPr>
        <w:t>[2020]46</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号)的规定，本公司（联合体）参加为</w:t>
      </w:r>
      <w:r>
        <w:rPr>
          <w:rFonts w:ascii="宋体" w:hAnsi="宋体" w:eastAsia="宋体" w:cs="宋体"/>
          <w:color w:val="auto"/>
          <w:spacing w:val="-2"/>
          <w:sz w:val="24"/>
          <w:szCs w:val="24"/>
          <w:u w:val="single" w:color="auto"/>
        </w:rPr>
        <w:t xml:space="preserve">  （单位名称）  </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的</w:t>
      </w:r>
      <w:r>
        <w:rPr>
          <w:rFonts w:ascii="宋体" w:hAnsi="宋体" w:eastAsia="宋体" w:cs="宋体"/>
          <w:color w:val="auto"/>
          <w:spacing w:val="-60"/>
          <w:sz w:val="24"/>
          <w:szCs w:val="24"/>
        </w:rPr>
        <w:t xml:space="preserve"> </w:t>
      </w:r>
      <w:r>
        <w:rPr>
          <w:rFonts w:ascii="宋体" w:hAnsi="宋体" w:eastAsia="宋体" w:cs="宋体"/>
          <w:color w:val="auto"/>
          <w:spacing w:val="-2"/>
          <w:sz w:val="24"/>
          <w:szCs w:val="24"/>
          <w:u w:val="single" w:color="auto"/>
        </w:rPr>
        <w:t>（项目名称</w:t>
      </w:r>
      <w:r>
        <w:rPr>
          <w:rFonts w:ascii="宋体" w:hAnsi="宋体" w:eastAsia="宋体" w:cs="宋体"/>
          <w:color w:val="auto"/>
          <w:spacing w:val="-3"/>
          <w:sz w:val="24"/>
          <w:szCs w:val="24"/>
          <w:u w:val="single" w:color="auto"/>
        </w:rPr>
        <w:t>）</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采购活</w:t>
      </w:r>
      <w:r>
        <w:rPr>
          <w:rFonts w:ascii="宋体" w:hAnsi="宋体" w:eastAsia="宋体" w:cs="宋体"/>
          <w:color w:val="auto"/>
          <w:sz w:val="24"/>
          <w:szCs w:val="24"/>
        </w:rPr>
        <w:t xml:space="preserve"> </w:t>
      </w:r>
      <w:r>
        <w:rPr>
          <w:rFonts w:ascii="宋体" w:hAnsi="宋体" w:eastAsia="宋体" w:cs="宋体"/>
          <w:color w:val="auto"/>
          <w:spacing w:val="-3"/>
          <w:sz w:val="24"/>
          <w:szCs w:val="24"/>
        </w:rPr>
        <w:t>动，服务全部由符合政策要求的中小企业承接。相关企业（含联合体中的中小企业、签订分包</w:t>
      </w:r>
      <w:r>
        <w:rPr>
          <w:rFonts w:ascii="宋体" w:hAnsi="宋体" w:eastAsia="宋体" w:cs="宋体"/>
          <w:color w:val="auto"/>
          <w:spacing w:val="17"/>
          <w:sz w:val="24"/>
          <w:szCs w:val="24"/>
        </w:rPr>
        <w:t xml:space="preserve"> </w:t>
      </w:r>
      <w:r>
        <w:rPr>
          <w:rFonts w:ascii="宋体" w:hAnsi="宋体" w:eastAsia="宋体" w:cs="宋体"/>
          <w:color w:val="auto"/>
          <w:spacing w:val="-4"/>
          <w:sz w:val="24"/>
          <w:szCs w:val="24"/>
        </w:rPr>
        <w:t>意向协议的中小企业）具体情况如下：</w:t>
      </w:r>
    </w:p>
    <w:p w14:paraId="33138CA3">
      <w:pPr>
        <w:spacing w:before="177" w:line="299" w:lineRule="auto"/>
        <w:ind w:left="2" w:firstLine="494"/>
        <w:jc w:val="both"/>
        <w:rPr>
          <w:rFonts w:ascii="宋体" w:hAnsi="宋体" w:eastAsia="宋体" w:cs="宋体"/>
          <w:color w:val="auto"/>
          <w:sz w:val="24"/>
          <w:szCs w:val="24"/>
        </w:rPr>
      </w:pPr>
      <w:r>
        <w:rPr>
          <w:rFonts w:ascii="宋体" w:hAnsi="宋体" w:eastAsia="宋体" w:cs="宋体"/>
          <w:color w:val="auto"/>
          <w:spacing w:val="-1"/>
          <w:sz w:val="24"/>
          <w:szCs w:val="24"/>
        </w:rPr>
        <w:t>1.</w:t>
      </w:r>
      <w:r>
        <w:rPr>
          <w:rFonts w:ascii="宋体" w:hAnsi="宋体" w:eastAsia="宋体" w:cs="宋体"/>
          <w:color w:val="auto"/>
          <w:spacing w:val="-1"/>
          <w:sz w:val="24"/>
          <w:szCs w:val="24"/>
          <w:u w:val="single" w:color="auto"/>
        </w:rPr>
        <w:t xml:space="preserve">  （标的名称</w:t>
      </w:r>
      <w:r>
        <w:rPr>
          <w:rFonts w:ascii="宋体" w:hAnsi="宋体" w:eastAsia="宋体" w:cs="宋体"/>
          <w:color w:val="auto"/>
          <w:spacing w:val="-8"/>
          <w:sz w:val="24"/>
          <w:szCs w:val="24"/>
          <w:u w:val="single" w:color="auto"/>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8"/>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8"/>
          <w:sz w:val="24"/>
          <w:szCs w:val="24"/>
          <w:u w:val="single" w:color="auto"/>
        </w:rPr>
        <w:t>）</w:t>
      </w:r>
      <w:r>
        <w:rPr>
          <w:rFonts w:ascii="宋体" w:hAnsi="宋体" w:eastAsia="宋体" w:cs="宋体"/>
          <w:color w:val="auto"/>
          <w:spacing w:val="-8"/>
          <w:sz w:val="24"/>
          <w:szCs w:val="24"/>
        </w:rPr>
        <w:t>；</w:t>
      </w:r>
      <w:r>
        <w:rPr>
          <w:rFonts w:ascii="宋体" w:hAnsi="宋体" w:eastAsia="宋体" w:cs="宋体"/>
          <w:color w:val="auto"/>
          <w:spacing w:val="-1"/>
          <w:sz w:val="24"/>
          <w:szCs w:val="24"/>
        </w:rPr>
        <w:t>承接企业为</w:t>
      </w:r>
      <w:r>
        <w:rPr>
          <w:rFonts w:ascii="宋体" w:hAnsi="宋体" w:eastAsia="宋体" w:cs="宋体"/>
          <w:color w:val="auto"/>
          <w:spacing w:val="-1"/>
          <w:sz w:val="24"/>
          <w:szCs w:val="24"/>
          <w:u w:val="single" w:color="auto"/>
        </w:rPr>
        <w:t>（企</w:t>
      </w:r>
      <w:r>
        <w:rPr>
          <w:rFonts w:ascii="宋体" w:hAnsi="宋体" w:eastAsia="宋体" w:cs="宋体"/>
          <w:color w:val="auto"/>
          <w:spacing w:val="-2"/>
          <w:sz w:val="24"/>
          <w:szCs w:val="24"/>
          <w:u w:val="single" w:color="auto"/>
        </w:rPr>
        <w:t>业名称</w:t>
      </w:r>
      <w:r>
        <w:rPr>
          <w:rFonts w:ascii="宋体" w:hAnsi="宋体" w:eastAsia="宋体" w:cs="宋体"/>
          <w:color w:val="auto"/>
          <w:spacing w:val="-8"/>
          <w:sz w:val="24"/>
          <w:szCs w:val="24"/>
          <w:u w:val="single" w:color="auto"/>
        </w:rPr>
        <w:t>）</w:t>
      </w:r>
      <w:r>
        <w:rPr>
          <w:rFonts w:ascii="宋体" w:hAnsi="宋体" w:eastAsia="宋体" w:cs="宋体"/>
          <w:color w:val="auto"/>
          <w:spacing w:val="-8"/>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从业人员</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
          <w:sz w:val="24"/>
          <w:szCs w:val="24"/>
        </w:rPr>
        <w:t>人，营业收入为</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2"/>
          <w:sz w:val="24"/>
          <w:szCs w:val="24"/>
        </w:rPr>
        <w:t>万元，资产总额为</w:t>
      </w:r>
      <w:r>
        <w:rPr>
          <w:rFonts w:ascii="宋体" w:hAnsi="宋体" w:eastAsia="宋体" w:cs="宋体"/>
          <w:color w:val="auto"/>
          <w:spacing w:val="-1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2"/>
          <w:sz w:val="24"/>
          <w:szCs w:val="24"/>
        </w:rPr>
        <w:t>万元</w:t>
      </w:r>
      <w:r>
        <w:rPr>
          <w:rFonts w:ascii="宋体" w:hAnsi="宋体" w:eastAsia="宋体" w:cs="宋体"/>
          <w:color w:val="auto"/>
          <w:spacing w:val="-46"/>
          <w:sz w:val="24"/>
          <w:szCs w:val="24"/>
        </w:rPr>
        <w:t xml:space="preserve"> </w:t>
      </w:r>
      <w:r>
        <w:rPr>
          <w:rFonts w:ascii="宋体" w:hAnsi="宋体" w:eastAsia="宋体" w:cs="宋体"/>
          <w:color w:val="auto"/>
          <w:spacing w:val="-2"/>
          <w:position w:val="7"/>
          <w:sz w:val="12"/>
          <w:szCs w:val="12"/>
        </w:rPr>
        <w:t>1</w:t>
      </w:r>
      <w:r>
        <w:rPr>
          <w:rFonts w:ascii="宋体" w:hAnsi="宋体" w:eastAsia="宋体" w:cs="宋体"/>
          <w:color w:val="auto"/>
          <w:spacing w:val="-31"/>
          <w:position w:val="7"/>
          <w:sz w:val="12"/>
          <w:szCs w:val="12"/>
        </w:rPr>
        <w:t xml:space="preserve"> </w:t>
      </w:r>
      <w:r>
        <w:rPr>
          <w:rFonts w:ascii="宋体" w:hAnsi="宋体" w:eastAsia="宋体" w:cs="宋体"/>
          <w:color w:val="auto"/>
          <w:spacing w:val="-3"/>
          <w:sz w:val="24"/>
          <w:szCs w:val="24"/>
        </w:rPr>
        <w:t>，属于</w:t>
      </w:r>
      <w:r>
        <w:rPr>
          <w:rFonts w:ascii="宋体" w:hAnsi="宋体" w:eastAsia="宋体" w:cs="宋体"/>
          <w:color w:val="auto"/>
          <w:spacing w:val="-119"/>
          <w:sz w:val="24"/>
          <w:szCs w:val="24"/>
        </w:rPr>
        <w:t xml:space="preserve"> </w:t>
      </w:r>
      <w:r>
        <w:rPr>
          <w:rFonts w:ascii="宋体" w:hAnsi="宋体" w:eastAsia="宋体" w:cs="宋体"/>
          <w:color w:val="auto"/>
          <w:spacing w:val="-3"/>
          <w:sz w:val="24"/>
          <w:szCs w:val="24"/>
          <w:u w:val="single" w:color="auto"/>
        </w:rPr>
        <w:t xml:space="preserve">   （中型企业、小</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型企业、微型企业</w:t>
      </w:r>
      <w:r>
        <w:rPr>
          <w:rFonts w:ascii="宋体" w:hAnsi="宋体" w:eastAsia="宋体" w:cs="宋体"/>
          <w:color w:val="auto"/>
          <w:spacing w:val="1"/>
          <w:sz w:val="24"/>
          <w:szCs w:val="24"/>
          <w:u w:val="single" w:color="auto"/>
        </w:rPr>
        <w:t>）；</w:t>
      </w:r>
    </w:p>
    <w:p w14:paraId="75AE242C">
      <w:pPr>
        <w:spacing w:before="178" w:line="299" w:lineRule="auto"/>
        <w:ind w:left="2" w:firstLine="480"/>
        <w:jc w:val="both"/>
        <w:rPr>
          <w:rFonts w:ascii="宋体" w:hAnsi="宋体" w:eastAsia="宋体" w:cs="宋体"/>
          <w:color w:val="auto"/>
          <w:sz w:val="24"/>
          <w:szCs w:val="24"/>
        </w:rPr>
      </w:pPr>
      <w:r>
        <w:rPr>
          <w:rFonts w:ascii="宋体" w:hAnsi="宋体" w:eastAsia="宋体" w:cs="宋体"/>
          <w:color w:val="auto"/>
          <w:spacing w:val="-1"/>
          <w:sz w:val="24"/>
          <w:szCs w:val="24"/>
        </w:rPr>
        <w:t>2.</w:t>
      </w:r>
      <w:r>
        <w:rPr>
          <w:rFonts w:ascii="宋体" w:hAnsi="宋体" w:eastAsia="宋体" w:cs="宋体"/>
          <w:color w:val="auto"/>
          <w:spacing w:val="-1"/>
          <w:sz w:val="24"/>
          <w:szCs w:val="24"/>
          <w:u w:val="single" w:color="auto"/>
        </w:rPr>
        <w:t xml:space="preserve">  （标的名称</w:t>
      </w:r>
      <w:r>
        <w:rPr>
          <w:rFonts w:ascii="宋体" w:hAnsi="宋体" w:eastAsia="宋体" w:cs="宋体"/>
          <w:color w:val="auto"/>
          <w:spacing w:val="-6"/>
          <w:sz w:val="24"/>
          <w:szCs w:val="24"/>
          <w:u w:val="single" w:color="auto"/>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6"/>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6"/>
          <w:sz w:val="24"/>
          <w:szCs w:val="24"/>
          <w:u w:val="single" w:color="auto"/>
        </w:rPr>
        <w:t>）</w:t>
      </w:r>
      <w:r>
        <w:rPr>
          <w:rFonts w:ascii="宋体" w:hAnsi="宋体" w:eastAsia="宋体" w:cs="宋体"/>
          <w:color w:val="auto"/>
          <w:spacing w:val="-6"/>
          <w:sz w:val="24"/>
          <w:szCs w:val="24"/>
        </w:rPr>
        <w:t>；</w:t>
      </w:r>
      <w:r>
        <w:rPr>
          <w:rFonts w:ascii="宋体" w:hAnsi="宋体" w:eastAsia="宋体" w:cs="宋体"/>
          <w:color w:val="auto"/>
          <w:spacing w:val="-1"/>
          <w:sz w:val="24"/>
          <w:szCs w:val="24"/>
        </w:rPr>
        <w:t>承接企业为</w:t>
      </w:r>
      <w:r>
        <w:rPr>
          <w:rFonts w:ascii="宋体" w:hAnsi="宋体" w:eastAsia="宋体" w:cs="宋体"/>
          <w:color w:val="auto"/>
          <w:spacing w:val="-1"/>
          <w:sz w:val="24"/>
          <w:szCs w:val="24"/>
          <w:u w:val="single" w:color="auto"/>
        </w:rPr>
        <w:t>（企业名称</w:t>
      </w:r>
      <w:r>
        <w:rPr>
          <w:rFonts w:ascii="宋体" w:hAnsi="宋体" w:eastAsia="宋体" w:cs="宋体"/>
          <w:color w:val="auto"/>
          <w:spacing w:val="-6"/>
          <w:sz w:val="24"/>
          <w:szCs w:val="24"/>
          <w:u w:val="single" w:color="auto"/>
        </w:rPr>
        <w:t>）</w:t>
      </w:r>
      <w:r>
        <w:rPr>
          <w:rFonts w:ascii="宋体" w:hAnsi="宋体" w:eastAsia="宋体" w:cs="宋体"/>
          <w:color w:val="auto"/>
          <w:spacing w:val="-6"/>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从业人员</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
          <w:sz w:val="24"/>
          <w:szCs w:val="24"/>
        </w:rPr>
        <w:t>人，营业收入为</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2"/>
          <w:sz w:val="24"/>
          <w:szCs w:val="24"/>
        </w:rPr>
        <w:t>万元，资产总额为</w:t>
      </w:r>
      <w:r>
        <w:rPr>
          <w:rFonts w:ascii="宋体" w:hAnsi="宋体" w:eastAsia="宋体" w:cs="宋体"/>
          <w:color w:val="auto"/>
          <w:spacing w:val="-1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2"/>
          <w:sz w:val="24"/>
          <w:szCs w:val="24"/>
        </w:rPr>
        <w:t>万元</w:t>
      </w:r>
      <w:r>
        <w:rPr>
          <w:rFonts w:ascii="宋体" w:hAnsi="宋体" w:eastAsia="宋体" w:cs="宋体"/>
          <w:color w:val="auto"/>
          <w:spacing w:val="-46"/>
          <w:sz w:val="24"/>
          <w:szCs w:val="24"/>
        </w:rPr>
        <w:t xml:space="preserve"> </w:t>
      </w:r>
      <w:r>
        <w:rPr>
          <w:rFonts w:ascii="宋体" w:hAnsi="宋体" w:eastAsia="宋体" w:cs="宋体"/>
          <w:color w:val="auto"/>
          <w:spacing w:val="-2"/>
          <w:position w:val="7"/>
          <w:sz w:val="12"/>
          <w:szCs w:val="12"/>
        </w:rPr>
        <w:t>1</w:t>
      </w:r>
      <w:r>
        <w:rPr>
          <w:rFonts w:ascii="宋体" w:hAnsi="宋体" w:eastAsia="宋体" w:cs="宋体"/>
          <w:color w:val="auto"/>
          <w:spacing w:val="-31"/>
          <w:position w:val="7"/>
          <w:sz w:val="12"/>
          <w:szCs w:val="12"/>
        </w:rPr>
        <w:t xml:space="preserve"> </w:t>
      </w:r>
      <w:r>
        <w:rPr>
          <w:rFonts w:ascii="宋体" w:hAnsi="宋体" w:eastAsia="宋体" w:cs="宋体"/>
          <w:color w:val="auto"/>
          <w:spacing w:val="-3"/>
          <w:sz w:val="24"/>
          <w:szCs w:val="24"/>
        </w:rPr>
        <w:t>，属于</w:t>
      </w:r>
      <w:r>
        <w:rPr>
          <w:rFonts w:ascii="宋体" w:hAnsi="宋体" w:eastAsia="宋体" w:cs="宋体"/>
          <w:color w:val="auto"/>
          <w:spacing w:val="-119"/>
          <w:sz w:val="24"/>
          <w:szCs w:val="24"/>
        </w:rPr>
        <w:t xml:space="preserve"> </w:t>
      </w:r>
      <w:r>
        <w:rPr>
          <w:rFonts w:ascii="宋体" w:hAnsi="宋体" w:eastAsia="宋体" w:cs="宋体"/>
          <w:color w:val="auto"/>
          <w:spacing w:val="-3"/>
          <w:sz w:val="24"/>
          <w:szCs w:val="24"/>
          <w:u w:val="single" w:color="auto"/>
        </w:rPr>
        <w:t xml:space="preserve">   （中型企业、小</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型企业、微型企业</w:t>
      </w:r>
      <w:r>
        <w:rPr>
          <w:rFonts w:ascii="宋体" w:hAnsi="宋体" w:eastAsia="宋体" w:cs="宋体"/>
          <w:color w:val="auto"/>
          <w:spacing w:val="1"/>
          <w:sz w:val="24"/>
          <w:szCs w:val="24"/>
          <w:u w:val="single" w:color="auto"/>
        </w:rPr>
        <w:t>）；</w:t>
      </w:r>
    </w:p>
    <w:p w14:paraId="263D5019">
      <w:pPr>
        <w:pStyle w:val="3"/>
        <w:spacing w:line="277" w:lineRule="auto"/>
        <w:rPr>
          <w:color w:val="auto"/>
        </w:rPr>
      </w:pPr>
    </w:p>
    <w:p w14:paraId="33369043">
      <w:pPr>
        <w:spacing w:before="78" w:line="99" w:lineRule="exact"/>
        <w:ind w:left="851"/>
        <w:rPr>
          <w:rFonts w:ascii="宋体" w:hAnsi="宋体" w:eastAsia="宋体" w:cs="宋体"/>
          <w:color w:val="auto"/>
          <w:sz w:val="24"/>
          <w:szCs w:val="24"/>
        </w:rPr>
      </w:pPr>
      <w:r>
        <w:rPr>
          <w:rFonts w:ascii="宋体" w:hAnsi="宋体" w:eastAsia="宋体" w:cs="宋体"/>
          <w:color w:val="auto"/>
          <w:spacing w:val="-3"/>
          <w:position w:val="-2"/>
          <w:sz w:val="24"/>
          <w:szCs w:val="24"/>
        </w:rPr>
        <w:t>......</w:t>
      </w:r>
    </w:p>
    <w:p w14:paraId="7135741F">
      <w:pPr>
        <w:spacing w:before="270" w:line="294" w:lineRule="auto"/>
        <w:ind w:left="3" w:right="40" w:firstLine="503"/>
        <w:rPr>
          <w:rFonts w:ascii="宋体" w:hAnsi="宋体" w:eastAsia="宋体" w:cs="宋体"/>
          <w:color w:val="auto"/>
          <w:sz w:val="24"/>
          <w:szCs w:val="24"/>
        </w:rPr>
      </w:pPr>
      <w:r>
        <w:rPr>
          <w:rFonts w:ascii="宋体" w:hAnsi="宋体" w:eastAsia="宋体" w:cs="宋体"/>
          <w:color w:val="auto"/>
          <w:spacing w:val="-3"/>
          <w:sz w:val="24"/>
          <w:szCs w:val="24"/>
        </w:rPr>
        <w:t>以上企业，不属于大企业的分支机构，不存在控股股东</w:t>
      </w:r>
      <w:r>
        <w:rPr>
          <w:rFonts w:ascii="宋体" w:hAnsi="宋体" w:eastAsia="宋体" w:cs="宋体"/>
          <w:color w:val="auto"/>
          <w:spacing w:val="-4"/>
          <w:sz w:val="24"/>
          <w:szCs w:val="24"/>
        </w:rPr>
        <w:t>为大型企业的情形，也不存在与大</w:t>
      </w:r>
      <w:r>
        <w:rPr>
          <w:rFonts w:ascii="宋体" w:hAnsi="宋体" w:eastAsia="宋体" w:cs="宋体"/>
          <w:color w:val="auto"/>
          <w:sz w:val="24"/>
          <w:szCs w:val="24"/>
        </w:rPr>
        <w:t xml:space="preserve"> </w:t>
      </w:r>
      <w:r>
        <w:rPr>
          <w:rFonts w:ascii="宋体" w:hAnsi="宋体" w:eastAsia="宋体" w:cs="宋体"/>
          <w:color w:val="auto"/>
          <w:spacing w:val="-3"/>
          <w:sz w:val="24"/>
          <w:szCs w:val="24"/>
        </w:rPr>
        <w:t>企业的负责人为同一人的情形。</w:t>
      </w:r>
    </w:p>
    <w:p w14:paraId="63569598">
      <w:pPr>
        <w:spacing w:before="178" w:line="411" w:lineRule="auto"/>
        <w:ind w:left="6015" w:right="1661" w:hanging="5535"/>
        <w:rPr>
          <w:rFonts w:ascii="宋体" w:hAnsi="宋体" w:eastAsia="宋体" w:cs="宋体"/>
          <w:color w:val="auto"/>
          <w:sz w:val="24"/>
          <w:szCs w:val="24"/>
        </w:rPr>
      </w:pPr>
      <w:r>
        <w:rPr>
          <w:rFonts w:ascii="宋体" w:hAnsi="宋体" w:eastAsia="宋体" w:cs="宋体"/>
          <w:color w:val="auto"/>
          <w:spacing w:val="-2"/>
          <w:sz w:val="24"/>
          <w:szCs w:val="24"/>
        </w:rPr>
        <w:t>本企业对上述声明内容的真实性负责。如有虚假，将依法承担相应责任。</w:t>
      </w:r>
      <w:r>
        <w:rPr>
          <w:rFonts w:ascii="宋体" w:hAnsi="宋体" w:eastAsia="宋体" w:cs="宋体"/>
          <w:color w:val="auto"/>
          <w:spacing w:val="17"/>
          <w:sz w:val="24"/>
          <w:szCs w:val="24"/>
        </w:rPr>
        <w:t xml:space="preserve"> </w:t>
      </w:r>
      <w:r>
        <w:rPr>
          <w:rFonts w:ascii="宋体" w:hAnsi="宋体" w:eastAsia="宋体" w:cs="宋体"/>
          <w:color w:val="auto"/>
          <w:spacing w:val="-7"/>
          <w:sz w:val="24"/>
          <w:szCs w:val="24"/>
        </w:rPr>
        <w:t>企业名称（盖章）：</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日期：</w:t>
      </w:r>
    </w:p>
    <w:p w14:paraId="47811FA8">
      <w:pPr>
        <w:pStyle w:val="3"/>
        <w:spacing w:line="433" w:lineRule="auto"/>
        <w:rPr>
          <w:color w:val="auto"/>
        </w:rPr>
      </w:pPr>
    </w:p>
    <w:p w14:paraId="6D48E43F">
      <w:pPr>
        <w:spacing w:before="65" w:line="348" w:lineRule="auto"/>
        <w:ind w:right="1525" w:firstLine="4"/>
        <w:rPr>
          <w:rFonts w:ascii="宋体" w:hAnsi="宋体" w:eastAsia="宋体" w:cs="宋体"/>
          <w:color w:val="auto"/>
          <w:spacing w:val="-2"/>
          <w:sz w:val="24"/>
          <w:szCs w:val="24"/>
        </w:rPr>
      </w:pPr>
      <w:r>
        <w:rPr>
          <w:rFonts w:ascii="宋体" w:hAnsi="宋体" w:eastAsia="宋体" w:cs="宋体"/>
          <w:color w:val="auto"/>
          <w:spacing w:val="-1"/>
          <w:position w:val="7"/>
          <w:sz w:val="12"/>
          <w:szCs w:val="12"/>
        </w:rPr>
        <w:t>1</w:t>
      </w:r>
      <w:r>
        <w:rPr>
          <w:rFonts w:ascii="宋体" w:hAnsi="宋体" w:eastAsia="宋体" w:cs="宋体"/>
          <w:color w:val="auto"/>
          <w:spacing w:val="-20"/>
          <w:position w:val="7"/>
          <w:sz w:val="12"/>
          <w:szCs w:val="12"/>
        </w:rPr>
        <w:t xml:space="preserve"> </w:t>
      </w:r>
      <w:r>
        <w:rPr>
          <w:rFonts w:ascii="宋体" w:hAnsi="宋体" w:eastAsia="宋体" w:cs="宋体"/>
          <w:color w:val="auto"/>
          <w:spacing w:val="-1"/>
          <w:sz w:val="20"/>
          <w:szCs w:val="20"/>
        </w:rPr>
        <w:t>从业人员、营业收入、资产总额填报上一年度数据，无上一年度数</w:t>
      </w:r>
      <w:r>
        <w:rPr>
          <w:rFonts w:ascii="宋体" w:hAnsi="宋体" w:eastAsia="宋体" w:cs="宋体"/>
          <w:color w:val="auto"/>
          <w:spacing w:val="-2"/>
          <w:sz w:val="20"/>
          <w:szCs w:val="20"/>
        </w:rPr>
        <w:t>据的新成立企业可不填报。</w:t>
      </w:r>
      <w:r>
        <w:rPr>
          <w:rFonts w:ascii="宋体" w:hAnsi="宋体" w:eastAsia="宋体" w:cs="宋体"/>
          <w:color w:val="auto"/>
          <w:sz w:val="20"/>
          <w:szCs w:val="20"/>
        </w:rPr>
        <w:t xml:space="preserve"> </w:t>
      </w:r>
      <w:r>
        <w:rPr>
          <w:rFonts w:ascii="宋体" w:hAnsi="宋体" w:eastAsia="宋体" w:cs="宋体"/>
          <w:color w:val="auto"/>
          <w:spacing w:val="-2"/>
          <w:sz w:val="24"/>
          <w:szCs w:val="24"/>
        </w:rPr>
        <w:t>注：符合中小企业划型标准的企业请提供本函，不符合的不提供本函。</w:t>
      </w:r>
    </w:p>
    <w:p w14:paraId="44B365EC">
      <w:pPr>
        <w:spacing w:before="65" w:line="348" w:lineRule="auto"/>
        <w:ind w:right="1525" w:firstLine="4"/>
        <w:rPr>
          <w:rFonts w:ascii="宋体" w:hAnsi="宋体" w:eastAsia="宋体" w:cs="宋体"/>
          <w:color w:val="auto"/>
          <w:spacing w:val="-2"/>
          <w:sz w:val="24"/>
          <w:szCs w:val="24"/>
        </w:rPr>
      </w:pPr>
    </w:p>
    <w:sectPr>
      <w:footerReference r:id="rId46" w:type="default"/>
      <w:pgSz w:w="11906" w:h="16839"/>
      <w:pgMar w:top="400" w:right="878" w:bottom="1150" w:left="966"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18E">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A266">
    <w:pPr>
      <w:spacing w:line="167" w:lineRule="auto"/>
      <w:ind w:left="487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9B00">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17B9B00">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589C">
    <w:pPr>
      <w:spacing w:line="167"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4C27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684C27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11E3">
    <w:pPr>
      <w:spacing w:line="166"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EB0D5">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40EB0D5">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713B">
    <w:pPr>
      <w:spacing w:line="166"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01E25">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CD01E25">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DC90">
    <w:pPr>
      <w:spacing w:line="167"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E22A5">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AAE22A5">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C617">
    <w:pPr>
      <w:spacing w:line="166"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FBCE7">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6BFBCE7">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E69">
    <w:pPr>
      <w:spacing w:line="167" w:lineRule="auto"/>
      <w:ind w:left="478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7E3C7">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FE7E3C7">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356D">
    <w:pPr>
      <w:spacing w:line="167"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E9F06">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B5E9F06">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F063">
    <w:pPr>
      <w:spacing w:line="167"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AE131">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E6AE131">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D04">
    <w:pPr>
      <w:spacing w:line="167"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3FD1">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7203FD1">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E43E">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8B667">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418B667">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06EF">
    <w:pPr>
      <w:spacing w:line="167"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9FA78">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EC9FA78">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928A">
    <w:pPr>
      <w:spacing w:line="167"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BCE82">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FABCE82">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24F0">
    <w:pPr>
      <w:spacing w:line="167" w:lineRule="auto"/>
      <w:ind w:left="4762"/>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CC6E6">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64CC6E6">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E047">
    <w:pPr>
      <w:spacing w:line="167" w:lineRule="auto"/>
      <w:ind w:left="4791"/>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5E7D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415E7D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D339">
    <w:pPr>
      <w:spacing w:line="167" w:lineRule="auto"/>
      <w:ind w:left="477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246CE">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39246CE">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5312">
    <w:pPr>
      <w:spacing w:line="167" w:lineRule="auto"/>
      <w:ind w:left="4791"/>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EF16">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901EF16">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288">
    <w:pPr>
      <w:spacing w:line="167"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902AF">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1D902AF">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1A0F">
    <w:pPr>
      <w:spacing w:line="167"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97B3F">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897B3F">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EA84">
    <w:pPr>
      <w:spacing w:line="167" w:lineRule="auto"/>
      <w:ind w:left="4917"/>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72618">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A372618">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BC91">
    <w:pPr>
      <w:spacing w:line="167"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AD19D">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60AD19D">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2116">
    <w:pPr>
      <w:spacing w:line="165" w:lineRule="auto"/>
      <w:ind w:left="486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64AA">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20964AA">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42B7">
    <w:pPr>
      <w:spacing w:line="166" w:lineRule="auto"/>
      <w:ind w:left="4767"/>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C539C">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BBC539C">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84D1">
    <w:pPr>
      <w:spacing w:line="167" w:lineRule="auto"/>
      <w:ind w:left="4773"/>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2285D">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9C2285D">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45F6">
    <w:pPr>
      <w:spacing w:line="166" w:lineRule="auto"/>
      <w:ind w:left="4772"/>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AC557">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94AC557">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B772">
    <w:pPr>
      <w:spacing w:line="167"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E3C8A">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19E3C8A">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7A5A">
    <w:pPr>
      <w:spacing w:line="14" w:lineRule="auto"/>
      <w:rPr>
        <w:rFonts w:ascii="宋体" w:hAnsi="Times New Roman" w:eastAsia="宋体" w:cs="Times New Roman"/>
        <w:kern w:val="0"/>
        <w:sz w:val="20"/>
        <w:szCs w:val="20"/>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C03B9">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A1C03B9">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FCBC">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794B2">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CD794B2">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FA67">
    <w:pPr>
      <w:spacing w:line="167" w:lineRule="auto"/>
      <w:ind w:left="4301"/>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E8422">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55FE8422">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7A197">
    <w:pPr>
      <w:spacing w:line="166" w:lineRule="auto"/>
      <w:ind w:left="4772"/>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9FCBC">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C09FCBC">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B11A">
    <w:pPr>
      <w:spacing w:line="167" w:lineRule="auto"/>
      <w:ind w:left="4771"/>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F6430">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74F6430">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AA44">
    <w:pPr>
      <w:spacing w:line="167" w:lineRule="auto"/>
      <w:ind w:left="4904"/>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A907">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C9FA907">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CC0C">
    <w:pPr>
      <w:spacing w:line="167" w:lineRule="auto"/>
      <w:ind w:left="486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93FE2">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0B93FE2">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7F49">
    <w:pPr>
      <w:spacing w:line="165" w:lineRule="auto"/>
      <w:ind w:left="4869"/>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6163E">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B36163E">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3207">
    <w:pPr>
      <w:spacing w:line="167" w:lineRule="auto"/>
      <w:ind w:left="486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2CAB0">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132CAB0">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314A">
    <w:pPr>
      <w:spacing w:line="167" w:lineRule="auto"/>
      <w:ind w:left="486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9A349">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DB9A349">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0827">
    <w:pPr>
      <w:spacing w:line="167" w:lineRule="auto"/>
      <w:ind w:left="483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87BA8">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687BA8">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89C8">
    <w:pPr>
      <w:spacing w:line="166" w:lineRule="auto"/>
      <w:ind w:left="483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282D1">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4C282D1">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168A">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5101">
    <w:pPr>
      <w:widowControl w:val="0"/>
      <w:pBdr>
        <w:bottom w:val="single" w:color="auto" w:sz="4" w:space="0"/>
      </w:pBdr>
      <w:kinsoku/>
      <w:autoSpaceDE/>
      <w:autoSpaceDN/>
      <w:adjustRightInd/>
      <w:snapToGrid w:val="0"/>
      <w:spacing w:after="156" w:afterLines="0" w:line="240" w:lineRule="auto"/>
      <w:ind w:firstLine="0" w:firstLineChars="0"/>
      <w:jc w:val="right"/>
      <w:textAlignment w:val="auto"/>
      <w:rPr>
        <w:rFonts w:hint="default" w:ascii="Calibri" w:hAnsi="Calibri" w:eastAsia="宋体" w:cs="Times New Roman"/>
        <w:snapToGrid/>
        <w:kern w:val="2"/>
        <w:szCs w:val="2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E782">
    <w:pPr>
      <w:widowControl w:val="0"/>
      <w:pBdr>
        <w:bottom w:val="none" w:color="auto" w:sz="0" w:space="1"/>
      </w:pBdr>
      <w:tabs>
        <w:tab w:val="center" w:pos="4153"/>
        <w:tab w:val="right" w:pos="8306"/>
      </w:tabs>
      <w:snapToGrid w:val="0"/>
      <w:spacing w:line="400" w:lineRule="exact"/>
      <w:ind w:firstLine="360" w:firstLineChars="200"/>
      <w:jc w:val="both"/>
      <w:rPr>
        <w:rFonts w:ascii="Times New Roman" w:hAnsi="Times New Roman" w:eastAsia="宋体" w:cs="宋体"/>
        <w:color w:val="333333"/>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C7BF3"/>
    <w:multiLevelType w:val="singleLevel"/>
    <w:tmpl w:val="F3DC7BF3"/>
    <w:lvl w:ilvl="0" w:tentative="0">
      <w:start w:val="1"/>
      <w:numFmt w:val="decimal"/>
      <w:lvlText w:val="%1."/>
      <w:lvlJc w:val="left"/>
      <w:pPr>
        <w:tabs>
          <w:tab w:val="left" w:pos="312"/>
        </w:tabs>
      </w:pPr>
    </w:lvl>
  </w:abstractNum>
  <w:abstractNum w:abstractNumId="1">
    <w:nsid w:val="49F6A4F5"/>
    <w:multiLevelType w:val="singleLevel"/>
    <w:tmpl w:val="49F6A4F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51550"/>
    <w:rsid w:val="0046421E"/>
    <w:rsid w:val="004E0863"/>
    <w:rsid w:val="00951FEE"/>
    <w:rsid w:val="009C337D"/>
    <w:rsid w:val="00A12741"/>
    <w:rsid w:val="00C44682"/>
    <w:rsid w:val="00C603FA"/>
    <w:rsid w:val="00D42B17"/>
    <w:rsid w:val="0100390C"/>
    <w:rsid w:val="011949CD"/>
    <w:rsid w:val="01284C10"/>
    <w:rsid w:val="012D0479"/>
    <w:rsid w:val="01660971"/>
    <w:rsid w:val="016E2F6B"/>
    <w:rsid w:val="018A1427"/>
    <w:rsid w:val="01AC75F0"/>
    <w:rsid w:val="01B3097E"/>
    <w:rsid w:val="0293255D"/>
    <w:rsid w:val="02B26E88"/>
    <w:rsid w:val="02C1356F"/>
    <w:rsid w:val="02EA4873"/>
    <w:rsid w:val="0351173B"/>
    <w:rsid w:val="03CA1FAF"/>
    <w:rsid w:val="040F23C2"/>
    <w:rsid w:val="044D7670"/>
    <w:rsid w:val="048B6AA2"/>
    <w:rsid w:val="04C9495C"/>
    <w:rsid w:val="04DC01EC"/>
    <w:rsid w:val="04E84DE3"/>
    <w:rsid w:val="04F75026"/>
    <w:rsid w:val="04FC263C"/>
    <w:rsid w:val="05087233"/>
    <w:rsid w:val="05410997"/>
    <w:rsid w:val="055406CA"/>
    <w:rsid w:val="05725C73"/>
    <w:rsid w:val="059C5BCD"/>
    <w:rsid w:val="05EF21A1"/>
    <w:rsid w:val="064A73D7"/>
    <w:rsid w:val="06771C74"/>
    <w:rsid w:val="06BD404D"/>
    <w:rsid w:val="06DD1241"/>
    <w:rsid w:val="06F7130D"/>
    <w:rsid w:val="07323476"/>
    <w:rsid w:val="073A38EF"/>
    <w:rsid w:val="074B3407"/>
    <w:rsid w:val="075B5D40"/>
    <w:rsid w:val="077741FC"/>
    <w:rsid w:val="07807554"/>
    <w:rsid w:val="07846919"/>
    <w:rsid w:val="07A64AE1"/>
    <w:rsid w:val="07C37441"/>
    <w:rsid w:val="07E850FA"/>
    <w:rsid w:val="07F905D5"/>
    <w:rsid w:val="082500FC"/>
    <w:rsid w:val="08400A92"/>
    <w:rsid w:val="087B7D1C"/>
    <w:rsid w:val="087D5842"/>
    <w:rsid w:val="08935065"/>
    <w:rsid w:val="08FE42D1"/>
    <w:rsid w:val="09581E0B"/>
    <w:rsid w:val="09582DA3"/>
    <w:rsid w:val="0969226A"/>
    <w:rsid w:val="09862E1C"/>
    <w:rsid w:val="099512B1"/>
    <w:rsid w:val="099F5C8C"/>
    <w:rsid w:val="09B90AFC"/>
    <w:rsid w:val="09D67BF6"/>
    <w:rsid w:val="0A081A83"/>
    <w:rsid w:val="0A292051"/>
    <w:rsid w:val="0A801619"/>
    <w:rsid w:val="0A9A6B7F"/>
    <w:rsid w:val="0AB319EF"/>
    <w:rsid w:val="0AC91212"/>
    <w:rsid w:val="0AE0030A"/>
    <w:rsid w:val="0B2F47A5"/>
    <w:rsid w:val="0B416FFB"/>
    <w:rsid w:val="0B417308"/>
    <w:rsid w:val="0B591D1F"/>
    <w:rsid w:val="0B6D6647"/>
    <w:rsid w:val="0BAE560B"/>
    <w:rsid w:val="0BB415A7"/>
    <w:rsid w:val="0C0A1AE2"/>
    <w:rsid w:val="0C28640C"/>
    <w:rsid w:val="0C48096B"/>
    <w:rsid w:val="0C57284E"/>
    <w:rsid w:val="0C7B478E"/>
    <w:rsid w:val="0C7E676A"/>
    <w:rsid w:val="0C851169"/>
    <w:rsid w:val="0C9870EE"/>
    <w:rsid w:val="0CAD246E"/>
    <w:rsid w:val="0CB16402"/>
    <w:rsid w:val="0CEA5470"/>
    <w:rsid w:val="0D077DD0"/>
    <w:rsid w:val="0D136775"/>
    <w:rsid w:val="0D270472"/>
    <w:rsid w:val="0D3F756A"/>
    <w:rsid w:val="0D474670"/>
    <w:rsid w:val="0D4B23B2"/>
    <w:rsid w:val="0D611BD6"/>
    <w:rsid w:val="0DAB2E51"/>
    <w:rsid w:val="0DE3083D"/>
    <w:rsid w:val="0E073D0D"/>
    <w:rsid w:val="0E0A401C"/>
    <w:rsid w:val="0E122ED0"/>
    <w:rsid w:val="0E1529C0"/>
    <w:rsid w:val="0E286250"/>
    <w:rsid w:val="0E2F0C62"/>
    <w:rsid w:val="0E59465B"/>
    <w:rsid w:val="0E664FCA"/>
    <w:rsid w:val="0E83792A"/>
    <w:rsid w:val="0ED40186"/>
    <w:rsid w:val="0F317386"/>
    <w:rsid w:val="0F53554E"/>
    <w:rsid w:val="0FAD5046"/>
    <w:rsid w:val="0FC93A62"/>
    <w:rsid w:val="0FD0094D"/>
    <w:rsid w:val="0FE8213B"/>
    <w:rsid w:val="0FE95EB3"/>
    <w:rsid w:val="0FFC5BE6"/>
    <w:rsid w:val="0FFE370C"/>
    <w:rsid w:val="101051ED"/>
    <w:rsid w:val="108F0808"/>
    <w:rsid w:val="10AF2C58"/>
    <w:rsid w:val="10D6121D"/>
    <w:rsid w:val="10DA717E"/>
    <w:rsid w:val="113373E5"/>
    <w:rsid w:val="11401B02"/>
    <w:rsid w:val="115E304B"/>
    <w:rsid w:val="11DF131B"/>
    <w:rsid w:val="12135469"/>
    <w:rsid w:val="12154D3D"/>
    <w:rsid w:val="12257F67"/>
    <w:rsid w:val="1226519C"/>
    <w:rsid w:val="12744159"/>
    <w:rsid w:val="12860CC6"/>
    <w:rsid w:val="12B74046"/>
    <w:rsid w:val="12F928B1"/>
    <w:rsid w:val="12FF7805"/>
    <w:rsid w:val="131E40C5"/>
    <w:rsid w:val="133D279D"/>
    <w:rsid w:val="137A50AD"/>
    <w:rsid w:val="13873A19"/>
    <w:rsid w:val="13AC7923"/>
    <w:rsid w:val="13AF4D1D"/>
    <w:rsid w:val="13B62550"/>
    <w:rsid w:val="13E40E6B"/>
    <w:rsid w:val="13FD6D8C"/>
    <w:rsid w:val="14027543"/>
    <w:rsid w:val="14160126"/>
    <w:rsid w:val="14495172"/>
    <w:rsid w:val="144C07BE"/>
    <w:rsid w:val="1468384A"/>
    <w:rsid w:val="14A5684C"/>
    <w:rsid w:val="14B051F1"/>
    <w:rsid w:val="14D902A4"/>
    <w:rsid w:val="14DE1D5E"/>
    <w:rsid w:val="14E76E65"/>
    <w:rsid w:val="150D619F"/>
    <w:rsid w:val="15242262"/>
    <w:rsid w:val="156F0C08"/>
    <w:rsid w:val="15875F52"/>
    <w:rsid w:val="159F14ED"/>
    <w:rsid w:val="15A5287C"/>
    <w:rsid w:val="15A765F4"/>
    <w:rsid w:val="15AE7982"/>
    <w:rsid w:val="15AF7257"/>
    <w:rsid w:val="15B11221"/>
    <w:rsid w:val="15CE0DEC"/>
    <w:rsid w:val="15D66ED9"/>
    <w:rsid w:val="15EF3AF7"/>
    <w:rsid w:val="15FF3D3A"/>
    <w:rsid w:val="162419F3"/>
    <w:rsid w:val="162C1B39"/>
    <w:rsid w:val="166D7F40"/>
    <w:rsid w:val="16A86180"/>
    <w:rsid w:val="16C136E5"/>
    <w:rsid w:val="172612FF"/>
    <w:rsid w:val="17375756"/>
    <w:rsid w:val="17546308"/>
    <w:rsid w:val="176609F9"/>
    <w:rsid w:val="17706A51"/>
    <w:rsid w:val="17B320E5"/>
    <w:rsid w:val="17B40B54"/>
    <w:rsid w:val="17B4643E"/>
    <w:rsid w:val="17B91E87"/>
    <w:rsid w:val="17BE7C25"/>
    <w:rsid w:val="17E10BFF"/>
    <w:rsid w:val="17E92EF4"/>
    <w:rsid w:val="17F6116D"/>
    <w:rsid w:val="17FB49D5"/>
    <w:rsid w:val="1801515E"/>
    <w:rsid w:val="183A2F50"/>
    <w:rsid w:val="18451A11"/>
    <w:rsid w:val="185D11EC"/>
    <w:rsid w:val="18866995"/>
    <w:rsid w:val="188E5849"/>
    <w:rsid w:val="18FA4C8D"/>
    <w:rsid w:val="19173A91"/>
    <w:rsid w:val="19461C80"/>
    <w:rsid w:val="195C76F5"/>
    <w:rsid w:val="198509FA"/>
    <w:rsid w:val="19D11E91"/>
    <w:rsid w:val="19EB2693"/>
    <w:rsid w:val="19ED659F"/>
    <w:rsid w:val="19EE2A43"/>
    <w:rsid w:val="1A023DF9"/>
    <w:rsid w:val="1A163D48"/>
    <w:rsid w:val="1A217544"/>
    <w:rsid w:val="1A3146DE"/>
    <w:rsid w:val="1A5428D4"/>
    <w:rsid w:val="1A5D54D3"/>
    <w:rsid w:val="1A7D17B9"/>
    <w:rsid w:val="1AB5530F"/>
    <w:rsid w:val="1AE31E7C"/>
    <w:rsid w:val="1B540E52"/>
    <w:rsid w:val="1B9E3FF5"/>
    <w:rsid w:val="1BCD48DA"/>
    <w:rsid w:val="1BE063BC"/>
    <w:rsid w:val="1C0A168B"/>
    <w:rsid w:val="1C116575"/>
    <w:rsid w:val="1C7B6F77"/>
    <w:rsid w:val="1CD53A47"/>
    <w:rsid w:val="1CEE2D5A"/>
    <w:rsid w:val="1D1C3424"/>
    <w:rsid w:val="1D2F3A3A"/>
    <w:rsid w:val="1DB47B00"/>
    <w:rsid w:val="1DC14D29"/>
    <w:rsid w:val="1DCA4D45"/>
    <w:rsid w:val="1DCD7D40"/>
    <w:rsid w:val="1DD91315"/>
    <w:rsid w:val="1E024ED4"/>
    <w:rsid w:val="1E386BE6"/>
    <w:rsid w:val="1E4C7D38"/>
    <w:rsid w:val="1E5135A1"/>
    <w:rsid w:val="1E5F5CBE"/>
    <w:rsid w:val="1E797E05"/>
    <w:rsid w:val="1E7B5680"/>
    <w:rsid w:val="1E85149C"/>
    <w:rsid w:val="1E9B481C"/>
    <w:rsid w:val="1ED31627"/>
    <w:rsid w:val="1F073C5F"/>
    <w:rsid w:val="1F2535BA"/>
    <w:rsid w:val="1F43738D"/>
    <w:rsid w:val="1F5E41C7"/>
    <w:rsid w:val="1F6F5E24"/>
    <w:rsid w:val="1F745799"/>
    <w:rsid w:val="1F921DB7"/>
    <w:rsid w:val="1FA63478"/>
    <w:rsid w:val="1FBF0A55"/>
    <w:rsid w:val="200D1749"/>
    <w:rsid w:val="20284750"/>
    <w:rsid w:val="20340D69"/>
    <w:rsid w:val="204131A1"/>
    <w:rsid w:val="204A02A8"/>
    <w:rsid w:val="20580C17"/>
    <w:rsid w:val="20855784"/>
    <w:rsid w:val="212136FE"/>
    <w:rsid w:val="213D7E0C"/>
    <w:rsid w:val="21555156"/>
    <w:rsid w:val="216830DB"/>
    <w:rsid w:val="217C0935"/>
    <w:rsid w:val="21B34A0E"/>
    <w:rsid w:val="224C6559"/>
    <w:rsid w:val="22625D7D"/>
    <w:rsid w:val="22793151"/>
    <w:rsid w:val="22824C5E"/>
    <w:rsid w:val="229121BE"/>
    <w:rsid w:val="22A55C69"/>
    <w:rsid w:val="22AB2EC8"/>
    <w:rsid w:val="22AF6473"/>
    <w:rsid w:val="22D95417"/>
    <w:rsid w:val="22E94F81"/>
    <w:rsid w:val="22FA4207"/>
    <w:rsid w:val="22FE11E8"/>
    <w:rsid w:val="232C0139"/>
    <w:rsid w:val="23395F8A"/>
    <w:rsid w:val="233B65CE"/>
    <w:rsid w:val="2398757C"/>
    <w:rsid w:val="23B62435"/>
    <w:rsid w:val="23D2024F"/>
    <w:rsid w:val="23D66550"/>
    <w:rsid w:val="24083319"/>
    <w:rsid w:val="2416546A"/>
    <w:rsid w:val="243674C1"/>
    <w:rsid w:val="247753E3"/>
    <w:rsid w:val="2479115B"/>
    <w:rsid w:val="2483647E"/>
    <w:rsid w:val="248F097F"/>
    <w:rsid w:val="24B108F5"/>
    <w:rsid w:val="24C21C36"/>
    <w:rsid w:val="24D740D4"/>
    <w:rsid w:val="24D942F0"/>
    <w:rsid w:val="2504136D"/>
    <w:rsid w:val="25542436"/>
    <w:rsid w:val="25F018F1"/>
    <w:rsid w:val="26217CFD"/>
    <w:rsid w:val="26790707"/>
    <w:rsid w:val="26804A23"/>
    <w:rsid w:val="26996671"/>
    <w:rsid w:val="26B741BD"/>
    <w:rsid w:val="26C863CA"/>
    <w:rsid w:val="26CD39E1"/>
    <w:rsid w:val="26DD00C8"/>
    <w:rsid w:val="26EC030B"/>
    <w:rsid w:val="26EE4083"/>
    <w:rsid w:val="271D04C4"/>
    <w:rsid w:val="274A6B4E"/>
    <w:rsid w:val="27514612"/>
    <w:rsid w:val="275639D6"/>
    <w:rsid w:val="27AE3812"/>
    <w:rsid w:val="27B0758A"/>
    <w:rsid w:val="27C923FA"/>
    <w:rsid w:val="281D62A2"/>
    <w:rsid w:val="28285372"/>
    <w:rsid w:val="28667C49"/>
    <w:rsid w:val="286A1D30"/>
    <w:rsid w:val="28754330"/>
    <w:rsid w:val="28994A45"/>
    <w:rsid w:val="28B210E0"/>
    <w:rsid w:val="28D63020"/>
    <w:rsid w:val="29986528"/>
    <w:rsid w:val="29995DFC"/>
    <w:rsid w:val="29C56BF1"/>
    <w:rsid w:val="29D14467"/>
    <w:rsid w:val="29E66D90"/>
    <w:rsid w:val="2A0244D8"/>
    <w:rsid w:val="2A587A65"/>
    <w:rsid w:val="2B3B716B"/>
    <w:rsid w:val="2B9176D3"/>
    <w:rsid w:val="2BC730F4"/>
    <w:rsid w:val="2BCA6741"/>
    <w:rsid w:val="2BCC4267"/>
    <w:rsid w:val="2BCD2C77"/>
    <w:rsid w:val="2BD4136D"/>
    <w:rsid w:val="2BF770A9"/>
    <w:rsid w:val="2C363DD6"/>
    <w:rsid w:val="2C3F2C8B"/>
    <w:rsid w:val="2C4069E5"/>
    <w:rsid w:val="2C4B7881"/>
    <w:rsid w:val="2C5D1363"/>
    <w:rsid w:val="2C646B95"/>
    <w:rsid w:val="2C900D5F"/>
    <w:rsid w:val="2C9254B0"/>
    <w:rsid w:val="2CA81346"/>
    <w:rsid w:val="2CAD22EA"/>
    <w:rsid w:val="2CBA0563"/>
    <w:rsid w:val="2CCE2260"/>
    <w:rsid w:val="2CFB12A7"/>
    <w:rsid w:val="2D1A7254"/>
    <w:rsid w:val="2D32459D"/>
    <w:rsid w:val="2D517D00"/>
    <w:rsid w:val="2D687FBF"/>
    <w:rsid w:val="2D7E77E3"/>
    <w:rsid w:val="2D9F4B3C"/>
    <w:rsid w:val="2DA84860"/>
    <w:rsid w:val="2DAE631A"/>
    <w:rsid w:val="2DC0604D"/>
    <w:rsid w:val="2DF53F49"/>
    <w:rsid w:val="2E0221C2"/>
    <w:rsid w:val="2E045F3A"/>
    <w:rsid w:val="2E514EF7"/>
    <w:rsid w:val="2E5642BC"/>
    <w:rsid w:val="2E756E38"/>
    <w:rsid w:val="2E866221"/>
    <w:rsid w:val="2E9A689E"/>
    <w:rsid w:val="2EA8527E"/>
    <w:rsid w:val="2EBE37D8"/>
    <w:rsid w:val="2ECD27D0"/>
    <w:rsid w:val="2EDE49DD"/>
    <w:rsid w:val="2EE04960"/>
    <w:rsid w:val="2F5F53F2"/>
    <w:rsid w:val="2F7F0AAA"/>
    <w:rsid w:val="2F972DDE"/>
    <w:rsid w:val="2FB13E9F"/>
    <w:rsid w:val="2FBB2F70"/>
    <w:rsid w:val="2FD22068"/>
    <w:rsid w:val="303B19BB"/>
    <w:rsid w:val="30803872"/>
    <w:rsid w:val="30817D16"/>
    <w:rsid w:val="30963095"/>
    <w:rsid w:val="31307046"/>
    <w:rsid w:val="3179279B"/>
    <w:rsid w:val="31B73CF9"/>
    <w:rsid w:val="31DE6AA2"/>
    <w:rsid w:val="31E7004C"/>
    <w:rsid w:val="324832BA"/>
    <w:rsid w:val="32582CF8"/>
    <w:rsid w:val="327D450D"/>
    <w:rsid w:val="32843AED"/>
    <w:rsid w:val="32A47CEB"/>
    <w:rsid w:val="32C0264B"/>
    <w:rsid w:val="32DD17F7"/>
    <w:rsid w:val="32EC3440"/>
    <w:rsid w:val="3310712F"/>
    <w:rsid w:val="33201A84"/>
    <w:rsid w:val="333C43C8"/>
    <w:rsid w:val="33686F6B"/>
    <w:rsid w:val="33770F5C"/>
    <w:rsid w:val="337E22EA"/>
    <w:rsid w:val="33837901"/>
    <w:rsid w:val="33AA6B21"/>
    <w:rsid w:val="3403482B"/>
    <w:rsid w:val="3437693D"/>
    <w:rsid w:val="3489363D"/>
    <w:rsid w:val="34896AC8"/>
    <w:rsid w:val="350C1B78"/>
    <w:rsid w:val="351D5B33"/>
    <w:rsid w:val="358E17EA"/>
    <w:rsid w:val="35D46B3A"/>
    <w:rsid w:val="35D94150"/>
    <w:rsid w:val="35EA010B"/>
    <w:rsid w:val="36043538"/>
    <w:rsid w:val="3628478F"/>
    <w:rsid w:val="36483084"/>
    <w:rsid w:val="367E0853"/>
    <w:rsid w:val="369B3810"/>
    <w:rsid w:val="36A91D74"/>
    <w:rsid w:val="36AA1648"/>
    <w:rsid w:val="36AA789A"/>
    <w:rsid w:val="36C26992"/>
    <w:rsid w:val="36CF10AF"/>
    <w:rsid w:val="37054AD1"/>
    <w:rsid w:val="370C2303"/>
    <w:rsid w:val="371D006C"/>
    <w:rsid w:val="371E6622"/>
    <w:rsid w:val="372907BF"/>
    <w:rsid w:val="374B4BD9"/>
    <w:rsid w:val="375717D0"/>
    <w:rsid w:val="37661A13"/>
    <w:rsid w:val="3781684D"/>
    <w:rsid w:val="3782563A"/>
    <w:rsid w:val="37A147F9"/>
    <w:rsid w:val="37D44BCF"/>
    <w:rsid w:val="37E8067A"/>
    <w:rsid w:val="381B27FE"/>
    <w:rsid w:val="3821593A"/>
    <w:rsid w:val="38AA3ED0"/>
    <w:rsid w:val="38B16CBE"/>
    <w:rsid w:val="38C904AC"/>
    <w:rsid w:val="38D86941"/>
    <w:rsid w:val="38E057F5"/>
    <w:rsid w:val="38E86458"/>
    <w:rsid w:val="39033292"/>
    <w:rsid w:val="39423DBA"/>
    <w:rsid w:val="3971644D"/>
    <w:rsid w:val="398878B2"/>
    <w:rsid w:val="399D5494"/>
    <w:rsid w:val="39A00AA7"/>
    <w:rsid w:val="39B822CE"/>
    <w:rsid w:val="39D07618"/>
    <w:rsid w:val="39DA3FF3"/>
    <w:rsid w:val="39E03477"/>
    <w:rsid w:val="3A0B0650"/>
    <w:rsid w:val="3A157721"/>
    <w:rsid w:val="3A4A1178"/>
    <w:rsid w:val="3A5244D1"/>
    <w:rsid w:val="3A855B26"/>
    <w:rsid w:val="3A970400"/>
    <w:rsid w:val="3AAA7E69"/>
    <w:rsid w:val="3AD924FC"/>
    <w:rsid w:val="3AEA4709"/>
    <w:rsid w:val="3B7D37CF"/>
    <w:rsid w:val="3B974891"/>
    <w:rsid w:val="3BC27434"/>
    <w:rsid w:val="3BC84F1B"/>
    <w:rsid w:val="3BF03FA1"/>
    <w:rsid w:val="3C371BD0"/>
    <w:rsid w:val="3C515D01"/>
    <w:rsid w:val="3C74072E"/>
    <w:rsid w:val="3C7F70D3"/>
    <w:rsid w:val="3C8C6EBC"/>
    <w:rsid w:val="3CB43221"/>
    <w:rsid w:val="3CF4186F"/>
    <w:rsid w:val="3D430101"/>
    <w:rsid w:val="3D8E75CE"/>
    <w:rsid w:val="3DB17760"/>
    <w:rsid w:val="3DD376D7"/>
    <w:rsid w:val="3DD61CC7"/>
    <w:rsid w:val="3DE15D8D"/>
    <w:rsid w:val="3DE25B6C"/>
    <w:rsid w:val="3E832232"/>
    <w:rsid w:val="3E9A1FA2"/>
    <w:rsid w:val="3E9B4698"/>
    <w:rsid w:val="3EA6303D"/>
    <w:rsid w:val="3EB04EF5"/>
    <w:rsid w:val="3EF5367D"/>
    <w:rsid w:val="3F0B3B44"/>
    <w:rsid w:val="3F0F46A2"/>
    <w:rsid w:val="3FC36380"/>
    <w:rsid w:val="3FD6525C"/>
    <w:rsid w:val="40063D93"/>
    <w:rsid w:val="40640ABA"/>
    <w:rsid w:val="409475F1"/>
    <w:rsid w:val="40994C08"/>
    <w:rsid w:val="40996ECE"/>
    <w:rsid w:val="40A4535A"/>
    <w:rsid w:val="40EB2F89"/>
    <w:rsid w:val="40EF2A79"/>
    <w:rsid w:val="414F52C6"/>
    <w:rsid w:val="41566655"/>
    <w:rsid w:val="419D4283"/>
    <w:rsid w:val="41B45A71"/>
    <w:rsid w:val="422C3859"/>
    <w:rsid w:val="42440BA3"/>
    <w:rsid w:val="42845443"/>
    <w:rsid w:val="42905B96"/>
    <w:rsid w:val="429A6A15"/>
    <w:rsid w:val="42EF4FB3"/>
    <w:rsid w:val="42F24549"/>
    <w:rsid w:val="43040332"/>
    <w:rsid w:val="431247FD"/>
    <w:rsid w:val="43244531"/>
    <w:rsid w:val="433E55F2"/>
    <w:rsid w:val="434370AD"/>
    <w:rsid w:val="434F5A51"/>
    <w:rsid w:val="435E3EE6"/>
    <w:rsid w:val="43601A0D"/>
    <w:rsid w:val="436808C1"/>
    <w:rsid w:val="43AD109A"/>
    <w:rsid w:val="43B35FE0"/>
    <w:rsid w:val="43B9736F"/>
    <w:rsid w:val="43DB57E2"/>
    <w:rsid w:val="43F6411F"/>
    <w:rsid w:val="43F81C45"/>
    <w:rsid w:val="44024872"/>
    <w:rsid w:val="44047B10"/>
    <w:rsid w:val="44110F59"/>
    <w:rsid w:val="44242A3A"/>
    <w:rsid w:val="443E2A10"/>
    <w:rsid w:val="44A973E3"/>
    <w:rsid w:val="44BD69EB"/>
    <w:rsid w:val="44DC50C3"/>
    <w:rsid w:val="44F776BF"/>
    <w:rsid w:val="4503539C"/>
    <w:rsid w:val="450C291E"/>
    <w:rsid w:val="45111AD2"/>
    <w:rsid w:val="45211AC1"/>
    <w:rsid w:val="4544159C"/>
    <w:rsid w:val="45667082"/>
    <w:rsid w:val="456D6663"/>
    <w:rsid w:val="458F0387"/>
    <w:rsid w:val="45A81449"/>
    <w:rsid w:val="45C30031"/>
    <w:rsid w:val="45C94ACE"/>
    <w:rsid w:val="45D922D5"/>
    <w:rsid w:val="45F75F2C"/>
    <w:rsid w:val="460D47A6"/>
    <w:rsid w:val="46116FEE"/>
    <w:rsid w:val="46196F69"/>
    <w:rsid w:val="467E5051"/>
    <w:rsid w:val="46A47E62"/>
    <w:rsid w:val="46A64ABF"/>
    <w:rsid w:val="46B04A59"/>
    <w:rsid w:val="46E44703"/>
    <w:rsid w:val="46F55EAD"/>
    <w:rsid w:val="471B7E0F"/>
    <w:rsid w:val="471E7C15"/>
    <w:rsid w:val="472B40E0"/>
    <w:rsid w:val="475C698F"/>
    <w:rsid w:val="47695A95"/>
    <w:rsid w:val="479B74B7"/>
    <w:rsid w:val="47C00CCC"/>
    <w:rsid w:val="47CA38F8"/>
    <w:rsid w:val="480706A9"/>
    <w:rsid w:val="480F1C53"/>
    <w:rsid w:val="4819662E"/>
    <w:rsid w:val="48345216"/>
    <w:rsid w:val="483B2A48"/>
    <w:rsid w:val="48480CC1"/>
    <w:rsid w:val="48757D08"/>
    <w:rsid w:val="48904B42"/>
    <w:rsid w:val="48AA54D8"/>
    <w:rsid w:val="48CC1FF0"/>
    <w:rsid w:val="48F36E7F"/>
    <w:rsid w:val="48F74BC1"/>
    <w:rsid w:val="49044BE8"/>
    <w:rsid w:val="491312CF"/>
    <w:rsid w:val="49816239"/>
    <w:rsid w:val="4989333F"/>
    <w:rsid w:val="49BC2721"/>
    <w:rsid w:val="49E82E94"/>
    <w:rsid w:val="4A0C644A"/>
    <w:rsid w:val="4ADA6548"/>
    <w:rsid w:val="4ADF76BB"/>
    <w:rsid w:val="4AFB201B"/>
    <w:rsid w:val="4B0B04B0"/>
    <w:rsid w:val="4B5736F5"/>
    <w:rsid w:val="4B62209A"/>
    <w:rsid w:val="4B72056C"/>
    <w:rsid w:val="4B773D97"/>
    <w:rsid w:val="4B8D35BB"/>
    <w:rsid w:val="4BBE19C6"/>
    <w:rsid w:val="4BBF74EC"/>
    <w:rsid w:val="4BE71A14"/>
    <w:rsid w:val="4C001FDF"/>
    <w:rsid w:val="4C097FBD"/>
    <w:rsid w:val="4C1930A0"/>
    <w:rsid w:val="4C2C2DD4"/>
    <w:rsid w:val="4C327CBE"/>
    <w:rsid w:val="4C765DFD"/>
    <w:rsid w:val="4C7A4025"/>
    <w:rsid w:val="4C96024D"/>
    <w:rsid w:val="4CEF3930"/>
    <w:rsid w:val="4CF907DC"/>
    <w:rsid w:val="4D0E4287"/>
    <w:rsid w:val="4D44414D"/>
    <w:rsid w:val="4D704F42"/>
    <w:rsid w:val="4DA93FB0"/>
    <w:rsid w:val="4DB059F2"/>
    <w:rsid w:val="4DED0341"/>
    <w:rsid w:val="4DF72F6D"/>
    <w:rsid w:val="4E031912"/>
    <w:rsid w:val="4E0D2791"/>
    <w:rsid w:val="4E704ACE"/>
    <w:rsid w:val="4E916F1E"/>
    <w:rsid w:val="4E994025"/>
    <w:rsid w:val="4EA330F5"/>
    <w:rsid w:val="4EAC3D58"/>
    <w:rsid w:val="4EB15812"/>
    <w:rsid w:val="4F1162B1"/>
    <w:rsid w:val="4F247D92"/>
    <w:rsid w:val="4F495A4B"/>
    <w:rsid w:val="4F55619D"/>
    <w:rsid w:val="4FB8672C"/>
    <w:rsid w:val="4FED287A"/>
    <w:rsid w:val="4FF92153"/>
    <w:rsid w:val="4FFD05E3"/>
    <w:rsid w:val="50092B60"/>
    <w:rsid w:val="504A1A7A"/>
    <w:rsid w:val="505E1082"/>
    <w:rsid w:val="509E5922"/>
    <w:rsid w:val="50BE4216"/>
    <w:rsid w:val="50E377D9"/>
    <w:rsid w:val="510065DD"/>
    <w:rsid w:val="51143E36"/>
    <w:rsid w:val="51181B78"/>
    <w:rsid w:val="512F6EC2"/>
    <w:rsid w:val="51EE28D9"/>
    <w:rsid w:val="52287B99"/>
    <w:rsid w:val="525766D1"/>
    <w:rsid w:val="525C3CE7"/>
    <w:rsid w:val="52A15B9E"/>
    <w:rsid w:val="52AA6800"/>
    <w:rsid w:val="52C378C2"/>
    <w:rsid w:val="52CA50F4"/>
    <w:rsid w:val="52CD24EF"/>
    <w:rsid w:val="53373E56"/>
    <w:rsid w:val="536C7F5A"/>
    <w:rsid w:val="53933A15"/>
    <w:rsid w:val="539655ED"/>
    <w:rsid w:val="53C77FE1"/>
    <w:rsid w:val="53E2646E"/>
    <w:rsid w:val="543C792C"/>
    <w:rsid w:val="547F3042"/>
    <w:rsid w:val="547F3CBD"/>
    <w:rsid w:val="54A159E1"/>
    <w:rsid w:val="54CF69F2"/>
    <w:rsid w:val="54E12281"/>
    <w:rsid w:val="54F55D2D"/>
    <w:rsid w:val="54FE2E33"/>
    <w:rsid w:val="550A7A2A"/>
    <w:rsid w:val="553A41BD"/>
    <w:rsid w:val="5560764A"/>
    <w:rsid w:val="557650C0"/>
    <w:rsid w:val="55872E29"/>
    <w:rsid w:val="55A27C63"/>
    <w:rsid w:val="55B55BE8"/>
    <w:rsid w:val="55BD2CEE"/>
    <w:rsid w:val="55C302C1"/>
    <w:rsid w:val="55E24503"/>
    <w:rsid w:val="55F12998"/>
    <w:rsid w:val="55FA184D"/>
    <w:rsid w:val="56192F94"/>
    <w:rsid w:val="562A5876"/>
    <w:rsid w:val="56554CD5"/>
    <w:rsid w:val="565A678F"/>
    <w:rsid w:val="566C201F"/>
    <w:rsid w:val="56AD4B11"/>
    <w:rsid w:val="56D71B8E"/>
    <w:rsid w:val="57062473"/>
    <w:rsid w:val="57671164"/>
    <w:rsid w:val="578870DB"/>
    <w:rsid w:val="578C2978"/>
    <w:rsid w:val="57A777B2"/>
    <w:rsid w:val="58070251"/>
    <w:rsid w:val="581B3CFC"/>
    <w:rsid w:val="581D7C2B"/>
    <w:rsid w:val="58580AAD"/>
    <w:rsid w:val="585D4315"/>
    <w:rsid w:val="585F62DF"/>
    <w:rsid w:val="58726012"/>
    <w:rsid w:val="58BD4DB3"/>
    <w:rsid w:val="58E53935"/>
    <w:rsid w:val="592117E6"/>
    <w:rsid w:val="59A5509C"/>
    <w:rsid w:val="59B44408"/>
    <w:rsid w:val="59B47F65"/>
    <w:rsid w:val="59D5471C"/>
    <w:rsid w:val="59DE1485"/>
    <w:rsid w:val="59DE4FE1"/>
    <w:rsid w:val="5A455061"/>
    <w:rsid w:val="5A6776CD"/>
    <w:rsid w:val="5A902780"/>
    <w:rsid w:val="5AA4447D"/>
    <w:rsid w:val="5AB75F5E"/>
    <w:rsid w:val="5AD07755"/>
    <w:rsid w:val="5AD54636"/>
    <w:rsid w:val="5AD76600"/>
    <w:rsid w:val="5ADA7E9F"/>
    <w:rsid w:val="5ADF7263"/>
    <w:rsid w:val="5AE83E29"/>
    <w:rsid w:val="5B046CCA"/>
    <w:rsid w:val="5B1A473F"/>
    <w:rsid w:val="5B24111A"/>
    <w:rsid w:val="5B417F1E"/>
    <w:rsid w:val="5B726329"/>
    <w:rsid w:val="5B995664"/>
    <w:rsid w:val="5BD90156"/>
    <w:rsid w:val="5BF907F8"/>
    <w:rsid w:val="5C050F4B"/>
    <w:rsid w:val="5C1D75EA"/>
    <w:rsid w:val="5C2515ED"/>
    <w:rsid w:val="5C337866"/>
    <w:rsid w:val="5C602626"/>
    <w:rsid w:val="5C675762"/>
    <w:rsid w:val="5C7B2FBB"/>
    <w:rsid w:val="5C8F6A67"/>
    <w:rsid w:val="5C9D1184"/>
    <w:rsid w:val="5CB0535B"/>
    <w:rsid w:val="5D292A17"/>
    <w:rsid w:val="5D296EBB"/>
    <w:rsid w:val="5D355860"/>
    <w:rsid w:val="5D4D3739"/>
    <w:rsid w:val="5D4E247E"/>
    <w:rsid w:val="5D5477DD"/>
    <w:rsid w:val="5D600B2F"/>
    <w:rsid w:val="5D7719D5"/>
    <w:rsid w:val="5D8F31C2"/>
    <w:rsid w:val="5DC10EA2"/>
    <w:rsid w:val="5DC97D3B"/>
    <w:rsid w:val="5E176D14"/>
    <w:rsid w:val="5E2D5BA9"/>
    <w:rsid w:val="5E914D18"/>
    <w:rsid w:val="5ECC3FA2"/>
    <w:rsid w:val="5EE50BC0"/>
    <w:rsid w:val="5EFD5F0A"/>
    <w:rsid w:val="5F0E295E"/>
    <w:rsid w:val="5F1C2C23"/>
    <w:rsid w:val="5F441D8B"/>
    <w:rsid w:val="5FA6034F"/>
    <w:rsid w:val="5FB363FD"/>
    <w:rsid w:val="5FB641C3"/>
    <w:rsid w:val="5FBF7663"/>
    <w:rsid w:val="5FCB6008"/>
    <w:rsid w:val="5FEF619A"/>
    <w:rsid w:val="60235E44"/>
    <w:rsid w:val="60293ACD"/>
    <w:rsid w:val="60433DF0"/>
    <w:rsid w:val="604858AA"/>
    <w:rsid w:val="605B738C"/>
    <w:rsid w:val="6062696C"/>
    <w:rsid w:val="60651FB9"/>
    <w:rsid w:val="60695F4D"/>
    <w:rsid w:val="607B2C0F"/>
    <w:rsid w:val="60C74A21"/>
    <w:rsid w:val="60CB51FB"/>
    <w:rsid w:val="60D55390"/>
    <w:rsid w:val="60E80643"/>
    <w:rsid w:val="6118527D"/>
    <w:rsid w:val="61475B62"/>
    <w:rsid w:val="61695AD8"/>
    <w:rsid w:val="61750921"/>
    <w:rsid w:val="61860438"/>
    <w:rsid w:val="61A62889"/>
    <w:rsid w:val="61D0464C"/>
    <w:rsid w:val="61DA0784"/>
    <w:rsid w:val="61F01D56"/>
    <w:rsid w:val="61F555BE"/>
    <w:rsid w:val="61FE0917"/>
    <w:rsid w:val="621243C2"/>
    <w:rsid w:val="62157332"/>
    <w:rsid w:val="621A5025"/>
    <w:rsid w:val="623065F6"/>
    <w:rsid w:val="623C143F"/>
    <w:rsid w:val="62791D4B"/>
    <w:rsid w:val="627D2943"/>
    <w:rsid w:val="62A044EB"/>
    <w:rsid w:val="62A3501A"/>
    <w:rsid w:val="62BC7E8A"/>
    <w:rsid w:val="62C70D09"/>
    <w:rsid w:val="62E23AD3"/>
    <w:rsid w:val="62E37013"/>
    <w:rsid w:val="62F37D50"/>
    <w:rsid w:val="63035AB9"/>
    <w:rsid w:val="632A1403"/>
    <w:rsid w:val="633640E0"/>
    <w:rsid w:val="63495BC1"/>
    <w:rsid w:val="637569B7"/>
    <w:rsid w:val="63D4323A"/>
    <w:rsid w:val="63D63372"/>
    <w:rsid w:val="63FA74AA"/>
    <w:rsid w:val="641C32D6"/>
    <w:rsid w:val="64287ECD"/>
    <w:rsid w:val="646717FF"/>
    <w:rsid w:val="646B7DB9"/>
    <w:rsid w:val="646C3955"/>
    <w:rsid w:val="647C1FC7"/>
    <w:rsid w:val="6488171D"/>
    <w:rsid w:val="64B058F3"/>
    <w:rsid w:val="64C73242"/>
    <w:rsid w:val="64CA4DDD"/>
    <w:rsid w:val="64E21E2A"/>
    <w:rsid w:val="65143FAD"/>
    <w:rsid w:val="65393A14"/>
    <w:rsid w:val="657240F2"/>
    <w:rsid w:val="65A044CA"/>
    <w:rsid w:val="65A81AA0"/>
    <w:rsid w:val="65B23EF2"/>
    <w:rsid w:val="65DA6FA5"/>
    <w:rsid w:val="65F4383C"/>
    <w:rsid w:val="662B15AE"/>
    <w:rsid w:val="66432D9C"/>
    <w:rsid w:val="668D04BB"/>
    <w:rsid w:val="66B75227"/>
    <w:rsid w:val="66CF2F3B"/>
    <w:rsid w:val="66E16111"/>
    <w:rsid w:val="6784541A"/>
    <w:rsid w:val="680E73DA"/>
    <w:rsid w:val="684B3478"/>
    <w:rsid w:val="68646FFA"/>
    <w:rsid w:val="687E00BB"/>
    <w:rsid w:val="68DB550E"/>
    <w:rsid w:val="68F640F6"/>
    <w:rsid w:val="6905258B"/>
    <w:rsid w:val="690779F1"/>
    <w:rsid w:val="692A0243"/>
    <w:rsid w:val="69450BD9"/>
    <w:rsid w:val="695928D6"/>
    <w:rsid w:val="697D4817"/>
    <w:rsid w:val="698C2CAC"/>
    <w:rsid w:val="69AC6EAA"/>
    <w:rsid w:val="69AF24F6"/>
    <w:rsid w:val="69D87C9F"/>
    <w:rsid w:val="6A274783"/>
    <w:rsid w:val="6A3F7D1E"/>
    <w:rsid w:val="6A535578"/>
    <w:rsid w:val="6A841BD5"/>
    <w:rsid w:val="6AD246EE"/>
    <w:rsid w:val="6AD40467"/>
    <w:rsid w:val="6AD53D6D"/>
    <w:rsid w:val="6AF26B3F"/>
    <w:rsid w:val="6AF40B09"/>
    <w:rsid w:val="6AFB5005"/>
    <w:rsid w:val="6AFE54E3"/>
    <w:rsid w:val="6B122987"/>
    <w:rsid w:val="6B3C7DBA"/>
    <w:rsid w:val="6B3D6892"/>
    <w:rsid w:val="6B572E46"/>
    <w:rsid w:val="6B685053"/>
    <w:rsid w:val="6B6A2B79"/>
    <w:rsid w:val="6B6B2423"/>
    <w:rsid w:val="6B945E48"/>
    <w:rsid w:val="6B96571C"/>
    <w:rsid w:val="6B9D4CFC"/>
    <w:rsid w:val="6BA8544F"/>
    <w:rsid w:val="6BF608B1"/>
    <w:rsid w:val="6C0A13E2"/>
    <w:rsid w:val="6C315445"/>
    <w:rsid w:val="6C44161C"/>
    <w:rsid w:val="6C976054"/>
    <w:rsid w:val="6CD75FEC"/>
    <w:rsid w:val="6CE801F9"/>
    <w:rsid w:val="6CFD57C2"/>
    <w:rsid w:val="6D1C4347"/>
    <w:rsid w:val="6D2D110F"/>
    <w:rsid w:val="6D415B5B"/>
    <w:rsid w:val="6D6655C2"/>
    <w:rsid w:val="6D6D06FE"/>
    <w:rsid w:val="6DC347C2"/>
    <w:rsid w:val="6DC9627D"/>
    <w:rsid w:val="6DE309C1"/>
    <w:rsid w:val="6DFB21AE"/>
    <w:rsid w:val="6E0A419F"/>
    <w:rsid w:val="6E557B10"/>
    <w:rsid w:val="6E71421E"/>
    <w:rsid w:val="6E810905"/>
    <w:rsid w:val="6EC46A44"/>
    <w:rsid w:val="6ED749C9"/>
    <w:rsid w:val="6ED924EF"/>
    <w:rsid w:val="6F0357BE"/>
    <w:rsid w:val="6F1265C8"/>
    <w:rsid w:val="6F2B261F"/>
    <w:rsid w:val="6F524050"/>
    <w:rsid w:val="6F683873"/>
    <w:rsid w:val="6FAD1071"/>
    <w:rsid w:val="6FE86DFC"/>
    <w:rsid w:val="70102266"/>
    <w:rsid w:val="70311EB7"/>
    <w:rsid w:val="705160B5"/>
    <w:rsid w:val="70904E30"/>
    <w:rsid w:val="709B5583"/>
    <w:rsid w:val="70A64653"/>
    <w:rsid w:val="70AC59E2"/>
    <w:rsid w:val="70BC6BE8"/>
    <w:rsid w:val="70DE203F"/>
    <w:rsid w:val="70DF7B65"/>
    <w:rsid w:val="70E33A51"/>
    <w:rsid w:val="7104581E"/>
    <w:rsid w:val="71180823"/>
    <w:rsid w:val="714D2D21"/>
    <w:rsid w:val="71593474"/>
    <w:rsid w:val="7161057A"/>
    <w:rsid w:val="71AD1A11"/>
    <w:rsid w:val="71AD7C63"/>
    <w:rsid w:val="71B608C6"/>
    <w:rsid w:val="722F68CA"/>
    <w:rsid w:val="72587BCF"/>
    <w:rsid w:val="72734A09"/>
    <w:rsid w:val="729F75AC"/>
    <w:rsid w:val="72DD00D4"/>
    <w:rsid w:val="72DD1E82"/>
    <w:rsid w:val="72E74AAF"/>
    <w:rsid w:val="73247AB1"/>
    <w:rsid w:val="7336375D"/>
    <w:rsid w:val="73552361"/>
    <w:rsid w:val="73691968"/>
    <w:rsid w:val="73797DFD"/>
    <w:rsid w:val="73934E91"/>
    <w:rsid w:val="73942E89"/>
    <w:rsid w:val="73C152AB"/>
    <w:rsid w:val="73E31007"/>
    <w:rsid w:val="73E57241"/>
    <w:rsid w:val="73EF6311"/>
    <w:rsid w:val="74343D24"/>
    <w:rsid w:val="743B50B2"/>
    <w:rsid w:val="743D707D"/>
    <w:rsid w:val="748F3650"/>
    <w:rsid w:val="7491561A"/>
    <w:rsid w:val="74934EEE"/>
    <w:rsid w:val="74E67714"/>
    <w:rsid w:val="74FA31C0"/>
    <w:rsid w:val="75151DA7"/>
    <w:rsid w:val="754B57C9"/>
    <w:rsid w:val="754E52B9"/>
    <w:rsid w:val="75AB44BA"/>
    <w:rsid w:val="75EB0D5A"/>
    <w:rsid w:val="76404C02"/>
    <w:rsid w:val="764F753B"/>
    <w:rsid w:val="76515061"/>
    <w:rsid w:val="766A006F"/>
    <w:rsid w:val="76EC4D8A"/>
    <w:rsid w:val="770F3948"/>
    <w:rsid w:val="773A5AF5"/>
    <w:rsid w:val="7769462C"/>
    <w:rsid w:val="77C01C10"/>
    <w:rsid w:val="77CE4490"/>
    <w:rsid w:val="77FC0FFD"/>
    <w:rsid w:val="782D7408"/>
    <w:rsid w:val="782F3180"/>
    <w:rsid w:val="785E78C4"/>
    <w:rsid w:val="787F0939"/>
    <w:rsid w:val="78A51694"/>
    <w:rsid w:val="78C57641"/>
    <w:rsid w:val="78D41F79"/>
    <w:rsid w:val="78FF6FF6"/>
    <w:rsid w:val="790068CB"/>
    <w:rsid w:val="790F4D60"/>
    <w:rsid w:val="7924080B"/>
    <w:rsid w:val="792B7DEB"/>
    <w:rsid w:val="792F0F5E"/>
    <w:rsid w:val="794A5D98"/>
    <w:rsid w:val="7956473D"/>
    <w:rsid w:val="79694470"/>
    <w:rsid w:val="796C3F60"/>
    <w:rsid w:val="797057FE"/>
    <w:rsid w:val="79801BB1"/>
    <w:rsid w:val="79982FA7"/>
    <w:rsid w:val="79BD2A0E"/>
    <w:rsid w:val="79D73ACF"/>
    <w:rsid w:val="7A173ECC"/>
    <w:rsid w:val="7A3E58FC"/>
    <w:rsid w:val="7A9479AC"/>
    <w:rsid w:val="7AC51B7A"/>
    <w:rsid w:val="7ACC1623"/>
    <w:rsid w:val="7AF10BC1"/>
    <w:rsid w:val="7B3E36DA"/>
    <w:rsid w:val="7B5B24DE"/>
    <w:rsid w:val="7B810197"/>
    <w:rsid w:val="7BE8141F"/>
    <w:rsid w:val="7C06244A"/>
    <w:rsid w:val="7C232FFC"/>
    <w:rsid w:val="7C354ADD"/>
    <w:rsid w:val="7C7B2E38"/>
    <w:rsid w:val="7CAA1027"/>
    <w:rsid w:val="7CD04806"/>
    <w:rsid w:val="7CEF2EDE"/>
    <w:rsid w:val="7D1961AD"/>
    <w:rsid w:val="7D3D1E9B"/>
    <w:rsid w:val="7D480840"/>
    <w:rsid w:val="7D641B1E"/>
    <w:rsid w:val="7D7E4262"/>
    <w:rsid w:val="7DC51E91"/>
    <w:rsid w:val="7DC91922"/>
    <w:rsid w:val="7DFD0F4F"/>
    <w:rsid w:val="7E363951"/>
    <w:rsid w:val="7E4B683A"/>
    <w:rsid w:val="7E750D88"/>
    <w:rsid w:val="7E867872"/>
    <w:rsid w:val="7F166E48"/>
    <w:rsid w:val="7F1E7AAB"/>
    <w:rsid w:val="7F385010"/>
    <w:rsid w:val="7F5A646B"/>
    <w:rsid w:val="7F5B485B"/>
    <w:rsid w:val="7F637BB3"/>
    <w:rsid w:val="7F743B6E"/>
    <w:rsid w:val="7F875650"/>
    <w:rsid w:val="7FCE7723"/>
    <w:rsid w:val="7FDF548C"/>
    <w:rsid w:val="7FF10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eastAsia="宋体"/>
      <w:kern w:val="0"/>
      <w:sz w:val="24"/>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一级条标题"/>
    <w:basedOn w:val="5"/>
    <w:next w:val="6"/>
    <w:autoRedefine/>
    <w:qFormat/>
    <w:uiPriority w:val="99"/>
    <w:pPr>
      <w:spacing w:line="240" w:lineRule="auto"/>
      <w:ind w:left="420"/>
      <w:outlineLvl w:val="2"/>
    </w:pPr>
  </w:style>
  <w:style w:type="paragraph" w:customStyle="1" w:styleId="5">
    <w:name w:val="章标题"/>
    <w:next w:val="6"/>
    <w:autoRedefine/>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rFonts w:ascii="Times New Roman" w:hAnsi="Times New Roman" w:eastAsia="宋体" w:cs="Times New Roman"/>
      <w:b/>
      <w:bCs/>
    </w:rPr>
  </w:style>
  <w:style w:type="character" w:styleId="13">
    <w:name w:val="page number"/>
    <w:basedOn w:val="11"/>
    <w:qFormat/>
    <w:uiPriority w:val="0"/>
    <w:rPr>
      <w:rFonts w:ascii="Times New Roman" w:hAnsi="Times New Roman" w:eastAsia="宋体" w:cs="Times New Roman"/>
    </w:rPr>
  </w:style>
  <w:style w:type="character" w:styleId="14">
    <w:name w:val="Hyperlink"/>
    <w:basedOn w:val="11"/>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网格型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38.png"/><Relationship Id="rId84" Type="http://schemas.openxmlformats.org/officeDocument/2006/relationships/image" Target="media/image37.png"/><Relationship Id="rId83" Type="http://schemas.openxmlformats.org/officeDocument/2006/relationships/image" Target="media/image36.png"/><Relationship Id="rId82" Type="http://schemas.openxmlformats.org/officeDocument/2006/relationships/image" Target="media/image35.png"/><Relationship Id="rId81" Type="http://schemas.openxmlformats.org/officeDocument/2006/relationships/image" Target="media/image34.png"/><Relationship Id="rId80" Type="http://schemas.openxmlformats.org/officeDocument/2006/relationships/image" Target="media/image33.png"/><Relationship Id="rId8" Type="http://schemas.openxmlformats.org/officeDocument/2006/relationships/footer" Target="footer3.xml"/><Relationship Id="rId79" Type="http://schemas.openxmlformats.org/officeDocument/2006/relationships/image" Target="media/image32.png"/><Relationship Id="rId78" Type="http://schemas.openxmlformats.org/officeDocument/2006/relationships/image" Target="media/image31.png"/><Relationship Id="rId77" Type="http://schemas.openxmlformats.org/officeDocument/2006/relationships/image" Target="media/image30.png"/><Relationship Id="rId76" Type="http://schemas.openxmlformats.org/officeDocument/2006/relationships/image" Target="media/image29.png"/><Relationship Id="rId75" Type="http://schemas.openxmlformats.org/officeDocument/2006/relationships/image" Target="media/image28.png"/><Relationship Id="rId74" Type="http://schemas.openxmlformats.org/officeDocument/2006/relationships/image" Target="media/image27.png"/><Relationship Id="rId73" Type="http://schemas.openxmlformats.org/officeDocument/2006/relationships/image" Target="media/image26.png"/><Relationship Id="rId72" Type="http://schemas.openxmlformats.org/officeDocument/2006/relationships/image" Target="media/image25.png"/><Relationship Id="rId71" Type="http://schemas.openxmlformats.org/officeDocument/2006/relationships/image" Target="media/image24.png"/><Relationship Id="rId70" Type="http://schemas.openxmlformats.org/officeDocument/2006/relationships/image" Target="media/image23.png"/><Relationship Id="rId7" Type="http://schemas.openxmlformats.org/officeDocument/2006/relationships/footer" Target="footer2.xml"/><Relationship Id="rId69" Type="http://schemas.openxmlformats.org/officeDocument/2006/relationships/image" Target="media/image22.png"/><Relationship Id="rId68" Type="http://schemas.openxmlformats.org/officeDocument/2006/relationships/image" Target="media/image21.png"/><Relationship Id="rId67" Type="http://schemas.openxmlformats.org/officeDocument/2006/relationships/image" Target="media/image20.png"/><Relationship Id="rId66" Type="http://schemas.openxmlformats.org/officeDocument/2006/relationships/image" Target="media/image19.png"/><Relationship Id="rId65" Type="http://schemas.openxmlformats.org/officeDocument/2006/relationships/image" Target="media/image18.png"/><Relationship Id="rId64" Type="http://schemas.openxmlformats.org/officeDocument/2006/relationships/image" Target="media/image17.png"/><Relationship Id="rId63" Type="http://schemas.openxmlformats.org/officeDocument/2006/relationships/image" Target="media/image16.png"/><Relationship Id="rId62" Type="http://schemas.openxmlformats.org/officeDocument/2006/relationships/image" Target="media/image15.png"/><Relationship Id="rId61" Type="http://schemas.openxmlformats.org/officeDocument/2006/relationships/image" Target="media/image14.png"/><Relationship Id="rId60" Type="http://schemas.openxmlformats.org/officeDocument/2006/relationships/image" Target="media/image13.png"/><Relationship Id="rId6" Type="http://schemas.openxmlformats.org/officeDocument/2006/relationships/footer" Target="footer1.xml"/><Relationship Id="rId59" Type="http://schemas.openxmlformats.org/officeDocument/2006/relationships/image" Target="media/image12.png"/><Relationship Id="rId58" Type="http://schemas.openxmlformats.org/officeDocument/2006/relationships/image" Target="media/image11.png"/><Relationship Id="rId57" Type="http://schemas.openxmlformats.org/officeDocument/2006/relationships/image" Target="media/image10.png"/><Relationship Id="rId56" Type="http://schemas.openxmlformats.org/officeDocument/2006/relationships/image" Target="media/image9.png"/><Relationship Id="rId55" Type="http://schemas.openxmlformats.org/officeDocument/2006/relationships/image" Target="media/image8.png"/><Relationship Id="rId54" Type="http://schemas.openxmlformats.org/officeDocument/2006/relationships/image" Target="media/image7.png"/><Relationship Id="rId53" Type="http://schemas.openxmlformats.org/officeDocument/2006/relationships/image" Target="media/image6.png"/><Relationship Id="rId52" Type="http://schemas.openxmlformats.org/officeDocument/2006/relationships/image" Target="media/image5.png"/><Relationship Id="rId51" Type="http://schemas.openxmlformats.org/officeDocument/2006/relationships/image" Target="media/image4.png"/><Relationship Id="rId50" Type="http://schemas.openxmlformats.org/officeDocument/2006/relationships/image" Target="media/image3.png"/><Relationship Id="rId5" Type="http://schemas.openxmlformats.org/officeDocument/2006/relationships/header" Target="header1.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header" Target="header3.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header" Target="header2.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13057</Words>
  <Characters>14143</Characters>
  <TotalTime>8</TotalTime>
  <ScaleCrop>false</ScaleCrop>
  <LinksUpToDate>false</LinksUpToDate>
  <CharactersWithSpaces>14671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2024-09-27T04:45:00Z</dcterms:created>
  <dc:creator>微软用户</dc:creator>
  <cp:lastModifiedBy>Administrator</cp:lastModifiedBy>
  <dcterms:modified xsi:type="dcterms:W3CDTF">2025-07-08T04:45:09Z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2025-01-06T21:42:38Z</vt:filetime>
  </property>
  <property fmtid="{D5CDD505-2E9C-101B-9397-08002B2CF9AE}" pid="4" name="KSOTemplateDocerSaveRecord">
    <vt:lpwstr>eyJoZGlkIjoiMmRkMmUxYjczMDFlYTM0ZDEwNTFkYWNmODNlNjY5ZmIiLCJ1c2VySWQiOiIxMDQyNDc1MzU1In0=</vt:lpwstr>
  </property>
  <property fmtid="{D5CDD505-2E9C-101B-9397-08002B2CF9AE}" pid="5" name="KSOProductBuildVer">
    <vt:lpwstr>2052-12.1.0.21915</vt:lpwstr>
  </property>
  <property fmtid="{D5CDD505-2E9C-101B-9397-08002B2CF9AE}" pid="6" name="ICV">
    <vt:lpwstr>4DCC1F77E1F54000AA6AF41B06947852_13</vt:lpwstr>
  </property>
</Properties>
</file>